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ECBDC" w14:textId="55EB38C5" w:rsidR="0030653D" w:rsidRPr="000858C9" w:rsidRDefault="00000000">
      <w:pPr>
        <w:spacing w:after="120"/>
        <w:jc w:val="center"/>
        <w:rPr>
          <w:lang w:val="pl-PL"/>
        </w:rPr>
      </w:pPr>
      <w:r w:rsidRPr="000858C9">
        <w:rPr>
          <w:b/>
          <w:lang w:val="pl-PL"/>
        </w:rPr>
        <w:t xml:space="preserve">UMOWA Nr </w:t>
      </w:r>
      <w:r w:rsidR="005B0FB8">
        <w:rPr>
          <w:b/>
          <w:lang w:val="pl-PL"/>
        </w:rPr>
        <w:t>KRRII.272….2026</w:t>
      </w:r>
    </w:p>
    <w:p w14:paraId="6BDF6659" w14:textId="77777777" w:rsidR="0030653D" w:rsidRPr="000858C9" w:rsidRDefault="00000000">
      <w:pPr>
        <w:jc w:val="both"/>
        <w:rPr>
          <w:lang w:val="pl-PL"/>
        </w:rPr>
      </w:pPr>
      <w:r w:rsidRPr="000858C9">
        <w:rPr>
          <w:lang w:val="pl-PL"/>
        </w:rPr>
        <w:t>zawarta w dniu ………………… 2026 r. w Strzyżewicach pomiędzy:</w:t>
      </w:r>
    </w:p>
    <w:p w14:paraId="746663B5" w14:textId="77777777" w:rsidR="0030653D" w:rsidRPr="000858C9" w:rsidRDefault="00000000">
      <w:pPr>
        <w:jc w:val="both"/>
        <w:rPr>
          <w:lang w:val="pl-PL"/>
        </w:rPr>
      </w:pPr>
      <w:r w:rsidRPr="00184A13">
        <w:rPr>
          <w:b/>
          <w:bCs/>
          <w:lang w:val="pl-PL"/>
        </w:rPr>
        <w:t>Gminą Strzyżewice</w:t>
      </w:r>
      <w:r w:rsidRPr="000858C9">
        <w:rPr>
          <w:lang w:val="pl-PL"/>
        </w:rPr>
        <w:t>, Strzyżewice 109, 23-107 Strzyżewice, NIP 713 287 48 11, REGON: 431019862,</w:t>
      </w:r>
    </w:p>
    <w:p w14:paraId="170C0EDE" w14:textId="77777777" w:rsidR="0030653D" w:rsidRPr="000858C9" w:rsidRDefault="00000000">
      <w:pPr>
        <w:jc w:val="both"/>
        <w:rPr>
          <w:lang w:val="pl-PL"/>
        </w:rPr>
      </w:pPr>
      <w:r w:rsidRPr="000858C9">
        <w:rPr>
          <w:lang w:val="pl-PL"/>
        </w:rPr>
        <w:t xml:space="preserve">reprezentowaną przez </w:t>
      </w:r>
      <w:r w:rsidRPr="00184A13">
        <w:rPr>
          <w:b/>
          <w:bCs/>
          <w:lang w:val="pl-PL"/>
        </w:rPr>
        <w:t xml:space="preserve">Barbarę </w:t>
      </w:r>
      <w:proofErr w:type="spellStart"/>
      <w:r w:rsidRPr="00184A13">
        <w:rPr>
          <w:b/>
          <w:bCs/>
          <w:lang w:val="pl-PL"/>
        </w:rPr>
        <w:t>Zdybel</w:t>
      </w:r>
      <w:proofErr w:type="spellEnd"/>
      <w:r w:rsidRPr="00184A13">
        <w:rPr>
          <w:b/>
          <w:bCs/>
          <w:lang w:val="pl-PL"/>
        </w:rPr>
        <w:t xml:space="preserve"> - Wójta Gminy Strzyżewice</w:t>
      </w:r>
      <w:r w:rsidRPr="000858C9">
        <w:rPr>
          <w:lang w:val="pl-PL"/>
        </w:rPr>
        <w:t>,</w:t>
      </w:r>
    </w:p>
    <w:p w14:paraId="44A314B8" w14:textId="77777777" w:rsidR="0030653D" w:rsidRPr="000858C9" w:rsidRDefault="00000000">
      <w:pPr>
        <w:jc w:val="both"/>
        <w:rPr>
          <w:lang w:val="pl-PL"/>
        </w:rPr>
      </w:pPr>
      <w:r w:rsidRPr="000858C9">
        <w:rPr>
          <w:lang w:val="pl-PL"/>
        </w:rPr>
        <w:t xml:space="preserve">przy kontrasygnacie </w:t>
      </w:r>
      <w:r w:rsidRPr="00184A13">
        <w:rPr>
          <w:b/>
          <w:bCs/>
          <w:lang w:val="pl-PL"/>
        </w:rPr>
        <w:t xml:space="preserve">Skarbnika Gminy - Justyny </w:t>
      </w:r>
      <w:proofErr w:type="spellStart"/>
      <w:r w:rsidRPr="00184A13">
        <w:rPr>
          <w:b/>
          <w:bCs/>
          <w:lang w:val="pl-PL"/>
        </w:rPr>
        <w:t>Pasierkiewicz</w:t>
      </w:r>
      <w:proofErr w:type="spellEnd"/>
      <w:r w:rsidRPr="000858C9">
        <w:rPr>
          <w:lang w:val="pl-PL"/>
        </w:rPr>
        <w:t>,</w:t>
      </w:r>
    </w:p>
    <w:p w14:paraId="3F5EA7EB" w14:textId="77777777" w:rsidR="0030653D" w:rsidRPr="000858C9" w:rsidRDefault="00000000">
      <w:pPr>
        <w:jc w:val="both"/>
        <w:rPr>
          <w:lang w:val="pl-PL"/>
        </w:rPr>
      </w:pPr>
      <w:r w:rsidRPr="000858C9">
        <w:rPr>
          <w:lang w:val="pl-PL"/>
        </w:rPr>
        <w:t>zwaną w dalszej treści umowy „Zamawiającym”,</w:t>
      </w:r>
    </w:p>
    <w:p w14:paraId="2D5CAA61" w14:textId="77777777" w:rsidR="0030653D" w:rsidRPr="000858C9" w:rsidRDefault="00000000" w:rsidP="00184A13">
      <w:pPr>
        <w:rPr>
          <w:lang w:val="pl-PL"/>
        </w:rPr>
      </w:pPr>
      <w:r w:rsidRPr="000858C9">
        <w:rPr>
          <w:lang w:val="pl-PL"/>
        </w:rPr>
        <w:t>a</w:t>
      </w:r>
    </w:p>
    <w:p w14:paraId="57011411" w14:textId="77777777" w:rsidR="0030653D" w:rsidRPr="000858C9" w:rsidRDefault="00000000">
      <w:pPr>
        <w:jc w:val="both"/>
        <w:rPr>
          <w:lang w:val="pl-PL"/>
        </w:rPr>
      </w:pPr>
      <w:r w:rsidRPr="000858C9">
        <w:rPr>
          <w:lang w:val="pl-PL"/>
        </w:rPr>
        <w:t>…………………………………………………………………..</w:t>
      </w:r>
    </w:p>
    <w:p w14:paraId="5F6BBF4B" w14:textId="77777777" w:rsidR="0030653D" w:rsidRPr="000858C9" w:rsidRDefault="00000000">
      <w:pPr>
        <w:jc w:val="both"/>
        <w:rPr>
          <w:lang w:val="pl-PL"/>
        </w:rPr>
      </w:pPr>
      <w:r w:rsidRPr="000858C9">
        <w:rPr>
          <w:lang w:val="pl-PL"/>
        </w:rPr>
        <w:t>NIP: …………..………………, REGON: …………………….</w:t>
      </w:r>
    </w:p>
    <w:p w14:paraId="43968866" w14:textId="77777777" w:rsidR="0030653D" w:rsidRPr="000858C9" w:rsidRDefault="00000000">
      <w:pPr>
        <w:jc w:val="both"/>
        <w:rPr>
          <w:lang w:val="pl-PL"/>
        </w:rPr>
      </w:pPr>
      <w:r w:rsidRPr="000858C9">
        <w:rPr>
          <w:lang w:val="pl-PL"/>
        </w:rPr>
        <w:t>reprezentowanym przez ……………………………………….</w:t>
      </w:r>
    </w:p>
    <w:p w14:paraId="00FB76F8" w14:textId="77777777" w:rsidR="0030653D" w:rsidRPr="000858C9" w:rsidRDefault="00000000">
      <w:pPr>
        <w:spacing w:after="120"/>
        <w:jc w:val="both"/>
        <w:rPr>
          <w:lang w:val="pl-PL"/>
        </w:rPr>
      </w:pPr>
      <w:r w:rsidRPr="000858C9">
        <w:rPr>
          <w:lang w:val="pl-PL"/>
        </w:rPr>
        <w:t>zwanym dalej w treści niniejszej umowy „Wykonawcą”.</w:t>
      </w:r>
    </w:p>
    <w:p w14:paraId="4A0FA743" w14:textId="77777777" w:rsidR="0030653D" w:rsidRPr="000858C9" w:rsidRDefault="00000000">
      <w:pPr>
        <w:spacing w:after="60"/>
        <w:jc w:val="both"/>
        <w:rPr>
          <w:lang w:val="pl-PL"/>
        </w:rPr>
      </w:pPr>
      <w:r w:rsidRPr="000858C9">
        <w:rPr>
          <w:lang w:val="pl-PL"/>
        </w:rPr>
        <w:t>Po przeprowadzeniu postępowania o udzielenie zamówienia publicznego w trybie podstawowym bez negocjacji, o którym mowa w art. 275 pkt 1 ustawy z dnia 11 września 2019 r. Prawo zamówień publicznych (t. j. Dz. U. z 2026 r. poz. 793), została zawarta umowa o następującej treści:</w:t>
      </w:r>
    </w:p>
    <w:p w14:paraId="5590A4C2" w14:textId="77777777" w:rsidR="0030653D" w:rsidRPr="000858C9" w:rsidRDefault="00000000">
      <w:pPr>
        <w:spacing w:before="160" w:after="40"/>
        <w:jc w:val="center"/>
        <w:rPr>
          <w:lang w:val="pl-PL"/>
        </w:rPr>
      </w:pPr>
      <w:r w:rsidRPr="000858C9">
        <w:rPr>
          <w:b/>
          <w:lang w:val="pl-PL"/>
        </w:rPr>
        <w:t>§ 1</w:t>
      </w:r>
      <w:r w:rsidRPr="000858C9">
        <w:rPr>
          <w:b/>
          <w:lang w:val="pl-PL"/>
        </w:rPr>
        <w:br/>
        <w:t>Przedmiot umowy</w:t>
      </w:r>
    </w:p>
    <w:p w14:paraId="290D8F9A" w14:textId="77777777" w:rsidR="0030653D" w:rsidRPr="000858C9" w:rsidRDefault="00000000">
      <w:pPr>
        <w:jc w:val="both"/>
        <w:rPr>
          <w:lang w:val="pl-PL"/>
        </w:rPr>
      </w:pPr>
      <w:r w:rsidRPr="000858C9">
        <w:rPr>
          <w:lang w:val="pl-PL"/>
        </w:rPr>
        <w:t>1. Przedmiotem umowy jest dostawa fabrycznie nowej minikoparki wraz z lawetą</w:t>
      </w:r>
      <w:r>
        <w:rPr>
          <w:lang w:val="pl-PL"/>
        </w:rPr>
        <w:t xml:space="preserve"> </w:t>
      </w:r>
      <w:r w:rsidRPr="000858C9">
        <w:rPr>
          <w:lang w:val="pl-PL"/>
        </w:rPr>
        <w:t>transportową przystosowaną do przewozu oferowanej minikoparki, realizowana w ramach zadania pn. „Zakupy w ramach zabezpieczenia logistycznego”, Obszar 2. Zabezpieczenie logistyczne i zapewnienie ciągłości dostaw, w  ramach Programu Ochrony Ludności i Obrony Cywilnej na lata 2025-2026.</w:t>
      </w:r>
    </w:p>
    <w:p w14:paraId="084ADAB8" w14:textId="77777777" w:rsidR="0030653D" w:rsidRPr="000858C9" w:rsidRDefault="00000000">
      <w:pPr>
        <w:jc w:val="both"/>
        <w:rPr>
          <w:lang w:val="pl-PL"/>
        </w:rPr>
      </w:pPr>
      <w:r w:rsidRPr="000858C9">
        <w:rPr>
          <w:lang w:val="pl-PL"/>
        </w:rPr>
        <w:t xml:space="preserve">2. Przedmiot umowy obejmuje w szczególności: </w:t>
      </w:r>
    </w:p>
    <w:p w14:paraId="011DCE10" w14:textId="77777777" w:rsidR="00C448A7" w:rsidRPr="000858C9" w:rsidRDefault="00C448A7" w:rsidP="00C448A7">
      <w:pPr>
        <w:ind w:firstLine="720"/>
        <w:jc w:val="both"/>
        <w:rPr>
          <w:lang w:val="pl-PL"/>
        </w:rPr>
      </w:pPr>
      <w:r w:rsidRPr="000858C9">
        <w:rPr>
          <w:lang w:val="pl-PL"/>
        </w:rPr>
        <w:t xml:space="preserve">1) dostawę fabrycznie nowej minikoparki, kompletnej, sprawnej technicznie i gotowej do użytkowania, wraz z wyposażeniem wymaganym w SWZ/OPZ, w tym szybkozłączem hydraulicznym, łyżką kopiącą </w:t>
      </w:r>
      <w:r>
        <w:rPr>
          <w:lang w:val="pl-PL"/>
        </w:rPr>
        <w:t xml:space="preserve">o  szerokości około </w:t>
      </w:r>
      <w:r w:rsidRPr="000858C9">
        <w:rPr>
          <w:lang w:val="pl-PL"/>
        </w:rPr>
        <w:t>30 cm, łyżką kopiącą</w:t>
      </w:r>
      <w:r>
        <w:rPr>
          <w:lang w:val="pl-PL"/>
        </w:rPr>
        <w:t xml:space="preserve"> o szerokości nie mniejszej niż</w:t>
      </w:r>
      <w:r w:rsidRPr="000858C9">
        <w:rPr>
          <w:lang w:val="pl-PL"/>
        </w:rPr>
        <w:t xml:space="preserve"> 50 cm oraz łyżką skarpową hydrauliczną</w:t>
      </w:r>
      <w:r>
        <w:rPr>
          <w:lang w:val="pl-PL"/>
        </w:rPr>
        <w:t xml:space="preserve"> o  szerokości około</w:t>
      </w:r>
      <w:r w:rsidRPr="000858C9">
        <w:rPr>
          <w:lang w:val="pl-PL"/>
        </w:rPr>
        <w:t xml:space="preserve"> 120 cm; </w:t>
      </w:r>
    </w:p>
    <w:p w14:paraId="6F76FDE6" w14:textId="77777777" w:rsidR="00C448A7" w:rsidRPr="000858C9" w:rsidRDefault="00C448A7" w:rsidP="00C448A7">
      <w:pPr>
        <w:ind w:firstLine="720"/>
        <w:jc w:val="both"/>
        <w:rPr>
          <w:lang w:val="pl-PL"/>
        </w:rPr>
      </w:pPr>
      <w:r w:rsidRPr="000858C9">
        <w:rPr>
          <w:lang w:val="pl-PL"/>
        </w:rPr>
        <w:t xml:space="preserve">2) dostawę lawety transportowej posiadającej homologację oraz komplet dokumentów umożliwiających jej rejestrację; </w:t>
      </w:r>
    </w:p>
    <w:p w14:paraId="42F74256" w14:textId="77777777" w:rsidR="00C448A7" w:rsidRPr="000858C9" w:rsidRDefault="00C448A7" w:rsidP="00C448A7">
      <w:pPr>
        <w:ind w:firstLine="720"/>
        <w:jc w:val="both"/>
        <w:rPr>
          <w:lang w:val="pl-PL"/>
        </w:rPr>
      </w:pPr>
      <w:r w:rsidRPr="000858C9">
        <w:rPr>
          <w:lang w:val="pl-PL"/>
        </w:rPr>
        <w:t xml:space="preserve">3) transport, rozładunek, uruchomienie oraz przekazanie przedmiotu umowy Zamawiającemu; </w:t>
      </w:r>
    </w:p>
    <w:p w14:paraId="22B8C445" w14:textId="77777777" w:rsidR="00C448A7" w:rsidRPr="000858C9" w:rsidRDefault="00C448A7" w:rsidP="00C448A7">
      <w:pPr>
        <w:ind w:firstLine="720"/>
        <w:jc w:val="both"/>
        <w:rPr>
          <w:lang w:val="pl-PL"/>
        </w:rPr>
      </w:pPr>
      <w:r w:rsidRPr="000858C9">
        <w:rPr>
          <w:lang w:val="pl-PL"/>
        </w:rPr>
        <w:t>4) przekazanie dokumentów niezbędnych do prawidłowego użytkowania, serwisowania, realizacji uprawnień z tytułu gwarancji oraz rejestracji lawety transportowej.</w:t>
      </w:r>
    </w:p>
    <w:p w14:paraId="71047FAA" w14:textId="77777777" w:rsidR="0030653D" w:rsidRPr="000858C9" w:rsidRDefault="00000000">
      <w:pPr>
        <w:jc w:val="both"/>
        <w:rPr>
          <w:lang w:val="pl-PL"/>
        </w:rPr>
      </w:pPr>
      <w:r w:rsidRPr="000858C9">
        <w:rPr>
          <w:lang w:val="pl-PL"/>
        </w:rPr>
        <w:t>3. Przedmiot umowy musi być zgodny z wymaganiami określonymi w SWZ, opisie przedmiotu zamówienia, ofercie Wykonawcy oraz niniejszej umowie.</w:t>
      </w:r>
    </w:p>
    <w:p w14:paraId="54A27F5D" w14:textId="77777777" w:rsidR="0030653D" w:rsidRPr="000858C9" w:rsidRDefault="00000000">
      <w:pPr>
        <w:jc w:val="both"/>
        <w:rPr>
          <w:lang w:val="pl-PL"/>
        </w:rPr>
      </w:pPr>
      <w:r w:rsidRPr="000858C9">
        <w:rPr>
          <w:lang w:val="pl-PL"/>
        </w:rPr>
        <w:t>4. Szczegółowy opis przedmiotu zamówienia oraz oferta Wykonawcy stanowią integralną część niniejszej umowy.</w:t>
      </w:r>
    </w:p>
    <w:p w14:paraId="78FCEE1F" w14:textId="77777777" w:rsidR="0030653D" w:rsidRPr="000858C9" w:rsidRDefault="00000000">
      <w:pPr>
        <w:spacing w:before="160" w:after="40"/>
        <w:jc w:val="center"/>
        <w:rPr>
          <w:lang w:val="pl-PL"/>
        </w:rPr>
      </w:pPr>
      <w:r w:rsidRPr="000858C9">
        <w:rPr>
          <w:b/>
          <w:lang w:val="pl-PL"/>
        </w:rPr>
        <w:t>§ 2</w:t>
      </w:r>
      <w:r w:rsidRPr="000858C9">
        <w:rPr>
          <w:b/>
          <w:lang w:val="pl-PL"/>
        </w:rPr>
        <w:br/>
        <w:t>Oświadczenia Wykonawcy</w:t>
      </w:r>
    </w:p>
    <w:p w14:paraId="1A480537" w14:textId="77777777" w:rsidR="0030653D" w:rsidRPr="000858C9" w:rsidRDefault="00000000">
      <w:pPr>
        <w:jc w:val="both"/>
        <w:rPr>
          <w:lang w:val="pl-PL"/>
        </w:rPr>
      </w:pPr>
      <w:r w:rsidRPr="000858C9">
        <w:rPr>
          <w:lang w:val="pl-PL"/>
        </w:rPr>
        <w:t>1. Wykonawca oświadcza, że posiada wiedzę, doświadczenie, potencjał techniczny i osobowy oraz dysponuje wszelkimi niezbędnymi informacjami i środkami wymaganymi do prawidłowej realizacji niniejszej umowy.</w:t>
      </w:r>
    </w:p>
    <w:p w14:paraId="57FCBC76" w14:textId="77777777" w:rsidR="0030653D" w:rsidRPr="000858C9" w:rsidRDefault="00000000">
      <w:pPr>
        <w:jc w:val="both"/>
        <w:rPr>
          <w:lang w:val="pl-PL"/>
        </w:rPr>
      </w:pPr>
      <w:r w:rsidRPr="000858C9">
        <w:rPr>
          <w:lang w:val="pl-PL"/>
        </w:rPr>
        <w:t>2. Wykonawca oświadcza, że przedmiot umowy nie jest obciążony prawem obligacyjnym ani rzeczowym na rzecz osób trzecich, nie jest przedmiotem zabezpieczenia, nie toczy się wobec niego postępowanie egzekucyjne, sądowe ani przed jakimkolwiek organem orzekającym, a także brak jest innych okoliczności mogących ograniczyć prawa Zamawiającego wynikające z niniejszej umowy.</w:t>
      </w:r>
    </w:p>
    <w:p w14:paraId="15D6DE86" w14:textId="77777777" w:rsidR="0030653D" w:rsidRPr="000858C9" w:rsidRDefault="00000000">
      <w:pPr>
        <w:jc w:val="both"/>
        <w:rPr>
          <w:lang w:val="pl-PL"/>
        </w:rPr>
      </w:pPr>
      <w:r w:rsidRPr="000858C9">
        <w:rPr>
          <w:lang w:val="pl-PL"/>
        </w:rPr>
        <w:t>3. Wykonawca oświadcza, że dostarczony przedmiot umowy:</w:t>
      </w:r>
    </w:p>
    <w:p w14:paraId="6F23847B" w14:textId="77777777" w:rsidR="0030653D" w:rsidRPr="000858C9" w:rsidRDefault="00000000" w:rsidP="00A3145E">
      <w:pPr>
        <w:ind w:firstLine="720"/>
        <w:jc w:val="both"/>
        <w:rPr>
          <w:lang w:val="pl-PL"/>
        </w:rPr>
      </w:pPr>
      <w:r w:rsidRPr="000858C9">
        <w:rPr>
          <w:lang w:val="pl-PL"/>
        </w:rPr>
        <w:t>1) jest fabrycznie nowy, kompletny, nieużywany, wolny od wad fizycznych i prawnych oraz wolny od napraw i regeneracji;</w:t>
      </w:r>
    </w:p>
    <w:p w14:paraId="409E5FAA" w14:textId="77777777" w:rsidR="0030653D" w:rsidRPr="000858C9" w:rsidRDefault="00000000" w:rsidP="00A3145E">
      <w:pPr>
        <w:ind w:firstLine="720"/>
        <w:jc w:val="both"/>
        <w:rPr>
          <w:lang w:val="pl-PL"/>
        </w:rPr>
      </w:pPr>
      <w:r w:rsidRPr="000858C9">
        <w:rPr>
          <w:lang w:val="pl-PL"/>
        </w:rPr>
        <w:t>2) spełnia wszystkie wymagania określone w SWZ, opisie przedmiotu zamówienia, ofercie Wykonawcy oraz niniejszej umowie;</w:t>
      </w:r>
    </w:p>
    <w:p w14:paraId="16C8D5B3" w14:textId="77777777" w:rsidR="0030653D" w:rsidRPr="000858C9" w:rsidRDefault="00000000" w:rsidP="00A3145E">
      <w:pPr>
        <w:ind w:firstLine="720"/>
        <w:jc w:val="both"/>
        <w:rPr>
          <w:lang w:val="pl-PL"/>
        </w:rPr>
      </w:pPr>
      <w:r w:rsidRPr="000858C9">
        <w:rPr>
          <w:lang w:val="pl-PL"/>
        </w:rPr>
        <w:lastRenderedPageBreak/>
        <w:t>3) został dopuszczony do obrotu i użytkowania na terytorium Rzeczypospolitej Polskiej;</w:t>
      </w:r>
    </w:p>
    <w:p w14:paraId="31BAFECF" w14:textId="77777777" w:rsidR="0030653D" w:rsidRPr="000858C9" w:rsidRDefault="00000000" w:rsidP="00A3145E">
      <w:pPr>
        <w:ind w:firstLine="720"/>
        <w:jc w:val="both"/>
        <w:rPr>
          <w:lang w:val="pl-PL"/>
        </w:rPr>
      </w:pPr>
      <w:r w:rsidRPr="000858C9">
        <w:rPr>
          <w:lang w:val="pl-PL"/>
        </w:rPr>
        <w:t>4) spełnia wymagania bezpieczeństwa, normy techniczne oraz wymagania wynikające z obowiązujących przepisów prawa;</w:t>
      </w:r>
    </w:p>
    <w:p w14:paraId="6DCE0950" w14:textId="77777777" w:rsidR="0030653D" w:rsidRPr="000858C9" w:rsidRDefault="00000000" w:rsidP="00A3145E">
      <w:pPr>
        <w:ind w:firstLine="720"/>
        <w:jc w:val="both"/>
        <w:rPr>
          <w:lang w:val="pl-PL"/>
        </w:rPr>
      </w:pPr>
      <w:r w:rsidRPr="000858C9">
        <w:rPr>
          <w:lang w:val="pl-PL"/>
        </w:rPr>
        <w:t>5) posiada wymagane prawem dokumenty, deklaracje, certyfikaty, instrukcje i dokumenty gwarancyjne;</w:t>
      </w:r>
    </w:p>
    <w:p w14:paraId="14483229" w14:textId="77777777" w:rsidR="0030653D" w:rsidRPr="000858C9" w:rsidRDefault="00000000" w:rsidP="00A3145E">
      <w:pPr>
        <w:ind w:firstLine="720"/>
        <w:jc w:val="both"/>
        <w:rPr>
          <w:lang w:val="pl-PL"/>
        </w:rPr>
      </w:pPr>
      <w:r w:rsidRPr="000858C9">
        <w:rPr>
          <w:lang w:val="pl-PL"/>
        </w:rPr>
        <w:t>6) posiada gwarancję na zasadach określonych w § 7 niniejszej umowy.</w:t>
      </w:r>
    </w:p>
    <w:p w14:paraId="30B8F82E" w14:textId="77777777" w:rsidR="0030653D" w:rsidRPr="000858C9" w:rsidRDefault="00000000">
      <w:pPr>
        <w:jc w:val="both"/>
        <w:rPr>
          <w:lang w:val="pl-PL"/>
        </w:rPr>
      </w:pPr>
      <w:r w:rsidRPr="000858C9">
        <w:rPr>
          <w:lang w:val="pl-PL"/>
        </w:rPr>
        <w:t>4. W przypadku przekazania informacji stanowiących tajemnicę przedsiębiorstwa Wykonawca zobowiązany jest oznaczyć je jako poufne.</w:t>
      </w:r>
    </w:p>
    <w:p w14:paraId="4315D9C6" w14:textId="77777777" w:rsidR="0030653D" w:rsidRPr="000858C9" w:rsidRDefault="00000000">
      <w:pPr>
        <w:spacing w:before="160" w:after="40"/>
        <w:jc w:val="center"/>
        <w:rPr>
          <w:lang w:val="pl-PL"/>
        </w:rPr>
      </w:pPr>
      <w:r w:rsidRPr="000858C9">
        <w:rPr>
          <w:b/>
          <w:lang w:val="pl-PL"/>
        </w:rPr>
        <w:t>§ 3</w:t>
      </w:r>
      <w:r w:rsidRPr="000858C9">
        <w:rPr>
          <w:b/>
          <w:lang w:val="pl-PL"/>
        </w:rPr>
        <w:br/>
        <w:t>Realizacja zamówienia</w:t>
      </w:r>
    </w:p>
    <w:p w14:paraId="38504B56" w14:textId="77777777" w:rsidR="0030653D" w:rsidRPr="000858C9" w:rsidRDefault="00000000">
      <w:pPr>
        <w:jc w:val="both"/>
        <w:rPr>
          <w:lang w:val="pl-PL"/>
        </w:rPr>
      </w:pPr>
      <w:r w:rsidRPr="000858C9">
        <w:rPr>
          <w:lang w:val="pl-PL"/>
        </w:rPr>
        <w:t xml:space="preserve">1. Realizacja całego przedmiotu umowy nastąpi w terminie do </w:t>
      </w:r>
      <w:r w:rsidRPr="00811F0A">
        <w:rPr>
          <w:b/>
          <w:bCs/>
          <w:lang w:val="pl-PL"/>
        </w:rPr>
        <w:t>60 dni</w:t>
      </w:r>
      <w:r w:rsidRPr="00811F0A">
        <w:rPr>
          <w:lang w:val="pl-PL"/>
        </w:rPr>
        <w:t xml:space="preserve"> </w:t>
      </w:r>
      <w:r w:rsidRPr="000858C9">
        <w:rPr>
          <w:lang w:val="pl-PL"/>
        </w:rPr>
        <w:t>od dnia podpisania umowy. Terminem wykonania umowy jest dzień podpisania protokołu odbioru końcowego bez zastrzeżeń.</w:t>
      </w:r>
    </w:p>
    <w:p w14:paraId="7B66E3E0" w14:textId="77777777" w:rsidR="0030653D" w:rsidRPr="000858C9" w:rsidRDefault="00000000">
      <w:pPr>
        <w:jc w:val="both"/>
        <w:rPr>
          <w:lang w:val="pl-PL"/>
        </w:rPr>
      </w:pPr>
      <w:r w:rsidRPr="000858C9">
        <w:rPr>
          <w:lang w:val="pl-PL"/>
        </w:rPr>
        <w:t>2. Wykonawca zobowiązany jest poinformować Zamawiającego o planowanej dacie dostawy co najmniej 2 dni robocze przed dostawą.</w:t>
      </w:r>
    </w:p>
    <w:p w14:paraId="35410D13" w14:textId="77777777" w:rsidR="0030653D" w:rsidRPr="000858C9" w:rsidRDefault="00000000">
      <w:pPr>
        <w:jc w:val="both"/>
        <w:rPr>
          <w:lang w:val="pl-PL"/>
        </w:rPr>
      </w:pPr>
      <w:r w:rsidRPr="000858C9">
        <w:rPr>
          <w:lang w:val="pl-PL"/>
        </w:rPr>
        <w:t>3. Dostawa odbędzie się do siedziby Zamawiającego albo w inne miejsce wskazane przez Zamawiającego na terenie Gminy Strzyżewice.</w:t>
      </w:r>
    </w:p>
    <w:p w14:paraId="1B9F5FC1" w14:textId="77777777" w:rsidR="0030653D" w:rsidRPr="000858C9" w:rsidRDefault="00000000">
      <w:pPr>
        <w:jc w:val="both"/>
        <w:rPr>
          <w:lang w:val="pl-PL"/>
        </w:rPr>
      </w:pPr>
      <w:r w:rsidRPr="000858C9">
        <w:rPr>
          <w:lang w:val="pl-PL"/>
        </w:rPr>
        <w:t>4. Wykonawca zobowiązuje się dostarczyć przedmiot umowy na własny koszt i ryzyko, dokonać jego rozładunku, uruchomienia oraz przekazania Zamawiającemu wraz z kompletem wymaganej dokumentacji.</w:t>
      </w:r>
    </w:p>
    <w:p w14:paraId="4C293E63" w14:textId="77777777" w:rsidR="0030653D" w:rsidRPr="000858C9" w:rsidRDefault="00000000">
      <w:pPr>
        <w:jc w:val="both"/>
        <w:rPr>
          <w:lang w:val="pl-PL"/>
        </w:rPr>
      </w:pPr>
      <w:r w:rsidRPr="000858C9">
        <w:rPr>
          <w:lang w:val="pl-PL"/>
        </w:rPr>
        <w:t>5. Zamówienie uważa się za wykonane z dniem podpisania protokołu odbioru końcowego bez zastrzeżeń przez obie Strony, potwierdzającego dostarczenie przedmiotu umowy w stanie zgodnym z umową, SWZ/OPZ oraz ofertą Wykonawcy.</w:t>
      </w:r>
    </w:p>
    <w:p w14:paraId="654B3C8C" w14:textId="77777777" w:rsidR="0030653D" w:rsidRPr="000858C9" w:rsidRDefault="00000000">
      <w:pPr>
        <w:jc w:val="both"/>
        <w:rPr>
          <w:lang w:val="pl-PL"/>
        </w:rPr>
      </w:pPr>
      <w:r w:rsidRPr="000858C9">
        <w:rPr>
          <w:lang w:val="pl-PL"/>
        </w:rPr>
        <w:t>6. Koordynatorami przy realizacji umowy i odbiorze przedmiotu umowy, działającymi w imieniu Zamawiającego, są:</w:t>
      </w:r>
    </w:p>
    <w:p w14:paraId="125EA5DF" w14:textId="77777777" w:rsidR="0030653D" w:rsidRPr="000858C9" w:rsidRDefault="00000000">
      <w:pPr>
        <w:jc w:val="both"/>
        <w:rPr>
          <w:lang w:val="pl-PL"/>
        </w:rPr>
      </w:pPr>
      <w:r w:rsidRPr="000858C9">
        <w:rPr>
          <w:lang w:val="pl-PL"/>
        </w:rPr>
        <w:t>……........………..: e-mail: ……….., tel. ……………………</w:t>
      </w:r>
    </w:p>
    <w:p w14:paraId="540E1BC6" w14:textId="77777777" w:rsidR="0030653D" w:rsidRPr="000858C9" w:rsidRDefault="00000000">
      <w:pPr>
        <w:jc w:val="both"/>
        <w:rPr>
          <w:lang w:val="pl-PL"/>
        </w:rPr>
      </w:pPr>
      <w:r w:rsidRPr="000858C9">
        <w:rPr>
          <w:lang w:val="pl-PL"/>
        </w:rPr>
        <w:t>7. Przedstawicielem Wykonawcy upoważnionym do kierowania dostawą oraz czynnościami związanymi z realizacją przedmiotu umowy jest:</w:t>
      </w:r>
    </w:p>
    <w:p w14:paraId="3C4C6AE0" w14:textId="77777777" w:rsidR="0030653D" w:rsidRPr="000858C9" w:rsidRDefault="00000000">
      <w:pPr>
        <w:jc w:val="both"/>
        <w:rPr>
          <w:lang w:val="pl-PL"/>
        </w:rPr>
      </w:pPr>
      <w:r w:rsidRPr="000858C9">
        <w:rPr>
          <w:lang w:val="pl-PL"/>
        </w:rPr>
        <w:t>…….......………..: e-mail: ……….., tel. ……………………</w:t>
      </w:r>
    </w:p>
    <w:p w14:paraId="5AACD516" w14:textId="77777777" w:rsidR="0030653D" w:rsidRPr="000858C9" w:rsidRDefault="00000000">
      <w:pPr>
        <w:jc w:val="both"/>
        <w:rPr>
          <w:lang w:val="pl-PL"/>
        </w:rPr>
      </w:pPr>
      <w:r w:rsidRPr="000858C9">
        <w:rPr>
          <w:lang w:val="pl-PL"/>
        </w:rPr>
        <w:t>8. Osoby wskazane w ust. 6 i 7 są upoważnione do dokonywania ustaleń technicznych w granicach udzielonego umocowania.</w:t>
      </w:r>
    </w:p>
    <w:p w14:paraId="3377924C" w14:textId="77777777" w:rsidR="0030653D" w:rsidRPr="000858C9" w:rsidRDefault="00000000">
      <w:pPr>
        <w:jc w:val="both"/>
        <w:rPr>
          <w:lang w:val="pl-PL"/>
        </w:rPr>
      </w:pPr>
      <w:r w:rsidRPr="000858C9">
        <w:rPr>
          <w:lang w:val="pl-PL"/>
        </w:rPr>
        <w:t>9. Wykonawca oświadcza, że posiada ważne ubezpieczenie OC działalności gospodarczej obejmujące szkody mogące powstać w związku z realizacją niniejszej umowy, co najmniej do wysokości wynagrodzenia umownego.</w:t>
      </w:r>
    </w:p>
    <w:p w14:paraId="0D343744" w14:textId="77777777" w:rsidR="0030653D" w:rsidRPr="000858C9" w:rsidRDefault="00000000">
      <w:pPr>
        <w:jc w:val="both"/>
        <w:rPr>
          <w:lang w:val="pl-PL"/>
        </w:rPr>
      </w:pPr>
      <w:r w:rsidRPr="000858C9">
        <w:rPr>
          <w:lang w:val="pl-PL"/>
        </w:rPr>
        <w:t>10. Dostawa i odbiór odbędą się w dni robocze, od poniedziałku do piątku, w godzinach 7:30-15:30, chyba że Strony uzgodnią inaczej.</w:t>
      </w:r>
    </w:p>
    <w:p w14:paraId="2738F463" w14:textId="77777777" w:rsidR="0030653D" w:rsidRPr="000858C9" w:rsidRDefault="00000000">
      <w:pPr>
        <w:spacing w:before="160" w:after="40"/>
        <w:jc w:val="center"/>
        <w:rPr>
          <w:lang w:val="pl-PL"/>
        </w:rPr>
      </w:pPr>
      <w:r w:rsidRPr="000858C9">
        <w:rPr>
          <w:b/>
          <w:lang w:val="pl-PL"/>
        </w:rPr>
        <w:t>§ 4</w:t>
      </w:r>
      <w:r w:rsidRPr="000858C9">
        <w:rPr>
          <w:b/>
          <w:lang w:val="pl-PL"/>
        </w:rPr>
        <w:br/>
        <w:t>Obowiązki Wykonawcy i Zamawiającego</w:t>
      </w:r>
    </w:p>
    <w:p w14:paraId="4F0434C8" w14:textId="77777777" w:rsidR="0030653D" w:rsidRPr="000858C9" w:rsidRDefault="00000000">
      <w:pPr>
        <w:jc w:val="both"/>
        <w:rPr>
          <w:lang w:val="pl-PL"/>
        </w:rPr>
      </w:pPr>
      <w:r w:rsidRPr="000858C9">
        <w:rPr>
          <w:lang w:val="pl-PL"/>
        </w:rPr>
        <w:t>1. Do obowiązków Wykonawcy w szczególności należy:</w:t>
      </w:r>
    </w:p>
    <w:p w14:paraId="6F69CD0C" w14:textId="77777777" w:rsidR="0030653D" w:rsidRPr="000858C9" w:rsidRDefault="00000000" w:rsidP="00A3145E">
      <w:pPr>
        <w:ind w:firstLine="720"/>
        <w:jc w:val="both"/>
        <w:rPr>
          <w:lang w:val="pl-PL"/>
        </w:rPr>
      </w:pPr>
      <w:r w:rsidRPr="000858C9">
        <w:rPr>
          <w:lang w:val="pl-PL"/>
        </w:rPr>
        <w:t>1) wykonanie przedmiotu umowy zgodnie z jej warunkami, SWZ/OPZ, ofertą Wykonawcy, obowiązującymi przepisami prawa, normami oraz zasadami wiedzy technicznej;</w:t>
      </w:r>
    </w:p>
    <w:p w14:paraId="48EC30E2" w14:textId="77777777" w:rsidR="0030653D" w:rsidRPr="000858C9" w:rsidRDefault="00000000" w:rsidP="00A3145E">
      <w:pPr>
        <w:ind w:firstLine="720"/>
        <w:jc w:val="both"/>
        <w:rPr>
          <w:lang w:val="pl-PL"/>
        </w:rPr>
      </w:pPr>
      <w:r w:rsidRPr="000858C9">
        <w:rPr>
          <w:lang w:val="pl-PL"/>
        </w:rPr>
        <w:t>2) dostarczenie przedmiotu umowy kompletnego, sprawnego technicznie i gotowego do użytkowania;</w:t>
      </w:r>
    </w:p>
    <w:p w14:paraId="281C1AC1" w14:textId="77777777" w:rsidR="0030653D" w:rsidRPr="000858C9" w:rsidRDefault="00000000" w:rsidP="00A3145E">
      <w:pPr>
        <w:ind w:firstLine="720"/>
        <w:jc w:val="both"/>
        <w:rPr>
          <w:lang w:val="pl-PL"/>
        </w:rPr>
      </w:pPr>
      <w:r w:rsidRPr="000858C9">
        <w:rPr>
          <w:lang w:val="pl-PL"/>
        </w:rPr>
        <w:t>3) ponoszenie odpowiedzialności za szkody powstałe z winy Wykonawcy lub osób, którymi Wykonawca się posługuje, w trakcie realizacji dostawy;</w:t>
      </w:r>
    </w:p>
    <w:p w14:paraId="593B30FC" w14:textId="77777777" w:rsidR="0030653D" w:rsidRPr="000858C9" w:rsidRDefault="00000000" w:rsidP="00A3145E">
      <w:pPr>
        <w:ind w:firstLine="720"/>
        <w:jc w:val="both"/>
        <w:rPr>
          <w:lang w:val="pl-PL"/>
        </w:rPr>
      </w:pPr>
      <w:r w:rsidRPr="000858C9">
        <w:rPr>
          <w:lang w:val="pl-PL"/>
        </w:rPr>
        <w:t>4) protokolarne przekazanie przedmiotu umowy;</w:t>
      </w:r>
    </w:p>
    <w:p w14:paraId="4ED30957" w14:textId="77777777" w:rsidR="0030653D" w:rsidRPr="000858C9" w:rsidRDefault="00000000" w:rsidP="00A3145E">
      <w:pPr>
        <w:ind w:firstLine="720"/>
        <w:jc w:val="both"/>
        <w:rPr>
          <w:lang w:val="pl-PL"/>
        </w:rPr>
      </w:pPr>
      <w:r w:rsidRPr="000858C9">
        <w:rPr>
          <w:lang w:val="pl-PL"/>
        </w:rPr>
        <w:t>5) przekazanie Zamawiającemu najpóźniej w dniu odbioru:</w:t>
      </w:r>
    </w:p>
    <w:p w14:paraId="111A27A0" w14:textId="77777777" w:rsidR="0030653D" w:rsidRPr="000858C9" w:rsidRDefault="00000000" w:rsidP="00A3145E">
      <w:pPr>
        <w:ind w:firstLine="720"/>
        <w:jc w:val="both"/>
        <w:rPr>
          <w:lang w:val="pl-PL"/>
        </w:rPr>
      </w:pPr>
      <w:r w:rsidRPr="000858C9">
        <w:rPr>
          <w:lang w:val="pl-PL"/>
        </w:rPr>
        <w:t xml:space="preserve">a) instrukcji obsługi minikoparki w języku polskim, </w:t>
      </w:r>
    </w:p>
    <w:p w14:paraId="336ED082" w14:textId="77777777" w:rsidR="0030653D" w:rsidRPr="000858C9" w:rsidRDefault="00000000" w:rsidP="00A3145E">
      <w:pPr>
        <w:ind w:firstLine="720"/>
        <w:jc w:val="both"/>
        <w:rPr>
          <w:lang w:val="pl-PL"/>
        </w:rPr>
      </w:pPr>
      <w:r w:rsidRPr="000858C9">
        <w:rPr>
          <w:lang w:val="pl-PL"/>
        </w:rPr>
        <w:t xml:space="preserve">b) instrukcji obsługi lawety, jeżeli została przewidziana przez producenta, </w:t>
      </w:r>
    </w:p>
    <w:p w14:paraId="3D41EB96" w14:textId="77777777" w:rsidR="0030653D" w:rsidRPr="000858C9" w:rsidRDefault="00000000" w:rsidP="00A3145E">
      <w:pPr>
        <w:ind w:firstLine="720"/>
        <w:jc w:val="both"/>
        <w:rPr>
          <w:lang w:val="pl-PL"/>
        </w:rPr>
      </w:pPr>
      <w:r w:rsidRPr="000858C9">
        <w:rPr>
          <w:lang w:val="pl-PL"/>
        </w:rPr>
        <w:t xml:space="preserve">c) dokumentacji techniczno-ruchowej, jeżeli dotyczy, </w:t>
      </w:r>
    </w:p>
    <w:p w14:paraId="24F7A399" w14:textId="77777777" w:rsidR="0030653D" w:rsidRPr="000858C9" w:rsidRDefault="00000000" w:rsidP="00A3145E">
      <w:pPr>
        <w:ind w:firstLine="720"/>
        <w:jc w:val="both"/>
        <w:rPr>
          <w:lang w:val="pl-PL"/>
        </w:rPr>
      </w:pPr>
      <w:r w:rsidRPr="000858C9">
        <w:rPr>
          <w:lang w:val="pl-PL"/>
        </w:rPr>
        <w:t xml:space="preserve">d) dokumentu gwarancyjnego lub karty gwarancyjnej, </w:t>
      </w:r>
    </w:p>
    <w:p w14:paraId="4B4BF0B5" w14:textId="77777777" w:rsidR="0030653D" w:rsidRPr="000858C9" w:rsidRDefault="00000000" w:rsidP="00A3145E">
      <w:pPr>
        <w:ind w:firstLine="720"/>
        <w:jc w:val="both"/>
        <w:rPr>
          <w:lang w:val="pl-PL"/>
        </w:rPr>
      </w:pPr>
      <w:r w:rsidRPr="000858C9">
        <w:rPr>
          <w:lang w:val="pl-PL"/>
        </w:rPr>
        <w:lastRenderedPageBreak/>
        <w:t xml:space="preserve">e) deklaracji zgodności UE oraz dokumentów potwierdzających oznakowanie CE, </w:t>
      </w:r>
    </w:p>
    <w:p w14:paraId="3B5E3E93" w14:textId="77777777" w:rsidR="0030653D" w:rsidRPr="000858C9" w:rsidRDefault="00000000" w:rsidP="00A3145E">
      <w:pPr>
        <w:ind w:firstLine="720"/>
        <w:jc w:val="both"/>
        <w:rPr>
          <w:lang w:val="pl-PL"/>
        </w:rPr>
      </w:pPr>
      <w:r w:rsidRPr="000858C9">
        <w:rPr>
          <w:lang w:val="pl-PL"/>
        </w:rPr>
        <w:t xml:space="preserve">f) dokumentów potwierdzających zgodność sprzętu z wymaganiami określonymi w SWZ/OPZ, </w:t>
      </w:r>
    </w:p>
    <w:p w14:paraId="299359AE" w14:textId="77777777" w:rsidR="0030653D" w:rsidRPr="000858C9" w:rsidRDefault="00000000" w:rsidP="00A3145E">
      <w:pPr>
        <w:ind w:firstLine="720"/>
        <w:jc w:val="both"/>
        <w:rPr>
          <w:lang w:val="pl-PL"/>
        </w:rPr>
      </w:pPr>
      <w:r w:rsidRPr="000858C9">
        <w:rPr>
          <w:lang w:val="pl-PL"/>
        </w:rPr>
        <w:t xml:space="preserve">g) dokumentów dotyczących lawety transportowej, w tym homologacji oraz dokumentów niezbędnych do jej rejestracji, </w:t>
      </w:r>
    </w:p>
    <w:p w14:paraId="14E43E9B" w14:textId="77777777" w:rsidR="0030653D" w:rsidRPr="000858C9" w:rsidRDefault="00000000" w:rsidP="00A3145E">
      <w:pPr>
        <w:ind w:firstLine="720"/>
        <w:jc w:val="both"/>
        <w:rPr>
          <w:lang w:val="pl-PL"/>
        </w:rPr>
      </w:pPr>
      <w:r w:rsidRPr="000858C9">
        <w:rPr>
          <w:lang w:val="pl-PL"/>
        </w:rPr>
        <w:t>h) książki serwisowej lub dokumentacji serwisowej, jeżeli producent ją przewiduje;</w:t>
      </w:r>
    </w:p>
    <w:p w14:paraId="13428459" w14:textId="77777777" w:rsidR="0030653D" w:rsidRPr="000858C9" w:rsidRDefault="00000000" w:rsidP="00A3145E">
      <w:pPr>
        <w:ind w:firstLine="720"/>
        <w:jc w:val="both"/>
        <w:rPr>
          <w:lang w:val="pl-PL"/>
        </w:rPr>
      </w:pPr>
      <w:r w:rsidRPr="000858C9">
        <w:rPr>
          <w:lang w:val="pl-PL"/>
        </w:rPr>
        <w:t>6) zapewnienie gwarancji na zasadach określonych w § 7 umowy;</w:t>
      </w:r>
    </w:p>
    <w:p w14:paraId="79DBFB1B" w14:textId="77777777" w:rsidR="0030653D" w:rsidRPr="000858C9" w:rsidRDefault="00000000" w:rsidP="00A3145E">
      <w:pPr>
        <w:ind w:firstLine="720"/>
        <w:jc w:val="both"/>
        <w:rPr>
          <w:lang w:val="pl-PL"/>
        </w:rPr>
      </w:pPr>
      <w:r w:rsidRPr="000858C9">
        <w:rPr>
          <w:lang w:val="pl-PL"/>
        </w:rPr>
        <w:t>7) informowanie Zamawiającego o każdej przeszkodzie i nieprawidłowości, które mogłyby spowodować zmianę terminu lub sposobu realizacji zamówienia</w:t>
      </w:r>
      <w:r>
        <w:rPr>
          <w:lang w:val="pl-PL"/>
        </w:rPr>
        <w:t>;</w:t>
      </w:r>
    </w:p>
    <w:p w14:paraId="073D4488" w14:textId="77777777" w:rsidR="0030653D" w:rsidRPr="000858C9" w:rsidRDefault="00000000" w:rsidP="00A3145E">
      <w:pPr>
        <w:ind w:firstLine="720"/>
        <w:jc w:val="both"/>
        <w:rPr>
          <w:lang w:val="pl-PL"/>
        </w:rPr>
      </w:pPr>
      <w:r w:rsidRPr="000858C9">
        <w:rPr>
          <w:lang w:val="pl-PL"/>
        </w:rPr>
        <w:t>8) przeprowadzenie instruktażu z zakresu podstawowej obsługi i bezpiecznej eksploatacji przedmiotu umowy dla wskazanych pracowników Zamawiającego.</w:t>
      </w:r>
    </w:p>
    <w:p w14:paraId="547AC37C" w14:textId="77777777" w:rsidR="0030653D" w:rsidRPr="000858C9" w:rsidRDefault="00000000">
      <w:pPr>
        <w:jc w:val="both"/>
        <w:rPr>
          <w:lang w:val="pl-PL"/>
        </w:rPr>
      </w:pPr>
      <w:r w:rsidRPr="000858C9">
        <w:rPr>
          <w:lang w:val="pl-PL"/>
        </w:rPr>
        <w:t>2. Zamawiający zastrzega sobie prawo do odmowy odbioru przedmiotu umowy w przypadku stwierdzenia, że dostarczony sprzęt, osprzęt, laweta transportowa lub dokumentacja są niezgodne z umową, SWZ/OPZ albo ofertą Wykonawcy.</w:t>
      </w:r>
    </w:p>
    <w:p w14:paraId="04AA6117" w14:textId="77777777" w:rsidR="0030653D" w:rsidRPr="000858C9" w:rsidRDefault="00000000">
      <w:pPr>
        <w:jc w:val="both"/>
        <w:rPr>
          <w:lang w:val="pl-PL"/>
        </w:rPr>
      </w:pPr>
      <w:r w:rsidRPr="000858C9">
        <w:rPr>
          <w:lang w:val="pl-PL"/>
        </w:rPr>
        <w:t>3. W przypadku stwierdzenia w ramach odbioru wad, usterek, braków ilościowych, braków dokumentacji lub niezgodności z umową, Wykonawca zobowiązuje się do ich usunięcia, uzupełnienia albo wymiany rzeczy wadliwej na wolną od wad w terminie wyznaczonym przez Zamawiającego, nie dłuższym niż 7 dni roboczych od dnia stwierdzenia tego faktu, chyba że Zamawiający wyrazi zgodę na dłuższy termin.</w:t>
      </w:r>
    </w:p>
    <w:p w14:paraId="175B5832" w14:textId="77777777" w:rsidR="0030653D" w:rsidRPr="000858C9" w:rsidRDefault="00000000">
      <w:pPr>
        <w:jc w:val="both"/>
        <w:rPr>
          <w:lang w:val="pl-PL"/>
        </w:rPr>
      </w:pPr>
      <w:r w:rsidRPr="000858C9">
        <w:rPr>
          <w:lang w:val="pl-PL"/>
        </w:rPr>
        <w:t>4. Do obowiązków Zamawiającego w szczególności należy:</w:t>
      </w:r>
    </w:p>
    <w:p w14:paraId="2653296B" w14:textId="77777777" w:rsidR="0030653D" w:rsidRPr="000858C9" w:rsidRDefault="00000000" w:rsidP="00A3145E">
      <w:pPr>
        <w:ind w:firstLine="720"/>
        <w:jc w:val="both"/>
        <w:rPr>
          <w:lang w:val="pl-PL"/>
        </w:rPr>
      </w:pPr>
      <w:r w:rsidRPr="000858C9">
        <w:rPr>
          <w:lang w:val="pl-PL"/>
        </w:rPr>
        <w:t>1) zapewnienie osób upoważnionych do kontaktu i odbioru przedmiotu umowy;</w:t>
      </w:r>
    </w:p>
    <w:p w14:paraId="5F68AAA3" w14:textId="77777777" w:rsidR="0030653D" w:rsidRPr="000858C9" w:rsidRDefault="00000000" w:rsidP="00A3145E">
      <w:pPr>
        <w:ind w:firstLine="720"/>
        <w:jc w:val="both"/>
        <w:rPr>
          <w:lang w:val="pl-PL"/>
        </w:rPr>
      </w:pPr>
      <w:r w:rsidRPr="000858C9">
        <w:rPr>
          <w:lang w:val="pl-PL"/>
        </w:rPr>
        <w:t>2) dokonanie odbioru ilościowego i jakościowego dostarczonego przedmiotu umowy;</w:t>
      </w:r>
    </w:p>
    <w:p w14:paraId="4D6714F8" w14:textId="77777777" w:rsidR="0030653D" w:rsidRPr="000858C9" w:rsidRDefault="00000000" w:rsidP="00A3145E">
      <w:pPr>
        <w:ind w:firstLine="720"/>
        <w:jc w:val="both"/>
        <w:rPr>
          <w:lang w:val="pl-PL"/>
        </w:rPr>
      </w:pPr>
      <w:r w:rsidRPr="000858C9">
        <w:rPr>
          <w:lang w:val="pl-PL"/>
        </w:rPr>
        <w:t>3) zapłata wynagrodzenia za prawidłowo dostarczony i odebrany protokolarnie przedmiot umowy.</w:t>
      </w:r>
    </w:p>
    <w:p w14:paraId="069C3B33" w14:textId="77777777" w:rsidR="0030653D" w:rsidRPr="000858C9" w:rsidRDefault="00000000">
      <w:pPr>
        <w:jc w:val="both"/>
        <w:rPr>
          <w:lang w:val="pl-PL"/>
        </w:rPr>
      </w:pPr>
      <w:r w:rsidRPr="000858C9">
        <w:rPr>
          <w:lang w:val="pl-PL"/>
        </w:rPr>
        <w:t>5. Strony zgodnie ustalają, że Zamawiający ma prawo kontroli na każdym etapie realizacji zadania, w  szczególności prawo domagania się informacji o statusie realizacji przedmiotu umowy oraz uprawdopodobnienia realizacji zadania poprzez dokumentację zdjęciową, dokumenty zamówień lub inne dokumenty potwierdzające postęp realizacji.</w:t>
      </w:r>
    </w:p>
    <w:p w14:paraId="3297C37C" w14:textId="77777777" w:rsidR="0030653D" w:rsidRPr="000858C9" w:rsidRDefault="00000000">
      <w:pPr>
        <w:spacing w:before="160" w:after="40"/>
        <w:jc w:val="center"/>
        <w:rPr>
          <w:lang w:val="pl-PL"/>
        </w:rPr>
      </w:pPr>
      <w:r w:rsidRPr="000858C9">
        <w:rPr>
          <w:b/>
          <w:lang w:val="pl-PL"/>
        </w:rPr>
        <w:t>§ 5</w:t>
      </w:r>
      <w:r w:rsidRPr="000858C9">
        <w:rPr>
          <w:b/>
          <w:lang w:val="pl-PL"/>
        </w:rPr>
        <w:br/>
        <w:t>Odbiór przedmiotu umowy</w:t>
      </w:r>
    </w:p>
    <w:p w14:paraId="0333291E" w14:textId="77777777" w:rsidR="0030653D" w:rsidRPr="000858C9" w:rsidRDefault="00000000">
      <w:pPr>
        <w:jc w:val="both"/>
        <w:rPr>
          <w:lang w:val="pl-PL"/>
        </w:rPr>
      </w:pPr>
      <w:r w:rsidRPr="000858C9">
        <w:rPr>
          <w:lang w:val="pl-PL"/>
        </w:rPr>
        <w:t>1. Strony ustalają, że odbiór przedmiotu umowy będzie miał charakter odbioru końcowego, po dostarczeniu całości przedmiotu umowy zgodnie z umową. Odbiór końcowy stanowi podstawę do wystawienia faktury.</w:t>
      </w:r>
    </w:p>
    <w:p w14:paraId="5CBD18CC" w14:textId="77777777" w:rsidR="0030653D" w:rsidRPr="000858C9" w:rsidRDefault="00000000">
      <w:pPr>
        <w:jc w:val="both"/>
        <w:rPr>
          <w:lang w:val="pl-PL"/>
        </w:rPr>
      </w:pPr>
      <w:r w:rsidRPr="000858C9">
        <w:rPr>
          <w:lang w:val="pl-PL"/>
        </w:rPr>
        <w:t>2. Zamawiający przystąpi do czynności odbioru w terminie do 3 dni roboczych od dnia zgłoszenia gotowości do odbioru przesłanego e-mailem, o ile Strony nie uzgodnią innego terminu.</w:t>
      </w:r>
    </w:p>
    <w:p w14:paraId="5D6D2D17" w14:textId="77777777" w:rsidR="0030653D" w:rsidRPr="000858C9" w:rsidRDefault="00000000">
      <w:pPr>
        <w:jc w:val="both"/>
        <w:rPr>
          <w:lang w:val="pl-PL"/>
        </w:rPr>
      </w:pPr>
      <w:r w:rsidRPr="000858C9">
        <w:rPr>
          <w:lang w:val="pl-PL"/>
        </w:rPr>
        <w:t>3. W trakcie odbioru sprawdzeniu podlega w szczególności:</w:t>
      </w:r>
    </w:p>
    <w:p w14:paraId="4067BA2D" w14:textId="77777777" w:rsidR="0030653D" w:rsidRPr="000858C9" w:rsidRDefault="00000000" w:rsidP="00A3145E">
      <w:pPr>
        <w:ind w:firstLine="720"/>
        <w:jc w:val="both"/>
        <w:rPr>
          <w:lang w:val="pl-PL"/>
        </w:rPr>
      </w:pPr>
      <w:r w:rsidRPr="000858C9">
        <w:rPr>
          <w:lang w:val="pl-PL"/>
        </w:rPr>
        <w:t>1) kompletność dostawy;</w:t>
      </w:r>
    </w:p>
    <w:p w14:paraId="665E1C9F" w14:textId="77777777" w:rsidR="0030653D" w:rsidRPr="000858C9" w:rsidRDefault="00000000" w:rsidP="00A3145E">
      <w:pPr>
        <w:ind w:firstLine="720"/>
        <w:jc w:val="both"/>
        <w:rPr>
          <w:lang w:val="pl-PL"/>
        </w:rPr>
      </w:pPr>
      <w:r w:rsidRPr="000858C9">
        <w:rPr>
          <w:lang w:val="pl-PL"/>
        </w:rPr>
        <w:t>2) zgodność dostarczonej minikoparki, osprzętu oraz lawety transportowej z umową, SWZ/OPZ i ofertą Wykonawcy;</w:t>
      </w:r>
    </w:p>
    <w:p w14:paraId="437CFC84" w14:textId="77777777" w:rsidR="0030653D" w:rsidRPr="000858C9" w:rsidRDefault="00000000" w:rsidP="00A3145E">
      <w:pPr>
        <w:ind w:firstLine="720"/>
        <w:jc w:val="both"/>
        <w:rPr>
          <w:lang w:val="pl-PL"/>
        </w:rPr>
      </w:pPr>
      <w:r w:rsidRPr="000858C9">
        <w:rPr>
          <w:lang w:val="pl-PL"/>
        </w:rPr>
        <w:t>3) zgodność podstawowych parametrów technicznych;</w:t>
      </w:r>
    </w:p>
    <w:p w14:paraId="2CF03E5A" w14:textId="77777777" w:rsidR="0030653D" w:rsidRPr="000858C9" w:rsidRDefault="00000000" w:rsidP="00A3145E">
      <w:pPr>
        <w:ind w:firstLine="720"/>
        <w:rPr>
          <w:lang w:val="pl-PL"/>
        </w:rPr>
      </w:pPr>
      <w:r w:rsidRPr="000858C9">
        <w:rPr>
          <w:lang w:val="pl-PL"/>
        </w:rPr>
        <w:t>4) kompletność przekazanej dokumentacji, w szczególności instrukcji, dokumentacji technicznej,</w:t>
      </w:r>
      <w:r>
        <w:rPr>
          <w:lang w:val="pl-PL"/>
        </w:rPr>
        <w:t xml:space="preserve"> </w:t>
      </w:r>
      <w:r w:rsidRPr="000858C9">
        <w:rPr>
          <w:lang w:val="pl-PL"/>
        </w:rPr>
        <w:t>dokumentów gwarancyjnych, dokumentów zgodności oraz dokumentów niezbędnych do rejestracji lawety transportowej;</w:t>
      </w:r>
    </w:p>
    <w:p w14:paraId="1794D9D7" w14:textId="77777777" w:rsidR="0030653D" w:rsidRPr="000858C9" w:rsidRDefault="00000000" w:rsidP="00A3145E">
      <w:pPr>
        <w:ind w:firstLine="720"/>
        <w:jc w:val="both"/>
        <w:rPr>
          <w:lang w:val="pl-PL"/>
        </w:rPr>
      </w:pPr>
      <w:r w:rsidRPr="000858C9">
        <w:rPr>
          <w:lang w:val="pl-PL"/>
        </w:rPr>
        <w:t>5) stan techniczny przedmiotu umowy;</w:t>
      </w:r>
    </w:p>
    <w:p w14:paraId="4475CA19" w14:textId="77777777" w:rsidR="0030653D" w:rsidRPr="000858C9" w:rsidRDefault="00000000" w:rsidP="00A3145E">
      <w:pPr>
        <w:ind w:firstLine="720"/>
        <w:jc w:val="both"/>
        <w:rPr>
          <w:lang w:val="pl-PL"/>
        </w:rPr>
      </w:pPr>
      <w:r w:rsidRPr="000858C9">
        <w:rPr>
          <w:lang w:val="pl-PL"/>
        </w:rPr>
        <w:t>6) możliwość uruchomienia minikoparki oraz prawidłowe działanie podstawowych funkcji roboczych i  osprzętu.</w:t>
      </w:r>
    </w:p>
    <w:p w14:paraId="75D6F560" w14:textId="77777777" w:rsidR="0030653D" w:rsidRPr="000858C9" w:rsidRDefault="00000000">
      <w:pPr>
        <w:jc w:val="both"/>
        <w:rPr>
          <w:lang w:val="pl-PL"/>
        </w:rPr>
      </w:pPr>
      <w:r w:rsidRPr="000858C9">
        <w:rPr>
          <w:lang w:val="pl-PL"/>
        </w:rPr>
        <w:t>4. Wykonawca uczestniczy w odbiorze lub wyznacza pełnomocnika. Nieobecność Wykonawcy nie wstrzymuje odbioru, jeżeli termin odbioru został z nim uprzednio uzgodniony albo został on prawidłowo zawiadomiony o terminie odbioru.</w:t>
      </w:r>
    </w:p>
    <w:p w14:paraId="52904AFA" w14:textId="77777777" w:rsidR="0030653D" w:rsidRPr="000858C9" w:rsidRDefault="00000000">
      <w:pPr>
        <w:jc w:val="both"/>
        <w:rPr>
          <w:lang w:val="pl-PL"/>
        </w:rPr>
      </w:pPr>
      <w:r w:rsidRPr="000858C9">
        <w:rPr>
          <w:lang w:val="pl-PL"/>
        </w:rPr>
        <w:t>5. W przypadku stwierdzenia wad, usterek, braków lub niezgodności z umową Zamawiający może odmówić dokonania odbioru do czasu ich usunięcia albo dokonać odbioru z zastrzeżeniami, wyznaczając termin ich usunięcia lub uzupełnienia. Usunięcie wad lub uzupełnienie braków następuje na koszt i ryzyko Wykonawcy i  nie uprawnia Wykonawcy do żądania dodatkowego wynagrodzenia.</w:t>
      </w:r>
    </w:p>
    <w:p w14:paraId="04993044" w14:textId="77777777" w:rsidR="0030653D" w:rsidRPr="000858C9" w:rsidRDefault="00000000">
      <w:pPr>
        <w:jc w:val="both"/>
        <w:rPr>
          <w:lang w:val="pl-PL"/>
        </w:rPr>
      </w:pPr>
      <w:r w:rsidRPr="000858C9">
        <w:rPr>
          <w:lang w:val="pl-PL"/>
        </w:rPr>
        <w:lastRenderedPageBreak/>
        <w:t>6. Po usunięciu wad lub uzupełnieniu braków Strony dokonają ponownego odbioru końcowego.</w:t>
      </w:r>
    </w:p>
    <w:p w14:paraId="03DD5335" w14:textId="77777777" w:rsidR="0030653D" w:rsidRPr="000858C9" w:rsidRDefault="00000000">
      <w:pPr>
        <w:jc w:val="both"/>
        <w:rPr>
          <w:lang w:val="pl-PL"/>
        </w:rPr>
      </w:pPr>
      <w:r w:rsidRPr="000858C9">
        <w:rPr>
          <w:lang w:val="pl-PL"/>
        </w:rPr>
        <w:t>7. Z czynności odbioru końcowego sporządza się protokół podpisany przez obie Strony. Dzień protokolarnego odbioru końcowego bez zastrzeżeń jest dniem zakończenia realizacji umowy.</w:t>
      </w:r>
    </w:p>
    <w:p w14:paraId="5CCDDC10" w14:textId="77777777" w:rsidR="0030653D" w:rsidRPr="000858C9" w:rsidRDefault="00000000">
      <w:pPr>
        <w:jc w:val="both"/>
        <w:rPr>
          <w:lang w:val="pl-PL"/>
        </w:rPr>
      </w:pPr>
      <w:r w:rsidRPr="000858C9">
        <w:rPr>
          <w:lang w:val="pl-PL"/>
        </w:rPr>
        <w:t>8. Od dnia odbioru końcowego bez zastrzeżeń rozpoczyna bieg okres gwarancji i rękojmi.</w:t>
      </w:r>
    </w:p>
    <w:p w14:paraId="60803A69" w14:textId="77777777" w:rsidR="0030653D" w:rsidRPr="000858C9" w:rsidRDefault="00000000">
      <w:pPr>
        <w:spacing w:before="160" w:after="40"/>
        <w:jc w:val="center"/>
        <w:rPr>
          <w:lang w:val="pl-PL"/>
        </w:rPr>
      </w:pPr>
      <w:r w:rsidRPr="000858C9">
        <w:rPr>
          <w:b/>
          <w:lang w:val="pl-PL"/>
        </w:rPr>
        <w:t>§ 6</w:t>
      </w:r>
      <w:r w:rsidRPr="000858C9">
        <w:rPr>
          <w:b/>
          <w:lang w:val="pl-PL"/>
        </w:rPr>
        <w:br/>
        <w:t>Regulowanie płatności</w:t>
      </w:r>
    </w:p>
    <w:p w14:paraId="52BFC3F5" w14:textId="0B347F0B" w:rsidR="000D6D3D" w:rsidRPr="000D6D3D" w:rsidRDefault="00000000" w:rsidP="00A3145E">
      <w:pPr>
        <w:tabs>
          <w:tab w:val="left" w:pos="3402"/>
          <w:tab w:val="left" w:pos="3686"/>
        </w:tabs>
        <w:suppressAutoHyphens/>
        <w:spacing w:line="240" w:lineRule="auto"/>
        <w:jc w:val="both"/>
        <w:rPr>
          <w:color w:val="000000" w:themeColor="text1"/>
          <w:lang w:val="pl-PL"/>
        </w:rPr>
      </w:pPr>
      <w:r w:rsidRPr="000D6D3D">
        <w:rPr>
          <w:lang w:val="pl-PL"/>
        </w:rPr>
        <w:t xml:space="preserve">1. Za wykonanie przedmiotu umowy Wykonawca otrzyma wynagrodzenie łączne w kwocie ……… zł brutto (słownie: ………………………………………), </w:t>
      </w:r>
      <w:r w:rsidR="000D6D3D">
        <w:rPr>
          <w:lang w:val="pl-PL"/>
        </w:rPr>
        <w:t>tj. wraz z należnym</w:t>
      </w:r>
      <w:r w:rsidRPr="000D6D3D">
        <w:rPr>
          <w:lang w:val="pl-PL"/>
        </w:rPr>
        <w:t xml:space="preserve"> podatk</w:t>
      </w:r>
      <w:r w:rsidR="000D6D3D">
        <w:rPr>
          <w:lang w:val="pl-PL"/>
        </w:rPr>
        <w:t>iem</w:t>
      </w:r>
      <w:r w:rsidRPr="000D6D3D">
        <w:rPr>
          <w:lang w:val="pl-PL"/>
        </w:rPr>
        <w:t xml:space="preserve"> VAT, zgodnie z Formularzem ofertowym Wykonawcy</w:t>
      </w:r>
      <w:r w:rsidR="000D6D3D" w:rsidRPr="000D6D3D">
        <w:rPr>
          <w:lang w:val="pl-PL"/>
        </w:rPr>
        <w:t xml:space="preserve">, </w:t>
      </w:r>
      <w:r w:rsidR="000D6D3D" w:rsidRPr="000D6D3D">
        <w:rPr>
          <w:color w:val="000000" w:themeColor="text1"/>
          <w:lang w:val="pl-PL"/>
        </w:rPr>
        <w:t>w tym:</w:t>
      </w:r>
    </w:p>
    <w:p w14:paraId="21CD6346" w14:textId="483630E2" w:rsidR="000D6D3D" w:rsidRPr="000D6D3D" w:rsidRDefault="000D6D3D" w:rsidP="00A3145E">
      <w:pPr>
        <w:pStyle w:val="Akapitzlist"/>
        <w:numPr>
          <w:ilvl w:val="0"/>
          <w:numId w:val="11"/>
        </w:numPr>
        <w:suppressAutoHyphens/>
        <w:spacing w:line="240" w:lineRule="auto"/>
        <w:jc w:val="both"/>
        <w:rPr>
          <w:bCs/>
          <w:lang w:val="pl-PL"/>
        </w:rPr>
      </w:pPr>
      <w:r w:rsidRPr="000D6D3D">
        <w:rPr>
          <w:bCs/>
          <w:lang w:val="pl-PL"/>
        </w:rPr>
        <w:t xml:space="preserve">za dostawę </w:t>
      </w:r>
      <w:r>
        <w:rPr>
          <w:bCs/>
          <w:lang w:val="pl-PL"/>
        </w:rPr>
        <w:t>minik</w:t>
      </w:r>
      <w:r w:rsidR="00E76BE1">
        <w:rPr>
          <w:bCs/>
          <w:lang w:val="pl-PL"/>
        </w:rPr>
        <w:t>oparki wraz z osprzętem</w:t>
      </w:r>
      <w:r w:rsidRPr="000D6D3D">
        <w:rPr>
          <w:bCs/>
          <w:lang w:val="pl-PL"/>
        </w:rPr>
        <w:t>: ………. zł brutto (słownie złotych: …………………………………….)</w:t>
      </w:r>
    </w:p>
    <w:p w14:paraId="5F664307" w14:textId="65C4701C" w:rsidR="000D6D3D" w:rsidRPr="000D6D3D" w:rsidRDefault="000D6D3D" w:rsidP="00A3145E">
      <w:pPr>
        <w:numPr>
          <w:ilvl w:val="0"/>
          <w:numId w:val="11"/>
        </w:numPr>
        <w:suppressAutoHyphens/>
        <w:spacing w:line="240" w:lineRule="auto"/>
        <w:jc w:val="both"/>
        <w:rPr>
          <w:rFonts w:cs="Times New Roman"/>
          <w:bCs/>
          <w:lang w:val="pl-PL"/>
        </w:rPr>
      </w:pPr>
      <w:r w:rsidRPr="000D6D3D">
        <w:rPr>
          <w:rFonts w:cs="Times New Roman"/>
          <w:bCs/>
          <w:lang w:val="pl-PL"/>
        </w:rPr>
        <w:t xml:space="preserve">za dostawę </w:t>
      </w:r>
      <w:r w:rsidR="00E76BE1">
        <w:rPr>
          <w:rFonts w:cs="Times New Roman"/>
          <w:bCs/>
          <w:lang w:val="pl-PL"/>
        </w:rPr>
        <w:t>lawety transportowej:</w:t>
      </w:r>
      <w:r w:rsidRPr="000D6D3D">
        <w:rPr>
          <w:rFonts w:cs="Times New Roman"/>
          <w:bCs/>
          <w:lang w:val="pl-PL"/>
        </w:rPr>
        <w:t xml:space="preserve"> ……… zł brutto (słownie złotych: ……………………….)</w:t>
      </w:r>
    </w:p>
    <w:p w14:paraId="6B799A74" w14:textId="77777777" w:rsidR="0030653D" w:rsidRPr="000858C9" w:rsidRDefault="00000000">
      <w:pPr>
        <w:jc w:val="both"/>
        <w:rPr>
          <w:lang w:val="pl-PL"/>
        </w:rPr>
      </w:pPr>
      <w:r w:rsidRPr="000858C9">
        <w:rPr>
          <w:lang w:val="pl-PL"/>
        </w:rPr>
        <w:t>2. Wynagrodzenie, o którym mowa w ust. 1, obejmuje wszystkie koszty związane z realizacją umowy, w tym w szczególności: koszt fabrycznie nowej minikoparki, osprzętu, lawety transportowej, opakowania, transportu, załadunku, rozładunku, uruchomienia,</w:t>
      </w:r>
      <w:r>
        <w:rPr>
          <w:lang w:val="pl-PL"/>
        </w:rPr>
        <w:t xml:space="preserve"> instruktażu,</w:t>
      </w:r>
      <w:r w:rsidRPr="000858C9">
        <w:rPr>
          <w:lang w:val="pl-PL"/>
        </w:rPr>
        <w:t xml:space="preserve"> przekazania dokumentacji, dokumentów gwarancyjnych i  dokumentów niezbędnych do rejestracji lawety transportowej, a także koszty udzielenia gwarancji oraz usuwania wad w okresie gwarancyjnym. Wynagrodzenie ma charakter ryczałtowy i nie podlega waloryzacji.</w:t>
      </w:r>
    </w:p>
    <w:p w14:paraId="332745CF" w14:textId="77777777" w:rsidR="0030653D" w:rsidRPr="000858C9" w:rsidRDefault="00000000">
      <w:pPr>
        <w:jc w:val="both"/>
        <w:rPr>
          <w:lang w:val="pl-PL"/>
        </w:rPr>
      </w:pPr>
      <w:r w:rsidRPr="000858C9">
        <w:rPr>
          <w:lang w:val="pl-PL"/>
        </w:rPr>
        <w:t>3. Zapłata nastąpi przelewem w terminie</w:t>
      </w:r>
      <w:r w:rsidRPr="000858C9">
        <w:rPr>
          <w:b/>
          <w:bCs/>
          <w:lang w:val="pl-PL"/>
        </w:rPr>
        <w:t xml:space="preserve"> do 21 dni</w:t>
      </w:r>
      <w:r w:rsidRPr="000858C9">
        <w:rPr>
          <w:lang w:val="pl-PL"/>
        </w:rPr>
        <w:t xml:space="preserve"> od dnia otrzymania przez Zamawiającego prawidłowo wystawionej faktury wraz z protokołem odbioru końcowego podpisanym bez zastrzeżeń. Za dzień zapłaty uznaje się dzień obciążenia rachunku Zamawiającego.</w:t>
      </w:r>
    </w:p>
    <w:p w14:paraId="04ADDECF" w14:textId="77777777" w:rsidR="0030653D" w:rsidRDefault="00000000">
      <w:pPr>
        <w:jc w:val="both"/>
        <w:rPr>
          <w:lang w:val="pl-PL"/>
        </w:rPr>
      </w:pPr>
      <w:r w:rsidRPr="000858C9">
        <w:rPr>
          <w:lang w:val="pl-PL"/>
        </w:rPr>
        <w:t>4. Wykonawca bez pisemnej zgody Zamawiającego nie może przenieść wierzytelności wynikających z  niniejszej umowy na osoby trzecie.</w:t>
      </w:r>
    </w:p>
    <w:p w14:paraId="1D495F0D" w14:textId="77777777" w:rsidR="0030653D" w:rsidRPr="000858C9" w:rsidRDefault="00000000">
      <w:pPr>
        <w:jc w:val="both"/>
        <w:rPr>
          <w:lang w:val="pl-PL"/>
        </w:rPr>
      </w:pPr>
      <w:r w:rsidRPr="000858C9">
        <w:rPr>
          <w:lang w:val="pl-PL"/>
        </w:rPr>
        <w:t xml:space="preserve">5. Faktura VAT powinna być wystawiona w następujący sposób: </w:t>
      </w:r>
    </w:p>
    <w:p w14:paraId="22D043E0" w14:textId="77777777" w:rsidR="0030653D" w:rsidRPr="000858C9" w:rsidRDefault="00000000">
      <w:pPr>
        <w:jc w:val="both"/>
        <w:rPr>
          <w:b/>
          <w:bCs/>
          <w:lang w:val="pl-PL"/>
        </w:rPr>
      </w:pPr>
      <w:r w:rsidRPr="000858C9">
        <w:rPr>
          <w:b/>
          <w:bCs/>
          <w:lang w:val="pl-PL"/>
        </w:rPr>
        <w:t xml:space="preserve">Nabywca: </w:t>
      </w:r>
    </w:p>
    <w:p w14:paraId="2AC8AD29" w14:textId="77777777" w:rsidR="0030653D" w:rsidRPr="000858C9" w:rsidRDefault="00000000">
      <w:pPr>
        <w:jc w:val="both"/>
        <w:rPr>
          <w:lang w:val="pl-PL"/>
        </w:rPr>
      </w:pPr>
      <w:r w:rsidRPr="000858C9">
        <w:rPr>
          <w:lang w:val="pl-PL"/>
        </w:rPr>
        <w:t xml:space="preserve">Gmina Strzyżewice </w:t>
      </w:r>
    </w:p>
    <w:p w14:paraId="6FA7CDFE" w14:textId="77777777" w:rsidR="0030653D" w:rsidRPr="000858C9" w:rsidRDefault="00000000">
      <w:pPr>
        <w:jc w:val="both"/>
        <w:rPr>
          <w:lang w:val="pl-PL"/>
        </w:rPr>
      </w:pPr>
      <w:r w:rsidRPr="000858C9">
        <w:rPr>
          <w:lang w:val="pl-PL"/>
        </w:rPr>
        <w:t xml:space="preserve">Strzyżewice 109, 23-107 Strzyżewice </w:t>
      </w:r>
    </w:p>
    <w:p w14:paraId="139669C9" w14:textId="77777777" w:rsidR="0030653D" w:rsidRPr="000858C9" w:rsidRDefault="00000000">
      <w:pPr>
        <w:jc w:val="both"/>
        <w:rPr>
          <w:lang w:val="pl-PL"/>
        </w:rPr>
      </w:pPr>
      <w:r w:rsidRPr="000858C9">
        <w:rPr>
          <w:lang w:val="pl-PL"/>
        </w:rPr>
        <w:t xml:space="preserve">NIP: 713-28-74-811  </w:t>
      </w:r>
    </w:p>
    <w:p w14:paraId="0C64F5B3" w14:textId="77777777" w:rsidR="0030653D" w:rsidRPr="000858C9" w:rsidRDefault="00000000">
      <w:pPr>
        <w:jc w:val="both"/>
        <w:rPr>
          <w:b/>
          <w:bCs/>
          <w:lang w:val="pl-PL"/>
        </w:rPr>
      </w:pPr>
      <w:r w:rsidRPr="000858C9">
        <w:rPr>
          <w:b/>
          <w:bCs/>
          <w:lang w:val="pl-PL"/>
        </w:rPr>
        <w:t xml:space="preserve">Odbiorca: </w:t>
      </w:r>
    </w:p>
    <w:p w14:paraId="183297EA" w14:textId="77777777" w:rsidR="0030653D" w:rsidRPr="000858C9" w:rsidRDefault="00000000">
      <w:pPr>
        <w:jc w:val="both"/>
        <w:rPr>
          <w:lang w:val="pl-PL"/>
        </w:rPr>
      </w:pPr>
      <w:r w:rsidRPr="000858C9">
        <w:rPr>
          <w:lang w:val="pl-PL"/>
        </w:rPr>
        <w:t xml:space="preserve">Urząd Gminy Strzyżewice </w:t>
      </w:r>
    </w:p>
    <w:p w14:paraId="67FAB536" w14:textId="77777777" w:rsidR="0030653D" w:rsidRPr="000858C9" w:rsidRDefault="00000000">
      <w:pPr>
        <w:jc w:val="both"/>
        <w:rPr>
          <w:lang w:val="pl-PL"/>
        </w:rPr>
      </w:pPr>
      <w:r w:rsidRPr="000858C9">
        <w:rPr>
          <w:lang w:val="pl-PL"/>
        </w:rPr>
        <w:t xml:space="preserve">Strzyżewice 109, 23-107 Strzyżewice </w:t>
      </w:r>
    </w:p>
    <w:p w14:paraId="1806C438" w14:textId="77777777" w:rsidR="0030653D" w:rsidRPr="000858C9" w:rsidRDefault="00000000">
      <w:pPr>
        <w:jc w:val="both"/>
        <w:rPr>
          <w:lang w:val="pl-PL"/>
        </w:rPr>
      </w:pPr>
      <w:r>
        <w:rPr>
          <w:lang w:val="pl-PL"/>
        </w:rPr>
        <w:t>NIP: 713-22-86-014</w:t>
      </w:r>
    </w:p>
    <w:p w14:paraId="56A24586" w14:textId="77777777" w:rsidR="0030653D" w:rsidRPr="000858C9" w:rsidRDefault="00000000">
      <w:pPr>
        <w:jc w:val="both"/>
        <w:rPr>
          <w:lang w:val="pl-PL"/>
        </w:rPr>
      </w:pPr>
      <w:r w:rsidRPr="000858C9">
        <w:rPr>
          <w:lang w:val="pl-PL"/>
        </w:rPr>
        <w:t>6. W związku z obowiązkiem wystawiania faktur ustrukturyzowanych w Krajowym Systemie e-Faktur, zwanym dalej „</w:t>
      </w:r>
      <w:proofErr w:type="spellStart"/>
      <w:r w:rsidRPr="000858C9">
        <w:rPr>
          <w:lang w:val="pl-PL"/>
        </w:rPr>
        <w:t>KSeF</w:t>
      </w:r>
      <w:proofErr w:type="spellEnd"/>
      <w:r w:rsidRPr="000858C9">
        <w:rPr>
          <w:lang w:val="pl-PL"/>
        </w:rPr>
        <w:t xml:space="preserve">”, wynikającym z przepisów ustawy z dnia 11 marca 2004 r. o podatku od towarów i  usług oraz aktów wykonawczych do tej ustawy, Wykonawca zobowiązany jest do wystawienia faktury w  </w:t>
      </w:r>
      <w:proofErr w:type="spellStart"/>
      <w:r w:rsidRPr="000858C9">
        <w:rPr>
          <w:lang w:val="pl-PL"/>
        </w:rPr>
        <w:t>KSeF</w:t>
      </w:r>
      <w:proofErr w:type="spellEnd"/>
      <w:r w:rsidRPr="000858C9">
        <w:rPr>
          <w:lang w:val="pl-PL"/>
        </w:rPr>
        <w:t xml:space="preserve">, jeżeli obowiązek wystawienia faktury ustrukturyzowanej w </w:t>
      </w:r>
      <w:proofErr w:type="spellStart"/>
      <w:r w:rsidRPr="000858C9">
        <w:rPr>
          <w:lang w:val="pl-PL"/>
        </w:rPr>
        <w:t>KSeF</w:t>
      </w:r>
      <w:proofErr w:type="spellEnd"/>
      <w:r w:rsidRPr="000858C9">
        <w:rPr>
          <w:lang w:val="pl-PL"/>
        </w:rPr>
        <w:t xml:space="preserve"> dotyczy Wykonawcy.  </w:t>
      </w:r>
    </w:p>
    <w:p w14:paraId="2A5213D3" w14:textId="77777777" w:rsidR="0030653D" w:rsidRPr="000858C9" w:rsidRDefault="00000000">
      <w:pPr>
        <w:jc w:val="both"/>
        <w:rPr>
          <w:lang w:val="pl-PL"/>
        </w:rPr>
      </w:pPr>
      <w:r w:rsidRPr="000858C9">
        <w:rPr>
          <w:lang w:val="pl-PL"/>
        </w:rPr>
        <w:t xml:space="preserve">7. Faktura wystawiona i udostępniona Zamawiającemu w </w:t>
      </w:r>
      <w:proofErr w:type="spellStart"/>
      <w:r w:rsidRPr="000858C9">
        <w:rPr>
          <w:lang w:val="pl-PL"/>
        </w:rPr>
        <w:t>KSeF</w:t>
      </w:r>
      <w:proofErr w:type="spellEnd"/>
      <w:r w:rsidRPr="000858C9">
        <w:rPr>
          <w:lang w:val="pl-PL"/>
        </w:rPr>
        <w:t xml:space="preserve"> uznawana jest za prawidłowo wystawioną i  doręczoną w dniu jej udostępnienia w systemie, z zastrzeżeniem, że podstawą wystawienia faktury jest protokół odbioru końcowego podpisany przez Strony bez zastrzeżeń.  </w:t>
      </w:r>
    </w:p>
    <w:p w14:paraId="29CF5FF1" w14:textId="77777777" w:rsidR="0030653D" w:rsidRPr="000858C9" w:rsidRDefault="00000000">
      <w:pPr>
        <w:jc w:val="both"/>
        <w:rPr>
          <w:lang w:val="pl-PL"/>
        </w:rPr>
      </w:pPr>
      <w:r w:rsidRPr="000858C9">
        <w:rPr>
          <w:lang w:val="pl-PL"/>
        </w:rPr>
        <w:t xml:space="preserve">8. W przypadku, gdy zgodnie z obowiązującymi przepisami faktura nie będzie wystawiana w </w:t>
      </w:r>
      <w:proofErr w:type="spellStart"/>
      <w:r w:rsidRPr="000858C9">
        <w:rPr>
          <w:lang w:val="pl-PL"/>
        </w:rPr>
        <w:t>KSeF</w:t>
      </w:r>
      <w:proofErr w:type="spellEnd"/>
      <w:r w:rsidRPr="000858C9">
        <w:rPr>
          <w:lang w:val="pl-PL"/>
        </w:rPr>
        <w:t>, Wykonawca zobowiązany jest do doręczenia Zamawiającemu prawidłowo wystawionej faktury w sposób zgodny z obowiązującymi przepisami.</w:t>
      </w:r>
    </w:p>
    <w:p w14:paraId="13A075AC" w14:textId="77777777" w:rsidR="0030653D" w:rsidRDefault="00000000">
      <w:pPr>
        <w:jc w:val="both"/>
        <w:rPr>
          <w:lang w:val="pl-PL"/>
        </w:rPr>
      </w:pPr>
      <w:r w:rsidRPr="000858C9">
        <w:rPr>
          <w:lang w:val="pl-PL"/>
        </w:rPr>
        <w:t>9. Wysokość potrąceń z tytułu kar umownych i innych ustawowych potrąceń ustala się od wartości wynagrodzenia brutto określonego w umowie.</w:t>
      </w:r>
    </w:p>
    <w:p w14:paraId="0DCF0827" w14:textId="77777777" w:rsidR="0030653D" w:rsidRPr="000858C9" w:rsidRDefault="0030653D">
      <w:pPr>
        <w:jc w:val="both"/>
        <w:rPr>
          <w:lang w:val="pl-PL"/>
        </w:rPr>
      </w:pPr>
    </w:p>
    <w:p w14:paraId="5A786A47" w14:textId="77777777" w:rsidR="0030653D" w:rsidRPr="000858C9" w:rsidRDefault="00000000">
      <w:pPr>
        <w:spacing w:before="160" w:after="40"/>
        <w:jc w:val="center"/>
        <w:rPr>
          <w:lang w:val="pl-PL"/>
        </w:rPr>
      </w:pPr>
      <w:r w:rsidRPr="000858C9">
        <w:rPr>
          <w:b/>
          <w:lang w:val="pl-PL"/>
        </w:rPr>
        <w:t>§ 7</w:t>
      </w:r>
      <w:r w:rsidRPr="000858C9">
        <w:rPr>
          <w:b/>
          <w:lang w:val="pl-PL"/>
        </w:rPr>
        <w:br/>
        <w:t>Warunki gwarancji i rękojmi</w:t>
      </w:r>
    </w:p>
    <w:p w14:paraId="589202C7" w14:textId="3BC32C52" w:rsidR="0030653D" w:rsidRPr="000858C9" w:rsidRDefault="00000000">
      <w:pPr>
        <w:jc w:val="both"/>
        <w:rPr>
          <w:lang w:val="pl-PL"/>
        </w:rPr>
      </w:pPr>
      <w:r w:rsidRPr="000858C9">
        <w:rPr>
          <w:lang w:val="pl-PL"/>
        </w:rPr>
        <w:lastRenderedPageBreak/>
        <w:t>1.</w:t>
      </w:r>
      <w:r>
        <w:rPr>
          <w:lang w:val="pl-PL"/>
        </w:rPr>
        <w:t xml:space="preserve"> </w:t>
      </w:r>
      <w:r w:rsidRPr="000858C9">
        <w:rPr>
          <w:lang w:val="pl-PL"/>
        </w:rPr>
        <w:t xml:space="preserve">Wykonawca udziela Zamawiającemu gwarancji na dostarczoną minikoparkę na okres wskazany w ofercie Wykonawcy, </w:t>
      </w:r>
      <w:r w:rsidRPr="000858C9">
        <w:rPr>
          <w:b/>
          <w:bCs/>
          <w:lang w:val="pl-PL"/>
        </w:rPr>
        <w:t xml:space="preserve">nie krótszy niż </w:t>
      </w:r>
      <w:r w:rsidR="00A3145E">
        <w:rPr>
          <w:b/>
          <w:bCs/>
          <w:lang w:val="pl-PL"/>
        </w:rPr>
        <w:t>……</w:t>
      </w:r>
      <w:r w:rsidRPr="000858C9">
        <w:rPr>
          <w:b/>
          <w:bCs/>
          <w:lang w:val="pl-PL"/>
        </w:rPr>
        <w:t xml:space="preserve"> miesięcy, z limitem nie niższym niż 5000 motogodzin,</w:t>
      </w:r>
      <w:r w:rsidRPr="000858C9">
        <w:rPr>
          <w:lang w:val="pl-PL"/>
        </w:rPr>
        <w:t xml:space="preserve"> w zależności od tego, co nastąpi pierwsze, licząc od dnia odbioru końcowego bez zastrzeżeń.</w:t>
      </w:r>
    </w:p>
    <w:p w14:paraId="74817617" w14:textId="77777777" w:rsidR="0030653D" w:rsidRPr="000858C9" w:rsidRDefault="00000000">
      <w:pPr>
        <w:jc w:val="both"/>
        <w:rPr>
          <w:lang w:val="pl-PL"/>
        </w:rPr>
      </w:pPr>
      <w:r w:rsidRPr="000858C9">
        <w:rPr>
          <w:lang w:val="pl-PL"/>
        </w:rPr>
        <w:t>2. Wykonawca udziela Zamawiającemu gwarancji na osprzęt oraz lawetę transportową na okres wskazany w  ofercie Wykonawcy, nie krótszy niż okres wymagany w SWZ/OPZ, licząc od dnia odbioru końcowego bez zastrzeżeń.</w:t>
      </w:r>
    </w:p>
    <w:p w14:paraId="259C3C7B" w14:textId="77777777" w:rsidR="0030653D" w:rsidRPr="000858C9" w:rsidRDefault="00000000">
      <w:pPr>
        <w:jc w:val="both"/>
        <w:rPr>
          <w:lang w:val="pl-PL"/>
        </w:rPr>
      </w:pPr>
      <w:r w:rsidRPr="000858C9">
        <w:rPr>
          <w:lang w:val="pl-PL"/>
        </w:rPr>
        <w:t>3. Odpowiedzialność Wykonawcy z tytułu rękojmi za wady fizyczne i prawne obowiązuje przez okres równy okresowi udzielonej gwarancji, chyba że bezwzględnie obowiązujące przepisy prawa przewidują dłuższy okres odpowiedzialności.</w:t>
      </w:r>
    </w:p>
    <w:p w14:paraId="75C8F25A" w14:textId="77777777" w:rsidR="0030653D" w:rsidRPr="000858C9" w:rsidRDefault="00000000">
      <w:pPr>
        <w:jc w:val="both"/>
        <w:rPr>
          <w:lang w:val="pl-PL"/>
        </w:rPr>
      </w:pPr>
      <w:r w:rsidRPr="000858C9">
        <w:rPr>
          <w:lang w:val="pl-PL"/>
        </w:rPr>
        <w:t>4. W okresie gwarancji Wykonawca zobowiązuje się do nieodpłatnego usunięcia wad przedmiotu umowy, a  w  przypadku gdy wada uniemożliwia prawidłowe użytkowanie albo jest niemożliwa do usunięcia, do wymiany wadliwego elementu albo sprzętu na nowy, wolny od wad.</w:t>
      </w:r>
    </w:p>
    <w:p w14:paraId="39066553" w14:textId="77777777" w:rsidR="0030653D" w:rsidRPr="000858C9" w:rsidRDefault="00000000">
      <w:pPr>
        <w:jc w:val="both"/>
        <w:rPr>
          <w:lang w:val="pl-PL"/>
        </w:rPr>
      </w:pPr>
      <w:r w:rsidRPr="000858C9">
        <w:rPr>
          <w:lang w:val="pl-PL"/>
        </w:rPr>
        <w:t>5. Zgłoszenia wad będą przekazywane przez Zamawiającego na adres e-mail wskazany przez Wykonawcę. Za dzień zgłoszenia uważa się dzień wysłania wiadomości e-mail.</w:t>
      </w:r>
    </w:p>
    <w:p w14:paraId="4569FA18" w14:textId="77777777" w:rsidR="0030653D" w:rsidRPr="000858C9" w:rsidRDefault="00000000">
      <w:pPr>
        <w:jc w:val="both"/>
        <w:rPr>
          <w:lang w:val="pl-PL"/>
        </w:rPr>
      </w:pPr>
      <w:r w:rsidRPr="000858C9">
        <w:rPr>
          <w:lang w:val="pl-PL"/>
        </w:rPr>
        <w:t>6. Wykonawca zobowiązuje się do reakcji serwisowej w terminie do 2 dni roboczych od dnia zgłoszenia wady oraz do usunięcia wady lub dokonania wymiany w terminie do 14 dni roboczych od dnia zgłoszenia. Termin usunięcia wady może zostać wydłużony za zgodą Zamawiającego w uzasadnionych przypadkach, w  szczególności gdy naprawa wymaga sprowadzenia części zamiennych.</w:t>
      </w:r>
    </w:p>
    <w:p w14:paraId="0DAC3580" w14:textId="77777777" w:rsidR="0030653D" w:rsidRPr="000858C9" w:rsidRDefault="00000000">
      <w:pPr>
        <w:jc w:val="both"/>
        <w:rPr>
          <w:lang w:val="pl-PL"/>
        </w:rPr>
      </w:pPr>
      <w:r w:rsidRPr="000858C9">
        <w:rPr>
          <w:lang w:val="pl-PL"/>
        </w:rPr>
        <w:t>7. Wszelkie koszty związane z realizacją świadczeń gwarancyjnych, w tym koszty transportu, dojazdu serwisu, napraw, wymian i części zamiennych, ponosi Wykonawca.</w:t>
      </w:r>
    </w:p>
    <w:p w14:paraId="228D2D9E" w14:textId="77777777" w:rsidR="0030653D" w:rsidRPr="000858C9" w:rsidRDefault="00000000">
      <w:pPr>
        <w:jc w:val="both"/>
        <w:rPr>
          <w:lang w:val="pl-PL"/>
        </w:rPr>
      </w:pPr>
      <w:r w:rsidRPr="000858C9">
        <w:rPr>
          <w:lang w:val="pl-PL"/>
        </w:rPr>
        <w:t>8. Okres gwarancji ulega przedłużeniu o czas, w którym Zamawiający nie mógł korzystać z przedmiotu umowy lub jego części z powodu wady objętej gwarancją.</w:t>
      </w:r>
    </w:p>
    <w:p w14:paraId="1D1BD021" w14:textId="77777777" w:rsidR="0030653D" w:rsidRPr="000858C9" w:rsidRDefault="00000000">
      <w:pPr>
        <w:jc w:val="both"/>
        <w:rPr>
          <w:lang w:val="pl-PL"/>
        </w:rPr>
      </w:pPr>
      <w:r w:rsidRPr="000858C9">
        <w:rPr>
          <w:lang w:val="pl-PL"/>
        </w:rPr>
        <w:t>9. Uprawnienia Zamawiającego wynikające z gwarancji nie wyłączają, nie ograniczają ani nie zawieszają uprawnień z tytułu rękojmi.</w:t>
      </w:r>
    </w:p>
    <w:p w14:paraId="4F0C51A3" w14:textId="77777777" w:rsidR="0030653D" w:rsidRPr="000858C9" w:rsidRDefault="00000000">
      <w:pPr>
        <w:spacing w:before="160" w:after="40"/>
        <w:jc w:val="center"/>
        <w:rPr>
          <w:lang w:val="pl-PL"/>
        </w:rPr>
      </w:pPr>
      <w:r w:rsidRPr="000858C9">
        <w:rPr>
          <w:b/>
          <w:lang w:val="pl-PL"/>
        </w:rPr>
        <w:t>§ 8</w:t>
      </w:r>
      <w:r w:rsidRPr="000858C9">
        <w:rPr>
          <w:b/>
          <w:lang w:val="pl-PL"/>
        </w:rPr>
        <w:br/>
        <w:t>Kary umowne</w:t>
      </w:r>
    </w:p>
    <w:p w14:paraId="26A4B747" w14:textId="77777777" w:rsidR="0030653D" w:rsidRPr="000858C9" w:rsidRDefault="00000000">
      <w:pPr>
        <w:jc w:val="both"/>
        <w:rPr>
          <w:lang w:val="pl-PL"/>
        </w:rPr>
      </w:pPr>
      <w:r w:rsidRPr="000858C9">
        <w:rPr>
          <w:lang w:val="pl-PL"/>
        </w:rPr>
        <w:t>1. Wykonawca zapłaci Zamawiającemu kary umowne:</w:t>
      </w:r>
    </w:p>
    <w:p w14:paraId="1817E933" w14:textId="77777777" w:rsidR="0030653D" w:rsidRDefault="00000000" w:rsidP="00A3145E">
      <w:pPr>
        <w:ind w:firstLine="720"/>
        <w:jc w:val="both"/>
        <w:rPr>
          <w:lang w:val="pl-PL"/>
        </w:rPr>
      </w:pPr>
      <w:r w:rsidRPr="000858C9">
        <w:rPr>
          <w:lang w:val="pl-PL"/>
        </w:rPr>
        <w:t>1) za zwłokę w wykonaniu przedmiotu umowy - w wysokości 0,5% wynagrodzenia umownego brutto, o  którym mowa w § 6 ust. 1, za każdy rozpoczęty dzień zwłoki;</w:t>
      </w:r>
    </w:p>
    <w:p w14:paraId="685A0B2A" w14:textId="77777777" w:rsidR="0030653D" w:rsidRPr="000858C9" w:rsidRDefault="00000000" w:rsidP="00A3145E">
      <w:pPr>
        <w:ind w:firstLine="720"/>
        <w:jc w:val="both"/>
        <w:rPr>
          <w:lang w:val="pl-PL"/>
        </w:rPr>
      </w:pPr>
      <w:r w:rsidRPr="000858C9">
        <w:rPr>
          <w:lang w:val="pl-PL"/>
        </w:rPr>
        <w:t>2) za zwłokę w usunięciu wad stwierdzonych przy odbiorze przedmiotu umowy lub w okresie gwarancji i  rękojmi - w wysokości 0,2% wynagrodzenia umownego brutto, o którym mowa w § 6 ust. 1, za każdy rozpoczęty dzień zwłoki liczony od upływu wyznaczonego terminu;</w:t>
      </w:r>
    </w:p>
    <w:p w14:paraId="616B2897" w14:textId="77777777" w:rsidR="0030653D" w:rsidRPr="000858C9" w:rsidRDefault="00000000" w:rsidP="00A3145E">
      <w:pPr>
        <w:ind w:firstLine="720"/>
        <w:jc w:val="both"/>
        <w:rPr>
          <w:lang w:val="pl-PL"/>
        </w:rPr>
      </w:pPr>
      <w:r w:rsidRPr="000858C9">
        <w:rPr>
          <w:lang w:val="pl-PL"/>
        </w:rPr>
        <w:t>3) z tytułu odstąpienia od umowy z przyczyn leżących po stronie Wykonawcy - w wysokości 20% wynagrodzenia umownego brutto, o którym mowa w § 6 ust. 1.</w:t>
      </w:r>
    </w:p>
    <w:p w14:paraId="67011CFE" w14:textId="77777777" w:rsidR="0030653D" w:rsidRPr="000858C9" w:rsidRDefault="00000000">
      <w:pPr>
        <w:jc w:val="both"/>
        <w:rPr>
          <w:lang w:val="pl-PL"/>
        </w:rPr>
      </w:pPr>
      <w:r w:rsidRPr="000858C9">
        <w:rPr>
          <w:lang w:val="pl-PL"/>
        </w:rPr>
        <w:t>2. Zamawiający ma prawo dokonać potrącenia kar umownych z należnego Wykonawcy wynagrodzenia.</w:t>
      </w:r>
    </w:p>
    <w:p w14:paraId="30C22AF2" w14:textId="77777777" w:rsidR="0030653D" w:rsidRPr="000858C9" w:rsidRDefault="00000000">
      <w:pPr>
        <w:jc w:val="both"/>
        <w:rPr>
          <w:lang w:val="pl-PL"/>
        </w:rPr>
      </w:pPr>
      <w:r w:rsidRPr="000858C9">
        <w:rPr>
          <w:lang w:val="pl-PL"/>
        </w:rPr>
        <w:t>3. Łączna wysokość kar umownych nie może przekroczyć 30% wartości wynagrodzenia umownego brutto, o  którym mowa w § 6 ust. 1.</w:t>
      </w:r>
    </w:p>
    <w:p w14:paraId="23F64442" w14:textId="77777777" w:rsidR="0030653D" w:rsidRPr="000858C9" w:rsidRDefault="00000000">
      <w:pPr>
        <w:jc w:val="both"/>
        <w:rPr>
          <w:lang w:val="pl-PL"/>
        </w:rPr>
      </w:pPr>
      <w:r w:rsidRPr="000858C9">
        <w:rPr>
          <w:lang w:val="pl-PL"/>
        </w:rPr>
        <w:t>4. Jeżeli naliczone kary umowne nie pokryją pełnej wysokości poniesionej szkody, Zamawiający ma prawo dochodzić odszkodowania uzupełniającego na zasadach ogólnych.</w:t>
      </w:r>
    </w:p>
    <w:p w14:paraId="39A55040" w14:textId="77777777" w:rsidR="0030653D" w:rsidRPr="000858C9" w:rsidRDefault="00000000">
      <w:pPr>
        <w:jc w:val="both"/>
        <w:rPr>
          <w:lang w:val="pl-PL"/>
        </w:rPr>
      </w:pPr>
      <w:r w:rsidRPr="000858C9">
        <w:rPr>
          <w:lang w:val="pl-PL"/>
        </w:rPr>
        <w:t>5. Zamawiający może odstąpić od umowy w terminie 14 dni od powzięcia wiadomości o zaistnieniu jednej z  poniższych okoliczności:</w:t>
      </w:r>
    </w:p>
    <w:p w14:paraId="16046A8A" w14:textId="77777777" w:rsidR="0030653D" w:rsidRPr="000858C9" w:rsidRDefault="00000000" w:rsidP="00A3145E">
      <w:pPr>
        <w:ind w:firstLine="720"/>
        <w:jc w:val="both"/>
        <w:rPr>
          <w:lang w:val="pl-PL"/>
        </w:rPr>
      </w:pPr>
      <w:r w:rsidRPr="000858C9">
        <w:rPr>
          <w:lang w:val="pl-PL"/>
        </w:rPr>
        <w:t>1) wykonywania przedmiotu umowy niezgodnie z jej postanowieniami i niezaprzestania naruszeń w terminie 2 dni od pisemnego wezwania Zamawiającego;</w:t>
      </w:r>
    </w:p>
    <w:p w14:paraId="4277E7F4" w14:textId="77777777" w:rsidR="0030653D" w:rsidRPr="000858C9" w:rsidRDefault="00000000" w:rsidP="00A3145E">
      <w:pPr>
        <w:ind w:firstLine="720"/>
        <w:jc w:val="both"/>
        <w:rPr>
          <w:lang w:val="pl-PL"/>
        </w:rPr>
      </w:pPr>
      <w:r w:rsidRPr="000858C9">
        <w:rPr>
          <w:lang w:val="pl-PL"/>
        </w:rPr>
        <w:t>2) postawienia Wykonawcy w stan likwidacji;</w:t>
      </w:r>
    </w:p>
    <w:p w14:paraId="0D0A61D9" w14:textId="77777777" w:rsidR="0030653D" w:rsidRPr="000858C9" w:rsidRDefault="00000000" w:rsidP="00A3145E">
      <w:pPr>
        <w:ind w:firstLine="720"/>
        <w:jc w:val="both"/>
        <w:rPr>
          <w:lang w:val="pl-PL"/>
        </w:rPr>
      </w:pPr>
      <w:r w:rsidRPr="000858C9">
        <w:rPr>
          <w:lang w:val="pl-PL"/>
        </w:rPr>
        <w:t>3) dokonania zabezpieczenia na majątku Wykonawcy w sposób uniemożliwiający wykonanie umowy;</w:t>
      </w:r>
    </w:p>
    <w:p w14:paraId="62586C04" w14:textId="77777777" w:rsidR="0030653D" w:rsidRPr="000858C9" w:rsidRDefault="00000000" w:rsidP="00A3145E">
      <w:pPr>
        <w:ind w:firstLine="720"/>
        <w:jc w:val="both"/>
        <w:rPr>
          <w:lang w:val="pl-PL"/>
        </w:rPr>
      </w:pPr>
      <w:r w:rsidRPr="000858C9">
        <w:rPr>
          <w:lang w:val="pl-PL"/>
        </w:rPr>
        <w:t>4) powstania trwałej utraty płynności finansowej Wykonawcy, uniemożliwiającej wykonanie umowy.</w:t>
      </w:r>
    </w:p>
    <w:p w14:paraId="7534B968" w14:textId="77777777" w:rsidR="0030653D" w:rsidRPr="000858C9" w:rsidRDefault="00000000">
      <w:pPr>
        <w:jc w:val="both"/>
        <w:rPr>
          <w:lang w:val="pl-PL"/>
        </w:rPr>
      </w:pPr>
      <w:r w:rsidRPr="000858C9">
        <w:rPr>
          <w:lang w:val="pl-PL"/>
        </w:rPr>
        <w:t xml:space="preserve">6. W przypadku wystąpienia istotnej zmiany okoliczności powodującej, że wykonanie umowy nie leży w  interesie publicznym, czego nie można było przewidzieć w chwili jej zawarcia, Zamawiający może </w:t>
      </w:r>
      <w:r w:rsidRPr="000858C9">
        <w:rPr>
          <w:lang w:val="pl-PL"/>
        </w:rPr>
        <w:lastRenderedPageBreak/>
        <w:t>odstąpić od umowy w terminie 30 dni od powzięcia wiadomości o tych okolicznościach. W takim przypadku Wykonawcy przysługuje wynagrodzenie wyłącznie za część umowy wykonaną do dnia odstąpienia.</w:t>
      </w:r>
    </w:p>
    <w:p w14:paraId="02B9B077" w14:textId="77777777" w:rsidR="0030653D" w:rsidRPr="000858C9" w:rsidRDefault="00000000">
      <w:pPr>
        <w:jc w:val="both"/>
        <w:rPr>
          <w:lang w:val="pl-PL"/>
        </w:rPr>
      </w:pPr>
      <w:r w:rsidRPr="000858C9">
        <w:rPr>
          <w:lang w:val="pl-PL"/>
        </w:rPr>
        <w:t>7. Oświadczenie o odstąpieniu od umowy wymaga formy pisemnej pod rygorem nieważności i wywołuje skutek z dniem jego doręczenia drugiej Stronie.</w:t>
      </w:r>
    </w:p>
    <w:p w14:paraId="05396B51" w14:textId="77777777" w:rsidR="0030653D" w:rsidRPr="000858C9" w:rsidRDefault="00000000">
      <w:pPr>
        <w:spacing w:before="160" w:after="40"/>
        <w:jc w:val="center"/>
        <w:rPr>
          <w:b/>
          <w:bCs/>
          <w:lang w:val="pl-PL"/>
        </w:rPr>
      </w:pPr>
      <w:r w:rsidRPr="000858C9">
        <w:rPr>
          <w:b/>
          <w:lang w:val="pl-PL"/>
        </w:rPr>
        <w:t>§ 9</w:t>
      </w:r>
      <w:r w:rsidRPr="000858C9">
        <w:rPr>
          <w:b/>
          <w:lang w:val="pl-PL"/>
        </w:rPr>
        <w:br/>
        <w:t>Zmiany w umowie</w:t>
      </w:r>
    </w:p>
    <w:p w14:paraId="06D6ABA4" w14:textId="77777777" w:rsidR="0030653D" w:rsidRPr="000858C9" w:rsidRDefault="00000000">
      <w:pPr>
        <w:jc w:val="both"/>
        <w:rPr>
          <w:lang w:val="pl-PL"/>
        </w:rPr>
      </w:pPr>
      <w:r w:rsidRPr="000858C9">
        <w:rPr>
          <w:lang w:val="pl-PL"/>
        </w:rPr>
        <w:t>1. Dopuszcza się możliwość zmiany postanowień niniejszej umowy w odniesieniu do treści złożonej oferty na podstawie art. 455 ust. 1-2 ustawy Prawo zamówień publicznych, w szczególności w przypadku:</w:t>
      </w:r>
    </w:p>
    <w:p w14:paraId="7483624E" w14:textId="77777777" w:rsidR="0030653D" w:rsidRPr="000858C9" w:rsidRDefault="00000000" w:rsidP="003C56E8">
      <w:pPr>
        <w:ind w:firstLine="720"/>
        <w:jc w:val="both"/>
        <w:rPr>
          <w:lang w:val="pl-PL"/>
        </w:rPr>
      </w:pPr>
      <w:r w:rsidRPr="000858C9">
        <w:rPr>
          <w:lang w:val="pl-PL"/>
        </w:rPr>
        <w:t>1) zmiany przepisów prawa wpływających na realizację umowy;</w:t>
      </w:r>
    </w:p>
    <w:p w14:paraId="6F5F3F39" w14:textId="77777777" w:rsidR="0030653D" w:rsidRPr="000858C9" w:rsidRDefault="00000000" w:rsidP="003C56E8">
      <w:pPr>
        <w:ind w:firstLine="720"/>
        <w:jc w:val="both"/>
        <w:rPr>
          <w:lang w:val="pl-PL"/>
        </w:rPr>
      </w:pPr>
      <w:r w:rsidRPr="000858C9">
        <w:rPr>
          <w:lang w:val="pl-PL"/>
        </w:rPr>
        <w:t>2) zmiany stawki podatku VAT - przy zachowaniu wartości netto wynagrodzenia;</w:t>
      </w:r>
    </w:p>
    <w:p w14:paraId="34095555" w14:textId="77777777" w:rsidR="0030653D" w:rsidRPr="000858C9" w:rsidRDefault="00000000" w:rsidP="003C56E8">
      <w:pPr>
        <w:ind w:firstLine="720"/>
        <w:jc w:val="both"/>
        <w:rPr>
          <w:lang w:val="pl-PL"/>
        </w:rPr>
      </w:pPr>
      <w:r w:rsidRPr="000858C9">
        <w:rPr>
          <w:lang w:val="pl-PL"/>
        </w:rPr>
        <w:t>3) wystąpienia siły wyższej, rozumianej jako zdarzenie niezależne od Stron, którego nie można było przewidzieć i które uniemożliwia wykonanie umowy w ustalonym terminie;</w:t>
      </w:r>
    </w:p>
    <w:p w14:paraId="651B7FCF" w14:textId="77777777" w:rsidR="0030653D" w:rsidRPr="000858C9" w:rsidRDefault="00000000" w:rsidP="003C56E8">
      <w:pPr>
        <w:ind w:firstLine="720"/>
        <w:jc w:val="both"/>
        <w:rPr>
          <w:lang w:val="pl-PL"/>
        </w:rPr>
      </w:pPr>
      <w:r w:rsidRPr="000858C9">
        <w:rPr>
          <w:lang w:val="pl-PL"/>
        </w:rPr>
        <w:t>4) konieczności zmiany terminu realizacji umowy z przyczyn niezależnych od Stron;</w:t>
      </w:r>
    </w:p>
    <w:p w14:paraId="6B03118C" w14:textId="77777777" w:rsidR="0030653D" w:rsidRPr="000858C9" w:rsidRDefault="00000000" w:rsidP="003C56E8">
      <w:pPr>
        <w:ind w:firstLine="720"/>
        <w:jc w:val="both"/>
        <w:rPr>
          <w:lang w:val="pl-PL"/>
        </w:rPr>
      </w:pPr>
      <w:r w:rsidRPr="000858C9">
        <w:rPr>
          <w:lang w:val="pl-PL"/>
        </w:rPr>
        <w:t>5) zmiany sprzętu oferowanego w umowie w przypadku, gdy sprzęt ten został po złożeniu oferty wycofany z produkcji lub stał się niedostępny na rynku z przyczyn niezależnych od Wykonawcy, pod warunkiem że sprzęt zamienny:</w:t>
      </w:r>
    </w:p>
    <w:p w14:paraId="6FC51088" w14:textId="77777777" w:rsidR="0030653D" w:rsidRPr="000858C9" w:rsidRDefault="00000000" w:rsidP="003C56E8">
      <w:pPr>
        <w:ind w:firstLine="720"/>
        <w:jc w:val="both"/>
        <w:rPr>
          <w:lang w:val="pl-PL"/>
        </w:rPr>
      </w:pPr>
      <w:r w:rsidRPr="000858C9">
        <w:rPr>
          <w:lang w:val="pl-PL"/>
        </w:rPr>
        <w:t>a) spełnia wymagania określone w SWZ/OPZ,</w:t>
      </w:r>
    </w:p>
    <w:p w14:paraId="7618282A" w14:textId="77777777" w:rsidR="0030653D" w:rsidRPr="000858C9" w:rsidRDefault="00000000" w:rsidP="003C56E8">
      <w:pPr>
        <w:ind w:firstLine="720"/>
        <w:jc w:val="both"/>
        <w:rPr>
          <w:lang w:val="pl-PL"/>
        </w:rPr>
      </w:pPr>
      <w:r w:rsidRPr="000858C9">
        <w:rPr>
          <w:lang w:val="pl-PL"/>
        </w:rPr>
        <w:t>b) nie jest gorszy pod względem parametrów technicznych, funkcjonalnych i użytkowych,</w:t>
      </w:r>
    </w:p>
    <w:p w14:paraId="17C9CFB7" w14:textId="77777777" w:rsidR="0030653D" w:rsidRPr="000858C9" w:rsidRDefault="00000000" w:rsidP="003C56E8">
      <w:pPr>
        <w:ind w:firstLine="720"/>
        <w:jc w:val="both"/>
        <w:rPr>
          <w:lang w:val="pl-PL"/>
        </w:rPr>
      </w:pPr>
      <w:r w:rsidRPr="000858C9">
        <w:rPr>
          <w:lang w:val="pl-PL"/>
        </w:rPr>
        <w:t>c) nie powoduje zwiększenia wynagrodzenia określonego w umowie.</w:t>
      </w:r>
    </w:p>
    <w:p w14:paraId="34326E15" w14:textId="77777777" w:rsidR="0030653D" w:rsidRPr="000858C9" w:rsidRDefault="00000000">
      <w:pPr>
        <w:jc w:val="both"/>
        <w:rPr>
          <w:lang w:val="pl-PL"/>
        </w:rPr>
      </w:pPr>
      <w:r w:rsidRPr="000858C9">
        <w:rPr>
          <w:lang w:val="pl-PL"/>
        </w:rPr>
        <w:t>2. Zmiana, o której mowa w ust. 1, wymaga dla swej ważności zachowania formy pisemnej w postaci aneksu do umowy, chyba że przepisy prawa dopuszczają inną formę.</w:t>
      </w:r>
    </w:p>
    <w:p w14:paraId="0DB5E3DD" w14:textId="77777777" w:rsidR="0030653D" w:rsidRPr="000858C9" w:rsidRDefault="00000000">
      <w:pPr>
        <w:jc w:val="both"/>
        <w:rPr>
          <w:lang w:val="pl-PL"/>
        </w:rPr>
      </w:pPr>
      <w:r w:rsidRPr="000858C9">
        <w:rPr>
          <w:lang w:val="pl-PL"/>
        </w:rPr>
        <w:t>3. Strony dopuszczają możliwość dokonania zmian niewymagających zawarcia aneksu w zakresie:</w:t>
      </w:r>
    </w:p>
    <w:p w14:paraId="15F34CA9" w14:textId="77777777" w:rsidR="0030653D" w:rsidRPr="000858C9" w:rsidRDefault="00000000" w:rsidP="003C56E8">
      <w:pPr>
        <w:ind w:firstLine="720"/>
        <w:jc w:val="both"/>
        <w:rPr>
          <w:lang w:val="pl-PL"/>
        </w:rPr>
      </w:pPr>
      <w:r w:rsidRPr="000858C9">
        <w:rPr>
          <w:lang w:val="pl-PL"/>
        </w:rPr>
        <w:t>1) zmiany danych teleadresowych;</w:t>
      </w:r>
    </w:p>
    <w:p w14:paraId="31D0ABCA" w14:textId="77777777" w:rsidR="0030653D" w:rsidRPr="000858C9" w:rsidRDefault="00000000" w:rsidP="003C56E8">
      <w:pPr>
        <w:ind w:firstLine="720"/>
        <w:jc w:val="both"/>
        <w:rPr>
          <w:lang w:val="pl-PL"/>
        </w:rPr>
      </w:pPr>
      <w:r w:rsidRPr="000858C9">
        <w:rPr>
          <w:lang w:val="pl-PL"/>
        </w:rPr>
        <w:t>2) zmiany osób upoważnionych do kontaktu i realizacji umowy.</w:t>
      </w:r>
    </w:p>
    <w:p w14:paraId="2D5B274C" w14:textId="77777777" w:rsidR="0030653D" w:rsidRPr="000858C9" w:rsidRDefault="00000000">
      <w:pPr>
        <w:jc w:val="both"/>
        <w:rPr>
          <w:lang w:val="pl-PL"/>
        </w:rPr>
      </w:pPr>
      <w:r w:rsidRPr="000858C9">
        <w:rPr>
          <w:lang w:val="pl-PL"/>
        </w:rPr>
        <w:t>4. Zmiany, o których mowa w ust. 3, wymagają jedynie pisemnego zawiadomienia drugiej Strony.</w:t>
      </w:r>
    </w:p>
    <w:p w14:paraId="1CFF49F4" w14:textId="77777777" w:rsidR="0030653D" w:rsidRPr="000858C9" w:rsidRDefault="00000000">
      <w:pPr>
        <w:jc w:val="both"/>
        <w:rPr>
          <w:lang w:val="pl-PL"/>
        </w:rPr>
      </w:pPr>
      <w:r w:rsidRPr="000858C9">
        <w:rPr>
          <w:lang w:val="pl-PL"/>
        </w:rPr>
        <w:t>5. Wprowadzenie jakichkolwiek zmian nie może prowadzić do zwiększenia wynagrodzenia umownego Wykonawcy, z wyjątkiem sytuacji, o której mowa w ust. 1 pkt 2.</w:t>
      </w:r>
    </w:p>
    <w:p w14:paraId="08C4EA17" w14:textId="77777777" w:rsidR="0030653D" w:rsidRPr="000858C9" w:rsidRDefault="00000000">
      <w:pPr>
        <w:spacing w:before="160" w:after="40"/>
        <w:jc w:val="center"/>
        <w:rPr>
          <w:lang w:val="pl-PL"/>
        </w:rPr>
      </w:pPr>
      <w:r w:rsidRPr="000858C9">
        <w:rPr>
          <w:b/>
          <w:lang w:val="pl-PL"/>
        </w:rPr>
        <w:t>§ 10</w:t>
      </w:r>
      <w:r w:rsidRPr="000858C9">
        <w:rPr>
          <w:b/>
          <w:lang w:val="pl-PL"/>
        </w:rPr>
        <w:br/>
        <w:t>Postanowienia końcowe</w:t>
      </w:r>
    </w:p>
    <w:p w14:paraId="05551CAC" w14:textId="77777777" w:rsidR="0030653D" w:rsidRPr="000858C9" w:rsidRDefault="00000000">
      <w:pPr>
        <w:jc w:val="both"/>
        <w:rPr>
          <w:lang w:val="pl-PL"/>
        </w:rPr>
      </w:pPr>
      <w:r w:rsidRPr="000858C9">
        <w:rPr>
          <w:lang w:val="pl-PL"/>
        </w:rPr>
        <w:t>1. W sprawach nieuregulowanych niniejszą umową zastosowanie będą miały odpowiednie przepisy Kodeksu cywilnego oraz ustawy Prawo zamówień publicznych.</w:t>
      </w:r>
    </w:p>
    <w:p w14:paraId="2D399B52" w14:textId="77777777" w:rsidR="0030653D" w:rsidRPr="000858C9" w:rsidRDefault="00000000">
      <w:pPr>
        <w:jc w:val="both"/>
        <w:rPr>
          <w:lang w:val="pl-PL"/>
        </w:rPr>
      </w:pPr>
      <w:r w:rsidRPr="000858C9">
        <w:rPr>
          <w:lang w:val="pl-PL"/>
        </w:rPr>
        <w:t>2. Spory wynikłe na tle wykonania niniejszej umowy Strony zobowiązują się rozstrzygać w drodze negocjacji. W razie braku porozumienia spory będzie rozstrzygał sąd powszechny właściwy miejscowo dla Zamawiającego.</w:t>
      </w:r>
    </w:p>
    <w:p w14:paraId="16087268" w14:textId="77777777" w:rsidR="0030653D" w:rsidRPr="000858C9" w:rsidRDefault="00000000">
      <w:pPr>
        <w:jc w:val="both"/>
        <w:rPr>
          <w:lang w:val="pl-PL"/>
        </w:rPr>
      </w:pPr>
      <w:r w:rsidRPr="000858C9">
        <w:rPr>
          <w:lang w:val="pl-PL"/>
        </w:rPr>
        <w:t>3. Wszelkie zmiany treści niniejszej umowy wymagają formy pisemnej pod rygorem nieważności, z  zastrzeżeniem § 9 ust. 3-4 umowy.</w:t>
      </w:r>
    </w:p>
    <w:p w14:paraId="5D19BC8C" w14:textId="77777777" w:rsidR="0030653D" w:rsidRPr="000858C9" w:rsidRDefault="00000000">
      <w:pPr>
        <w:jc w:val="both"/>
        <w:rPr>
          <w:lang w:val="pl-PL"/>
        </w:rPr>
      </w:pPr>
      <w:r w:rsidRPr="000858C9">
        <w:rPr>
          <w:lang w:val="pl-PL"/>
        </w:rPr>
        <w:t>4. Umowa została sporządzona w 3 jednobrzmiących egzemplarzach, jeden dla Wykonawcy i dwa egzemplarze dla Zamawiającego.</w:t>
      </w:r>
    </w:p>
    <w:p w14:paraId="1BE716EE" w14:textId="7869CF98" w:rsidR="0030653D" w:rsidRDefault="00C448A7" w:rsidP="00C448A7">
      <w:pPr>
        <w:spacing w:before="280"/>
        <w:jc w:val="center"/>
      </w:pPr>
      <w:r>
        <w:t>ZAMAWIAJĄCY                                                                                 WYKONAWCA</w:t>
      </w:r>
    </w:p>
    <w:p w14:paraId="309C9861" w14:textId="652FF51D" w:rsidR="00C448A7" w:rsidRDefault="00C448A7" w:rsidP="00C448A7">
      <w:pPr>
        <w:spacing w:before="280"/>
        <w:jc w:val="center"/>
      </w:pPr>
      <w:r>
        <w:t>……………………….                                                                      ……………………..</w:t>
      </w:r>
    </w:p>
    <w:p w14:paraId="39D67356" w14:textId="77777777" w:rsidR="0030653D" w:rsidRDefault="0030653D"/>
    <w:sectPr w:rsidR="0030653D">
      <w:pgSz w:w="12240" w:h="15840"/>
      <w:pgMar w:top="1134" w:right="1247" w:bottom="1134" w:left="124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5EE7A" w14:textId="77777777" w:rsidR="001F36E2" w:rsidRDefault="001F36E2">
      <w:pPr>
        <w:spacing w:line="240" w:lineRule="auto"/>
      </w:pPr>
      <w:r>
        <w:separator/>
      </w:r>
    </w:p>
  </w:endnote>
  <w:endnote w:type="continuationSeparator" w:id="0">
    <w:p w14:paraId="67E4F9B0" w14:textId="77777777" w:rsidR="001F36E2" w:rsidRDefault="001F36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w:panose1 w:val="020704090202050204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4B04A" w14:textId="77777777" w:rsidR="001F36E2" w:rsidRDefault="001F36E2">
      <w:pPr>
        <w:spacing w:line="240" w:lineRule="auto"/>
      </w:pPr>
      <w:r>
        <w:separator/>
      </w:r>
    </w:p>
  </w:footnote>
  <w:footnote w:type="continuationSeparator" w:id="0">
    <w:p w14:paraId="09DA3AA9" w14:textId="77777777" w:rsidR="001F36E2" w:rsidRDefault="001F36E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multilevel"/>
    <w:tmpl w:val="B51EBDF0"/>
    <w:lvl w:ilvl="0">
      <w:start w:val="1"/>
      <w:numFmt w:val="decimal"/>
      <w:lvlText w:val="%1."/>
      <w:lvlJc w:val="left"/>
      <w:pPr>
        <w:tabs>
          <w:tab w:val="num" w:pos="1800"/>
        </w:tabs>
        <w:ind w:left="1800" w:hanging="360"/>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FFFFFF7D"/>
    <w:multiLevelType w:val="multilevel"/>
    <w:tmpl w:val="E132E57A"/>
    <w:lvl w:ilvl="0">
      <w:start w:val="1"/>
      <w:numFmt w:val="decimal"/>
      <w:lvlText w:val="%1."/>
      <w:lvlJc w:val="left"/>
      <w:pPr>
        <w:tabs>
          <w:tab w:val="num" w:pos="1440"/>
        </w:tabs>
        <w:ind w:left="1440" w:hanging="360"/>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FFFFFF7E"/>
    <w:multiLevelType w:val="multilevel"/>
    <w:tmpl w:val="2474E4BE"/>
    <w:lvl w:ilvl="0">
      <w:start w:val="1"/>
      <w:numFmt w:val="decimal"/>
      <w:pStyle w:val="Listanumerowana3"/>
      <w:lvlText w:val="%1."/>
      <w:lvlJc w:val="left"/>
      <w:pPr>
        <w:tabs>
          <w:tab w:val="num" w:pos="1080"/>
        </w:tabs>
        <w:ind w:left="1080" w:hanging="360"/>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FFFFFF7F"/>
    <w:multiLevelType w:val="multilevel"/>
    <w:tmpl w:val="87B0CAD0"/>
    <w:lvl w:ilvl="0">
      <w:start w:val="1"/>
      <w:numFmt w:val="decimal"/>
      <w:pStyle w:val="Listanumerowana2"/>
      <w:lvlText w:val="%1."/>
      <w:lvlJc w:val="left"/>
      <w:pPr>
        <w:tabs>
          <w:tab w:val="num" w:pos="720"/>
        </w:tabs>
        <w:ind w:left="720" w:hanging="360"/>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FFFFFF81"/>
    <w:multiLevelType w:val="multilevel"/>
    <w:tmpl w:val="DEF88D56"/>
    <w:lvl w:ilvl="0">
      <w:start w:val="1"/>
      <w:numFmt w:val="bullet"/>
      <w:lvlText w:val=""/>
      <w:lvlJc w:val="left"/>
      <w:pPr>
        <w:tabs>
          <w:tab w:val="num" w:pos="1440"/>
        </w:tabs>
        <w:ind w:left="1440"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5" w15:restartNumberingAfterBreak="0">
    <w:nsid w:val="FFFFFF82"/>
    <w:multiLevelType w:val="multilevel"/>
    <w:tmpl w:val="41DCED9A"/>
    <w:lvl w:ilvl="0">
      <w:start w:val="1"/>
      <w:numFmt w:val="bullet"/>
      <w:pStyle w:val="Listapunktowana3"/>
      <w:lvlText w:val=""/>
      <w:lvlJc w:val="left"/>
      <w:pPr>
        <w:tabs>
          <w:tab w:val="num" w:pos="1080"/>
        </w:tabs>
        <w:ind w:left="1080"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6" w15:restartNumberingAfterBreak="0">
    <w:nsid w:val="FFFFFF83"/>
    <w:multiLevelType w:val="multilevel"/>
    <w:tmpl w:val="33825DEE"/>
    <w:lvl w:ilvl="0">
      <w:start w:val="1"/>
      <w:numFmt w:val="bullet"/>
      <w:pStyle w:val="Listapunktowana2"/>
      <w:lvlText w:val=""/>
      <w:lvlJc w:val="left"/>
      <w:pPr>
        <w:tabs>
          <w:tab w:val="num" w:pos="720"/>
        </w:tabs>
        <w:ind w:left="720"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7" w15:restartNumberingAfterBreak="0">
    <w:nsid w:val="FFFFFF88"/>
    <w:multiLevelType w:val="multilevel"/>
    <w:tmpl w:val="0CA0DB00"/>
    <w:lvl w:ilvl="0">
      <w:start w:val="1"/>
      <w:numFmt w:val="decimal"/>
      <w:pStyle w:val="Listanumerowana"/>
      <w:lvlText w:val="%1."/>
      <w:lvlJc w:val="left"/>
      <w:pPr>
        <w:tabs>
          <w:tab w:val="num" w:pos="360"/>
        </w:tabs>
        <w:ind w:left="360" w:hanging="360"/>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8" w15:restartNumberingAfterBreak="0">
    <w:nsid w:val="FFFFFF89"/>
    <w:multiLevelType w:val="multilevel"/>
    <w:tmpl w:val="06DC8372"/>
    <w:lvl w:ilvl="0">
      <w:start w:val="1"/>
      <w:numFmt w:val="bullet"/>
      <w:pStyle w:val="Listapunktowana"/>
      <w:lvlText w:val=""/>
      <w:lvlJc w:val="left"/>
      <w:pPr>
        <w:tabs>
          <w:tab w:val="num" w:pos="360"/>
        </w:tabs>
        <w:ind w:left="360"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9" w15:restartNumberingAfterBreak="0">
    <w:nsid w:val="4C71598A"/>
    <w:multiLevelType w:val="hybridMultilevel"/>
    <w:tmpl w:val="306E4F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A474F5B"/>
    <w:multiLevelType w:val="hybridMultilevel"/>
    <w:tmpl w:val="2FB83624"/>
    <w:lvl w:ilvl="0" w:tplc="5472EBD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1247764992">
    <w:abstractNumId w:val="8"/>
  </w:num>
  <w:num w:numId="2" w16cid:durableId="119689908">
    <w:abstractNumId w:val="6"/>
  </w:num>
  <w:num w:numId="3" w16cid:durableId="973291159">
    <w:abstractNumId w:val="5"/>
  </w:num>
  <w:num w:numId="4" w16cid:durableId="1645813713">
    <w:abstractNumId w:val="4"/>
  </w:num>
  <w:num w:numId="5" w16cid:durableId="1274627997">
    <w:abstractNumId w:val="7"/>
  </w:num>
  <w:num w:numId="6" w16cid:durableId="1218316256">
    <w:abstractNumId w:val="3"/>
  </w:num>
  <w:num w:numId="7" w16cid:durableId="449739401">
    <w:abstractNumId w:val="2"/>
  </w:num>
  <w:num w:numId="8" w16cid:durableId="16662843">
    <w:abstractNumId w:val="1"/>
  </w:num>
  <w:num w:numId="9" w16cid:durableId="913130154">
    <w:abstractNumId w:val="0"/>
  </w:num>
  <w:num w:numId="10" w16cid:durableId="1429305030">
    <w:abstractNumId w:val="9"/>
  </w:num>
  <w:num w:numId="11" w16cid:durableId="17515812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653D"/>
    <w:rsid w:val="000858C9"/>
    <w:rsid w:val="000D6D3D"/>
    <w:rsid w:val="00184A13"/>
    <w:rsid w:val="001F36E2"/>
    <w:rsid w:val="0030653D"/>
    <w:rsid w:val="003C56E8"/>
    <w:rsid w:val="00550A38"/>
    <w:rsid w:val="005B0FB8"/>
    <w:rsid w:val="00811F0A"/>
    <w:rsid w:val="009B7FA6"/>
    <w:rsid w:val="00A3145E"/>
    <w:rsid w:val="00C448A7"/>
    <w:rsid w:val="00E76B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44C3D"/>
  <w15:docId w15:val="{765DEB73-CA7C-49DB-8430-12F5D2ACC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0" w:line="259" w:lineRule="auto"/>
    </w:pPr>
    <w:rPr>
      <w:rFonts w:ascii="Times New Roman" w:eastAsia="Times New Roman" w:hAnsi="Times New Roman"/>
    </w:rPr>
  </w:style>
  <w:style w:type="paragraph" w:styleId="Nagwek1">
    <w:name w:val="heading 1"/>
    <w:basedOn w:val="Normalny"/>
    <w:next w:val="Normalny"/>
    <w:link w:val="Nagwek1Znak"/>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pPr>
      <w:keepNext/>
      <w:keepLines/>
      <w:spacing w:before="20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pPr>
      <w:keepNext/>
      <w:keepLines/>
      <w:spacing w:before="20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GridLight">
    <w:name w:val="Table Grid Light"/>
    <w:basedOn w:val="Standardowy"/>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Zwykatabela1">
    <w:name w:val="Plain Table 1"/>
    <w:basedOn w:val="Standardowy"/>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Zwykatabela2">
    <w:name w:val="Plain Table 2"/>
    <w:basedOn w:val="Standardowy"/>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Zwykatabela3">
    <w:name w:val="Plain Table 3"/>
    <w:basedOn w:val="Standardowy"/>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Zwykatabela4">
    <w:name w:val="Plain Table 4"/>
    <w:basedOn w:val="Standardowy"/>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Zwykatabela5">
    <w:name w:val="Plain Table 5"/>
    <w:basedOn w:val="Standardowy"/>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atki1jasna">
    <w:name w:val="Grid Table 1 Light"/>
    <w:basedOn w:val="Standardowy"/>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Standardowy"/>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Standardowy"/>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Standardowy"/>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Standardowy"/>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Standardowy"/>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Standardowy"/>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elasiatki2">
    <w:name w:val="Grid Table 2"/>
    <w:basedOn w:val="Standardowy"/>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Standardowy"/>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Standardowy"/>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Standardowy"/>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Standardowy"/>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Standardowy"/>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Standardowy"/>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siatki3">
    <w:name w:val="Grid Table 3"/>
    <w:basedOn w:val="Standardowy"/>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Standardowy"/>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Standardowy"/>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Standardowy"/>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Standardowy"/>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Standardowy"/>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Standardowy"/>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siatki4">
    <w:name w:val="Grid Table 4"/>
    <w:basedOn w:val="Standardowy"/>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Standardowy"/>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Standardowy"/>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Standardowy"/>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Standardowy"/>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Standardowy"/>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Standardowy"/>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siatki5ciemna">
    <w:name w:val="Grid Table 5 Dark"/>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elasiatki6kolorowa">
    <w:name w:val="Grid Table 6 Colorful"/>
    <w:basedOn w:val="Standardowy"/>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Standardowy"/>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Standardowy"/>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Standardowy"/>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Standardowy"/>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Standardowy"/>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Standardowy"/>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elasiatki7kolorowa">
    <w:name w:val="Grid Table 7 Colorful"/>
    <w:basedOn w:val="Standardowy"/>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Standardowy"/>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Standardowy"/>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Standardowy"/>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Standardowy"/>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Standardowy"/>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Standardowy"/>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elalisty1jasna">
    <w:name w:val="List Table 1 Light"/>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elalisty2">
    <w:name w:val="List Table 2"/>
    <w:basedOn w:val="Standardowy"/>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Standardowy"/>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Standardowy"/>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Standardowy"/>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Standardowy"/>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Standardowy"/>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Standardowy"/>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listy3">
    <w:name w:val="List Table 3"/>
    <w:basedOn w:val="Standardowy"/>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Standardowy"/>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Standardowy"/>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Standardowy"/>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Standardowy"/>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Standardowy"/>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Standardowy"/>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elalisty4">
    <w:name w:val="List Table 4"/>
    <w:basedOn w:val="Standardowy"/>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Standardowy"/>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Standardowy"/>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Standardowy"/>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Standardowy"/>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Standardowy"/>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Standardowy"/>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listy5ciemna">
    <w:name w:val="List Table 5 Dark"/>
    <w:basedOn w:val="Standardowy"/>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Standardowy"/>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Standardowy"/>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Standardowy"/>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Standardowy"/>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Standardowy"/>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Standardowy"/>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elalisty6kolorowa">
    <w:name w:val="List Table 6 Colorful"/>
    <w:basedOn w:val="Standardowy"/>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Standardowy"/>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Standardowy"/>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Standardowy"/>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Standardowy"/>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Standardowy"/>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Standardowy"/>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elalisty7kolorowa">
    <w:name w:val="List Table 7 Colorful"/>
    <w:basedOn w:val="Standardowy"/>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Standardowy"/>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Standardowy"/>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Standardowy"/>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Standardowy"/>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Standardowy"/>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Standardowy"/>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Standardowy"/>
    <w:uiPriority w:val="99"/>
    <w:pPr>
      <w:spacing w:after="0" w:line="240" w:lineRule="auto"/>
    </w:pPr>
    <w:rPr>
      <w:color w:val="404040"/>
      <w:sz w:val="20"/>
      <w:szCs w:val="20"/>
      <w:lang w:val="pl-PL" w:eastAsia="pl-PL"/>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Standardowy"/>
    <w:uiPriority w:val="99"/>
    <w:pPr>
      <w:spacing w:after="0" w:line="240" w:lineRule="auto"/>
    </w:pPr>
    <w:rPr>
      <w:color w:val="404040"/>
      <w:sz w:val="20"/>
      <w:szCs w:val="20"/>
      <w:lang w:val="pl-PL" w:eastAsia="pl-PL"/>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Standardowy"/>
    <w:uiPriority w:val="99"/>
    <w:pPr>
      <w:spacing w:after="0" w:line="240" w:lineRule="auto"/>
    </w:pPr>
    <w:rPr>
      <w:color w:val="404040"/>
      <w:sz w:val="20"/>
      <w:szCs w:val="20"/>
      <w:lang w:val="pl-PL" w:eastAsia="pl-PL"/>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Standardowy"/>
    <w:uiPriority w:val="99"/>
    <w:pPr>
      <w:spacing w:after="0" w:line="240" w:lineRule="auto"/>
    </w:pPr>
    <w:rPr>
      <w:color w:val="404040"/>
      <w:sz w:val="20"/>
      <w:szCs w:val="20"/>
      <w:lang w:val="pl-PL" w:eastAsia="pl-PL"/>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Standardowy"/>
    <w:uiPriority w:val="99"/>
    <w:pPr>
      <w:spacing w:after="0" w:line="240" w:lineRule="auto"/>
    </w:pPr>
    <w:rPr>
      <w:color w:val="404040"/>
      <w:sz w:val="20"/>
      <w:szCs w:val="20"/>
      <w:lang w:val="pl-PL" w:eastAsia="pl-PL"/>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Standardowy"/>
    <w:uiPriority w:val="99"/>
    <w:pPr>
      <w:spacing w:after="0" w:line="240" w:lineRule="auto"/>
    </w:pPr>
    <w:rPr>
      <w:color w:val="404040"/>
      <w:sz w:val="20"/>
      <w:szCs w:val="20"/>
      <w:lang w:val="pl-PL" w:eastAsia="pl-PL"/>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Standardowy"/>
    <w:uiPriority w:val="99"/>
    <w:pPr>
      <w:spacing w:after="0" w:line="240" w:lineRule="auto"/>
    </w:pPr>
    <w:rPr>
      <w:color w:val="404040"/>
      <w:sz w:val="20"/>
      <w:szCs w:val="20"/>
      <w:lang w:val="pl-PL" w:eastAsia="pl-PL"/>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Standardowy"/>
    <w:uiPriority w:val="99"/>
    <w:pPr>
      <w:spacing w:after="0" w:line="240" w:lineRule="auto"/>
    </w:pPr>
    <w:rPr>
      <w:color w:val="404040"/>
      <w:sz w:val="20"/>
      <w:szCs w:val="20"/>
      <w:lang w:val="pl-PL" w:eastAsia="pl-PL"/>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Standardowy"/>
    <w:uiPriority w:val="99"/>
    <w:pPr>
      <w:spacing w:after="0" w:line="240" w:lineRule="auto"/>
    </w:pPr>
    <w:rPr>
      <w:color w:val="404040"/>
      <w:sz w:val="20"/>
      <w:szCs w:val="20"/>
      <w:lang w:val="pl-PL" w:eastAsia="pl-PL"/>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Standardowy"/>
    <w:uiPriority w:val="99"/>
    <w:pPr>
      <w:spacing w:after="0" w:line="240" w:lineRule="auto"/>
    </w:pPr>
    <w:rPr>
      <w:color w:val="404040"/>
      <w:sz w:val="20"/>
      <w:szCs w:val="20"/>
      <w:lang w:val="pl-PL" w:eastAsia="pl-PL"/>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Standardowy"/>
    <w:uiPriority w:val="99"/>
    <w:pPr>
      <w:spacing w:after="0" w:line="240" w:lineRule="auto"/>
    </w:pPr>
    <w:rPr>
      <w:color w:val="404040"/>
      <w:sz w:val="20"/>
      <w:szCs w:val="20"/>
      <w:lang w:val="pl-PL" w:eastAsia="pl-PL"/>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Standardowy"/>
    <w:uiPriority w:val="99"/>
    <w:pPr>
      <w:spacing w:after="0" w:line="240" w:lineRule="auto"/>
    </w:pPr>
    <w:rPr>
      <w:color w:val="404040"/>
      <w:sz w:val="20"/>
      <w:szCs w:val="20"/>
      <w:lang w:val="pl-PL" w:eastAsia="pl-PL"/>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Standardowy"/>
    <w:uiPriority w:val="99"/>
    <w:pPr>
      <w:spacing w:after="0" w:line="240" w:lineRule="auto"/>
    </w:pPr>
    <w:rPr>
      <w:color w:val="404040"/>
      <w:sz w:val="20"/>
      <w:szCs w:val="20"/>
      <w:lang w:val="pl-PL" w:eastAsia="pl-PL"/>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Standardowy"/>
    <w:uiPriority w:val="99"/>
    <w:pPr>
      <w:spacing w:after="0" w:line="240" w:lineRule="auto"/>
    </w:pPr>
    <w:rPr>
      <w:color w:val="404040"/>
      <w:sz w:val="20"/>
      <w:szCs w:val="20"/>
      <w:lang w:val="pl-PL" w:eastAsia="pl-PL"/>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Standardowy"/>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Standardowy"/>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Standardowy"/>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Standardowy"/>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Standardowy"/>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Standardowy"/>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Standardowy"/>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Tekstprzypisudolnego">
    <w:name w:val="footnote text"/>
    <w:basedOn w:val="Normalny"/>
    <w:link w:val="TekstprzypisudolnegoZnak"/>
    <w:uiPriority w:val="99"/>
    <w:semiHidden/>
    <w:unhideWhenUsed/>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Pr>
      <w:sz w:val="20"/>
      <w:szCs w:val="20"/>
    </w:rPr>
  </w:style>
  <w:style w:type="character" w:styleId="Odwoanieprzypisudolnego">
    <w:name w:val="footnote reference"/>
    <w:basedOn w:val="Domylnaczcionkaakapitu"/>
    <w:uiPriority w:val="99"/>
    <w:semiHidden/>
    <w:unhideWhenUsed/>
    <w:rPr>
      <w:vertAlign w:val="superscript"/>
    </w:rPr>
  </w:style>
  <w:style w:type="paragraph" w:styleId="Tekstprzypisukocowego">
    <w:name w:val="endnote text"/>
    <w:basedOn w:val="Normalny"/>
    <w:link w:val="TekstprzypisukocowegoZnak"/>
    <w:uiPriority w:val="99"/>
    <w:semiHidden/>
    <w:unhideWhenUsed/>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Pr>
      <w:sz w:val="20"/>
      <w:szCs w:val="20"/>
    </w:rPr>
  </w:style>
  <w:style w:type="character" w:styleId="Odwoanieprzypisukocowego">
    <w:name w:val="endnote reference"/>
    <w:basedOn w:val="Domylnaczcionkaakapitu"/>
    <w:uiPriority w:val="99"/>
    <w:semiHidden/>
    <w:unhideWhenUsed/>
    <w:rPr>
      <w:vertAlign w:val="superscript"/>
    </w:rPr>
  </w:style>
  <w:style w:type="character" w:styleId="Hipercze">
    <w:name w:val="Hyperlink"/>
    <w:basedOn w:val="Domylnaczcionkaakapitu"/>
    <w:uiPriority w:val="99"/>
    <w:unhideWhenUsed/>
    <w:rPr>
      <w:color w:val="0000FF" w:themeColor="hyperlink"/>
      <w:u w:val="single"/>
    </w:rPr>
  </w:style>
  <w:style w:type="character" w:styleId="UyteHipercze">
    <w:name w:val="FollowedHyperlink"/>
    <w:basedOn w:val="Domylnaczcionkaakapitu"/>
    <w:uiPriority w:val="99"/>
    <w:semiHidden/>
    <w:unhideWhenUsed/>
    <w:rPr>
      <w:color w:val="800080" w:themeColor="followedHyperlink"/>
      <w:u w:val="single"/>
    </w:rPr>
  </w:style>
  <w:style w:type="paragraph" w:styleId="Spistreci1">
    <w:name w:val="toc 1"/>
    <w:basedOn w:val="Normalny"/>
    <w:next w:val="Normalny"/>
    <w:uiPriority w:val="39"/>
    <w:unhideWhenUsed/>
    <w:pPr>
      <w:spacing w:after="100"/>
    </w:pPr>
  </w:style>
  <w:style w:type="paragraph" w:styleId="Spistreci2">
    <w:name w:val="toc 2"/>
    <w:basedOn w:val="Normalny"/>
    <w:next w:val="Normalny"/>
    <w:uiPriority w:val="39"/>
    <w:unhideWhenUsed/>
    <w:pPr>
      <w:spacing w:after="100"/>
      <w:ind w:left="220"/>
    </w:pPr>
  </w:style>
  <w:style w:type="paragraph" w:styleId="Spistreci3">
    <w:name w:val="toc 3"/>
    <w:basedOn w:val="Normalny"/>
    <w:next w:val="Normalny"/>
    <w:uiPriority w:val="39"/>
    <w:unhideWhenUsed/>
    <w:pPr>
      <w:spacing w:after="100"/>
      <w:ind w:left="440"/>
    </w:pPr>
  </w:style>
  <w:style w:type="paragraph" w:styleId="Spistreci4">
    <w:name w:val="toc 4"/>
    <w:basedOn w:val="Normalny"/>
    <w:next w:val="Normalny"/>
    <w:uiPriority w:val="39"/>
    <w:unhideWhenUsed/>
    <w:pPr>
      <w:spacing w:after="100"/>
      <w:ind w:left="660"/>
    </w:pPr>
  </w:style>
  <w:style w:type="paragraph" w:styleId="Spistreci5">
    <w:name w:val="toc 5"/>
    <w:basedOn w:val="Normalny"/>
    <w:next w:val="Normalny"/>
    <w:uiPriority w:val="39"/>
    <w:unhideWhenUsed/>
    <w:pPr>
      <w:spacing w:after="100"/>
      <w:ind w:left="880"/>
    </w:pPr>
  </w:style>
  <w:style w:type="paragraph" w:styleId="Spistreci6">
    <w:name w:val="toc 6"/>
    <w:basedOn w:val="Normalny"/>
    <w:next w:val="Normalny"/>
    <w:uiPriority w:val="39"/>
    <w:unhideWhenUsed/>
    <w:pPr>
      <w:spacing w:after="100"/>
      <w:ind w:left="1100"/>
    </w:pPr>
  </w:style>
  <w:style w:type="paragraph" w:styleId="Spistreci7">
    <w:name w:val="toc 7"/>
    <w:basedOn w:val="Normalny"/>
    <w:next w:val="Normalny"/>
    <w:uiPriority w:val="39"/>
    <w:unhideWhenUsed/>
    <w:pPr>
      <w:spacing w:after="100"/>
      <w:ind w:left="1320"/>
    </w:pPr>
  </w:style>
  <w:style w:type="paragraph" w:styleId="Spistreci8">
    <w:name w:val="toc 8"/>
    <w:basedOn w:val="Normalny"/>
    <w:next w:val="Normalny"/>
    <w:uiPriority w:val="39"/>
    <w:unhideWhenUsed/>
    <w:pPr>
      <w:spacing w:after="100"/>
      <w:ind w:left="1540"/>
    </w:pPr>
  </w:style>
  <w:style w:type="paragraph" w:styleId="Spistreci9">
    <w:name w:val="toc 9"/>
    <w:basedOn w:val="Normalny"/>
    <w:next w:val="Normalny"/>
    <w:uiPriority w:val="39"/>
    <w:unhideWhenUsed/>
    <w:pPr>
      <w:spacing w:after="100"/>
      <w:ind w:left="1760"/>
    </w:pPr>
  </w:style>
  <w:style w:type="character" w:styleId="Tekstzastpczy">
    <w:name w:val="Placeholder Text"/>
    <w:basedOn w:val="Domylnaczcionkaakapitu"/>
    <w:uiPriority w:val="99"/>
    <w:semiHidden/>
    <w:rPr>
      <w:color w:val="666666"/>
    </w:rPr>
  </w:style>
  <w:style w:type="paragraph" w:styleId="Spisilustracji">
    <w:name w:val="table of figures"/>
    <w:basedOn w:val="Normalny"/>
    <w:next w:val="Normalny"/>
    <w:uiPriority w:val="99"/>
    <w:unhideWhenUsed/>
  </w:style>
  <w:style w:type="paragraph" w:styleId="Nagwek">
    <w:name w:val="header"/>
    <w:basedOn w:val="Normalny"/>
    <w:link w:val="NagwekZnak"/>
    <w:uiPriority w:val="99"/>
    <w:unhideWhenUsed/>
    <w:pPr>
      <w:tabs>
        <w:tab w:val="center" w:pos="4680"/>
        <w:tab w:val="right" w:pos="9360"/>
      </w:tabs>
      <w:spacing w:line="240" w:lineRule="auto"/>
    </w:pPr>
  </w:style>
  <w:style w:type="character" w:customStyle="1" w:styleId="NagwekZnak">
    <w:name w:val="Nagłówek Znak"/>
    <w:basedOn w:val="Domylnaczcionkaakapitu"/>
    <w:link w:val="Nagwek"/>
    <w:uiPriority w:val="99"/>
  </w:style>
  <w:style w:type="paragraph" w:styleId="Stopka">
    <w:name w:val="footer"/>
    <w:basedOn w:val="Normalny"/>
    <w:link w:val="StopkaZnak"/>
    <w:uiPriority w:val="99"/>
    <w:unhideWhenUsed/>
    <w:pPr>
      <w:tabs>
        <w:tab w:val="center" w:pos="4680"/>
        <w:tab w:val="right" w:pos="9360"/>
      </w:tabs>
      <w:spacing w:line="240" w:lineRule="auto"/>
    </w:pPr>
  </w:style>
  <w:style w:type="character" w:customStyle="1" w:styleId="StopkaZnak">
    <w:name w:val="Stopka Znak"/>
    <w:basedOn w:val="Domylnaczcionkaakapitu"/>
    <w:link w:val="Stopka"/>
    <w:uiPriority w:val="99"/>
  </w:style>
  <w:style w:type="paragraph" w:styleId="Bezodstpw">
    <w:name w:val="No Spacing"/>
    <w:uiPriority w:val="1"/>
    <w:qFormat/>
    <w:pPr>
      <w:spacing w:after="0" w:line="240" w:lineRule="auto"/>
    </w:pPr>
  </w:style>
  <w:style w:type="character" w:customStyle="1" w:styleId="Nagwek1Znak">
    <w:name w:val="Nagłówek 1 Znak"/>
    <w:basedOn w:val="Domylnaczcionkaakapitu"/>
    <w:link w:val="Nagwek1"/>
    <w:uiPriority w:val="9"/>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TytuZnak">
    <w:name w:val="Tytuł Znak"/>
    <w:basedOn w:val="Domylnaczcionkaakapitu"/>
    <w:link w:val="Tytu"/>
    <w:uiPriority w:val="10"/>
    <w:rPr>
      <w:rFonts w:asciiTheme="majorHAnsi" w:eastAsiaTheme="majorEastAsia" w:hAnsiTheme="majorHAnsi" w:cstheme="majorBidi"/>
      <w:color w:val="17365D" w:themeColor="text2" w:themeShade="BF"/>
      <w:spacing w:val="5"/>
      <w:sz w:val="52"/>
      <w:szCs w:val="52"/>
    </w:rPr>
  </w:style>
  <w:style w:type="paragraph" w:styleId="Podtytu">
    <w:name w:val="Subtitle"/>
    <w:basedOn w:val="Normalny"/>
    <w:next w:val="Normalny"/>
    <w:link w:val="PodtytuZnak"/>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pPr>
      <w:ind w:left="720"/>
      <w:contextualSpacing/>
    </w:pPr>
  </w:style>
  <w:style w:type="paragraph" w:styleId="Tekstpodstawowy">
    <w:name w:val="Body Text"/>
    <w:basedOn w:val="Normalny"/>
    <w:link w:val="TekstpodstawowyZnak"/>
    <w:uiPriority w:val="99"/>
    <w:unhideWhenUsed/>
    <w:pPr>
      <w:spacing w:after="120"/>
    </w:pPr>
  </w:style>
  <w:style w:type="character" w:customStyle="1" w:styleId="TekstpodstawowyZnak">
    <w:name w:val="Tekst podstawowy Znak"/>
    <w:basedOn w:val="Domylnaczcionkaakapitu"/>
    <w:link w:val="Tekstpodstawowy"/>
    <w:uiPriority w:val="99"/>
  </w:style>
  <w:style w:type="paragraph" w:styleId="Tekstpodstawowy2">
    <w:name w:val="Body Text 2"/>
    <w:basedOn w:val="Normalny"/>
    <w:link w:val="Tekstpodstawowy2Znak"/>
    <w:uiPriority w:val="99"/>
    <w:unhideWhenUsed/>
    <w:pPr>
      <w:spacing w:after="120" w:line="480" w:lineRule="auto"/>
    </w:pPr>
  </w:style>
  <w:style w:type="character" w:customStyle="1" w:styleId="Tekstpodstawowy2Znak">
    <w:name w:val="Tekst podstawowy 2 Znak"/>
    <w:basedOn w:val="Domylnaczcionkaakapitu"/>
    <w:link w:val="Tekstpodstawowy2"/>
    <w:uiPriority w:val="99"/>
  </w:style>
  <w:style w:type="paragraph" w:styleId="Tekstpodstawowy3">
    <w:name w:val="Body Text 3"/>
    <w:basedOn w:val="Normalny"/>
    <w:link w:val="Tekstpodstawowy3Znak"/>
    <w:uiPriority w:val="99"/>
    <w:unhideWhenUsed/>
    <w:pPr>
      <w:spacing w:after="120"/>
    </w:pPr>
    <w:rPr>
      <w:sz w:val="16"/>
      <w:szCs w:val="16"/>
    </w:rPr>
  </w:style>
  <w:style w:type="character" w:customStyle="1" w:styleId="Tekstpodstawowy3Znak">
    <w:name w:val="Tekst podstawowy 3 Znak"/>
    <w:basedOn w:val="Domylnaczcionkaakapitu"/>
    <w:link w:val="Tekstpodstawowy3"/>
    <w:uiPriority w:val="99"/>
    <w:rPr>
      <w:sz w:val="16"/>
      <w:szCs w:val="16"/>
    </w:rPr>
  </w:style>
  <w:style w:type="paragraph" w:styleId="Lista">
    <w:name w:val="List"/>
    <w:basedOn w:val="Normalny"/>
    <w:uiPriority w:val="99"/>
    <w:unhideWhenUsed/>
    <w:pPr>
      <w:ind w:left="360" w:hanging="360"/>
      <w:contextualSpacing/>
    </w:pPr>
  </w:style>
  <w:style w:type="paragraph" w:styleId="Lista2">
    <w:name w:val="List 2"/>
    <w:basedOn w:val="Normalny"/>
    <w:uiPriority w:val="99"/>
    <w:unhideWhenUsed/>
    <w:pPr>
      <w:ind w:left="720" w:hanging="360"/>
      <w:contextualSpacing/>
    </w:pPr>
  </w:style>
  <w:style w:type="paragraph" w:styleId="Lista3">
    <w:name w:val="List 3"/>
    <w:basedOn w:val="Normalny"/>
    <w:uiPriority w:val="99"/>
    <w:unhideWhenUsed/>
    <w:pPr>
      <w:ind w:left="1080" w:hanging="360"/>
      <w:contextualSpacing/>
    </w:pPr>
  </w:style>
  <w:style w:type="paragraph" w:styleId="Listapunktowana">
    <w:name w:val="List Bullet"/>
    <w:basedOn w:val="Normalny"/>
    <w:uiPriority w:val="99"/>
    <w:unhideWhenUsed/>
    <w:pPr>
      <w:numPr>
        <w:numId w:val="1"/>
      </w:numPr>
      <w:contextualSpacing/>
    </w:pPr>
  </w:style>
  <w:style w:type="paragraph" w:styleId="Listapunktowana2">
    <w:name w:val="List Bullet 2"/>
    <w:basedOn w:val="Normalny"/>
    <w:uiPriority w:val="99"/>
    <w:unhideWhenUsed/>
    <w:pPr>
      <w:numPr>
        <w:numId w:val="2"/>
      </w:numPr>
      <w:contextualSpacing/>
    </w:pPr>
  </w:style>
  <w:style w:type="paragraph" w:styleId="Listapunktowana3">
    <w:name w:val="List Bullet 3"/>
    <w:basedOn w:val="Normalny"/>
    <w:uiPriority w:val="99"/>
    <w:unhideWhenUsed/>
    <w:pPr>
      <w:numPr>
        <w:numId w:val="3"/>
      </w:numPr>
      <w:contextualSpacing/>
    </w:pPr>
  </w:style>
  <w:style w:type="paragraph" w:styleId="Listanumerowana">
    <w:name w:val="List Number"/>
    <w:basedOn w:val="Normalny"/>
    <w:uiPriority w:val="99"/>
    <w:unhideWhenUsed/>
    <w:pPr>
      <w:numPr>
        <w:numId w:val="5"/>
      </w:numPr>
      <w:contextualSpacing/>
    </w:pPr>
  </w:style>
  <w:style w:type="paragraph" w:styleId="Listanumerowana2">
    <w:name w:val="List Number 2"/>
    <w:basedOn w:val="Normalny"/>
    <w:uiPriority w:val="99"/>
    <w:unhideWhenUsed/>
    <w:pPr>
      <w:numPr>
        <w:numId w:val="6"/>
      </w:numPr>
      <w:contextualSpacing/>
    </w:pPr>
  </w:style>
  <w:style w:type="paragraph" w:styleId="Listanumerowana3">
    <w:name w:val="List Number 3"/>
    <w:basedOn w:val="Normalny"/>
    <w:uiPriority w:val="99"/>
    <w:unhideWhenUsed/>
    <w:pPr>
      <w:numPr>
        <w:numId w:val="7"/>
      </w:numPr>
      <w:contextualSpacing/>
    </w:pPr>
  </w:style>
  <w:style w:type="paragraph" w:styleId="Lista-kontynuacja">
    <w:name w:val="List Continue"/>
    <w:basedOn w:val="Normalny"/>
    <w:uiPriority w:val="99"/>
    <w:unhideWhenUsed/>
    <w:pPr>
      <w:spacing w:after="120"/>
      <w:ind w:left="360"/>
      <w:contextualSpacing/>
    </w:pPr>
  </w:style>
  <w:style w:type="paragraph" w:styleId="Lista-kontynuacja2">
    <w:name w:val="List Continue 2"/>
    <w:basedOn w:val="Normalny"/>
    <w:uiPriority w:val="99"/>
    <w:unhideWhenUsed/>
    <w:pPr>
      <w:spacing w:after="120"/>
      <w:ind w:left="720"/>
      <w:contextualSpacing/>
    </w:pPr>
  </w:style>
  <w:style w:type="paragraph" w:styleId="Lista-kontynuacja3">
    <w:name w:val="List Continue 3"/>
    <w:basedOn w:val="Normalny"/>
    <w:uiPriority w:val="99"/>
    <w:unhideWhenUsed/>
    <w:pPr>
      <w:spacing w:after="120"/>
      <w:ind w:left="1080"/>
      <w:contextualSpacing/>
    </w:pPr>
  </w:style>
  <w:style w:type="paragraph" w:styleId="Tekstmakra">
    <w:name w:val="macro"/>
    <w:link w:val="TekstmakraZnak"/>
    <w:uiPriority w:val="99"/>
    <w:unhideWhenUse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Pr>
      <w:rFonts w:ascii="Courier" w:hAnsi="Courier"/>
      <w:sz w:val="20"/>
      <w:szCs w:val="20"/>
    </w:rPr>
  </w:style>
  <w:style w:type="paragraph" w:styleId="Cytat">
    <w:name w:val="Quote"/>
    <w:basedOn w:val="Normalny"/>
    <w:next w:val="Normalny"/>
    <w:link w:val="CytatZnak"/>
    <w:uiPriority w:val="29"/>
    <w:qFormat/>
    <w:rPr>
      <w:i/>
      <w:iCs/>
      <w:color w:val="000000" w:themeColor="text1"/>
    </w:rPr>
  </w:style>
  <w:style w:type="character" w:customStyle="1" w:styleId="CytatZnak">
    <w:name w:val="Cytat Znak"/>
    <w:basedOn w:val="Domylnaczcionkaakapitu"/>
    <w:link w:val="Cytat"/>
    <w:uiPriority w:val="29"/>
    <w:rPr>
      <w:i/>
      <w:iCs/>
      <w:color w:val="000000" w:themeColor="text1"/>
    </w:rPr>
  </w:style>
  <w:style w:type="character" w:customStyle="1" w:styleId="Nagwek4Znak">
    <w:name w:val="Nagłówek 4 Znak"/>
    <w:basedOn w:val="Domylnaczcionkaakapitu"/>
    <w:link w:val="Nagwek4"/>
    <w:uiPriority w:val="9"/>
    <w:semiHidden/>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pPr>
      <w:spacing w:line="240" w:lineRule="auto"/>
    </w:pPr>
    <w:rPr>
      <w:b/>
      <w:bCs/>
      <w:color w:val="4F81BD" w:themeColor="accent1"/>
      <w:sz w:val="18"/>
      <w:szCs w:val="18"/>
    </w:rPr>
  </w:style>
  <w:style w:type="character" w:styleId="Pogrubienie">
    <w:name w:val="Strong"/>
    <w:basedOn w:val="Domylnaczcionkaakapitu"/>
    <w:uiPriority w:val="22"/>
    <w:qFormat/>
    <w:rPr>
      <w:b/>
      <w:bCs/>
    </w:rPr>
  </w:style>
  <w:style w:type="character" w:styleId="Uwydatnienie">
    <w:name w:val="Emphasis"/>
    <w:basedOn w:val="Domylnaczcionkaakapitu"/>
    <w:uiPriority w:val="20"/>
    <w:qFormat/>
    <w:rPr>
      <w:i/>
      <w:iCs/>
    </w:rPr>
  </w:style>
  <w:style w:type="paragraph" w:styleId="Cytatintensywny">
    <w:name w:val="Intense Quote"/>
    <w:basedOn w:val="Normalny"/>
    <w:next w:val="Normalny"/>
    <w:link w:val="CytatintensywnyZnak"/>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Pr>
      <w:b/>
      <w:bCs/>
      <w:i/>
      <w:iCs/>
      <w:color w:val="4F81BD" w:themeColor="accent1"/>
    </w:rPr>
  </w:style>
  <w:style w:type="character" w:styleId="Wyrnieniedelikatne">
    <w:name w:val="Subtle Emphasis"/>
    <w:basedOn w:val="Domylnaczcionkaakapitu"/>
    <w:uiPriority w:val="19"/>
    <w:qFormat/>
    <w:rPr>
      <w:i/>
      <w:iCs/>
      <w:color w:val="808080" w:themeColor="text1" w:themeTint="7F"/>
    </w:rPr>
  </w:style>
  <w:style w:type="character" w:styleId="Wyrnienieintensywne">
    <w:name w:val="Intense Emphasis"/>
    <w:basedOn w:val="Domylnaczcionkaakapitu"/>
    <w:uiPriority w:val="21"/>
    <w:qFormat/>
    <w:rPr>
      <w:b/>
      <w:bCs/>
      <w:i/>
      <w:iCs/>
      <w:color w:val="4F81BD" w:themeColor="accent1"/>
    </w:rPr>
  </w:style>
  <w:style w:type="character" w:styleId="Odwoaniedelikatne">
    <w:name w:val="Subtle Reference"/>
    <w:basedOn w:val="Domylnaczcionkaakapitu"/>
    <w:uiPriority w:val="31"/>
    <w:qFormat/>
    <w:rPr>
      <w:smallCaps/>
      <w:color w:val="C0504D" w:themeColor="accent2"/>
      <w:u w:val="single"/>
    </w:rPr>
  </w:style>
  <w:style w:type="character" w:styleId="Odwoanieintensywne">
    <w:name w:val="Intense Reference"/>
    <w:basedOn w:val="Domylnaczcionkaakapitu"/>
    <w:uiPriority w:val="32"/>
    <w:qFormat/>
    <w:rPr>
      <w:b/>
      <w:bCs/>
      <w:smallCaps/>
      <w:color w:val="C0504D" w:themeColor="accent2"/>
      <w:spacing w:val="5"/>
      <w:u w:val="single"/>
    </w:rPr>
  </w:style>
  <w:style w:type="character" w:styleId="Tytuksiki">
    <w:name w:val="Book Title"/>
    <w:basedOn w:val="Domylnaczcionkaakapitu"/>
    <w:uiPriority w:val="33"/>
    <w:qFormat/>
    <w:rPr>
      <w:b/>
      <w:bCs/>
      <w:smallCaps/>
      <w:spacing w:val="5"/>
    </w:rPr>
  </w:style>
  <w:style w:type="paragraph" w:styleId="Nagwekspisutreci">
    <w:name w:val="TOC Heading"/>
    <w:basedOn w:val="Nagwek1"/>
    <w:next w:val="Normalny"/>
    <w:uiPriority w:val="39"/>
    <w:semiHidden/>
    <w:unhideWhenUsed/>
    <w:qFormat/>
    <w:pPr>
      <w:outlineLvl w:val="9"/>
    </w:pPr>
  </w:style>
  <w:style w:type="table" w:styleId="Tabela-Siatka">
    <w:name w:val="Table Grid"/>
    <w:basedOn w:val="Standardowy"/>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Jasnecieniowanie">
    <w:name w:val="Light Shading"/>
    <w:basedOn w:val="Standardowy"/>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after="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styleId="Jasnecieniowanieakcent1">
    <w:name w:val="Light Shading Accent 1"/>
    <w:basedOn w:val="Standardowy"/>
    <w:uiPriority w:val="6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one" w:sz="4" w:space="0" w:color="000000"/>
          <w:bottom w:val="single" w:sz="8" w:space="0" w:color="4F81BD" w:themeColor="accent1"/>
          <w:right w:val="none" w:sz="4" w:space="0" w:color="000000"/>
        </w:tcBorders>
      </w:tcPr>
    </w:tblStylePr>
    <w:tblStylePr w:type="lastRow">
      <w:pPr>
        <w:spacing w:before="0" w:after="0" w:line="240" w:lineRule="auto"/>
      </w:pPr>
      <w:rPr>
        <w:b/>
        <w:bCs/>
      </w:rPr>
      <w:tblPr/>
      <w:tcPr>
        <w:tcBorders>
          <w:top w:val="single" w:sz="8" w:space="0" w:color="4F81BD" w:themeColor="accent1"/>
          <w:left w:val="none" w:sz="4" w:space="0" w:color="000000"/>
          <w:bottom w:val="single" w:sz="8" w:space="0" w:color="4F81BD" w:themeColor="accen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3DFEE" w:themeFill="accent1" w:themeFillTint="3F"/>
      </w:tcPr>
    </w:tblStylePr>
    <w:tblStylePr w:type="band1Horz">
      <w:tblPr/>
      <w:tcPr>
        <w:tcBorders>
          <w:left w:val="none" w:sz="4" w:space="0" w:color="000000"/>
          <w:right w:val="none" w:sz="4" w:space="0" w:color="000000"/>
        </w:tcBorders>
        <w:shd w:val="clear" w:color="auto" w:fill="D3DFEE" w:themeFill="accent1" w:themeFillTint="3F"/>
      </w:tcPr>
    </w:tblStylePr>
  </w:style>
  <w:style w:type="table" w:styleId="Jasnecieniowanieakcent2">
    <w:name w:val="Light Shading Accent 2"/>
    <w:basedOn w:val="Standardowy"/>
    <w:uiPriority w:val="60"/>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one" w:sz="4" w:space="0" w:color="000000"/>
          <w:bottom w:val="single" w:sz="8" w:space="0" w:color="C0504D" w:themeColor="accent2"/>
          <w:right w:val="none" w:sz="4" w:space="0" w:color="000000"/>
        </w:tcBorders>
      </w:tcPr>
    </w:tblStylePr>
    <w:tblStylePr w:type="lastRow">
      <w:pPr>
        <w:spacing w:before="0" w:after="0" w:line="240" w:lineRule="auto"/>
      </w:pPr>
      <w:rPr>
        <w:b/>
        <w:bCs/>
      </w:rPr>
      <w:tblPr/>
      <w:tcPr>
        <w:tcBorders>
          <w:top w:val="single" w:sz="8" w:space="0" w:color="C0504D" w:themeColor="accent2"/>
          <w:left w:val="none" w:sz="4" w:space="0" w:color="000000"/>
          <w:bottom w:val="single" w:sz="8" w:space="0" w:color="C0504D" w:themeColor="accent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EFD3D2" w:themeFill="accent2" w:themeFillTint="3F"/>
      </w:tcPr>
    </w:tblStylePr>
    <w:tblStylePr w:type="band1Horz">
      <w:tblPr/>
      <w:tcPr>
        <w:tcBorders>
          <w:left w:val="none" w:sz="4" w:space="0" w:color="000000"/>
          <w:right w:val="none" w:sz="4" w:space="0" w:color="000000"/>
        </w:tcBorders>
        <w:shd w:val="clear" w:color="auto" w:fill="EFD3D2" w:themeFill="accent2" w:themeFillTint="3F"/>
      </w:tcPr>
    </w:tblStylePr>
  </w:style>
  <w:style w:type="table" w:styleId="Jasnecieniowanieakcent3">
    <w:name w:val="Light Shading Accent 3"/>
    <w:basedOn w:val="Standardowy"/>
    <w:uiPriority w:val="60"/>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one" w:sz="4" w:space="0" w:color="000000"/>
          <w:bottom w:val="single" w:sz="8" w:space="0" w:color="9BBB59" w:themeColor="accent3"/>
          <w:right w:val="none" w:sz="4" w:space="0" w:color="000000"/>
        </w:tcBorders>
      </w:tcPr>
    </w:tblStylePr>
    <w:tblStylePr w:type="lastRow">
      <w:pPr>
        <w:spacing w:before="0" w:after="0" w:line="240" w:lineRule="auto"/>
      </w:pPr>
      <w:rPr>
        <w:b/>
        <w:bCs/>
      </w:rPr>
      <w:tblPr/>
      <w:tcPr>
        <w:tcBorders>
          <w:top w:val="single" w:sz="8" w:space="0" w:color="9BBB59" w:themeColor="accent3"/>
          <w:left w:val="none" w:sz="4" w:space="0" w:color="000000"/>
          <w:bottom w:val="single" w:sz="8" w:space="0" w:color="9BBB59" w:themeColor="accent3"/>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E6EED5" w:themeFill="accent3" w:themeFillTint="3F"/>
      </w:tcPr>
    </w:tblStylePr>
    <w:tblStylePr w:type="band1Horz">
      <w:tblPr/>
      <w:tcPr>
        <w:tcBorders>
          <w:left w:val="none" w:sz="4" w:space="0" w:color="000000"/>
          <w:right w:val="none" w:sz="4" w:space="0" w:color="000000"/>
        </w:tcBorders>
        <w:shd w:val="clear" w:color="auto" w:fill="E6EED5" w:themeFill="accent3" w:themeFillTint="3F"/>
      </w:tcPr>
    </w:tblStylePr>
  </w:style>
  <w:style w:type="table" w:styleId="Jasnecieniowanieakcent4">
    <w:name w:val="Light Shading Accent 4"/>
    <w:basedOn w:val="Standardowy"/>
    <w:uiPriority w:val="6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one" w:sz="4" w:space="0" w:color="000000"/>
          <w:bottom w:val="single" w:sz="8" w:space="0" w:color="8064A2" w:themeColor="accent4"/>
          <w:right w:val="none" w:sz="4" w:space="0" w:color="000000"/>
        </w:tcBorders>
      </w:tcPr>
    </w:tblStylePr>
    <w:tblStylePr w:type="lastRow">
      <w:pPr>
        <w:spacing w:before="0" w:after="0" w:line="240" w:lineRule="auto"/>
      </w:pPr>
      <w:rPr>
        <w:b/>
        <w:bCs/>
      </w:rPr>
      <w:tblPr/>
      <w:tcPr>
        <w:tcBorders>
          <w:top w:val="single" w:sz="8" w:space="0" w:color="8064A2" w:themeColor="accent4"/>
          <w:left w:val="none" w:sz="4" w:space="0" w:color="000000"/>
          <w:bottom w:val="single" w:sz="8" w:space="0" w:color="8064A2" w:themeColor="accent4"/>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hemeFill="accent4" w:themeFillTint="3F"/>
      </w:tcPr>
    </w:tblStylePr>
    <w:tblStylePr w:type="band1Horz">
      <w:tblPr/>
      <w:tcPr>
        <w:tcBorders>
          <w:left w:val="none" w:sz="4" w:space="0" w:color="000000"/>
          <w:right w:val="none" w:sz="4" w:space="0" w:color="000000"/>
        </w:tcBorders>
        <w:shd w:val="clear" w:color="auto" w:fill="DFD8E8" w:themeFill="accent4" w:themeFillTint="3F"/>
      </w:tcPr>
    </w:tblStylePr>
  </w:style>
  <w:style w:type="table" w:styleId="Jasnecieniowanieakcent5">
    <w:name w:val="Light Shading Accent 5"/>
    <w:basedOn w:val="Standardowy"/>
    <w:uiPriority w:val="60"/>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one" w:sz="4" w:space="0" w:color="000000"/>
          <w:bottom w:val="single" w:sz="8" w:space="0" w:color="4BACC6" w:themeColor="accent5"/>
          <w:right w:val="none" w:sz="4" w:space="0" w:color="000000"/>
        </w:tcBorders>
      </w:tcPr>
    </w:tblStylePr>
    <w:tblStylePr w:type="lastRow">
      <w:pPr>
        <w:spacing w:before="0" w:after="0" w:line="240" w:lineRule="auto"/>
      </w:pPr>
      <w:rPr>
        <w:b/>
        <w:bCs/>
      </w:rPr>
      <w:tblPr/>
      <w:tcPr>
        <w:tcBorders>
          <w:top w:val="single" w:sz="8" w:space="0" w:color="4BACC6" w:themeColor="accent5"/>
          <w:left w:val="none" w:sz="4" w:space="0" w:color="000000"/>
          <w:bottom w:val="single" w:sz="8" w:space="0" w:color="4BACC6" w:themeColor="accent5"/>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2EAF1" w:themeFill="accent5" w:themeFillTint="3F"/>
      </w:tcPr>
    </w:tblStylePr>
    <w:tblStylePr w:type="band1Horz">
      <w:tblPr/>
      <w:tcPr>
        <w:tcBorders>
          <w:left w:val="none" w:sz="4" w:space="0" w:color="000000"/>
          <w:right w:val="none" w:sz="4" w:space="0" w:color="000000"/>
        </w:tcBorders>
        <w:shd w:val="clear" w:color="auto" w:fill="D2EAF1" w:themeFill="accent5" w:themeFillTint="3F"/>
      </w:tcPr>
    </w:tblStylePr>
  </w:style>
  <w:style w:type="table" w:styleId="Jasnecieniowanieakcent6">
    <w:name w:val="Light Shading Accent 6"/>
    <w:basedOn w:val="Standardowy"/>
    <w:uiPriority w:val="60"/>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one" w:sz="4" w:space="0" w:color="000000"/>
          <w:bottom w:val="single" w:sz="8" w:space="0" w:color="F79646" w:themeColor="accent6"/>
          <w:right w:val="none" w:sz="4" w:space="0" w:color="000000"/>
        </w:tcBorders>
      </w:tcPr>
    </w:tblStylePr>
    <w:tblStylePr w:type="lastRow">
      <w:pPr>
        <w:spacing w:before="0" w:after="0" w:line="240" w:lineRule="auto"/>
      </w:pPr>
      <w:rPr>
        <w:b/>
        <w:bCs/>
      </w:rPr>
      <w:tblPr/>
      <w:tcPr>
        <w:tcBorders>
          <w:top w:val="single" w:sz="8" w:space="0" w:color="F79646" w:themeColor="accent6"/>
          <w:left w:val="none" w:sz="4" w:space="0" w:color="000000"/>
          <w:bottom w:val="single" w:sz="8" w:space="0" w:color="F79646" w:themeColor="accent6"/>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FDE4D0" w:themeFill="accent6" w:themeFillTint="3F"/>
      </w:tcPr>
    </w:tblStylePr>
    <w:tblStylePr w:type="band1Horz">
      <w:tblPr/>
      <w:tcPr>
        <w:tcBorders>
          <w:left w:val="none" w:sz="4" w:space="0" w:color="000000"/>
          <w:right w:val="none" w:sz="4" w:space="0" w:color="000000"/>
        </w:tcBorders>
        <w:shd w:val="clear" w:color="auto" w:fill="FDE4D0" w:themeFill="accent6" w:themeFillTint="3F"/>
      </w:tcPr>
    </w:tblStylePr>
  </w:style>
  <w:style w:type="table" w:styleId="Jasnalista">
    <w:name w:val="Light List"/>
    <w:basedOn w:val="Standardowy"/>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sing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sing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sing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sing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sing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sing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sing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sing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siatkaakcent1">
    <w:name w:val="Light Grid Accent 1"/>
    <w:basedOn w:val="Standardowy"/>
    <w:uiPriority w:val="6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sing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siatkaakcent2">
    <w:name w:val="Light Grid Accent 2"/>
    <w:basedOn w:val="Standardowy"/>
    <w:uiPriority w:val="6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sing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siatkaakcent3">
    <w:name w:val="Light Grid Accent 3"/>
    <w:basedOn w:val="Standardowy"/>
    <w:uiPriority w:val="62"/>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sing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siatkaakcent4">
    <w:name w:val="Light Grid Accent 4"/>
    <w:basedOn w:val="Standardowy"/>
    <w:uiPriority w:val="62"/>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sing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siatkaakcent5">
    <w:name w:val="Light Grid Accent 5"/>
    <w:basedOn w:val="Standardowy"/>
    <w:uiPriority w:val="62"/>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sing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siatkaakcent6">
    <w:name w:val="Light Grid Accent 6"/>
    <w:basedOn w:val="Standardowy"/>
    <w:uiPriority w:val="62"/>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sing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redniecieniowanie1">
    <w:name w:val="Medium Shading 1"/>
    <w:basedOn w:val="Standardowy"/>
    <w:uiPriority w:val="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shd w:val="clear" w:color="auto" w:fill="000000" w:themeFill="text1"/>
      </w:tcPr>
    </w:tblStylePr>
    <w:tblStylePr w:type="lastRow">
      <w:pPr>
        <w:spacing w:before="0" w:after="0" w:line="240" w:lineRule="auto"/>
      </w:pPr>
      <w:rPr>
        <w:b/>
        <w:bCs/>
      </w:rPr>
      <w:tblPr/>
      <w:tcPr>
        <w:tcBorders>
          <w:top w:val="sing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ecieniowanie1akcent1">
    <w:name w:val="Medium Shading 1 Accent 1"/>
    <w:basedOn w:val="Standardowy"/>
    <w:uiPriority w:val="6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shd w:val="clear" w:color="auto" w:fill="4F81BD" w:themeFill="accent1"/>
      </w:tcPr>
    </w:tblStylePr>
    <w:tblStylePr w:type="lastRow">
      <w:pPr>
        <w:spacing w:before="0" w:after="0" w:line="240" w:lineRule="auto"/>
      </w:pPr>
      <w:rPr>
        <w:b/>
        <w:bCs/>
      </w:rPr>
      <w:tblPr/>
      <w:tcPr>
        <w:tcBorders>
          <w:top w:val="sing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ecieniowanie1akcent2">
    <w:name w:val="Medium Shading 1 Accent 2"/>
    <w:basedOn w:val="Standardowy"/>
    <w:uiPriority w:val="6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tcBorders>
        <w:shd w:val="clear" w:color="auto" w:fill="C0504D" w:themeFill="accent2"/>
      </w:tcPr>
    </w:tblStylePr>
    <w:tblStylePr w:type="lastRow">
      <w:pPr>
        <w:spacing w:before="0" w:after="0" w:line="240" w:lineRule="auto"/>
      </w:pPr>
      <w:rPr>
        <w:b/>
        <w:bCs/>
      </w:rPr>
      <w:tblPr/>
      <w:tcPr>
        <w:tcBorders>
          <w:top w:val="sing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ecieniowanie1akcent3">
    <w:name w:val="Medium Shading 1 Accent 3"/>
    <w:basedOn w:val="Standardowy"/>
    <w:uiPriority w:val="63"/>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shd w:val="clear" w:color="auto" w:fill="9BBB59" w:themeFill="accent3"/>
      </w:tcPr>
    </w:tblStylePr>
    <w:tblStylePr w:type="lastRow">
      <w:pPr>
        <w:spacing w:before="0" w:after="0" w:line="240" w:lineRule="auto"/>
      </w:pPr>
      <w:rPr>
        <w:b/>
        <w:bCs/>
      </w:rPr>
      <w:tblPr/>
      <w:tcPr>
        <w:tcBorders>
          <w:top w:val="sing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ecieniowanie1akcent4">
    <w:name w:val="Medium Shading 1 Accent 4"/>
    <w:basedOn w:val="Standardowy"/>
    <w:uiPriority w:val="63"/>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tcBorders>
        <w:shd w:val="clear" w:color="auto" w:fill="8064A2" w:themeFill="accent4"/>
      </w:tcPr>
    </w:tblStylePr>
    <w:tblStylePr w:type="lastRow">
      <w:pPr>
        <w:spacing w:before="0" w:after="0" w:line="240" w:lineRule="auto"/>
      </w:pPr>
      <w:rPr>
        <w:b/>
        <w:bCs/>
      </w:rPr>
      <w:tblPr/>
      <w:tcPr>
        <w:tcBorders>
          <w:top w:val="sing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ecieniowanie1akcent5">
    <w:name w:val="Medium Shading 1 Accent 5"/>
    <w:basedOn w:val="Standardowy"/>
    <w:uiPriority w:val="63"/>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tcBorders>
        <w:shd w:val="clear" w:color="auto" w:fill="4BACC6" w:themeFill="accent5"/>
      </w:tcPr>
    </w:tblStylePr>
    <w:tblStylePr w:type="lastRow">
      <w:pPr>
        <w:spacing w:before="0" w:after="0" w:line="240" w:lineRule="auto"/>
      </w:pPr>
      <w:rPr>
        <w:b/>
        <w:bCs/>
      </w:rPr>
      <w:tblPr/>
      <w:tcPr>
        <w:tcBorders>
          <w:top w:val="sing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ecieniowanie1akcent6">
    <w:name w:val="Medium Shading 1 Accent 6"/>
    <w:basedOn w:val="Standardowy"/>
    <w:uiPriority w:val="63"/>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tcBorders>
        <w:shd w:val="clear" w:color="auto" w:fill="F79646" w:themeFill="accent6"/>
      </w:tcPr>
    </w:tblStylePr>
    <w:tblStylePr w:type="lastRow">
      <w:pPr>
        <w:spacing w:before="0" w:after="0" w:line="240" w:lineRule="auto"/>
      </w:pPr>
      <w:rPr>
        <w:b/>
        <w:bCs/>
      </w:rPr>
      <w:tblPr/>
      <w:tcPr>
        <w:tcBorders>
          <w:top w:val="sing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ecieniowanie2">
    <w:name w:val="Medium Shading 2"/>
    <w:basedOn w:val="Standardowy"/>
    <w:uiPriority w:val="64"/>
    <w:pPr>
      <w:spacing w:after="0" w:line="240" w:lineRule="auto"/>
    </w:pPr>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themeColor="background1"/>
      </w:rPr>
      <w:tblPr/>
      <w:tcPr>
        <w:tcBorders>
          <w:top w:val="single" w:sz="18" w:space="0" w:color="000000"/>
          <w:left w:val="none" w:sz="4" w:space="0" w:color="000000"/>
          <w:bottom w:val="single" w:sz="18" w:space="0" w:color="000000"/>
          <w:right w:val="none" w:sz="4" w:space="0" w:color="000000"/>
        </w:tcBorders>
        <w:shd w:val="clear" w:color="auto" w:fill="000000" w:themeFill="text1"/>
      </w:tcPr>
    </w:tblStylePr>
    <w:tblStylePr w:type="lastRow">
      <w:pPr>
        <w:spacing w:before="0" w:after="0" w:line="240" w:lineRule="auto"/>
      </w:pPr>
      <w:rPr>
        <w:color w:val="auto"/>
      </w:rPr>
      <w:tblPr/>
      <w:tcPr>
        <w:tcBorders>
          <w:top w:val="single" w:sz="6" w:space="0" w:color="000000"/>
          <w:left w:val="none" w:sz="4" w:space="0" w:color="000000"/>
          <w:bottom w:val="single" w:sz="18" w:space="0" w:color="000000"/>
          <w:right w:val="none" w:sz="4" w:space="0" w:color="000000"/>
        </w:tcBorders>
        <w:shd w:val="clear" w:color="auto" w:fill="FFFFFF" w:themeFill="background1"/>
      </w:tcPr>
    </w:tblStylePr>
    <w:tblStylePr w:type="firstCol">
      <w:rPr>
        <w:b/>
        <w:bCs/>
        <w:color w:val="FFFFFF" w:themeColor="background1"/>
      </w:rPr>
      <w:tblPr/>
      <w:tcPr>
        <w:tcBorders>
          <w:top w:val="none" w:sz="4" w:space="0" w:color="000000"/>
          <w:left w:val="none" w:sz="4" w:space="0" w:color="000000"/>
          <w:bottom w:val="single" w:sz="18" w:space="0" w:color="000000"/>
          <w:right w:val="none" w:sz="4" w:space="0" w:color="000000"/>
        </w:tcBorders>
        <w:shd w:val="clear" w:color="auto" w:fill="000000" w:themeFill="text1"/>
      </w:tcPr>
    </w:tblStylePr>
    <w:tblStylePr w:type="lastCol">
      <w:rPr>
        <w:b/>
        <w:bCs/>
        <w:color w:val="FFFFFF" w:themeColor="background1"/>
      </w:rPr>
      <w:tblPr/>
      <w:tcPr>
        <w:tcBorders>
          <w:left w:val="none" w:sz="4" w:space="0" w:color="000000"/>
          <w:right w:val="none" w:sz="4" w:space="0" w:color="000000"/>
        </w:tcBorders>
        <w:shd w:val="clear" w:color="auto" w:fill="000000" w:themeFill="text1"/>
      </w:tcPr>
    </w:tblStylePr>
    <w:tblStylePr w:type="band1Vert">
      <w:tblPr/>
      <w:tcPr>
        <w:tcBorders>
          <w:left w:val="none" w:sz="4" w:space="0" w:color="000000"/>
          <w:right w:val="none" w:sz="4" w:space="0" w:color="00000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000000"/>
          <w:left w:val="none" w:sz="4" w:space="0" w:color="000000"/>
          <w:bottom w:val="single" w:sz="18" w:space="0" w:color="000000"/>
          <w:right w:val="none" w:sz="4" w:space="0" w:color="000000"/>
        </w:tcBorders>
      </w:tcPr>
    </w:tblStylePr>
    <w:tblStylePr w:type="nwCell">
      <w:rPr>
        <w:color w:val="FFFFFF" w:themeColor="background1"/>
      </w:rPr>
      <w:tblPr/>
      <w:tcPr>
        <w:tcBorders>
          <w:top w:val="single" w:sz="18" w:space="0" w:color="000000"/>
          <w:left w:val="none" w:sz="4" w:space="0" w:color="000000"/>
          <w:bottom w:val="single" w:sz="18" w:space="0" w:color="000000"/>
          <w:right w:val="none" w:sz="4" w:space="0" w:color="000000"/>
        </w:tcBorders>
      </w:tcPr>
    </w:tblStylePr>
  </w:style>
  <w:style w:type="table" w:styleId="redniecieniowanie2akcent1">
    <w:name w:val="Medium Shading 2 Accent 1"/>
    <w:basedOn w:val="Standardowy"/>
    <w:uiPriority w:val="64"/>
    <w:pPr>
      <w:spacing w:after="0" w:line="240" w:lineRule="auto"/>
    </w:pPr>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themeColor="background1"/>
      </w:rPr>
      <w:tblPr/>
      <w:tcPr>
        <w:tcBorders>
          <w:top w:val="single" w:sz="18" w:space="0" w:color="000000"/>
          <w:left w:val="none" w:sz="4" w:space="0" w:color="000000"/>
          <w:bottom w:val="single" w:sz="18" w:space="0" w:color="000000"/>
          <w:right w:val="none" w:sz="4" w:space="0" w:color="000000"/>
        </w:tcBorders>
        <w:shd w:val="clear" w:color="auto" w:fill="4F81BD" w:themeFill="accent1"/>
      </w:tcPr>
    </w:tblStylePr>
    <w:tblStylePr w:type="lastRow">
      <w:pPr>
        <w:spacing w:before="0" w:after="0" w:line="240" w:lineRule="auto"/>
      </w:pPr>
      <w:rPr>
        <w:color w:val="auto"/>
      </w:rPr>
      <w:tblPr/>
      <w:tcPr>
        <w:tcBorders>
          <w:top w:val="single" w:sz="6" w:space="0" w:color="000000"/>
          <w:left w:val="none" w:sz="4" w:space="0" w:color="000000"/>
          <w:bottom w:val="single" w:sz="18" w:space="0" w:color="000000"/>
          <w:right w:val="none" w:sz="4" w:space="0" w:color="000000"/>
        </w:tcBorders>
        <w:shd w:val="clear" w:color="auto" w:fill="FFFFFF" w:themeFill="background1"/>
      </w:tcPr>
    </w:tblStylePr>
    <w:tblStylePr w:type="firstCol">
      <w:rPr>
        <w:b/>
        <w:bCs/>
        <w:color w:val="FFFFFF" w:themeColor="background1"/>
      </w:rPr>
      <w:tblPr/>
      <w:tcPr>
        <w:tcBorders>
          <w:top w:val="none" w:sz="4" w:space="0" w:color="000000"/>
          <w:left w:val="none" w:sz="4" w:space="0" w:color="000000"/>
          <w:bottom w:val="single" w:sz="18" w:space="0" w:color="000000"/>
          <w:right w:val="none" w:sz="4" w:space="0" w:color="000000"/>
        </w:tcBorders>
        <w:shd w:val="clear" w:color="auto" w:fill="4F81BD" w:themeFill="accent1"/>
      </w:tcPr>
    </w:tblStylePr>
    <w:tblStylePr w:type="lastCol">
      <w:rPr>
        <w:b/>
        <w:bCs/>
        <w:color w:val="FFFFFF" w:themeColor="background1"/>
      </w:rPr>
      <w:tblPr/>
      <w:tcPr>
        <w:tcBorders>
          <w:left w:val="none" w:sz="4" w:space="0" w:color="000000"/>
          <w:right w:val="none" w:sz="4" w:space="0" w:color="000000"/>
        </w:tcBorders>
        <w:shd w:val="clear" w:color="auto" w:fill="4F81BD" w:themeFill="accent1"/>
      </w:tcPr>
    </w:tblStylePr>
    <w:tblStylePr w:type="band1Vert">
      <w:tblPr/>
      <w:tcPr>
        <w:tcBorders>
          <w:left w:val="none" w:sz="4" w:space="0" w:color="000000"/>
          <w:right w:val="none" w:sz="4" w:space="0" w:color="00000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000000"/>
          <w:left w:val="none" w:sz="4" w:space="0" w:color="000000"/>
          <w:bottom w:val="single" w:sz="18" w:space="0" w:color="000000"/>
          <w:right w:val="none" w:sz="4" w:space="0" w:color="000000"/>
        </w:tcBorders>
      </w:tcPr>
    </w:tblStylePr>
    <w:tblStylePr w:type="nwCell">
      <w:rPr>
        <w:color w:val="FFFFFF" w:themeColor="background1"/>
      </w:rPr>
      <w:tblPr/>
      <w:tcPr>
        <w:tcBorders>
          <w:top w:val="single" w:sz="18" w:space="0" w:color="000000"/>
          <w:left w:val="none" w:sz="4" w:space="0" w:color="000000"/>
          <w:bottom w:val="single" w:sz="18" w:space="0" w:color="000000"/>
          <w:right w:val="none" w:sz="4" w:space="0" w:color="000000"/>
        </w:tcBorders>
      </w:tcPr>
    </w:tblStylePr>
  </w:style>
  <w:style w:type="table" w:styleId="redniecieniowanie2akcent2">
    <w:name w:val="Medium Shading 2 Accent 2"/>
    <w:basedOn w:val="Standardowy"/>
    <w:uiPriority w:val="64"/>
    <w:pPr>
      <w:spacing w:after="0" w:line="240" w:lineRule="auto"/>
    </w:pPr>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themeColor="background1"/>
      </w:rPr>
      <w:tblPr/>
      <w:tcPr>
        <w:tcBorders>
          <w:top w:val="single" w:sz="18" w:space="0" w:color="000000"/>
          <w:left w:val="none" w:sz="4" w:space="0" w:color="000000"/>
          <w:bottom w:val="single" w:sz="18" w:space="0" w:color="000000"/>
          <w:right w:val="none" w:sz="4" w:space="0" w:color="000000"/>
        </w:tcBorders>
        <w:shd w:val="clear" w:color="auto" w:fill="C0504D" w:themeFill="accent2"/>
      </w:tcPr>
    </w:tblStylePr>
    <w:tblStylePr w:type="lastRow">
      <w:pPr>
        <w:spacing w:before="0" w:after="0" w:line="240" w:lineRule="auto"/>
      </w:pPr>
      <w:rPr>
        <w:color w:val="auto"/>
      </w:rPr>
      <w:tblPr/>
      <w:tcPr>
        <w:tcBorders>
          <w:top w:val="single" w:sz="6" w:space="0" w:color="000000"/>
          <w:left w:val="none" w:sz="4" w:space="0" w:color="000000"/>
          <w:bottom w:val="single" w:sz="18" w:space="0" w:color="000000"/>
          <w:right w:val="none" w:sz="4" w:space="0" w:color="000000"/>
        </w:tcBorders>
        <w:shd w:val="clear" w:color="auto" w:fill="FFFFFF" w:themeFill="background1"/>
      </w:tcPr>
    </w:tblStylePr>
    <w:tblStylePr w:type="firstCol">
      <w:rPr>
        <w:b/>
        <w:bCs/>
        <w:color w:val="FFFFFF" w:themeColor="background1"/>
      </w:rPr>
      <w:tblPr/>
      <w:tcPr>
        <w:tcBorders>
          <w:top w:val="none" w:sz="4" w:space="0" w:color="000000"/>
          <w:left w:val="none" w:sz="4" w:space="0" w:color="000000"/>
          <w:bottom w:val="single" w:sz="18" w:space="0" w:color="000000"/>
          <w:right w:val="none" w:sz="4" w:space="0" w:color="000000"/>
        </w:tcBorders>
        <w:shd w:val="clear" w:color="auto" w:fill="C0504D" w:themeFill="accent2"/>
      </w:tcPr>
    </w:tblStylePr>
    <w:tblStylePr w:type="lastCol">
      <w:rPr>
        <w:b/>
        <w:bCs/>
        <w:color w:val="FFFFFF" w:themeColor="background1"/>
      </w:rPr>
      <w:tblPr/>
      <w:tcPr>
        <w:tcBorders>
          <w:left w:val="none" w:sz="4" w:space="0" w:color="000000"/>
          <w:right w:val="none" w:sz="4" w:space="0" w:color="000000"/>
        </w:tcBorders>
        <w:shd w:val="clear" w:color="auto" w:fill="C0504D" w:themeFill="accent2"/>
      </w:tcPr>
    </w:tblStylePr>
    <w:tblStylePr w:type="band1Vert">
      <w:tblPr/>
      <w:tcPr>
        <w:tcBorders>
          <w:left w:val="none" w:sz="4" w:space="0" w:color="000000"/>
          <w:right w:val="none" w:sz="4" w:space="0" w:color="00000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000000"/>
          <w:left w:val="none" w:sz="4" w:space="0" w:color="000000"/>
          <w:bottom w:val="single" w:sz="18" w:space="0" w:color="000000"/>
          <w:right w:val="none" w:sz="4" w:space="0" w:color="000000"/>
        </w:tcBorders>
      </w:tcPr>
    </w:tblStylePr>
    <w:tblStylePr w:type="nwCell">
      <w:rPr>
        <w:color w:val="FFFFFF" w:themeColor="background1"/>
      </w:rPr>
      <w:tblPr/>
      <w:tcPr>
        <w:tcBorders>
          <w:top w:val="single" w:sz="18" w:space="0" w:color="000000"/>
          <w:left w:val="none" w:sz="4" w:space="0" w:color="000000"/>
          <w:bottom w:val="single" w:sz="18" w:space="0" w:color="000000"/>
          <w:right w:val="none" w:sz="4" w:space="0" w:color="000000"/>
        </w:tcBorders>
      </w:tcPr>
    </w:tblStylePr>
  </w:style>
  <w:style w:type="table" w:styleId="redniecieniowanie2akcent3">
    <w:name w:val="Medium Shading 2 Accent 3"/>
    <w:basedOn w:val="Standardowy"/>
    <w:uiPriority w:val="64"/>
    <w:pPr>
      <w:spacing w:after="0" w:line="240" w:lineRule="auto"/>
    </w:pPr>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themeColor="background1"/>
      </w:rPr>
      <w:tblPr/>
      <w:tcPr>
        <w:tcBorders>
          <w:top w:val="single" w:sz="18" w:space="0" w:color="000000"/>
          <w:left w:val="none" w:sz="4" w:space="0" w:color="000000"/>
          <w:bottom w:val="single" w:sz="18" w:space="0" w:color="000000"/>
          <w:right w:val="none" w:sz="4" w:space="0" w:color="000000"/>
        </w:tcBorders>
        <w:shd w:val="clear" w:color="auto" w:fill="9BBB59" w:themeFill="accent3"/>
      </w:tcPr>
    </w:tblStylePr>
    <w:tblStylePr w:type="lastRow">
      <w:pPr>
        <w:spacing w:before="0" w:after="0" w:line="240" w:lineRule="auto"/>
      </w:pPr>
      <w:rPr>
        <w:color w:val="auto"/>
      </w:rPr>
      <w:tblPr/>
      <w:tcPr>
        <w:tcBorders>
          <w:top w:val="single" w:sz="6" w:space="0" w:color="000000"/>
          <w:left w:val="none" w:sz="4" w:space="0" w:color="000000"/>
          <w:bottom w:val="single" w:sz="18" w:space="0" w:color="000000"/>
          <w:right w:val="none" w:sz="4" w:space="0" w:color="000000"/>
        </w:tcBorders>
        <w:shd w:val="clear" w:color="auto" w:fill="FFFFFF" w:themeFill="background1"/>
      </w:tcPr>
    </w:tblStylePr>
    <w:tblStylePr w:type="firstCol">
      <w:rPr>
        <w:b/>
        <w:bCs/>
        <w:color w:val="FFFFFF" w:themeColor="background1"/>
      </w:rPr>
      <w:tblPr/>
      <w:tcPr>
        <w:tcBorders>
          <w:top w:val="none" w:sz="4" w:space="0" w:color="000000"/>
          <w:left w:val="none" w:sz="4" w:space="0" w:color="000000"/>
          <w:bottom w:val="single" w:sz="18" w:space="0" w:color="000000"/>
          <w:right w:val="none" w:sz="4" w:space="0" w:color="000000"/>
        </w:tcBorders>
        <w:shd w:val="clear" w:color="auto" w:fill="9BBB59" w:themeFill="accent3"/>
      </w:tcPr>
    </w:tblStylePr>
    <w:tblStylePr w:type="lastCol">
      <w:rPr>
        <w:b/>
        <w:bCs/>
        <w:color w:val="FFFFFF" w:themeColor="background1"/>
      </w:rPr>
      <w:tblPr/>
      <w:tcPr>
        <w:tcBorders>
          <w:left w:val="none" w:sz="4" w:space="0" w:color="000000"/>
          <w:right w:val="none" w:sz="4" w:space="0" w:color="000000"/>
        </w:tcBorders>
        <w:shd w:val="clear" w:color="auto" w:fill="9BBB59" w:themeFill="accent3"/>
      </w:tcPr>
    </w:tblStylePr>
    <w:tblStylePr w:type="band1Vert">
      <w:tblPr/>
      <w:tcPr>
        <w:tcBorders>
          <w:left w:val="none" w:sz="4" w:space="0" w:color="000000"/>
          <w:right w:val="none" w:sz="4" w:space="0" w:color="00000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000000"/>
          <w:left w:val="none" w:sz="4" w:space="0" w:color="000000"/>
          <w:bottom w:val="single" w:sz="18" w:space="0" w:color="000000"/>
          <w:right w:val="none" w:sz="4" w:space="0" w:color="000000"/>
        </w:tcBorders>
      </w:tcPr>
    </w:tblStylePr>
    <w:tblStylePr w:type="nwCell">
      <w:rPr>
        <w:color w:val="FFFFFF" w:themeColor="background1"/>
      </w:rPr>
      <w:tblPr/>
      <w:tcPr>
        <w:tcBorders>
          <w:top w:val="single" w:sz="18" w:space="0" w:color="000000"/>
          <w:left w:val="none" w:sz="4" w:space="0" w:color="000000"/>
          <w:bottom w:val="single" w:sz="18" w:space="0" w:color="000000"/>
          <w:right w:val="none" w:sz="4" w:space="0" w:color="000000"/>
        </w:tcBorders>
      </w:tcPr>
    </w:tblStylePr>
  </w:style>
  <w:style w:type="table" w:styleId="redniecieniowanie2akcent4">
    <w:name w:val="Medium Shading 2 Accent 4"/>
    <w:basedOn w:val="Standardowy"/>
    <w:uiPriority w:val="64"/>
    <w:pPr>
      <w:spacing w:after="0" w:line="240" w:lineRule="auto"/>
    </w:pPr>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themeColor="background1"/>
      </w:rPr>
      <w:tblPr/>
      <w:tcPr>
        <w:tcBorders>
          <w:top w:val="single" w:sz="18" w:space="0" w:color="000000"/>
          <w:left w:val="none" w:sz="4" w:space="0" w:color="000000"/>
          <w:bottom w:val="single" w:sz="18" w:space="0" w:color="000000"/>
          <w:right w:val="none" w:sz="4" w:space="0" w:color="000000"/>
        </w:tcBorders>
        <w:shd w:val="clear" w:color="auto" w:fill="8064A2" w:themeFill="accent4"/>
      </w:tcPr>
    </w:tblStylePr>
    <w:tblStylePr w:type="lastRow">
      <w:pPr>
        <w:spacing w:before="0" w:after="0" w:line="240" w:lineRule="auto"/>
      </w:pPr>
      <w:rPr>
        <w:color w:val="auto"/>
      </w:rPr>
      <w:tblPr/>
      <w:tcPr>
        <w:tcBorders>
          <w:top w:val="single" w:sz="6" w:space="0" w:color="000000"/>
          <w:left w:val="none" w:sz="4" w:space="0" w:color="000000"/>
          <w:bottom w:val="single" w:sz="18" w:space="0" w:color="000000"/>
          <w:right w:val="none" w:sz="4" w:space="0" w:color="000000"/>
        </w:tcBorders>
        <w:shd w:val="clear" w:color="auto" w:fill="FFFFFF" w:themeFill="background1"/>
      </w:tcPr>
    </w:tblStylePr>
    <w:tblStylePr w:type="firstCol">
      <w:rPr>
        <w:b/>
        <w:bCs/>
        <w:color w:val="FFFFFF" w:themeColor="background1"/>
      </w:rPr>
      <w:tblPr/>
      <w:tcPr>
        <w:tcBorders>
          <w:top w:val="none" w:sz="4" w:space="0" w:color="000000"/>
          <w:left w:val="none" w:sz="4" w:space="0" w:color="000000"/>
          <w:bottom w:val="single" w:sz="18" w:space="0" w:color="000000"/>
          <w:right w:val="none" w:sz="4" w:space="0" w:color="000000"/>
        </w:tcBorders>
        <w:shd w:val="clear" w:color="auto" w:fill="8064A2" w:themeFill="accent4"/>
      </w:tcPr>
    </w:tblStylePr>
    <w:tblStylePr w:type="lastCol">
      <w:rPr>
        <w:b/>
        <w:bCs/>
        <w:color w:val="FFFFFF" w:themeColor="background1"/>
      </w:rPr>
      <w:tblPr/>
      <w:tcPr>
        <w:tcBorders>
          <w:left w:val="none" w:sz="4" w:space="0" w:color="000000"/>
          <w:right w:val="none" w:sz="4" w:space="0" w:color="000000"/>
        </w:tcBorders>
        <w:shd w:val="clear" w:color="auto" w:fill="8064A2" w:themeFill="accent4"/>
      </w:tcPr>
    </w:tblStylePr>
    <w:tblStylePr w:type="band1Vert">
      <w:tblPr/>
      <w:tcPr>
        <w:tcBorders>
          <w:left w:val="none" w:sz="4" w:space="0" w:color="000000"/>
          <w:right w:val="none" w:sz="4" w:space="0" w:color="00000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000000"/>
          <w:left w:val="none" w:sz="4" w:space="0" w:color="000000"/>
          <w:bottom w:val="single" w:sz="18" w:space="0" w:color="000000"/>
          <w:right w:val="none" w:sz="4" w:space="0" w:color="000000"/>
        </w:tcBorders>
      </w:tcPr>
    </w:tblStylePr>
    <w:tblStylePr w:type="nwCell">
      <w:rPr>
        <w:color w:val="FFFFFF" w:themeColor="background1"/>
      </w:rPr>
      <w:tblPr/>
      <w:tcPr>
        <w:tcBorders>
          <w:top w:val="single" w:sz="18" w:space="0" w:color="000000"/>
          <w:left w:val="none" w:sz="4" w:space="0" w:color="000000"/>
          <w:bottom w:val="single" w:sz="18" w:space="0" w:color="000000"/>
          <w:right w:val="none" w:sz="4" w:space="0" w:color="000000"/>
        </w:tcBorders>
      </w:tcPr>
    </w:tblStylePr>
  </w:style>
  <w:style w:type="table" w:styleId="redniecieniowanie2akcent5">
    <w:name w:val="Medium Shading 2 Accent 5"/>
    <w:basedOn w:val="Standardowy"/>
    <w:uiPriority w:val="64"/>
    <w:pPr>
      <w:spacing w:after="0" w:line="240" w:lineRule="auto"/>
    </w:pPr>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themeColor="background1"/>
      </w:rPr>
      <w:tblPr/>
      <w:tcPr>
        <w:tcBorders>
          <w:top w:val="single" w:sz="18" w:space="0" w:color="000000"/>
          <w:left w:val="none" w:sz="4" w:space="0" w:color="000000"/>
          <w:bottom w:val="single" w:sz="18" w:space="0" w:color="000000"/>
          <w:right w:val="none" w:sz="4" w:space="0" w:color="000000"/>
        </w:tcBorders>
        <w:shd w:val="clear" w:color="auto" w:fill="4BACC6" w:themeFill="accent5"/>
      </w:tcPr>
    </w:tblStylePr>
    <w:tblStylePr w:type="lastRow">
      <w:pPr>
        <w:spacing w:before="0" w:after="0" w:line="240" w:lineRule="auto"/>
      </w:pPr>
      <w:rPr>
        <w:color w:val="auto"/>
      </w:rPr>
      <w:tblPr/>
      <w:tcPr>
        <w:tcBorders>
          <w:top w:val="single" w:sz="6" w:space="0" w:color="000000"/>
          <w:left w:val="none" w:sz="4" w:space="0" w:color="000000"/>
          <w:bottom w:val="single" w:sz="18" w:space="0" w:color="000000"/>
          <w:right w:val="none" w:sz="4" w:space="0" w:color="000000"/>
        </w:tcBorders>
        <w:shd w:val="clear" w:color="auto" w:fill="FFFFFF" w:themeFill="background1"/>
      </w:tcPr>
    </w:tblStylePr>
    <w:tblStylePr w:type="firstCol">
      <w:rPr>
        <w:b/>
        <w:bCs/>
        <w:color w:val="FFFFFF" w:themeColor="background1"/>
      </w:rPr>
      <w:tblPr/>
      <w:tcPr>
        <w:tcBorders>
          <w:top w:val="none" w:sz="4" w:space="0" w:color="000000"/>
          <w:left w:val="none" w:sz="4" w:space="0" w:color="000000"/>
          <w:bottom w:val="single" w:sz="18" w:space="0" w:color="000000"/>
          <w:right w:val="none" w:sz="4" w:space="0" w:color="000000"/>
        </w:tcBorders>
        <w:shd w:val="clear" w:color="auto" w:fill="4BACC6" w:themeFill="accent5"/>
      </w:tcPr>
    </w:tblStylePr>
    <w:tblStylePr w:type="lastCol">
      <w:rPr>
        <w:b/>
        <w:bCs/>
        <w:color w:val="FFFFFF" w:themeColor="background1"/>
      </w:rPr>
      <w:tblPr/>
      <w:tcPr>
        <w:tcBorders>
          <w:left w:val="none" w:sz="4" w:space="0" w:color="000000"/>
          <w:right w:val="none" w:sz="4" w:space="0" w:color="000000"/>
        </w:tcBorders>
        <w:shd w:val="clear" w:color="auto" w:fill="4BACC6" w:themeFill="accent5"/>
      </w:tcPr>
    </w:tblStylePr>
    <w:tblStylePr w:type="band1Vert">
      <w:tblPr/>
      <w:tcPr>
        <w:tcBorders>
          <w:left w:val="none" w:sz="4" w:space="0" w:color="000000"/>
          <w:right w:val="none" w:sz="4" w:space="0" w:color="00000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000000"/>
          <w:left w:val="none" w:sz="4" w:space="0" w:color="000000"/>
          <w:bottom w:val="single" w:sz="18" w:space="0" w:color="000000"/>
          <w:right w:val="none" w:sz="4" w:space="0" w:color="000000"/>
        </w:tcBorders>
      </w:tcPr>
    </w:tblStylePr>
    <w:tblStylePr w:type="nwCell">
      <w:rPr>
        <w:color w:val="FFFFFF" w:themeColor="background1"/>
      </w:rPr>
      <w:tblPr/>
      <w:tcPr>
        <w:tcBorders>
          <w:top w:val="single" w:sz="18" w:space="0" w:color="000000"/>
          <w:left w:val="none" w:sz="4" w:space="0" w:color="000000"/>
          <w:bottom w:val="single" w:sz="18" w:space="0" w:color="000000"/>
          <w:right w:val="none" w:sz="4" w:space="0" w:color="000000"/>
        </w:tcBorders>
      </w:tcPr>
    </w:tblStylePr>
  </w:style>
  <w:style w:type="table" w:styleId="redniecieniowanie2akcent6">
    <w:name w:val="Medium Shading 2 Accent 6"/>
    <w:basedOn w:val="Standardowy"/>
    <w:uiPriority w:val="64"/>
    <w:pPr>
      <w:spacing w:after="0" w:line="240" w:lineRule="auto"/>
    </w:pPr>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themeColor="background1"/>
      </w:rPr>
      <w:tblPr/>
      <w:tcPr>
        <w:tcBorders>
          <w:top w:val="single" w:sz="18" w:space="0" w:color="000000"/>
          <w:left w:val="none" w:sz="4" w:space="0" w:color="000000"/>
          <w:bottom w:val="single" w:sz="18" w:space="0" w:color="000000"/>
          <w:right w:val="none" w:sz="4" w:space="0" w:color="000000"/>
        </w:tcBorders>
        <w:shd w:val="clear" w:color="auto" w:fill="F79646" w:themeFill="accent6"/>
      </w:tcPr>
    </w:tblStylePr>
    <w:tblStylePr w:type="lastRow">
      <w:pPr>
        <w:spacing w:before="0" w:after="0" w:line="240" w:lineRule="auto"/>
      </w:pPr>
      <w:rPr>
        <w:color w:val="auto"/>
      </w:rPr>
      <w:tblPr/>
      <w:tcPr>
        <w:tcBorders>
          <w:top w:val="single" w:sz="6" w:space="0" w:color="000000"/>
          <w:left w:val="none" w:sz="4" w:space="0" w:color="000000"/>
          <w:bottom w:val="single" w:sz="18" w:space="0" w:color="000000"/>
          <w:right w:val="none" w:sz="4" w:space="0" w:color="000000"/>
        </w:tcBorders>
        <w:shd w:val="clear" w:color="auto" w:fill="FFFFFF" w:themeFill="background1"/>
      </w:tcPr>
    </w:tblStylePr>
    <w:tblStylePr w:type="firstCol">
      <w:rPr>
        <w:b/>
        <w:bCs/>
        <w:color w:val="FFFFFF" w:themeColor="background1"/>
      </w:rPr>
      <w:tblPr/>
      <w:tcPr>
        <w:tcBorders>
          <w:top w:val="none" w:sz="4" w:space="0" w:color="000000"/>
          <w:left w:val="none" w:sz="4" w:space="0" w:color="000000"/>
          <w:bottom w:val="single" w:sz="18" w:space="0" w:color="000000"/>
          <w:right w:val="none" w:sz="4" w:space="0" w:color="000000"/>
        </w:tcBorders>
        <w:shd w:val="clear" w:color="auto" w:fill="F79646" w:themeFill="accent6"/>
      </w:tcPr>
    </w:tblStylePr>
    <w:tblStylePr w:type="lastCol">
      <w:rPr>
        <w:b/>
        <w:bCs/>
        <w:color w:val="FFFFFF" w:themeColor="background1"/>
      </w:rPr>
      <w:tblPr/>
      <w:tcPr>
        <w:tcBorders>
          <w:left w:val="none" w:sz="4" w:space="0" w:color="000000"/>
          <w:right w:val="none" w:sz="4" w:space="0" w:color="000000"/>
        </w:tcBorders>
        <w:shd w:val="clear" w:color="auto" w:fill="F79646" w:themeFill="accent6"/>
      </w:tcPr>
    </w:tblStylePr>
    <w:tblStylePr w:type="band1Vert">
      <w:tblPr/>
      <w:tcPr>
        <w:tcBorders>
          <w:left w:val="none" w:sz="4" w:space="0" w:color="000000"/>
          <w:right w:val="none" w:sz="4" w:space="0" w:color="00000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000000"/>
          <w:left w:val="none" w:sz="4" w:space="0" w:color="000000"/>
          <w:bottom w:val="single" w:sz="18" w:space="0" w:color="000000"/>
          <w:right w:val="none" w:sz="4" w:space="0" w:color="000000"/>
        </w:tcBorders>
      </w:tcPr>
    </w:tblStylePr>
    <w:tblStylePr w:type="nwCell">
      <w:rPr>
        <w:color w:val="FFFFFF" w:themeColor="background1"/>
      </w:rPr>
      <w:tblPr/>
      <w:tcPr>
        <w:tcBorders>
          <w:top w:val="single" w:sz="18" w:space="0" w:color="000000"/>
          <w:left w:val="none" w:sz="4" w:space="0" w:color="000000"/>
          <w:bottom w:val="single" w:sz="18" w:space="0" w:color="000000"/>
          <w:right w:val="none" w:sz="4" w:space="0" w:color="000000"/>
        </w:tcBorders>
      </w:tcPr>
    </w:tblStylePr>
  </w:style>
  <w:style w:type="table" w:styleId="rednialista1">
    <w:name w:val="Medium List 1"/>
    <w:basedOn w:val="Standardowy"/>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one" w:sz="4" w:space="0" w:color="000000"/>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one" w:sz="4" w:space="0" w:color="000000"/>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one" w:sz="4" w:space="0" w:color="000000"/>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one" w:sz="4" w:space="0" w:color="000000"/>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one" w:sz="4" w:space="0" w:color="000000"/>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one" w:sz="4" w:space="0" w:color="000000"/>
          <w:left w:val="none" w:sz="4" w:space="0" w:color="000000"/>
          <w:bottom w:val="single" w:sz="24" w:space="0" w:color="000000" w:themeColor="text1"/>
          <w:right w:val="none" w:sz="4" w:space="0" w:color="000000"/>
        </w:tcBorders>
        <w:shd w:val="clear" w:color="auto" w:fill="FFFFFF" w:themeFill="background1"/>
      </w:tcPr>
    </w:tblStylePr>
    <w:tblStylePr w:type="lastRow">
      <w:tblPr/>
      <w:tcPr>
        <w:tcBorders>
          <w:top w:val="single" w:sz="8" w:space="0" w:color="000000" w:themeColor="text1"/>
          <w:left w:val="none" w:sz="4" w:space="0" w:color="000000"/>
          <w:bottom w:val="none" w:sz="4" w:space="0" w:color="000000"/>
          <w:right w:val="none" w:sz="4" w:space="0" w:color="000000"/>
        </w:tcBorders>
        <w:shd w:val="clear" w:color="auto" w:fill="FFFFFF" w:themeFill="background1"/>
      </w:tcPr>
    </w:tblStylePr>
    <w:tblStylePr w:type="firstCol">
      <w:tblPr/>
      <w:tcPr>
        <w:tcBorders>
          <w:top w:val="none" w:sz="4" w:space="0" w:color="000000"/>
          <w:left w:val="none" w:sz="4" w:space="0" w:color="000000"/>
          <w:bottom w:val="none" w:sz="4" w:space="0" w:color="000000"/>
          <w:right w:val="single" w:sz="8" w:space="0" w:color="000000" w:themeColor="text1"/>
        </w:tcBorders>
        <w:shd w:val="clear" w:color="auto" w:fill="FFFFFF" w:themeFill="background1"/>
      </w:tcPr>
    </w:tblStylePr>
    <w:tblStylePr w:type="lastCol">
      <w:tblPr/>
      <w:tcPr>
        <w:tcBorders>
          <w:top w:val="none" w:sz="4" w:space="0" w:color="000000"/>
          <w:left w:val="single" w:sz="8" w:space="0" w:color="000000" w:themeColor="text1"/>
          <w:bottom w:val="none" w:sz="4" w:space="0" w:color="000000"/>
          <w:right w:val="none" w:sz="4" w:space="0" w:color="000000"/>
        </w:tcBorders>
        <w:shd w:val="clear" w:color="auto" w:fill="FFFFFF" w:themeFill="background1"/>
      </w:tc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top w:val="none" w:sz="4" w:space="0" w:color="000000"/>
          <w:bottom w:val="none" w:sz="4" w:space="0" w:color="000000"/>
        </w:tcBorders>
        <w:shd w:val="clear" w:color="auto" w:fill="C0C0C0" w:themeFill="text1" w:themeFillTint="3F"/>
      </w:tcPr>
    </w:tblStylePr>
    <w:tblStylePr w:type="nwCell">
      <w:tblPr/>
      <w:tcPr>
        <w:shd w:val="clear" w:color="auto" w:fill="FFFFFF" w:themeFill="background1"/>
      </w:tcPr>
    </w:tblStylePr>
    <w:tblStylePr w:type="swCell">
      <w:tblPr/>
      <w:tcPr>
        <w:tcBorders>
          <w:top w:val="none" w:sz="4" w:space="0" w:color="000000"/>
        </w:tcBorders>
      </w:tcPr>
    </w:tblStylePr>
  </w:style>
  <w:style w:type="table" w:styleId="rednialista2akcent1">
    <w:name w:val="Medium List 2 Accent 1"/>
    <w:basedOn w:val="Standardowy"/>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one" w:sz="4" w:space="0" w:color="000000"/>
          <w:left w:val="none" w:sz="4" w:space="0" w:color="000000"/>
          <w:bottom w:val="single" w:sz="24" w:space="0" w:color="4F81BD" w:themeColor="accent1"/>
          <w:right w:val="none" w:sz="4" w:space="0" w:color="000000"/>
        </w:tcBorders>
        <w:shd w:val="clear" w:color="auto" w:fill="FFFFFF" w:themeFill="background1"/>
      </w:tcPr>
    </w:tblStylePr>
    <w:tblStylePr w:type="lastRow">
      <w:tblPr/>
      <w:tcPr>
        <w:tcBorders>
          <w:top w:val="single" w:sz="8" w:space="0" w:color="4F81BD" w:themeColor="accent1"/>
          <w:left w:val="none" w:sz="4" w:space="0" w:color="000000"/>
          <w:bottom w:val="none" w:sz="4" w:space="0" w:color="000000"/>
          <w:right w:val="none" w:sz="4" w:space="0" w:color="000000"/>
        </w:tcBorders>
        <w:shd w:val="clear" w:color="auto" w:fill="FFFFFF" w:themeFill="background1"/>
      </w:tcPr>
    </w:tblStylePr>
    <w:tblStylePr w:type="firstCol">
      <w:tblPr/>
      <w:tcPr>
        <w:tcBorders>
          <w:top w:val="none" w:sz="4" w:space="0" w:color="000000"/>
          <w:left w:val="none" w:sz="4" w:space="0" w:color="000000"/>
          <w:bottom w:val="none" w:sz="4" w:space="0" w:color="000000"/>
          <w:right w:val="single" w:sz="8" w:space="0" w:color="4F81BD" w:themeColor="accent1"/>
        </w:tcBorders>
        <w:shd w:val="clear" w:color="auto" w:fill="FFFFFF" w:themeFill="background1"/>
      </w:tcPr>
    </w:tblStylePr>
    <w:tblStylePr w:type="lastCol">
      <w:tblPr/>
      <w:tcPr>
        <w:tcBorders>
          <w:top w:val="none" w:sz="4" w:space="0" w:color="000000"/>
          <w:left w:val="single" w:sz="8" w:space="0" w:color="4F81BD" w:themeColor="accent1"/>
          <w:bottom w:val="none" w:sz="4" w:space="0" w:color="000000"/>
          <w:right w:val="none" w:sz="4" w:space="0" w:color="000000"/>
        </w:tcBorders>
        <w:shd w:val="clear" w:color="auto" w:fill="FFFFFF" w:themeFill="background1"/>
      </w:tcPr>
    </w:tblStylePr>
    <w:tblStylePr w:type="band1Vert">
      <w:tblPr/>
      <w:tcPr>
        <w:tcBorders>
          <w:left w:val="none" w:sz="4" w:space="0" w:color="000000"/>
          <w:right w:val="none" w:sz="4" w:space="0" w:color="000000"/>
        </w:tcBorders>
        <w:shd w:val="clear" w:color="auto" w:fill="D3DFEE" w:themeFill="accent1" w:themeFillTint="3F"/>
      </w:tcPr>
    </w:tblStylePr>
    <w:tblStylePr w:type="band1Horz">
      <w:tblPr/>
      <w:tcPr>
        <w:tcBorders>
          <w:top w:val="none" w:sz="4" w:space="0" w:color="000000"/>
          <w:bottom w:val="none" w:sz="4" w:space="0" w:color="000000"/>
        </w:tcBorders>
        <w:shd w:val="clear" w:color="auto" w:fill="D3DFEE" w:themeFill="accent1" w:themeFillTint="3F"/>
      </w:tcPr>
    </w:tblStylePr>
    <w:tblStylePr w:type="nwCell">
      <w:tblPr/>
      <w:tcPr>
        <w:shd w:val="clear" w:color="auto" w:fill="FFFFFF" w:themeFill="background1"/>
      </w:tcPr>
    </w:tblStylePr>
    <w:tblStylePr w:type="swCell">
      <w:tblPr/>
      <w:tcPr>
        <w:tcBorders>
          <w:top w:val="none" w:sz="4" w:space="0" w:color="000000"/>
        </w:tcBorders>
      </w:tcPr>
    </w:tblStylePr>
  </w:style>
  <w:style w:type="table" w:styleId="rednialista2akcent2">
    <w:name w:val="Medium List 2 Accent 2"/>
    <w:basedOn w:val="Standardowy"/>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one" w:sz="4" w:space="0" w:color="000000"/>
          <w:left w:val="none" w:sz="4" w:space="0" w:color="000000"/>
          <w:bottom w:val="single" w:sz="24" w:space="0" w:color="C0504D" w:themeColor="accent2"/>
          <w:right w:val="none" w:sz="4" w:space="0" w:color="000000"/>
        </w:tcBorders>
        <w:shd w:val="clear" w:color="auto" w:fill="FFFFFF" w:themeFill="background1"/>
      </w:tcPr>
    </w:tblStylePr>
    <w:tblStylePr w:type="lastRow">
      <w:tblPr/>
      <w:tcPr>
        <w:tcBorders>
          <w:top w:val="single" w:sz="8" w:space="0" w:color="C0504D" w:themeColor="accent2"/>
          <w:left w:val="none" w:sz="4" w:space="0" w:color="000000"/>
          <w:bottom w:val="none" w:sz="4" w:space="0" w:color="000000"/>
          <w:right w:val="none" w:sz="4" w:space="0" w:color="000000"/>
        </w:tcBorders>
        <w:shd w:val="clear" w:color="auto" w:fill="FFFFFF" w:themeFill="background1"/>
      </w:tcPr>
    </w:tblStylePr>
    <w:tblStylePr w:type="firstCol">
      <w:tblPr/>
      <w:tcPr>
        <w:tcBorders>
          <w:top w:val="none" w:sz="4" w:space="0" w:color="000000"/>
          <w:left w:val="none" w:sz="4" w:space="0" w:color="000000"/>
          <w:bottom w:val="none" w:sz="4" w:space="0" w:color="000000"/>
          <w:right w:val="single" w:sz="8" w:space="0" w:color="C0504D" w:themeColor="accent2"/>
        </w:tcBorders>
        <w:shd w:val="clear" w:color="auto" w:fill="FFFFFF" w:themeFill="background1"/>
      </w:tcPr>
    </w:tblStylePr>
    <w:tblStylePr w:type="lastCol">
      <w:tblPr/>
      <w:tcPr>
        <w:tcBorders>
          <w:top w:val="none" w:sz="4" w:space="0" w:color="000000"/>
          <w:left w:val="single" w:sz="8" w:space="0" w:color="C0504D" w:themeColor="accent2"/>
          <w:bottom w:val="none" w:sz="4" w:space="0" w:color="000000"/>
          <w:right w:val="none" w:sz="4" w:space="0" w:color="000000"/>
        </w:tcBorders>
        <w:shd w:val="clear" w:color="auto" w:fill="FFFFFF" w:themeFill="background1"/>
      </w:tcPr>
    </w:tblStylePr>
    <w:tblStylePr w:type="band1Vert">
      <w:tblPr/>
      <w:tcPr>
        <w:tcBorders>
          <w:left w:val="none" w:sz="4" w:space="0" w:color="000000"/>
          <w:right w:val="none" w:sz="4" w:space="0" w:color="000000"/>
        </w:tcBorders>
        <w:shd w:val="clear" w:color="auto" w:fill="EFD3D2" w:themeFill="accent2" w:themeFillTint="3F"/>
      </w:tcPr>
    </w:tblStylePr>
    <w:tblStylePr w:type="band1Horz">
      <w:tblPr/>
      <w:tcPr>
        <w:tcBorders>
          <w:top w:val="none" w:sz="4" w:space="0" w:color="000000"/>
          <w:bottom w:val="none" w:sz="4" w:space="0" w:color="000000"/>
        </w:tcBorders>
        <w:shd w:val="clear" w:color="auto" w:fill="EFD3D2" w:themeFill="accent2" w:themeFillTint="3F"/>
      </w:tcPr>
    </w:tblStylePr>
    <w:tblStylePr w:type="nwCell">
      <w:tblPr/>
      <w:tcPr>
        <w:shd w:val="clear" w:color="auto" w:fill="FFFFFF" w:themeFill="background1"/>
      </w:tcPr>
    </w:tblStylePr>
    <w:tblStylePr w:type="swCell">
      <w:tblPr/>
      <w:tcPr>
        <w:tcBorders>
          <w:top w:val="none" w:sz="4" w:space="0" w:color="000000"/>
        </w:tcBorders>
      </w:tcPr>
    </w:tblStylePr>
  </w:style>
  <w:style w:type="table" w:styleId="rednialista2akcent3">
    <w:name w:val="Medium List 2 Accent 3"/>
    <w:basedOn w:val="Standardowy"/>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one" w:sz="4" w:space="0" w:color="000000"/>
          <w:left w:val="none" w:sz="4" w:space="0" w:color="000000"/>
          <w:bottom w:val="single" w:sz="24" w:space="0" w:color="9BBB59" w:themeColor="accent3"/>
          <w:right w:val="none" w:sz="4" w:space="0" w:color="000000"/>
        </w:tcBorders>
        <w:shd w:val="clear" w:color="auto" w:fill="FFFFFF" w:themeFill="background1"/>
      </w:tcPr>
    </w:tblStylePr>
    <w:tblStylePr w:type="lastRow">
      <w:tblPr/>
      <w:tcPr>
        <w:tcBorders>
          <w:top w:val="single" w:sz="8" w:space="0" w:color="9BBB59" w:themeColor="accent3"/>
          <w:left w:val="none" w:sz="4" w:space="0" w:color="000000"/>
          <w:bottom w:val="none" w:sz="4" w:space="0" w:color="000000"/>
          <w:right w:val="none" w:sz="4" w:space="0" w:color="000000"/>
        </w:tcBorders>
        <w:shd w:val="clear" w:color="auto" w:fill="FFFFFF" w:themeFill="background1"/>
      </w:tcPr>
    </w:tblStylePr>
    <w:tblStylePr w:type="firstCol">
      <w:tblPr/>
      <w:tcPr>
        <w:tcBorders>
          <w:top w:val="none" w:sz="4" w:space="0" w:color="000000"/>
          <w:left w:val="none" w:sz="4" w:space="0" w:color="000000"/>
          <w:bottom w:val="none" w:sz="4" w:space="0" w:color="000000"/>
          <w:right w:val="single" w:sz="8" w:space="0" w:color="9BBB59" w:themeColor="accent3"/>
        </w:tcBorders>
        <w:shd w:val="clear" w:color="auto" w:fill="FFFFFF" w:themeFill="background1"/>
      </w:tcPr>
    </w:tblStylePr>
    <w:tblStylePr w:type="lastCol">
      <w:tblPr/>
      <w:tcPr>
        <w:tcBorders>
          <w:top w:val="none" w:sz="4" w:space="0" w:color="000000"/>
          <w:left w:val="single" w:sz="8" w:space="0" w:color="9BBB59" w:themeColor="accent3"/>
          <w:bottom w:val="none" w:sz="4" w:space="0" w:color="000000"/>
          <w:right w:val="none" w:sz="4" w:space="0" w:color="000000"/>
        </w:tcBorders>
        <w:shd w:val="clear" w:color="auto" w:fill="FFFFFF" w:themeFill="background1"/>
      </w:tcPr>
    </w:tblStylePr>
    <w:tblStylePr w:type="band1Vert">
      <w:tblPr/>
      <w:tcPr>
        <w:tcBorders>
          <w:left w:val="none" w:sz="4" w:space="0" w:color="000000"/>
          <w:right w:val="none" w:sz="4" w:space="0" w:color="000000"/>
        </w:tcBorders>
        <w:shd w:val="clear" w:color="auto" w:fill="E6EED5" w:themeFill="accent3" w:themeFillTint="3F"/>
      </w:tcPr>
    </w:tblStylePr>
    <w:tblStylePr w:type="band1Horz">
      <w:tblPr/>
      <w:tcPr>
        <w:tcBorders>
          <w:top w:val="none" w:sz="4" w:space="0" w:color="000000"/>
          <w:bottom w:val="none" w:sz="4" w:space="0" w:color="000000"/>
        </w:tcBorders>
        <w:shd w:val="clear" w:color="auto" w:fill="E6EED5" w:themeFill="accent3" w:themeFillTint="3F"/>
      </w:tcPr>
    </w:tblStylePr>
    <w:tblStylePr w:type="nwCell">
      <w:tblPr/>
      <w:tcPr>
        <w:shd w:val="clear" w:color="auto" w:fill="FFFFFF" w:themeFill="background1"/>
      </w:tcPr>
    </w:tblStylePr>
    <w:tblStylePr w:type="swCell">
      <w:tblPr/>
      <w:tcPr>
        <w:tcBorders>
          <w:top w:val="none" w:sz="4" w:space="0" w:color="000000"/>
        </w:tcBorders>
      </w:tcPr>
    </w:tblStylePr>
  </w:style>
  <w:style w:type="table" w:styleId="rednialista2akcent4">
    <w:name w:val="Medium List 2 Accent 4"/>
    <w:basedOn w:val="Standardowy"/>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one" w:sz="4" w:space="0" w:color="000000"/>
          <w:left w:val="none" w:sz="4" w:space="0" w:color="000000"/>
          <w:bottom w:val="single" w:sz="24" w:space="0" w:color="8064A2" w:themeColor="accent4"/>
          <w:right w:val="none" w:sz="4" w:space="0" w:color="000000"/>
        </w:tcBorders>
        <w:shd w:val="clear" w:color="auto" w:fill="FFFFFF" w:themeFill="background1"/>
      </w:tcPr>
    </w:tblStylePr>
    <w:tblStylePr w:type="lastRow">
      <w:tblPr/>
      <w:tcPr>
        <w:tcBorders>
          <w:top w:val="single" w:sz="8" w:space="0" w:color="8064A2" w:themeColor="accent4"/>
          <w:left w:val="none" w:sz="4" w:space="0" w:color="000000"/>
          <w:bottom w:val="none" w:sz="4" w:space="0" w:color="000000"/>
          <w:right w:val="none" w:sz="4" w:space="0" w:color="000000"/>
        </w:tcBorders>
        <w:shd w:val="clear" w:color="auto" w:fill="FFFFFF" w:themeFill="background1"/>
      </w:tcPr>
    </w:tblStylePr>
    <w:tblStylePr w:type="firstCol">
      <w:tblPr/>
      <w:tcPr>
        <w:tcBorders>
          <w:top w:val="none" w:sz="4" w:space="0" w:color="000000"/>
          <w:left w:val="none" w:sz="4" w:space="0" w:color="000000"/>
          <w:bottom w:val="none" w:sz="4" w:space="0" w:color="000000"/>
          <w:right w:val="single" w:sz="8" w:space="0" w:color="8064A2" w:themeColor="accent4"/>
        </w:tcBorders>
        <w:shd w:val="clear" w:color="auto" w:fill="FFFFFF" w:themeFill="background1"/>
      </w:tcPr>
    </w:tblStylePr>
    <w:tblStylePr w:type="lastCol">
      <w:tblPr/>
      <w:tcPr>
        <w:tcBorders>
          <w:top w:val="none" w:sz="4" w:space="0" w:color="000000"/>
          <w:left w:val="single" w:sz="8" w:space="0" w:color="8064A2" w:themeColor="accent4"/>
          <w:bottom w:val="none" w:sz="4" w:space="0" w:color="000000"/>
          <w:right w:val="none" w:sz="4" w:space="0" w:color="000000"/>
        </w:tcBorders>
        <w:shd w:val="clear" w:color="auto" w:fill="FFFFFF" w:themeFill="background1"/>
      </w:tcPr>
    </w:tblStylePr>
    <w:tblStylePr w:type="band1Vert">
      <w:tblPr/>
      <w:tcPr>
        <w:tcBorders>
          <w:left w:val="none" w:sz="4" w:space="0" w:color="000000"/>
          <w:right w:val="none" w:sz="4" w:space="0" w:color="000000"/>
        </w:tcBorders>
        <w:shd w:val="clear" w:color="auto" w:fill="DFD8E8" w:themeFill="accent4" w:themeFillTint="3F"/>
      </w:tcPr>
    </w:tblStylePr>
    <w:tblStylePr w:type="band1Horz">
      <w:tblPr/>
      <w:tcPr>
        <w:tcBorders>
          <w:top w:val="none" w:sz="4" w:space="0" w:color="000000"/>
          <w:bottom w:val="none" w:sz="4" w:space="0" w:color="000000"/>
        </w:tcBorders>
        <w:shd w:val="clear" w:color="auto" w:fill="DFD8E8" w:themeFill="accent4" w:themeFillTint="3F"/>
      </w:tcPr>
    </w:tblStylePr>
    <w:tblStylePr w:type="nwCell">
      <w:tblPr/>
      <w:tcPr>
        <w:shd w:val="clear" w:color="auto" w:fill="FFFFFF" w:themeFill="background1"/>
      </w:tcPr>
    </w:tblStylePr>
    <w:tblStylePr w:type="swCell">
      <w:tblPr/>
      <w:tcPr>
        <w:tcBorders>
          <w:top w:val="none" w:sz="4" w:space="0" w:color="000000"/>
        </w:tcBorders>
      </w:tcPr>
    </w:tblStylePr>
  </w:style>
  <w:style w:type="table" w:styleId="rednialista2akcent5">
    <w:name w:val="Medium List 2 Accent 5"/>
    <w:basedOn w:val="Standardowy"/>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one" w:sz="4" w:space="0" w:color="000000"/>
          <w:left w:val="none" w:sz="4" w:space="0" w:color="000000"/>
          <w:bottom w:val="single" w:sz="24" w:space="0" w:color="4BACC6" w:themeColor="accent5"/>
          <w:right w:val="none" w:sz="4" w:space="0" w:color="000000"/>
        </w:tcBorders>
        <w:shd w:val="clear" w:color="auto" w:fill="FFFFFF" w:themeFill="background1"/>
      </w:tcPr>
    </w:tblStylePr>
    <w:tblStylePr w:type="lastRow">
      <w:tblPr/>
      <w:tcPr>
        <w:tcBorders>
          <w:top w:val="single" w:sz="8" w:space="0" w:color="4BACC6" w:themeColor="accent5"/>
          <w:left w:val="none" w:sz="4" w:space="0" w:color="000000"/>
          <w:bottom w:val="none" w:sz="4" w:space="0" w:color="000000"/>
          <w:right w:val="none" w:sz="4" w:space="0" w:color="000000"/>
        </w:tcBorders>
        <w:shd w:val="clear" w:color="auto" w:fill="FFFFFF" w:themeFill="background1"/>
      </w:tcPr>
    </w:tblStylePr>
    <w:tblStylePr w:type="firstCol">
      <w:tblPr/>
      <w:tcPr>
        <w:tcBorders>
          <w:top w:val="none" w:sz="4" w:space="0" w:color="000000"/>
          <w:left w:val="none" w:sz="4" w:space="0" w:color="000000"/>
          <w:bottom w:val="none" w:sz="4" w:space="0" w:color="000000"/>
          <w:right w:val="single" w:sz="8" w:space="0" w:color="4BACC6" w:themeColor="accent5"/>
        </w:tcBorders>
        <w:shd w:val="clear" w:color="auto" w:fill="FFFFFF" w:themeFill="background1"/>
      </w:tcPr>
    </w:tblStylePr>
    <w:tblStylePr w:type="lastCol">
      <w:tblPr/>
      <w:tcPr>
        <w:tcBorders>
          <w:top w:val="none" w:sz="4" w:space="0" w:color="000000"/>
          <w:left w:val="single" w:sz="8" w:space="0" w:color="4BACC6" w:themeColor="accent5"/>
          <w:bottom w:val="none" w:sz="4" w:space="0" w:color="000000"/>
          <w:right w:val="none" w:sz="4" w:space="0" w:color="000000"/>
        </w:tcBorders>
        <w:shd w:val="clear" w:color="auto" w:fill="FFFFFF" w:themeFill="background1"/>
      </w:tcPr>
    </w:tblStylePr>
    <w:tblStylePr w:type="band1Vert">
      <w:tblPr/>
      <w:tcPr>
        <w:tcBorders>
          <w:left w:val="none" w:sz="4" w:space="0" w:color="000000"/>
          <w:right w:val="none" w:sz="4" w:space="0" w:color="000000"/>
        </w:tcBorders>
        <w:shd w:val="clear" w:color="auto" w:fill="D2EAF1" w:themeFill="accent5" w:themeFillTint="3F"/>
      </w:tcPr>
    </w:tblStylePr>
    <w:tblStylePr w:type="band1Horz">
      <w:tblPr/>
      <w:tcPr>
        <w:tcBorders>
          <w:top w:val="none" w:sz="4" w:space="0" w:color="000000"/>
          <w:bottom w:val="none" w:sz="4" w:space="0" w:color="000000"/>
        </w:tcBorders>
        <w:shd w:val="clear" w:color="auto" w:fill="D2EAF1" w:themeFill="accent5" w:themeFillTint="3F"/>
      </w:tcPr>
    </w:tblStylePr>
    <w:tblStylePr w:type="nwCell">
      <w:tblPr/>
      <w:tcPr>
        <w:shd w:val="clear" w:color="auto" w:fill="FFFFFF" w:themeFill="background1"/>
      </w:tcPr>
    </w:tblStylePr>
    <w:tblStylePr w:type="swCell">
      <w:tblPr/>
      <w:tcPr>
        <w:tcBorders>
          <w:top w:val="none" w:sz="4" w:space="0" w:color="000000"/>
        </w:tcBorders>
      </w:tcPr>
    </w:tblStylePr>
  </w:style>
  <w:style w:type="table" w:styleId="rednialista2akcent6">
    <w:name w:val="Medium List 2 Accent 6"/>
    <w:basedOn w:val="Standardowy"/>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one" w:sz="4" w:space="0" w:color="000000"/>
          <w:left w:val="none" w:sz="4" w:space="0" w:color="000000"/>
          <w:bottom w:val="single" w:sz="24" w:space="0" w:color="F79646" w:themeColor="accent6"/>
          <w:right w:val="none" w:sz="4" w:space="0" w:color="000000"/>
        </w:tcBorders>
        <w:shd w:val="clear" w:color="auto" w:fill="FFFFFF" w:themeFill="background1"/>
      </w:tcPr>
    </w:tblStylePr>
    <w:tblStylePr w:type="lastRow">
      <w:tblPr/>
      <w:tcPr>
        <w:tcBorders>
          <w:top w:val="single" w:sz="8" w:space="0" w:color="F79646" w:themeColor="accent6"/>
          <w:left w:val="none" w:sz="4" w:space="0" w:color="000000"/>
          <w:bottom w:val="none" w:sz="4" w:space="0" w:color="000000"/>
          <w:right w:val="none" w:sz="4" w:space="0" w:color="000000"/>
        </w:tcBorders>
        <w:shd w:val="clear" w:color="auto" w:fill="FFFFFF" w:themeFill="background1"/>
      </w:tcPr>
    </w:tblStylePr>
    <w:tblStylePr w:type="firstCol">
      <w:tblPr/>
      <w:tcPr>
        <w:tcBorders>
          <w:top w:val="none" w:sz="4" w:space="0" w:color="000000"/>
          <w:left w:val="none" w:sz="4" w:space="0" w:color="000000"/>
          <w:bottom w:val="none" w:sz="4" w:space="0" w:color="000000"/>
          <w:right w:val="single" w:sz="8" w:space="0" w:color="F79646" w:themeColor="accent6"/>
        </w:tcBorders>
        <w:shd w:val="clear" w:color="auto" w:fill="FFFFFF" w:themeFill="background1"/>
      </w:tcPr>
    </w:tblStylePr>
    <w:tblStylePr w:type="lastCol">
      <w:tblPr/>
      <w:tcPr>
        <w:tcBorders>
          <w:top w:val="none" w:sz="4" w:space="0" w:color="000000"/>
          <w:left w:val="single" w:sz="8" w:space="0" w:color="F79646" w:themeColor="accent6"/>
          <w:bottom w:val="none" w:sz="4" w:space="0" w:color="000000"/>
          <w:right w:val="none" w:sz="4" w:space="0" w:color="000000"/>
        </w:tcBorders>
        <w:shd w:val="clear" w:color="auto" w:fill="FFFFFF" w:themeFill="background1"/>
      </w:tcPr>
    </w:tblStylePr>
    <w:tblStylePr w:type="band1Vert">
      <w:tblPr/>
      <w:tcPr>
        <w:tcBorders>
          <w:left w:val="none" w:sz="4" w:space="0" w:color="000000"/>
          <w:right w:val="none" w:sz="4" w:space="0" w:color="000000"/>
        </w:tcBorders>
        <w:shd w:val="clear" w:color="auto" w:fill="FDE4D0" w:themeFill="accent6" w:themeFillTint="3F"/>
      </w:tcPr>
    </w:tblStylePr>
    <w:tblStylePr w:type="band1Horz">
      <w:tblPr/>
      <w:tcPr>
        <w:tcBorders>
          <w:top w:val="none" w:sz="4" w:space="0" w:color="000000"/>
          <w:bottom w:val="none" w:sz="4" w:space="0" w:color="000000"/>
        </w:tcBorders>
        <w:shd w:val="clear" w:color="auto" w:fill="FDE4D0" w:themeFill="accent6" w:themeFillTint="3F"/>
      </w:tcPr>
    </w:tblStylePr>
    <w:tblStylePr w:type="nwCell">
      <w:tblPr/>
      <w:tcPr>
        <w:shd w:val="clear" w:color="auto" w:fill="FFFFFF" w:themeFill="background1"/>
      </w:tcPr>
    </w:tblStylePr>
    <w:tblStylePr w:type="swCell">
      <w:tblPr/>
      <w:tcPr>
        <w:tcBorders>
          <w:top w:val="none" w:sz="4" w:space="0" w:color="000000"/>
        </w:tcBorders>
      </w:tcPr>
    </w:tblStylePr>
  </w:style>
  <w:style w:type="table" w:styleId="redniasiatka1">
    <w:name w:val="Medium Grid 1"/>
    <w:basedOn w:val="Standardowy"/>
    <w:uiPriority w:val="6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one" w:sz="4" w:space="0" w:color="000000"/>
          <w:bottom w:val="none" w:sz="4" w:space="0" w:color="000000"/>
          <w:right w:val="none" w:sz="4" w:space="0" w:color="000000"/>
        </w:tcBorders>
        <w:shd w:val="clear" w:color="auto" w:fill="FFFFFF" w:themeFill="background1"/>
      </w:tcPr>
    </w:tblStylePr>
    <w:tblStylePr w:type="firstCol">
      <w:rPr>
        <w:b/>
        <w:bCs/>
        <w:color w:val="000000" w:themeColor="text1"/>
      </w:rPr>
      <w:tblPr/>
      <w:tcPr>
        <w:tcBorders>
          <w:top w:val="none" w:sz="4" w:space="0" w:color="000000"/>
          <w:left w:val="none" w:sz="4" w:space="0" w:color="000000"/>
          <w:bottom w:val="none" w:sz="4" w:space="0" w:color="000000"/>
          <w:right w:val="none" w:sz="4" w:space="0" w:color="000000"/>
        </w:tcBorders>
        <w:shd w:val="clear" w:color="auto" w:fill="FFFFFF" w:themeFill="background1"/>
      </w:tcPr>
    </w:tblStylePr>
    <w:tblStylePr w:type="lastCol">
      <w:rPr>
        <w:b w:val="0"/>
        <w:bCs w:val="0"/>
        <w:color w:val="000000" w:themeColor="text1"/>
      </w:rPr>
      <w:tblPr/>
      <w:tcPr>
        <w:tcBorders>
          <w:top w:val="none" w:sz="4" w:space="0" w:color="000000"/>
          <w:left w:val="none" w:sz="4" w:space="0" w:color="000000"/>
          <w:bottom w:val="none" w:sz="4" w:space="0" w:color="000000"/>
          <w:right w:val="none" w:sz="4" w:space="0" w:color="000000"/>
        </w:tcBorders>
        <w:shd w:val="clear" w:color="auto" w:fill="CCCCCC" w:themeFill="text1" w:themeFillTint="33"/>
      </w:tcPr>
    </w:tblStylePr>
    <w:tblStylePr w:type="band1Vert">
      <w:tblPr/>
      <w:tcPr>
        <w:shd w:val="clear" w:color="auto" w:fill="808080" w:themeFill="text1" w:themeFillTint="7F"/>
      </w:tcPr>
    </w:tblStylePr>
    <w:tblStylePr w:type="band1Horz">
      <w:tblPr/>
      <w:tcPr>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one" w:sz="4" w:space="0" w:color="000000"/>
          <w:bottom w:val="none" w:sz="4" w:space="0" w:color="000000"/>
          <w:right w:val="none" w:sz="4" w:space="0" w:color="000000"/>
        </w:tcBorders>
        <w:shd w:val="clear" w:color="auto" w:fill="FFFFFF" w:themeFill="background1"/>
      </w:tcPr>
    </w:tblStylePr>
    <w:tblStylePr w:type="firstCol">
      <w:rPr>
        <w:b/>
        <w:bCs/>
        <w:color w:val="000000" w:themeColor="text1"/>
      </w:rPr>
      <w:tblPr/>
      <w:tcPr>
        <w:tcBorders>
          <w:top w:val="none" w:sz="4" w:space="0" w:color="000000"/>
          <w:left w:val="none" w:sz="4" w:space="0" w:color="000000"/>
          <w:bottom w:val="none" w:sz="4" w:space="0" w:color="000000"/>
          <w:right w:val="none" w:sz="4" w:space="0" w:color="000000"/>
        </w:tcBorders>
        <w:shd w:val="clear" w:color="auto" w:fill="FFFFFF" w:themeFill="background1"/>
      </w:tcPr>
    </w:tblStylePr>
    <w:tblStylePr w:type="lastCol">
      <w:rPr>
        <w:b w:val="0"/>
        <w:bCs w:val="0"/>
        <w:color w:val="000000" w:themeColor="text1"/>
      </w:rPr>
      <w:tblPr/>
      <w:tcPr>
        <w:tcBorders>
          <w:top w:val="none" w:sz="4" w:space="0" w:color="000000"/>
          <w:left w:val="none" w:sz="4" w:space="0" w:color="000000"/>
          <w:bottom w:val="none" w:sz="4" w:space="0" w:color="000000"/>
          <w:right w:val="none" w:sz="4" w:space="0" w:color="000000"/>
        </w:tcBorders>
        <w:shd w:val="clear" w:color="auto" w:fill="DBE5F1" w:themeFill="accent1" w:themeFillTint="33"/>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one" w:sz="4" w:space="0" w:color="000000"/>
          <w:bottom w:val="none" w:sz="4" w:space="0" w:color="000000"/>
          <w:right w:val="none" w:sz="4" w:space="0" w:color="000000"/>
        </w:tcBorders>
        <w:shd w:val="clear" w:color="auto" w:fill="FFFFFF" w:themeFill="background1"/>
      </w:tcPr>
    </w:tblStylePr>
    <w:tblStylePr w:type="firstCol">
      <w:rPr>
        <w:b/>
        <w:bCs/>
        <w:color w:val="000000" w:themeColor="text1"/>
      </w:rPr>
      <w:tblPr/>
      <w:tcPr>
        <w:tcBorders>
          <w:top w:val="none" w:sz="4" w:space="0" w:color="000000"/>
          <w:left w:val="none" w:sz="4" w:space="0" w:color="000000"/>
          <w:bottom w:val="none" w:sz="4" w:space="0" w:color="000000"/>
          <w:right w:val="none" w:sz="4" w:space="0" w:color="000000"/>
        </w:tcBorders>
        <w:shd w:val="clear" w:color="auto" w:fill="FFFFFF" w:themeFill="background1"/>
      </w:tcPr>
    </w:tblStylePr>
    <w:tblStylePr w:type="lastCol">
      <w:rPr>
        <w:b w:val="0"/>
        <w:bCs w:val="0"/>
        <w:color w:val="000000" w:themeColor="text1"/>
      </w:rPr>
      <w:tblPr/>
      <w:tcPr>
        <w:tcBorders>
          <w:top w:val="none" w:sz="4" w:space="0" w:color="000000"/>
          <w:left w:val="none" w:sz="4" w:space="0" w:color="000000"/>
          <w:bottom w:val="none" w:sz="4" w:space="0" w:color="000000"/>
          <w:right w:val="none" w:sz="4" w:space="0" w:color="000000"/>
        </w:tcBorders>
        <w:shd w:val="clear" w:color="auto" w:fill="F2DBDB" w:themeFill="accent2" w:themeFillTint="33"/>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one" w:sz="4" w:space="0" w:color="000000"/>
          <w:bottom w:val="none" w:sz="4" w:space="0" w:color="000000"/>
          <w:right w:val="none" w:sz="4" w:space="0" w:color="000000"/>
        </w:tcBorders>
        <w:shd w:val="clear" w:color="auto" w:fill="FFFFFF" w:themeFill="background1"/>
      </w:tcPr>
    </w:tblStylePr>
    <w:tblStylePr w:type="firstCol">
      <w:rPr>
        <w:b/>
        <w:bCs/>
        <w:color w:val="000000" w:themeColor="text1"/>
      </w:rPr>
      <w:tblPr/>
      <w:tcPr>
        <w:tcBorders>
          <w:top w:val="none" w:sz="4" w:space="0" w:color="000000"/>
          <w:left w:val="none" w:sz="4" w:space="0" w:color="000000"/>
          <w:bottom w:val="none" w:sz="4" w:space="0" w:color="000000"/>
          <w:right w:val="none" w:sz="4" w:space="0" w:color="000000"/>
        </w:tcBorders>
        <w:shd w:val="clear" w:color="auto" w:fill="FFFFFF" w:themeFill="background1"/>
      </w:tcPr>
    </w:tblStylePr>
    <w:tblStylePr w:type="lastCol">
      <w:rPr>
        <w:b w:val="0"/>
        <w:bCs w:val="0"/>
        <w:color w:val="000000" w:themeColor="text1"/>
      </w:rPr>
      <w:tblPr/>
      <w:tcPr>
        <w:tcBorders>
          <w:top w:val="none" w:sz="4" w:space="0" w:color="000000"/>
          <w:left w:val="none" w:sz="4" w:space="0" w:color="000000"/>
          <w:bottom w:val="none" w:sz="4" w:space="0" w:color="000000"/>
          <w:right w:val="none" w:sz="4" w:space="0" w:color="000000"/>
        </w:tcBorders>
        <w:shd w:val="clear" w:color="auto" w:fill="EAF1DD" w:themeFill="accent3" w:themeFillTint="33"/>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one" w:sz="4" w:space="0" w:color="000000"/>
          <w:bottom w:val="none" w:sz="4" w:space="0" w:color="000000"/>
          <w:right w:val="none" w:sz="4" w:space="0" w:color="000000"/>
        </w:tcBorders>
        <w:shd w:val="clear" w:color="auto" w:fill="FFFFFF" w:themeFill="background1"/>
      </w:tcPr>
    </w:tblStylePr>
    <w:tblStylePr w:type="firstCol">
      <w:rPr>
        <w:b/>
        <w:bCs/>
        <w:color w:val="000000" w:themeColor="text1"/>
      </w:rPr>
      <w:tblPr/>
      <w:tcPr>
        <w:tcBorders>
          <w:top w:val="none" w:sz="4" w:space="0" w:color="000000"/>
          <w:left w:val="none" w:sz="4" w:space="0" w:color="000000"/>
          <w:bottom w:val="none" w:sz="4" w:space="0" w:color="000000"/>
          <w:right w:val="none" w:sz="4" w:space="0" w:color="000000"/>
        </w:tcBorders>
        <w:shd w:val="clear" w:color="auto" w:fill="FFFFFF" w:themeFill="background1"/>
      </w:tcPr>
    </w:tblStylePr>
    <w:tblStylePr w:type="lastCol">
      <w:rPr>
        <w:b w:val="0"/>
        <w:bCs w:val="0"/>
        <w:color w:val="000000" w:themeColor="text1"/>
      </w:rPr>
      <w:tblPr/>
      <w:tcPr>
        <w:tcBorders>
          <w:top w:val="none" w:sz="4" w:space="0" w:color="000000"/>
          <w:left w:val="none" w:sz="4" w:space="0" w:color="000000"/>
          <w:bottom w:val="none" w:sz="4" w:space="0" w:color="000000"/>
          <w:right w:val="none" w:sz="4" w:space="0" w:color="000000"/>
        </w:tcBorders>
        <w:shd w:val="clear" w:color="auto" w:fill="E5DFEC" w:themeFill="accent4" w:themeFillTint="33"/>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one" w:sz="4" w:space="0" w:color="000000"/>
          <w:bottom w:val="none" w:sz="4" w:space="0" w:color="000000"/>
          <w:right w:val="none" w:sz="4" w:space="0" w:color="000000"/>
        </w:tcBorders>
        <w:shd w:val="clear" w:color="auto" w:fill="FFFFFF" w:themeFill="background1"/>
      </w:tcPr>
    </w:tblStylePr>
    <w:tblStylePr w:type="firstCol">
      <w:rPr>
        <w:b/>
        <w:bCs/>
        <w:color w:val="000000" w:themeColor="text1"/>
      </w:rPr>
      <w:tblPr/>
      <w:tcPr>
        <w:tcBorders>
          <w:top w:val="none" w:sz="4" w:space="0" w:color="000000"/>
          <w:left w:val="none" w:sz="4" w:space="0" w:color="000000"/>
          <w:bottom w:val="none" w:sz="4" w:space="0" w:color="000000"/>
          <w:right w:val="none" w:sz="4" w:space="0" w:color="000000"/>
        </w:tcBorders>
        <w:shd w:val="clear" w:color="auto" w:fill="FFFFFF" w:themeFill="background1"/>
      </w:tcPr>
    </w:tblStylePr>
    <w:tblStylePr w:type="lastCol">
      <w:rPr>
        <w:b w:val="0"/>
        <w:bCs w:val="0"/>
        <w:color w:val="000000" w:themeColor="text1"/>
      </w:rPr>
      <w:tblPr/>
      <w:tcPr>
        <w:tcBorders>
          <w:top w:val="none" w:sz="4" w:space="0" w:color="000000"/>
          <w:left w:val="none" w:sz="4" w:space="0" w:color="000000"/>
          <w:bottom w:val="none" w:sz="4" w:space="0" w:color="000000"/>
          <w:right w:val="none" w:sz="4" w:space="0" w:color="000000"/>
        </w:tcBorders>
        <w:shd w:val="clear" w:color="auto" w:fill="DAEEF3" w:themeFill="accent5" w:themeFillTint="33"/>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one" w:sz="4" w:space="0" w:color="000000"/>
          <w:bottom w:val="none" w:sz="4" w:space="0" w:color="000000"/>
          <w:right w:val="none" w:sz="4" w:space="0" w:color="000000"/>
        </w:tcBorders>
        <w:shd w:val="clear" w:color="auto" w:fill="FFFFFF" w:themeFill="background1"/>
      </w:tcPr>
    </w:tblStylePr>
    <w:tblStylePr w:type="firstCol">
      <w:rPr>
        <w:b/>
        <w:bCs/>
        <w:color w:val="000000" w:themeColor="text1"/>
      </w:rPr>
      <w:tblPr/>
      <w:tcPr>
        <w:tcBorders>
          <w:top w:val="none" w:sz="4" w:space="0" w:color="000000"/>
          <w:left w:val="none" w:sz="4" w:space="0" w:color="000000"/>
          <w:bottom w:val="none" w:sz="4" w:space="0" w:color="000000"/>
          <w:right w:val="none" w:sz="4" w:space="0" w:color="000000"/>
        </w:tcBorders>
        <w:shd w:val="clear" w:color="auto" w:fill="FFFFFF" w:themeFill="background1"/>
      </w:tcPr>
    </w:tblStylePr>
    <w:tblStylePr w:type="lastCol">
      <w:rPr>
        <w:b w:val="0"/>
        <w:bCs w:val="0"/>
        <w:color w:val="000000" w:themeColor="text1"/>
      </w:rPr>
      <w:tblPr/>
      <w:tcPr>
        <w:tcBorders>
          <w:top w:val="none" w:sz="4" w:space="0" w:color="000000"/>
          <w:left w:val="none" w:sz="4" w:space="0" w:color="000000"/>
          <w:bottom w:val="none" w:sz="4" w:space="0" w:color="000000"/>
          <w:right w:val="none" w:sz="4" w:space="0" w:color="000000"/>
        </w:tcBorders>
        <w:shd w:val="clear" w:color="auto" w:fill="FDE9D9" w:themeFill="accent6" w:themeFillTint="33"/>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tcBorders>
        <w:shd w:val="clear" w:color="auto" w:fill="000000" w:themeFill="text1"/>
      </w:tcPr>
    </w:tblStylePr>
    <w:tblStylePr w:type="lastCol">
      <w:rPr>
        <w:b/>
        <w:bCs/>
        <w:i w:val="0"/>
        <w:iCs w:val="0"/>
        <w:color w:val="FFFFFF" w:themeColor="background1"/>
      </w:rPr>
      <w:tblPr/>
      <w:tcPr>
        <w:tcBorders>
          <w:top w:val="none" w:sz="4" w:space="0" w:color="000000"/>
          <w:left w:val="single" w:sz="24" w:space="0" w:color="FFFFFF" w:themeColor="background1"/>
          <w:bottom w:val="none" w:sz="4" w:space="0" w:color="000000"/>
          <w:right w:val="none" w:sz="4" w:space="0" w:color="000000"/>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tcBorders>
        <w:shd w:val="clear" w:color="auto" w:fill="4F81BD" w:themeFill="accent1"/>
      </w:tcPr>
    </w:tblStylePr>
    <w:tblStylePr w:type="lastCol">
      <w:rPr>
        <w:b/>
        <w:bCs/>
        <w:i w:val="0"/>
        <w:iCs w:val="0"/>
        <w:color w:val="FFFFFF" w:themeColor="background1"/>
      </w:rPr>
      <w:tblPr/>
      <w:tcPr>
        <w:tcBorders>
          <w:top w:val="none" w:sz="4" w:space="0" w:color="000000"/>
          <w:left w:val="single" w:sz="24" w:space="0" w:color="FFFFFF" w:themeColor="background1"/>
          <w:bottom w:val="none" w:sz="4" w:space="0" w:color="000000"/>
          <w:right w:val="none" w:sz="4" w:space="0" w:color="000000"/>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tcBorders>
        <w:shd w:val="clear" w:color="auto" w:fill="C0504D" w:themeFill="accent2"/>
      </w:tcPr>
    </w:tblStylePr>
    <w:tblStylePr w:type="lastCol">
      <w:rPr>
        <w:b/>
        <w:bCs/>
        <w:i w:val="0"/>
        <w:iCs w:val="0"/>
        <w:color w:val="FFFFFF" w:themeColor="background1"/>
      </w:rPr>
      <w:tblPr/>
      <w:tcPr>
        <w:tcBorders>
          <w:top w:val="none" w:sz="4" w:space="0" w:color="000000"/>
          <w:left w:val="single" w:sz="24" w:space="0" w:color="FFFFFF" w:themeColor="background1"/>
          <w:bottom w:val="none" w:sz="4" w:space="0" w:color="000000"/>
          <w:right w:val="none" w:sz="4" w:space="0" w:color="000000"/>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tcBorders>
        <w:shd w:val="clear" w:color="auto" w:fill="9BBB59" w:themeFill="accent3"/>
      </w:tcPr>
    </w:tblStylePr>
    <w:tblStylePr w:type="lastCol">
      <w:rPr>
        <w:b/>
        <w:bCs/>
        <w:i w:val="0"/>
        <w:iCs w:val="0"/>
        <w:color w:val="FFFFFF" w:themeColor="background1"/>
      </w:rPr>
      <w:tblPr/>
      <w:tcPr>
        <w:tcBorders>
          <w:top w:val="none" w:sz="4" w:space="0" w:color="000000"/>
          <w:left w:val="single" w:sz="24" w:space="0" w:color="FFFFFF" w:themeColor="background1"/>
          <w:bottom w:val="none" w:sz="4" w:space="0" w:color="000000"/>
          <w:right w:val="none" w:sz="4" w:space="0" w:color="000000"/>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tcBorders>
        <w:shd w:val="clear" w:color="auto" w:fill="8064A2" w:themeFill="accent4"/>
      </w:tcPr>
    </w:tblStylePr>
    <w:tblStylePr w:type="lastCol">
      <w:rPr>
        <w:b/>
        <w:bCs/>
        <w:i w:val="0"/>
        <w:iCs w:val="0"/>
        <w:color w:val="FFFFFF" w:themeColor="background1"/>
      </w:rPr>
      <w:tblPr/>
      <w:tcPr>
        <w:tcBorders>
          <w:top w:val="none" w:sz="4" w:space="0" w:color="000000"/>
          <w:left w:val="single" w:sz="24" w:space="0" w:color="FFFFFF" w:themeColor="background1"/>
          <w:bottom w:val="none" w:sz="4" w:space="0" w:color="000000"/>
          <w:right w:val="none" w:sz="4" w:space="0" w:color="000000"/>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tcBorders>
        <w:shd w:val="clear" w:color="auto" w:fill="4BACC6" w:themeFill="accent5"/>
      </w:tcPr>
    </w:tblStylePr>
    <w:tblStylePr w:type="lastCol">
      <w:rPr>
        <w:b/>
        <w:bCs/>
        <w:i w:val="0"/>
        <w:iCs w:val="0"/>
        <w:color w:val="FFFFFF" w:themeColor="background1"/>
      </w:rPr>
      <w:tblPr/>
      <w:tcPr>
        <w:tcBorders>
          <w:top w:val="none" w:sz="4" w:space="0" w:color="000000"/>
          <w:left w:val="single" w:sz="24" w:space="0" w:color="FFFFFF" w:themeColor="background1"/>
          <w:bottom w:val="none" w:sz="4" w:space="0" w:color="000000"/>
          <w:right w:val="none" w:sz="4" w:space="0" w:color="000000"/>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tcBorders>
        <w:shd w:val="clear" w:color="auto" w:fill="F79646" w:themeFill="accent6"/>
      </w:tcPr>
    </w:tblStylePr>
    <w:tblStylePr w:type="lastCol">
      <w:rPr>
        <w:b/>
        <w:bCs/>
        <w:i w:val="0"/>
        <w:iCs w:val="0"/>
        <w:color w:val="FFFFFF" w:themeColor="background1"/>
      </w:rPr>
      <w:tblPr/>
      <w:tcPr>
        <w:tcBorders>
          <w:top w:val="none" w:sz="4" w:space="0" w:color="000000"/>
          <w:left w:val="single" w:sz="24" w:space="0" w:color="FFFFFF" w:themeColor="background1"/>
          <w:bottom w:val="none" w:sz="4" w:space="0" w:color="000000"/>
          <w:right w:val="none" w:sz="4" w:space="0" w:color="000000"/>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CAA2" w:themeFill="accent6" w:themeFillTint="7F"/>
      </w:tcPr>
    </w:tblStylePr>
  </w:style>
  <w:style w:type="table" w:styleId="Ciemnalista">
    <w:name w:val="Dark List"/>
    <w:basedOn w:val="Standardowy"/>
    <w:uiPriority w:val="7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one" w:sz="4" w:space="0" w:color="000000"/>
          <w:left w:val="none" w:sz="4" w:space="0" w:color="000000"/>
          <w:bottom w:val="single" w:sz="18" w:space="0" w:color="FFFFFF" w:themeColor="background1"/>
          <w:right w:val="none" w:sz="4" w:space="0" w:color="000000"/>
        </w:tcBorders>
        <w:shd w:val="clear" w:color="auto" w:fill="000000" w:themeFill="text1"/>
      </w:tcPr>
    </w:tblStylePr>
    <w:tblStylePr w:type="lastRow">
      <w:tblPr/>
      <w:tcPr>
        <w:tcBorders>
          <w:top w:val="single" w:sz="18" w:space="0" w:color="FFFFFF" w:themeColor="background1"/>
          <w:left w:val="none" w:sz="4" w:space="0" w:color="000000"/>
          <w:bottom w:val="none" w:sz="4" w:space="0" w:color="000000"/>
          <w:right w:val="none" w:sz="4" w:space="0" w:color="000000"/>
        </w:tcBorders>
        <w:shd w:val="clear" w:color="auto" w:fill="000000" w:themeFill="text1" w:themeFillShade="7F"/>
      </w:tcPr>
    </w:tblStylePr>
    <w:tblStylePr w:type="firstCol">
      <w:tblPr/>
      <w:tcPr>
        <w:tcBorders>
          <w:top w:val="none" w:sz="4" w:space="0" w:color="000000"/>
          <w:left w:val="none" w:sz="4" w:space="0" w:color="000000"/>
          <w:bottom w:val="none" w:sz="4" w:space="0" w:color="000000"/>
          <w:right w:val="single" w:sz="18" w:space="0" w:color="FFFFFF" w:themeColor="background1"/>
        </w:tcBorders>
        <w:shd w:val="clear" w:color="auto" w:fill="000000" w:themeFill="text1" w:themeFillShade="BF"/>
      </w:tcPr>
    </w:tblStylePr>
    <w:tblStylePr w:type="lastCol">
      <w:tblPr/>
      <w:tcPr>
        <w:tcBorders>
          <w:top w:val="none" w:sz="4" w:space="0" w:color="000000"/>
          <w:left w:val="single" w:sz="18" w:space="0" w:color="FFFFFF" w:themeColor="background1"/>
          <w:bottom w:val="none" w:sz="4" w:space="0" w:color="000000"/>
          <w:right w:val="none" w:sz="4" w:space="0" w:color="000000"/>
        </w:tcBorders>
        <w:shd w:val="clear" w:color="auto" w:fill="000000" w:themeFill="text1" w:themeFillShade="BF"/>
      </w:tcPr>
    </w:tblStylePr>
    <w:tblStylePr w:type="band1Vert">
      <w:tblPr/>
      <w:tcPr>
        <w:tcBorders>
          <w:top w:val="none" w:sz="4" w:space="0" w:color="000000"/>
          <w:left w:val="none" w:sz="4" w:space="0" w:color="000000"/>
          <w:bottom w:val="none" w:sz="4" w:space="0" w:color="000000"/>
          <w:right w:val="none" w:sz="4" w:space="0" w:color="000000"/>
        </w:tcBorders>
        <w:shd w:val="clear" w:color="auto" w:fill="000000" w:themeFill="text1" w:themeFillShade="BF"/>
      </w:tcPr>
    </w:tblStylePr>
    <w:tblStylePr w:type="band1Horz">
      <w:tblPr/>
      <w:tcPr>
        <w:tcBorders>
          <w:top w:val="none" w:sz="4" w:space="0" w:color="000000"/>
          <w:left w:val="none" w:sz="4" w:space="0" w:color="000000"/>
          <w:bottom w:val="none" w:sz="4" w:space="0" w:color="000000"/>
          <w:right w:val="none" w:sz="4" w:space="0" w:color="000000"/>
        </w:tcBorders>
        <w:shd w:val="clear" w:color="auto" w:fill="000000" w:themeFill="text1" w:themeFillShade="BF"/>
      </w:tcPr>
    </w:tblStylePr>
  </w:style>
  <w:style w:type="table" w:styleId="Ciemnalista2akcent1">
    <w:name w:val="Dark List Accent 1"/>
    <w:basedOn w:val="Standardowy"/>
    <w:uiPriority w:val="70"/>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one" w:sz="4" w:space="0" w:color="000000"/>
          <w:left w:val="none" w:sz="4" w:space="0" w:color="000000"/>
          <w:bottom w:val="single" w:sz="18" w:space="0" w:color="FFFFFF" w:themeColor="background1"/>
          <w:right w:val="none" w:sz="4" w:space="0" w:color="000000"/>
        </w:tcBorders>
        <w:shd w:val="clear" w:color="auto" w:fill="000000" w:themeFill="text1"/>
      </w:tcPr>
    </w:tblStylePr>
    <w:tblStylePr w:type="lastRow">
      <w:tblPr/>
      <w:tcPr>
        <w:tcBorders>
          <w:top w:val="single" w:sz="18" w:space="0" w:color="FFFFFF" w:themeColor="background1"/>
          <w:left w:val="none" w:sz="4" w:space="0" w:color="000000"/>
          <w:bottom w:val="none" w:sz="4" w:space="0" w:color="000000"/>
          <w:right w:val="none" w:sz="4" w:space="0" w:color="000000"/>
        </w:tcBorders>
        <w:shd w:val="clear" w:color="auto" w:fill="243F60" w:themeFill="accent1" w:themeFillShade="7F"/>
      </w:tcPr>
    </w:tblStylePr>
    <w:tblStylePr w:type="firstCol">
      <w:tblPr/>
      <w:tcPr>
        <w:tcBorders>
          <w:top w:val="none" w:sz="4" w:space="0" w:color="000000"/>
          <w:left w:val="none" w:sz="4" w:space="0" w:color="000000"/>
          <w:bottom w:val="none" w:sz="4" w:space="0" w:color="000000"/>
          <w:right w:val="single" w:sz="18" w:space="0" w:color="FFFFFF" w:themeColor="background1"/>
        </w:tcBorders>
        <w:shd w:val="clear" w:color="auto" w:fill="365F91" w:themeFill="accent1" w:themeFillShade="BF"/>
      </w:tcPr>
    </w:tblStylePr>
    <w:tblStylePr w:type="lastCol">
      <w:tblPr/>
      <w:tcPr>
        <w:tcBorders>
          <w:top w:val="none" w:sz="4" w:space="0" w:color="000000"/>
          <w:left w:val="single" w:sz="18" w:space="0" w:color="FFFFFF" w:themeColor="background1"/>
          <w:bottom w:val="none" w:sz="4" w:space="0" w:color="000000"/>
          <w:right w:val="none" w:sz="4" w:space="0" w:color="000000"/>
        </w:tcBorders>
        <w:shd w:val="clear" w:color="auto" w:fill="365F91" w:themeFill="accent1" w:themeFillShade="BF"/>
      </w:tcPr>
    </w:tblStylePr>
    <w:tblStylePr w:type="band1Vert">
      <w:tblPr/>
      <w:tcPr>
        <w:tcBorders>
          <w:top w:val="none" w:sz="4" w:space="0" w:color="000000"/>
          <w:left w:val="none" w:sz="4" w:space="0" w:color="000000"/>
          <w:bottom w:val="none" w:sz="4" w:space="0" w:color="000000"/>
          <w:right w:val="none" w:sz="4" w:space="0" w:color="000000"/>
        </w:tcBorders>
        <w:shd w:val="clear" w:color="auto" w:fill="365F91" w:themeFill="accent1" w:themeFillShade="BF"/>
      </w:tcPr>
    </w:tblStylePr>
    <w:tblStylePr w:type="band1Horz">
      <w:tblPr/>
      <w:tcPr>
        <w:tcBorders>
          <w:top w:val="none" w:sz="4" w:space="0" w:color="000000"/>
          <w:left w:val="none" w:sz="4" w:space="0" w:color="000000"/>
          <w:bottom w:val="none" w:sz="4" w:space="0" w:color="000000"/>
          <w:right w:val="none" w:sz="4" w:space="0" w:color="000000"/>
        </w:tcBorders>
        <w:shd w:val="clear" w:color="auto" w:fill="365F91" w:themeFill="accent1" w:themeFillShade="BF"/>
      </w:tcPr>
    </w:tblStylePr>
  </w:style>
  <w:style w:type="table" w:styleId="Ciemnalistaakcent2">
    <w:name w:val="Dark List Accent 2"/>
    <w:basedOn w:val="Standardowy"/>
    <w:uiPriority w:val="70"/>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one" w:sz="4" w:space="0" w:color="000000"/>
          <w:left w:val="none" w:sz="4" w:space="0" w:color="000000"/>
          <w:bottom w:val="single" w:sz="18" w:space="0" w:color="FFFFFF" w:themeColor="background1"/>
          <w:right w:val="none" w:sz="4" w:space="0" w:color="000000"/>
        </w:tcBorders>
        <w:shd w:val="clear" w:color="auto" w:fill="000000" w:themeFill="text1"/>
      </w:tcPr>
    </w:tblStylePr>
    <w:tblStylePr w:type="lastRow">
      <w:tblPr/>
      <w:tcPr>
        <w:tcBorders>
          <w:top w:val="single" w:sz="18" w:space="0" w:color="FFFFFF" w:themeColor="background1"/>
          <w:left w:val="none" w:sz="4" w:space="0" w:color="000000"/>
          <w:bottom w:val="none" w:sz="4" w:space="0" w:color="000000"/>
          <w:right w:val="none" w:sz="4" w:space="0" w:color="000000"/>
        </w:tcBorders>
        <w:shd w:val="clear" w:color="auto" w:fill="622423" w:themeFill="accent2" w:themeFillShade="7F"/>
      </w:tcPr>
    </w:tblStylePr>
    <w:tblStylePr w:type="firstCol">
      <w:tblPr/>
      <w:tcPr>
        <w:tcBorders>
          <w:top w:val="none" w:sz="4" w:space="0" w:color="000000"/>
          <w:left w:val="none" w:sz="4" w:space="0" w:color="000000"/>
          <w:bottom w:val="none" w:sz="4" w:space="0" w:color="000000"/>
          <w:right w:val="single" w:sz="18" w:space="0" w:color="FFFFFF" w:themeColor="background1"/>
        </w:tcBorders>
        <w:shd w:val="clear" w:color="auto" w:fill="943634" w:themeFill="accent2" w:themeFillShade="BF"/>
      </w:tcPr>
    </w:tblStylePr>
    <w:tblStylePr w:type="lastCol">
      <w:tblPr/>
      <w:tcPr>
        <w:tcBorders>
          <w:top w:val="none" w:sz="4" w:space="0" w:color="000000"/>
          <w:left w:val="single" w:sz="18" w:space="0" w:color="FFFFFF" w:themeColor="background1"/>
          <w:bottom w:val="none" w:sz="4" w:space="0" w:color="000000"/>
          <w:right w:val="none" w:sz="4" w:space="0" w:color="000000"/>
        </w:tcBorders>
        <w:shd w:val="clear" w:color="auto" w:fill="943634" w:themeFill="accent2" w:themeFillShade="BF"/>
      </w:tcPr>
    </w:tblStylePr>
    <w:tblStylePr w:type="band1Vert">
      <w:tblPr/>
      <w:tcPr>
        <w:tcBorders>
          <w:top w:val="none" w:sz="4" w:space="0" w:color="000000"/>
          <w:left w:val="none" w:sz="4" w:space="0" w:color="000000"/>
          <w:bottom w:val="none" w:sz="4" w:space="0" w:color="000000"/>
          <w:right w:val="none" w:sz="4" w:space="0" w:color="000000"/>
        </w:tcBorders>
        <w:shd w:val="clear" w:color="auto" w:fill="943634" w:themeFill="accent2" w:themeFillShade="BF"/>
      </w:tcPr>
    </w:tblStylePr>
    <w:tblStylePr w:type="band1Horz">
      <w:tblPr/>
      <w:tcPr>
        <w:tcBorders>
          <w:top w:val="none" w:sz="4" w:space="0" w:color="000000"/>
          <w:left w:val="none" w:sz="4" w:space="0" w:color="000000"/>
          <w:bottom w:val="none" w:sz="4" w:space="0" w:color="000000"/>
          <w:right w:val="none" w:sz="4" w:space="0" w:color="000000"/>
        </w:tcBorders>
        <w:shd w:val="clear" w:color="auto" w:fill="943634" w:themeFill="accent2" w:themeFillShade="BF"/>
      </w:tcPr>
    </w:tblStylePr>
  </w:style>
  <w:style w:type="table" w:styleId="Ciemnalistaakcent3">
    <w:name w:val="Dark List Accent 3"/>
    <w:basedOn w:val="Standardowy"/>
    <w:uiPriority w:val="70"/>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one" w:sz="4" w:space="0" w:color="000000"/>
          <w:left w:val="none" w:sz="4" w:space="0" w:color="000000"/>
          <w:bottom w:val="single" w:sz="18" w:space="0" w:color="FFFFFF" w:themeColor="background1"/>
          <w:right w:val="none" w:sz="4" w:space="0" w:color="000000"/>
        </w:tcBorders>
        <w:shd w:val="clear" w:color="auto" w:fill="000000" w:themeFill="text1"/>
      </w:tcPr>
    </w:tblStylePr>
    <w:tblStylePr w:type="lastRow">
      <w:tblPr/>
      <w:tcPr>
        <w:tcBorders>
          <w:top w:val="single" w:sz="18" w:space="0" w:color="FFFFFF" w:themeColor="background1"/>
          <w:left w:val="none" w:sz="4" w:space="0" w:color="000000"/>
          <w:bottom w:val="none" w:sz="4" w:space="0" w:color="000000"/>
          <w:right w:val="none" w:sz="4" w:space="0" w:color="000000"/>
        </w:tcBorders>
        <w:shd w:val="clear" w:color="auto" w:fill="4E6128" w:themeFill="accent3" w:themeFillShade="7F"/>
      </w:tcPr>
    </w:tblStylePr>
    <w:tblStylePr w:type="firstCol">
      <w:tblPr/>
      <w:tcPr>
        <w:tcBorders>
          <w:top w:val="none" w:sz="4" w:space="0" w:color="000000"/>
          <w:left w:val="none" w:sz="4" w:space="0" w:color="000000"/>
          <w:bottom w:val="none" w:sz="4" w:space="0" w:color="000000"/>
          <w:right w:val="single" w:sz="18" w:space="0" w:color="FFFFFF" w:themeColor="background1"/>
        </w:tcBorders>
        <w:shd w:val="clear" w:color="auto" w:fill="76923C" w:themeFill="accent3" w:themeFillShade="BF"/>
      </w:tcPr>
    </w:tblStylePr>
    <w:tblStylePr w:type="lastCol">
      <w:tblPr/>
      <w:tcPr>
        <w:tcBorders>
          <w:top w:val="none" w:sz="4" w:space="0" w:color="000000"/>
          <w:left w:val="single" w:sz="18" w:space="0" w:color="FFFFFF" w:themeColor="background1"/>
          <w:bottom w:val="none" w:sz="4" w:space="0" w:color="000000"/>
          <w:right w:val="none" w:sz="4" w:space="0" w:color="000000"/>
        </w:tcBorders>
        <w:shd w:val="clear" w:color="auto" w:fill="76923C" w:themeFill="accent3" w:themeFillShade="BF"/>
      </w:tcPr>
    </w:tblStylePr>
    <w:tblStylePr w:type="band1Vert">
      <w:tblPr/>
      <w:tcPr>
        <w:tcBorders>
          <w:top w:val="none" w:sz="4" w:space="0" w:color="000000"/>
          <w:left w:val="none" w:sz="4" w:space="0" w:color="000000"/>
          <w:bottom w:val="none" w:sz="4" w:space="0" w:color="000000"/>
          <w:right w:val="none" w:sz="4" w:space="0" w:color="000000"/>
        </w:tcBorders>
        <w:shd w:val="clear" w:color="auto" w:fill="76923C" w:themeFill="accent3" w:themeFillShade="BF"/>
      </w:tcPr>
    </w:tblStylePr>
    <w:tblStylePr w:type="band1Horz">
      <w:tblPr/>
      <w:tcPr>
        <w:tcBorders>
          <w:top w:val="none" w:sz="4" w:space="0" w:color="000000"/>
          <w:left w:val="none" w:sz="4" w:space="0" w:color="000000"/>
          <w:bottom w:val="none" w:sz="4" w:space="0" w:color="000000"/>
          <w:right w:val="none" w:sz="4" w:space="0" w:color="000000"/>
        </w:tcBorders>
        <w:shd w:val="clear" w:color="auto" w:fill="76923C" w:themeFill="accent3" w:themeFillShade="BF"/>
      </w:tcPr>
    </w:tblStylePr>
  </w:style>
  <w:style w:type="table" w:styleId="Ciemnalistaakcent4">
    <w:name w:val="Dark List Accent 4"/>
    <w:basedOn w:val="Standardowy"/>
    <w:uiPriority w:val="70"/>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one" w:sz="4" w:space="0" w:color="000000"/>
          <w:left w:val="none" w:sz="4" w:space="0" w:color="000000"/>
          <w:bottom w:val="single" w:sz="18" w:space="0" w:color="FFFFFF" w:themeColor="background1"/>
          <w:right w:val="none" w:sz="4" w:space="0" w:color="000000"/>
        </w:tcBorders>
        <w:shd w:val="clear" w:color="auto" w:fill="000000" w:themeFill="text1"/>
      </w:tcPr>
    </w:tblStylePr>
    <w:tblStylePr w:type="lastRow">
      <w:tblPr/>
      <w:tcPr>
        <w:tcBorders>
          <w:top w:val="single" w:sz="18" w:space="0" w:color="FFFFFF" w:themeColor="background1"/>
          <w:left w:val="none" w:sz="4" w:space="0" w:color="000000"/>
          <w:bottom w:val="none" w:sz="4" w:space="0" w:color="000000"/>
          <w:right w:val="none" w:sz="4" w:space="0" w:color="000000"/>
        </w:tcBorders>
        <w:shd w:val="clear" w:color="auto" w:fill="3F3151" w:themeFill="accent4" w:themeFillShade="7F"/>
      </w:tcPr>
    </w:tblStylePr>
    <w:tblStylePr w:type="firstCol">
      <w:tblPr/>
      <w:tcPr>
        <w:tcBorders>
          <w:top w:val="none" w:sz="4" w:space="0" w:color="000000"/>
          <w:left w:val="none" w:sz="4" w:space="0" w:color="000000"/>
          <w:bottom w:val="none" w:sz="4" w:space="0" w:color="000000"/>
          <w:right w:val="single" w:sz="18" w:space="0" w:color="FFFFFF" w:themeColor="background1"/>
        </w:tcBorders>
        <w:shd w:val="clear" w:color="auto" w:fill="5F497A" w:themeFill="accent4" w:themeFillShade="BF"/>
      </w:tcPr>
    </w:tblStylePr>
    <w:tblStylePr w:type="lastCol">
      <w:tblPr/>
      <w:tcPr>
        <w:tcBorders>
          <w:top w:val="none" w:sz="4" w:space="0" w:color="000000"/>
          <w:left w:val="single" w:sz="18" w:space="0" w:color="FFFFFF" w:themeColor="background1"/>
          <w:bottom w:val="none" w:sz="4" w:space="0" w:color="000000"/>
          <w:right w:val="none" w:sz="4" w:space="0" w:color="000000"/>
        </w:tcBorders>
        <w:shd w:val="clear" w:color="auto" w:fill="5F497A" w:themeFill="accent4" w:themeFillShade="BF"/>
      </w:tcPr>
    </w:tblStylePr>
    <w:tblStylePr w:type="band1Vert">
      <w:tblPr/>
      <w:tcPr>
        <w:tcBorders>
          <w:top w:val="none" w:sz="4" w:space="0" w:color="000000"/>
          <w:left w:val="none" w:sz="4" w:space="0" w:color="000000"/>
          <w:bottom w:val="none" w:sz="4" w:space="0" w:color="000000"/>
          <w:right w:val="none" w:sz="4" w:space="0" w:color="000000"/>
        </w:tcBorders>
        <w:shd w:val="clear" w:color="auto" w:fill="5F497A" w:themeFill="accent4" w:themeFillShade="BF"/>
      </w:tcPr>
    </w:tblStylePr>
    <w:tblStylePr w:type="band1Horz">
      <w:tblPr/>
      <w:tcPr>
        <w:tcBorders>
          <w:top w:val="none" w:sz="4" w:space="0" w:color="000000"/>
          <w:left w:val="none" w:sz="4" w:space="0" w:color="000000"/>
          <w:bottom w:val="none" w:sz="4" w:space="0" w:color="000000"/>
          <w:right w:val="none" w:sz="4" w:space="0" w:color="000000"/>
        </w:tcBorders>
        <w:shd w:val="clear" w:color="auto" w:fill="5F497A" w:themeFill="accent4" w:themeFillShade="BF"/>
      </w:tcPr>
    </w:tblStylePr>
  </w:style>
  <w:style w:type="table" w:styleId="Ciemnalistaakcent5">
    <w:name w:val="Dark List Accent 5"/>
    <w:basedOn w:val="Standardowy"/>
    <w:uiPriority w:val="70"/>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one" w:sz="4" w:space="0" w:color="000000"/>
          <w:left w:val="none" w:sz="4" w:space="0" w:color="000000"/>
          <w:bottom w:val="single" w:sz="18" w:space="0" w:color="FFFFFF" w:themeColor="background1"/>
          <w:right w:val="none" w:sz="4" w:space="0" w:color="000000"/>
        </w:tcBorders>
        <w:shd w:val="clear" w:color="auto" w:fill="000000" w:themeFill="text1"/>
      </w:tcPr>
    </w:tblStylePr>
    <w:tblStylePr w:type="lastRow">
      <w:tblPr/>
      <w:tcPr>
        <w:tcBorders>
          <w:top w:val="single" w:sz="18" w:space="0" w:color="FFFFFF" w:themeColor="background1"/>
          <w:left w:val="none" w:sz="4" w:space="0" w:color="000000"/>
          <w:bottom w:val="none" w:sz="4" w:space="0" w:color="000000"/>
          <w:right w:val="none" w:sz="4" w:space="0" w:color="000000"/>
        </w:tcBorders>
        <w:shd w:val="clear" w:color="auto" w:fill="205867" w:themeFill="accent5" w:themeFillShade="7F"/>
      </w:tcPr>
    </w:tblStylePr>
    <w:tblStylePr w:type="firstCol">
      <w:tblPr/>
      <w:tcPr>
        <w:tcBorders>
          <w:top w:val="none" w:sz="4" w:space="0" w:color="000000"/>
          <w:left w:val="none" w:sz="4" w:space="0" w:color="000000"/>
          <w:bottom w:val="none" w:sz="4" w:space="0" w:color="000000"/>
          <w:right w:val="single" w:sz="18" w:space="0" w:color="FFFFFF" w:themeColor="background1"/>
        </w:tcBorders>
        <w:shd w:val="clear" w:color="auto" w:fill="31849B" w:themeFill="accent5" w:themeFillShade="BF"/>
      </w:tcPr>
    </w:tblStylePr>
    <w:tblStylePr w:type="lastCol">
      <w:tblPr/>
      <w:tcPr>
        <w:tcBorders>
          <w:top w:val="none" w:sz="4" w:space="0" w:color="000000"/>
          <w:left w:val="single" w:sz="18" w:space="0" w:color="FFFFFF" w:themeColor="background1"/>
          <w:bottom w:val="none" w:sz="4" w:space="0" w:color="000000"/>
          <w:right w:val="none" w:sz="4" w:space="0" w:color="000000"/>
        </w:tcBorders>
        <w:shd w:val="clear" w:color="auto" w:fill="31849B" w:themeFill="accent5" w:themeFillShade="BF"/>
      </w:tcPr>
    </w:tblStylePr>
    <w:tblStylePr w:type="band1Vert">
      <w:tblPr/>
      <w:tcPr>
        <w:tcBorders>
          <w:top w:val="none" w:sz="4" w:space="0" w:color="000000"/>
          <w:left w:val="none" w:sz="4" w:space="0" w:color="000000"/>
          <w:bottom w:val="none" w:sz="4" w:space="0" w:color="000000"/>
          <w:right w:val="none" w:sz="4" w:space="0" w:color="000000"/>
        </w:tcBorders>
        <w:shd w:val="clear" w:color="auto" w:fill="31849B" w:themeFill="accent5" w:themeFillShade="BF"/>
      </w:tcPr>
    </w:tblStylePr>
    <w:tblStylePr w:type="band1Horz">
      <w:tblPr/>
      <w:tcPr>
        <w:tcBorders>
          <w:top w:val="none" w:sz="4" w:space="0" w:color="000000"/>
          <w:left w:val="none" w:sz="4" w:space="0" w:color="000000"/>
          <w:bottom w:val="none" w:sz="4" w:space="0" w:color="000000"/>
          <w:right w:val="none" w:sz="4" w:space="0" w:color="000000"/>
        </w:tcBorders>
        <w:shd w:val="clear" w:color="auto" w:fill="31849B" w:themeFill="accent5" w:themeFillShade="BF"/>
      </w:tcPr>
    </w:tblStylePr>
  </w:style>
  <w:style w:type="table" w:styleId="Ciemnalistaakcent6">
    <w:name w:val="Dark List Accent 6"/>
    <w:basedOn w:val="Standardowy"/>
    <w:uiPriority w:val="70"/>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one" w:sz="4" w:space="0" w:color="000000"/>
          <w:left w:val="none" w:sz="4" w:space="0" w:color="000000"/>
          <w:bottom w:val="single" w:sz="18" w:space="0" w:color="FFFFFF" w:themeColor="background1"/>
          <w:right w:val="none" w:sz="4" w:space="0" w:color="000000"/>
        </w:tcBorders>
        <w:shd w:val="clear" w:color="auto" w:fill="000000" w:themeFill="text1"/>
      </w:tcPr>
    </w:tblStylePr>
    <w:tblStylePr w:type="lastRow">
      <w:tblPr/>
      <w:tcPr>
        <w:tcBorders>
          <w:top w:val="single" w:sz="18" w:space="0" w:color="FFFFFF" w:themeColor="background1"/>
          <w:left w:val="none" w:sz="4" w:space="0" w:color="000000"/>
          <w:bottom w:val="none" w:sz="4" w:space="0" w:color="000000"/>
          <w:right w:val="none" w:sz="4" w:space="0" w:color="000000"/>
        </w:tcBorders>
        <w:shd w:val="clear" w:color="auto" w:fill="974706" w:themeFill="accent6" w:themeFillShade="7F"/>
      </w:tcPr>
    </w:tblStylePr>
    <w:tblStylePr w:type="firstCol">
      <w:tblPr/>
      <w:tcPr>
        <w:tcBorders>
          <w:top w:val="none" w:sz="4" w:space="0" w:color="000000"/>
          <w:left w:val="none" w:sz="4" w:space="0" w:color="000000"/>
          <w:bottom w:val="none" w:sz="4" w:space="0" w:color="000000"/>
          <w:right w:val="single" w:sz="18" w:space="0" w:color="FFFFFF" w:themeColor="background1"/>
        </w:tcBorders>
        <w:shd w:val="clear" w:color="auto" w:fill="E36C0A" w:themeFill="accent6" w:themeFillShade="BF"/>
      </w:tcPr>
    </w:tblStylePr>
    <w:tblStylePr w:type="lastCol">
      <w:tblPr/>
      <w:tcPr>
        <w:tcBorders>
          <w:top w:val="none" w:sz="4" w:space="0" w:color="000000"/>
          <w:left w:val="single" w:sz="18" w:space="0" w:color="FFFFFF" w:themeColor="background1"/>
          <w:bottom w:val="none" w:sz="4" w:space="0" w:color="000000"/>
          <w:right w:val="none" w:sz="4" w:space="0" w:color="000000"/>
        </w:tcBorders>
        <w:shd w:val="clear" w:color="auto" w:fill="E36C0A" w:themeFill="accent6" w:themeFillShade="BF"/>
      </w:tcPr>
    </w:tblStylePr>
    <w:tblStylePr w:type="band1Vert">
      <w:tblPr/>
      <w:tcPr>
        <w:tcBorders>
          <w:top w:val="none" w:sz="4" w:space="0" w:color="000000"/>
          <w:left w:val="none" w:sz="4" w:space="0" w:color="000000"/>
          <w:bottom w:val="none" w:sz="4" w:space="0" w:color="000000"/>
          <w:right w:val="none" w:sz="4" w:space="0" w:color="000000"/>
        </w:tcBorders>
        <w:shd w:val="clear" w:color="auto" w:fill="E36C0A" w:themeFill="accent6" w:themeFillShade="BF"/>
      </w:tcPr>
    </w:tblStylePr>
    <w:tblStylePr w:type="band1Horz">
      <w:tblPr/>
      <w:tcPr>
        <w:tcBorders>
          <w:top w:val="none" w:sz="4" w:space="0" w:color="000000"/>
          <w:left w:val="none" w:sz="4" w:space="0" w:color="000000"/>
          <w:bottom w:val="none" w:sz="4" w:space="0" w:color="000000"/>
          <w:right w:val="none" w:sz="4" w:space="0" w:color="000000"/>
        </w:tcBorders>
        <w:shd w:val="clear" w:color="auto" w:fill="E36C0A" w:themeFill="accent6" w:themeFillShade="BF"/>
      </w:tcPr>
    </w:tblStylePr>
  </w:style>
  <w:style w:type="table" w:styleId="Kolorowecieniowanie">
    <w:name w:val="Colorful Shading"/>
    <w:basedOn w:val="Standardowy"/>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one" w:sz="4" w:space="0" w:color="000000"/>
          <w:left w:val="none" w:sz="4" w:space="0" w:color="000000"/>
          <w:bottom w:val="single" w:sz="24" w:space="0" w:color="C0504D" w:themeColor="accent2"/>
          <w:right w:val="none" w:sz="4" w:space="0" w:color="000000"/>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000000" w:themeFill="text1" w:themeFillShade="99"/>
      </w:tcPr>
    </w:tblStylePr>
    <w:tblStylePr w:type="la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one" w:sz="4" w:space="0" w:color="000000"/>
          <w:left w:val="none" w:sz="4" w:space="0" w:color="000000"/>
          <w:bottom w:val="single" w:sz="24" w:space="0" w:color="C0504D" w:themeColor="accent2"/>
          <w:right w:val="none" w:sz="4" w:space="0" w:color="000000"/>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2C4C74" w:themeFill="accent1" w:themeFillShade="99"/>
      </w:tcPr>
    </w:tblStylePr>
    <w:tblStylePr w:type="la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one" w:sz="4" w:space="0" w:color="000000"/>
          <w:left w:val="none" w:sz="4" w:space="0" w:color="000000"/>
          <w:bottom w:val="single" w:sz="24" w:space="0" w:color="C0504D" w:themeColor="accent2"/>
          <w:right w:val="none" w:sz="4" w:space="0" w:color="000000"/>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772C2A" w:themeFill="accent2" w:themeFillShade="99"/>
      </w:tcPr>
    </w:tblStylePr>
    <w:tblStylePr w:type="la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one" w:sz="4" w:space="0" w:color="000000"/>
          <w:left w:val="none" w:sz="4" w:space="0" w:color="000000"/>
          <w:bottom w:val="single" w:sz="24" w:space="0" w:color="8064A2" w:themeColor="accent4"/>
          <w:right w:val="none" w:sz="4" w:space="0" w:color="000000"/>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5E7530" w:themeFill="accent3" w:themeFillShade="99"/>
      </w:tcPr>
    </w:tblStylePr>
    <w:tblStylePr w:type="la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one" w:sz="4" w:space="0" w:color="000000"/>
          <w:left w:val="none" w:sz="4" w:space="0" w:color="000000"/>
          <w:bottom w:val="single" w:sz="24" w:space="0" w:color="9BBB59" w:themeColor="accent3"/>
          <w:right w:val="none" w:sz="4" w:space="0" w:color="000000"/>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4C3B62" w:themeFill="accent4" w:themeFillShade="99"/>
      </w:tcPr>
    </w:tblStylePr>
    <w:tblStylePr w:type="la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one" w:sz="4" w:space="0" w:color="000000"/>
          <w:left w:val="none" w:sz="4" w:space="0" w:color="000000"/>
          <w:bottom w:val="single" w:sz="24" w:space="0" w:color="F79646" w:themeColor="accent6"/>
          <w:right w:val="none" w:sz="4" w:space="0" w:color="000000"/>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276A7C" w:themeFill="accent5" w:themeFillShade="99"/>
      </w:tcPr>
    </w:tblStylePr>
    <w:tblStylePr w:type="la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one" w:sz="4" w:space="0" w:color="000000"/>
          <w:left w:val="none" w:sz="4" w:space="0" w:color="000000"/>
          <w:bottom w:val="single" w:sz="24" w:space="0" w:color="4BACC6" w:themeColor="accent5"/>
          <w:right w:val="none" w:sz="4" w:space="0" w:color="000000"/>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B65608" w:themeFill="accent6" w:themeFillShade="99"/>
      </w:tcPr>
    </w:tblStylePr>
    <w:tblStylePr w:type="la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one" w:sz="4" w:space="0" w:color="000000"/>
          <w:left w:val="none" w:sz="4" w:space="0" w:color="000000"/>
          <w:bottom w:val="none" w:sz="4" w:space="0" w:color="000000"/>
          <w:right w:val="none" w:sz="4" w:space="0" w:color="000000"/>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one" w:sz="4" w:space="0" w:color="000000"/>
          <w:left w:val="none" w:sz="4" w:space="0" w:color="000000"/>
          <w:bottom w:val="none" w:sz="4" w:space="0" w:color="000000"/>
          <w:right w:val="none" w:sz="4" w:space="0" w:color="000000"/>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one" w:sz="4" w:space="0" w:color="000000"/>
          <w:left w:val="none" w:sz="4" w:space="0" w:color="000000"/>
          <w:bottom w:val="none" w:sz="4" w:space="0" w:color="000000"/>
          <w:right w:val="none" w:sz="4" w:space="0" w:color="000000"/>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one" w:sz="4" w:space="0" w:color="000000"/>
          <w:left w:val="none" w:sz="4" w:space="0" w:color="000000"/>
          <w:bottom w:val="none" w:sz="4" w:space="0" w:color="000000"/>
          <w:right w:val="none" w:sz="4" w:space="0" w:color="000000"/>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one" w:sz="4" w:space="0" w:color="000000"/>
          <w:left w:val="none" w:sz="4" w:space="0" w:color="000000"/>
          <w:bottom w:val="none" w:sz="4" w:space="0" w:color="000000"/>
          <w:right w:val="none" w:sz="4" w:space="0" w:color="000000"/>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one" w:sz="4" w:space="0" w:color="000000"/>
          <w:left w:val="none" w:sz="4" w:space="0" w:color="000000"/>
          <w:bottom w:val="none" w:sz="4" w:space="0" w:color="000000"/>
          <w:right w:val="none" w:sz="4" w:space="0" w:color="000000"/>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one" w:sz="4" w:space="0" w:color="000000"/>
          <w:left w:val="none" w:sz="4" w:space="0" w:color="000000"/>
          <w:bottom w:val="none" w:sz="4" w:space="0" w:color="000000"/>
          <w:right w:val="none" w:sz="4" w:space="0" w:color="000000"/>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6</Pages>
  <Words>2712</Words>
  <Characters>16272</Characters>
  <Application>Microsoft Office Word</Application>
  <DocSecurity>0</DocSecurity>
  <Lines>135</Lines>
  <Paragraphs>37</Paragraphs>
  <ScaleCrop>false</ScaleCrop>
  <HeadingPairs>
    <vt:vector size="2" baseType="variant">
      <vt:variant>
        <vt:lpstr>Tytuł</vt:lpstr>
      </vt:variant>
      <vt:variant>
        <vt:i4>1</vt:i4>
      </vt:variant>
    </vt:vector>
  </HeadingPairs>
  <TitlesOfParts>
    <vt:vector size="1" baseType="lpstr">
      <vt:lpstr>Projekt umowy - minikoparka POLiOC</vt:lpstr>
    </vt:vector>
  </TitlesOfParts>
  <Manager/>
  <Company/>
  <LinksUpToDate>false</LinksUpToDate>
  <CharactersWithSpaces>18947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umowy - minikoparka POLiOC</dc:title>
  <dc:subject/>
  <dc:creator>OpenAI</dc:creator>
  <cp:keywords/>
  <dc:description>generated by python-docx</dc:description>
  <cp:lastModifiedBy>Justyna Prus</cp:lastModifiedBy>
  <cp:revision>10</cp:revision>
  <dcterms:created xsi:type="dcterms:W3CDTF">2013-12-23T23:15:00Z</dcterms:created>
  <dcterms:modified xsi:type="dcterms:W3CDTF">2026-08-03T11:46:00Z</dcterms:modified>
  <cp:category/>
</cp:coreProperties>
</file>