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Times New Roman" w:hAnsi="Times New Roman" w:cs="Times New Roman"/>
          <w:b/>
          <w:b/>
          <w:bCs/>
          <w:sz w:val="24"/>
          <w:szCs w:val="24"/>
        </w:rPr>
      </w:pPr>
      <w:r>
        <w:rPr>
          <w:rFonts w:cs="Times New Roman" w:ascii="Times New Roman" w:hAnsi="Times New Roman"/>
          <w:b/>
          <w:bCs/>
          <w:sz w:val="24"/>
          <w:szCs w:val="24"/>
        </w:rPr>
        <w:t xml:space="preserve">Załącznik nr 5 </w:t>
      </w:r>
    </w:p>
    <w:p>
      <w:pPr>
        <w:pStyle w:val="Normal"/>
        <w:jc w:val="center"/>
        <w:rPr>
          <w:rFonts w:ascii="Times New Roman" w:hAnsi="Times New Roman" w:cs="Times New Roman"/>
          <w:sz w:val="24"/>
          <w:szCs w:val="24"/>
        </w:rPr>
      </w:pPr>
      <w:r>
        <w:rPr>
          <w:rFonts w:cs="Times New Roman" w:ascii="Times New Roman" w:hAnsi="Times New Roman"/>
          <w:sz w:val="24"/>
          <w:szCs w:val="24"/>
        </w:rPr>
        <w:t>ISTOTNE POSTANOWIENIA UMOWY</w:t>
      </w:r>
    </w:p>
    <w:p>
      <w:pPr>
        <w:pStyle w:val="Normal"/>
        <w:jc w:val="both"/>
        <w:rPr/>
      </w:pPr>
      <w:r>
        <w:rPr>
          <w:rFonts w:cs="Times New Roman" w:ascii="Times New Roman" w:hAnsi="Times New Roman"/>
          <w:sz w:val="24"/>
          <w:szCs w:val="24"/>
        </w:rPr>
        <w:t xml:space="preserve">Poniższe zapisy są obowiązujące w trakcie realizacji umowy dla przedsięwzięcia pn. </w:t>
      </w:r>
      <w:r>
        <w:rPr>
          <w:rFonts w:cs="Times New Roman" w:ascii="Times New Roman" w:hAnsi="Times New Roman"/>
          <w:b/>
          <w:bCs/>
          <w:sz w:val="24"/>
          <w:szCs w:val="24"/>
        </w:rPr>
        <w:t>„Kompleksowa dostawa  gazu ziemnego wysokometanowego E (sprzedaż i dystrybucja) do obiektu Domu Pomocy Społecznej w Radomsku w okresie od 01.10.2026 r. do 30.09.2027 r.”</w:t>
      </w:r>
    </w:p>
    <w:p>
      <w:pPr>
        <w:pStyle w:val="Normal"/>
        <w:overflowPunct w:val="true"/>
        <w:spacing w:before="0" w:after="27"/>
        <w:jc w:val="both"/>
        <w:rPr/>
      </w:pPr>
      <w:r>
        <w:rPr>
          <w:rFonts w:cs="Times New Roman" w:ascii="Times New Roman" w:hAnsi="Times New Roman"/>
          <w:sz w:val="24"/>
          <w:szCs w:val="24"/>
        </w:rPr>
        <w:t xml:space="preserve">1. Przedmiotem umowy jest świadczenie usługi kompleksowej polegającej na sprzedaży i dostawie paliwa gazowego - gazu ziemnego wysokometanowego typu E przez Wykonawcę, zwanego dalej Sprzedawcą, do punktu </w:t>
      </w:r>
      <w:r>
        <w:rPr>
          <w:rFonts w:cs="Times New Roman" w:ascii="Times New Roman" w:hAnsi="Times New Roman"/>
          <w:color w:val="000000"/>
          <w:sz w:val="24"/>
          <w:szCs w:val="24"/>
        </w:rPr>
        <w:t xml:space="preserve">poboru numer: </w:t>
      </w:r>
      <w:r>
        <w:rPr>
          <w:rFonts w:cs="Times New Roman" w:ascii="Times New Roman" w:hAnsi="Times New Roman"/>
          <w:sz w:val="24"/>
          <w:szCs w:val="24"/>
        </w:rPr>
        <w:t>8018590365500030976356,  zlokalizowanego przy ul. I. Krasickiego 138, 97-500 Radomsko.</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2.  Umowa zostanie zawarta w trybie podstawowym bez negocjacji, na mocy art. 275 pkt 1 ustawy z dnia 11 września 2019 r. Prawo zamówień publicznych (t.j. Dz. U. z 2026 r. poz. 793). </w:t>
      </w:r>
    </w:p>
    <w:p>
      <w:pPr>
        <w:pStyle w:val="Normal"/>
        <w:suppressAutoHyphens w:val="true"/>
        <w:spacing w:before="0" w:after="0"/>
        <w:jc w:val="both"/>
        <w:rPr/>
      </w:pPr>
      <w:r>
        <w:rPr>
          <w:rFonts w:cs="Times New Roman" w:ascii="Times New Roman" w:hAnsi="Times New Roman"/>
          <w:sz w:val="24"/>
          <w:szCs w:val="24"/>
        </w:rPr>
        <w:t xml:space="preserve">3. Sprzedaż paliwa gazowego będzie odbywać się na warunkach określonych przepisami </w:t>
      </w:r>
      <w:r>
        <w:rPr>
          <w:rFonts w:eastAsia="SimSun" w:cs="Times New Roman" w:ascii="Times New Roman" w:hAnsi="Times New Roman"/>
          <w:bCs/>
          <w:kern w:val="2"/>
          <w:sz w:val="24"/>
          <w:szCs w:val="24"/>
          <w:lang w:eastAsia="zh-CN" w:bidi="hi-IN"/>
        </w:rPr>
        <w:t>ustawy z dnia 10 kwietnia 1997 r. Prawo energetyczne (t.j. Dz. U. z 2026 r. poz. 43, 516, 607, 900),</w:t>
      </w:r>
      <w:r>
        <w:rPr>
          <w:rFonts w:eastAsia="SimSun" w:cs="Times New Roman" w:ascii="Times New Roman" w:hAnsi="Times New Roman"/>
          <w:kern w:val="2"/>
          <w:sz w:val="24"/>
          <w:szCs w:val="24"/>
          <w:lang w:eastAsia="zh-CN" w:bidi="hi-IN"/>
        </w:rPr>
        <w:t xml:space="preserve"> z obowiązującymi rozporządzeniami do ww. ustawy, przepisami ustawy z dnia 23 kwietnia 1964 r. - Kodeks cywilny (t.j. Dz. U. z 2026 r. poz. 795), postanowieniami umowy, zasadami określonymi w koncesjach oraz w oparciu o ustawę z dnia 11 września 2019 r. Prawo zamówień publicznych (t.j. Dz. U. z 2026 r. poz. 793).</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xml:space="preserve">4. Umowa wejdzie w życie w dniu podpisania, jednakże nie wcześniej niż po pozytywnie przeprowadzonej procedurze zmiany Sprzedawcy. </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xml:space="preserve">5. Wszystkie techniczne warunki dostarczania paliwa gazowego do punktu poboru będą zgodne z postanowieniami IRiESP i/lub IRiESD odpowiedniego Operatora Systemu Dystrybucyjnego, zwanego dalej Operatorem, i przez niego określone.  </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6. Dostawy paliwa gazowego odbywać się będą za pośrednictwem sieci dystrybucyjnej należącej do Operatora.</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7.Sprzedawca oświadcza, że posiada koncesję na obrót paliwami gazowymi o numerze …………………, wydaną przez Prezesa Urzędu Regulacji Energetyki w dniu …………………, której okres ważności przypada na dzień …………………………… .</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8.Sprzedawca oświadcza, że posiada koncesję na dystrybucję paliw gazowych o numerze …………………, wydaną przez Prezesa Urzędu Regulacji Energetyki w dniu …………………., której okres ważności przypada na dzień …………………/ Sprzedawca nie będący Operatorem oświadcza niniejszym, że ma zawartą z Operatorem umowę dystrybucyjną umożliwiającą sprzedaż gazu ziemnego do obiektu Zamawiającego za pośrednictwem sieci dystrybucyjnej Operatora, która została zawarta na czas nie krótszy niż okres obowiązywania umowy.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9. Sprzedawca zobowiązuje się dostarczyć paliwo gazowe – gaz ziemny wysokometanowy typu E, do obiektu Zamawiającego – Dom Pomocy Społecznej, ul. I. Krasickiego 138, 97-500 Radomsko oraz przenosić na Zamawiającego własność dostarczanego mu paliwa gazowego.</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10. Własność paliwa gazowego przechodzi na Zamawiającego po przekroczeniu kurka głównego odcinającego dopływ paliwa gazowego, usytuowanego na przyłączu gazowym w punkcie pomiarowym.</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11. Zamawiający oświadcza, że maksymalna ilość paliwa gazowego (kWh), którą można odebrać w okresie godziny w punkcie odbioru Zamawiającego (Moc umowna) wynosi 220 kWh.</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12. Łączną ilość paliwa gazowego, która będzie dostarczona w okresie obowiązywania umowy do punktu poboru Zamawiającego prognozuje się na poziomie 554 350 kWh. Powyższa wartość wolumenu gazu jest wartością szacowaną i może ulec zmianie. Ewentualna zmiana prognozowanego zużycia nie będzie skutkowała dodatkowymi kosztami dla Zamawiającego, poza rozliczeniem za faktycznie zużyte paliwo gazowe wg cen określonych w dokumentacji przetargowej i umowie oraz rozliczeniem za usługi dystrybucji pobieranego paliwa gazowego, wg obowiązującej w danym okresie Taryfy Operatora, do sieci którego Zamawiający jest przyłączony.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xml:space="preserve">13. Rozliczenia za dostarczone paliwo gazowe odbywać się będą na podstawie miesięcznych odczytów wskazań istniejącego układu pomiarowo – rozliczeniowego (gazomierza). Rozliczenie będzie następować wg faktycznego zużycia. </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14. W trakcie umowy opłaty dystrybucyjne będą rozliczane zgodnie z obowiązującą taryfą Operatora, natomiast opłata abonamentowa oraz cena za paliwo gazowe będzie obowiązywała zgodnie ze złożoną ofertą.</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15. Sprzedawca zobowiązuje się do złożenia Operatorowi w imieniu własnym i Zamawiającego zgłoszenia o zawarciu umowy/powiadomienia o zmianie sprzedawcy oraz reprezentowania Zamawiającego przed Operatorem w procesie zmiany sprzedawcy.  Sprzedawca zobowiązuje się do dokonania wszelkich czynności i uzgodnień z Operatorem niezbędnych do przeprowadzenia procedury zmiany sprzedawcy. W dniu zawarcia umowy Zamawiający udzieli Sprzedawcy stosownych pełnomocnictw w tym zakresie.</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16. Zamawiający w trakcie obowiązywania umowy będzie kwalifikowany do właściwych grup taryfowych zgodnie z zasadami określonymi w taryfie Operatora. Zmiana grupy taryfowej, zgodnie z zasadami określonymi w taryfie Operatora, wymaga zmiany umowy i zawarcia stosownego aneksu do umowy.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17.Gaz ziemny kupowany na podstawie umowy zużywany będzie na potrzeby Zamawiającego jako odbiorcy końcowego.</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18. Zamawiający, pobierany na podstawie umowy gaz ziemny, przeznaczy na cele opałowe, objęte zwolnieniem z akcyzy, zgodnie z art. 31b ust. 2 ustawy z dnia 6 grudnia 2008 r. o podatku akcyzowym (t.j Dz. U. z 2026 r. poz. 412, 414, 846).</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19. Zamawiający przewiduje możliwość zmiany postanowień zawartej umowy w stosunku do treści oferty na podstawie, której dokonano wyboru oferty: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a) w przypadku wprowadzenia do stosowania nowej Taryfy Operatora zatwierdzonej Decyzją Prezesa Urzędu Regulacji Energetyki, Zamawiający przyjmie nowe stawki w okresie obowiązywania umowy,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b) przypadku zmiany obowiązującej stawki podatku VAT. Zamawiający przyjmuje możliwość zmniejszenia lub zwiększenia wynagrodzenia o kwotę równą różnicy w kwocie podatku VAT,</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c) w przypadku zmiany unormowań prawnych powszechnie obowiązujących, które będą miały wpływ na realizację umowy,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d) w przypadku konieczności zmiany mocy umownej, zmiana mocy nastąpi po wyrażeniu zgody przez OSD,</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e) w przypadku zmiany terminu rozpoczęcia dostaw paliwa gazowego do punktu odbioru, jeżeli zmiana ta wynika z przedłużającej się procedury lub procesu rozwiązania dotychczasowych umów kompleksowych lub z przyczyn niezależnych od Stron,</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f) w przypadku zmiany postanowień ustawy z dnia 6 grudnia 2008 r. o podatku akcyzowym,</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xml:space="preserve">w szczególności utraty zwolnienia, bezpośrednio wpływających na ceny jednostkowe.   </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20. Klauzula waloryzacyjna:</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xml:space="preserve">a) Na podstawie art. 439 ustawy Prawo zamówień publicznych Strony dopuszczają zmianę wynagrodzenia Wykonawcy. Strony przewidują możliwość zmiany dla stawki jednostkowej za kWh pobranego paliwa gazowego w odniesieniu do wolumenu nie objętego ochroną taryfową, w związku ze wzrostem cen paliwa gazowego, które Wykonawca musi zakupić w celu zrealizowania przedmiotu zamówienia. </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b) Waloryzacja nie dotyczy cen jednostkowych stosowanych do rozliczeń i zawartych w taryfach  dystrybucyjnych i sprzedażowych zatwierdzonych przez Prezesa URE.</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c) Strony zgodnie oświadczają, że waloryzacja wynagrodzenia o której mowa poniżej nie będzie miała zastosowania, gdy Wykonawca dokonał zakupu gazu ziemnego z góry dla całego okresu zamówienia wynikającego z niniejszej Umowy, wobec czego zmiana hurtowych cen gazu ziemnego na TGE (Towarowej Giełdzie Energii) nie będzie miała wypływu na wartość wynagrodzenia. Wykonawca oświadcza, że do dnia zawarcia Umowy dokonał zakupu gazu ziemnego w wysokości ____ %, wolumenu wskazanego w pkt 12. Jeśli Wykonawca nie dokonał zakupu gazu ziemnego z góry dla całego okresu zamówienia, mechanizm waloryzacji będzie miał zastosowanie do ilości gazu ziemnego, którą Wykonawca musi zakupić w celu realizacji przedmiotu zamówienia.</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d) Warunkiem zastosowania mechanizmu waloryzacji jest złożenie przez Wykonawcę wniosku o zmianę stawki jednostkowej za 1 kWh paliwa gazowego dostarczonego odbiorcy, który nie jest objęty ochroną taryfową, w związku ze zmianą hurtowych cen gazu ziemnego, ze wskazaniem proponowanej zwaloryzowanej stawki, przy czym pierwszy wniosek może zostać złożony nie wcześniej niż po 6 miesiącach realizowania dostaw w ramach Umowy.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e) Wykonawca składając wniosek o zmianę, zobowiązany jest przedstawić wyliczenie wnioskowanej kwoty zmiany wynagrodzenia oraz dowody na to, że zmiana ceny paliwa gazowego na TGE wpływa na koszt realizacji zamówienia we wnioskowanym przez Wykonawcę zakresie.</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f) Zmiana wynagrodzenia w oparciu o niniejszy ustęp wymaga zgodnej woli Stron wyrażonej aneksem do Umowy przy czym Strona rozpatrująca zobowiązana jest rozpatrzyć wniosek Strony wnioskującej w terminie do 7 dni od daty wpływu (również w postaci elektronicznej).</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g) Strona uprawniona jest do złożenia wniosku o waloryzację w przypadku zmiany średnioważonej ceny miesięcznej RDNg (Rynek Dnia Następnego gazu) na Towarowej Giełdzie Energii SA (cena publikowana w Raportach Miesięcznych https://tge.pl/dane-statystyczne), i tak:</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1) zmiana będzie liczona od dnia rozpoczęcia realizacji dostawy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 zmiana średnioważonej ceny miesięcznej RDNg na TGE może być kalkulowana po upływie 6 miesięcy od dnia rozpoczęcia realizacji dostawy na poniższych zasadach:</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zmiana od 30% do 40%  - wszystkie ceny jednostkowe paliwa gazowego zostaną odpowiednio zmienione o 2%</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wartość od 40,1% do 50% - wszystkie ceny jednostkowe paliwa gazowego zostaną odpowiednio zmienione o 3%</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wartość od 50,1% - wszystkie ceny jednostkowe paliwa gazowego zostaną odpowiednio zmienione o 5%</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 xml:space="preserve">z zastrzeżeniem postanowień zawartych w lit. c. </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h) Maksymalny łączny wzrost wynagrodzenia Wykonawcy, w związku z zastosowaniem mechanizmu waloryzacji, wynosi 10% wartości wynagrodzenia określonego w Umowie.</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21. Termin realizacji przedmiotu umowy: od 01.10.2026 r. do 30.09.2027 r. (12 miesięcy). Dostawy paliwa gazowego odbywać się będą we wskazanym okresie, z zastrzeżeniem, że warunkiem rozpoczęcia dostaw jest rozwiązanie dotychczasowych umów na kompleksową dostawę gazu ziemnego oraz skuteczne przeprowadzenie procedury zmiany sprzedawcy.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22. Zamawiający ma prawo odstąpić od umowy w razie zaistnienia istotnej zmiany okoliczności powodującej, że wykonanie umowy nie leży w interesie publicznym, czego nie można było przewidzieć w chwili zawarcia umowy. Zamawiający może odstąpić od umowy w terminie 30 dni od daty powzięcia wiadomości o tych okolicznościach. Sprzedawcy nie przysługuje z tego tytułu żadne odszkodowanie.</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23. Sprzedawca nie może przenieść na osoby trzecie, zarówno w całości jak i w części, jakichkolwiek praw lub obowiązków wynikających z umowy, w tym również roszczenia o zapłatę wynagrodzenia, chyba że uprzednio uzyska na to zgodę Zamawiającego na piśmie pod rygorem nieważności.</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24. Wszelkie spory wynikłe z realizacji Umowy, Strony będą rozstrzygały polubownie. Strony ustalają, że w razie zaistnienia sporu, którego nie uda się rozstrzygnąć polubownie, zostanie on poddany pod rozstrzygnięcie sądu powszechnego właściwego miejscowo dla siedziby Zamawiającego.</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25. Okres rozliczeniowy wynosi 1 miesiąc. Sprzedawca wystawi faktury z terminem płatności wynoszącym 14 dni od daty ich prawidłowego wystawienia, z zastrzeżeniem, iż dostarczy fakturę w terminie 7 dni od daty jej wystawienia. W razie niezachowania tego terminu, termin płatności wskazany w fakturze VAT zostanie automatycznie przedłużony o czas opóźnienia. Faktury będą dostarczone do siedziby Domu Pomocy Społecznej ul. I. Krasickiego 138, 97-500 Radomsko lub drogą elektroniczną na adres: biuro@dpsradomsko.naszdps.pl.</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26. Należność za niniejszą usługę będą realizowane w PLN przez Dom Pomocy Społecznej, ul. I. Krasickiego 138, 97-500 Radomsko na konto Sprzedawcy nr: …………………………………………………. Za dzień zapłaty należnego Sprzedawcy wynagrodzenia uznaje się datę obciążenia rachunku bankowego Wykonawcy.</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27. W przypadku, gdy wskazany przez Sprzedawcę rachunek bankowy, na który ma nastąpić zapłata wynagrodzenia, nie widnieje w wykazie podmiotów zarejestrowanych jako podatnicy VAT, niezarejestrowanych oraz wykreślonych i przywróconych do rejestru VAT, Zamawiający może dokonać zapłaty wynagrodzenia na ten rachunek zawiadamiając naczelnika urzędu skarbowego właściwego dla wystawcy faktury w terminie trzech dni od dnia zlecenia przelewu.</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28. Rozwiązanie umowy kompleksowej może nastąpić w każdym czasie za pisemnym porozumieniem stron.</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29. Rozwiązanie umowy kompleksowej może nastąpić za wypowiedzeniem przez każdą ze stron z zachowaniem czternastodniowego (14) okresu wypowiedzenia w przypadku rażącego naruszenia postanowień umowy lub istotnych postanowień IRiESD przez drugą stronę, pomimo uprzedniego wezwania jej do zaniechania naruszeń i usunięcia ich skutków w wyznaczonym , odpowiednim terminie.</w:t>
      </w:r>
    </w:p>
    <w:p>
      <w:pPr>
        <w:pStyle w:val="Normal"/>
        <w:suppressAutoHyphens w:val="true"/>
        <w:spacing w:before="0" w:after="0"/>
        <w:jc w:val="both"/>
        <w:rPr>
          <w:rFonts w:ascii="Times New Roman" w:hAnsi="Times New Roman" w:eastAsia="SimSun" w:cs="Times New Roman"/>
          <w:kern w:val="2"/>
          <w:sz w:val="24"/>
          <w:szCs w:val="24"/>
          <w:lang w:eastAsia="zh-CN" w:bidi="hi-IN"/>
        </w:rPr>
      </w:pPr>
      <w:r>
        <w:rPr>
          <w:rFonts w:eastAsia="SimSun" w:cs="Times New Roman" w:ascii="Times New Roman" w:hAnsi="Times New Roman"/>
          <w:kern w:val="2"/>
          <w:sz w:val="24"/>
          <w:szCs w:val="24"/>
          <w:lang w:eastAsia="zh-CN" w:bidi="hi-IN"/>
        </w:rPr>
        <w:t>30. Wszelkie zmiany umowy, jej wypowiedzenie lub rozwiązanie, wymagają formy pisemnej pod rygorem nieważności.</w:t>
      </w:r>
    </w:p>
    <w:sectPr>
      <w:type w:val="nextPage"/>
      <w:pgSz w:w="11906" w:h="16838"/>
      <w:pgMar w:left="1417" w:right="1417" w:gutter="0" w:header="0" w:top="1417" w:footer="0" w:bottom="1417"/>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Arial">
    <w:charset w:val="ee"/>
    <w:family w:val="swiss"/>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l-PL" w:eastAsia="zh-CN" w:bidi="hi-IN"/>
      </w:rPr>
    </w:rPrDefault>
    <w:pPrDefault>
      <w:pPr>
        <w:suppressAutoHyphens w:val="true"/>
      </w:pPr>
    </w:pPrDefault>
  </w:docDefaults>
  <w:style w:type="paragraph" w:styleId="Normal">
    <w:name w:val="Normal"/>
    <w:qFormat/>
    <w:pPr>
      <w:widowControl/>
      <w:numPr>
        <w:ilvl w:val="0"/>
        <w:numId w:val="0"/>
      </w:numPr>
      <w:suppressAutoHyphens w:val="true"/>
      <w:kinsoku w:val="true"/>
      <w:overflowPunct w:val="true"/>
      <w:autoSpaceDE w:val="true"/>
      <w:bidi w:val="0"/>
      <w:spacing w:lineRule="auto" w:line="252" w:before="0" w:after="160"/>
      <w:ind w:left="0" w:right="0" w:hanging="0"/>
    </w:pPr>
    <w:rPr>
      <w:rFonts w:ascii="Calibri" w:hAnsi="Calibri" w:eastAsia="SimSun" w:cs="Calibri"/>
      <w:color w:val="auto"/>
      <w:sz w:val="22"/>
      <w:szCs w:val="22"/>
      <w:lang w:val="pl-PL" w:eastAsia="en-US" w:bidi="ar-SA"/>
    </w:rPr>
  </w:style>
  <w:style w:type="character" w:styleId="DefaultParagraphFont">
    <w:name w:val="Default Paragraph Font"/>
    <w:qFormat/>
    <w:rPr/>
  </w:style>
  <w:style w:type="character" w:styleId="TekstdymkaZnak">
    <w:name w:val="Tekst dymka Znak"/>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TekstkomentarzaZnak">
    <w:name w:val="Tekst komentarza Znak"/>
    <w:basedOn w:val="DefaultParagraphFont"/>
    <w:qFormat/>
    <w:rPr>
      <w:sz w:val="20"/>
      <w:szCs w:val="20"/>
    </w:rPr>
  </w:style>
  <w:style w:type="character" w:styleId="TematkomentarzaZnak">
    <w:name w:val="Temat komentarza Znak"/>
    <w:basedOn w:val="TekstkomentarzaZnak"/>
    <w:qFormat/>
    <w:rPr>
      <w:b/>
      <w:bCs/>
      <w:sz w:val="20"/>
      <w:szCs w:val="20"/>
    </w:rPr>
  </w:style>
  <w:style w:type="character" w:styleId="Znakinumeracji">
    <w:name w:val="Znaki numeracji"/>
    <w:qFormat/>
    <w:rPr/>
  </w:style>
  <w:style w:type="paragraph" w:styleId="Nagwek">
    <w:name w:val="Nagłówek"/>
    <w:basedOn w:val="Normal"/>
    <w:next w:val="Tretekstu"/>
    <w:qFormat/>
    <w:pPr>
      <w:keepNext w:val="true"/>
      <w:spacing w:before="240" w:after="120"/>
    </w:pPr>
    <w:rPr>
      <w:rFonts w:ascii="Arial" w:hAnsi="Arial" w:eastAsia="Microsoft YaHei" w:cs="Lucida Sans"/>
      <w:sz w:val="28"/>
      <w:szCs w:val="28"/>
    </w:rPr>
  </w:style>
  <w:style w:type="paragraph" w:styleId="Tretekstu">
    <w:name w:val="Body Text"/>
    <w:basedOn w:val="Normal"/>
    <w:pPr>
      <w:spacing w:before="0" w:after="12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ListParagraph">
    <w:name w:val="List Paragraph"/>
    <w:basedOn w:val="Normal"/>
    <w:qFormat/>
    <w:pPr>
      <w:numPr>
        <w:ilvl w:val="0"/>
        <w:numId w:val="0"/>
      </w:numPr>
      <w:ind w:left="720" w:right="0" w:hanging="0"/>
    </w:pPr>
    <w:rPr/>
  </w:style>
  <w:style w:type="paragraph" w:styleId="BalloonText">
    <w:name w:val="Balloon Text"/>
    <w:basedOn w:val="Normal"/>
    <w:qFormat/>
    <w:pPr>
      <w:numPr>
        <w:ilvl w:val="0"/>
        <w:numId w:val="0"/>
      </w:numPr>
      <w:spacing w:lineRule="auto" w:line="240" w:before="0" w:after="0"/>
      <w:ind w:left="0" w:right="0" w:hanging="0"/>
    </w:pPr>
    <w:rPr>
      <w:rFonts w:ascii="Tahoma" w:hAnsi="Tahoma" w:cs="Tahoma"/>
      <w:sz w:val="16"/>
      <w:szCs w:val="16"/>
    </w:rPr>
  </w:style>
  <w:style w:type="paragraph" w:styleId="Annotationtext">
    <w:name w:val="annotation text"/>
    <w:basedOn w:val="Normal"/>
    <w:qFormat/>
    <w:pPr>
      <w:numPr>
        <w:ilvl w:val="0"/>
        <w:numId w:val="0"/>
      </w:numPr>
      <w:spacing w:lineRule="auto" w:line="240"/>
      <w:ind w:left="0" w:right="0" w:hanging="0"/>
    </w:pPr>
    <w:rPr>
      <w:sz w:val="20"/>
      <w:szCs w:val="20"/>
    </w:rPr>
  </w:style>
  <w:style w:type="paragraph" w:styleId="Annotationsubject">
    <w:name w:val="annotation subject"/>
    <w:basedOn w:val="Annotationtext"/>
    <w:qFormat/>
    <w:pPr>
      <w:numPr>
        <w:ilvl w:val="0"/>
        <w:numId w:val="0"/>
      </w:numPr>
      <w:ind w:left="0" w:right="0" w:hanging="0"/>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LibreOffice/7.3.0.3$Windows_X86_64 LibreOffice_project/0f246aa12d0eee4a0f7adcefbf7c878fc2238db3</Application>
  <AppVersion>15.0000</AppVersion>
  <Pages>4</Pages>
  <Words>1720</Words>
  <Characters>10906</Characters>
  <CharactersWithSpaces>12592</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2024-08-02T12:29:00Z</dcterms:created>
  <dc:creator>Katarzyna Kalemba</dc:creator>
  <dc:description/>
  <dc:language>pl-PL</dc:language>
  <cp:lastModifiedBy/>
  <cp:lastPrinted>2025-07-31T09:13:00Z</cp:lastPrinted>
  <dcterms:modified xsi:type="dcterms:W3CDTF">2024-08-13T12:09:09Z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