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5D19F" w14:textId="07C66BFF" w:rsidR="001C01E3" w:rsidRDefault="001C01E3" w:rsidP="001C01E3">
      <w:pPr>
        <w:pStyle w:val="Nagwek1"/>
        <w:spacing w:before="0" w:line="360" w:lineRule="auto"/>
        <w:jc w:val="right"/>
      </w:pPr>
      <w:bookmarkStart w:id="0" w:name="opis-przedmiotu-zamówienia"/>
      <w:r>
        <w:t>Załącznik nr 2 do SWZ</w:t>
      </w:r>
    </w:p>
    <w:p w14:paraId="55E11201" w14:textId="77777777" w:rsidR="001C01E3" w:rsidRDefault="00010CBE" w:rsidP="001C01E3">
      <w:pPr>
        <w:pStyle w:val="Nagwek1"/>
        <w:spacing w:before="0" w:line="360" w:lineRule="auto"/>
        <w:jc w:val="center"/>
      </w:pPr>
      <w:r>
        <w:t>OPIS PRZEDMIOTU ZAMÓWIENIA</w:t>
      </w:r>
      <w:bookmarkStart w:id="1" w:name="Xb91fae68c3c01fd3797346d831967fb8f326ad8"/>
    </w:p>
    <w:p w14:paraId="6610275D" w14:textId="78404D44" w:rsidR="008537E6" w:rsidRPr="008537E6" w:rsidRDefault="008537E6" w:rsidP="001C01E3">
      <w:pPr>
        <w:pStyle w:val="Nagwek1"/>
        <w:spacing w:before="0" w:line="360" w:lineRule="auto"/>
        <w:jc w:val="center"/>
        <w:rPr>
          <w:b w:val="0"/>
          <w:bCs w:val="0"/>
        </w:rPr>
      </w:pPr>
      <w:r w:rsidRPr="008537E6">
        <w:t xml:space="preserve">Opracowanie kompleksowej dokumentacji projektowej dla zadania </w:t>
      </w:r>
      <w:proofErr w:type="spellStart"/>
      <w:r w:rsidRPr="008537E6">
        <w:t>pn</w:t>
      </w:r>
      <w:proofErr w:type="spellEnd"/>
      <w:r w:rsidRPr="008537E6">
        <w:t>: Dostosowanie obiektów do Miejsc Doraźnego Schronienia (MDS) na terenie Powiatu Otwockiego</w:t>
      </w:r>
    </w:p>
    <w:p w14:paraId="3F62518A" w14:textId="77777777" w:rsidR="00185B26" w:rsidRDefault="00010CBE" w:rsidP="0012600C">
      <w:pPr>
        <w:pStyle w:val="Nagwek2"/>
        <w:jc w:val="both"/>
      </w:pPr>
      <w:r>
        <w:t>1. INFORMACJE OGÓLNE</w:t>
      </w:r>
    </w:p>
    <w:p w14:paraId="39DF02D6" w14:textId="77777777" w:rsidR="00185B26" w:rsidRDefault="00010CBE" w:rsidP="0012600C">
      <w:pPr>
        <w:jc w:val="both"/>
      </w:pPr>
      <w:r>
        <w:rPr>
          <w:b/>
          <w:bCs/>
        </w:rPr>
        <w:t>Zamawiający:</w:t>
      </w:r>
      <w:r>
        <w:t xml:space="preserve"> Powiat Otwocki, ul. Górna 13, 05-400 Otwock</w:t>
      </w:r>
    </w:p>
    <w:p w14:paraId="541B25C7" w14:textId="0E0CA03E" w:rsidR="0004048B" w:rsidRPr="0004048B" w:rsidRDefault="00010CBE" w:rsidP="0004048B">
      <w:pPr>
        <w:pStyle w:val="Tekstpodstawowy"/>
        <w:jc w:val="both"/>
      </w:pPr>
      <w:r>
        <w:rPr>
          <w:b/>
          <w:bCs/>
        </w:rPr>
        <w:t>Nazwa zamówienia:</w:t>
      </w:r>
      <w:r w:rsidR="0004048B">
        <w:t xml:space="preserve"> </w:t>
      </w:r>
      <w:r w:rsidR="0004048B" w:rsidRPr="0004048B">
        <w:t xml:space="preserve">Opracowanie kompleksowej dokumentacji projektowej dla zadania </w:t>
      </w:r>
      <w:proofErr w:type="spellStart"/>
      <w:r w:rsidR="0004048B" w:rsidRPr="0004048B">
        <w:t>pn</w:t>
      </w:r>
      <w:proofErr w:type="spellEnd"/>
      <w:r w:rsidR="0004048B" w:rsidRPr="0004048B">
        <w:t>: Dostosowanie obiektów do Miejsc Doraźnego Schronienia (MDS) na terenie Powiatu Otwockiego</w:t>
      </w:r>
    </w:p>
    <w:p w14:paraId="34683F27" w14:textId="3DE4D002" w:rsidR="00185B26" w:rsidRDefault="00010CBE" w:rsidP="0012600C">
      <w:pPr>
        <w:pStyle w:val="Tekstpodstawowy"/>
        <w:jc w:val="both"/>
      </w:pPr>
      <w:r>
        <w:rPr>
          <w:b/>
          <w:bCs/>
        </w:rPr>
        <w:t>Rodzaj zamówienia:</w:t>
      </w:r>
      <w:r>
        <w:t xml:space="preserve"> usługi projektowe</w:t>
      </w:r>
    </w:p>
    <w:p w14:paraId="0B6367CB" w14:textId="77777777" w:rsidR="003D410E" w:rsidRDefault="00010CBE" w:rsidP="0012600C">
      <w:pPr>
        <w:pStyle w:val="Tekstpodstawowy"/>
        <w:jc w:val="both"/>
      </w:pPr>
      <w:r>
        <w:rPr>
          <w:b/>
          <w:bCs/>
        </w:rPr>
        <w:t>Kody CPV:</w:t>
      </w:r>
      <w:r>
        <w:t xml:space="preserve"> Główny: 71000000 –</w:t>
      </w:r>
      <w:r w:rsidR="003D410E">
        <w:t xml:space="preserve"> 8</w:t>
      </w:r>
      <w:r>
        <w:t xml:space="preserve"> Usługi architektoniczne, budowlane, inżynieryjne</w:t>
      </w:r>
      <w:r w:rsidR="0012600C">
        <w:br/>
      </w:r>
      <w:r>
        <w:t xml:space="preserve">i kontrolne </w:t>
      </w:r>
    </w:p>
    <w:p w14:paraId="30AC49D2" w14:textId="77777777" w:rsidR="003D410E" w:rsidRDefault="00010CBE" w:rsidP="0012600C">
      <w:pPr>
        <w:pStyle w:val="Tekstpodstawowy"/>
        <w:jc w:val="both"/>
      </w:pPr>
      <w:r>
        <w:t xml:space="preserve">Dodatkowy: </w:t>
      </w:r>
    </w:p>
    <w:p w14:paraId="1E4B81FA" w14:textId="4F1ADD4E" w:rsidR="00185B26" w:rsidRDefault="00010CBE" w:rsidP="0012600C">
      <w:pPr>
        <w:pStyle w:val="Tekstpodstawowy"/>
        <w:jc w:val="both"/>
      </w:pPr>
      <w:r>
        <w:t xml:space="preserve">71220000 – </w:t>
      </w:r>
      <w:r w:rsidR="003D410E">
        <w:t>6</w:t>
      </w:r>
      <w:r w:rsidR="0004048B">
        <w:t xml:space="preserve"> </w:t>
      </w:r>
      <w:r>
        <w:t>Usługi projektowania architektonicznego</w:t>
      </w:r>
    </w:p>
    <w:p w14:paraId="03987BDF" w14:textId="77777777" w:rsidR="003D410E" w:rsidRPr="00F540A9" w:rsidRDefault="003D410E" w:rsidP="003D410E">
      <w:pPr>
        <w:pStyle w:val="Tekstpodstawowy"/>
        <w:rPr>
          <w:b/>
          <w:bCs/>
          <w:lang w:val="x-none"/>
        </w:rPr>
      </w:pPr>
      <w:r w:rsidRPr="0004048B">
        <w:rPr>
          <w:lang w:val="x-none"/>
        </w:rPr>
        <w:t>71320000-7</w:t>
      </w:r>
      <w:r w:rsidRPr="00F540A9">
        <w:rPr>
          <w:b/>
          <w:bCs/>
          <w:lang w:val="x-none"/>
        </w:rPr>
        <w:t xml:space="preserve"> </w:t>
      </w:r>
      <w:r w:rsidRPr="00F540A9">
        <w:rPr>
          <w:lang w:val="x-none"/>
        </w:rPr>
        <w:t>Usługi inżynieryjne w zakresie projektowania</w:t>
      </w:r>
    </w:p>
    <w:p w14:paraId="0D03A571" w14:textId="77777777" w:rsidR="003D410E" w:rsidRDefault="003D410E" w:rsidP="0012600C">
      <w:pPr>
        <w:pStyle w:val="Tekstpodstawowy"/>
        <w:jc w:val="both"/>
      </w:pPr>
    </w:p>
    <w:p w14:paraId="51C6203F" w14:textId="77777777" w:rsidR="00185B26" w:rsidRDefault="00010CBE" w:rsidP="0012600C">
      <w:pPr>
        <w:pStyle w:val="Tekstpodstawowy"/>
        <w:jc w:val="both"/>
      </w:pPr>
      <w:r>
        <w:rPr>
          <w:b/>
          <w:bCs/>
        </w:rPr>
        <w:t>Podstawa finansowania:</w:t>
      </w:r>
      <w:r>
        <w:t xml:space="preserve"> Zamówienie objęte dofinansowaniem ze środków budżetu Wojewody Mazowieckiego w ramach Programu Ochrony Ludności i Obrony Cywilnej na lata 2025–2026 (Obszar I – „Obiekty zbiorowej ochrony“), na podstawie ogłoszenia Wojewody Mazowieckiego o naborze wniosków z dnia 23 lutego 2026 r. ze zmianami.</w:t>
      </w:r>
    </w:p>
    <w:p w14:paraId="38CFF537" w14:textId="77777777" w:rsidR="00185B26" w:rsidRDefault="00010CBE" w:rsidP="0012600C">
      <w:pPr>
        <w:pStyle w:val="Nagwek2"/>
        <w:jc w:val="both"/>
      </w:pPr>
      <w:bookmarkStart w:id="2" w:name="X7fcd20813e121a94ee5a744dee86a8cdcc81a3f"/>
      <w:bookmarkEnd w:id="1"/>
      <w:r>
        <w:t>2. PRZEDMIOT ZAMÓWIENIA</w:t>
      </w:r>
    </w:p>
    <w:p w14:paraId="1CFF2124" w14:textId="15C4BCC3" w:rsidR="00185B26" w:rsidRDefault="00010CBE" w:rsidP="0012600C">
      <w:pPr>
        <w:jc w:val="both"/>
      </w:pPr>
      <w:r>
        <w:t xml:space="preserve">Przedmiotem zamówienia jest wykonanie kompletnej dokumentacji projektowej </w:t>
      </w:r>
      <w:r w:rsidR="00F716AB">
        <w:t xml:space="preserve">dotyczącej </w:t>
      </w:r>
      <w:r>
        <w:t>prac adaptacyjnych zmierzających do przystosowania wskazanych części podziemnych czterech obiektów budowlanych do funkcji Miejsc Doraźnego Schronienia (MDS)</w:t>
      </w:r>
      <w:r w:rsidR="0012600C">
        <w:br/>
      </w:r>
      <w:r>
        <w:t>w rozumieniu przepisów ustawy z dnia 5 grudnia 2024 r. o ochronie ludności i obronie cywilnej (Dz.U. 2024 poz. 1907) oraz przepisów wykonawczych do tej ustawy.</w:t>
      </w:r>
    </w:p>
    <w:p w14:paraId="02A7139C" w14:textId="77777777" w:rsidR="00185B26" w:rsidRDefault="00010CBE" w:rsidP="0012600C">
      <w:pPr>
        <w:pStyle w:val="Tekstpodstawowy"/>
        <w:jc w:val="both"/>
      </w:pPr>
      <w:r>
        <w:t xml:space="preserve">Zakres zamówienia obejmuje, dla każdej z czterech lokalizacji, opracowanie kompletnej dokumentacji projektowej we wszystkich wymaganych branżach, uzyskanie wszelkich niezbędnych uzgodnień, opinii i sprawdzeń, a następnie – jako integralna i kluczowa część </w:t>
      </w:r>
      <w:r>
        <w:lastRenderedPageBreak/>
        <w:t xml:space="preserve">zamówienia – </w:t>
      </w:r>
      <w:r>
        <w:rPr>
          <w:b/>
          <w:bCs/>
        </w:rPr>
        <w:t>uzyskanie w imieniu Zamawiającego wymaganego przepisami Prawa budowlanego dokumentu administracyjnego</w:t>
      </w:r>
      <w:r>
        <w:t>, którym jest:</w:t>
      </w:r>
    </w:p>
    <w:p w14:paraId="5EA7FD9E" w14:textId="77777777" w:rsidR="00185B26" w:rsidRDefault="00010CBE" w:rsidP="0012600C">
      <w:pPr>
        <w:numPr>
          <w:ilvl w:val="0"/>
          <w:numId w:val="11"/>
        </w:numPr>
        <w:jc w:val="both"/>
      </w:pPr>
      <w:r>
        <w:t>ostateczna decyzja o pozwoleniu na budowę – w przypadkach gdy planowany zakres robót budowlanych obejmuje przebudowę elementów konstrukcyjnych (wzmocnienie stropów, wykonanie wyjść ewakuacyjnych w ścianach zewnętrznych lub nośnych, przebudowę klatek schodowych) albo zmianę sposobu użytkowania obiektu lub jego części wymagającą pozwolenia, lub</w:t>
      </w:r>
    </w:p>
    <w:p w14:paraId="6DB98E35" w14:textId="77777777" w:rsidR="00185B26" w:rsidRDefault="00010CBE" w:rsidP="0012600C">
      <w:pPr>
        <w:numPr>
          <w:ilvl w:val="0"/>
          <w:numId w:val="11"/>
        </w:numPr>
        <w:jc w:val="both"/>
      </w:pPr>
      <w:r>
        <w:t>zaświadczenie o braku sprzeciwu organu administracji architektoniczno-budowlanej – w przypadkach gdy zakres robót i zmiana sposobu użytkowania kwalifikują się do realizacji wyłącznie na podstawie zgłoszenia w rozumieniu przepisów Prawa budowlanego.</w:t>
      </w:r>
    </w:p>
    <w:p w14:paraId="0291891C" w14:textId="2A1AE7F5" w:rsidR="00185B26" w:rsidRDefault="00010CBE" w:rsidP="0012600C">
      <w:pPr>
        <w:jc w:val="both"/>
      </w:pPr>
      <w:r>
        <w:t xml:space="preserve">Ocena wymaganego trybu administracyjnego dla każdej z </w:t>
      </w:r>
      <w:r w:rsidR="00810278">
        <w:t>c</w:t>
      </w:r>
      <w:r>
        <w:t xml:space="preserve">zęści zamówienia należy do Wykonawcy i stanowi element prac projektowych. Wykonawca przedstawi Zamawiającemu pisemną analizę w tym zakresie do akceptacji w terminie </w:t>
      </w:r>
      <w:r w:rsidRPr="008537E6">
        <w:t>21 dni</w:t>
      </w:r>
      <w:r>
        <w:t xml:space="preserve"> od zawarcia umowy.</w:t>
      </w:r>
    </w:p>
    <w:p w14:paraId="2445A268" w14:textId="6E9A9DDA" w:rsidR="00185B26" w:rsidRDefault="00010CBE" w:rsidP="0012600C">
      <w:pPr>
        <w:pStyle w:val="Tekstpodstawowy"/>
        <w:jc w:val="both"/>
      </w:pPr>
      <w:r>
        <w:t>Dokumentacja musi być kompletna, umożliwiać uzyskanie wszelkich wymaganych uzgodnień i pozwoleń administracyjnych, a także stanowić podstawę do przeprowadzenia postępowania o udzielenie zamówienia publicznego na realizację robót budowlanych</w:t>
      </w:r>
      <w:r w:rsidR="0012600C">
        <w:br/>
      </w:r>
      <w:r>
        <w:t>w poszczególnych obiektach.</w:t>
      </w:r>
    </w:p>
    <w:p w14:paraId="6D1CAE3D" w14:textId="77777777" w:rsidR="00185B26" w:rsidRDefault="00010CBE" w:rsidP="0012600C">
      <w:pPr>
        <w:pStyle w:val="Nagwek2"/>
        <w:jc w:val="both"/>
      </w:pPr>
      <w:bookmarkStart w:id="3" w:name="Xbb7919abe87644fddf58e52ccf49a2584a965ba"/>
      <w:bookmarkEnd w:id="2"/>
      <w:r>
        <w:t>3. PODZIAŁ ZAMÓWIENIA NA CZĘŚCI</w:t>
      </w:r>
    </w:p>
    <w:p w14:paraId="005542D7" w14:textId="1B8155DB" w:rsidR="00185B26" w:rsidRDefault="00010CBE" w:rsidP="0012600C">
      <w:pPr>
        <w:jc w:val="both"/>
      </w:pPr>
      <w:r>
        <w:t xml:space="preserve">Zamówienie zostaje podzielone na cztery odrębne </w:t>
      </w:r>
      <w:r w:rsidR="00F716AB">
        <w:t>c</w:t>
      </w:r>
      <w:r>
        <w:t xml:space="preserve">zęści, odpowiadające poszczególnym lokalizacjom. Każda </w:t>
      </w:r>
      <w:r w:rsidR="00F716AB">
        <w:t>c</w:t>
      </w:r>
      <w:r>
        <w:t xml:space="preserve">zęść stanowi autonomiczny zakres rzeczowy, podlegający odrębnemu odbiorowi i niezależnemu rozliczeniu finansowemu. Wykonawca może złożyć ofertę na jedną lub więcej </w:t>
      </w:r>
      <w:r w:rsidR="00810278">
        <w:t>c</w:t>
      </w:r>
      <w:r>
        <w:t>zęści zamówienia.</w:t>
      </w:r>
    </w:p>
    <w:p w14:paraId="61F1DC23" w14:textId="77777777" w:rsidR="00185B26" w:rsidRDefault="00010CBE" w:rsidP="0012600C">
      <w:pPr>
        <w:pStyle w:val="Tekstpodstawowy"/>
        <w:jc w:val="both"/>
      </w:pPr>
      <w:r>
        <w:rPr>
          <w:b/>
          <w:bCs/>
        </w:rPr>
        <w:t>CZĘŚĆ I</w:t>
      </w:r>
    </w:p>
    <w:p w14:paraId="1697271A" w14:textId="77777777" w:rsidR="00185B26" w:rsidRDefault="00010CBE" w:rsidP="0012600C">
      <w:pPr>
        <w:pStyle w:val="Tekstpodstawowy"/>
        <w:jc w:val="both"/>
      </w:pPr>
      <w:r>
        <w:rPr>
          <w:b/>
          <w:bCs/>
        </w:rPr>
        <w:t>Zespół Szkół Ekonomiczno-Gastronomicznych w Otwocku</w:t>
      </w:r>
      <w:r>
        <w:t xml:space="preserve"> ul. Konopnickiej 3, 05-400 Otwock Działki </w:t>
      </w:r>
      <w:proofErr w:type="spellStart"/>
      <w:r>
        <w:t>ewid</w:t>
      </w:r>
      <w:proofErr w:type="spellEnd"/>
      <w:r>
        <w:t xml:space="preserve">. nr 16/1, nr 16/2, nr 16/6, </w:t>
      </w:r>
      <w:proofErr w:type="spellStart"/>
      <w:r>
        <w:t>obr</w:t>
      </w:r>
      <w:proofErr w:type="spellEnd"/>
      <w:r>
        <w:t>. 97 Otwock</w:t>
      </w:r>
    </w:p>
    <w:p w14:paraId="3FC3C006" w14:textId="77777777" w:rsidR="00185B26" w:rsidRDefault="00010CBE" w:rsidP="0012600C">
      <w:pPr>
        <w:pStyle w:val="Tekstpodstawowy"/>
        <w:jc w:val="both"/>
      </w:pPr>
      <w:r>
        <w:t>Zakres opracowania, zgodnie z wnioskami ekspertyzy wstępnej, obejmuje adaptację piwnic:</w:t>
      </w:r>
    </w:p>
    <w:p w14:paraId="53AA8D21" w14:textId="5061ED67" w:rsidR="00185B26" w:rsidRDefault="00010CBE" w:rsidP="0012600C">
      <w:pPr>
        <w:numPr>
          <w:ilvl w:val="0"/>
          <w:numId w:val="12"/>
        </w:numPr>
        <w:jc w:val="both"/>
      </w:pPr>
      <w:r>
        <w:rPr>
          <w:b/>
          <w:bCs/>
        </w:rPr>
        <w:t>budynku C</w:t>
      </w:r>
      <w:r>
        <w:t xml:space="preserve"> (powierzchnia użytkowa piwnic ok. 260 m²) na </w:t>
      </w:r>
      <w:r w:rsidR="0012600C">
        <w:t>Miejsce Doraźnego Schronienia</w:t>
      </w:r>
      <w:r>
        <w:t xml:space="preserve"> – piwnice posiadają okna ze studzienkami, stropy stanowią żelbetowe płyty wielootworowe;</w:t>
      </w:r>
    </w:p>
    <w:p w14:paraId="50F51ADB" w14:textId="63C44517" w:rsidR="00185B26" w:rsidRDefault="00010CBE" w:rsidP="0012600C">
      <w:pPr>
        <w:numPr>
          <w:ilvl w:val="0"/>
          <w:numId w:val="12"/>
        </w:numPr>
        <w:jc w:val="both"/>
      </w:pPr>
      <w:r>
        <w:rPr>
          <w:b/>
          <w:bCs/>
        </w:rPr>
        <w:t>budynku D</w:t>
      </w:r>
      <w:r>
        <w:t xml:space="preserve"> (powierzchnia użytkowa piwnic ok. 850 m²) na </w:t>
      </w:r>
      <w:r w:rsidR="0012600C">
        <w:t xml:space="preserve">Miejsce Doraźnego Schronienia </w:t>
      </w:r>
      <w:r>
        <w:t>– piwnice niemalże całkowicie zagłębione w gruncie, pozbawione okien, stropy żelbetowe płytowe w układzie słupowo-ryglowym.</w:t>
      </w:r>
    </w:p>
    <w:p w14:paraId="26AEBA80" w14:textId="77777777" w:rsidR="0004048B" w:rsidRDefault="00010CBE" w:rsidP="0012600C">
      <w:pPr>
        <w:pStyle w:val="Tekstpodstawowy"/>
        <w:jc w:val="both"/>
      </w:pPr>
      <w:r>
        <w:lastRenderedPageBreak/>
        <w:t xml:space="preserve">Zakres robót objętych projektowaniem obejmuje w szczególności: adaptację wyjść i wejść, zamurowanie lub zabezpieczenie okien w budynku C, instalacje elektryczne (oświetlenie, zasilanie rezerwowe), instalacje wentylacyjne, instalacje sanitarne, instalacje przeciwpożarowe, wyposażenie ewakuacyjne. Skala ingerencji w elementy konstrukcyjne (w szczególności stropy w budynku D w celu ewentualnego </w:t>
      </w:r>
      <w:r w:rsidR="0012600C">
        <w:t>wzmocnienia odporności stropu na obciążenia z tytułu zagruzowania</w:t>
      </w:r>
      <w:r>
        <w:t>) wymaga oceny przez projektanta pod kątem konieczności uzyskania pozwolenia na budowę.</w:t>
      </w:r>
    </w:p>
    <w:p w14:paraId="2DCF772F" w14:textId="2207F780" w:rsidR="00185B26" w:rsidRDefault="00010CBE" w:rsidP="0012600C">
      <w:pPr>
        <w:pStyle w:val="Tekstpodstawowy"/>
        <w:jc w:val="both"/>
      </w:pPr>
      <w:r>
        <w:rPr>
          <w:b/>
          <w:bCs/>
        </w:rPr>
        <w:t>CZĘŚĆ II</w:t>
      </w:r>
    </w:p>
    <w:p w14:paraId="0B1C0F5C" w14:textId="77777777" w:rsidR="00185B26" w:rsidRDefault="00010CBE" w:rsidP="0012600C">
      <w:pPr>
        <w:pStyle w:val="Tekstpodstawowy"/>
        <w:jc w:val="both"/>
      </w:pPr>
      <w:r>
        <w:rPr>
          <w:b/>
          <w:bCs/>
        </w:rPr>
        <w:t>Zespół Szkół Nr 2 im. Marii Skłodowskiej-Curie w Otwocku</w:t>
      </w:r>
      <w:r>
        <w:t xml:space="preserve"> ul. Pułaskiego 7, 05-400 Otwock Działki </w:t>
      </w:r>
      <w:proofErr w:type="spellStart"/>
      <w:r>
        <w:t>ewid</w:t>
      </w:r>
      <w:proofErr w:type="spellEnd"/>
      <w:r>
        <w:t xml:space="preserve">. nr 46/1, nr 46/10, </w:t>
      </w:r>
      <w:proofErr w:type="spellStart"/>
      <w:r>
        <w:t>obr</w:t>
      </w:r>
      <w:proofErr w:type="spellEnd"/>
      <w:r>
        <w:t>. 143 Otwock</w:t>
      </w:r>
    </w:p>
    <w:p w14:paraId="4E85E243" w14:textId="7D401225" w:rsidR="00185B26" w:rsidRDefault="00010CBE" w:rsidP="0012600C">
      <w:pPr>
        <w:pStyle w:val="Tekstpodstawowy"/>
        <w:jc w:val="both"/>
      </w:pPr>
      <w:r>
        <w:t xml:space="preserve">Zakres opracowania obejmuje adaptację piwnic (powierzchnia użytkowa ok. 164 m²) na MDS, zgodnie z wnioskami ekspertyzy wstępnej dopuszczającej wykonanie MDS, dla minimalnie </w:t>
      </w:r>
      <w:r>
        <w:rPr>
          <w:b/>
          <w:bCs/>
        </w:rPr>
        <w:t>130 osób</w:t>
      </w:r>
      <w:r>
        <w:t>. Piwnice posiadają dwa niezależne wejścia, a trzecie wejście może zostać zaadaptowane na wyjście zapasowe. Okna ze studzienkami (3 szt.) są zasypane gruntem. Budynek w dobrym stanie technicznym, ściany murowane z cegły pełnej, stropy</w:t>
      </w:r>
      <w:r w:rsidR="0012600C">
        <w:br/>
      </w:r>
      <w:r>
        <w:t>z prefabrykowanych płyt wielootworowych.</w:t>
      </w:r>
    </w:p>
    <w:p w14:paraId="0145F3C5" w14:textId="77777777" w:rsidR="00185B26" w:rsidRDefault="00010CBE" w:rsidP="0012600C">
      <w:pPr>
        <w:pStyle w:val="Tekstpodstawowy"/>
        <w:jc w:val="both"/>
      </w:pPr>
      <w:r>
        <w:t>Zakres robót objętych projektowaniem obejmuje w szczególności: zamurowanie lub zabezpieczenie okien ze studzienkami, adaptację wyjść ewakuacyjnych, projekt wzmocnienia stropów (o ile uzasadniony technicznie i ekonomicznie), instalacje elektryczne, instalacje wentylacyjne, instalacje sanitarne, instalacje przeciwpożarowe.</w:t>
      </w:r>
    </w:p>
    <w:p w14:paraId="73A56E5B" w14:textId="77777777" w:rsidR="00185B26" w:rsidRDefault="00010CBE" w:rsidP="0012600C">
      <w:pPr>
        <w:pStyle w:val="Tekstpodstawowy"/>
        <w:jc w:val="both"/>
      </w:pPr>
      <w:r>
        <w:rPr>
          <w:b/>
          <w:bCs/>
        </w:rPr>
        <w:t>CZĘŚĆ III</w:t>
      </w:r>
    </w:p>
    <w:p w14:paraId="2C879631" w14:textId="77777777" w:rsidR="00185B26" w:rsidRDefault="00010CBE" w:rsidP="0012600C">
      <w:pPr>
        <w:pStyle w:val="Tekstpodstawowy"/>
        <w:jc w:val="both"/>
      </w:pPr>
      <w:r>
        <w:rPr>
          <w:b/>
          <w:bCs/>
        </w:rPr>
        <w:t>Specjalny Ośrodek Szkolno-Wychowawczy Nr 2 w Otwocku</w:t>
      </w:r>
      <w:r>
        <w:t xml:space="preserve"> ul. Literacka 8, 05-400 Otwock Działka </w:t>
      </w:r>
      <w:proofErr w:type="spellStart"/>
      <w:r>
        <w:t>ewid</w:t>
      </w:r>
      <w:proofErr w:type="spellEnd"/>
      <w:r>
        <w:t xml:space="preserve">. nr 30, </w:t>
      </w:r>
      <w:proofErr w:type="spellStart"/>
      <w:r>
        <w:t>obr</w:t>
      </w:r>
      <w:proofErr w:type="spellEnd"/>
      <w:r>
        <w:t>. 83 Otwock</w:t>
      </w:r>
    </w:p>
    <w:p w14:paraId="6899A1DA" w14:textId="1E0510B3" w:rsidR="00185B26" w:rsidRDefault="00010CBE" w:rsidP="0012600C">
      <w:pPr>
        <w:pStyle w:val="Tekstpodstawowy"/>
        <w:jc w:val="both"/>
      </w:pPr>
      <w:r>
        <w:t xml:space="preserve">Zakres opracowania obejmuje wydzielenie z części piwnicznej budynku (łączna powierzchnia użytkowa piwnic ok. 1 090 m²) strefy przeznaczonej na MDS o powierzchni co najmniej </w:t>
      </w:r>
      <w:r>
        <w:rPr>
          <w:b/>
          <w:bCs/>
        </w:rPr>
        <w:t>200 m²</w:t>
      </w:r>
      <w:r>
        <w:t xml:space="preserve"> dla ok. </w:t>
      </w:r>
      <w:r>
        <w:rPr>
          <w:b/>
          <w:bCs/>
        </w:rPr>
        <w:t>150 osób</w:t>
      </w:r>
      <w:r>
        <w:t>. Wymaga to reorganizacji układu funkcjonalno-użytkowego piwnic. Część pomieszczeń piwnic posiada okna ze studzienkami wymagające zamurowania lub zabezpieczenia; pozostałe pomieszczenia pozbawione okien. Ogrzewanie gazowe, stan techniczny budynku dobry.</w:t>
      </w:r>
    </w:p>
    <w:p w14:paraId="68E3100B" w14:textId="77777777" w:rsidR="00185B26" w:rsidRDefault="00010CBE" w:rsidP="0012600C">
      <w:pPr>
        <w:pStyle w:val="Tekstpodstawowy"/>
        <w:jc w:val="both"/>
      </w:pPr>
      <w:r>
        <w:t>Zakres robót objętych projektowaniem obejmuje w szczególności: wydzielenie strefy MDS z pozostałej części piwnic (ściany, drzwi, strefy pożarowe), zamurowanie lub zabezpieczenie okien, prace adaptacyjne instalacji elektrycznych, wentylacyjnych i sanitarnych, instalacje przeciwpożarowe, wyjście zapasowe.</w:t>
      </w:r>
    </w:p>
    <w:p w14:paraId="69EB6CC1" w14:textId="77777777" w:rsidR="00185B26" w:rsidRDefault="00010CBE" w:rsidP="0012600C">
      <w:pPr>
        <w:pStyle w:val="Tekstpodstawowy"/>
        <w:jc w:val="both"/>
      </w:pPr>
      <w:r>
        <w:rPr>
          <w:b/>
          <w:bCs/>
        </w:rPr>
        <w:t>CZĘŚĆ IV</w:t>
      </w:r>
    </w:p>
    <w:p w14:paraId="07B8247F" w14:textId="77777777" w:rsidR="00185B26" w:rsidRDefault="00010CBE" w:rsidP="0012600C">
      <w:pPr>
        <w:pStyle w:val="Tekstpodstawowy"/>
        <w:jc w:val="both"/>
      </w:pPr>
      <w:r>
        <w:rPr>
          <w:b/>
          <w:bCs/>
        </w:rPr>
        <w:t>Powiatowy Młodzieżowy Dom Kultury im. M.E. Andriollego w Otwocku</w:t>
      </w:r>
      <w:r>
        <w:t xml:space="preserve"> ul. Poniatowskiego 10, 05-400 Otwock Działki </w:t>
      </w:r>
      <w:proofErr w:type="spellStart"/>
      <w:r>
        <w:t>ewid</w:t>
      </w:r>
      <w:proofErr w:type="spellEnd"/>
      <w:r>
        <w:t xml:space="preserve">. nr 31/2, </w:t>
      </w:r>
      <w:proofErr w:type="spellStart"/>
      <w:r>
        <w:t>obr</w:t>
      </w:r>
      <w:proofErr w:type="spellEnd"/>
      <w:r>
        <w:t>. 50 Otwock</w:t>
      </w:r>
    </w:p>
    <w:p w14:paraId="3E5CE3B2" w14:textId="435E7539" w:rsidR="00185B26" w:rsidRDefault="00010CBE" w:rsidP="0012600C">
      <w:pPr>
        <w:pStyle w:val="Tekstpodstawowy"/>
        <w:jc w:val="both"/>
      </w:pPr>
      <w:r>
        <w:lastRenderedPageBreak/>
        <w:t>Zakres opracowania obejmuje adaptację piwnic dwóch budynków kompleksu na dwa odrębne MDS:</w:t>
      </w:r>
    </w:p>
    <w:p w14:paraId="0C97E90D" w14:textId="77777777" w:rsidR="00185B26" w:rsidRDefault="00010CBE" w:rsidP="0012600C">
      <w:pPr>
        <w:numPr>
          <w:ilvl w:val="0"/>
          <w:numId w:val="13"/>
        </w:numPr>
        <w:jc w:val="both"/>
      </w:pPr>
      <w:r>
        <w:rPr>
          <w:b/>
          <w:bCs/>
        </w:rPr>
        <w:t>budynek nr 4</w:t>
      </w:r>
      <w:r>
        <w:t xml:space="preserve"> (dwupiętrowy z podpiwniczeniem) – MDS dla ok. </w:t>
      </w:r>
      <w:r>
        <w:rPr>
          <w:b/>
          <w:bCs/>
        </w:rPr>
        <w:t>50 osób</w:t>
      </w:r>
      <w:r>
        <w:t>;</w:t>
      </w:r>
    </w:p>
    <w:p w14:paraId="3AD452D7" w14:textId="77777777" w:rsidR="00185B26" w:rsidRDefault="00010CBE" w:rsidP="0012600C">
      <w:pPr>
        <w:numPr>
          <w:ilvl w:val="0"/>
          <w:numId w:val="13"/>
        </w:numPr>
        <w:jc w:val="both"/>
      </w:pPr>
      <w:r>
        <w:rPr>
          <w:b/>
          <w:bCs/>
        </w:rPr>
        <w:t>budynek nr 10</w:t>
      </w:r>
      <w:r>
        <w:t xml:space="preserve"> (parterowy z częściowym podpiwniczeniem) – MDS dla ok. </w:t>
      </w:r>
      <w:r>
        <w:rPr>
          <w:b/>
          <w:bCs/>
        </w:rPr>
        <w:t>80 osób</w:t>
      </w:r>
      <w:r>
        <w:t>.</w:t>
      </w:r>
    </w:p>
    <w:p w14:paraId="7E7AE801" w14:textId="04EF6BF4" w:rsidR="00185B26" w:rsidRDefault="00010CBE" w:rsidP="0012600C">
      <w:pPr>
        <w:jc w:val="both"/>
      </w:pPr>
      <w:r>
        <w:t xml:space="preserve">Budynek parterowy (nr 10) charakteryzuje się niskimi wartościami obciążeń od zagruzowania i umożliwia stosunkowo łatwe </w:t>
      </w:r>
      <w:r w:rsidR="00810278">
        <w:t>s</w:t>
      </w:r>
      <w:r>
        <w:t>konstruowanie dodatkowych wyjść ewakuacyjnych. W obydwu budynkach okna piwnic wymagają zamurowania lub zabezpieczenia zgodnie z wymaganiami dla MDS.</w:t>
      </w:r>
    </w:p>
    <w:p w14:paraId="4C236FC4" w14:textId="77777777" w:rsidR="00185B26" w:rsidRDefault="00010CBE" w:rsidP="0012600C">
      <w:pPr>
        <w:pStyle w:val="Tekstpodstawowy"/>
        <w:jc w:val="both"/>
      </w:pPr>
      <w:r>
        <w:t>Zakres robót objętych projektowaniem obejmuje w szczególności: adaptację istniejących pomieszczeń piwnicznych, zamurowanie lub zabezpieczenie okien, projekt wyjść ewakuacyjnych i wyjść zapasowych, instalacje elektryczne, wentylacyjne, sanitarne, instalacje przeciwpożarowe.</w:t>
      </w:r>
    </w:p>
    <w:p w14:paraId="0683805B" w14:textId="77777777" w:rsidR="00185B26" w:rsidRDefault="00010CBE" w:rsidP="0012600C">
      <w:pPr>
        <w:pStyle w:val="Nagwek2"/>
        <w:jc w:val="both"/>
      </w:pPr>
      <w:bookmarkStart w:id="4" w:name="Xa49c6cd11c646ee01084acd5c3f7d6d209a415d"/>
      <w:bookmarkEnd w:id="3"/>
      <w:r>
        <w:t>4. ZAKRES DOKUMENTACJI PROJEKTOWEJ</w:t>
      </w:r>
    </w:p>
    <w:p w14:paraId="7DDFE7D7" w14:textId="3EB015C4" w:rsidR="00185B26" w:rsidRDefault="00010CBE" w:rsidP="0012600C">
      <w:pPr>
        <w:jc w:val="both"/>
      </w:pPr>
      <w:r>
        <w:t xml:space="preserve">Dla każdej z czterech </w:t>
      </w:r>
      <w:r w:rsidR="00810278">
        <w:t>c</w:t>
      </w:r>
      <w:r>
        <w:t>zęści zamówienia dokumentacja projektowa musi obejmować pełen zakres wskazany poniżej.</w:t>
      </w:r>
    </w:p>
    <w:p w14:paraId="11CE1992" w14:textId="77777777" w:rsidR="00185B26" w:rsidRDefault="00010CBE" w:rsidP="0012600C">
      <w:pPr>
        <w:pStyle w:val="Nagwek3"/>
        <w:jc w:val="both"/>
      </w:pPr>
      <w:bookmarkStart w:id="5" w:name="X7a25d3290832d91e53adc3fee3039eb3f8b6503"/>
      <w:r>
        <w:t>4.1. Projekty budowlane — wymagane branże</w:t>
      </w:r>
    </w:p>
    <w:p w14:paraId="2AB7B043" w14:textId="03A91DE4" w:rsidR="00185B26" w:rsidRDefault="00010CBE" w:rsidP="0012600C">
      <w:pPr>
        <w:jc w:val="both"/>
      </w:pPr>
      <w:r>
        <w:t>Wykonawca opracuje projekty budowlane we wszystkich branżach niezbędnych</w:t>
      </w:r>
      <w:r w:rsidR="00810278">
        <w:br/>
      </w:r>
      <w:r>
        <w:t>do uzyskania wymaganego dokumentu administracyjnego (pozwolenia na budowę</w:t>
      </w:r>
      <w:r w:rsidR="00810278">
        <w:br/>
      </w:r>
      <w:r>
        <w:t>lub skutecznego zgłoszenia), w tym co najmniej:</w:t>
      </w:r>
    </w:p>
    <w:p w14:paraId="63F1B2FC" w14:textId="4D6F94A1" w:rsidR="00185B26" w:rsidRDefault="00010CBE" w:rsidP="00D14D05">
      <w:pPr>
        <w:numPr>
          <w:ilvl w:val="0"/>
          <w:numId w:val="14"/>
        </w:numPr>
        <w:jc w:val="both"/>
      </w:pPr>
      <w:r>
        <w:rPr>
          <w:b/>
          <w:bCs/>
        </w:rPr>
        <w:t>Branża architektoniczna</w:t>
      </w:r>
      <w:r>
        <w:t xml:space="preserve"> – obejmująca projekt zagospodarowania działki lub terenu oraz projekt architektoniczno-budowlany, uwzględniający układ funkcjonalny MDS, strefy ochronne, wejścia i wyjścia ewakuacyjne (co najmniej dwa), zabezpieczenie okien i wejść, oznakowanie, dostępność dla osób ze szczególnymi potrzebami, minimalną powierzchnię 1,5 m² na osobę, wymaganą wysokość pomieszczeń,</w:t>
      </w:r>
      <w:r w:rsidR="0012600C">
        <w:br/>
      </w:r>
      <w:r>
        <w:t>a także inne elementy wynikające z obowiązujących przepisów</w:t>
      </w:r>
      <w:r w:rsidR="00D14D05">
        <w:t xml:space="preserve"> w tym wymagania</w:t>
      </w:r>
      <w:r w:rsidR="00D14D05">
        <w:br/>
        <w:t>w zakresie instalacji i urządzeń przeciwpożarowych, gaśnic, wyjść ewakuacyjnych.</w:t>
      </w:r>
    </w:p>
    <w:p w14:paraId="4A6C53AC" w14:textId="5B5FC24D" w:rsidR="00185B26" w:rsidRDefault="00010CBE" w:rsidP="0012600C">
      <w:pPr>
        <w:numPr>
          <w:ilvl w:val="0"/>
          <w:numId w:val="14"/>
        </w:numPr>
        <w:jc w:val="both"/>
      </w:pPr>
      <w:r>
        <w:rPr>
          <w:b/>
          <w:bCs/>
        </w:rPr>
        <w:t>Branża konstrukcyjna</w:t>
      </w:r>
      <w:r>
        <w:t xml:space="preserve"> – obejmująca projekt techniczny konstrukcji lub wzmocnienia istniejących elementów nośnych (ściany, stropy, nadproża), dostosowania konstrukcji do wymaganych obciążeń wyjątkowych (zagruzowanie, oddziaływania dynamiczne) oraz projekt ewentualnych wyjść zapasowych i otworów</w:t>
      </w:r>
      <w:r w:rsidR="0012600C">
        <w:br/>
      </w:r>
      <w:r>
        <w:t>w przegrodach zewnętrznych lub wewnętrznych.</w:t>
      </w:r>
    </w:p>
    <w:p w14:paraId="38D2DD6E" w14:textId="15AC91C8" w:rsidR="00185B26" w:rsidRDefault="00010CBE" w:rsidP="0012600C">
      <w:pPr>
        <w:numPr>
          <w:ilvl w:val="0"/>
          <w:numId w:val="14"/>
        </w:numPr>
        <w:jc w:val="both"/>
      </w:pPr>
      <w:r>
        <w:rPr>
          <w:b/>
          <w:bCs/>
        </w:rPr>
        <w:t>Branża elektryczna</w:t>
      </w:r>
      <w:r>
        <w:t xml:space="preserve"> – obejmująca projekt instalacji elektrycznej, oświetlenia podstawowego (min. 50 lx) i awaryjnego, zasilania rezerwowego (agregat lub UPS) oraz innych urządzeń elektrycznych wymaganych przepisami.</w:t>
      </w:r>
    </w:p>
    <w:p w14:paraId="0C8586AD" w14:textId="77777777" w:rsidR="00185B26" w:rsidRDefault="00010CBE" w:rsidP="0012600C">
      <w:pPr>
        <w:numPr>
          <w:ilvl w:val="0"/>
          <w:numId w:val="14"/>
        </w:numPr>
        <w:jc w:val="both"/>
      </w:pPr>
      <w:r>
        <w:rPr>
          <w:b/>
          <w:bCs/>
        </w:rPr>
        <w:lastRenderedPageBreak/>
        <w:t>Branża sanitarna</w:t>
      </w:r>
      <w:r>
        <w:t>, w podziale na: a) instalacja wodociągowa – projekt zaopatrzenia w wodę pitną i technologiczną, awaryjne zapasy wody; b) instalacja kanalizacyjna – projekt odprowadzenia ścieków bytowych i odwodnienia, w tym zabezpieczenia przed zalaniem zwrotnym; c) instalacja wentylacyjna – projekt wentylacji grawitacyjnej lub mechanicznej zapewniającej wymagany skład powietrza (min. 18% O₂, max. 2% CO₂) zgodnie z wymaganiami dla MDS.</w:t>
      </w:r>
    </w:p>
    <w:p w14:paraId="185D640A" w14:textId="77777777" w:rsidR="00185B26" w:rsidRDefault="00010CBE" w:rsidP="0012600C">
      <w:pPr>
        <w:jc w:val="both"/>
      </w:pPr>
      <w:r>
        <w:t xml:space="preserve">Projekty budowlane muszą zawierać wszystkie trzy elementy wymagane przepisami Prawa budowlanego: </w:t>
      </w:r>
      <w:r>
        <w:rPr>
          <w:b/>
          <w:bCs/>
        </w:rPr>
        <w:t>projekt zagospodarowania działki lub terenu (PZT)</w:t>
      </w:r>
      <w:r>
        <w:t xml:space="preserve">, </w:t>
      </w:r>
      <w:r>
        <w:rPr>
          <w:b/>
          <w:bCs/>
        </w:rPr>
        <w:t>projekt architektoniczno-budowlany (PAB)</w:t>
      </w:r>
      <w:r>
        <w:t xml:space="preserve"> oraz </w:t>
      </w:r>
      <w:r>
        <w:rPr>
          <w:b/>
          <w:bCs/>
        </w:rPr>
        <w:t>projekt techniczny (PT)</w:t>
      </w:r>
      <w:r>
        <w:t>.</w:t>
      </w:r>
    </w:p>
    <w:p w14:paraId="51D39C63" w14:textId="77777777" w:rsidR="00185B26" w:rsidRDefault="00010CBE" w:rsidP="0012600C">
      <w:pPr>
        <w:pStyle w:val="Nagwek3"/>
        <w:jc w:val="both"/>
      </w:pPr>
      <w:bookmarkStart w:id="6" w:name="X2270301d3f58c0ecf892505450a0f32c421c772"/>
      <w:bookmarkEnd w:id="5"/>
      <w:r>
        <w:t>4.2. Przedmiary robót</w:t>
      </w:r>
    </w:p>
    <w:p w14:paraId="3E236A1E" w14:textId="16BCC063" w:rsidR="00185B26" w:rsidRDefault="00010CBE" w:rsidP="0012600C">
      <w:pPr>
        <w:jc w:val="both"/>
      </w:pPr>
      <w:r>
        <w:t>Dokumentacja musi zawierać szczegółowe przedmiary robót budowlanych dla każdej branży i dla każdej Części zamówienia z osobna, opracowane zgodnie</w:t>
      </w:r>
      <w:r w:rsidR="00D14D05">
        <w:br/>
      </w:r>
      <w:r>
        <w:t>z obowiązującymi zasadami kosztorysowania.</w:t>
      </w:r>
    </w:p>
    <w:p w14:paraId="6FAAC6CE" w14:textId="77777777" w:rsidR="00185B26" w:rsidRDefault="00010CBE" w:rsidP="0012600C">
      <w:pPr>
        <w:pStyle w:val="Nagwek3"/>
        <w:jc w:val="both"/>
      </w:pPr>
      <w:bookmarkStart w:id="7" w:name="Xb5a94589e513f89d006219d9977b79b105c59a0"/>
      <w:bookmarkEnd w:id="6"/>
      <w:r>
        <w:t>4.3. Kosztorysy inwestorskie</w:t>
      </w:r>
    </w:p>
    <w:p w14:paraId="0599B8BD" w14:textId="77777777" w:rsidR="00185B26" w:rsidRDefault="00010CBE" w:rsidP="0012600C">
      <w:pPr>
        <w:jc w:val="both"/>
      </w:pPr>
      <w:r>
        <w:t>Dokumentacja musi zawierać kosztorysy inwestorskie sporządzone:</w:t>
      </w:r>
    </w:p>
    <w:p w14:paraId="7550CD59" w14:textId="5410B619" w:rsidR="00185B26" w:rsidRDefault="00010CBE" w:rsidP="0012600C">
      <w:pPr>
        <w:numPr>
          <w:ilvl w:val="0"/>
          <w:numId w:val="15"/>
        </w:numPr>
        <w:jc w:val="both"/>
      </w:pPr>
      <w:r>
        <w:t>Z podziałem na poszczególne branże budowlane (architektoniczna, konstrukcyjna, elektryczna, wodociągowa, kanalizacyjna, wentylacyjna).</w:t>
      </w:r>
    </w:p>
    <w:p w14:paraId="37E2D35B" w14:textId="77777777" w:rsidR="00185B26" w:rsidRDefault="00010CBE" w:rsidP="0012600C">
      <w:pPr>
        <w:numPr>
          <w:ilvl w:val="0"/>
          <w:numId w:val="15"/>
        </w:numPr>
        <w:jc w:val="both"/>
      </w:pPr>
      <w:r>
        <w:t>Z osobna dla każdej lokalizacji (Część I–IV).</w:t>
      </w:r>
    </w:p>
    <w:p w14:paraId="13D32600" w14:textId="77777777" w:rsidR="00185B26" w:rsidRDefault="00010CBE" w:rsidP="0012600C">
      <w:pPr>
        <w:pStyle w:val="Nagwek3"/>
        <w:jc w:val="both"/>
      </w:pPr>
      <w:bookmarkStart w:id="8" w:name="Xb320cf72ea7367a7eb2c0f38098aa0aeef9d98f"/>
      <w:bookmarkEnd w:id="7"/>
      <w:r>
        <w:t>4.4. Specyfikacje techniczne wykonania i odbioru robót budowlanych (</w:t>
      </w:r>
      <w:proofErr w:type="spellStart"/>
      <w:r>
        <w:t>STWiORB</w:t>
      </w:r>
      <w:proofErr w:type="spellEnd"/>
      <w:r>
        <w:t>)</w:t>
      </w:r>
    </w:p>
    <w:p w14:paraId="26657C9B" w14:textId="77777777" w:rsidR="00185B26" w:rsidRDefault="00010CBE" w:rsidP="0012600C">
      <w:pPr>
        <w:jc w:val="both"/>
      </w:pPr>
      <w:r>
        <w:t xml:space="preserve">Dokumentacja musi zawierać </w:t>
      </w:r>
      <w:proofErr w:type="spellStart"/>
      <w:r>
        <w:t>STWiORB</w:t>
      </w:r>
      <w:proofErr w:type="spellEnd"/>
      <w:r>
        <w:t xml:space="preserve"> dla każdej branży i lokalizacji z osobna, stanowiące podstawę do późniejszego postępowania o udzielenie zamówienia publicznego na wykonanie robót budowlanych.</w:t>
      </w:r>
    </w:p>
    <w:p w14:paraId="1E6A1F67" w14:textId="77777777" w:rsidR="00185B26" w:rsidRDefault="00010CBE" w:rsidP="0012600C">
      <w:pPr>
        <w:pStyle w:val="Nagwek2"/>
        <w:jc w:val="both"/>
      </w:pPr>
      <w:bookmarkStart w:id="9" w:name="X270d672d620cdbd86d94b637a80526146267555"/>
      <w:bookmarkEnd w:id="4"/>
      <w:bookmarkEnd w:id="8"/>
      <w:r>
        <w:t>5. WYMAGANIA FORMALNE DLA DOKUMENTACJI</w:t>
      </w:r>
    </w:p>
    <w:p w14:paraId="684364C5" w14:textId="77777777" w:rsidR="00185B26" w:rsidRDefault="00010CBE" w:rsidP="0012600C">
      <w:pPr>
        <w:pStyle w:val="Nagwek3"/>
        <w:jc w:val="both"/>
      </w:pPr>
      <w:bookmarkStart w:id="10" w:name="X142f52b43ecba1a61e2b6b38c0037e4f2f0a7f5"/>
      <w:r>
        <w:t>5.1. Uzyskanie wymaganego dokumentu administracyjnego prawa budowlanego</w:t>
      </w:r>
    </w:p>
    <w:p w14:paraId="7C7DB5CD" w14:textId="77777777" w:rsidR="00185B26" w:rsidRDefault="00010CBE" w:rsidP="0012600C">
      <w:pPr>
        <w:jc w:val="both"/>
      </w:pPr>
      <w:r>
        <w:rPr>
          <w:b/>
          <w:bCs/>
        </w:rPr>
        <w:t>Obowiązek uzyskania wymaganego dokumentu administracyjnego prawa budowlanego stanowi integralne zobowiązanie Wykonawcy i warunek odbioru dokumentacji dla każdej z Części zamówienia.</w:t>
      </w:r>
    </w:p>
    <w:p w14:paraId="7DB46A50" w14:textId="77777777" w:rsidR="00185B26" w:rsidRDefault="00010CBE" w:rsidP="0012600C">
      <w:pPr>
        <w:pStyle w:val="Tekstpodstawowy"/>
        <w:jc w:val="both"/>
      </w:pPr>
      <w:r>
        <w:t>W szczególności Wykonawca jest zobowiązany do:</w:t>
      </w:r>
    </w:p>
    <w:p w14:paraId="0D5F6E2F" w14:textId="77777777" w:rsidR="00185B26" w:rsidRDefault="00010CBE" w:rsidP="0012600C">
      <w:pPr>
        <w:numPr>
          <w:ilvl w:val="0"/>
          <w:numId w:val="16"/>
        </w:numPr>
        <w:jc w:val="both"/>
      </w:pPr>
      <w:r>
        <w:t>Przeprowadzenia analizy obowiązku administracyjnego i sporządzenia – do akceptacji przez Zamawiającego – pisemnej oceny, czy dla planowanego zakresu robót budowlanych wymagane jest:</w:t>
      </w:r>
    </w:p>
    <w:p w14:paraId="2112C2F0" w14:textId="08D12713" w:rsidR="00185B26" w:rsidRDefault="00010CBE" w:rsidP="0012600C">
      <w:pPr>
        <w:numPr>
          <w:ilvl w:val="1"/>
          <w:numId w:val="17"/>
        </w:numPr>
        <w:jc w:val="both"/>
      </w:pPr>
      <w:r>
        <w:lastRenderedPageBreak/>
        <w:t xml:space="preserve">uzyskanie </w:t>
      </w:r>
      <w:r>
        <w:rPr>
          <w:b/>
          <w:bCs/>
        </w:rPr>
        <w:t>decyzji o pozwoleniu na budowę</w:t>
      </w:r>
      <w:r>
        <w:t xml:space="preserve"> (w trybie art. 28 ustawy z dnia</w:t>
      </w:r>
      <w:r w:rsidR="00D14D05">
        <w:br/>
      </w:r>
      <w:r>
        <w:t xml:space="preserve">7 lipca 1994 r. – Prawo budowlane, </w:t>
      </w:r>
      <w:proofErr w:type="spellStart"/>
      <w:r>
        <w:t>t.j</w:t>
      </w:r>
      <w:proofErr w:type="spellEnd"/>
      <w:r>
        <w:t>. Dz.U. z 2025 r. poz. 418 ze zm.) – co dotyczy w szczególności ingerencji w elementy konstrukcyjne obiektów, takich jak wzmocnienie stropów, wykonywanie otworów w ścianach nośnych zewnętrznych lub wewnętrznych, przebudowa klatek schodowych, albo</w:t>
      </w:r>
    </w:p>
    <w:p w14:paraId="67CD3E10" w14:textId="77777777" w:rsidR="00185B26" w:rsidRDefault="00010CBE" w:rsidP="0012600C">
      <w:pPr>
        <w:numPr>
          <w:ilvl w:val="1"/>
          <w:numId w:val="17"/>
        </w:numPr>
        <w:jc w:val="both"/>
      </w:pPr>
      <w:r>
        <w:t xml:space="preserve">dokonanie </w:t>
      </w:r>
      <w:r>
        <w:rPr>
          <w:b/>
          <w:bCs/>
        </w:rPr>
        <w:t>zgłoszenia robót budowlanych</w:t>
      </w:r>
      <w:r>
        <w:t xml:space="preserve"> z jednoczesnym </w:t>
      </w:r>
      <w:r>
        <w:rPr>
          <w:b/>
          <w:bCs/>
        </w:rPr>
        <w:t>zgłoszeniem zmiany sposobu użytkowania</w:t>
      </w:r>
      <w:r>
        <w:t xml:space="preserve"> obiektu budowlanego lub jego części (w trybie art. 30 w związku z art. 71 Prawa budowlanego) – w przypadkach gdy zakres robót nie wymaga pozwolenia na budowę.</w:t>
      </w:r>
    </w:p>
    <w:p w14:paraId="47D2D397" w14:textId="77777777" w:rsidR="00185B26" w:rsidRDefault="00010CBE" w:rsidP="0012600C">
      <w:pPr>
        <w:numPr>
          <w:ilvl w:val="0"/>
          <w:numId w:val="16"/>
        </w:numPr>
        <w:jc w:val="both"/>
      </w:pPr>
      <w:r>
        <w:t>Złożenia w imieniu Zamawiającego (na podstawie udzielonego pełnomocnictwa) kompletnego wniosku o pozwolenie na budowę lub kompletnego zgłoszenia robót budowlanych wraz ze zgłoszeniem zmiany sposobu użytkowania do właściwego organu administracji architektoniczno-budowlanej.</w:t>
      </w:r>
    </w:p>
    <w:p w14:paraId="7E0C1148" w14:textId="77777777" w:rsidR="00185B26" w:rsidRDefault="00010CBE" w:rsidP="0012600C">
      <w:pPr>
        <w:numPr>
          <w:ilvl w:val="0"/>
          <w:numId w:val="16"/>
        </w:numPr>
        <w:jc w:val="both"/>
      </w:pPr>
      <w:r>
        <w:t>Reprezentowania Zamawiającego w postępowaniu administracyjnym do czasu uzyskania ostatecznej decyzji o pozwoleniu na budowę lub uprawomocnienia się zgłoszenia (braku sprzeciwu organu).</w:t>
      </w:r>
    </w:p>
    <w:p w14:paraId="2FFFF7A9" w14:textId="44145B8B" w:rsidR="00185B26" w:rsidRDefault="00010CBE" w:rsidP="0012600C">
      <w:pPr>
        <w:numPr>
          <w:ilvl w:val="0"/>
          <w:numId w:val="16"/>
        </w:numPr>
        <w:jc w:val="both"/>
      </w:pPr>
      <w:r>
        <w:t>Uzyskania wymaganego dokumentu administracyjnego (decyzji lub zaświadczenia</w:t>
      </w:r>
      <w:r w:rsidR="00D14D05">
        <w:br/>
      </w:r>
      <w:r>
        <w:t xml:space="preserve">o braku sprzeciwu) najpóźniej do dnia </w:t>
      </w:r>
      <w:r w:rsidR="00925F56">
        <w:rPr>
          <w:b/>
          <w:bCs/>
        </w:rPr>
        <w:t>18</w:t>
      </w:r>
      <w:r>
        <w:rPr>
          <w:b/>
          <w:bCs/>
        </w:rPr>
        <w:t xml:space="preserve"> grudnia 2026 r.</w:t>
      </w:r>
    </w:p>
    <w:p w14:paraId="09CCD5A8" w14:textId="23E9C7D8" w:rsidR="00185B26" w:rsidRDefault="00010CBE" w:rsidP="0012600C">
      <w:pPr>
        <w:jc w:val="both"/>
      </w:pPr>
      <w:r>
        <w:t xml:space="preserve">W przypadku obiektów, dla których planowany zakres robót obejmuje przebudowę elementów konstrukcyjnych (zwłaszcza wzmocnienie stropów, wykonanie wyjść zapasowych w ścianach zewnętrznych), Wykonawca przyjmuje za wiodący tryb uzyskania </w:t>
      </w:r>
      <w:r>
        <w:rPr>
          <w:b/>
          <w:bCs/>
        </w:rPr>
        <w:t>decyzji o pozwoleniu na budowę</w:t>
      </w:r>
      <w:r>
        <w:t>. Zmiana trybu na zgłoszenie wymaga uprzedniej akceptacji Zamawiającego oraz uzasadnionej analizy zakresu robót.</w:t>
      </w:r>
    </w:p>
    <w:p w14:paraId="122D378B" w14:textId="77777777" w:rsidR="00185B26" w:rsidRDefault="00010CBE" w:rsidP="0012600C">
      <w:pPr>
        <w:pStyle w:val="Nagwek3"/>
        <w:jc w:val="both"/>
      </w:pPr>
      <w:bookmarkStart w:id="11" w:name="X8a18cc031567a02d40eb1e4277dffffe55a6beb"/>
      <w:bookmarkEnd w:id="10"/>
      <w:r>
        <w:t>5.2. Uzgodnienia z rzeczoznawcami</w:t>
      </w:r>
    </w:p>
    <w:p w14:paraId="6BB89B19" w14:textId="77777777" w:rsidR="00185B26" w:rsidRDefault="00010CBE" w:rsidP="0012600C">
      <w:pPr>
        <w:jc w:val="both"/>
      </w:pPr>
      <w:r>
        <w:t>Kompletna dokumentacja projektowa musi być opracowana lub sprawdzona i uzgodniona przez uprawnionych rzeczoznawców w następujących specjalnościach:</w:t>
      </w:r>
    </w:p>
    <w:p w14:paraId="2422F27D" w14:textId="77777777" w:rsidR="00185B26" w:rsidRDefault="00010CBE" w:rsidP="0012600C">
      <w:pPr>
        <w:numPr>
          <w:ilvl w:val="0"/>
          <w:numId w:val="18"/>
        </w:numPr>
        <w:jc w:val="both"/>
      </w:pPr>
      <w:r>
        <w:t>Rzeczoznawca budowlany w specjalności konstrukcyjno-budowlanej.</w:t>
      </w:r>
    </w:p>
    <w:p w14:paraId="6BBD682B" w14:textId="77777777" w:rsidR="00185B26" w:rsidRDefault="00010CBE" w:rsidP="0012600C">
      <w:pPr>
        <w:numPr>
          <w:ilvl w:val="0"/>
          <w:numId w:val="18"/>
        </w:numPr>
        <w:jc w:val="both"/>
      </w:pPr>
      <w:r>
        <w:t>Rzeczoznawca do spraw zabezpieczeń przeciwpożarowych (w zakresie ochrony przeciwpożarowej).</w:t>
      </w:r>
    </w:p>
    <w:p w14:paraId="5C5233C1" w14:textId="2B836BE8" w:rsidR="00185B26" w:rsidRDefault="00010CBE" w:rsidP="0012600C">
      <w:pPr>
        <w:numPr>
          <w:ilvl w:val="0"/>
          <w:numId w:val="18"/>
        </w:numPr>
        <w:jc w:val="both"/>
      </w:pPr>
      <w:r>
        <w:t>Rzeczoznawca do spraw sanitarno-higienicznych (w zakresie instalacji sanitarnych</w:t>
      </w:r>
      <w:r w:rsidR="00D14D05">
        <w:br/>
      </w:r>
      <w:r>
        <w:t>i wentylacji) – w przypadkach wymaganych przepisami.</w:t>
      </w:r>
    </w:p>
    <w:p w14:paraId="58984FF3" w14:textId="0F901C00" w:rsidR="00185B26" w:rsidRDefault="00010CBE" w:rsidP="0012600C">
      <w:pPr>
        <w:jc w:val="both"/>
      </w:pPr>
      <w:r>
        <w:t>Uzgodnienie dokumentacji z właściwymi organami i podmiotami, w tym uzgodnienie</w:t>
      </w:r>
      <w:r w:rsidR="00D14D05">
        <w:br/>
      </w:r>
      <w:r>
        <w:t xml:space="preserve">z właściwym miejscowo komendantem Państwowej Straży Pożarnej w zakresie ochrony </w:t>
      </w:r>
      <w:r>
        <w:lastRenderedPageBreak/>
        <w:t>przeciwpożarowej (o ile wymagane), należy do obowiązków Wykonawcy i stanowi warunek odbioru dokumentacji.</w:t>
      </w:r>
    </w:p>
    <w:p w14:paraId="663FF923" w14:textId="77777777" w:rsidR="00185B26" w:rsidRDefault="00010CBE" w:rsidP="0012600C">
      <w:pPr>
        <w:pStyle w:val="Nagwek3"/>
        <w:jc w:val="both"/>
      </w:pPr>
      <w:bookmarkStart w:id="12" w:name="X0a7dbd6be2b1e1cfc09d96d399f5afe0977ec99"/>
      <w:bookmarkEnd w:id="11"/>
      <w:r>
        <w:t>5.3. Zgodność z obowiązującymi przepisami</w:t>
      </w:r>
    </w:p>
    <w:p w14:paraId="3F45A814" w14:textId="77777777" w:rsidR="00185B26" w:rsidRDefault="00010CBE" w:rsidP="0012600C">
      <w:pPr>
        <w:jc w:val="both"/>
      </w:pPr>
      <w:r>
        <w:t>Dokumentacja musi być zgodna z aktualnymi przepisami prawa, w tym w szczególności z:</w:t>
      </w:r>
    </w:p>
    <w:p w14:paraId="6E4DE479" w14:textId="77777777" w:rsidR="00185B26" w:rsidRDefault="00010CBE" w:rsidP="0012600C">
      <w:pPr>
        <w:numPr>
          <w:ilvl w:val="0"/>
          <w:numId w:val="19"/>
        </w:numPr>
        <w:jc w:val="both"/>
      </w:pPr>
      <w:r>
        <w:t>Ustawą z dnia 7 lipca 1994 r. – Prawo budowlane (</w:t>
      </w:r>
      <w:proofErr w:type="spellStart"/>
      <w:r>
        <w:t>t.j</w:t>
      </w:r>
      <w:proofErr w:type="spellEnd"/>
      <w:r>
        <w:t>. Dz.U. z 2025 r. poz. 418 ze zm.) oraz przepisami wykonawczymi w zakresie formy i zawartości projektu budowlanego, a także przepisami dotyczącymi zmiany sposobu użytkowania obiektu budowlanego lub jego części.</w:t>
      </w:r>
    </w:p>
    <w:p w14:paraId="3D42F4A9" w14:textId="77777777" w:rsidR="00185B26" w:rsidRDefault="00010CBE" w:rsidP="0012600C">
      <w:pPr>
        <w:numPr>
          <w:ilvl w:val="0"/>
          <w:numId w:val="19"/>
        </w:numPr>
        <w:jc w:val="both"/>
      </w:pPr>
      <w:r>
        <w:t>Rozporządzeniem Ministra Infrastruktury z dnia 12 kwietnia 2002 r. w sprawie warunków technicznych, jakim powinny odpowiadać budynki i ich usytuowanie (Dz.U. poz. 1225 ze zm.) – w zakresie wymagań ogólnobudowlanych dotyczących modernizowanych kondygnacji i części budynków.</w:t>
      </w:r>
    </w:p>
    <w:p w14:paraId="4CB0D73A" w14:textId="77777777" w:rsidR="00185B26" w:rsidRDefault="00010CBE" w:rsidP="0012600C">
      <w:pPr>
        <w:numPr>
          <w:ilvl w:val="0"/>
          <w:numId w:val="19"/>
        </w:numPr>
        <w:jc w:val="both"/>
      </w:pPr>
      <w:r>
        <w:t>Ustawą z dnia 5 grudnia 2024 r. o ochronie ludności i obronie cywilnej (Dz.U. 2024 poz. 1907) – w zakresie wymagań stawianych obiektom zbiorowej ochrony i MDS.</w:t>
      </w:r>
    </w:p>
    <w:p w14:paraId="373DB220" w14:textId="53DAC913" w:rsidR="00185B26" w:rsidRDefault="00010CBE" w:rsidP="0012600C">
      <w:pPr>
        <w:numPr>
          <w:ilvl w:val="0"/>
          <w:numId w:val="19"/>
        </w:numPr>
        <w:jc w:val="both"/>
      </w:pPr>
      <w:r>
        <w:t>Rozporządzeniem Ministra Spraw Wewnętrznych i Administracji z dnia 9 lipca 2025 r. w sprawie warunków organizowania oraz wymagań, jakie powinny spełniać miejsca doraźnego schronienia – w zakresie wymagań technicznych</w:t>
      </w:r>
      <w:r w:rsidR="00D14D05">
        <w:br/>
      </w:r>
      <w:r>
        <w:t>i organizacyjnych dla MDS, w tym minimalnej powierzchni 1,5 m²/osobę, wysokości pomieszczeń, wyjść ewakuacyjnych, wymagań instalacyjnych oraz zabezpieczenia okien i wejść.</w:t>
      </w:r>
    </w:p>
    <w:p w14:paraId="54E7383C" w14:textId="682EB08A" w:rsidR="00185B26" w:rsidRDefault="00010CBE" w:rsidP="0012600C">
      <w:pPr>
        <w:numPr>
          <w:ilvl w:val="0"/>
          <w:numId w:val="19"/>
        </w:numPr>
        <w:jc w:val="both"/>
      </w:pPr>
      <w:r>
        <w:t>Rozporządzeniem Ministra Spraw Wewnętrznych i Administracji z dnia 4 listopada 2025 r. w sprawie warunków technicznych dla budowli ochronnych oraz warunków technicznych ich użytkowania i usytuowania – w zakresie wymagań dotyczących wytrzymałości i stateczności konstrukcji, wymagań przeciwpożarowych, wyjść ewakuacyjnych, instalacji elektrycznych, wentylacji, zaopatrzenia w wodę</w:t>
      </w:r>
      <w:r w:rsidR="00D14D05">
        <w:br/>
      </w:r>
      <w:r>
        <w:t>i kanalizacji, a także szerokości dróg komunikacyjnych, wymiarów przelotni</w:t>
      </w:r>
      <w:r w:rsidR="00D14D05">
        <w:br/>
      </w:r>
      <w:r>
        <w:t>i przedsionków.</w:t>
      </w:r>
    </w:p>
    <w:p w14:paraId="456541FE" w14:textId="77777777" w:rsidR="00185B26" w:rsidRDefault="00010CBE" w:rsidP="0012600C">
      <w:pPr>
        <w:numPr>
          <w:ilvl w:val="0"/>
          <w:numId w:val="19"/>
        </w:numPr>
        <w:jc w:val="both"/>
      </w:pPr>
      <w:r>
        <w:t>Rozporządzeniem Ministra Spraw Wewnętrznych i Administracji z dnia 21 lutego 2025 r. w sprawie kryteriów uznawania obiektów budowlanych albo ich części za budowle ochronne (Dz.U. 2025 poz. 235) – w zakresie kryteriów klasyfikacji projektowanych budowli ochronnych.</w:t>
      </w:r>
    </w:p>
    <w:p w14:paraId="58A19233" w14:textId="77777777" w:rsidR="00185B26" w:rsidRDefault="00010CBE" w:rsidP="0012600C">
      <w:pPr>
        <w:numPr>
          <w:ilvl w:val="0"/>
          <w:numId w:val="19"/>
        </w:numPr>
        <w:jc w:val="both"/>
      </w:pPr>
      <w:r>
        <w:t>Ustawą z dnia 19 lipca 2019 r. o zapewnianiu dostępności osobom ze szczególnymi potrzebami – w zakresie wymagań dostępności.</w:t>
      </w:r>
    </w:p>
    <w:p w14:paraId="4972A211" w14:textId="77777777" w:rsidR="00185B26" w:rsidRDefault="00010CBE" w:rsidP="0012600C">
      <w:pPr>
        <w:numPr>
          <w:ilvl w:val="0"/>
          <w:numId w:val="19"/>
        </w:numPr>
        <w:jc w:val="both"/>
      </w:pPr>
      <w:r>
        <w:lastRenderedPageBreak/>
        <w:t>Ustawą z dnia 13 kwietnia 2022 r. o szczególnych rozwiązaniach w zakresie przeciwdziałania wspieraniu agresji na Ukrainę oraz służących ochronie bezpieczeństwa narodowego (</w:t>
      </w:r>
      <w:proofErr w:type="spellStart"/>
      <w:r>
        <w:t>t.j</w:t>
      </w:r>
      <w:proofErr w:type="spellEnd"/>
      <w:r>
        <w:t>. Dz.U. z 2025 r. poz. 514) – w zakresie warunków udziału w postępowaniu.</w:t>
      </w:r>
    </w:p>
    <w:p w14:paraId="4DC04376" w14:textId="77777777" w:rsidR="00185B26" w:rsidRDefault="00010CBE" w:rsidP="0012600C">
      <w:pPr>
        <w:jc w:val="both"/>
      </w:pPr>
      <w:r>
        <w:t>Dokumentacja projektowa stanowiąca przedmiot zamówienia musi być kompletna z punktu widzenia celu, któremu ma służyć, tj. musi gwarantować prawidłową wycenę i realizację robót, a także umożliwiać uzyskanie decyzji o pozwoleniu na budowę lub skuteczne złożenie zgłoszenia. Dokumentacja winna być opracowana w sposób eliminujący ryzyko wystąpienia zamówień dodatkowych wynikających z niekompletności lub nieprawidłowości.</w:t>
      </w:r>
    </w:p>
    <w:p w14:paraId="63E8E52D" w14:textId="77777777" w:rsidR="00185B26" w:rsidRDefault="00010CBE" w:rsidP="0012600C">
      <w:pPr>
        <w:pStyle w:val="Tekstpodstawowy"/>
        <w:jc w:val="both"/>
      </w:pPr>
      <w:r>
        <w:t>Mając na względzie, że dokumentacja projektowa będzie następnie stanowiła opis przedmiotu zamówienia w postępowaniu o udzielenie zamówienia publicznego na wykonanie robót budowlanych, Wykonawca jest zobowiązany do bezwzględnego stosowania art. 99 ust. 1–6 ustawy z dnia 11 września 2019 r. – Prawo zamówień publicznych. W dokumentacji nie mogą być wskazywane znaki towarowe, patenty lub szczególne procesy, chyba że jest to uzasadnione specyfiką przedmiotu, z obowiązkiem zamieszczenia zapisu „lub równoważne“ i wskazania kryteriów równoważności.</w:t>
      </w:r>
    </w:p>
    <w:p w14:paraId="78ACCAFB" w14:textId="77777777" w:rsidR="00185B26" w:rsidRDefault="00010CBE" w:rsidP="0012600C">
      <w:pPr>
        <w:pStyle w:val="Nagwek3"/>
        <w:jc w:val="both"/>
      </w:pPr>
      <w:bookmarkStart w:id="13" w:name="X78e954b7b67b57ab6d42406a27713f712bc3e96"/>
      <w:bookmarkEnd w:id="12"/>
      <w:r>
        <w:t>5.4. Forma przekazania dokumentacji</w:t>
      </w:r>
    </w:p>
    <w:p w14:paraId="17F40502" w14:textId="77777777" w:rsidR="00185B26" w:rsidRDefault="00010CBE" w:rsidP="0012600C">
      <w:pPr>
        <w:numPr>
          <w:ilvl w:val="0"/>
          <w:numId w:val="20"/>
        </w:numPr>
        <w:jc w:val="both"/>
      </w:pPr>
      <w:r>
        <w:t xml:space="preserve">Dokumentacja projektowa zostanie przekazana Zamawiającemu w </w:t>
      </w:r>
      <w:r>
        <w:rPr>
          <w:b/>
          <w:bCs/>
        </w:rPr>
        <w:t>formie papierowej</w:t>
      </w:r>
      <w:r>
        <w:t xml:space="preserve"> – w liczbie egzemplarzy uzgodnionej z Zamawiającym (nie mniej niż 4 egzemplarze dla każdej branży i lokalizacji), opatrzonej oryginalnymi podpisami projektantów i pieczęciami uprawnień.</w:t>
      </w:r>
    </w:p>
    <w:p w14:paraId="0770E117" w14:textId="77777777" w:rsidR="00185B26" w:rsidRDefault="00010CBE" w:rsidP="0012600C">
      <w:pPr>
        <w:numPr>
          <w:ilvl w:val="0"/>
          <w:numId w:val="20"/>
        </w:numPr>
        <w:jc w:val="both"/>
      </w:pPr>
      <w:r>
        <w:t xml:space="preserve">Dokumentacja zostanie przekazana w </w:t>
      </w:r>
      <w:r>
        <w:rPr>
          <w:b/>
          <w:bCs/>
        </w:rPr>
        <w:t>formie elektronicznej</w:t>
      </w:r>
      <w:r>
        <w:t xml:space="preserve"> – jako pliki w formatach edytowalnych (*.</w:t>
      </w:r>
      <w:proofErr w:type="spellStart"/>
      <w:r>
        <w:t>doc</w:t>
      </w:r>
      <w:proofErr w:type="spellEnd"/>
      <w:r>
        <w:t xml:space="preserve">, </w:t>
      </w:r>
      <w:r>
        <w:rPr>
          <w:i/>
          <w:iCs/>
        </w:rPr>
        <w:t>.xls) oraz grafiki wektorowej (</w:t>
      </w:r>
      <w:r>
        <w:t>.</w:t>
      </w:r>
      <w:proofErr w:type="spellStart"/>
      <w:r>
        <w:t>dwg</w:t>
      </w:r>
      <w:proofErr w:type="spellEnd"/>
      <w:r>
        <w:t xml:space="preserve"> lub *.</w:t>
      </w:r>
      <w:proofErr w:type="spellStart"/>
      <w:r>
        <w:t>dgn</w:t>
      </w:r>
      <w:proofErr w:type="spellEnd"/>
      <w:r>
        <w:t>), a całość opracowania dodatkowo w formacie *.pdf. Dokumenty w wersji elektronicznej zostaną przekazane na nośniku pamięci (pendrive lub płyta CD/DVD).</w:t>
      </w:r>
    </w:p>
    <w:p w14:paraId="1077EE26" w14:textId="77777777" w:rsidR="00185B26" w:rsidRDefault="00010CBE" w:rsidP="0012600C">
      <w:pPr>
        <w:numPr>
          <w:ilvl w:val="0"/>
          <w:numId w:val="20"/>
        </w:numPr>
        <w:jc w:val="both"/>
      </w:pPr>
      <w:r>
        <w:rPr>
          <w:b/>
          <w:bCs/>
        </w:rPr>
        <w:t>Kosztorysy inwestorskie i przedmiary robót</w:t>
      </w:r>
      <w:r>
        <w:t xml:space="preserve"> zostaną dostarczone w wersji edytowalnej w formacie obsługiwanym przez oprogramowanie kosztorysowe (ATH lub Norma).</w:t>
      </w:r>
    </w:p>
    <w:p w14:paraId="63F7E385" w14:textId="77777777" w:rsidR="00185B26" w:rsidRDefault="00010CBE" w:rsidP="0012600C">
      <w:pPr>
        <w:pStyle w:val="Nagwek2"/>
        <w:jc w:val="both"/>
      </w:pPr>
      <w:bookmarkStart w:id="14" w:name="X599f2664cec3beea42aa6fc3f3b630242c59c31"/>
      <w:bookmarkEnd w:id="9"/>
      <w:bookmarkEnd w:id="13"/>
      <w:r>
        <w:t>6. TERMIN REALIZACJI</w:t>
      </w:r>
    </w:p>
    <w:p w14:paraId="37E05C9A" w14:textId="73C6B108" w:rsidR="00185B26" w:rsidRPr="00925F56" w:rsidRDefault="00010CBE" w:rsidP="0012600C">
      <w:pPr>
        <w:jc w:val="both"/>
        <w:rPr>
          <w:color w:val="auto"/>
        </w:rPr>
      </w:pPr>
      <w:r>
        <w:t xml:space="preserve">Termin wykonania całości przedmiotu zamówienia (we wszystkich </w:t>
      </w:r>
      <w:r w:rsidR="00810278">
        <w:t>cz</w:t>
      </w:r>
      <w:r>
        <w:t xml:space="preserve">ęściach): </w:t>
      </w:r>
      <w:r w:rsidR="00925F56" w:rsidRPr="00925F56">
        <w:rPr>
          <w:b/>
          <w:bCs/>
          <w:color w:val="auto"/>
        </w:rPr>
        <w:t>1</w:t>
      </w:r>
      <w:r w:rsidR="00BD4BE0">
        <w:rPr>
          <w:b/>
          <w:bCs/>
          <w:color w:val="auto"/>
        </w:rPr>
        <w:t>1</w:t>
      </w:r>
      <w:r w:rsidRPr="00925F56">
        <w:rPr>
          <w:b/>
          <w:bCs/>
          <w:color w:val="auto"/>
        </w:rPr>
        <w:t xml:space="preserve"> </w:t>
      </w:r>
      <w:r w:rsidR="006E61EE" w:rsidRPr="00925F56">
        <w:rPr>
          <w:b/>
          <w:bCs/>
          <w:color w:val="auto"/>
        </w:rPr>
        <w:t>grudnia</w:t>
      </w:r>
      <w:r w:rsidRPr="00925F56">
        <w:rPr>
          <w:b/>
          <w:bCs/>
          <w:color w:val="auto"/>
        </w:rPr>
        <w:t xml:space="preserve"> 2026 r.</w:t>
      </w:r>
    </w:p>
    <w:p w14:paraId="354D6061" w14:textId="77777777" w:rsidR="00185B26" w:rsidRDefault="00010CBE" w:rsidP="0012600C">
      <w:pPr>
        <w:pStyle w:val="Tekstpodstawowy"/>
        <w:jc w:val="both"/>
      </w:pPr>
      <w:r>
        <w:t>W ramach terminu realizacji Wykonawca jest zobowiązany do:</w:t>
      </w:r>
    </w:p>
    <w:p w14:paraId="74773A4F" w14:textId="3B46F48B" w:rsidR="00185B26" w:rsidRPr="00925F56" w:rsidRDefault="00010CBE" w:rsidP="0012600C">
      <w:pPr>
        <w:numPr>
          <w:ilvl w:val="0"/>
          <w:numId w:val="21"/>
        </w:numPr>
        <w:jc w:val="both"/>
        <w:rPr>
          <w:color w:val="auto"/>
        </w:rPr>
      </w:pPr>
      <w:r>
        <w:t xml:space="preserve">Złożenia wniosku o pozwolenie na budowę lub dokonania zgłoszenia robót budowlanych ze zgłoszeniem zmiany sposobu użytkowania – w terminie </w:t>
      </w:r>
      <w:r>
        <w:lastRenderedPageBreak/>
        <w:t xml:space="preserve">umożliwiającym uzyskanie wymaganego dokumentu administracyjnego do </w:t>
      </w:r>
      <w:r w:rsidR="00BD4BE0" w:rsidRPr="00BD4BE0">
        <w:rPr>
          <w:b/>
          <w:bCs/>
        </w:rPr>
        <w:t>8</w:t>
      </w:r>
      <w:r w:rsidRPr="00BD4BE0">
        <w:rPr>
          <w:b/>
          <w:bCs/>
          <w:color w:val="auto"/>
        </w:rPr>
        <w:t xml:space="preserve"> </w:t>
      </w:r>
      <w:r w:rsidRPr="00925F56">
        <w:rPr>
          <w:b/>
          <w:bCs/>
          <w:color w:val="auto"/>
        </w:rPr>
        <w:t>grudnia 2026 r.</w:t>
      </w:r>
    </w:p>
    <w:p w14:paraId="5DBB9671" w14:textId="090D2E93" w:rsidR="00185B26" w:rsidRDefault="00010CBE" w:rsidP="0012600C">
      <w:pPr>
        <w:numPr>
          <w:ilvl w:val="0"/>
          <w:numId w:val="21"/>
        </w:numPr>
        <w:jc w:val="both"/>
      </w:pPr>
      <w:r>
        <w:t>Przekazania kompletnej dokumentacji projektowej gotowej do złożenia wniosku</w:t>
      </w:r>
      <w:r w:rsidR="00D14D05">
        <w:br/>
      </w:r>
      <w:r>
        <w:t>o pozwolenie na budowę lub zgłoszenia – w terminie umożliwiającym zachowanie ww. terminu administracyjnego (z uwzględnieniem ustawowego terminu 65 dni na wydanie decyzji o pozwoleniu na budowę lub 30-dniowego okresu oczekiwania na brak sprzeciwu w przypadku zgłoszenia).</w:t>
      </w:r>
    </w:p>
    <w:p w14:paraId="00876324" w14:textId="77777777" w:rsidR="00185B26" w:rsidRDefault="00010CBE" w:rsidP="0012600C">
      <w:pPr>
        <w:pStyle w:val="Nagwek2"/>
        <w:jc w:val="both"/>
      </w:pPr>
      <w:bookmarkStart w:id="15" w:name="Xd8a3ede3e2c5ff9ccd9c56eb9182d92ec68308e"/>
      <w:bookmarkEnd w:id="14"/>
      <w:r>
        <w:t>7. WARUNKI ODBIORU I PŁATNOŚCI</w:t>
      </w:r>
    </w:p>
    <w:p w14:paraId="64F319BE" w14:textId="77777777" w:rsidR="00185B26" w:rsidRDefault="00010CBE" w:rsidP="0012600C">
      <w:pPr>
        <w:pStyle w:val="Nagwek3"/>
        <w:jc w:val="both"/>
      </w:pPr>
      <w:bookmarkStart w:id="16" w:name="X688a7ef96077d6338a3b88d4affb2c96de2b093"/>
      <w:r>
        <w:t>7.1. Odbiory</w:t>
      </w:r>
    </w:p>
    <w:p w14:paraId="5D2F7AAB" w14:textId="77777777" w:rsidR="00185B26" w:rsidRDefault="00010CBE" w:rsidP="0012600C">
      <w:pPr>
        <w:jc w:val="both"/>
      </w:pPr>
      <w:r>
        <w:t>Odbiór dokumentacji projektowej dokonywany jest odrębnie dla każdej z Części zamówienia (lokalizacji). Podstawą odbioru każdej Części jest przekazanie Zamawiającemu kompletnej dokumentacji projektowej dla danego obiektu, obejmującej:</w:t>
      </w:r>
    </w:p>
    <w:p w14:paraId="0181E5F7" w14:textId="77777777" w:rsidR="00185B26" w:rsidRDefault="00010CBE" w:rsidP="0012600C">
      <w:pPr>
        <w:numPr>
          <w:ilvl w:val="0"/>
          <w:numId w:val="22"/>
        </w:numPr>
        <w:jc w:val="both"/>
      </w:pPr>
      <w:r>
        <w:t>Projekty budowlane wszystkich branż (PZT, PAB, PT), sprawdzone i podpisane przez uprawnionych projektantów.</w:t>
      </w:r>
    </w:p>
    <w:p w14:paraId="6F5FE129" w14:textId="77777777" w:rsidR="00185B26" w:rsidRDefault="00010CBE" w:rsidP="0012600C">
      <w:pPr>
        <w:numPr>
          <w:ilvl w:val="0"/>
          <w:numId w:val="22"/>
        </w:numPr>
        <w:jc w:val="both"/>
      </w:pPr>
      <w:r>
        <w:t>Uzgodnienie dokumentacji przez wymaganych rzeczoznawców.</w:t>
      </w:r>
    </w:p>
    <w:p w14:paraId="4C4DD715" w14:textId="77777777" w:rsidR="00185B26" w:rsidRDefault="00010CBE" w:rsidP="0012600C">
      <w:pPr>
        <w:numPr>
          <w:ilvl w:val="0"/>
          <w:numId w:val="22"/>
        </w:numPr>
        <w:jc w:val="both"/>
      </w:pPr>
      <w:r>
        <w:t>Przedmiary robót dla każdej branży.</w:t>
      </w:r>
    </w:p>
    <w:p w14:paraId="6141294D" w14:textId="77777777" w:rsidR="00185B26" w:rsidRDefault="00010CBE" w:rsidP="0012600C">
      <w:pPr>
        <w:numPr>
          <w:ilvl w:val="0"/>
          <w:numId w:val="22"/>
        </w:numPr>
        <w:jc w:val="both"/>
      </w:pPr>
      <w:r>
        <w:t>Kosztorysy inwestorskie z podziałem na branże.</w:t>
      </w:r>
    </w:p>
    <w:p w14:paraId="1BDA65A9" w14:textId="77777777" w:rsidR="00185B26" w:rsidRDefault="00010CBE" w:rsidP="0012600C">
      <w:pPr>
        <w:numPr>
          <w:ilvl w:val="0"/>
          <w:numId w:val="22"/>
        </w:numPr>
        <w:jc w:val="both"/>
      </w:pPr>
      <w:proofErr w:type="spellStart"/>
      <w:r>
        <w:t>STWiORB</w:t>
      </w:r>
      <w:proofErr w:type="spellEnd"/>
      <w:r>
        <w:t xml:space="preserve"> dla każdej branży.</w:t>
      </w:r>
    </w:p>
    <w:p w14:paraId="247AD372" w14:textId="77777777" w:rsidR="00185B26" w:rsidRDefault="00010CBE" w:rsidP="0012600C">
      <w:pPr>
        <w:numPr>
          <w:ilvl w:val="0"/>
          <w:numId w:val="22"/>
        </w:numPr>
        <w:jc w:val="both"/>
      </w:pPr>
      <w:r>
        <w:t>Dokumentację w formie elektronicznej.</w:t>
      </w:r>
    </w:p>
    <w:p w14:paraId="170E8818" w14:textId="77777777" w:rsidR="00185B26" w:rsidRDefault="00010CBE" w:rsidP="0012600C">
      <w:pPr>
        <w:numPr>
          <w:ilvl w:val="0"/>
          <w:numId w:val="22"/>
        </w:numPr>
        <w:jc w:val="both"/>
      </w:pPr>
      <w:r>
        <w:rPr>
          <w:b/>
          <w:bCs/>
        </w:rPr>
        <w:t>Potwierdzenie złożenia kompletnego wniosku o pozwolenie na budowę lub kompletnego zgłoszenia</w:t>
      </w:r>
      <w:r>
        <w:t xml:space="preserve"> do właściwego organu administracji architektoniczno-budowlanej (kopię wniosku/zgłoszenia z potwierdzeniem złożenia lub doręczenia).</w:t>
      </w:r>
    </w:p>
    <w:p w14:paraId="2387C5BB" w14:textId="0570D613" w:rsidR="00185B26" w:rsidRDefault="00010CBE" w:rsidP="0012600C">
      <w:pPr>
        <w:jc w:val="both"/>
      </w:pPr>
      <w:r>
        <w:rPr>
          <w:b/>
          <w:bCs/>
        </w:rPr>
        <w:t>Warunkiem końcowego rozliczenia</w:t>
      </w:r>
      <w:r>
        <w:t xml:space="preserve"> każdej z Części jest dodatkowo dostarczenie Zamawiającemu </w:t>
      </w:r>
      <w:r>
        <w:rPr>
          <w:b/>
          <w:bCs/>
        </w:rPr>
        <w:t>oryginału ostatecznej decyzji o pozwoleniu na budowę</w:t>
      </w:r>
      <w:r>
        <w:t xml:space="preserve"> lub </w:t>
      </w:r>
      <w:r>
        <w:rPr>
          <w:b/>
          <w:bCs/>
        </w:rPr>
        <w:t>zaświadczenia organu o braku sprzeciwu do zgłoszenia</w:t>
      </w:r>
      <w:r>
        <w:t xml:space="preserve"> – nie później niż do dnia </w:t>
      </w:r>
      <w:r w:rsidR="00BD4BE0">
        <w:rPr>
          <w:b/>
          <w:bCs/>
        </w:rPr>
        <w:t xml:space="preserve">8 </w:t>
      </w:r>
      <w:r>
        <w:rPr>
          <w:b/>
          <w:bCs/>
        </w:rPr>
        <w:t xml:space="preserve"> grudnia 2026 r.</w:t>
      </w:r>
    </w:p>
    <w:p w14:paraId="2AB95593" w14:textId="77777777" w:rsidR="00185B26" w:rsidRDefault="00010CBE" w:rsidP="0012600C">
      <w:pPr>
        <w:pStyle w:val="Tekstpodstawowy"/>
        <w:jc w:val="both"/>
      </w:pPr>
      <w:r>
        <w:t xml:space="preserve">Zamawiający dokona odbioru każdej Części w terminie </w:t>
      </w:r>
      <w:r>
        <w:rPr>
          <w:b/>
          <w:bCs/>
        </w:rPr>
        <w:t>14 dni roboczych</w:t>
      </w:r>
      <w:r>
        <w:t xml:space="preserve"> od dnia pisemnego zgłoszenia przez Wykonawcę gotowości do odbioru. W przypadku stwierdzenia wad lub braków Zamawiający sporządza protokół z wykazem zastrzeżeń, a Wykonawca zobowiązany jest do ich usunięcia w terminie uzgodnionym z Zamawiającym, nie dłuższym niż </w:t>
      </w:r>
      <w:r>
        <w:rPr>
          <w:b/>
          <w:bCs/>
        </w:rPr>
        <w:t>14 dni roboczych</w:t>
      </w:r>
      <w:r>
        <w:t>.</w:t>
      </w:r>
    </w:p>
    <w:p w14:paraId="2314BC8D" w14:textId="77777777" w:rsidR="00185B26" w:rsidRDefault="00010CBE" w:rsidP="0012600C">
      <w:pPr>
        <w:pStyle w:val="Nagwek3"/>
        <w:jc w:val="both"/>
      </w:pPr>
      <w:bookmarkStart w:id="17" w:name="X791b94161a969953a80c12f7210c975acd082e2"/>
      <w:bookmarkEnd w:id="16"/>
      <w:r>
        <w:lastRenderedPageBreak/>
        <w:t>7.2. Płatności</w:t>
      </w:r>
    </w:p>
    <w:p w14:paraId="6D922006" w14:textId="6DC6F35A" w:rsidR="00185B26" w:rsidRDefault="00010CBE" w:rsidP="0012600C">
      <w:pPr>
        <w:jc w:val="both"/>
      </w:pPr>
      <w:r>
        <w:t xml:space="preserve">Wynagrodzenie za realizację zamówienia jest wynagrodzeniem </w:t>
      </w:r>
      <w:r>
        <w:rPr>
          <w:b/>
          <w:bCs/>
        </w:rPr>
        <w:t>ryczałtowym</w:t>
      </w:r>
      <w:r>
        <w:t xml:space="preserve">, płatnym odrębnie za każdą Część zamówienia, po dokonaniu bezusterkowego odbioru dokumentacji dla danej lokalizacji i wystawieniu przez Wykonawcę faktury VAT. Termin płatności faktury: </w:t>
      </w:r>
      <w:r>
        <w:rPr>
          <w:b/>
          <w:bCs/>
        </w:rPr>
        <w:t>30 dni</w:t>
      </w:r>
      <w:r>
        <w:t xml:space="preserve"> </w:t>
      </w:r>
      <w:r w:rsidR="00410FDB">
        <w:t>od dnia otrzymania przez Zamawiającego prawidłowo wystawionej faktury VAT wraz z kopią protokołu odbioru, na rachunek bankowy Wykonawcy wskazany na fakturze.</w:t>
      </w:r>
    </w:p>
    <w:p w14:paraId="19E365DE" w14:textId="77777777" w:rsidR="00185B26" w:rsidRDefault="00010CBE" w:rsidP="0012600C">
      <w:pPr>
        <w:pStyle w:val="Tekstpodstawowy"/>
        <w:jc w:val="both"/>
      </w:pPr>
      <w:r>
        <w:t>Podziałowi na Części zamówienia odpowiada podział wartości wynagrodzenia – Wykonawca jest zobowiązany do wskazania w ofercie odrębnej ceny ryczałtowej dla każdej Części.</w:t>
      </w:r>
    </w:p>
    <w:p w14:paraId="43C7A77A" w14:textId="77777777" w:rsidR="00185B26" w:rsidRDefault="00010CBE" w:rsidP="0012600C">
      <w:pPr>
        <w:pStyle w:val="Tekstpodstawowy"/>
        <w:jc w:val="both"/>
      </w:pPr>
      <w:r>
        <w:t>Obowiązująca stawka podatku VAT: 23%.</w:t>
      </w:r>
    </w:p>
    <w:p w14:paraId="5D70C524" w14:textId="77777777" w:rsidR="00185B26" w:rsidRDefault="00010CBE" w:rsidP="0012600C">
      <w:pPr>
        <w:pStyle w:val="Nagwek2"/>
        <w:jc w:val="both"/>
      </w:pPr>
      <w:bookmarkStart w:id="18" w:name="X671c1a68c07afe4ae2e1ba268d21e3c3fb6626b"/>
      <w:bookmarkEnd w:id="15"/>
      <w:bookmarkEnd w:id="17"/>
      <w:r>
        <w:t>8. INFORMACJE DODATKOWE</w:t>
      </w:r>
    </w:p>
    <w:p w14:paraId="4A47DD67" w14:textId="1A5D191F" w:rsidR="00185B26" w:rsidRDefault="00010CBE" w:rsidP="0012600C">
      <w:pPr>
        <w:numPr>
          <w:ilvl w:val="0"/>
          <w:numId w:val="23"/>
        </w:numPr>
        <w:jc w:val="both"/>
      </w:pPr>
      <w:r>
        <w:rPr>
          <w:b/>
          <w:bCs/>
        </w:rPr>
        <w:t>Wizja lokalna:</w:t>
      </w:r>
      <w:r>
        <w:t xml:space="preserve"> </w:t>
      </w:r>
      <w:r w:rsidR="003D410E">
        <w:t xml:space="preserve">Nieobowiązkowa, ale zaleca się aby </w:t>
      </w:r>
      <w:r>
        <w:t>Wykonawca  zapozna</w:t>
      </w:r>
      <w:r w:rsidR="003D410E">
        <w:t xml:space="preserve">ł </w:t>
      </w:r>
      <w:r>
        <w:t xml:space="preserve"> się ze stanem istniejącym obiektów w ramach wizji lokalnej przed złożeniem oferty. Zamawiający zorganizuje wizje lokalne dla zainteresowanych Wykonawców po uprzednim umówieniu. Zamawiający nie przewiduje udzielania wyjaśnień podczas wizji.</w:t>
      </w:r>
    </w:p>
    <w:p w14:paraId="4205A4C4" w14:textId="77777777" w:rsidR="00185B26" w:rsidRDefault="00010CBE" w:rsidP="0012600C">
      <w:pPr>
        <w:numPr>
          <w:ilvl w:val="0"/>
          <w:numId w:val="23"/>
        </w:numPr>
        <w:jc w:val="both"/>
      </w:pPr>
      <w:r>
        <w:rPr>
          <w:b/>
          <w:bCs/>
        </w:rPr>
        <w:t>Materiały wyjściowe:</w:t>
      </w:r>
      <w:r>
        <w:t xml:space="preserve"> Zamawiający przekaże Wykonawcy dostępną dokumentację techniczną obiektów, w tym ekspertyzy wstępne, niezwłocznie po zawarciu umowy. Wykonawca jest odpowiedzialny za uzyskanie wszelkich dodatkowych materiałów wyjściowych do projektowania, w tym map do celów projektowych (jeśli wymagane), wypisów i wyrysów z rejestrów gruntów, inwentaryzacji architektoniczno-budowlanych oraz innych dokumentów niezbędnych do sporządzenia kompletnej dokumentacji.</w:t>
      </w:r>
    </w:p>
    <w:p w14:paraId="6D8EBFB4" w14:textId="5F671704" w:rsidR="00185B26" w:rsidRDefault="00010CBE" w:rsidP="0012600C">
      <w:pPr>
        <w:numPr>
          <w:ilvl w:val="0"/>
          <w:numId w:val="23"/>
        </w:numPr>
        <w:jc w:val="both"/>
      </w:pPr>
      <w:r>
        <w:rPr>
          <w:b/>
          <w:bCs/>
        </w:rPr>
        <w:t>Koszty uzyskania uzgodnień i pozwoleń:</w:t>
      </w:r>
      <w:r>
        <w:t xml:space="preserve"> Wszystkie koszty związane</w:t>
      </w:r>
      <w:r w:rsidR="0082589A">
        <w:br/>
      </w:r>
      <w:r>
        <w:t xml:space="preserve">z opracowaniem dokumentacji, uzyskaniem uzgodnień, sprawdzeń, opinii, a także </w:t>
      </w:r>
      <w:r>
        <w:rPr>
          <w:b/>
          <w:bCs/>
        </w:rPr>
        <w:t>opłaty skarbowe od wniosku o pozwolenie na budowę lub od zgłoszenia</w:t>
      </w:r>
      <w:r>
        <w:t xml:space="preserve"> wymagane przepisami – ponosi Wykonawca i są one wliczone w cenę ofertową.</w:t>
      </w:r>
    </w:p>
    <w:p w14:paraId="185D47B1" w14:textId="77777777" w:rsidR="00185B26" w:rsidRDefault="00010CBE" w:rsidP="0012600C">
      <w:pPr>
        <w:numPr>
          <w:ilvl w:val="0"/>
          <w:numId w:val="23"/>
        </w:numPr>
        <w:jc w:val="both"/>
      </w:pPr>
      <w:r>
        <w:rPr>
          <w:b/>
          <w:bCs/>
        </w:rPr>
        <w:t>Autorskie prawa majątkowe</w:t>
      </w:r>
      <w:r>
        <w:t xml:space="preserve"> do wytworzonej dokumentacji przechodzą na Zamawiającego z chwilą odbioru dokumentacji i zapłaty wynagrodzenia za daną Część zamówienia, łącznie z prawem do wykonywania praw zależnych oraz do korzystania z dokumentacji bez ograniczeń w zakresie wszelkich pól eksploatacji.</w:t>
      </w:r>
    </w:p>
    <w:p w14:paraId="4D9408F9" w14:textId="77777777" w:rsidR="00185B26" w:rsidRDefault="00010CBE" w:rsidP="0012600C">
      <w:pPr>
        <w:numPr>
          <w:ilvl w:val="0"/>
          <w:numId w:val="23"/>
        </w:numPr>
        <w:jc w:val="both"/>
      </w:pPr>
      <w:r>
        <w:rPr>
          <w:b/>
          <w:bCs/>
        </w:rPr>
        <w:t>Nadzór autorski:</w:t>
      </w:r>
      <w:r>
        <w:t xml:space="preserve"> Wykonawca zobowiązany jest do sprawowania nadzoru autorskiego nad realizacją robót budowlanych wykonywanych na podstawie opracowanej dokumentacji, na zasadach i w zakresie określonych w projektowanych postanowieniach umowy.</w:t>
      </w:r>
    </w:p>
    <w:p w14:paraId="432910B9" w14:textId="1BD63AF6" w:rsidR="00185B26" w:rsidRDefault="00010CBE" w:rsidP="0012600C">
      <w:pPr>
        <w:numPr>
          <w:ilvl w:val="0"/>
          <w:numId w:val="23"/>
        </w:numPr>
        <w:jc w:val="both"/>
      </w:pPr>
      <w:r>
        <w:rPr>
          <w:b/>
          <w:bCs/>
        </w:rPr>
        <w:lastRenderedPageBreak/>
        <w:t>Wsparcie merytoryczne:</w:t>
      </w:r>
      <w:r>
        <w:t xml:space="preserve"> Wykonawca udzieli Zamawiającemu merytorycznego wsparcia podczas przygotowania i przeprowadzenia postępowania o udzielenie zamówienia publicznego na wybór wykonawcy robót budowlanych realizowanych</w:t>
      </w:r>
      <w:r w:rsidR="0082589A">
        <w:br/>
      </w:r>
      <w:r>
        <w:t>w oparciu o opracowaną dokumentację, w tym: współpraca przy opracowaniu opisu przedmiotu zamówienia na roboty budowlane, odpowiedzi na pytania potencjalnych wykonawców w trakcie postępowania – w terminie do 3 dni roboczych od przekazania pytania.</w:t>
      </w:r>
    </w:p>
    <w:p w14:paraId="19736200" w14:textId="7EF8243B" w:rsidR="00185B26" w:rsidRDefault="00010CBE" w:rsidP="0012600C">
      <w:pPr>
        <w:numPr>
          <w:ilvl w:val="0"/>
          <w:numId w:val="23"/>
        </w:numPr>
        <w:jc w:val="both"/>
      </w:pPr>
      <w:r>
        <w:rPr>
          <w:b/>
          <w:bCs/>
        </w:rPr>
        <w:t>Aktualizacja kosztorysów:</w:t>
      </w:r>
      <w:r>
        <w:t xml:space="preserve"> Wykonawca dokona aktualizacji kosztorysu inwestorskiego na wezwanie Zamawiającego, w terminie do 5 dni roboczych,</w:t>
      </w:r>
      <w:r w:rsidR="0082589A">
        <w:br/>
      </w:r>
      <w:r>
        <w:t>w zakresie wskazanym w wezwaniu – w ramach wynagrodzenia umownego –</w:t>
      </w:r>
      <w:r w:rsidR="0082589A">
        <w:br/>
      </w:r>
      <w:r>
        <w:t>w okresie do 24 miesięcy od dnia protokolarnego odbioru dokumentacji dla danej Części.</w:t>
      </w:r>
    </w:p>
    <w:p w14:paraId="7A8356D7" w14:textId="77777777" w:rsidR="00185B26" w:rsidRDefault="00010CBE" w:rsidP="0012600C">
      <w:pPr>
        <w:numPr>
          <w:ilvl w:val="0"/>
          <w:numId w:val="23"/>
        </w:numPr>
        <w:jc w:val="both"/>
      </w:pPr>
      <w:r>
        <w:rPr>
          <w:b/>
          <w:bCs/>
        </w:rPr>
        <w:t>Gwarancja i rękojmia:</w:t>
      </w:r>
      <w:r>
        <w:t xml:space="preserve"> Wykonawca udzieli gwarancji i rękojmi na wykonaną dokumentację projektową na minimalny okres wskazany w dokumentach postępowania, licząc od dnia odbioru dokumentacji dla danej Części. Zasady korzystania z gwarancji i rękojmi określają projektowane postanowienia umowy.</w:t>
      </w:r>
    </w:p>
    <w:p w14:paraId="00C23878" w14:textId="4DDC90AF" w:rsidR="00185B26" w:rsidRDefault="00010CBE" w:rsidP="0082589A">
      <w:pPr>
        <w:numPr>
          <w:ilvl w:val="0"/>
          <w:numId w:val="23"/>
        </w:numPr>
        <w:jc w:val="both"/>
      </w:pPr>
      <w:r>
        <w:rPr>
          <w:b/>
          <w:bCs/>
        </w:rPr>
        <w:t>Pełnomocnictwo:</w:t>
      </w:r>
      <w:r>
        <w:t xml:space="preserve"> Zamawiający udzieli Wykonawcy pełnomocnictwa do reprezentowania go w postępowaniu administracyjnym w sprawach dotyczących uzyskania pozwolenia na budowę lub złożenia i obsługi zgłoszenia robót budowlanych ze zgłoszeniem zmiany sposobu użytkowania, w terminie 7 dni od zawarcia umowy lub niezwłocznie po pisemnym wystąpieniu Wykonawcy.</w:t>
      </w:r>
      <w:bookmarkEnd w:id="0"/>
      <w:bookmarkEnd w:id="18"/>
    </w:p>
    <w:sectPr w:rsidR="00185B26" w:rsidSect="00310C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5" w:right="1417" w:bottom="1417" w:left="198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70C53" w14:textId="77777777" w:rsidR="00942F6E" w:rsidRDefault="00942F6E">
      <w:pPr>
        <w:spacing w:after="0" w:line="240" w:lineRule="auto"/>
      </w:pPr>
      <w:r>
        <w:separator/>
      </w:r>
    </w:p>
  </w:endnote>
  <w:endnote w:type="continuationSeparator" w:id="0">
    <w:p w14:paraId="1FC57D09" w14:textId="77777777" w:rsidR="00942F6E" w:rsidRDefault="00942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92B7F" w14:textId="77777777" w:rsidR="00310C09" w:rsidRDefault="00310C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EB346" w14:textId="77777777" w:rsidR="00185B26" w:rsidRDefault="00010CBE">
    <w:pPr>
      <w:pStyle w:val="Stopka"/>
      <w:jc w:val="right"/>
    </w:pPr>
    <w:r>
      <w:rPr>
        <w:sz w:val="18"/>
      </w:rPr>
      <w:fldChar w:fldCharType="begin"/>
    </w:r>
    <w:r>
      <w:rPr>
        <w:sz w:val="18"/>
      </w:rPr>
      <w:instrText>PAGE</w:instrText>
    </w:r>
    <w:r>
      <w:rPr>
        <w:sz w:val="18"/>
      </w:rPr>
      <w:fldChar w:fldCharType="separate"/>
    </w:r>
    <w:r>
      <w:rPr>
        <w:noProof/>
        <w:sz w:val="18"/>
      </w:rPr>
      <w:t>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3D5F2" w14:textId="77777777" w:rsidR="00310C09" w:rsidRDefault="00310C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848EA" w14:textId="77777777" w:rsidR="00942F6E" w:rsidRDefault="00942F6E">
      <w:r>
        <w:separator/>
      </w:r>
    </w:p>
  </w:footnote>
  <w:footnote w:type="continuationSeparator" w:id="0">
    <w:p w14:paraId="6960E9DF" w14:textId="77777777" w:rsidR="00942F6E" w:rsidRDefault="00942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7D565" w14:textId="77777777" w:rsidR="00310C09" w:rsidRDefault="00310C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4BBB5" w14:textId="77777777" w:rsidR="00310C09" w:rsidRDefault="00310C0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7DEB" w14:textId="687B1BFE" w:rsidR="00310C09" w:rsidRDefault="00310C09">
    <w:pPr>
      <w:pStyle w:val="Nagwek"/>
    </w:pPr>
    <w:r w:rsidRPr="00C74DE0">
      <w:rPr>
        <w:noProof/>
      </w:rPr>
      <w:drawing>
        <wp:inline distT="0" distB="0" distL="0" distR="0" wp14:anchorId="55EDC1E1" wp14:editId="1D33B014">
          <wp:extent cx="1988393" cy="673537"/>
          <wp:effectExtent l="0" t="0" r="0" b="0"/>
          <wp:docPr id="153212531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1230" cy="691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A990"/>
    <w:multiLevelType w:val="multilevel"/>
    <w:tmpl w:val="C45EFD7C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0" w15:restartNumberingAfterBreak="0">
    <w:nsid w:val="0000A991"/>
    <w:multiLevelType w:val="multilevel"/>
    <w:tmpl w:val="CD68ABAA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11" w15:restartNumberingAfterBreak="0">
    <w:nsid w:val="00A99411"/>
    <w:multiLevelType w:val="multilevel"/>
    <w:tmpl w:val="19563D3E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" w16cid:durableId="864947075">
    <w:abstractNumId w:val="8"/>
  </w:num>
  <w:num w:numId="2" w16cid:durableId="405733814">
    <w:abstractNumId w:val="6"/>
  </w:num>
  <w:num w:numId="3" w16cid:durableId="2146465584">
    <w:abstractNumId w:val="5"/>
  </w:num>
  <w:num w:numId="4" w16cid:durableId="1561549619">
    <w:abstractNumId w:val="4"/>
  </w:num>
  <w:num w:numId="5" w16cid:durableId="1887402186">
    <w:abstractNumId w:val="7"/>
  </w:num>
  <w:num w:numId="6" w16cid:durableId="2010984325">
    <w:abstractNumId w:val="3"/>
  </w:num>
  <w:num w:numId="7" w16cid:durableId="1883714723">
    <w:abstractNumId w:val="2"/>
  </w:num>
  <w:num w:numId="8" w16cid:durableId="710299178">
    <w:abstractNumId w:val="1"/>
  </w:num>
  <w:num w:numId="9" w16cid:durableId="1800415244">
    <w:abstractNumId w:val="0"/>
  </w:num>
  <w:num w:numId="10" w16cid:durableId="340359654">
    <w:abstractNumId w:val="9"/>
  </w:num>
  <w:num w:numId="11" w16cid:durableId="1832479339">
    <w:abstractNumId w:val="10"/>
  </w:num>
  <w:num w:numId="12" w16cid:durableId="1407219824">
    <w:abstractNumId w:val="10"/>
  </w:num>
  <w:num w:numId="13" w16cid:durableId="724334722">
    <w:abstractNumId w:val="10"/>
  </w:num>
  <w:num w:numId="14" w16cid:durableId="12411359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253660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18954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03901092">
    <w:abstractNumId w:val="10"/>
  </w:num>
  <w:num w:numId="18" w16cid:durableId="4300532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138494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11767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399169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708890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455121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B26"/>
    <w:rsid w:val="00010CBE"/>
    <w:rsid w:val="00024F32"/>
    <w:rsid w:val="0004048B"/>
    <w:rsid w:val="0010413A"/>
    <w:rsid w:val="0012600C"/>
    <w:rsid w:val="00185B26"/>
    <w:rsid w:val="001C01E3"/>
    <w:rsid w:val="002E4B93"/>
    <w:rsid w:val="00310C09"/>
    <w:rsid w:val="00387F6D"/>
    <w:rsid w:val="003D410E"/>
    <w:rsid w:val="00410FDB"/>
    <w:rsid w:val="00443B0D"/>
    <w:rsid w:val="00563B00"/>
    <w:rsid w:val="00576E51"/>
    <w:rsid w:val="005B672E"/>
    <w:rsid w:val="006E61EE"/>
    <w:rsid w:val="00745601"/>
    <w:rsid w:val="00810278"/>
    <w:rsid w:val="0082589A"/>
    <w:rsid w:val="008537E6"/>
    <w:rsid w:val="00925F56"/>
    <w:rsid w:val="00942F6E"/>
    <w:rsid w:val="009D0641"/>
    <w:rsid w:val="00BD4BE0"/>
    <w:rsid w:val="00C0274E"/>
    <w:rsid w:val="00C02C4F"/>
    <w:rsid w:val="00C57D80"/>
    <w:rsid w:val="00CD4485"/>
    <w:rsid w:val="00D14D05"/>
    <w:rsid w:val="00E6643C"/>
    <w:rsid w:val="00EB5294"/>
    <w:rsid w:val="00F7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2D125"/>
  <w15:docId w15:val="{03712257-2B8E-451A-A7F1-71FC153BF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table" w:customStyle="1" w:styleId="Table">
    <w:name w:val="Table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VerbatimChar">
    <w:name w:val="Verbatim Char"/>
    <w:basedOn w:val="TekstpodstawowyZnak"/>
    <w:link w:val="SourceCode"/>
    <w:rPr>
      <w:rFonts w:ascii="Consolas" w:hAnsi="Consolas" w:cs="Consolas"/>
      <w:noProof/>
      <w:sz w:val="22"/>
      <w:szCs w:val="22"/>
    </w:rPr>
  </w:style>
  <w:style w:type="paragraph" w:customStyle="1" w:styleId="SourceCode">
    <w:name w:val="Source Code"/>
    <w:basedOn w:val="Normalny"/>
    <w:link w:val="VerbatimChar"/>
    <w:pPr>
      <w:wordWrap w:val="0"/>
      <w:spacing w:before="120" w:after="0" w:line="240" w:lineRule="auto"/>
    </w:pPr>
    <w:rPr>
      <w:rFonts w:ascii="Consolas" w:hAnsi="Consolas" w:cs="Consolas"/>
      <w:sz w:val="22"/>
    </w:rPr>
  </w:style>
  <w:style w:type="character" w:customStyle="1" w:styleId="KeywordTok">
    <w:name w:val="KeywordTok"/>
    <w:basedOn w:val="VerbatimChar"/>
    <w:rPr>
      <w:rFonts w:ascii="Consolas" w:hAnsi="Consolas" w:cs="Consolas"/>
      <w:b/>
      <w:noProof/>
      <w:color w:val="007020"/>
      <w:sz w:val="22"/>
      <w:szCs w:val="22"/>
    </w:rPr>
  </w:style>
  <w:style w:type="character" w:customStyle="1" w:styleId="DataTypeTok">
    <w:name w:val="DataTypeTok"/>
    <w:basedOn w:val="VerbatimChar"/>
    <w:rPr>
      <w:rFonts w:ascii="Consolas" w:hAnsi="Consolas" w:cs="Consolas"/>
      <w:noProof/>
      <w:color w:val="902000"/>
      <w:sz w:val="22"/>
      <w:szCs w:val="22"/>
    </w:rPr>
  </w:style>
  <w:style w:type="character" w:customStyle="1" w:styleId="DecValTok">
    <w:name w:val="DecValTok"/>
    <w:basedOn w:val="VerbatimChar"/>
    <w:rPr>
      <w:rFonts w:ascii="Consolas" w:hAnsi="Consolas" w:cs="Consolas"/>
      <w:noProof/>
      <w:color w:val="40A070"/>
      <w:sz w:val="22"/>
      <w:szCs w:val="22"/>
    </w:rPr>
  </w:style>
  <w:style w:type="character" w:customStyle="1" w:styleId="BaseNTok">
    <w:name w:val="BaseNTok"/>
    <w:basedOn w:val="VerbatimChar"/>
    <w:rPr>
      <w:rFonts w:ascii="Consolas" w:hAnsi="Consolas" w:cs="Consolas"/>
      <w:noProof/>
      <w:color w:val="40A070"/>
      <w:sz w:val="22"/>
      <w:szCs w:val="22"/>
    </w:rPr>
  </w:style>
  <w:style w:type="character" w:customStyle="1" w:styleId="FloatTok">
    <w:name w:val="FloatTok"/>
    <w:basedOn w:val="VerbatimChar"/>
    <w:rPr>
      <w:rFonts w:ascii="Consolas" w:hAnsi="Consolas" w:cs="Consolas"/>
      <w:noProof/>
      <w:color w:val="40A070"/>
      <w:sz w:val="22"/>
      <w:szCs w:val="22"/>
    </w:rPr>
  </w:style>
  <w:style w:type="character" w:customStyle="1" w:styleId="ConstantTok">
    <w:name w:val="ConstantTok"/>
    <w:basedOn w:val="VerbatimChar"/>
    <w:rPr>
      <w:rFonts w:ascii="Consolas" w:hAnsi="Consolas" w:cs="Consolas"/>
      <w:noProof/>
      <w:color w:val="880000"/>
      <w:sz w:val="22"/>
      <w:szCs w:val="22"/>
    </w:rPr>
  </w:style>
  <w:style w:type="character" w:customStyle="1" w:styleId="CharTok">
    <w:name w:val="CharTok"/>
    <w:basedOn w:val="VerbatimChar"/>
    <w:rPr>
      <w:rFonts w:ascii="Consolas" w:hAnsi="Consolas" w:cs="Consolas"/>
      <w:noProof/>
      <w:color w:val="4070A0"/>
      <w:sz w:val="22"/>
      <w:szCs w:val="22"/>
    </w:rPr>
  </w:style>
  <w:style w:type="character" w:customStyle="1" w:styleId="SpecialCharTok">
    <w:name w:val="SpecialCharTok"/>
    <w:basedOn w:val="VerbatimChar"/>
    <w:rPr>
      <w:rFonts w:ascii="Consolas" w:hAnsi="Consolas" w:cs="Consolas"/>
      <w:noProof/>
      <w:color w:val="4070A0"/>
      <w:sz w:val="22"/>
      <w:szCs w:val="22"/>
    </w:rPr>
  </w:style>
  <w:style w:type="character" w:customStyle="1" w:styleId="StringTok">
    <w:name w:val="StringTok"/>
    <w:basedOn w:val="VerbatimChar"/>
    <w:rPr>
      <w:rFonts w:ascii="Consolas" w:hAnsi="Consolas" w:cs="Consolas"/>
      <w:noProof/>
      <w:color w:val="4070A0"/>
      <w:sz w:val="22"/>
      <w:szCs w:val="22"/>
    </w:rPr>
  </w:style>
  <w:style w:type="character" w:customStyle="1" w:styleId="VerbatimStringTok">
    <w:name w:val="VerbatimStringTok"/>
    <w:basedOn w:val="VerbatimChar"/>
    <w:rPr>
      <w:rFonts w:ascii="Consolas" w:hAnsi="Consolas" w:cs="Consolas"/>
      <w:noProof/>
      <w:color w:val="4070A0"/>
      <w:sz w:val="22"/>
      <w:szCs w:val="22"/>
    </w:rPr>
  </w:style>
  <w:style w:type="character" w:customStyle="1" w:styleId="SpecialStringTok">
    <w:name w:val="SpecialStringTok"/>
    <w:basedOn w:val="VerbatimChar"/>
    <w:rPr>
      <w:rFonts w:ascii="Consolas" w:hAnsi="Consolas" w:cs="Consolas"/>
      <w:noProof/>
      <w:color w:val="BB6688"/>
      <w:sz w:val="22"/>
      <w:szCs w:val="22"/>
    </w:rPr>
  </w:style>
  <w:style w:type="character" w:customStyle="1" w:styleId="ImportTok">
    <w:name w:val="ImportTok"/>
    <w:basedOn w:val="VerbatimChar"/>
    <w:rPr>
      <w:rFonts w:ascii="Consolas" w:hAnsi="Consolas" w:cs="Consolas"/>
      <w:b/>
      <w:noProof/>
      <w:color w:val="008000"/>
      <w:sz w:val="22"/>
      <w:szCs w:val="22"/>
    </w:rPr>
  </w:style>
  <w:style w:type="character" w:customStyle="1" w:styleId="CommentTok">
    <w:name w:val="CommentTok"/>
    <w:basedOn w:val="VerbatimChar"/>
    <w:rPr>
      <w:rFonts w:ascii="Consolas" w:hAnsi="Consolas" w:cs="Consolas"/>
      <w:i/>
      <w:noProof/>
      <w:color w:val="60A0B0"/>
      <w:sz w:val="22"/>
      <w:szCs w:val="22"/>
    </w:rPr>
  </w:style>
  <w:style w:type="character" w:customStyle="1" w:styleId="DocumentationTok">
    <w:name w:val="DocumentationTok"/>
    <w:basedOn w:val="VerbatimChar"/>
    <w:rPr>
      <w:rFonts w:ascii="Consolas" w:hAnsi="Consolas" w:cs="Consolas"/>
      <w:i/>
      <w:noProof/>
      <w:color w:val="BA2121"/>
      <w:sz w:val="22"/>
      <w:szCs w:val="22"/>
    </w:rPr>
  </w:style>
  <w:style w:type="character" w:customStyle="1" w:styleId="AnnotationTok">
    <w:name w:val="AnnotationTok"/>
    <w:basedOn w:val="VerbatimChar"/>
    <w:rPr>
      <w:rFonts w:ascii="Consolas" w:hAnsi="Consolas" w:cs="Consolas"/>
      <w:b/>
      <w:i/>
      <w:noProof/>
      <w:color w:val="60A0B0"/>
      <w:sz w:val="22"/>
      <w:szCs w:val="22"/>
    </w:rPr>
  </w:style>
  <w:style w:type="character" w:customStyle="1" w:styleId="CommentVarTok">
    <w:name w:val="CommentVarTok"/>
    <w:basedOn w:val="VerbatimChar"/>
    <w:rPr>
      <w:rFonts w:ascii="Consolas" w:hAnsi="Consolas" w:cs="Consolas"/>
      <w:b/>
      <w:i/>
      <w:noProof/>
      <w:color w:val="60A0B0"/>
      <w:sz w:val="22"/>
      <w:szCs w:val="22"/>
    </w:rPr>
  </w:style>
  <w:style w:type="character" w:customStyle="1" w:styleId="OtherTok">
    <w:name w:val="OtherTok"/>
    <w:basedOn w:val="VerbatimChar"/>
    <w:rPr>
      <w:rFonts w:ascii="Consolas" w:hAnsi="Consolas" w:cs="Consolas"/>
      <w:noProof/>
      <w:color w:val="007020"/>
      <w:sz w:val="22"/>
      <w:szCs w:val="22"/>
    </w:rPr>
  </w:style>
  <w:style w:type="character" w:customStyle="1" w:styleId="FunctionTok">
    <w:name w:val="FunctionTok"/>
    <w:basedOn w:val="VerbatimChar"/>
    <w:rPr>
      <w:rFonts w:ascii="Consolas" w:hAnsi="Consolas" w:cs="Consolas"/>
      <w:noProof/>
      <w:color w:val="06287E"/>
      <w:sz w:val="22"/>
      <w:szCs w:val="22"/>
    </w:rPr>
  </w:style>
  <w:style w:type="character" w:customStyle="1" w:styleId="VariableTok">
    <w:name w:val="VariableTok"/>
    <w:basedOn w:val="VerbatimChar"/>
    <w:rPr>
      <w:rFonts w:ascii="Consolas" w:hAnsi="Consolas" w:cs="Consolas"/>
      <w:noProof/>
      <w:color w:val="19177C"/>
      <w:sz w:val="22"/>
      <w:szCs w:val="22"/>
    </w:rPr>
  </w:style>
  <w:style w:type="character" w:customStyle="1" w:styleId="ControlFlowTok">
    <w:name w:val="ControlFlowTok"/>
    <w:basedOn w:val="VerbatimChar"/>
    <w:rPr>
      <w:rFonts w:ascii="Consolas" w:hAnsi="Consolas" w:cs="Consolas"/>
      <w:b/>
      <w:noProof/>
      <w:color w:val="007020"/>
      <w:sz w:val="22"/>
      <w:szCs w:val="22"/>
    </w:rPr>
  </w:style>
  <w:style w:type="character" w:customStyle="1" w:styleId="OperatorTok">
    <w:name w:val="OperatorTok"/>
    <w:basedOn w:val="VerbatimChar"/>
    <w:rPr>
      <w:rFonts w:ascii="Consolas" w:hAnsi="Consolas" w:cs="Consolas"/>
      <w:noProof/>
      <w:color w:val="666666"/>
      <w:sz w:val="22"/>
      <w:szCs w:val="22"/>
    </w:rPr>
  </w:style>
  <w:style w:type="character" w:customStyle="1" w:styleId="BuiltInTok">
    <w:name w:val="BuiltInTok"/>
    <w:basedOn w:val="VerbatimChar"/>
    <w:rPr>
      <w:rFonts w:ascii="Consolas" w:hAnsi="Consolas" w:cs="Consolas"/>
      <w:noProof/>
      <w:color w:val="008000"/>
      <w:sz w:val="22"/>
      <w:szCs w:val="22"/>
    </w:rPr>
  </w:style>
  <w:style w:type="character" w:customStyle="1" w:styleId="ExtensionTok">
    <w:name w:val="ExtensionTok"/>
    <w:basedOn w:val="VerbatimChar"/>
    <w:rPr>
      <w:rFonts w:ascii="Consolas" w:hAnsi="Consolas" w:cs="Consolas"/>
      <w:noProof/>
      <w:sz w:val="22"/>
      <w:szCs w:val="22"/>
    </w:rPr>
  </w:style>
  <w:style w:type="character" w:customStyle="1" w:styleId="PreprocessorTok">
    <w:name w:val="PreprocessorTok"/>
    <w:basedOn w:val="VerbatimChar"/>
    <w:rPr>
      <w:rFonts w:ascii="Consolas" w:hAnsi="Consolas" w:cs="Consolas"/>
      <w:noProof/>
      <w:color w:val="BC7A00"/>
      <w:sz w:val="22"/>
      <w:szCs w:val="22"/>
    </w:rPr>
  </w:style>
  <w:style w:type="character" w:customStyle="1" w:styleId="AttributeTok">
    <w:name w:val="AttributeTok"/>
    <w:basedOn w:val="VerbatimChar"/>
    <w:rPr>
      <w:rFonts w:ascii="Consolas" w:hAnsi="Consolas" w:cs="Consolas"/>
      <w:noProof/>
      <w:color w:val="7D9029"/>
      <w:sz w:val="22"/>
      <w:szCs w:val="22"/>
    </w:rPr>
  </w:style>
  <w:style w:type="character" w:customStyle="1" w:styleId="RegionMarkerTok">
    <w:name w:val="RegionMarkerTok"/>
    <w:basedOn w:val="VerbatimChar"/>
    <w:rPr>
      <w:rFonts w:ascii="Consolas" w:hAnsi="Consolas" w:cs="Consolas"/>
      <w:noProof/>
      <w:sz w:val="22"/>
      <w:szCs w:val="22"/>
    </w:rPr>
  </w:style>
  <w:style w:type="character" w:customStyle="1" w:styleId="InformationTok">
    <w:name w:val="InformationTok"/>
    <w:basedOn w:val="VerbatimChar"/>
    <w:rPr>
      <w:rFonts w:ascii="Consolas" w:hAnsi="Consolas" w:cs="Consolas"/>
      <w:b/>
      <w:i/>
      <w:noProof/>
      <w:color w:val="60A0B0"/>
      <w:sz w:val="22"/>
      <w:szCs w:val="22"/>
    </w:rPr>
  </w:style>
  <w:style w:type="character" w:customStyle="1" w:styleId="WarningTok">
    <w:name w:val="WarningTok"/>
    <w:basedOn w:val="VerbatimChar"/>
    <w:rPr>
      <w:rFonts w:ascii="Consolas" w:hAnsi="Consolas" w:cs="Consolas"/>
      <w:b/>
      <w:i/>
      <w:noProof/>
      <w:color w:val="60A0B0"/>
      <w:sz w:val="22"/>
      <w:szCs w:val="22"/>
    </w:rPr>
  </w:style>
  <w:style w:type="character" w:customStyle="1" w:styleId="AlertTok">
    <w:name w:val="AlertTok"/>
    <w:basedOn w:val="VerbatimChar"/>
    <w:rPr>
      <w:rFonts w:ascii="Consolas" w:hAnsi="Consolas" w:cs="Consolas"/>
      <w:b/>
      <w:noProof/>
      <w:color w:val="FF0000"/>
      <w:sz w:val="22"/>
      <w:szCs w:val="22"/>
    </w:rPr>
  </w:style>
  <w:style w:type="character" w:customStyle="1" w:styleId="ErrorTok">
    <w:name w:val="ErrorTok"/>
    <w:basedOn w:val="VerbatimChar"/>
    <w:rPr>
      <w:rFonts w:ascii="Consolas" w:hAnsi="Consolas" w:cs="Consolas"/>
      <w:b/>
      <w:noProof/>
      <w:color w:val="FF0000"/>
      <w:sz w:val="22"/>
      <w:szCs w:val="22"/>
    </w:rPr>
  </w:style>
  <w:style w:type="character" w:customStyle="1" w:styleId="NormalTok">
    <w:name w:val="NormalTok"/>
    <w:basedOn w:val="VerbatimChar"/>
    <w:rPr>
      <w:rFonts w:ascii="Consolas" w:hAnsi="Consolas" w:cs="Consolas"/>
      <w:noProof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02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102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10278"/>
    <w:rPr>
      <w:rFonts w:ascii="Calibri" w:hAnsi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02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0278"/>
    <w:rPr>
      <w:rFonts w:ascii="Calibri" w:hAnsi="Calibri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3D410E"/>
    <w:pPr>
      <w:spacing w:after="0" w:line="240" w:lineRule="auto"/>
    </w:pPr>
    <w:rPr>
      <w:rFonts w:ascii="Calibri" w:hAnsi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</Pages>
  <Words>3255</Words>
  <Characters>19532</Characters>
  <Application>Microsoft Office Word</Application>
  <DocSecurity>0</DocSecurity>
  <Lines>162</Lines>
  <Paragraphs>45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22742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Kazimierz Czerniecki</dc:creator>
  <cp:keywords/>
  <cp:lastModifiedBy>starotw.1@hotmail.com</cp:lastModifiedBy>
  <cp:revision>5</cp:revision>
  <cp:lastPrinted>2026-08-04T10:32:00Z</cp:lastPrinted>
  <dcterms:created xsi:type="dcterms:W3CDTF">2026-07-31T12:58:00Z</dcterms:created>
  <dcterms:modified xsi:type="dcterms:W3CDTF">2026-08-04T11:11:00Z</dcterms:modified>
</cp:coreProperties>
</file>