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CF059" w14:textId="77777777" w:rsidR="009762F8" w:rsidRDefault="009762F8" w:rsidP="00530C74">
      <w:pPr>
        <w:spacing w:after="360"/>
        <w:jc w:val="right"/>
        <w:rPr>
          <w:b/>
          <w:color w:val="auto"/>
        </w:rPr>
      </w:pPr>
      <w:r>
        <w:rPr>
          <w:b/>
          <w:color w:val="auto"/>
        </w:rPr>
        <w:t>Załącznik nr 13 do SWZ</w:t>
      </w:r>
    </w:p>
    <w:p w14:paraId="342884C8" w14:textId="49F56F1A" w:rsidR="00C2470A" w:rsidRPr="00530C74" w:rsidRDefault="00DA2661" w:rsidP="009762F8">
      <w:pPr>
        <w:spacing w:after="360"/>
        <w:jc w:val="center"/>
        <w:rPr>
          <w:color w:val="auto"/>
        </w:rPr>
      </w:pPr>
      <w:r w:rsidRPr="00530C74">
        <w:rPr>
          <w:b/>
          <w:color w:val="auto"/>
        </w:rPr>
        <w:t>Procedura kontroli jakości, bezpieczeństwa i awarii</w:t>
      </w:r>
    </w:p>
    <w:p w14:paraId="117AC4ED" w14:textId="77777777" w:rsidR="00C2470A" w:rsidRPr="00530C74" w:rsidRDefault="00DA2661">
      <w:pPr>
        <w:spacing w:after="360"/>
        <w:jc w:val="both"/>
        <w:rPr>
          <w:color w:val="auto"/>
        </w:rPr>
      </w:pPr>
      <w:r w:rsidRPr="00530C74">
        <w:rPr>
          <w:color w:val="auto"/>
        </w:rPr>
        <w:t xml:space="preserve">Postępowanie: </w:t>
      </w:r>
      <w:r w:rsidRPr="009762F8">
        <w:rPr>
          <w:b/>
          <w:color w:val="auto"/>
        </w:rPr>
        <w:t>Świadczenie usług przewozu uczestników Klubu Seniora w Kuczyźnie w ramach projektu „Rozwijamy usługi społeczne w Gminie Cielądz”</w:t>
      </w:r>
    </w:p>
    <w:p w14:paraId="2DE16A87" w14:textId="77777777" w:rsidR="00C2470A" w:rsidRPr="00530C74" w:rsidRDefault="00DA2661" w:rsidP="009762F8">
      <w:pPr>
        <w:pStyle w:val="Nagwek1"/>
        <w:spacing w:before="0" w:after="80"/>
        <w:jc w:val="center"/>
        <w:rPr>
          <w:color w:val="auto"/>
        </w:rPr>
      </w:pPr>
      <w:r w:rsidRPr="00530C74">
        <w:rPr>
          <w:rFonts w:ascii="Aptos" w:eastAsia="Aptos" w:hAnsi="Aptos"/>
          <w:b w:val="0"/>
          <w:color w:val="auto"/>
        </w:rPr>
        <w:t>1. Cel procedury</w:t>
      </w:r>
    </w:p>
    <w:p w14:paraId="3BC079E3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Procedura określa minimalne zasady kontroli jakości, bezpieczeństwa przewozów, dokumentowania nieprawidłowości oraz postępowania w razie awarii, wypadku, kolizji lub innych zdarzeń nadzwyczajnych.</w:t>
      </w:r>
    </w:p>
    <w:p w14:paraId="6210BFD2" w14:textId="77777777" w:rsidR="00C2470A" w:rsidRPr="00530C74" w:rsidRDefault="00DA2661" w:rsidP="009762F8">
      <w:pPr>
        <w:pStyle w:val="Nagwek1"/>
        <w:spacing w:before="0" w:after="80"/>
        <w:jc w:val="center"/>
        <w:rPr>
          <w:color w:val="auto"/>
        </w:rPr>
      </w:pPr>
      <w:r w:rsidRPr="00530C74">
        <w:rPr>
          <w:rFonts w:ascii="Aptos" w:eastAsia="Aptos" w:hAnsi="Aptos"/>
          <w:b w:val="0"/>
          <w:color w:val="auto"/>
        </w:rPr>
        <w:t>2. Kontrola przed rozpoczęciem przewozu</w:t>
      </w:r>
    </w:p>
    <w:p w14:paraId="379BCAA2" w14:textId="77777777" w:rsidR="00C2470A" w:rsidRPr="00530C74" w:rsidRDefault="00DA2661">
      <w:pPr>
        <w:spacing w:after="120"/>
        <w:jc w:val="both"/>
        <w:rPr>
          <w:color w:val="auto"/>
        </w:rPr>
      </w:pPr>
      <w:r w:rsidRPr="00530C74">
        <w:rPr>
          <w:color w:val="auto"/>
        </w:rPr>
        <w:t>Kontrola może obejmować także sprawdzenie czystości pojazdu, sprawności pasów bezpieczeństwa, liczby miejsc siedzących, warunków ogrzewania lub wentylacji, trzeźwości kierowcy w zakresie dopuszczalnym przepisami oraz zgodności pojazdu i kierowcy z wykazami złożonymi Zamawiającemu.</w:t>
      </w:r>
    </w:p>
    <w:p w14:paraId="6EB97F8B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Zamawiający może żądać numeru rejestracyjnego pojazdu, danych kierowcy, informacji o trasie, potwierdzenia badania technicznego, polisy OC oraz innych dokumentów potwierdzających dopuszczenie pojazdu do ruchu i wykonywania przewozu.</w:t>
      </w:r>
    </w:p>
    <w:p w14:paraId="5D5ED767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Zamawiający może odmówić rozpoczęcia przewozu, jeżeli pojazd, kierowca albo sposób organizacji przewozu stwarza zagrożenie dla uczestników lub nie spełnia wymagań SWZ, OPZ albo umowy.</w:t>
      </w:r>
    </w:p>
    <w:p w14:paraId="1A7A7771" w14:textId="77777777" w:rsidR="00C2470A" w:rsidRPr="00530C74" w:rsidRDefault="00DA2661" w:rsidP="009762F8">
      <w:pPr>
        <w:pStyle w:val="Nagwek1"/>
        <w:spacing w:before="0" w:after="80"/>
        <w:jc w:val="center"/>
        <w:rPr>
          <w:color w:val="auto"/>
        </w:rPr>
      </w:pPr>
      <w:r w:rsidRPr="00530C74">
        <w:rPr>
          <w:rFonts w:ascii="Aptos" w:eastAsia="Aptos" w:hAnsi="Aptos"/>
          <w:b w:val="0"/>
          <w:color w:val="auto"/>
        </w:rPr>
        <w:t>3. Kontrola w trakcie realizacji</w:t>
      </w:r>
    </w:p>
    <w:p w14:paraId="6744E88A" w14:textId="77777777" w:rsidR="00C2470A" w:rsidRPr="00530C74" w:rsidRDefault="00DA2661">
      <w:pPr>
        <w:spacing w:after="120"/>
        <w:jc w:val="both"/>
        <w:rPr>
          <w:color w:val="auto"/>
        </w:rPr>
      </w:pPr>
      <w:r w:rsidRPr="00530C74">
        <w:rPr>
          <w:color w:val="auto"/>
        </w:rPr>
        <w:t>Osoba kontrolująca może sporządzić notatkę służbową, dokumentację fotograficzną pojazdu lub dokumentów oraz żądać pisemnych wyjaśnień Wykonawcy. Kontrola nie może jednak narażać uczestników na opóźnienie lub ryzyko, jeżeli nie jest to k</w:t>
      </w:r>
      <w:bookmarkStart w:id="0" w:name="_GoBack"/>
      <w:bookmarkEnd w:id="0"/>
      <w:r w:rsidRPr="00530C74">
        <w:rPr>
          <w:color w:val="auto"/>
        </w:rPr>
        <w:t>onieczne dla bezpieczeństwa.</w:t>
      </w:r>
    </w:p>
    <w:p w14:paraId="5999E2B4" w14:textId="77777777" w:rsidR="00C2470A" w:rsidRPr="00530C74" w:rsidRDefault="00DA2661">
      <w:pPr>
        <w:spacing w:after="120"/>
        <w:jc w:val="both"/>
        <w:rPr>
          <w:color w:val="auto"/>
        </w:rPr>
      </w:pPr>
      <w:r w:rsidRPr="00530C74">
        <w:rPr>
          <w:color w:val="auto"/>
        </w:rPr>
        <w:t>Nieprawidłowości dzieli się na: krytyczne - zagrażające bezpieczeństwu lub legalności przewozu; istotne - wpływające na jakość, punktualność lub rozliczenie; drobne - o charakterze formalnym, niewpływające bezpośrednio na bezpieczeństwo.</w:t>
      </w:r>
    </w:p>
    <w:p w14:paraId="7F9AF4CB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Kontrola może obejmować punktualność, kulturę obsługi, zgodność trasy z harmonogramem, liczbę kilometrów, czystość pojazdu, sposób udzielania pomocy uczestnikom oraz prawidłowość prowadzenia ewidencji.</w:t>
      </w:r>
    </w:p>
    <w:p w14:paraId="76AE150A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Wykonawca ma obowiązek współdziałać z Zamawiającym w toku kontroli i udzielać wyjaśnień.</w:t>
      </w:r>
    </w:p>
    <w:p w14:paraId="0F6A263C" w14:textId="77777777" w:rsidR="00C2470A" w:rsidRPr="00530C74" w:rsidRDefault="00DA2661" w:rsidP="009762F8">
      <w:pPr>
        <w:pStyle w:val="Nagwek1"/>
        <w:spacing w:before="0" w:after="80"/>
        <w:jc w:val="center"/>
        <w:rPr>
          <w:color w:val="auto"/>
        </w:rPr>
      </w:pPr>
      <w:r w:rsidRPr="00530C74">
        <w:rPr>
          <w:rFonts w:ascii="Aptos" w:eastAsia="Aptos" w:hAnsi="Aptos"/>
          <w:b w:val="0"/>
          <w:color w:val="auto"/>
        </w:rPr>
        <w:t>4. Awarie i pojazd zastępczy</w:t>
      </w:r>
    </w:p>
    <w:p w14:paraId="76497A2D" w14:textId="77777777" w:rsidR="00C2470A" w:rsidRPr="00530C74" w:rsidRDefault="00DA2661">
      <w:pPr>
        <w:spacing w:after="120"/>
        <w:jc w:val="both"/>
        <w:rPr>
          <w:color w:val="auto"/>
        </w:rPr>
      </w:pPr>
      <w:r w:rsidRPr="00530C74">
        <w:rPr>
          <w:color w:val="auto"/>
        </w:rPr>
        <w:t>W przypadku zdarzenia krytycznego przewóz może zostać wstrzymany do czasu usunięcia zagrożenia. Wykonawca nie może kontynuować przewozu pojazdem niesprawnym, przeciążonym albo prowadzonym przez osobę niespełniającą wymagań.</w:t>
      </w:r>
    </w:p>
    <w:p w14:paraId="7BE0FAE4" w14:textId="77777777" w:rsidR="00C2470A" w:rsidRPr="00530C74" w:rsidRDefault="00DA2661">
      <w:pPr>
        <w:spacing w:after="120"/>
        <w:jc w:val="both"/>
        <w:rPr>
          <w:color w:val="auto"/>
        </w:rPr>
      </w:pPr>
      <w:r w:rsidRPr="00530C74">
        <w:rPr>
          <w:color w:val="auto"/>
        </w:rPr>
        <w:t>Wykonawca sporządza raport awaryjny obejmujący datę, godzinę, miejsce, opis zdarzenia, pojazd, kierowcę, liczbę uczestników, czas opóźnienia, sposób zabezpieczenia uczestników i czas podstawienia pojazdu zastępczego.</w:t>
      </w:r>
    </w:p>
    <w:p w14:paraId="0106086C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W razie awarii Wykonawca niezwłocznie informuje Zamawiającego, zabezpiecza uczestników i podstawia pojazd zastępczy w czasie zadeklarowanym w ofercie, nie dłuższym niż 60 minut.</w:t>
      </w:r>
    </w:p>
    <w:p w14:paraId="5F7DD9FE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lastRenderedPageBreak/>
        <w:t>Pojazd zastępczy i kierowca muszą spełniać wymagania określone dla pojazdu i kierowcy podstawowego.</w:t>
      </w:r>
    </w:p>
    <w:p w14:paraId="7A20DF68" w14:textId="77777777" w:rsidR="00C2470A" w:rsidRPr="00530C74" w:rsidRDefault="00DA2661" w:rsidP="009762F8">
      <w:pPr>
        <w:pStyle w:val="Nagwek1"/>
        <w:spacing w:before="0" w:after="80"/>
        <w:jc w:val="center"/>
        <w:rPr>
          <w:color w:val="auto"/>
        </w:rPr>
      </w:pPr>
      <w:r w:rsidRPr="00530C74">
        <w:rPr>
          <w:rFonts w:ascii="Aptos" w:eastAsia="Aptos" w:hAnsi="Aptos"/>
          <w:b w:val="0"/>
          <w:color w:val="auto"/>
        </w:rPr>
        <w:t>5. Wypadek, kolizja lub zagrożenie zdrowia uczestnika</w:t>
      </w:r>
    </w:p>
    <w:p w14:paraId="5A2780EE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W razie wypadku, kolizji, nagłego pogorszenia stanu zdrowia uczestnika lub innego zagrożenia Wykonawca w pierwszej kolejności podejmuje działania zapewniające bezpieczeństwo uczestników, w tym w razie potrzeby wzywa służby ratunkowe.</w:t>
      </w:r>
    </w:p>
    <w:p w14:paraId="388A16E2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Wykonawca niezwłocznie zawiadamia Zamawiającego o zdarzeniu i przekazuje informacje o podjętych działaniach.</w:t>
      </w:r>
    </w:p>
    <w:p w14:paraId="249CAF93" w14:textId="77777777" w:rsidR="00C2470A" w:rsidRPr="00530C74" w:rsidRDefault="00DA2661" w:rsidP="009762F8">
      <w:pPr>
        <w:pStyle w:val="Nagwek1"/>
        <w:spacing w:before="0" w:after="80"/>
        <w:jc w:val="center"/>
        <w:rPr>
          <w:color w:val="auto"/>
        </w:rPr>
      </w:pPr>
      <w:r w:rsidRPr="00530C74">
        <w:rPr>
          <w:rFonts w:ascii="Aptos" w:eastAsia="Aptos" w:hAnsi="Aptos"/>
          <w:b w:val="0"/>
          <w:color w:val="auto"/>
        </w:rPr>
        <w:t>6. Dokumentowanie nieprawidłowości</w:t>
      </w:r>
    </w:p>
    <w:p w14:paraId="2A085B38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Nieprawidłowości dokumentuje się notatką służbową, protokołem kontroli, wpisem w protokole miesięcznym, dokumentacją fotograficzną albo innymi dowodami adekwatnymi do charakteru zdarzenia.</w:t>
      </w:r>
    </w:p>
    <w:p w14:paraId="1DA02B64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Wykonawca składa wyjaśnienia i przedstawia działania naprawcze w terminie wskazanym przez Zamawiającego.</w:t>
      </w:r>
    </w:p>
    <w:p w14:paraId="24AD7013" w14:textId="77777777" w:rsidR="00C2470A" w:rsidRPr="00530C74" w:rsidRDefault="00DA2661" w:rsidP="009762F8">
      <w:pPr>
        <w:pStyle w:val="Nagwek1"/>
        <w:spacing w:before="0" w:after="80"/>
        <w:jc w:val="center"/>
        <w:rPr>
          <w:color w:val="auto"/>
        </w:rPr>
      </w:pPr>
      <w:r w:rsidRPr="00530C74">
        <w:rPr>
          <w:rFonts w:ascii="Aptos" w:eastAsia="Aptos" w:hAnsi="Aptos"/>
          <w:b w:val="0"/>
          <w:color w:val="auto"/>
        </w:rPr>
        <w:t>7. Działania naprawcze</w:t>
      </w:r>
    </w:p>
    <w:p w14:paraId="2CB14D17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Zamawiający może zobowiązać Wykonawcę do wymiany pojazdu, zmiany kierowcy, korekty sposobu dokumentowania, zmiany organizacji trasy lub podjęcia innych działań niezbędnych do zapewnienia prawidłowej realizacji umowy.</w:t>
      </w:r>
    </w:p>
    <w:p w14:paraId="28E72A12" w14:textId="7777777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>Powtarzające się lub rażące naruszenia mogą stanowić podstawę naliczenia kar umownych, odmowy zapłaty za nienależycie wykonaną część usługi albo rozwiązania umowy zgodnie z jej postanowieniami.</w:t>
      </w:r>
    </w:p>
    <w:p w14:paraId="4745CFA7" w14:textId="31F29878" w:rsidR="00C2470A" w:rsidRDefault="00530C74">
      <w:pPr>
        <w:spacing w:after="240"/>
        <w:jc w:val="both"/>
        <w:rPr>
          <w:color w:val="auto"/>
        </w:rPr>
      </w:pPr>
      <w:r w:rsidRPr="00530C74">
        <w:rPr>
          <w:color w:val="auto"/>
        </w:rPr>
        <w:t>Powtarzające się nieprawidłowości, brak reakcji na zalecenia kontrolne, zatajenie zdarzenia albo nierzetelne prowadzenie ewidencji mogą stanowić podstawę naliczenia kar umownych, żądania zmiany osób lub pojazdów, a w przypadkach istotnych - rozwiązania umowy na zasadach określonych w umowie.</w:t>
      </w:r>
    </w:p>
    <w:p w14:paraId="03FC6467" w14:textId="73820CC0" w:rsidR="00BD658C" w:rsidRPr="00BD658C" w:rsidRDefault="00BD658C" w:rsidP="00BD658C">
      <w:pPr>
        <w:spacing w:after="240"/>
        <w:jc w:val="both"/>
        <w:rPr>
          <w:color w:val="auto"/>
        </w:rPr>
      </w:pPr>
      <w:r w:rsidRPr="00BD658C">
        <w:rPr>
          <w:color w:val="auto"/>
        </w:rPr>
        <w:t>W przypadku awarii pojazdu w trakcie przewozu Wykonawca w pierwszej kolejności zabezpiecza uczestników, zapewnia im bezpieczne miejsce oczekiwania, informuje Zamawiającego i podstawia pojazd zastępczy w czasie zadeklarowanym w ofercie albo wynikającym z umowy.</w:t>
      </w:r>
    </w:p>
    <w:p w14:paraId="04A475B3" w14:textId="58ED142E" w:rsidR="00BD658C" w:rsidRPr="00BD658C" w:rsidRDefault="00BD658C" w:rsidP="00BD658C">
      <w:pPr>
        <w:spacing w:after="240"/>
        <w:jc w:val="both"/>
        <w:rPr>
          <w:color w:val="auto"/>
        </w:rPr>
      </w:pPr>
      <w:r w:rsidRPr="00BD658C">
        <w:rPr>
          <w:color w:val="auto"/>
        </w:rPr>
        <w:t>Każde zdarzenie awaryjne, kolizja, wypadek, znaczące opóźnienie albo odmowa wykonania przewozu wymaga krótkiej notatki obejmującej datę, godzinę, trasę, przyczynę, podjęte działania, czas podstawienia zastępstwa i wpływ na uczestników.</w:t>
      </w:r>
    </w:p>
    <w:p w14:paraId="29839725" w14:textId="07BCF7F1" w:rsidR="00BD658C" w:rsidRPr="00530C74" w:rsidRDefault="00BD658C" w:rsidP="00BD658C">
      <w:pPr>
        <w:spacing w:after="240"/>
        <w:jc w:val="both"/>
        <w:rPr>
          <w:color w:val="auto"/>
        </w:rPr>
      </w:pPr>
      <w:r w:rsidRPr="00BD658C">
        <w:rPr>
          <w:color w:val="auto"/>
        </w:rPr>
        <w:t>Zamawiający może kwalifikować nieprawidłowości jako krytyczne, istotne albo drobne. Nieprawidłowość krytyczna uprawnia do natychmiastowego żądania działań naprawczych i może stanowić podstawę odmowy wykonania przewozu do czasu usunięcia zagrożenia.</w:t>
      </w:r>
    </w:p>
    <w:p w14:paraId="41A6183F" w14:textId="77777777" w:rsidR="00530C74" w:rsidRPr="00530C74" w:rsidRDefault="00530C74">
      <w:pPr>
        <w:spacing w:after="240"/>
        <w:jc w:val="both"/>
        <w:rPr>
          <w:color w:val="auto"/>
        </w:rPr>
      </w:pPr>
    </w:p>
    <w:p w14:paraId="5C3C0EB6" w14:textId="6E4DBE37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 xml:space="preserve">...............................................        </w:t>
      </w:r>
      <w:r w:rsidR="00530C74" w:rsidRPr="00530C74">
        <w:rPr>
          <w:color w:val="auto"/>
        </w:rPr>
        <w:tab/>
      </w:r>
      <w:r w:rsidR="00530C74" w:rsidRPr="00530C74">
        <w:rPr>
          <w:color w:val="auto"/>
        </w:rPr>
        <w:tab/>
      </w:r>
      <w:r w:rsidR="00530C74" w:rsidRPr="00530C74">
        <w:rPr>
          <w:color w:val="auto"/>
        </w:rPr>
        <w:tab/>
      </w:r>
      <w:r w:rsidRPr="00530C74">
        <w:rPr>
          <w:color w:val="auto"/>
        </w:rPr>
        <w:t>...............................................</w:t>
      </w:r>
    </w:p>
    <w:p w14:paraId="070D3C2E" w14:textId="0555A413" w:rsidR="00C2470A" w:rsidRPr="00530C74" w:rsidRDefault="00DA2661">
      <w:pPr>
        <w:jc w:val="both"/>
        <w:rPr>
          <w:color w:val="auto"/>
        </w:rPr>
      </w:pPr>
      <w:r w:rsidRPr="00530C74">
        <w:rPr>
          <w:color w:val="auto"/>
        </w:rPr>
        <w:t xml:space="preserve">(miejscowość i data)                              </w:t>
      </w:r>
      <w:r w:rsidR="00530C74" w:rsidRPr="00530C74">
        <w:rPr>
          <w:color w:val="auto"/>
        </w:rPr>
        <w:tab/>
      </w:r>
      <w:r w:rsidR="00530C74" w:rsidRPr="00530C74">
        <w:rPr>
          <w:color w:val="auto"/>
        </w:rPr>
        <w:tab/>
      </w:r>
      <w:r w:rsidR="00530C74" w:rsidRPr="00530C74">
        <w:rPr>
          <w:color w:val="auto"/>
        </w:rPr>
        <w:tab/>
      </w:r>
      <w:r w:rsidRPr="00530C74">
        <w:rPr>
          <w:color w:val="auto"/>
        </w:rPr>
        <w:t xml:space="preserve">        (podpis osoby przyjmującej procedurę)</w:t>
      </w:r>
    </w:p>
    <w:p w14:paraId="6BA92029" w14:textId="06E011D8" w:rsidR="00C2470A" w:rsidRPr="00530C74" w:rsidRDefault="00C2470A">
      <w:pPr>
        <w:spacing w:after="120"/>
        <w:jc w:val="both"/>
        <w:rPr>
          <w:color w:val="auto"/>
        </w:rPr>
      </w:pPr>
    </w:p>
    <w:sectPr w:rsidR="00C2470A" w:rsidRPr="00530C74" w:rsidSect="0003461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64" w:right="1134" w:bottom="964" w:left="113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81B33" w14:textId="77777777" w:rsidR="00DA2661" w:rsidRDefault="00DA2661">
      <w:pPr>
        <w:spacing w:after="0" w:line="240" w:lineRule="auto"/>
      </w:pPr>
      <w:r>
        <w:separator/>
      </w:r>
    </w:p>
  </w:endnote>
  <w:endnote w:type="continuationSeparator" w:id="0">
    <w:p w14:paraId="318B8CCB" w14:textId="77777777" w:rsidR="00DA2661" w:rsidRDefault="00DA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E905" w14:textId="77777777" w:rsidR="00324E06" w:rsidRDefault="00324E06" w:rsidP="0000542F">
    <w:pPr>
      <w:pStyle w:val="Stopka"/>
      <w:rPr>
        <w:rFonts w:ascii="Cambria" w:hAnsi="Cambria"/>
        <w:sz w:val="20"/>
        <w:bdr w:val="single" w:sz="4" w:space="0" w:color="auto"/>
      </w:rPr>
    </w:pPr>
  </w:p>
  <w:p w14:paraId="55160975" w14:textId="412A0B0C" w:rsidR="00324E06" w:rsidRPr="00BA303A" w:rsidRDefault="000B0AF0" w:rsidP="0000542F">
    <w:pPr>
      <w:pStyle w:val="Stopka"/>
      <w:rPr>
        <w:rFonts w:ascii="Cambria" w:hAnsi="Cambria"/>
        <w:b/>
        <w:sz w:val="20"/>
        <w:bdr w:val="single" w:sz="4" w:space="0" w:color="auto"/>
      </w:rPr>
    </w:pPr>
    <w:r>
      <w:rPr>
        <w:sz w:val="20"/>
        <w:bdr w:val="single" w:sz="4" w:space="0" w:color="auto"/>
      </w:rPr>
      <w:t>Or.SO.2714.8.2026</w:t>
    </w:r>
    <w:r w:rsidR="00BA11A5" w:rsidRPr="00BA303A">
      <w:rPr>
        <w:sz w:val="20"/>
        <w:bdr w:val="single" w:sz="4" w:space="0" w:color="auto"/>
      </w:rPr>
      <w:tab/>
    </w:r>
    <w:r w:rsidR="00632924">
      <w:rPr>
        <w:sz w:val="20"/>
        <w:bdr w:val="single" w:sz="4" w:space="0" w:color="auto"/>
      </w:rPr>
      <w:t xml:space="preserve">Załącznik nr 13 - </w:t>
    </w:r>
    <w:r w:rsidR="00BA11A5">
      <w:rPr>
        <w:sz w:val="20"/>
        <w:bdr w:val="single" w:sz="4" w:space="0" w:color="auto"/>
      </w:rPr>
      <w:t xml:space="preserve">Specyfikacja </w:t>
    </w:r>
    <w:r w:rsidR="00BA11A5" w:rsidRPr="00BA303A">
      <w:rPr>
        <w:sz w:val="20"/>
        <w:bdr w:val="single" w:sz="4" w:space="0" w:color="auto"/>
      </w:rPr>
      <w:t>Warunków Zamówienia (</w:t>
    </w:r>
    <w:r w:rsidR="00BA11A5">
      <w:rPr>
        <w:sz w:val="20"/>
        <w:bdr w:val="single" w:sz="4" w:space="0" w:color="auto"/>
      </w:rPr>
      <w:t>SWZ</w:t>
    </w:r>
    <w:r w:rsidR="00BA11A5" w:rsidRPr="00BA303A">
      <w:rPr>
        <w:sz w:val="20"/>
        <w:bdr w:val="single" w:sz="4" w:space="0" w:color="auto"/>
      </w:rPr>
      <w:t>)</w:t>
    </w:r>
    <w:r w:rsidR="00BA11A5" w:rsidRPr="00BA303A">
      <w:rPr>
        <w:sz w:val="20"/>
        <w:bdr w:val="single" w:sz="4" w:space="0" w:color="auto"/>
      </w:rPr>
      <w:tab/>
      <w:t xml:space="preserve">Strona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PAGE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3</w:t>
    </w:r>
    <w:r w:rsidR="00BA11A5" w:rsidRPr="00BA303A">
      <w:rPr>
        <w:b/>
        <w:sz w:val="20"/>
        <w:bdr w:val="single" w:sz="4" w:space="0" w:color="auto"/>
      </w:rPr>
      <w:fldChar w:fldCharType="end"/>
    </w:r>
    <w:r w:rsidR="00BA11A5" w:rsidRPr="00BA303A">
      <w:rPr>
        <w:sz w:val="20"/>
        <w:bdr w:val="single" w:sz="4" w:space="0" w:color="auto"/>
      </w:rPr>
      <w:t xml:space="preserve"> z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NUMPAGES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3</w:t>
    </w:r>
    <w:r w:rsidR="00BA11A5" w:rsidRPr="00BA303A">
      <w:rPr>
        <w:b/>
        <w:sz w:val="20"/>
        <w:bdr w:val="single" w:sz="4" w:space="0" w:color="auto"/>
      </w:rPr>
      <w:fldChar w:fldCharType="end"/>
    </w:r>
  </w:p>
  <w:p w14:paraId="4975A086" w14:textId="77777777" w:rsidR="00324E06" w:rsidRDefault="00324E06" w:rsidP="00C51DF4">
    <w:pPr>
      <w:pStyle w:val="Stopka"/>
      <w:tabs>
        <w:tab w:val="left" w:pos="67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FA1C4" w14:textId="77777777" w:rsidR="00DA2661" w:rsidRDefault="00DA2661">
      <w:pPr>
        <w:spacing w:after="0" w:line="240" w:lineRule="auto"/>
      </w:pPr>
      <w:r>
        <w:separator/>
      </w:r>
    </w:p>
  </w:footnote>
  <w:footnote w:type="continuationSeparator" w:id="0">
    <w:p w14:paraId="737C0152" w14:textId="77777777" w:rsidR="00DA2661" w:rsidRDefault="00DA2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54ACA" w14:textId="77777777" w:rsidR="004A56A6" w:rsidRDefault="00DA2661">
    <w:pPr>
      <w:jc w:val="center"/>
    </w:pPr>
    <w:r>
      <w:rPr>
        <w:noProof/>
        <w:lang w:bidi="ar-SA"/>
      </w:rPr>
      <w:drawing>
        <wp:inline distT="0" distB="0" distL="0" distR="0" wp14:anchorId="44AB777E" wp14:editId="0113FD0F">
          <wp:extent cx="5760000" cy="880941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F94F1" w14:textId="77777777" w:rsidR="00324E06" w:rsidRDefault="001B46F1">
    <w:pPr>
      <w:jc w:val="center"/>
    </w:pPr>
    <w:r>
      <w:rPr>
        <w:noProof/>
        <w:lang w:bidi="ar-SA"/>
      </w:rPr>
      <w:drawing>
        <wp:inline distT="0" distB="0" distL="0" distR="0" wp14:anchorId="76DFEB95" wp14:editId="075DA9BF">
          <wp:extent cx="5687695" cy="596900"/>
          <wp:effectExtent l="0" t="0" r="8255" b="0"/>
          <wp:docPr id="7946585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58547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7695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144EB" w14:textId="77777777" w:rsidR="004A56A6" w:rsidRDefault="00DA2661">
    <w:pPr>
      <w:jc w:val="center"/>
    </w:pPr>
    <w:r>
      <w:rPr>
        <w:noProof/>
        <w:lang w:bidi="ar-SA"/>
      </w:rPr>
      <w:drawing>
        <wp:inline distT="0" distB="0" distL="0" distR="0" wp14:anchorId="2F45B1B8" wp14:editId="1FBFB590">
          <wp:extent cx="5760000" cy="880941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1F08"/>
    <w:rsid w:val="00034616"/>
    <w:rsid w:val="0006063C"/>
    <w:rsid w:val="000B0AF0"/>
    <w:rsid w:val="000F4DD4"/>
    <w:rsid w:val="00105982"/>
    <w:rsid w:val="0012651F"/>
    <w:rsid w:val="0015074B"/>
    <w:rsid w:val="00151E5D"/>
    <w:rsid w:val="001B46F1"/>
    <w:rsid w:val="001D7365"/>
    <w:rsid w:val="00231A49"/>
    <w:rsid w:val="002722CE"/>
    <w:rsid w:val="0029639D"/>
    <w:rsid w:val="002B296B"/>
    <w:rsid w:val="002F3009"/>
    <w:rsid w:val="002F48F3"/>
    <w:rsid w:val="003018E2"/>
    <w:rsid w:val="0030335A"/>
    <w:rsid w:val="003134DD"/>
    <w:rsid w:val="00324E06"/>
    <w:rsid w:val="00326F90"/>
    <w:rsid w:val="00346B22"/>
    <w:rsid w:val="00360986"/>
    <w:rsid w:val="00385A8E"/>
    <w:rsid w:val="003F3C46"/>
    <w:rsid w:val="0044702C"/>
    <w:rsid w:val="00456867"/>
    <w:rsid w:val="0047396B"/>
    <w:rsid w:val="004A56A6"/>
    <w:rsid w:val="004F3185"/>
    <w:rsid w:val="00501C79"/>
    <w:rsid w:val="00530C74"/>
    <w:rsid w:val="00552475"/>
    <w:rsid w:val="005A5B0C"/>
    <w:rsid w:val="00632924"/>
    <w:rsid w:val="006A229D"/>
    <w:rsid w:val="006B25CF"/>
    <w:rsid w:val="00750EBC"/>
    <w:rsid w:val="00761B40"/>
    <w:rsid w:val="007A71E1"/>
    <w:rsid w:val="007C69AF"/>
    <w:rsid w:val="00803901"/>
    <w:rsid w:val="008A6A89"/>
    <w:rsid w:val="008E1765"/>
    <w:rsid w:val="008E68CC"/>
    <w:rsid w:val="00906791"/>
    <w:rsid w:val="009762F8"/>
    <w:rsid w:val="009A6AB1"/>
    <w:rsid w:val="009E74CD"/>
    <w:rsid w:val="00A15AC1"/>
    <w:rsid w:val="00A524F0"/>
    <w:rsid w:val="00A52EAD"/>
    <w:rsid w:val="00A54325"/>
    <w:rsid w:val="00AA1D8D"/>
    <w:rsid w:val="00AB72D7"/>
    <w:rsid w:val="00AE4107"/>
    <w:rsid w:val="00AE4F7E"/>
    <w:rsid w:val="00B2338D"/>
    <w:rsid w:val="00B23805"/>
    <w:rsid w:val="00B47730"/>
    <w:rsid w:val="00B73CD7"/>
    <w:rsid w:val="00BA11A5"/>
    <w:rsid w:val="00BD658C"/>
    <w:rsid w:val="00C06535"/>
    <w:rsid w:val="00C2470A"/>
    <w:rsid w:val="00C543A1"/>
    <w:rsid w:val="00C73AC9"/>
    <w:rsid w:val="00CB0664"/>
    <w:rsid w:val="00CB567B"/>
    <w:rsid w:val="00CC4F55"/>
    <w:rsid w:val="00CF4386"/>
    <w:rsid w:val="00D5236C"/>
    <w:rsid w:val="00DA1A9A"/>
    <w:rsid w:val="00DA2661"/>
    <w:rsid w:val="00DA6B4B"/>
    <w:rsid w:val="00DA6DBF"/>
    <w:rsid w:val="00E26C3F"/>
    <w:rsid w:val="00E27033"/>
    <w:rsid w:val="00E61887"/>
    <w:rsid w:val="00EC66A3"/>
    <w:rsid w:val="00ED1EDE"/>
    <w:rsid w:val="00EE67A2"/>
    <w:rsid w:val="00EF1B16"/>
    <w:rsid w:val="00F0025B"/>
    <w:rsid w:val="00F116F1"/>
    <w:rsid w:val="00F37879"/>
    <w:rsid w:val="00F50FA7"/>
    <w:rsid w:val="00F57676"/>
    <w:rsid w:val="00F7313F"/>
    <w:rsid w:val="00FA6A77"/>
    <w:rsid w:val="00FC693F"/>
    <w:rsid w:val="00FE1109"/>
    <w:rsid w:val="00FE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E3CA4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/>
    </w:pPr>
    <w:rPr>
      <w:rFonts w:ascii="Aptos" w:eastAsia="Aptos" w:hAnsi="Aptos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Aptos" w:eastAsia="Aptos" w:hAnsi="Apto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000000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Aptos" w:eastAsia="Aptos" w:hAnsi="Aptos"/>
      <w:color w:val="000000"/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eastAsia="Aptos" w:hAnsi="Aptos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Aptos" w:eastAsia="Aptos" w:hAnsi="Aptos"/>
      <w:color w:val="000000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000000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Aptos" w:eastAsia="Aptos" w:hAnsi="Aptos"/>
      <w:b/>
      <w:bCs/>
      <w:color w:val="000000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Aptos" w:eastAsia="Aptos" w:hAnsi="Aptos"/>
      <w:smallCaps/>
      <w:color w:val="000000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Aptos" w:eastAsia="Aptos" w:hAnsi="Aptos"/>
      <w:b/>
      <w:bCs/>
      <w:smallCaps/>
      <w:color w:val="000000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Aptos" w:eastAsia="Aptos" w:hAnsi="Aptos"/>
      <w:b/>
      <w:bCs/>
      <w:smallCaps/>
      <w:color w:val="000000"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Aptos" w:eastAsia="Aptos" w:hAnsi="Aptos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ptos" w:eastAsia="Aptos" w:hAnsi="Apto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gwekSWZ">
    <w:name w:val="Nagłówek SWZ"/>
    <w:basedOn w:val="Normalny"/>
    <w:pPr>
      <w:keepNext/>
      <w:spacing w:before="200"/>
    </w:pPr>
    <w:rPr>
      <w:b/>
    </w:rPr>
  </w:style>
  <w:style w:type="paragraph" w:customStyle="1" w:styleId="TytuSWZ">
    <w:name w:val="Tytuł SWZ"/>
    <w:basedOn w:val="Normalny"/>
    <w:pPr>
      <w:keepNext/>
      <w:spacing w:after="160"/>
    </w:pPr>
    <w:rPr>
      <w:b/>
      <w:sz w:val="30"/>
    </w:rPr>
  </w:style>
  <w:style w:type="paragraph" w:customStyle="1" w:styleId="PodnagwekSWZ">
    <w:name w:val="Podnagłówek SWZ"/>
    <w:basedOn w:val="Normalny"/>
    <w:pPr>
      <w:spacing w:before="120" w:after="60"/>
    </w:pPr>
    <w:rPr>
      <w:b/>
      <w:sz w:val="21"/>
    </w:rPr>
  </w:style>
  <w:style w:type="character" w:styleId="Hipercze">
    <w:name w:val="Hyperlink"/>
    <w:basedOn w:val="Domylnaczcionkaakapitu"/>
    <w:uiPriority w:val="99"/>
    <w:unhideWhenUsed/>
    <w:rsid w:val="003018E2"/>
    <w:rPr>
      <w:rFonts w:ascii="Aptos" w:eastAsia="Aptos" w:hAnsi="Aptos"/>
      <w:color w:val="000000"/>
      <w:u w:val="single"/>
      <w:lang w:val="pl-PL" w:eastAsia="pl-PL"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18E2"/>
    <w:rPr>
      <w:rFonts w:ascii="Aptos" w:eastAsia="Aptos" w:hAnsi="Aptos"/>
      <w:color w:val="000000"/>
      <w:shd w:val="clear" w:color="auto" w:fill="E1DFDD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864DB2-22D6-4DB8-A36A-11CB97301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2026-08-05T10:46:00Z</dcterms:created>
  <dcterms:modified xsi:type="dcterms:W3CDTF">2026-08-05T10:46:00Z</dcterms:modified>
  <cp:category/>
  <dc:language>pl-PL</dc:language>
</cp:coreProperties>
</file>