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DE91" w14:textId="77777777" w:rsidR="00D424EE" w:rsidRDefault="00D424EE" w:rsidP="00D424EE">
      <w:pPr>
        <w:ind w:left="-284"/>
        <w:rPr>
          <w:i/>
          <w:color w:val="FF0000"/>
          <w:sz w:val="16"/>
          <w:szCs w:val="16"/>
        </w:rPr>
      </w:pPr>
    </w:p>
    <w:p w14:paraId="3146477B" w14:textId="77777777" w:rsidR="00D424EE" w:rsidRDefault="00D424EE" w:rsidP="00D424EE">
      <w:pPr>
        <w:jc w:val="right"/>
        <w:rPr>
          <w:rFonts w:ascii="Calibri" w:hAnsi="Calibri" w:cs="Calibri"/>
          <w:b/>
          <w:i/>
          <w:sz w:val="18"/>
          <w:szCs w:val="18"/>
        </w:rPr>
      </w:pPr>
      <w:r w:rsidRPr="00654110">
        <w:rPr>
          <w:rFonts w:ascii="Calibri" w:hAnsi="Calibri" w:cs="Calibri"/>
          <w:b/>
          <w:i/>
          <w:sz w:val="18"/>
          <w:szCs w:val="18"/>
        </w:rPr>
        <w:t xml:space="preserve">Załącznik nr </w:t>
      </w:r>
      <w:r>
        <w:rPr>
          <w:rFonts w:ascii="Calibri" w:hAnsi="Calibri" w:cs="Calibri"/>
          <w:b/>
          <w:i/>
          <w:sz w:val="18"/>
          <w:szCs w:val="18"/>
        </w:rPr>
        <w:t>5</w:t>
      </w:r>
      <w:r w:rsidRPr="00654110">
        <w:rPr>
          <w:rFonts w:ascii="Calibri" w:hAnsi="Calibri" w:cs="Calibri"/>
          <w:b/>
          <w:i/>
          <w:sz w:val="18"/>
          <w:szCs w:val="18"/>
        </w:rPr>
        <w:t xml:space="preserve"> do SWZ</w:t>
      </w:r>
    </w:p>
    <w:p w14:paraId="7030F540" w14:textId="77777777" w:rsidR="00D424EE" w:rsidRDefault="00D424EE" w:rsidP="00D424EE">
      <w:pPr>
        <w:jc w:val="right"/>
        <w:rPr>
          <w:rFonts w:ascii="Calibri" w:hAnsi="Calibri" w:cs="Calibri"/>
          <w:b/>
          <w:i/>
          <w:sz w:val="18"/>
          <w:szCs w:val="18"/>
        </w:rPr>
      </w:pPr>
    </w:p>
    <w:p w14:paraId="213D819A" w14:textId="77777777" w:rsidR="00D424EE" w:rsidRPr="00654110" w:rsidRDefault="00D424EE" w:rsidP="00D424EE">
      <w:pPr>
        <w:jc w:val="right"/>
        <w:rPr>
          <w:rFonts w:ascii="Calibri" w:hAnsi="Calibri" w:cs="Calibri"/>
          <w:b/>
          <w:i/>
          <w:sz w:val="18"/>
          <w:szCs w:val="18"/>
        </w:rPr>
      </w:pPr>
    </w:p>
    <w:p w14:paraId="4FA1B368" w14:textId="77777777" w:rsidR="00D424EE" w:rsidRPr="00654110" w:rsidRDefault="00D424EE" w:rsidP="00D424EE">
      <w:pPr>
        <w:jc w:val="right"/>
        <w:rPr>
          <w:rFonts w:ascii="Calibri" w:hAnsi="Calibri" w:cs="Calibri"/>
          <w:i/>
          <w:sz w:val="18"/>
          <w:szCs w:val="18"/>
        </w:rPr>
      </w:pPr>
    </w:p>
    <w:p w14:paraId="096C7B0B" w14:textId="02289C3A" w:rsidR="00D424EE" w:rsidRPr="003228AF" w:rsidRDefault="00D424EE" w:rsidP="00D424EE">
      <w:pPr>
        <w:spacing w:after="120" w:line="360" w:lineRule="auto"/>
        <w:jc w:val="center"/>
        <w:rPr>
          <w:rFonts w:ascii="Calibri" w:hAnsi="Calibri" w:cs="Calibri"/>
          <w:sz w:val="24"/>
          <w:szCs w:val="24"/>
          <w:u w:val="single"/>
        </w:rPr>
      </w:pPr>
      <w:bookmarkStart w:id="0" w:name="_Hlk106189044"/>
      <w:r w:rsidRPr="003228AF">
        <w:rPr>
          <w:rFonts w:ascii="Calibri" w:hAnsi="Calibri" w:cs="Calibri"/>
          <w:b/>
          <w:sz w:val="24"/>
          <w:szCs w:val="24"/>
          <w:u w:val="single"/>
        </w:rPr>
        <w:t>Formularz ofertow</w:t>
      </w:r>
      <w:bookmarkEnd w:id="0"/>
      <w:r w:rsidRPr="003228AF">
        <w:rPr>
          <w:rFonts w:ascii="Calibri" w:hAnsi="Calibri" w:cs="Calibri"/>
          <w:b/>
          <w:sz w:val="24"/>
          <w:szCs w:val="24"/>
          <w:u w:val="single"/>
        </w:rPr>
        <w:t>y</w:t>
      </w:r>
    </w:p>
    <w:p w14:paraId="21B91BCE" w14:textId="77777777" w:rsidR="00D424EE" w:rsidRDefault="00D424EE" w:rsidP="00D424EE">
      <w:pPr>
        <w:spacing w:after="120"/>
        <w:jc w:val="center"/>
        <w:rPr>
          <w:rFonts w:ascii="Calibri" w:hAnsi="Calibri" w:cs="Calibri"/>
          <w:sz w:val="22"/>
          <w:szCs w:val="22"/>
        </w:rPr>
      </w:pPr>
      <w:r w:rsidRPr="00544BFF">
        <w:rPr>
          <w:rFonts w:ascii="Calibri" w:hAnsi="Calibri" w:cs="Calibri"/>
          <w:sz w:val="22"/>
          <w:szCs w:val="22"/>
        </w:rPr>
        <w:t xml:space="preserve">w postępowaniu o udzielenie zamówienia publicznego prowadzonym w trybie </w:t>
      </w:r>
      <w:r>
        <w:rPr>
          <w:rFonts w:ascii="Calibri" w:hAnsi="Calibri" w:cs="Calibri"/>
          <w:sz w:val="22"/>
          <w:szCs w:val="22"/>
        </w:rPr>
        <w:t xml:space="preserve">podstawowym </w:t>
      </w:r>
      <w:r w:rsidRPr="00544BFF">
        <w:rPr>
          <w:rFonts w:ascii="Calibri" w:hAnsi="Calibri" w:cs="Calibri"/>
          <w:sz w:val="22"/>
          <w:szCs w:val="22"/>
        </w:rPr>
        <w:t>na:</w:t>
      </w:r>
    </w:p>
    <w:p w14:paraId="3D9B40AB" w14:textId="0937197D" w:rsidR="00D424EE" w:rsidRPr="006E03E3" w:rsidRDefault="006E03E3" w:rsidP="00D424EE">
      <w:pPr>
        <w:suppressAutoHyphens w:val="0"/>
        <w:jc w:val="center"/>
        <w:rPr>
          <w:rFonts w:ascii="Calibri" w:hAnsi="Calibri" w:cs="Calibri"/>
          <w:b/>
          <w:sz w:val="22"/>
          <w:szCs w:val="22"/>
        </w:rPr>
      </w:pPr>
      <w:bookmarkStart w:id="1" w:name="_Hlk106184877"/>
      <w:r w:rsidRPr="006E03E3">
        <w:rPr>
          <w:rFonts w:ascii="Calibri" w:hAnsi="Calibri" w:cs="Calibri"/>
          <w:b/>
          <w:bCs/>
          <w:kern w:val="3"/>
          <w:sz w:val="24"/>
          <w:szCs w:val="22"/>
          <w:lang w:eastAsia="zh-CN"/>
        </w:rPr>
        <w:t>ZAKUP ROUTERÓW RDZENIOWYCH MIEJSKIEJ SIECI ŚWIATŁOWODOWEJ</w:t>
      </w:r>
    </w:p>
    <w:bookmarkEnd w:id="1"/>
    <w:p w14:paraId="080CC248" w14:textId="77777777" w:rsidR="00D424EE" w:rsidRDefault="00D424EE" w:rsidP="00D424EE">
      <w:pPr>
        <w:tabs>
          <w:tab w:val="left" w:pos="284"/>
        </w:tabs>
        <w:spacing w:after="120" w:line="276" w:lineRule="auto"/>
        <w:ind w:right="40"/>
        <w:jc w:val="both"/>
        <w:rPr>
          <w:rFonts w:ascii="Calibri" w:hAnsi="Calibri" w:cs="Calibri"/>
          <w:sz w:val="22"/>
          <w:szCs w:val="22"/>
        </w:rPr>
      </w:pPr>
    </w:p>
    <w:p w14:paraId="6C85F5AE" w14:textId="77777777" w:rsidR="00D424EE" w:rsidRPr="00544BFF" w:rsidRDefault="00D424EE" w:rsidP="00D424EE">
      <w:pPr>
        <w:pStyle w:val="Tekstpodstawowy"/>
        <w:ind w:right="40"/>
        <w:rPr>
          <w:rFonts w:asciiTheme="minorHAnsi" w:hAnsiTheme="minorHAnsi" w:cstheme="minorHAnsi"/>
          <w:sz w:val="22"/>
          <w:szCs w:val="22"/>
        </w:rPr>
      </w:pPr>
      <w:r w:rsidRPr="00544BFF">
        <w:rPr>
          <w:rFonts w:asciiTheme="minorHAnsi" w:hAnsiTheme="minorHAnsi" w:cstheme="minorHAnsi"/>
          <w:sz w:val="22"/>
          <w:szCs w:val="22"/>
        </w:rPr>
        <w:t xml:space="preserve">Ja /My </w:t>
      </w:r>
      <w:r>
        <w:rPr>
          <w:rFonts w:asciiTheme="minorHAnsi" w:hAnsiTheme="minorHAnsi" w:cstheme="minorHAnsi"/>
          <w:sz w:val="22"/>
          <w:szCs w:val="22"/>
        </w:rPr>
        <w:t>podpisujący niniejszy dokument:</w:t>
      </w:r>
    </w:p>
    <w:p w14:paraId="6A2F16E2" w14:textId="77777777" w:rsidR="00D424EE" w:rsidRPr="00544BFF" w:rsidRDefault="00D424EE" w:rsidP="00D424EE">
      <w:pPr>
        <w:pStyle w:val="Tekstpodstawowy"/>
        <w:ind w:right="40"/>
        <w:jc w:val="center"/>
        <w:rPr>
          <w:rFonts w:asciiTheme="minorHAnsi" w:eastAsia="SimSun" w:hAnsiTheme="minorHAnsi" w:cstheme="minorHAnsi"/>
          <w:i/>
          <w:sz w:val="22"/>
          <w:szCs w:val="22"/>
        </w:rPr>
      </w:pPr>
      <w:r w:rsidRPr="00544BFF">
        <w:rPr>
          <w:rFonts w:asciiTheme="minorHAnsi" w:hAnsiTheme="minorHAnsi" w:cstheme="minorHAnsi"/>
          <w:sz w:val="22"/>
          <w:szCs w:val="22"/>
        </w:rPr>
        <w:t xml:space="preserve"> </w:t>
      </w:r>
      <w:r w:rsidRPr="00544BFF">
        <w:rPr>
          <w:rFonts w:asciiTheme="minorHAnsi" w:eastAsia="SimSun" w:hAnsiTheme="minorHAnsi" w:cstheme="minorHAnsi"/>
          <w:color w:val="808080"/>
          <w:sz w:val="22"/>
          <w:szCs w:val="22"/>
        </w:rPr>
        <w:t>..................................................................................................................................................................</w:t>
      </w:r>
    </w:p>
    <w:p w14:paraId="2B8DD3EA" w14:textId="77777777" w:rsidR="00D424EE" w:rsidRPr="00544BFF" w:rsidRDefault="00D424EE" w:rsidP="00D424EE">
      <w:pPr>
        <w:pStyle w:val="Tekstpodstawowy"/>
        <w:ind w:right="40"/>
        <w:jc w:val="center"/>
        <w:rPr>
          <w:rFonts w:asciiTheme="minorHAnsi" w:hAnsiTheme="minorHAnsi" w:cstheme="minorHAnsi"/>
          <w:sz w:val="22"/>
          <w:szCs w:val="22"/>
        </w:rPr>
      </w:pPr>
      <w:r w:rsidRPr="00544BFF">
        <w:rPr>
          <w:rFonts w:asciiTheme="minorHAnsi" w:eastAsia="SimSun" w:hAnsiTheme="minorHAnsi" w:cstheme="minorHAnsi"/>
          <w:i/>
          <w:sz w:val="22"/>
          <w:szCs w:val="22"/>
        </w:rPr>
        <w:t>(imię i nazwisko)</w:t>
      </w:r>
    </w:p>
    <w:p w14:paraId="7B077C7D" w14:textId="77777777" w:rsidR="00D424EE" w:rsidRPr="00544BFF" w:rsidRDefault="00D424EE" w:rsidP="00D424EE">
      <w:pPr>
        <w:pStyle w:val="Tekstpodstawowy"/>
        <w:ind w:right="40"/>
        <w:rPr>
          <w:rFonts w:asciiTheme="minorHAnsi" w:eastAsia="SimSun" w:hAnsiTheme="minorHAnsi" w:cstheme="minorHAnsi"/>
          <w:color w:val="808080"/>
          <w:sz w:val="22"/>
          <w:szCs w:val="22"/>
        </w:rPr>
      </w:pPr>
      <w:r w:rsidRPr="00544BFF">
        <w:rPr>
          <w:rFonts w:asciiTheme="minorHAnsi" w:hAnsiTheme="minorHAnsi" w:cstheme="minorHAnsi"/>
          <w:sz w:val="22"/>
          <w:szCs w:val="22"/>
        </w:rPr>
        <w:t>działając  w  imieniu  Wykonawcy</w:t>
      </w:r>
      <w:r w:rsidRPr="00544BFF">
        <w:rPr>
          <w:rFonts w:asciiTheme="minorHAnsi" w:hAnsiTheme="minorHAnsi" w:cstheme="minorHAnsi"/>
          <w:sz w:val="22"/>
          <w:szCs w:val="22"/>
          <w:vertAlign w:val="superscript"/>
        </w:rPr>
        <w:t>1)</w:t>
      </w:r>
      <w:r w:rsidRPr="00544BFF">
        <w:rPr>
          <w:rFonts w:asciiTheme="minorHAnsi" w:hAnsiTheme="minorHAnsi" w:cstheme="minorHAnsi"/>
          <w:sz w:val="22"/>
          <w:szCs w:val="22"/>
        </w:rPr>
        <w:t>:</w:t>
      </w:r>
    </w:p>
    <w:p w14:paraId="693FC85C" w14:textId="77777777" w:rsidR="00D424EE" w:rsidRPr="00544BFF" w:rsidRDefault="00D424EE" w:rsidP="00D424EE">
      <w:pPr>
        <w:pStyle w:val="Tekstpodstawowy"/>
        <w:ind w:right="40"/>
        <w:jc w:val="center"/>
        <w:rPr>
          <w:rFonts w:asciiTheme="minorHAnsi" w:eastAsia="SimSun" w:hAnsiTheme="minorHAnsi" w:cstheme="minorHAnsi"/>
          <w:color w:val="808080"/>
          <w:sz w:val="22"/>
          <w:szCs w:val="22"/>
        </w:rPr>
      </w:pPr>
    </w:p>
    <w:p w14:paraId="4EF6627D" w14:textId="77777777" w:rsidR="00D424EE" w:rsidRPr="00544BFF" w:rsidRDefault="00D424EE" w:rsidP="00D424EE">
      <w:pPr>
        <w:pStyle w:val="Tekstpodstawowy"/>
        <w:spacing w:line="600" w:lineRule="auto"/>
        <w:ind w:right="40"/>
        <w:jc w:val="center"/>
        <w:rPr>
          <w:rFonts w:asciiTheme="minorHAnsi" w:eastAsia="SimSun" w:hAnsiTheme="minorHAnsi" w:cstheme="minorHAnsi"/>
          <w:color w:val="808080"/>
          <w:sz w:val="22"/>
          <w:szCs w:val="22"/>
        </w:rPr>
      </w:pPr>
      <w:r w:rsidRPr="00544BFF">
        <w:rPr>
          <w:rFonts w:asciiTheme="minorHAnsi" w:eastAsia="SimSun" w:hAnsiTheme="minorHAnsi" w:cstheme="minorHAnsi"/>
          <w:color w:val="808080"/>
          <w:sz w:val="22"/>
          <w:szCs w:val="22"/>
        </w:rPr>
        <w:t>……………....................................................................................................................................................</w:t>
      </w:r>
    </w:p>
    <w:p w14:paraId="5D2D32EB" w14:textId="77777777" w:rsidR="00D424EE" w:rsidRPr="00544BFF" w:rsidRDefault="00D424EE" w:rsidP="00D424EE">
      <w:pPr>
        <w:pStyle w:val="Tekstpodstawowy"/>
        <w:ind w:right="40"/>
        <w:jc w:val="center"/>
        <w:rPr>
          <w:rFonts w:asciiTheme="minorHAnsi" w:eastAsia="SimSun" w:hAnsiTheme="minorHAnsi" w:cstheme="minorHAnsi"/>
          <w:i/>
          <w:sz w:val="22"/>
          <w:szCs w:val="22"/>
        </w:rPr>
      </w:pPr>
      <w:r w:rsidRPr="00544BFF">
        <w:rPr>
          <w:rFonts w:asciiTheme="minorHAnsi" w:eastAsia="SimSun" w:hAnsiTheme="minorHAnsi" w:cstheme="minorHAnsi"/>
          <w:color w:val="808080"/>
          <w:sz w:val="22"/>
          <w:szCs w:val="22"/>
        </w:rPr>
        <w:t>……………....................................................................................................................................................</w:t>
      </w:r>
    </w:p>
    <w:p w14:paraId="2A075596" w14:textId="77777777" w:rsidR="00D424EE" w:rsidRPr="0049381C" w:rsidRDefault="00D424EE" w:rsidP="00D424EE">
      <w:pPr>
        <w:pStyle w:val="Tekstpodstawowy"/>
        <w:ind w:right="40"/>
        <w:jc w:val="center"/>
        <w:rPr>
          <w:rFonts w:asciiTheme="minorHAnsi" w:eastAsia="SimSun" w:hAnsiTheme="minorHAnsi" w:cstheme="minorHAnsi"/>
          <w:i/>
          <w:sz w:val="18"/>
          <w:szCs w:val="18"/>
        </w:rPr>
      </w:pPr>
      <w:r w:rsidRPr="0049381C">
        <w:rPr>
          <w:rFonts w:asciiTheme="minorHAnsi" w:eastAsia="SimSun" w:hAnsiTheme="minorHAnsi" w:cstheme="minorHAnsi"/>
          <w:i/>
          <w:sz w:val="18"/>
          <w:szCs w:val="18"/>
        </w:rPr>
        <w:t xml:space="preserve">nazwa/imię i nazwisko Wykonawcy </w:t>
      </w:r>
      <w:r>
        <w:rPr>
          <w:rFonts w:asciiTheme="minorHAnsi" w:eastAsia="SimSun" w:hAnsiTheme="minorHAnsi" w:cstheme="minorHAnsi"/>
          <w:i/>
          <w:sz w:val="18"/>
          <w:szCs w:val="18"/>
        </w:rPr>
        <w:t>oraz</w:t>
      </w:r>
      <w:r w:rsidRPr="0049381C">
        <w:rPr>
          <w:rFonts w:asciiTheme="minorHAnsi" w:eastAsia="SimSun" w:hAnsiTheme="minorHAnsi" w:cstheme="minorHAnsi"/>
          <w:i/>
          <w:sz w:val="18"/>
          <w:szCs w:val="18"/>
        </w:rPr>
        <w:t xml:space="preserve"> dokładny adres Wykonawcy (siedzib</w:t>
      </w:r>
      <w:r>
        <w:rPr>
          <w:rFonts w:asciiTheme="minorHAnsi" w:eastAsia="SimSun" w:hAnsiTheme="minorHAnsi" w:cstheme="minorHAnsi"/>
          <w:i/>
          <w:sz w:val="18"/>
          <w:szCs w:val="18"/>
        </w:rPr>
        <w:t>y</w:t>
      </w:r>
      <w:r w:rsidRPr="0049381C">
        <w:rPr>
          <w:rFonts w:asciiTheme="minorHAnsi" w:eastAsia="SimSun" w:hAnsiTheme="minorHAnsi" w:cstheme="minorHAnsi"/>
          <w:i/>
          <w:sz w:val="18"/>
          <w:szCs w:val="18"/>
        </w:rPr>
        <w:t>, miejsc</w:t>
      </w:r>
      <w:r>
        <w:rPr>
          <w:rFonts w:asciiTheme="minorHAnsi" w:eastAsia="SimSun" w:hAnsiTheme="minorHAnsi" w:cstheme="minorHAnsi"/>
          <w:i/>
          <w:sz w:val="18"/>
          <w:szCs w:val="18"/>
        </w:rPr>
        <w:t>a</w:t>
      </w:r>
      <w:r w:rsidRPr="0049381C">
        <w:rPr>
          <w:rFonts w:asciiTheme="minorHAnsi" w:eastAsia="SimSun" w:hAnsiTheme="minorHAnsi" w:cstheme="minorHAnsi"/>
          <w:i/>
          <w:sz w:val="18"/>
          <w:szCs w:val="18"/>
        </w:rPr>
        <w:t xml:space="preserve"> prowadzonej działalności), </w:t>
      </w:r>
      <w:r>
        <w:rPr>
          <w:rFonts w:asciiTheme="minorHAnsi" w:eastAsia="SimSun" w:hAnsiTheme="minorHAnsi" w:cstheme="minorHAnsi"/>
          <w:i/>
          <w:sz w:val="18"/>
          <w:szCs w:val="18"/>
        </w:rPr>
        <w:t xml:space="preserve">krajowy numer identyfikacyjny (np. </w:t>
      </w:r>
      <w:r w:rsidRPr="0049381C">
        <w:rPr>
          <w:rFonts w:asciiTheme="minorHAnsi" w:eastAsia="SimSun" w:hAnsiTheme="minorHAnsi" w:cstheme="minorHAnsi"/>
          <w:i/>
          <w:sz w:val="18"/>
          <w:szCs w:val="18"/>
        </w:rPr>
        <w:t>NIP/</w:t>
      </w:r>
      <w:r>
        <w:rPr>
          <w:rFonts w:asciiTheme="minorHAnsi" w:eastAsia="SimSun" w:hAnsiTheme="minorHAnsi" w:cstheme="minorHAnsi"/>
          <w:i/>
          <w:sz w:val="18"/>
          <w:szCs w:val="18"/>
        </w:rPr>
        <w:t>REGON)</w:t>
      </w:r>
    </w:p>
    <w:p w14:paraId="766B2AC3" w14:textId="77777777" w:rsidR="00D424EE" w:rsidRPr="00544BFF" w:rsidRDefault="00D424EE" w:rsidP="00D424EE">
      <w:pPr>
        <w:pStyle w:val="Tekstpodstawowy"/>
        <w:ind w:right="40"/>
        <w:jc w:val="center"/>
        <w:rPr>
          <w:rFonts w:asciiTheme="minorHAnsi" w:eastAsia="SimSun" w:hAnsiTheme="minorHAnsi" w:cstheme="minorHAnsi"/>
          <w:i/>
          <w:sz w:val="22"/>
          <w:szCs w:val="22"/>
        </w:rPr>
      </w:pPr>
    </w:p>
    <w:p w14:paraId="085481CA" w14:textId="77777777" w:rsidR="00D424EE" w:rsidRPr="00E63E40" w:rsidRDefault="00D424EE" w:rsidP="00D424EE">
      <w:pPr>
        <w:pStyle w:val="Tekstpodstawowy"/>
        <w:ind w:right="40"/>
        <w:rPr>
          <w:rFonts w:asciiTheme="minorHAnsi" w:hAnsiTheme="minorHAnsi" w:cstheme="minorHAnsi"/>
          <w:i/>
          <w:sz w:val="18"/>
          <w:szCs w:val="18"/>
        </w:rPr>
      </w:pPr>
      <w:r w:rsidRPr="00FF2CF1">
        <w:rPr>
          <w:rFonts w:asciiTheme="minorHAnsi" w:eastAsia="SimSun" w:hAnsiTheme="minorHAnsi" w:cstheme="minorHAnsi"/>
          <w:i/>
          <w:spacing w:val="6"/>
          <w:sz w:val="18"/>
          <w:szCs w:val="18"/>
          <w:vertAlign w:val="superscript"/>
        </w:rPr>
        <w:t>1)</w:t>
      </w:r>
      <w:r w:rsidRPr="00FF2CF1">
        <w:rPr>
          <w:rFonts w:asciiTheme="minorHAnsi" w:eastAsia="SimSun" w:hAnsiTheme="minorHAnsi" w:cstheme="minorHAnsi"/>
          <w:i/>
          <w:spacing w:val="6"/>
          <w:sz w:val="18"/>
          <w:szCs w:val="18"/>
        </w:rPr>
        <w:t xml:space="preserve"> </w:t>
      </w:r>
      <w:r w:rsidRPr="00FF2CF1">
        <w:rPr>
          <w:rFonts w:asciiTheme="minorHAnsi" w:eastAsia="SimSun" w:hAnsiTheme="minorHAnsi" w:cstheme="minorHAnsi"/>
          <w:i/>
          <w:sz w:val="18"/>
          <w:szCs w:val="18"/>
        </w:rPr>
        <w:t>w przypadku składania oferty wspólnej - należy podać wszystkich Wykonawców wspólnie ubiegających się o udzielenie zamówienia</w:t>
      </w:r>
      <w:r w:rsidRPr="00FF2CF1">
        <w:rPr>
          <w:rFonts w:asciiTheme="minorHAnsi" w:eastAsia="SimSun" w:hAnsiTheme="minorHAnsi" w:cstheme="minorHAnsi"/>
          <w:i/>
          <w:spacing w:val="6"/>
          <w:sz w:val="18"/>
          <w:szCs w:val="18"/>
        </w:rPr>
        <w:t xml:space="preserve"> </w:t>
      </w:r>
    </w:p>
    <w:p w14:paraId="2D03DB1B" w14:textId="52E95585" w:rsidR="00D424EE" w:rsidRDefault="00D424EE" w:rsidP="00D424EE">
      <w:pPr>
        <w:tabs>
          <w:tab w:val="left" w:pos="284"/>
        </w:tabs>
        <w:spacing w:after="120" w:line="276" w:lineRule="auto"/>
        <w:ind w:right="40"/>
        <w:jc w:val="both"/>
        <w:rPr>
          <w:rFonts w:ascii="Calibri" w:hAnsi="Calibri" w:cs="Calibri"/>
          <w:sz w:val="22"/>
          <w:szCs w:val="22"/>
        </w:rPr>
      </w:pPr>
    </w:p>
    <w:p w14:paraId="09540856" w14:textId="77777777" w:rsidR="00BB043B" w:rsidRDefault="00BB043B" w:rsidP="00D424EE">
      <w:pPr>
        <w:tabs>
          <w:tab w:val="left" w:pos="284"/>
        </w:tabs>
        <w:spacing w:after="120" w:line="276" w:lineRule="auto"/>
        <w:ind w:right="40"/>
        <w:jc w:val="both"/>
        <w:rPr>
          <w:rFonts w:ascii="Calibri" w:hAnsi="Calibri" w:cs="Calibri"/>
          <w:sz w:val="22"/>
          <w:szCs w:val="22"/>
        </w:rPr>
      </w:pPr>
    </w:p>
    <w:p w14:paraId="7A0C327B" w14:textId="77777777" w:rsidR="00457588" w:rsidRDefault="00457588" w:rsidP="00457588">
      <w:pPr>
        <w:pStyle w:val="Akapitzlist"/>
        <w:suppressAutoHyphens w:val="0"/>
        <w:spacing w:after="160" w:line="259" w:lineRule="auto"/>
        <w:ind w:left="360"/>
        <w:contextualSpacing/>
      </w:pPr>
    </w:p>
    <w:p w14:paraId="4585E544" w14:textId="27655DB2" w:rsidR="002A44D5" w:rsidRPr="00C06CE8" w:rsidRDefault="002A44D5" w:rsidP="002A44D5">
      <w:pPr>
        <w:pStyle w:val="Akapitzlist"/>
        <w:numPr>
          <w:ilvl w:val="0"/>
          <w:numId w:val="2"/>
        </w:numPr>
        <w:suppressAutoHyphens w:val="0"/>
        <w:spacing w:after="160" w:line="259" w:lineRule="auto"/>
        <w:contextualSpacing/>
        <w:rPr>
          <w:b/>
          <w:bCs/>
        </w:rPr>
      </w:pPr>
      <w:r w:rsidRPr="00C06CE8">
        <w:rPr>
          <w:b/>
          <w:bCs/>
        </w:rPr>
        <w:t>Oświadczenia</w:t>
      </w:r>
    </w:p>
    <w:p w14:paraId="3CB949A1" w14:textId="77777777" w:rsidR="002A44D5" w:rsidRDefault="002A44D5" w:rsidP="002A44D5">
      <w:pPr>
        <w:pStyle w:val="Akapitzlist"/>
        <w:ind w:left="360"/>
      </w:pPr>
    </w:p>
    <w:p w14:paraId="2B4A7CDB" w14:textId="77777777" w:rsidR="002A44D5" w:rsidRDefault="002A44D5" w:rsidP="00040BDE">
      <w:pPr>
        <w:jc w:val="both"/>
      </w:pPr>
      <w:r>
        <w:t xml:space="preserve">Adresy bezpłatnych i ogólnodostępnych baz danych, w szczególności rejestrów publicznych w rozumieniu ustawy z dnia 17 lutego 2005r. o informatyzacji działalności podmiotów realizujących zadania publiczne (tj. Dz. U. z 2020 r. poz. 346 z </w:t>
      </w:r>
      <w:proofErr w:type="spellStart"/>
      <w:r>
        <w:t>późn</w:t>
      </w:r>
      <w:proofErr w:type="spellEnd"/>
      <w:r>
        <w:t>. zm.), gdzie można uzyskać oświadczenia lub inne dokumenty dotyczące wykonawcy:</w:t>
      </w:r>
    </w:p>
    <w:p w14:paraId="27EF6796" w14:textId="77777777" w:rsidR="00040BDE" w:rsidRDefault="00040BDE" w:rsidP="00040BDE">
      <w:pPr>
        <w:jc w:val="both"/>
      </w:pPr>
    </w:p>
    <w:tbl>
      <w:tblPr>
        <w:tblStyle w:val="Tabela-Siatka"/>
        <w:tblW w:w="0" w:type="auto"/>
        <w:tblLook w:val="04A0" w:firstRow="1" w:lastRow="0" w:firstColumn="1" w:lastColumn="0" w:noHBand="0" w:noVBand="1"/>
      </w:tblPr>
      <w:tblGrid>
        <w:gridCol w:w="6516"/>
        <w:gridCol w:w="2544"/>
      </w:tblGrid>
      <w:tr w:rsidR="002A44D5" w14:paraId="0B254B1A" w14:textId="77777777" w:rsidTr="00457588">
        <w:tc>
          <w:tcPr>
            <w:tcW w:w="6516" w:type="dxa"/>
          </w:tcPr>
          <w:p w14:paraId="3FEBE36F" w14:textId="55D79912" w:rsidR="002A44D5" w:rsidRDefault="002A44D5" w:rsidP="00457588">
            <w:r w:rsidRPr="00367DC5">
              <w:t>https://ekrs.ms.gov.pl/web/wyszukiwarka-krs/stronaglowna/index.html</w:t>
            </w:r>
          </w:p>
        </w:tc>
        <w:tc>
          <w:tcPr>
            <w:tcW w:w="2544" w:type="dxa"/>
          </w:tcPr>
          <w:p w14:paraId="5781018C" w14:textId="39A2D414" w:rsidR="002A44D5" w:rsidRDefault="002A44D5" w:rsidP="001F7054">
            <w:r>
              <w:t xml:space="preserve"> TAK</w:t>
            </w:r>
            <w:r w:rsidR="00044813">
              <w:t xml:space="preserve"> </w:t>
            </w:r>
            <w:r>
              <w:t>/</w:t>
            </w:r>
            <w:r w:rsidR="00044813">
              <w:t xml:space="preserve"> </w:t>
            </w:r>
            <w:r>
              <w:t>NIE</w:t>
            </w:r>
            <w:r w:rsidR="00030AB2">
              <w:t xml:space="preserve"> </w:t>
            </w:r>
            <w:r w:rsidR="00030AB2" w:rsidRPr="00C577C6">
              <w:rPr>
                <w:vertAlign w:val="superscript"/>
              </w:rPr>
              <w:t>*</w:t>
            </w:r>
          </w:p>
        </w:tc>
      </w:tr>
      <w:tr w:rsidR="002A44D5" w14:paraId="4F8E18EC" w14:textId="77777777" w:rsidTr="00457588">
        <w:tc>
          <w:tcPr>
            <w:tcW w:w="6516" w:type="dxa"/>
          </w:tcPr>
          <w:p w14:paraId="2684F25A" w14:textId="796BE4E5" w:rsidR="002A44D5" w:rsidRDefault="002A44D5" w:rsidP="00457588">
            <w:r w:rsidRPr="001632BA">
              <w:t>Rodzaje dokumentów dostępne pod wskazanym</w:t>
            </w:r>
            <w:r w:rsidR="00457588">
              <w:t xml:space="preserve"> </w:t>
            </w:r>
            <w:r w:rsidRPr="001632BA">
              <w:t>adresem:</w:t>
            </w:r>
          </w:p>
        </w:tc>
        <w:tc>
          <w:tcPr>
            <w:tcW w:w="2544" w:type="dxa"/>
          </w:tcPr>
          <w:p w14:paraId="555240D5" w14:textId="77777777" w:rsidR="002A44D5" w:rsidRDefault="002A44D5" w:rsidP="001F7054"/>
        </w:tc>
      </w:tr>
    </w:tbl>
    <w:p w14:paraId="195F0501" w14:textId="77777777" w:rsidR="002A44D5" w:rsidRDefault="002A44D5" w:rsidP="002A44D5"/>
    <w:tbl>
      <w:tblPr>
        <w:tblStyle w:val="Tabela-Siatka"/>
        <w:tblW w:w="0" w:type="auto"/>
        <w:tblLook w:val="04A0" w:firstRow="1" w:lastRow="0" w:firstColumn="1" w:lastColumn="0" w:noHBand="0" w:noVBand="1"/>
      </w:tblPr>
      <w:tblGrid>
        <w:gridCol w:w="6516"/>
        <w:gridCol w:w="2544"/>
      </w:tblGrid>
      <w:tr w:rsidR="002A44D5" w14:paraId="74CD861C" w14:textId="77777777" w:rsidTr="00457588">
        <w:tc>
          <w:tcPr>
            <w:tcW w:w="6516" w:type="dxa"/>
          </w:tcPr>
          <w:p w14:paraId="28957B06" w14:textId="554208D5" w:rsidR="002A44D5" w:rsidRDefault="002A44D5" w:rsidP="00457588">
            <w:r w:rsidRPr="001632BA">
              <w:t>https://prod.ceidg.gov.pl/CEIDG/CEIDG.Public.UI/Search.aspx</w:t>
            </w:r>
          </w:p>
        </w:tc>
        <w:tc>
          <w:tcPr>
            <w:tcW w:w="2544" w:type="dxa"/>
          </w:tcPr>
          <w:p w14:paraId="099D5B8A" w14:textId="36AEDBE8" w:rsidR="002A44D5" w:rsidRDefault="002A44D5" w:rsidP="001F7054">
            <w:r>
              <w:t>TAK</w:t>
            </w:r>
            <w:r w:rsidR="00044813">
              <w:t xml:space="preserve"> </w:t>
            </w:r>
            <w:r>
              <w:t>/</w:t>
            </w:r>
            <w:r w:rsidR="00044813">
              <w:t xml:space="preserve"> </w:t>
            </w:r>
            <w:r>
              <w:t>NIE</w:t>
            </w:r>
            <w:r w:rsidR="00C93FEF">
              <w:t xml:space="preserve"> </w:t>
            </w:r>
            <w:r w:rsidR="00030AB2" w:rsidRPr="00C577C6">
              <w:rPr>
                <w:vertAlign w:val="superscript"/>
              </w:rPr>
              <w:t>*</w:t>
            </w:r>
          </w:p>
        </w:tc>
      </w:tr>
      <w:tr w:rsidR="002A44D5" w14:paraId="0273DEDB" w14:textId="77777777" w:rsidTr="00457588">
        <w:tc>
          <w:tcPr>
            <w:tcW w:w="6516" w:type="dxa"/>
          </w:tcPr>
          <w:p w14:paraId="6899DA0D" w14:textId="49DB1D8E" w:rsidR="002A44D5" w:rsidRPr="001632BA" w:rsidRDefault="002A44D5" w:rsidP="00457588">
            <w:r w:rsidRPr="001632BA">
              <w:t>Rodzaje dokumentów dostępne pod wskazanym</w:t>
            </w:r>
            <w:r w:rsidR="00457588">
              <w:t xml:space="preserve"> </w:t>
            </w:r>
            <w:r w:rsidRPr="001632BA">
              <w:t>adresem:</w:t>
            </w:r>
          </w:p>
        </w:tc>
        <w:tc>
          <w:tcPr>
            <w:tcW w:w="2544" w:type="dxa"/>
          </w:tcPr>
          <w:p w14:paraId="714F18B5" w14:textId="77777777" w:rsidR="002A44D5" w:rsidRDefault="002A44D5" w:rsidP="001F7054"/>
        </w:tc>
      </w:tr>
    </w:tbl>
    <w:p w14:paraId="323917DB" w14:textId="77777777" w:rsidR="002A44D5" w:rsidRDefault="002A44D5" w:rsidP="002A44D5"/>
    <w:tbl>
      <w:tblPr>
        <w:tblStyle w:val="Tabela-Siatka"/>
        <w:tblW w:w="0" w:type="auto"/>
        <w:tblLook w:val="04A0" w:firstRow="1" w:lastRow="0" w:firstColumn="1" w:lastColumn="0" w:noHBand="0" w:noVBand="1"/>
      </w:tblPr>
      <w:tblGrid>
        <w:gridCol w:w="6516"/>
        <w:gridCol w:w="2544"/>
      </w:tblGrid>
      <w:tr w:rsidR="002A44D5" w14:paraId="16775F2B" w14:textId="77777777" w:rsidTr="00457588">
        <w:tc>
          <w:tcPr>
            <w:tcW w:w="6516" w:type="dxa"/>
          </w:tcPr>
          <w:p w14:paraId="5354EB0D" w14:textId="77777777" w:rsidR="002A44D5" w:rsidRPr="001632BA" w:rsidRDefault="002A44D5" w:rsidP="001F7054">
            <w:r w:rsidRPr="001632BA">
              <w:t>Inne bazy</w:t>
            </w:r>
          </w:p>
        </w:tc>
        <w:tc>
          <w:tcPr>
            <w:tcW w:w="2544" w:type="dxa"/>
          </w:tcPr>
          <w:p w14:paraId="7BCA2EEE" w14:textId="6D37288C" w:rsidR="002A44D5" w:rsidRDefault="002A44D5" w:rsidP="001F7054">
            <w:r>
              <w:t>TAK</w:t>
            </w:r>
            <w:r w:rsidR="00044813">
              <w:t xml:space="preserve"> </w:t>
            </w:r>
            <w:r>
              <w:t>/</w:t>
            </w:r>
            <w:r w:rsidR="00044813">
              <w:t xml:space="preserve"> </w:t>
            </w:r>
            <w:r>
              <w:t>NIE</w:t>
            </w:r>
            <w:r w:rsidR="00044813">
              <w:t xml:space="preserve"> </w:t>
            </w:r>
            <w:r w:rsidR="00030AB2" w:rsidRPr="00C577C6">
              <w:rPr>
                <w:vertAlign w:val="superscript"/>
              </w:rPr>
              <w:t>*</w:t>
            </w:r>
          </w:p>
        </w:tc>
      </w:tr>
      <w:tr w:rsidR="002A44D5" w14:paraId="5A7514E8" w14:textId="77777777" w:rsidTr="00457588">
        <w:tc>
          <w:tcPr>
            <w:tcW w:w="6516" w:type="dxa"/>
          </w:tcPr>
          <w:p w14:paraId="7C8AAE16" w14:textId="77777777" w:rsidR="002A44D5" w:rsidRPr="001632BA" w:rsidRDefault="002A44D5" w:rsidP="001F7054">
            <w:r w:rsidRPr="001632BA">
              <w:t>Adres:</w:t>
            </w:r>
          </w:p>
        </w:tc>
        <w:tc>
          <w:tcPr>
            <w:tcW w:w="2544" w:type="dxa"/>
          </w:tcPr>
          <w:p w14:paraId="6F458E68" w14:textId="77777777" w:rsidR="002A44D5" w:rsidRDefault="002A44D5" w:rsidP="001F7054"/>
        </w:tc>
      </w:tr>
      <w:tr w:rsidR="002A44D5" w14:paraId="45F8CE0F" w14:textId="77777777" w:rsidTr="00457588">
        <w:tc>
          <w:tcPr>
            <w:tcW w:w="6516" w:type="dxa"/>
          </w:tcPr>
          <w:p w14:paraId="6D9C9B47" w14:textId="13C31F6F" w:rsidR="002A44D5" w:rsidRPr="001632BA" w:rsidRDefault="002A44D5" w:rsidP="00457588">
            <w:r w:rsidRPr="001632BA">
              <w:t>Rodzaje dokumentów dostępne pod wskazanym</w:t>
            </w:r>
            <w:r w:rsidR="00457588">
              <w:t xml:space="preserve"> </w:t>
            </w:r>
            <w:r w:rsidRPr="001632BA">
              <w:t>adresem:</w:t>
            </w:r>
          </w:p>
        </w:tc>
        <w:tc>
          <w:tcPr>
            <w:tcW w:w="2544" w:type="dxa"/>
          </w:tcPr>
          <w:p w14:paraId="2BFDE2F6" w14:textId="77777777" w:rsidR="002A44D5" w:rsidRDefault="002A44D5" w:rsidP="001F7054"/>
        </w:tc>
      </w:tr>
    </w:tbl>
    <w:p w14:paraId="7505F55B" w14:textId="77777777" w:rsidR="002A44D5" w:rsidRDefault="002A44D5" w:rsidP="002A44D5"/>
    <w:tbl>
      <w:tblPr>
        <w:tblStyle w:val="Tabela-Siatka"/>
        <w:tblW w:w="0" w:type="auto"/>
        <w:tblLook w:val="04A0" w:firstRow="1" w:lastRow="0" w:firstColumn="1" w:lastColumn="0" w:noHBand="0" w:noVBand="1"/>
      </w:tblPr>
      <w:tblGrid>
        <w:gridCol w:w="3539"/>
        <w:gridCol w:w="5521"/>
      </w:tblGrid>
      <w:tr w:rsidR="002A44D5" w14:paraId="03D5BD64" w14:textId="77777777" w:rsidTr="00457588">
        <w:tc>
          <w:tcPr>
            <w:tcW w:w="3539" w:type="dxa"/>
          </w:tcPr>
          <w:p w14:paraId="12DE0A6F" w14:textId="3DB5B5D9" w:rsidR="002A44D5" w:rsidRPr="001632BA" w:rsidRDefault="002A44D5" w:rsidP="00457588">
            <w:r w:rsidRPr="001632BA">
              <w:t>Dokumenty i oświadczenia znajdujące się w</w:t>
            </w:r>
            <w:r w:rsidR="00457588">
              <w:t xml:space="preserve"> </w:t>
            </w:r>
            <w:r w:rsidRPr="001632BA">
              <w:t>posiadaniu zamawiającego (rodzaj dokumentu,</w:t>
            </w:r>
            <w:r w:rsidR="00457588">
              <w:t xml:space="preserve"> </w:t>
            </w:r>
            <w:r w:rsidRPr="001632BA">
              <w:t>nazwa i numer postępowania, w którym zostały</w:t>
            </w:r>
            <w:r w:rsidR="00457588">
              <w:t xml:space="preserve"> </w:t>
            </w:r>
            <w:r w:rsidRPr="001632BA">
              <w:t>złożone):</w:t>
            </w:r>
          </w:p>
        </w:tc>
        <w:tc>
          <w:tcPr>
            <w:tcW w:w="5521" w:type="dxa"/>
          </w:tcPr>
          <w:p w14:paraId="6B42FC4B" w14:textId="77777777" w:rsidR="002A44D5" w:rsidRDefault="002A44D5" w:rsidP="001F7054"/>
        </w:tc>
      </w:tr>
      <w:tr w:rsidR="002A44D5" w14:paraId="34DFD16C" w14:textId="77777777" w:rsidTr="00457588">
        <w:tc>
          <w:tcPr>
            <w:tcW w:w="3539" w:type="dxa"/>
          </w:tcPr>
          <w:p w14:paraId="513C3895" w14:textId="12EFB13E" w:rsidR="002A44D5" w:rsidRPr="001632BA" w:rsidRDefault="002A44D5" w:rsidP="00457588">
            <w:r w:rsidRPr="001632BA">
              <w:t>Oświadczenie wykonawcy o spełnieniu obowiązku</w:t>
            </w:r>
            <w:r w:rsidR="00457588">
              <w:t xml:space="preserve"> </w:t>
            </w:r>
            <w:r w:rsidRPr="001632BA">
              <w:t>informacyjnego z art. 13 lub 14 Rozporządzenia</w:t>
            </w:r>
            <w:r w:rsidR="00457588">
              <w:t xml:space="preserve"> </w:t>
            </w:r>
            <w:r w:rsidRPr="001632BA">
              <w:t>Parlamentu Europejskiego i Rady 2016/679.</w:t>
            </w:r>
            <w:r w:rsidR="00457588">
              <w:t xml:space="preserve"> </w:t>
            </w:r>
            <w:r w:rsidRPr="001632BA">
              <w:t>(Klauzula RODO):</w:t>
            </w:r>
          </w:p>
        </w:tc>
        <w:tc>
          <w:tcPr>
            <w:tcW w:w="5521" w:type="dxa"/>
          </w:tcPr>
          <w:p w14:paraId="0E538346" w14:textId="02A6A6A9" w:rsidR="002A44D5" w:rsidRDefault="002A44D5" w:rsidP="001F7054">
            <w:r>
              <w:t>TAK</w:t>
            </w:r>
            <w:r w:rsidR="00044813">
              <w:t xml:space="preserve"> </w:t>
            </w:r>
            <w:r>
              <w:t>/</w:t>
            </w:r>
            <w:r w:rsidR="00044813">
              <w:t xml:space="preserve"> </w:t>
            </w:r>
            <w:r>
              <w:t>NIE</w:t>
            </w:r>
            <w:r w:rsidR="00044813">
              <w:t xml:space="preserve"> </w:t>
            </w:r>
            <w:r w:rsidR="00044813" w:rsidRPr="00C577C6">
              <w:rPr>
                <w:vertAlign w:val="superscript"/>
              </w:rPr>
              <w:t>*</w:t>
            </w:r>
          </w:p>
        </w:tc>
      </w:tr>
      <w:tr w:rsidR="002A44D5" w14:paraId="79CD2CE1" w14:textId="77777777" w:rsidTr="00457588">
        <w:tc>
          <w:tcPr>
            <w:tcW w:w="3539" w:type="dxa"/>
          </w:tcPr>
          <w:p w14:paraId="0971F088" w14:textId="77777777" w:rsidR="002A44D5" w:rsidRPr="001632BA" w:rsidRDefault="002A44D5" w:rsidP="001F7054">
            <w:r w:rsidRPr="001632BA">
              <w:t>Treść oświadczenia:</w:t>
            </w:r>
          </w:p>
        </w:tc>
        <w:tc>
          <w:tcPr>
            <w:tcW w:w="5521" w:type="dxa"/>
          </w:tcPr>
          <w:p w14:paraId="73255224" w14:textId="77777777" w:rsidR="002A44D5" w:rsidRDefault="002A44D5" w:rsidP="001F7054">
            <w:r w:rsidRPr="001632BA">
              <w:t xml:space="preserve">Oświadczam, że wypełniłem obowiązki informacyjne przewidziane w art. 13 lub art. 14 RODO wobec osób fizycznych, </w:t>
            </w:r>
            <w:r w:rsidRPr="001632BA">
              <w:lastRenderedPageBreak/>
              <w:t>od których dane osobowe bezpośrednio lub pośrednio pozyskałem w celu ubiegania się o udzielenie zamówienia publicznego w niniejszym postępowaniu.</w:t>
            </w:r>
          </w:p>
        </w:tc>
      </w:tr>
    </w:tbl>
    <w:p w14:paraId="4F3FB30A" w14:textId="77777777" w:rsidR="002A44D5" w:rsidRDefault="002A44D5" w:rsidP="002A44D5">
      <w:pPr>
        <w:pStyle w:val="Akapitzlist"/>
        <w:ind w:left="360"/>
      </w:pPr>
    </w:p>
    <w:tbl>
      <w:tblPr>
        <w:tblStyle w:val="Tabela-Siatka"/>
        <w:tblW w:w="0" w:type="auto"/>
        <w:tblLook w:val="04A0" w:firstRow="1" w:lastRow="0" w:firstColumn="1" w:lastColumn="0" w:noHBand="0" w:noVBand="1"/>
      </w:tblPr>
      <w:tblGrid>
        <w:gridCol w:w="3539"/>
        <w:gridCol w:w="5521"/>
      </w:tblGrid>
      <w:tr w:rsidR="002A44D5" w14:paraId="371E653A" w14:textId="77777777" w:rsidTr="00457588">
        <w:tc>
          <w:tcPr>
            <w:tcW w:w="3539" w:type="dxa"/>
          </w:tcPr>
          <w:p w14:paraId="6136AB47" w14:textId="0EE0B171" w:rsidR="002A44D5" w:rsidRPr="001632BA" w:rsidRDefault="002A44D5" w:rsidP="00457588">
            <w:r w:rsidRPr="001632BA">
              <w:t>Wykonawca załącza do oferty oświadczenie o</w:t>
            </w:r>
            <w:r w:rsidR="00457588">
              <w:t xml:space="preserve"> </w:t>
            </w:r>
            <w:r w:rsidRPr="001632BA">
              <w:t>spełnianiu warunków udziału w postępowaniu:</w:t>
            </w:r>
          </w:p>
        </w:tc>
        <w:tc>
          <w:tcPr>
            <w:tcW w:w="5521" w:type="dxa"/>
          </w:tcPr>
          <w:p w14:paraId="0955AEC5" w14:textId="77777777" w:rsidR="002A44D5" w:rsidRDefault="002A44D5" w:rsidP="001F7054">
            <w:r>
              <w:t>TAK</w:t>
            </w:r>
          </w:p>
        </w:tc>
      </w:tr>
      <w:tr w:rsidR="002A44D5" w14:paraId="0A89F442" w14:textId="77777777" w:rsidTr="00457588">
        <w:tc>
          <w:tcPr>
            <w:tcW w:w="3539" w:type="dxa"/>
          </w:tcPr>
          <w:p w14:paraId="241E3B9D" w14:textId="77777777" w:rsidR="002A44D5" w:rsidRPr="001632BA" w:rsidRDefault="002A44D5" w:rsidP="001F7054">
            <w:r w:rsidRPr="001632BA">
              <w:t>Informacje dodatkowe:</w:t>
            </w:r>
          </w:p>
        </w:tc>
        <w:tc>
          <w:tcPr>
            <w:tcW w:w="5521" w:type="dxa"/>
          </w:tcPr>
          <w:p w14:paraId="36E1ABD6" w14:textId="77777777" w:rsidR="002A44D5" w:rsidRDefault="002A44D5" w:rsidP="001F7054">
            <w:r w:rsidRPr="001632BA">
              <w:t>Wzór oświadczenia stanowi Załącznik 1a-1b do SWZ</w:t>
            </w:r>
          </w:p>
        </w:tc>
      </w:tr>
      <w:tr w:rsidR="002A44D5" w14:paraId="411D7C16" w14:textId="77777777" w:rsidTr="00457588">
        <w:tc>
          <w:tcPr>
            <w:tcW w:w="3539" w:type="dxa"/>
          </w:tcPr>
          <w:p w14:paraId="696C2E56" w14:textId="77777777" w:rsidR="002A44D5" w:rsidRPr="001632BA" w:rsidRDefault="002A44D5" w:rsidP="001F7054">
            <w:r w:rsidRPr="001632BA">
              <w:t>Deklaracja Wykonawcy:</w:t>
            </w:r>
          </w:p>
        </w:tc>
        <w:tc>
          <w:tcPr>
            <w:tcW w:w="5521" w:type="dxa"/>
          </w:tcPr>
          <w:p w14:paraId="763A9971" w14:textId="77777777" w:rsidR="002A44D5" w:rsidRDefault="002A44D5" w:rsidP="001F7054"/>
        </w:tc>
      </w:tr>
    </w:tbl>
    <w:p w14:paraId="232E3189" w14:textId="77777777" w:rsidR="002A44D5" w:rsidRDefault="002A44D5" w:rsidP="002A44D5">
      <w:pPr>
        <w:pStyle w:val="Akapitzlist"/>
        <w:ind w:left="360"/>
      </w:pPr>
    </w:p>
    <w:tbl>
      <w:tblPr>
        <w:tblStyle w:val="Tabela-Siatka"/>
        <w:tblW w:w="0" w:type="auto"/>
        <w:tblLook w:val="04A0" w:firstRow="1" w:lastRow="0" w:firstColumn="1" w:lastColumn="0" w:noHBand="0" w:noVBand="1"/>
      </w:tblPr>
      <w:tblGrid>
        <w:gridCol w:w="3539"/>
        <w:gridCol w:w="5521"/>
      </w:tblGrid>
      <w:tr w:rsidR="002A44D5" w14:paraId="1E605BF4" w14:textId="77777777" w:rsidTr="00457588">
        <w:tc>
          <w:tcPr>
            <w:tcW w:w="3539" w:type="dxa"/>
          </w:tcPr>
          <w:p w14:paraId="3E2F0A92" w14:textId="77777777" w:rsidR="002A44D5" w:rsidRPr="001632BA" w:rsidRDefault="002A44D5" w:rsidP="001F7054">
            <w:r w:rsidRPr="001632BA">
              <w:t>Wykonawca załącza do oferty oświadczenie o braku</w:t>
            </w:r>
            <w:r>
              <w:t xml:space="preserve"> </w:t>
            </w:r>
            <w:r w:rsidRPr="001632BA">
              <w:t>podstaw wykluczenia</w:t>
            </w:r>
          </w:p>
        </w:tc>
        <w:tc>
          <w:tcPr>
            <w:tcW w:w="5521" w:type="dxa"/>
          </w:tcPr>
          <w:p w14:paraId="2DB5468D" w14:textId="77777777" w:rsidR="002A44D5" w:rsidRDefault="002A44D5" w:rsidP="001F7054">
            <w:r>
              <w:t>TAK</w:t>
            </w:r>
          </w:p>
        </w:tc>
      </w:tr>
      <w:tr w:rsidR="002A44D5" w14:paraId="5728F594" w14:textId="77777777" w:rsidTr="00457588">
        <w:tc>
          <w:tcPr>
            <w:tcW w:w="3539" w:type="dxa"/>
          </w:tcPr>
          <w:p w14:paraId="71B4531D" w14:textId="77777777" w:rsidR="002A44D5" w:rsidRPr="001632BA" w:rsidRDefault="002A44D5" w:rsidP="001F7054">
            <w:r w:rsidRPr="001632BA">
              <w:t>Informacje dodatko</w:t>
            </w:r>
            <w:r>
              <w:t>we:</w:t>
            </w:r>
          </w:p>
        </w:tc>
        <w:tc>
          <w:tcPr>
            <w:tcW w:w="5521" w:type="dxa"/>
          </w:tcPr>
          <w:p w14:paraId="2DE57792" w14:textId="77777777" w:rsidR="002A44D5" w:rsidRDefault="002A44D5" w:rsidP="001F7054">
            <w:r w:rsidRPr="001632BA">
              <w:t>Wzór oświadczenia stanowi Załącznik 1a-1b do</w:t>
            </w:r>
            <w:r>
              <w:t xml:space="preserve"> </w:t>
            </w:r>
            <w:r w:rsidRPr="001632BA">
              <w:t>SWZ</w:t>
            </w:r>
          </w:p>
        </w:tc>
      </w:tr>
      <w:tr w:rsidR="002A44D5" w14:paraId="3153902F" w14:textId="77777777" w:rsidTr="00457588">
        <w:tc>
          <w:tcPr>
            <w:tcW w:w="3539" w:type="dxa"/>
          </w:tcPr>
          <w:p w14:paraId="59620AED" w14:textId="77777777" w:rsidR="002A44D5" w:rsidRPr="001632BA" w:rsidRDefault="002A44D5" w:rsidP="001F7054">
            <w:r w:rsidRPr="001632BA">
              <w:t>Deklaracja Wykonawcy:</w:t>
            </w:r>
          </w:p>
        </w:tc>
        <w:tc>
          <w:tcPr>
            <w:tcW w:w="5521" w:type="dxa"/>
          </w:tcPr>
          <w:p w14:paraId="214A0FF9" w14:textId="77777777" w:rsidR="002A44D5" w:rsidRDefault="002A44D5" w:rsidP="001F7054"/>
        </w:tc>
      </w:tr>
    </w:tbl>
    <w:p w14:paraId="6DCF34E9" w14:textId="77777777" w:rsidR="002A44D5" w:rsidRDefault="002A44D5" w:rsidP="002A44D5">
      <w:pPr>
        <w:pStyle w:val="Akapitzlist"/>
        <w:ind w:left="360"/>
      </w:pPr>
    </w:p>
    <w:tbl>
      <w:tblPr>
        <w:tblStyle w:val="Tabela-Siatka"/>
        <w:tblW w:w="0" w:type="auto"/>
        <w:tblLook w:val="04A0" w:firstRow="1" w:lastRow="0" w:firstColumn="1" w:lastColumn="0" w:noHBand="0" w:noVBand="1"/>
      </w:tblPr>
      <w:tblGrid>
        <w:gridCol w:w="3539"/>
        <w:gridCol w:w="5521"/>
      </w:tblGrid>
      <w:tr w:rsidR="002A44D5" w14:paraId="03957B86" w14:textId="77777777" w:rsidTr="00457588">
        <w:tc>
          <w:tcPr>
            <w:tcW w:w="3539" w:type="dxa"/>
          </w:tcPr>
          <w:p w14:paraId="412DC6AE" w14:textId="77777777" w:rsidR="002A44D5" w:rsidRPr="001632BA" w:rsidRDefault="002A44D5" w:rsidP="001F7054">
            <w:r w:rsidRPr="001632BA">
              <w:t>Wykonawca załącza do oferty przedmiotowe środki</w:t>
            </w:r>
          </w:p>
          <w:p w14:paraId="142BDAC1" w14:textId="77777777" w:rsidR="002A44D5" w:rsidRPr="001632BA" w:rsidRDefault="002A44D5" w:rsidP="001F7054">
            <w:r w:rsidRPr="001632BA">
              <w:t>dowodowe:</w:t>
            </w:r>
          </w:p>
        </w:tc>
        <w:tc>
          <w:tcPr>
            <w:tcW w:w="5521" w:type="dxa"/>
          </w:tcPr>
          <w:p w14:paraId="7173D3E9" w14:textId="5113AEF6" w:rsidR="002A44D5" w:rsidRDefault="002A44D5" w:rsidP="001F7054">
            <w:r>
              <w:t>TAK</w:t>
            </w:r>
            <w:r w:rsidR="00044813">
              <w:t xml:space="preserve"> </w:t>
            </w:r>
            <w:r>
              <w:t>/</w:t>
            </w:r>
            <w:r w:rsidR="00044813">
              <w:t xml:space="preserve"> </w:t>
            </w:r>
            <w:r>
              <w:t>NIE</w:t>
            </w:r>
            <w:r w:rsidR="00044813">
              <w:t xml:space="preserve"> </w:t>
            </w:r>
            <w:r w:rsidR="00044813" w:rsidRPr="00C577C6">
              <w:rPr>
                <w:vertAlign w:val="superscript"/>
              </w:rPr>
              <w:t>*</w:t>
            </w:r>
          </w:p>
        </w:tc>
      </w:tr>
      <w:tr w:rsidR="002A44D5" w14:paraId="3B56AA4E" w14:textId="77777777" w:rsidTr="00457588">
        <w:tc>
          <w:tcPr>
            <w:tcW w:w="3539" w:type="dxa"/>
          </w:tcPr>
          <w:p w14:paraId="18B06A1F" w14:textId="77777777" w:rsidR="002A44D5" w:rsidRPr="001632BA" w:rsidRDefault="002A44D5" w:rsidP="001F7054">
            <w:r w:rsidRPr="001632BA">
              <w:t>Przedmiotowe środki dowodowe:</w:t>
            </w:r>
          </w:p>
        </w:tc>
        <w:tc>
          <w:tcPr>
            <w:tcW w:w="5521" w:type="dxa"/>
          </w:tcPr>
          <w:p w14:paraId="42E3E1B5" w14:textId="77777777" w:rsidR="002A44D5" w:rsidRDefault="002A44D5" w:rsidP="001F7054"/>
        </w:tc>
      </w:tr>
    </w:tbl>
    <w:p w14:paraId="06D04C1B" w14:textId="77777777" w:rsidR="002A44D5" w:rsidRDefault="002A44D5" w:rsidP="002A44D5">
      <w:pPr>
        <w:pStyle w:val="Akapitzlist"/>
        <w:ind w:left="360"/>
      </w:pPr>
    </w:p>
    <w:tbl>
      <w:tblPr>
        <w:tblStyle w:val="Tabela-Siatka"/>
        <w:tblW w:w="0" w:type="auto"/>
        <w:tblLook w:val="04A0" w:firstRow="1" w:lastRow="0" w:firstColumn="1" w:lastColumn="0" w:noHBand="0" w:noVBand="1"/>
      </w:tblPr>
      <w:tblGrid>
        <w:gridCol w:w="3539"/>
        <w:gridCol w:w="5521"/>
      </w:tblGrid>
      <w:tr w:rsidR="002A44D5" w14:paraId="158C9048" w14:textId="77777777" w:rsidTr="00457588">
        <w:tc>
          <w:tcPr>
            <w:tcW w:w="3539" w:type="dxa"/>
          </w:tcPr>
          <w:p w14:paraId="00044C27" w14:textId="77777777" w:rsidR="002A44D5" w:rsidRPr="001632BA" w:rsidRDefault="002A44D5" w:rsidP="001F7054">
            <w:r w:rsidRPr="002F7810">
              <w:t>Wykonawca w celu wykazania spełniania warunków</w:t>
            </w:r>
            <w:r>
              <w:t xml:space="preserve"> </w:t>
            </w:r>
            <w:r w:rsidRPr="002F7810">
              <w:t>udziału w postępowaniu polega na zasobach innych</w:t>
            </w:r>
            <w:r>
              <w:t xml:space="preserve"> </w:t>
            </w:r>
            <w:r w:rsidRPr="002F7810">
              <w:t>podmiotów.</w:t>
            </w:r>
            <w:r>
              <w:t xml:space="preserve"> </w:t>
            </w:r>
            <w:r w:rsidRPr="002F7810">
              <w:t>W przypadku odpowiedzi TAK</w:t>
            </w:r>
            <w:r>
              <w:t xml:space="preserve"> </w:t>
            </w:r>
            <w:r w:rsidRPr="002F7810">
              <w:t>obowiązek załączenia zobowiązania podmiotu</w:t>
            </w:r>
            <w:r>
              <w:t xml:space="preserve"> </w:t>
            </w:r>
            <w:r w:rsidRPr="002F7810">
              <w:t>udostępniającego zasoby lub inny podmiotowy</w:t>
            </w:r>
            <w:r>
              <w:t xml:space="preserve"> </w:t>
            </w:r>
            <w:r w:rsidRPr="002F7810">
              <w:t>środek dowodowy potwierdzający, że wykonawca</w:t>
            </w:r>
            <w:r>
              <w:t xml:space="preserve"> </w:t>
            </w:r>
            <w:r w:rsidRPr="002F7810">
              <w:t>realizując zamówienie będzie dysponował</w:t>
            </w:r>
            <w:r>
              <w:t xml:space="preserve"> </w:t>
            </w:r>
            <w:r w:rsidRPr="002F7810">
              <w:t>niezbędnymi zasobami tych podmiotów:</w:t>
            </w:r>
          </w:p>
        </w:tc>
        <w:tc>
          <w:tcPr>
            <w:tcW w:w="5521" w:type="dxa"/>
          </w:tcPr>
          <w:p w14:paraId="3FEA2B51" w14:textId="7CC0440C" w:rsidR="002A44D5" w:rsidRDefault="002A44D5" w:rsidP="001F7054">
            <w:r>
              <w:t>TAK</w:t>
            </w:r>
            <w:r w:rsidR="00044813">
              <w:t xml:space="preserve"> </w:t>
            </w:r>
            <w:r>
              <w:t>/</w:t>
            </w:r>
            <w:r w:rsidR="00044813">
              <w:t xml:space="preserve"> </w:t>
            </w:r>
            <w:r>
              <w:t>NIE</w:t>
            </w:r>
            <w:r w:rsidR="00044813">
              <w:t xml:space="preserve"> </w:t>
            </w:r>
            <w:r w:rsidR="00044813" w:rsidRPr="00C577C6">
              <w:rPr>
                <w:vertAlign w:val="superscript"/>
              </w:rPr>
              <w:t>*</w:t>
            </w:r>
          </w:p>
        </w:tc>
      </w:tr>
      <w:tr w:rsidR="002A44D5" w14:paraId="393DCE42" w14:textId="77777777" w:rsidTr="00457588">
        <w:tc>
          <w:tcPr>
            <w:tcW w:w="3539" w:type="dxa"/>
          </w:tcPr>
          <w:p w14:paraId="4C87D0EE" w14:textId="77777777" w:rsidR="002A44D5" w:rsidRPr="001632BA" w:rsidRDefault="002A44D5" w:rsidP="001F7054">
            <w:r w:rsidRPr="002F7810">
              <w:t>Informacje dodatkowe:</w:t>
            </w:r>
          </w:p>
        </w:tc>
        <w:tc>
          <w:tcPr>
            <w:tcW w:w="5521" w:type="dxa"/>
          </w:tcPr>
          <w:p w14:paraId="11670BD6" w14:textId="77777777" w:rsidR="002A44D5" w:rsidRDefault="002A44D5" w:rsidP="001F7054">
            <w:r w:rsidRPr="002F7810">
              <w:t>Wzór oświadczenia stanowi Załącznik 4 do SWZ.</w:t>
            </w:r>
          </w:p>
        </w:tc>
      </w:tr>
    </w:tbl>
    <w:p w14:paraId="10E4C3DD" w14:textId="77777777" w:rsidR="002A44D5" w:rsidRDefault="002A44D5" w:rsidP="002A44D5">
      <w:pPr>
        <w:pStyle w:val="Akapitzlist"/>
        <w:ind w:left="360"/>
      </w:pPr>
    </w:p>
    <w:tbl>
      <w:tblPr>
        <w:tblStyle w:val="Tabela-Siatka"/>
        <w:tblW w:w="0" w:type="auto"/>
        <w:tblLook w:val="04A0" w:firstRow="1" w:lastRow="0" w:firstColumn="1" w:lastColumn="0" w:noHBand="0" w:noVBand="1"/>
      </w:tblPr>
      <w:tblGrid>
        <w:gridCol w:w="2546"/>
        <w:gridCol w:w="6514"/>
      </w:tblGrid>
      <w:tr w:rsidR="002A44D5" w14:paraId="703D4669" w14:textId="77777777" w:rsidTr="00040BDE">
        <w:tc>
          <w:tcPr>
            <w:tcW w:w="9060" w:type="dxa"/>
            <w:gridSpan w:val="2"/>
          </w:tcPr>
          <w:p w14:paraId="333AC250" w14:textId="77777777" w:rsidR="002A44D5" w:rsidRDefault="002A44D5" w:rsidP="001F7054">
            <w:pPr>
              <w:jc w:val="center"/>
            </w:pPr>
            <w:r w:rsidRPr="002F7810">
              <w:t>Pozostałe oświadczenia wykonawcy:</w:t>
            </w:r>
          </w:p>
        </w:tc>
      </w:tr>
      <w:tr w:rsidR="002A44D5" w14:paraId="23432B8B" w14:textId="77777777" w:rsidTr="00040BDE">
        <w:tc>
          <w:tcPr>
            <w:tcW w:w="2546" w:type="dxa"/>
          </w:tcPr>
          <w:p w14:paraId="79C311B1" w14:textId="77777777" w:rsidR="002A44D5" w:rsidRPr="001632BA" w:rsidRDefault="002A44D5" w:rsidP="001F7054">
            <w:r w:rsidRPr="002F7810">
              <w:t>Wadium:</w:t>
            </w:r>
          </w:p>
        </w:tc>
        <w:tc>
          <w:tcPr>
            <w:tcW w:w="6514" w:type="dxa"/>
          </w:tcPr>
          <w:p w14:paraId="4B8AB4B4" w14:textId="77777777" w:rsidR="002A44D5" w:rsidRDefault="002A44D5" w:rsidP="001F7054">
            <w:r w:rsidRPr="002F7810">
              <w:t>Wzór oświadczenia stanowi Załącznik 4 do SWZ.</w:t>
            </w:r>
          </w:p>
        </w:tc>
      </w:tr>
      <w:tr w:rsidR="00040BDE" w14:paraId="727B838A" w14:textId="77777777" w:rsidTr="00EE487A">
        <w:trPr>
          <w:trHeight w:val="671"/>
        </w:trPr>
        <w:tc>
          <w:tcPr>
            <w:tcW w:w="9060" w:type="dxa"/>
            <w:gridSpan w:val="2"/>
          </w:tcPr>
          <w:p w14:paraId="7280C40A" w14:textId="50EDB017" w:rsidR="00040BDE" w:rsidRDefault="00040BDE" w:rsidP="00040BDE">
            <w:pPr>
              <w:jc w:val="center"/>
            </w:pPr>
            <w:r w:rsidRPr="002F7810">
              <w:t>Numer konta, na które wadium ma zostać zwrócone</w:t>
            </w:r>
            <w:r>
              <w:t>:</w:t>
            </w:r>
          </w:p>
          <w:p w14:paraId="1CAD85D1" w14:textId="77777777" w:rsidR="00040BDE" w:rsidRDefault="00040BDE" w:rsidP="00040BDE">
            <w:pPr>
              <w:jc w:val="center"/>
            </w:pPr>
          </w:p>
          <w:p w14:paraId="34747364" w14:textId="77777777" w:rsidR="00040BDE" w:rsidRPr="002F7810" w:rsidRDefault="00040BDE" w:rsidP="00040BDE">
            <w:pPr>
              <w:jc w:val="center"/>
            </w:pPr>
          </w:p>
        </w:tc>
      </w:tr>
      <w:tr w:rsidR="002A44D5" w14:paraId="6A321A77" w14:textId="77777777" w:rsidTr="00040BDE">
        <w:tc>
          <w:tcPr>
            <w:tcW w:w="2546" w:type="dxa"/>
          </w:tcPr>
          <w:p w14:paraId="62EA3847" w14:textId="77777777" w:rsidR="002A44D5" w:rsidRPr="002F7810" w:rsidRDefault="002A44D5" w:rsidP="001F7054">
            <w:r w:rsidRPr="002F7810">
              <w:t>Informacje dodatkowe:</w:t>
            </w:r>
          </w:p>
        </w:tc>
        <w:tc>
          <w:tcPr>
            <w:tcW w:w="6514" w:type="dxa"/>
          </w:tcPr>
          <w:p w14:paraId="4E7DF241" w14:textId="1A06827C" w:rsidR="002A44D5" w:rsidRDefault="002A44D5" w:rsidP="001F7054">
            <w:r>
              <w:t xml:space="preserve">1. Uważamy się za związanych niniejszą ofertą do daty </w:t>
            </w:r>
            <w:r w:rsidR="00040BDE">
              <w:t>określonej</w:t>
            </w:r>
            <w:r>
              <w:t xml:space="preserve"> SWZ. </w:t>
            </w:r>
          </w:p>
          <w:p w14:paraId="50C3881F" w14:textId="77777777" w:rsidR="002A44D5" w:rsidRDefault="002A44D5" w:rsidP="001F7054">
            <w:r>
              <w:t>2. Oświadczamy, że zapoznaliśmy się z warunkami specyfikacji warunków zamówienia i przyjmujemy je bez zastrzeżeń. 3. Oświadczamy, że uzyskaliśmy informacje niezbędne do prawidłowego</w:t>
            </w:r>
          </w:p>
          <w:p w14:paraId="7849E54D" w14:textId="77777777" w:rsidR="002A44D5" w:rsidRDefault="002A44D5" w:rsidP="001F7054">
            <w:r>
              <w:t xml:space="preserve">przygotowania oferty. </w:t>
            </w:r>
          </w:p>
          <w:p w14:paraId="45EEA539" w14:textId="0035F835" w:rsidR="002A44D5" w:rsidRDefault="002A44D5" w:rsidP="001F7054">
            <w:r>
              <w:t>4. Oświadczamy, że wzór umowy stanowiący Załącznik nr 3 do SWZ został przez nas zaakceptowany i zobowiązujemy się w przypadku wyboru naszej oferty do zawarcia umowy na wymienionych w niej warunkach, w miejscu i</w:t>
            </w:r>
            <w:r w:rsidR="00030AB2">
              <w:t> </w:t>
            </w:r>
            <w:r>
              <w:t xml:space="preserve">terminie wyznaczonym przez Zamawiającego. </w:t>
            </w:r>
          </w:p>
          <w:p w14:paraId="6F45450F" w14:textId="72DD9642" w:rsidR="002A44D5" w:rsidRDefault="002A44D5" w:rsidP="001F7054">
            <w:r>
              <w:t xml:space="preserve">5. Akceptujemy postanowienia Regulaminu Platformy e-Zamówienia, dostępnego na stronie internetowej https://ezamowienia.gov.pl/pl/regulamin/ </w:t>
            </w:r>
          </w:p>
          <w:p w14:paraId="4F7749FB" w14:textId="77777777" w:rsidR="002A44D5" w:rsidRDefault="002A44D5" w:rsidP="001F7054">
            <w:r>
              <w:t>6. Pod groźbą odpowiedzialności karnej (art. 297 kk)</w:t>
            </w:r>
          </w:p>
          <w:p w14:paraId="2E5E1400" w14:textId="05F5FE80" w:rsidR="002A44D5" w:rsidRPr="002F7810" w:rsidRDefault="002A44D5" w:rsidP="001F7054">
            <w:r>
              <w:t>oświadczamy, że załączone do oferty dokumenty opisują stan faktyczny i</w:t>
            </w:r>
            <w:r w:rsidR="00030AB2">
              <w:t> </w:t>
            </w:r>
            <w:r>
              <w:t>prawny aktualny na dzień złożenia oferty.</w:t>
            </w:r>
          </w:p>
        </w:tc>
      </w:tr>
    </w:tbl>
    <w:p w14:paraId="215A509F" w14:textId="77777777" w:rsidR="002A44D5" w:rsidRDefault="002A44D5" w:rsidP="002A44D5">
      <w:pPr>
        <w:pStyle w:val="Akapitzlist"/>
        <w:ind w:left="360"/>
      </w:pPr>
    </w:p>
    <w:p w14:paraId="0BCC85E6" w14:textId="77777777" w:rsidR="00457588" w:rsidRDefault="00457588" w:rsidP="002A44D5"/>
    <w:p w14:paraId="2471E5F2" w14:textId="77777777" w:rsidR="002A44D5" w:rsidRPr="00C06CE8" w:rsidRDefault="002A44D5" w:rsidP="002A44D5">
      <w:pPr>
        <w:pStyle w:val="Akapitzlist"/>
        <w:numPr>
          <w:ilvl w:val="0"/>
          <w:numId w:val="2"/>
        </w:numPr>
        <w:suppressAutoHyphens w:val="0"/>
        <w:spacing w:after="160" w:line="259" w:lineRule="auto"/>
        <w:contextualSpacing/>
        <w:rPr>
          <w:b/>
          <w:bCs/>
        </w:rPr>
      </w:pPr>
      <w:r w:rsidRPr="00C06CE8">
        <w:rPr>
          <w:b/>
          <w:bCs/>
        </w:rPr>
        <w:t>Tajemnica przedsiębiorstwa</w:t>
      </w:r>
    </w:p>
    <w:tbl>
      <w:tblPr>
        <w:tblStyle w:val="Tabela-Siatka"/>
        <w:tblW w:w="0" w:type="auto"/>
        <w:tblLook w:val="04A0" w:firstRow="1" w:lastRow="0" w:firstColumn="1" w:lastColumn="0" w:noHBand="0" w:noVBand="1"/>
      </w:tblPr>
      <w:tblGrid>
        <w:gridCol w:w="6658"/>
        <w:gridCol w:w="2402"/>
      </w:tblGrid>
      <w:tr w:rsidR="002A44D5" w14:paraId="434CD752" w14:textId="77777777" w:rsidTr="00457588">
        <w:tc>
          <w:tcPr>
            <w:tcW w:w="6658" w:type="dxa"/>
          </w:tcPr>
          <w:p w14:paraId="408F3CFF" w14:textId="77777777" w:rsidR="002A44D5" w:rsidRPr="001632BA" w:rsidRDefault="002A44D5" w:rsidP="001F7054">
            <w:r w:rsidRPr="002F7810">
              <w:t>Oferta zawiera tajemnicę przedsiębiorstwa:</w:t>
            </w:r>
          </w:p>
        </w:tc>
        <w:tc>
          <w:tcPr>
            <w:tcW w:w="2402" w:type="dxa"/>
          </w:tcPr>
          <w:p w14:paraId="5223D26F" w14:textId="03B699FC" w:rsidR="002A44D5" w:rsidRDefault="002A44D5" w:rsidP="001F7054">
            <w:r>
              <w:t>TAK</w:t>
            </w:r>
            <w:r w:rsidR="00044813">
              <w:t xml:space="preserve"> </w:t>
            </w:r>
            <w:r>
              <w:t>/</w:t>
            </w:r>
            <w:r w:rsidR="00044813">
              <w:t xml:space="preserve"> </w:t>
            </w:r>
            <w:r>
              <w:t>NIE</w:t>
            </w:r>
            <w:r w:rsidR="00044813">
              <w:t xml:space="preserve"> </w:t>
            </w:r>
            <w:r w:rsidR="00044813" w:rsidRPr="00C577C6">
              <w:rPr>
                <w:vertAlign w:val="superscript"/>
              </w:rPr>
              <w:t>*</w:t>
            </w:r>
          </w:p>
        </w:tc>
      </w:tr>
      <w:tr w:rsidR="002A44D5" w14:paraId="615FA901" w14:textId="77777777" w:rsidTr="00457588">
        <w:tc>
          <w:tcPr>
            <w:tcW w:w="6658" w:type="dxa"/>
          </w:tcPr>
          <w:p w14:paraId="75ED4D50" w14:textId="77777777" w:rsidR="002A44D5" w:rsidRPr="001632BA" w:rsidRDefault="002A44D5" w:rsidP="001F7054">
            <w:r>
              <w:t>Informacje stanowiące tajemnicę przedsiębiorstwa zawarte są w następujących dokumentach (załącznikach do oferty):</w:t>
            </w:r>
          </w:p>
        </w:tc>
        <w:tc>
          <w:tcPr>
            <w:tcW w:w="2402" w:type="dxa"/>
          </w:tcPr>
          <w:p w14:paraId="2BBBDED0" w14:textId="77777777" w:rsidR="002A44D5" w:rsidRDefault="002A44D5" w:rsidP="001F7054"/>
        </w:tc>
      </w:tr>
      <w:tr w:rsidR="002A44D5" w14:paraId="5F06EA5A" w14:textId="77777777" w:rsidTr="00457588">
        <w:tc>
          <w:tcPr>
            <w:tcW w:w="6658" w:type="dxa"/>
          </w:tcPr>
          <w:p w14:paraId="2DE3643B" w14:textId="77777777" w:rsidR="002A44D5" w:rsidRDefault="002A44D5" w:rsidP="001F7054">
            <w:r>
              <w:lastRenderedPageBreak/>
              <w:t>Uzasadnienie zastrzeżenia informacji jako tajemnicy</w:t>
            </w:r>
          </w:p>
          <w:p w14:paraId="0788EF3F" w14:textId="77777777" w:rsidR="002A44D5" w:rsidRDefault="002A44D5" w:rsidP="001F7054">
            <w:r>
              <w:t>przedsiębiorstwa zawarte jest w następującym</w:t>
            </w:r>
          </w:p>
          <w:p w14:paraId="2B4F0620" w14:textId="77777777" w:rsidR="002A44D5" w:rsidRDefault="002A44D5" w:rsidP="001F7054">
            <w:r>
              <w:t>dokumencie (załączniku do oferty):</w:t>
            </w:r>
          </w:p>
        </w:tc>
        <w:tc>
          <w:tcPr>
            <w:tcW w:w="2402" w:type="dxa"/>
          </w:tcPr>
          <w:p w14:paraId="11AAC2FC" w14:textId="77777777" w:rsidR="002A44D5" w:rsidRDefault="002A44D5" w:rsidP="001F7054"/>
        </w:tc>
      </w:tr>
    </w:tbl>
    <w:p w14:paraId="2759705D" w14:textId="77777777" w:rsidR="002A44D5" w:rsidRDefault="002A44D5" w:rsidP="002A44D5">
      <w:pPr>
        <w:pStyle w:val="Akapitzlist"/>
        <w:ind w:left="360"/>
      </w:pPr>
    </w:p>
    <w:p w14:paraId="2D386851" w14:textId="77777777" w:rsidR="002A44D5" w:rsidRPr="00C06CE8" w:rsidRDefault="002A44D5" w:rsidP="002A44D5">
      <w:pPr>
        <w:pStyle w:val="Akapitzlist"/>
        <w:numPr>
          <w:ilvl w:val="0"/>
          <w:numId w:val="2"/>
        </w:numPr>
        <w:suppressAutoHyphens w:val="0"/>
        <w:spacing w:after="160" w:line="259" w:lineRule="auto"/>
        <w:contextualSpacing/>
        <w:rPr>
          <w:b/>
          <w:bCs/>
        </w:rPr>
      </w:pPr>
      <w:r w:rsidRPr="00C06CE8">
        <w:rPr>
          <w:b/>
          <w:bCs/>
        </w:rPr>
        <w:t>Katalog elektroniczny</w:t>
      </w:r>
    </w:p>
    <w:tbl>
      <w:tblPr>
        <w:tblStyle w:val="Tabela-Siatka"/>
        <w:tblW w:w="0" w:type="auto"/>
        <w:tblLook w:val="04A0" w:firstRow="1" w:lastRow="0" w:firstColumn="1" w:lastColumn="0" w:noHBand="0" w:noVBand="1"/>
      </w:tblPr>
      <w:tblGrid>
        <w:gridCol w:w="6658"/>
        <w:gridCol w:w="2402"/>
      </w:tblGrid>
      <w:tr w:rsidR="002A44D5" w14:paraId="1C503CE3" w14:textId="77777777" w:rsidTr="00457588">
        <w:tc>
          <w:tcPr>
            <w:tcW w:w="6658" w:type="dxa"/>
          </w:tcPr>
          <w:p w14:paraId="6806BEAB" w14:textId="77777777" w:rsidR="002A44D5" w:rsidRPr="001632BA" w:rsidRDefault="002A44D5" w:rsidP="001F7054">
            <w:r w:rsidRPr="00530A8F">
              <w:t>Wykonawca załącza do oferty katalog elektroniczny</w:t>
            </w:r>
            <w:r w:rsidRPr="002F7810">
              <w:t>:</w:t>
            </w:r>
          </w:p>
        </w:tc>
        <w:tc>
          <w:tcPr>
            <w:tcW w:w="2402" w:type="dxa"/>
          </w:tcPr>
          <w:p w14:paraId="65CD9EC1" w14:textId="0AC3E3AA" w:rsidR="002A44D5" w:rsidRDefault="002A44D5" w:rsidP="001F7054">
            <w:r>
              <w:t>TAK</w:t>
            </w:r>
            <w:r w:rsidR="00044813">
              <w:t xml:space="preserve"> </w:t>
            </w:r>
            <w:r>
              <w:t>/</w:t>
            </w:r>
            <w:r w:rsidR="00044813">
              <w:t xml:space="preserve"> </w:t>
            </w:r>
            <w:r>
              <w:t>NIE</w:t>
            </w:r>
            <w:r w:rsidR="00044813">
              <w:t xml:space="preserve"> </w:t>
            </w:r>
            <w:r w:rsidR="00044813" w:rsidRPr="00C577C6">
              <w:rPr>
                <w:vertAlign w:val="superscript"/>
              </w:rPr>
              <w:t>*</w:t>
            </w:r>
          </w:p>
        </w:tc>
      </w:tr>
    </w:tbl>
    <w:p w14:paraId="4D3CA416" w14:textId="77777777" w:rsidR="002A44D5" w:rsidRDefault="002A44D5" w:rsidP="002A44D5"/>
    <w:p w14:paraId="2A6FAEBE" w14:textId="77777777" w:rsidR="002A44D5" w:rsidRPr="00C06CE8" w:rsidRDefault="002A44D5" w:rsidP="002A44D5">
      <w:pPr>
        <w:pStyle w:val="Akapitzlist"/>
        <w:numPr>
          <w:ilvl w:val="0"/>
          <w:numId w:val="2"/>
        </w:numPr>
        <w:suppressAutoHyphens w:val="0"/>
        <w:spacing w:after="160" w:line="259" w:lineRule="auto"/>
        <w:contextualSpacing/>
        <w:rPr>
          <w:b/>
          <w:bCs/>
        </w:rPr>
      </w:pPr>
      <w:r w:rsidRPr="00C06CE8">
        <w:rPr>
          <w:b/>
          <w:bCs/>
        </w:rPr>
        <w:t>Kryteria oceny ofert</w:t>
      </w:r>
    </w:p>
    <w:p w14:paraId="74D003E6" w14:textId="77777777" w:rsidR="00040BDE" w:rsidRDefault="00040BDE" w:rsidP="00040BDE">
      <w:pPr>
        <w:pStyle w:val="Akapitzlist"/>
        <w:suppressAutoHyphens w:val="0"/>
        <w:spacing w:after="160" w:line="259" w:lineRule="auto"/>
        <w:ind w:left="360"/>
        <w:contextualSpacing/>
      </w:pPr>
    </w:p>
    <w:p w14:paraId="5FB922E5" w14:textId="0C920AC8" w:rsidR="00040BDE" w:rsidRPr="00C06CE8" w:rsidRDefault="00040BDE" w:rsidP="00040BDE">
      <w:pPr>
        <w:pStyle w:val="Akapitzlist"/>
        <w:numPr>
          <w:ilvl w:val="1"/>
          <w:numId w:val="2"/>
        </w:numPr>
        <w:suppressAutoHyphens w:val="0"/>
        <w:spacing w:after="160" w:line="259" w:lineRule="auto"/>
        <w:contextualSpacing/>
        <w:rPr>
          <w:u w:val="single"/>
        </w:rPr>
      </w:pPr>
      <w:r w:rsidRPr="00C06CE8">
        <w:rPr>
          <w:u w:val="single"/>
        </w:rPr>
        <w:t>Rodzaj kryterium: Cena</w:t>
      </w:r>
    </w:p>
    <w:tbl>
      <w:tblPr>
        <w:tblStyle w:val="Tabela-Siatka"/>
        <w:tblW w:w="0" w:type="auto"/>
        <w:tblLook w:val="04A0" w:firstRow="1" w:lastRow="0" w:firstColumn="1" w:lastColumn="0" w:noHBand="0" w:noVBand="1"/>
      </w:tblPr>
      <w:tblGrid>
        <w:gridCol w:w="3681"/>
        <w:gridCol w:w="5379"/>
      </w:tblGrid>
      <w:tr w:rsidR="00040BDE" w14:paraId="7A507748" w14:textId="77777777" w:rsidTr="00136B0E">
        <w:tc>
          <w:tcPr>
            <w:tcW w:w="3681" w:type="dxa"/>
          </w:tcPr>
          <w:p w14:paraId="0D29D3DF" w14:textId="77777777" w:rsidR="00040BDE" w:rsidRPr="001632BA" w:rsidRDefault="00040BDE" w:rsidP="00136B0E">
            <w:r w:rsidRPr="009F3F15">
              <w:t>Kod waluty:</w:t>
            </w:r>
          </w:p>
        </w:tc>
        <w:tc>
          <w:tcPr>
            <w:tcW w:w="5379" w:type="dxa"/>
          </w:tcPr>
          <w:p w14:paraId="18B1DBF8" w14:textId="77777777" w:rsidR="00040BDE" w:rsidRDefault="00040BDE" w:rsidP="00136B0E">
            <w:r>
              <w:t>PLN</w:t>
            </w:r>
          </w:p>
        </w:tc>
      </w:tr>
      <w:tr w:rsidR="00040BDE" w14:paraId="3A8B1765" w14:textId="77777777" w:rsidTr="00136B0E">
        <w:tc>
          <w:tcPr>
            <w:tcW w:w="3681" w:type="dxa"/>
          </w:tcPr>
          <w:p w14:paraId="7BFCFC37" w14:textId="77777777" w:rsidR="00040BDE" w:rsidRPr="001632BA" w:rsidRDefault="00040BDE" w:rsidP="00136B0E">
            <w:r w:rsidRPr="009F3F15">
              <w:t>Cena:</w:t>
            </w:r>
          </w:p>
        </w:tc>
        <w:tc>
          <w:tcPr>
            <w:tcW w:w="5379" w:type="dxa"/>
          </w:tcPr>
          <w:p w14:paraId="3364BBF3" w14:textId="77777777" w:rsidR="00040BDE" w:rsidRDefault="00040BDE" w:rsidP="00136B0E"/>
        </w:tc>
      </w:tr>
      <w:tr w:rsidR="00040BDE" w14:paraId="0042C02B" w14:textId="77777777" w:rsidTr="00136B0E">
        <w:tc>
          <w:tcPr>
            <w:tcW w:w="3681" w:type="dxa"/>
          </w:tcPr>
          <w:p w14:paraId="050D476D" w14:textId="77777777" w:rsidR="00040BDE" w:rsidRDefault="00040BDE" w:rsidP="00136B0E">
            <w:r w:rsidRPr="009F3F15">
              <w:t>Wartość słownie:</w:t>
            </w:r>
          </w:p>
        </w:tc>
        <w:tc>
          <w:tcPr>
            <w:tcW w:w="5379" w:type="dxa"/>
          </w:tcPr>
          <w:p w14:paraId="6979C9E2" w14:textId="77777777" w:rsidR="00040BDE" w:rsidRDefault="00040BDE" w:rsidP="00136B0E"/>
        </w:tc>
      </w:tr>
    </w:tbl>
    <w:p w14:paraId="6CBC4181" w14:textId="77777777" w:rsidR="00040BDE" w:rsidRDefault="00040BDE" w:rsidP="00040BDE">
      <w:pPr>
        <w:pStyle w:val="Akapitzlist"/>
        <w:suppressAutoHyphens w:val="0"/>
        <w:spacing w:after="160" w:line="259" w:lineRule="auto"/>
        <w:ind w:left="792"/>
        <w:contextualSpacing/>
      </w:pPr>
    </w:p>
    <w:p w14:paraId="534081B6" w14:textId="4917E0F9" w:rsidR="00040BDE" w:rsidRPr="00C06CE8" w:rsidRDefault="00040BDE" w:rsidP="00040BDE">
      <w:pPr>
        <w:pStyle w:val="Akapitzlist"/>
        <w:numPr>
          <w:ilvl w:val="1"/>
          <w:numId w:val="2"/>
        </w:numPr>
        <w:suppressAutoHyphens w:val="0"/>
        <w:spacing w:after="160" w:line="259" w:lineRule="auto"/>
        <w:contextualSpacing/>
        <w:rPr>
          <w:u w:val="single"/>
        </w:rPr>
      </w:pPr>
      <w:r w:rsidRPr="00C06CE8">
        <w:rPr>
          <w:u w:val="single"/>
        </w:rPr>
        <w:t>Rodzaj kryterium: Okres gwarancji</w:t>
      </w:r>
    </w:p>
    <w:tbl>
      <w:tblPr>
        <w:tblStyle w:val="Tabela-Siatka"/>
        <w:tblW w:w="0" w:type="auto"/>
        <w:tblLook w:val="04A0" w:firstRow="1" w:lastRow="0" w:firstColumn="1" w:lastColumn="0" w:noHBand="0" w:noVBand="1"/>
      </w:tblPr>
      <w:tblGrid>
        <w:gridCol w:w="3681"/>
        <w:gridCol w:w="5379"/>
      </w:tblGrid>
      <w:tr w:rsidR="00040BDE" w14:paraId="57320B52" w14:textId="77777777" w:rsidTr="00136B0E">
        <w:tc>
          <w:tcPr>
            <w:tcW w:w="3681" w:type="dxa"/>
          </w:tcPr>
          <w:p w14:paraId="172A2F75" w14:textId="77777777" w:rsidR="00040BDE" w:rsidRDefault="00040BDE" w:rsidP="00136B0E">
            <w:r w:rsidRPr="009F3F15">
              <w:t>Informacje dodatkowe:</w:t>
            </w:r>
          </w:p>
        </w:tc>
        <w:tc>
          <w:tcPr>
            <w:tcW w:w="5379" w:type="dxa"/>
          </w:tcPr>
          <w:p w14:paraId="486B4B3C" w14:textId="77777777" w:rsidR="00040BDE" w:rsidRDefault="00040BDE" w:rsidP="00040BDE">
            <w:pPr>
              <w:jc w:val="both"/>
            </w:pPr>
            <w:r>
              <w:t xml:space="preserve">Należy </w:t>
            </w:r>
            <w:r w:rsidRPr="009F3F15">
              <w:t>wpisać liczbę odpowiadającą okresowi oferowanej gwarancji</w:t>
            </w:r>
            <w:r>
              <w:t xml:space="preserve"> </w:t>
            </w:r>
            <w:r w:rsidRPr="009F3F15">
              <w:t>producenta sprzętu, wyrażonej w miesiącach - to jest</w:t>
            </w:r>
            <w:r>
              <w:t xml:space="preserve"> 36</w:t>
            </w:r>
            <w:r w:rsidRPr="009F3F15">
              <w:t xml:space="preserve"> albo </w:t>
            </w:r>
            <w:r>
              <w:t>48</w:t>
            </w:r>
            <w:r w:rsidRPr="009F3F15">
              <w:t>.</w:t>
            </w:r>
          </w:p>
        </w:tc>
      </w:tr>
      <w:tr w:rsidR="00040BDE" w14:paraId="062CB62B" w14:textId="77777777" w:rsidTr="00136B0E">
        <w:tc>
          <w:tcPr>
            <w:tcW w:w="3681" w:type="dxa"/>
          </w:tcPr>
          <w:p w14:paraId="35E9306A" w14:textId="77777777" w:rsidR="00040BDE" w:rsidRPr="009F3F15" w:rsidRDefault="00040BDE" w:rsidP="00136B0E">
            <w:r w:rsidRPr="009F3F15">
              <w:t>Deklaracja Wykonawcy:</w:t>
            </w:r>
          </w:p>
        </w:tc>
        <w:tc>
          <w:tcPr>
            <w:tcW w:w="5379" w:type="dxa"/>
          </w:tcPr>
          <w:p w14:paraId="4DF3345D" w14:textId="77777777" w:rsidR="00040BDE" w:rsidRDefault="00040BDE" w:rsidP="00136B0E"/>
        </w:tc>
      </w:tr>
    </w:tbl>
    <w:p w14:paraId="14A360A7" w14:textId="77777777" w:rsidR="00040BDE" w:rsidRDefault="00040BDE" w:rsidP="00040BDE">
      <w:pPr>
        <w:suppressAutoHyphens w:val="0"/>
        <w:spacing w:after="160" w:line="259" w:lineRule="auto"/>
        <w:ind w:left="360"/>
        <w:contextualSpacing/>
      </w:pPr>
    </w:p>
    <w:p w14:paraId="025B9C67" w14:textId="143F81D3" w:rsidR="00040BDE" w:rsidRPr="00C06CE8" w:rsidRDefault="00040BDE" w:rsidP="00040BDE">
      <w:pPr>
        <w:pStyle w:val="Akapitzlist"/>
        <w:numPr>
          <w:ilvl w:val="1"/>
          <w:numId w:val="2"/>
        </w:numPr>
        <w:suppressAutoHyphens w:val="0"/>
        <w:spacing w:after="160" w:line="259" w:lineRule="auto"/>
        <w:contextualSpacing/>
        <w:rPr>
          <w:u w:val="single"/>
        </w:rPr>
      </w:pPr>
      <w:r w:rsidRPr="00C06CE8">
        <w:rPr>
          <w:u w:val="single"/>
        </w:rPr>
        <w:t>Rodzaj kryterium</w:t>
      </w:r>
      <w:r w:rsidR="003F1F07" w:rsidRPr="00C06CE8">
        <w:rPr>
          <w:u w:val="single"/>
        </w:rPr>
        <w:t>: Dodatkowe Cechy</w:t>
      </w:r>
    </w:p>
    <w:tbl>
      <w:tblPr>
        <w:tblStyle w:val="Tabela-Siatka"/>
        <w:tblW w:w="0" w:type="auto"/>
        <w:tblLook w:val="04A0" w:firstRow="1" w:lastRow="0" w:firstColumn="1" w:lastColumn="0" w:noHBand="0" w:noVBand="1"/>
      </w:tblPr>
      <w:tblGrid>
        <w:gridCol w:w="3681"/>
        <w:gridCol w:w="5379"/>
      </w:tblGrid>
      <w:tr w:rsidR="003F1F07" w14:paraId="3A647CA3" w14:textId="77777777" w:rsidTr="00136B0E">
        <w:tc>
          <w:tcPr>
            <w:tcW w:w="3681" w:type="dxa"/>
          </w:tcPr>
          <w:p w14:paraId="6C7B3378" w14:textId="259DC3F4" w:rsidR="003F1F07" w:rsidRDefault="003F1F07" w:rsidP="00136B0E">
            <w:r>
              <w:t>Opis Cechy</w:t>
            </w:r>
            <w:r w:rsidRPr="009F3F15">
              <w:t>:</w:t>
            </w:r>
          </w:p>
        </w:tc>
        <w:tc>
          <w:tcPr>
            <w:tcW w:w="5379" w:type="dxa"/>
          </w:tcPr>
          <w:p w14:paraId="4D7270F6" w14:textId="7DD82F43" w:rsidR="003F1F07" w:rsidRDefault="003F1F07" w:rsidP="00136B0E">
            <w:pPr>
              <w:jc w:val="both"/>
            </w:pPr>
            <w:r w:rsidRPr="003F1F07">
              <w:t>Karty liniowe, moduły lub porty urządzania zawierające interfejsy przeznaczone do obsadzenia modułami optycznymi, muszą współpracować z modułami optycznymi (zgodnymi z ogólnie przyjętymi normami właściwymi dla danego typu interfejsu), pochodzącymi od różnych producentów bez utraty gwarancji dla urządzenia. Restart urządzenia nie może powodować konieczności wykonania prac serwisowych, utrzymaniowych lub konfiguracyjnych, które pozwolą na wykorzystywanie modułów optycznych innych producentów</w:t>
            </w:r>
          </w:p>
        </w:tc>
      </w:tr>
      <w:tr w:rsidR="003F1F07" w14:paraId="26B541A1" w14:textId="77777777" w:rsidTr="00136B0E">
        <w:tc>
          <w:tcPr>
            <w:tcW w:w="3681" w:type="dxa"/>
          </w:tcPr>
          <w:p w14:paraId="3C0E48F0" w14:textId="77777777" w:rsidR="003F1F07" w:rsidRPr="009F3F15" w:rsidRDefault="003F1F07" w:rsidP="00136B0E">
            <w:r w:rsidRPr="009F3F15">
              <w:t>Deklaracja Wykonawcy:</w:t>
            </w:r>
          </w:p>
        </w:tc>
        <w:tc>
          <w:tcPr>
            <w:tcW w:w="5379" w:type="dxa"/>
          </w:tcPr>
          <w:p w14:paraId="0B110338" w14:textId="75A840D6" w:rsidR="003F1F07" w:rsidRDefault="003F1F07" w:rsidP="00136B0E">
            <w:r>
              <w:t>TAK/NIE*</w:t>
            </w:r>
          </w:p>
        </w:tc>
      </w:tr>
    </w:tbl>
    <w:p w14:paraId="473C399E" w14:textId="66F84215" w:rsidR="003F1F07" w:rsidRDefault="003F1F07" w:rsidP="003F1F07">
      <w:pPr>
        <w:pStyle w:val="Akapitzlist"/>
        <w:suppressAutoHyphens w:val="0"/>
        <w:spacing w:after="160" w:line="259" w:lineRule="auto"/>
        <w:ind w:left="792"/>
        <w:contextualSpacing/>
        <w:jc w:val="right"/>
        <w:rPr>
          <w:b/>
          <w:bCs/>
          <w:i/>
          <w:iCs/>
        </w:rPr>
      </w:pPr>
      <w:r w:rsidRPr="00E349B2">
        <w:rPr>
          <w:b/>
          <w:bCs/>
          <w:i/>
          <w:iCs/>
          <w:vertAlign w:val="superscript"/>
        </w:rPr>
        <w:t>*</w:t>
      </w:r>
      <w:r w:rsidRPr="00E349B2">
        <w:rPr>
          <w:b/>
          <w:bCs/>
          <w:i/>
          <w:iCs/>
        </w:rPr>
        <w:t xml:space="preserve"> Niepotrzebne skreślić</w:t>
      </w:r>
    </w:p>
    <w:p w14:paraId="5EB3FA6B" w14:textId="77777777" w:rsidR="003F1F07" w:rsidRDefault="003F1F07" w:rsidP="003F1F07">
      <w:pPr>
        <w:suppressAutoHyphens w:val="0"/>
        <w:spacing w:after="160" w:line="259" w:lineRule="auto"/>
        <w:contextualSpacing/>
      </w:pPr>
    </w:p>
    <w:tbl>
      <w:tblPr>
        <w:tblStyle w:val="Tabela-Siatka"/>
        <w:tblW w:w="0" w:type="auto"/>
        <w:tblLook w:val="04A0" w:firstRow="1" w:lastRow="0" w:firstColumn="1" w:lastColumn="0" w:noHBand="0" w:noVBand="1"/>
      </w:tblPr>
      <w:tblGrid>
        <w:gridCol w:w="3681"/>
        <w:gridCol w:w="5379"/>
      </w:tblGrid>
      <w:tr w:rsidR="003F1F07" w14:paraId="5D9A876C" w14:textId="77777777" w:rsidTr="00136B0E">
        <w:tc>
          <w:tcPr>
            <w:tcW w:w="3681" w:type="dxa"/>
          </w:tcPr>
          <w:p w14:paraId="295FDCFB" w14:textId="77777777" w:rsidR="003F1F07" w:rsidRDefault="003F1F07" w:rsidP="00136B0E">
            <w:r>
              <w:t>Opis Cechy</w:t>
            </w:r>
            <w:r w:rsidRPr="009F3F15">
              <w:t>:</w:t>
            </w:r>
          </w:p>
        </w:tc>
        <w:tc>
          <w:tcPr>
            <w:tcW w:w="5379" w:type="dxa"/>
          </w:tcPr>
          <w:p w14:paraId="59DDE63E" w14:textId="09780BB2" w:rsidR="003F1F07" w:rsidRDefault="003F1F07" w:rsidP="00136B0E">
            <w:pPr>
              <w:jc w:val="both"/>
            </w:pPr>
            <w:r>
              <w:t>Należy podać maksymaln</w:t>
            </w:r>
            <w:r w:rsidR="00C06CE8">
              <w:t>ą</w:t>
            </w:r>
            <w:r>
              <w:t xml:space="preserve"> moc pobieraną przez urządzenie</w:t>
            </w:r>
            <w:r w:rsidR="00C06CE8">
              <w:t xml:space="preserve">, </w:t>
            </w:r>
            <w:r w:rsidR="00C06CE8" w:rsidRPr="00C06CE8">
              <w:t>bez zainstalowanych wkładek optycznych</w:t>
            </w:r>
            <w:r w:rsidR="00C06CE8">
              <w:t>,</w:t>
            </w:r>
            <w:r>
              <w:t xml:space="preserve"> wyrażoną w watach [W].</w:t>
            </w:r>
          </w:p>
          <w:p w14:paraId="5DAD54C9" w14:textId="225466F1" w:rsidR="003F1F07" w:rsidRDefault="003F1F07" w:rsidP="00136B0E">
            <w:pPr>
              <w:jc w:val="both"/>
            </w:pPr>
          </w:p>
        </w:tc>
      </w:tr>
      <w:tr w:rsidR="003F1F07" w14:paraId="6619B87C" w14:textId="77777777" w:rsidTr="00136B0E">
        <w:tc>
          <w:tcPr>
            <w:tcW w:w="3681" w:type="dxa"/>
          </w:tcPr>
          <w:p w14:paraId="0C4A235D" w14:textId="77777777" w:rsidR="003F1F07" w:rsidRPr="009F3F15" w:rsidRDefault="003F1F07" w:rsidP="00136B0E">
            <w:r w:rsidRPr="009F3F15">
              <w:t>Deklaracja Wykonawcy:</w:t>
            </w:r>
          </w:p>
        </w:tc>
        <w:tc>
          <w:tcPr>
            <w:tcW w:w="5379" w:type="dxa"/>
          </w:tcPr>
          <w:p w14:paraId="133B5432" w14:textId="03C76157" w:rsidR="003F1F07" w:rsidRDefault="003F1F07" w:rsidP="00136B0E"/>
        </w:tc>
      </w:tr>
    </w:tbl>
    <w:p w14:paraId="0771DCD8" w14:textId="77777777" w:rsidR="00040BDE" w:rsidRDefault="00040BDE" w:rsidP="00114F55">
      <w:pPr>
        <w:pStyle w:val="Akapitzlist"/>
        <w:suppressAutoHyphens w:val="0"/>
        <w:spacing w:after="160" w:line="259" w:lineRule="auto"/>
        <w:ind w:left="792"/>
        <w:contextualSpacing/>
      </w:pPr>
    </w:p>
    <w:p w14:paraId="7AB88924" w14:textId="3FFA99FA" w:rsidR="002A44D5" w:rsidRPr="00C06CE8" w:rsidRDefault="002A44D5" w:rsidP="00114F55">
      <w:pPr>
        <w:pStyle w:val="Akapitzlist"/>
        <w:numPr>
          <w:ilvl w:val="0"/>
          <w:numId w:val="2"/>
        </w:numPr>
        <w:suppressAutoHyphens w:val="0"/>
        <w:spacing w:after="160" w:line="259" w:lineRule="auto"/>
        <w:contextualSpacing/>
        <w:rPr>
          <w:b/>
          <w:bCs/>
        </w:rPr>
      </w:pPr>
      <w:r w:rsidRPr="00C06CE8">
        <w:rPr>
          <w:b/>
          <w:bCs/>
        </w:rPr>
        <w:t>Obowiązek podatkowy</w:t>
      </w:r>
    </w:p>
    <w:tbl>
      <w:tblPr>
        <w:tblStyle w:val="Tabela-Siatka"/>
        <w:tblW w:w="0" w:type="auto"/>
        <w:tblLook w:val="04A0" w:firstRow="1" w:lastRow="0" w:firstColumn="1" w:lastColumn="0" w:noHBand="0" w:noVBand="1"/>
      </w:tblPr>
      <w:tblGrid>
        <w:gridCol w:w="6658"/>
        <w:gridCol w:w="2402"/>
      </w:tblGrid>
      <w:tr w:rsidR="002A44D5" w14:paraId="404D6595" w14:textId="77777777" w:rsidTr="00457588">
        <w:tc>
          <w:tcPr>
            <w:tcW w:w="6658" w:type="dxa"/>
          </w:tcPr>
          <w:p w14:paraId="14721B00" w14:textId="77777777" w:rsidR="002A44D5" w:rsidRPr="001632BA" w:rsidRDefault="002A44D5" w:rsidP="001F7054">
            <w:r>
              <w:t>Wybór ofert będzie prowadził do powstania u zamawiającego obowiązku podatkowego:</w:t>
            </w:r>
          </w:p>
        </w:tc>
        <w:tc>
          <w:tcPr>
            <w:tcW w:w="2402" w:type="dxa"/>
          </w:tcPr>
          <w:p w14:paraId="78827848" w14:textId="5B83816F" w:rsidR="002A44D5" w:rsidRDefault="002A44D5" w:rsidP="001F7054">
            <w:r>
              <w:t>TAK</w:t>
            </w:r>
            <w:r w:rsidR="00044813">
              <w:t xml:space="preserve"> </w:t>
            </w:r>
            <w:r>
              <w:t>/</w:t>
            </w:r>
            <w:r w:rsidR="00044813">
              <w:t xml:space="preserve"> </w:t>
            </w:r>
            <w:r>
              <w:t>NIE</w:t>
            </w:r>
            <w:r w:rsidR="00044813">
              <w:t xml:space="preserve"> </w:t>
            </w:r>
            <w:r w:rsidR="00044813" w:rsidRPr="00D72951">
              <w:rPr>
                <w:vertAlign w:val="superscript"/>
              </w:rPr>
              <w:t>*</w:t>
            </w:r>
          </w:p>
        </w:tc>
      </w:tr>
      <w:tr w:rsidR="002A44D5" w14:paraId="7F372CD1" w14:textId="77777777" w:rsidTr="00457588">
        <w:tc>
          <w:tcPr>
            <w:tcW w:w="6658" w:type="dxa"/>
          </w:tcPr>
          <w:p w14:paraId="743ECFAE" w14:textId="77777777" w:rsidR="002A44D5" w:rsidRDefault="002A44D5" w:rsidP="001F7054">
            <w:r>
              <w:t>Nazwa i wartość towaru lub usługi, której dostawa</w:t>
            </w:r>
          </w:p>
          <w:p w14:paraId="28B23C26" w14:textId="77777777" w:rsidR="002A44D5" w:rsidRPr="001632BA" w:rsidRDefault="002A44D5" w:rsidP="001F7054">
            <w:r>
              <w:t>lub świadczenie będzie prowadzić do powstania obowiązku podatkowego:</w:t>
            </w:r>
          </w:p>
        </w:tc>
        <w:tc>
          <w:tcPr>
            <w:tcW w:w="2402" w:type="dxa"/>
          </w:tcPr>
          <w:p w14:paraId="58BA540C" w14:textId="77777777" w:rsidR="002A44D5" w:rsidRDefault="002A44D5" w:rsidP="001F7054"/>
        </w:tc>
      </w:tr>
    </w:tbl>
    <w:p w14:paraId="02BF53AD" w14:textId="77777777" w:rsidR="002A44D5" w:rsidRDefault="002A44D5" w:rsidP="002A44D5"/>
    <w:p w14:paraId="00F9D02B" w14:textId="77777777" w:rsidR="002A44D5" w:rsidRPr="00C06CE8" w:rsidRDefault="002A44D5" w:rsidP="00114F55">
      <w:pPr>
        <w:pStyle w:val="Akapitzlist"/>
        <w:numPr>
          <w:ilvl w:val="0"/>
          <w:numId w:val="2"/>
        </w:numPr>
        <w:suppressAutoHyphens w:val="0"/>
        <w:spacing w:after="160" w:line="259" w:lineRule="auto"/>
        <w:contextualSpacing/>
        <w:rPr>
          <w:b/>
          <w:bCs/>
        </w:rPr>
      </w:pPr>
      <w:r w:rsidRPr="00C06CE8">
        <w:rPr>
          <w:b/>
          <w:bCs/>
        </w:rPr>
        <w:t>Sposób realizacji zamówienia</w:t>
      </w:r>
    </w:p>
    <w:tbl>
      <w:tblPr>
        <w:tblStyle w:val="Tabela-Siatka"/>
        <w:tblW w:w="0" w:type="auto"/>
        <w:tblLook w:val="04A0" w:firstRow="1" w:lastRow="0" w:firstColumn="1" w:lastColumn="0" w:noHBand="0" w:noVBand="1"/>
      </w:tblPr>
      <w:tblGrid>
        <w:gridCol w:w="6658"/>
        <w:gridCol w:w="2402"/>
      </w:tblGrid>
      <w:tr w:rsidR="002A44D5" w14:paraId="34CF2EF5" w14:textId="77777777" w:rsidTr="00457588">
        <w:tc>
          <w:tcPr>
            <w:tcW w:w="6658" w:type="dxa"/>
          </w:tcPr>
          <w:p w14:paraId="0AB3BD92" w14:textId="77777777" w:rsidR="002A44D5" w:rsidRPr="001632BA" w:rsidRDefault="002A44D5" w:rsidP="001F7054">
            <w:r w:rsidRPr="00E92507">
              <w:t>Wykonawca zamierza powierzyć wykonanie części</w:t>
            </w:r>
            <w:r>
              <w:t xml:space="preserve"> </w:t>
            </w:r>
            <w:r w:rsidRPr="00E92507">
              <w:t>zamówienia podwykonawcy</w:t>
            </w:r>
            <w:r>
              <w:t>:</w:t>
            </w:r>
          </w:p>
        </w:tc>
        <w:tc>
          <w:tcPr>
            <w:tcW w:w="2402" w:type="dxa"/>
          </w:tcPr>
          <w:p w14:paraId="2C7C3A24" w14:textId="6C7347DF" w:rsidR="002A44D5" w:rsidRDefault="002A44D5" w:rsidP="001F7054">
            <w:r>
              <w:t>TAK</w:t>
            </w:r>
            <w:r w:rsidR="00044813">
              <w:t xml:space="preserve"> </w:t>
            </w:r>
            <w:r>
              <w:t>/</w:t>
            </w:r>
            <w:r w:rsidR="00044813">
              <w:t xml:space="preserve"> </w:t>
            </w:r>
            <w:r>
              <w:t>NIE</w:t>
            </w:r>
            <w:r w:rsidR="00044813">
              <w:t xml:space="preserve"> </w:t>
            </w:r>
            <w:r w:rsidR="00044813" w:rsidRPr="00D72951">
              <w:rPr>
                <w:vertAlign w:val="superscript"/>
              </w:rPr>
              <w:t>*</w:t>
            </w:r>
          </w:p>
        </w:tc>
      </w:tr>
      <w:tr w:rsidR="002A44D5" w14:paraId="2FD702C3" w14:textId="77777777" w:rsidTr="00457588">
        <w:tc>
          <w:tcPr>
            <w:tcW w:w="6658" w:type="dxa"/>
          </w:tcPr>
          <w:p w14:paraId="0B493BAF" w14:textId="77777777" w:rsidR="002A44D5" w:rsidRPr="001632BA" w:rsidRDefault="002A44D5" w:rsidP="001F7054">
            <w:r w:rsidRPr="00E92507">
              <w:t>Nazwa podwykonawcy, jeżeli jest znany:</w:t>
            </w:r>
          </w:p>
        </w:tc>
        <w:tc>
          <w:tcPr>
            <w:tcW w:w="2402" w:type="dxa"/>
          </w:tcPr>
          <w:p w14:paraId="1383516A" w14:textId="77777777" w:rsidR="002A44D5" w:rsidRDefault="002A44D5" w:rsidP="001F7054"/>
        </w:tc>
      </w:tr>
      <w:tr w:rsidR="002A44D5" w14:paraId="7B8439E9" w14:textId="77777777" w:rsidTr="00457588">
        <w:tc>
          <w:tcPr>
            <w:tcW w:w="6658" w:type="dxa"/>
          </w:tcPr>
          <w:p w14:paraId="6691AF9B" w14:textId="77777777" w:rsidR="002A44D5" w:rsidRDefault="002A44D5" w:rsidP="001F7054">
            <w:r w:rsidRPr="00E92507">
              <w:t>Zakres zamówienia, który wykonawca zamierza</w:t>
            </w:r>
            <w:r>
              <w:t xml:space="preserve"> </w:t>
            </w:r>
            <w:r w:rsidRPr="00E92507">
              <w:t>powierzyć do realizacji podwykonawcy</w:t>
            </w:r>
          </w:p>
        </w:tc>
        <w:tc>
          <w:tcPr>
            <w:tcW w:w="2402" w:type="dxa"/>
          </w:tcPr>
          <w:p w14:paraId="7E0AB30F" w14:textId="77777777" w:rsidR="002A44D5" w:rsidRDefault="002A44D5" w:rsidP="001F7054"/>
        </w:tc>
      </w:tr>
    </w:tbl>
    <w:p w14:paraId="1AAE9C67" w14:textId="78DD5B7A" w:rsidR="00C06CE8" w:rsidRDefault="00C06CE8" w:rsidP="002A44D5"/>
    <w:p w14:paraId="5F0B5041" w14:textId="77777777" w:rsidR="00C06CE8" w:rsidRDefault="00C06CE8">
      <w:pPr>
        <w:suppressAutoHyphens w:val="0"/>
        <w:spacing w:after="160" w:line="259" w:lineRule="auto"/>
      </w:pPr>
      <w:r>
        <w:br w:type="page"/>
      </w:r>
    </w:p>
    <w:p w14:paraId="37B2DF87" w14:textId="77777777" w:rsidR="002A44D5" w:rsidRPr="00C06CE8" w:rsidRDefault="002A44D5" w:rsidP="00114F55">
      <w:pPr>
        <w:pStyle w:val="Akapitzlist"/>
        <w:numPr>
          <w:ilvl w:val="0"/>
          <w:numId w:val="2"/>
        </w:numPr>
        <w:suppressAutoHyphens w:val="0"/>
        <w:spacing w:after="160" w:line="259" w:lineRule="auto"/>
        <w:contextualSpacing/>
        <w:rPr>
          <w:b/>
          <w:bCs/>
        </w:rPr>
      </w:pPr>
      <w:r w:rsidRPr="00C06CE8">
        <w:rPr>
          <w:b/>
          <w:bCs/>
        </w:rPr>
        <w:lastRenderedPageBreak/>
        <w:t>Informacje dodatkowe</w:t>
      </w:r>
    </w:p>
    <w:tbl>
      <w:tblPr>
        <w:tblStyle w:val="Tabela-Siatka"/>
        <w:tblW w:w="0" w:type="auto"/>
        <w:tblLook w:val="04A0" w:firstRow="1" w:lastRow="0" w:firstColumn="1" w:lastColumn="0" w:noHBand="0" w:noVBand="1"/>
      </w:tblPr>
      <w:tblGrid>
        <w:gridCol w:w="2972"/>
        <w:gridCol w:w="6088"/>
      </w:tblGrid>
      <w:tr w:rsidR="002A44D5" w14:paraId="3D3ABB16" w14:textId="77777777" w:rsidTr="001F7054">
        <w:tc>
          <w:tcPr>
            <w:tcW w:w="2972" w:type="dxa"/>
          </w:tcPr>
          <w:p w14:paraId="64361C27" w14:textId="77777777" w:rsidR="002A44D5" w:rsidRPr="001632BA" w:rsidRDefault="002A44D5" w:rsidP="001F7054">
            <w:r>
              <w:t>Adres poczty elektronicznej do kontaktu z Zamawiającym:</w:t>
            </w:r>
          </w:p>
        </w:tc>
        <w:tc>
          <w:tcPr>
            <w:tcW w:w="6090" w:type="dxa"/>
          </w:tcPr>
          <w:p w14:paraId="0AE2E368" w14:textId="77777777" w:rsidR="002A44D5" w:rsidRDefault="002A44D5" w:rsidP="001F7054"/>
        </w:tc>
      </w:tr>
    </w:tbl>
    <w:p w14:paraId="11281E93" w14:textId="77777777" w:rsidR="002A44D5" w:rsidRDefault="002A44D5" w:rsidP="002A44D5"/>
    <w:p w14:paraId="4B29B03D" w14:textId="77777777" w:rsidR="002A44D5" w:rsidRPr="00C06CE8" w:rsidRDefault="002A44D5" w:rsidP="00114F55">
      <w:pPr>
        <w:pStyle w:val="Akapitzlist"/>
        <w:numPr>
          <w:ilvl w:val="0"/>
          <w:numId w:val="2"/>
        </w:numPr>
        <w:suppressAutoHyphens w:val="0"/>
        <w:spacing w:after="160" w:line="259" w:lineRule="auto"/>
        <w:contextualSpacing/>
        <w:rPr>
          <w:b/>
          <w:bCs/>
        </w:rPr>
      </w:pPr>
      <w:r w:rsidRPr="00C06CE8">
        <w:rPr>
          <w:b/>
          <w:bCs/>
        </w:rPr>
        <w:t>Lista załączników</w:t>
      </w:r>
    </w:p>
    <w:tbl>
      <w:tblPr>
        <w:tblStyle w:val="Tabela-Siatka"/>
        <w:tblW w:w="0" w:type="auto"/>
        <w:tblLook w:val="04A0" w:firstRow="1" w:lastRow="0" w:firstColumn="1" w:lastColumn="0" w:noHBand="0" w:noVBand="1"/>
      </w:tblPr>
      <w:tblGrid>
        <w:gridCol w:w="2263"/>
        <w:gridCol w:w="6797"/>
      </w:tblGrid>
      <w:tr w:rsidR="002A44D5" w14:paraId="1D3C6190" w14:textId="77777777" w:rsidTr="001F7054">
        <w:tc>
          <w:tcPr>
            <w:tcW w:w="2263" w:type="dxa"/>
          </w:tcPr>
          <w:p w14:paraId="195AEEE7" w14:textId="77777777" w:rsidR="002A44D5" w:rsidRPr="001632BA" w:rsidRDefault="002A44D5" w:rsidP="001F7054">
            <w:r>
              <w:t>Lista załączników:</w:t>
            </w:r>
          </w:p>
        </w:tc>
        <w:tc>
          <w:tcPr>
            <w:tcW w:w="6799" w:type="dxa"/>
          </w:tcPr>
          <w:p w14:paraId="508BC61F" w14:textId="77777777" w:rsidR="002A44D5" w:rsidRDefault="002A44D5" w:rsidP="001F7054"/>
        </w:tc>
      </w:tr>
    </w:tbl>
    <w:p w14:paraId="3077A409" w14:textId="23EE8D6A" w:rsidR="002A44D5" w:rsidRDefault="002A44D5" w:rsidP="002A44D5"/>
    <w:p w14:paraId="11B3D61B" w14:textId="5F1B5CD6" w:rsidR="002E1054" w:rsidRPr="00C06CE8" w:rsidRDefault="00D72951" w:rsidP="00114F55">
      <w:pPr>
        <w:pStyle w:val="Akapitzlist"/>
        <w:numPr>
          <w:ilvl w:val="0"/>
          <w:numId w:val="2"/>
        </w:numPr>
        <w:rPr>
          <w:b/>
          <w:bCs/>
        </w:rPr>
      </w:pPr>
      <w:r w:rsidRPr="00C06CE8">
        <w:rPr>
          <w:b/>
          <w:bCs/>
        </w:rPr>
        <w:t>Parametry oferowan</w:t>
      </w:r>
      <w:r w:rsidR="00114F55" w:rsidRPr="00C06CE8">
        <w:rPr>
          <w:b/>
          <w:bCs/>
        </w:rPr>
        <w:t>ego</w:t>
      </w:r>
      <w:r w:rsidRPr="00C06CE8">
        <w:rPr>
          <w:b/>
          <w:bCs/>
        </w:rPr>
        <w:t xml:space="preserve"> urządze</w:t>
      </w:r>
      <w:r w:rsidR="00114F55" w:rsidRPr="00C06CE8">
        <w:rPr>
          <w:b/>
          <w:bCs/>
        </w:rPr>
        <w:t>nia</w:t>
      </w:r>
    </w:p>
    <w:p w14:paraId="6918E7D9" w14:textId="77777777" w:rsidR="00114F55" w:rsidRDefault="00114F55" w:rsidP="00114F55">
      <w:pPr>
        <w:pStyle w:val="Akapitzlist"/>
        <w:ind w:left="360"/>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18"/>
        <w:gridCol w:w="7647"/>
      </w:tblGrid>
      <w:tr w:rsidR="00114F55" w:rsidRPr="0004627F" w14:paraId="34C93F2D" w14:textId="77777777" w:rsidTr="00387FC9">
        <w:trPr>
          <w:trHeight w:val="425"/>
        </w:trPr>
        <w:tc>
          <w:tcPr>
            <w:tcW w:w="1418" w:type="dxa"/>
            <w:noWrap/>
            <w:vAlign w:val="center"/>
            <w:hideMark/>
          </w:tcPr>
          <w:p w14:paraId="439FD474" w14:textId="77777777" w:rsidR="00114F55" w:rsidRPr="0004627F" w:rsidRDefault="00114F55" w:rsidP="00136B0E">
            <w:pPr>
              <w:rPr>
                <w:b/>
                <w:bCs/>
                <w:color w:val="000000"/>
                <w:sz w:val="18"/>
                <w:szCs w:val="18"/>
                <w:lang w:eastAsia="pl-PL"/>
              </w:rPr>
            </w:pPr>
            <w:r w:rsidRPr="0004627F">
              <w:rPr>
                <w:b/>
                <w:bCs/>
                <w:color w:val="000000"/>
                <w:sz w:val="18"/>
                <w:szCs w:val="18"/>
                <w:lang w:eastAsia="pl-PL"/>
              </w:rPr>
              <w:t>Producent:</w:t>
            </w:r>
          </w:p>
        </w:tc>
        <w:tc>
          <w:tcPr>
            <w:tcW w:w="7647" w:type="dxa"/>
          </w:tcPr>
          <w:p w14:paraId="65A63843" w14:textId="77777777" w:rsidR="00114F55" w:rsidRPr="0004627F" w:rsidRDefault="00114F55" w:rsidP="00136B0E">
            <w:pPr>
              <w:jc w:val="center"/>
              <w:rPr>
                <w:b/>
                <w:bCs/>
                <w:color w:val="000000"/>
                <w:sz w:val="18"/>
                <w:szCs w:val="18"/>
                <w:lang w:eastAsia="pl-PL"/>
              </w:rPr>
            </w:pPr>
          </w:p>
        </w:tc>
      </w:tr>
      <w:tr w:rsidR="00114F55" w:rsidRPr="0004627F" w14:paraId="5AF5E09C" w14:textId="77777777" w:rsidTr="00387FC9">
        <w:trPr>
          <w:trHeight w:val="418"/>
        </w:trPr>
        <w:tc>
          <w:tcPr>
            <w:tcW w:w="1418" w:type="dxa"/>
            <w:noWrap/>
            <w:vAlign w:val="center"/>
          </w:tcPr>
          <w:p w14:paraId="27897D36" w14:textId="77777777" w:rsidR="00114F55" w:rsidRPr="0004627F" w:rsidRDefault="00114F55" w:rsidP="00136B0E">
            <w:pPr>
              <w:rPr>
                <w:b/>
                <w:bCs/>
                <w:color w:val="000000"/>
                <w:sz w:val="18"/>
                <w:szCs w:val="18"/>
                <w:lang w:eastAsia="pl-PL"/>
              </w:rPr>
            </w:pPr>
            <w:r w:rsidRPr="0004627F">
              <w:rPr>
                <w:b/>
                <w:bCs/>
                <w:color w:val="000000"/>
                <w:sz w:val="18"/>
                <w:szCs w:val="18"/>
                <w:lang w:eastAsia="pl-PL"/>
              </w:rPr>
              <w:t>Model (symbol):</w:t>
            </w:r>
          </w:p>
        </w:tc>
        <w:tc>
          <w:tcPr>
            <w:tcW w:w="7647" w:type="dxa"/>
          </w:tcPr>
          <w:p w14:paraId="60954E9E" w14:textId="77777777" w:rsidR="00114F55" w:rsidRPr="0004627F" w:rsidRDefault="00114F55" w:rsidP="00136B0E">
            <w:pPr>
              <w:jc w:val="center"/>
              <w:rPr>
                <w:b/>
                <w:bCs/>
                <w:color w:val="000000"/>
                <w:sz w:val="18"/>
                <w:szCs w:val="18"/>
                <w:lang w:eastAsia="pl-PL"/>
              </w:rPr>
            </w:pPr>
          </w:p>
        </w:tc>
      </w:tr>
    </w:tbl>
    <w:p w14:paraId="5B13EE27" w14:textId="77777777" w:rsidR="00114F55" w:rsidRDefault="00114F55" w:rsidP="00114F55"/>
    <w:p w14:paraId="29FCB062" w14:textId="74616172" w:rsidR="00114F55" w:rsidRPr="00387FC9" w:rsidRDefault="00A74C8C" w:rsidP="00F0293F">
      <w:pPr>
        <w:jc w:val="both"/>
        <w:rPr>
          <w:b/>
          <w:bCs/>
          <w:i/>
          <w:iCs/>
        </w:rPr>
      </w:pPr>
      <w:r w:rsidRPr="00387FC9">
        <w:rPr>
          <w:b/>
          <w:bCs/>
          <w:i/>
          <w:iCs/>
        </w:rPr>
        <w:t>W tabeli poniżej należy wypełnić pozycje od 1 do 9</w:t>
      </w:r>
      <w:r w:rsidR="006C3FE1" w:rsidRPr="00387FC9">
        <w:rPr>
          <w:b/>
          <w:bCs/>
          <w:i/>
          <w:iCs/>
        </w:rPr>
        <w:t>2</w:t>
      </w:r>
      <w:r w:rsidRPr="00387FC9">
        <w:rPr>
          <w:b/>
          <w:bCs/>
          <w:i/>
          <w:iCs/>
        </w:rPr>
        <w:t xml:space="preserve"> poprzez podanie wymaganej wartości lub zaznaczenie właściwej odpowiedzi „TAK” albo „NIE”(odpowiedź „TAK” oznacza, że oferowany sprzęt spełnia minimalne wymagania określone przez Zamawiającego, natomiast odpowiedź „NIE” oznacza, że oferowany sprzęt nie spełnia minimalnych wymagań)</w:t>
      </w:r>
      <w:r w:rsidR="00F0293F" w:rsidRPr="00387FC9">
        <w:rPr>
          <w:b/>
          <w:bCs/>
          <w:i/>
          <w:iCs/>
        </w:rPr>
        <w:t xml:space="preserve">. </w:t>
      </w:r>
      <w:r w:rsidRPr="00387FC9">
        <w:rPr>
          <w:b/>
          <w:bCs/>
          <w:i/>
          <w:iCs/>
        </w:rPr>
        <w:t>W przypadku pozycji, w których należy podać wartość, niewypełnienie danej pozycji jest równoznaczne z potwierdzeniem spełnienia minimalnych wymagań Zamawiającego</w:t>
      </w:r>
      <w:r w:rsidR="00F0293F" w:rsidRPr="00387FC9">
        <w:rPr>
          <w:b/>
          <w:bCs/>
          <w:i/>
          <w:iCs/>
        </w:rPr>
        <w:t xml:space="preserve">. </w:t>
      </w:r>
    </w:p>
    <w:p w14:paraId="63C0CDDD" w14:textId="77777777" w:rsidR="00F0293F" w:rsidRDefault="00F0293F" w:rsidP="00114F55"/>
    <w:p w14:paraId="5E206C54" w14:textId="51EBF272" w:rsidR="00F0293F" w:rsidRPr="00F0293F" w:rsidRDefault="00F0293F" w:rsidP="00114F55">
      <w:pPr>
        <w:rPr>
          <w:b/>
          <w:bCs/>
          <w:i/>
          <w:iCs/>
          <w:color w:val="EE0000"/>
        </w:rPr>
      </w:pPr>
      <w:r w:rsidRPr="00F0293F">
        <w:rPr>
          <w:b/>
          <w:bCs/>
          <w:i/>
          <w:iCs/>
          <w:color w:val="EE0000"/>
        </w:rPr>
        <w:t>Uwaga !!!</w:t>
      </w:r>
    </w:p>
    <w:p w14:paraId="589572DF" w14:textId="22F73665" w:rsidR="00F0293F" w:rsidRPr="00F0293F" w:rsidRDefault="00F0293F" w:rsidP="00114F55">
      <w:pPr>
        <w:rPr>
          <w:b/>
          <w:bCs/>
          <w:i/>
          <w:iCs/>
          <w:color w:val="EE0000"/>
        </w:rPr>
      </w:pPr>
      <w:r w:rsidRPr="00F0293F">
        <w:rPr>
          <w:b/>
          <w:bCs/>
          <w:i/>
          <w:iCs/>
          <w:color w:val="EE0000"/>
        </w:rPr>
        <w:t>Nie zaznaczenie żadnej odpowiedzi w przypadku z pozycji „TAK/NIE” skutkuje odrzuceniem oferty.</w:t>
      </w:r>
    </w:p>
    <w:p w14:paraId="003E778C" w14:textId="77777777" w:rsidR="0004627F" w:rsidRDefault="0004627F" w:rsidP="0004627F">
      <w:pPr>
        <w:pStyle w:val="Akapitzlist"/>
        <w:ind w:left="360"/>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0"/>
        <w:gridCol w:w="6950"/>
        <w:gridCol w:w="1835"/>
      </w:tblGrid>
      <w:tr w:rsidR="00D72951" w:rsidRPr="0004627F" w14:paraId="18644EAF" w14:textId="68703ACC" w:rsidTr="0004627F">
        <w:trPr>
          <w:trHeight w:val="255"/>
        </w:trPr>
        <w:tc>
          <w:tcPr>
            <w:tcW w:w="7230" w:type="dxa"/>
            <w:gridSpan w:val="2"/>
            <w:shd w:val="clear" w:color="F2F2F2" w:fill="F2F2F2"/>
            <w:vAlign w:val="center"/>
            <w:hideMark/>
          </w:tcPr>
          <w:p w14:paraId="3CF8305E" w14:textId="77777777" w:rsidR="00D72951" w:rsidRPr="0004627F" w:rsidRDefault="00D72951" w:rsidP="009610E6">
            <w:pPr>
              <w:rPr>
                <w:b/>
                <w:bCs/>
                <w:color w:val="000000"/>
                <w:sz w:val="18"/>
                <w:szCs w:val="18"/>
                <w:lang w:eastAsia="pl-PL"/>
              </w:rPr>
            </w:pPr>
            <w:r w:rsidRPr="0004627F">
              <w:rPr>
                <w:b/>
                <w:bCs/>
                <w:color w:val="000000"/>
                <w:sz w:val="18"/>
                <w:szCs w:val="18"/>
                <w:lang w:eastAsia="pl-PL"/>
              </w:rPr>
              <w:t xml:space="preserve">MINIMALNE WYMAGANIA SPRZĘTOWE </w:t>
            </w:r>
          </w:p>
        </w:tc>
        <w:tc>
          <w:tcPr>
            <w:tcW w:w="1835" w:type="dxa"/>
            <w:shd w:val="clear" w:color="F2F2F2" w:fill="F2F2F2"/>
          </w:tcPr>
          <w:p w14:paraId="348C9AA6" w14:textId="3051E8EB" w:rsidR="00D72951" w:rsidRPr="0004627F" w:rsidRDefault="00D72951" w:rsidP="0004627F">
            <w:pPr>
              <w:jc w:val="center"/>
              <w:rPr>
                <w:b/>
                <w:bCs/>
                <w:color w:val="000000"/>
                <w:sz w:val="18"/>
                <w:szCs w:val="18"/>
                <w:lang w:eastAsia="pl-PL"/>
              </w:rPr>
            </w:pPr>
            <w:r w:rsidRPr="0004627F">
              <w:rPr>
                <w:b/>
                <w:bCs/>
                <w:color w:val="000000"/>
                <w:sz w:val="18"/>
                <w:szCs w:val="18"/>
                <w:lang w:eastAsia="pl-PL"/>
              </w:rPr>
              <w:t>POTWIERDZENIE SPEŁNIENIA WYMOGÓW  (należy podać lub zaznaczyć TAK / NIE)</w:t>
            </w:r>
          </w:p>
        </w:tc>
      </w:tr>
      <w:tr w:rsidR="00D72951" w:rsidRPr="0004627F" w14:paraId="4F763ED7" w14:textId="41C68702" w:rsidTr="0004627F">
        <w:trPr>
          <w:trHeight w:val="255"/>
        </w:trPr>
        <w:tc>
          <w:tcPr>
            <w:tcW w:w="280" w:type="dxa"/>
            <w:noWrap/>
            <w:vAlign w:val="center"/>
            <w:hideMark/>
          </w:tcPr>
          <w:p w14:paraId="3ACB64B4" w14:textId="77777777" w:rsidR="00D72951" w:rsidRPr="0004627F" w:rsidRDefault="00D72951" w:rsidP="00D72951">
            <w:pPr>
              <w:pStyle w:val="Akapitzlist"/>
              <w:numPr>
                <w:ilvl w:val="0"/>
                <w:numId w:val="3"/>
              </w:numPr>
              <w:tabs>
                <w:tab w:val="left" w:pos="360"/>
              </w:tabs>
              <w:suppressAutoHyphens w:val="0"/>
              <w:contextualSpacing/>
              <w:rPr>
                <w:color w:val="000000"/>
                <w:sz w:val="18"/>
                <w:szCs w:val="18"/>
                <w:lang w:eastAsia="pl-PL"/>
              </w:rPr>
            </w:pPr>
          </w:p>
        </w:tc>
        <w:tc>
          <w:tcPr>
            <w:tcW w:w="6950" w:type="dxa"/>
            <w:vAlign w:val="center"/>
            <w:hideMark/>
          </w:tcPr>
          <w:p w14:paraId="27E32103"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Minimalna ilość portów QSFP 1x100GE - 8 sztuk </w:t>
            </w:r>
          </w:p>
        </w:tc>
        <w:tc>
          <w:tcPr>
            <w:tcW w:w="1835" w:type="dxa"/>
          </w:tcPr>
          <w:p w14:paraId="78361D68" w14:textId="77777777" w:rsidR="00D72951" w:rsidRPr="0004627F" w:rsidRDefault="00D72951" w:rsidP="0004627F">
            <w:pPr>
              <w:jc w:val="center"/>
              <w:rPr>
                <w:color w:val="000000"/>
                <w:sz w:val="18"/>
                <w:szCs w:val="18"/>
                <w:lang w:eastAsia="pl-PL"/>
              </w:rPr>
            </w:pPr>
          </w:p>
        </w:tc>
      </w:tr>
      <w:tr w:rsidR="00D72951" w:rsidRPr="0004627F" w14:paraId="7C4A3F3C" w14:textId="4F131C23" w:rsidTr="0004627F">
        <w:trPr>
          <w:trHeight w:val="255"/>
        </w:trPr>
        <w:tc>
          <w:tcPr>
            <w:tcW w:w="280" w:type="dxa"/>
            <w:noWrap/>
            <w:vAlign w:val="center"/>
            <w:hideMark/>
          </w:tcPr>
          <w:p w14:paraId="06559447"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1C2616ED" w14:textId="77777777" w:rsidR="00D72951" w:rsidRPr="0004627F" w:rsidRDefault="00D72951" w:rsidP="009610E6">
            <w:pPr>
              <w:rPr>
                <w:color w:val="000000"/>
                <w:sz w:val="18"/>
                <w:szCs w:val="18"/>
                <w:lang w:eastAsia="pl-PL"/>
              </w:rPr>
            </w:pPr>
            <w:r w:rsidRPr="0004627F">
              <w:rPr>
                <w:color w:val="000000"/>
                <w:sz w:val="18"/>
                <w:szCs w:val="18"/>
                <w:lang w:eastAsia="pl-PL"/>
              </w:rPr>
              <w:t>Minimalna ilość portów SFP+ obsługujących  1GE/10GE/25GE – 48 sztuk</w:t>
            </w:r>
          </w:p>
        </w:tc>
        <w:tc>
          <w:tcPr>
            <w:tcW w:w="1835" w:type="dxa"/>
          </w:tcPr>
          <w:p w14:paraId="2B2B4036" w14:textId="77777777" w:rsidR="00D72951" w:rsidRPr="0004627F" w:rsidRDefault="00D72951" w:rsidP="0004627F">
            <w:pPr>
              <w:jc w:val="center"/>
              <w:rPr>
                <w:color w:val="000000"/>
                <w:sz w:val="18"/>
                <w:szCs w:val="18"/>
                <w:lang w:eastAsia="pl-PL"/>
              </w:rPr>
            </w:pPr>
          </w:p>
        </w:tc>
      </w:tr>
      <w:tr w:rsidR="00D72951" w:rsidRPr="0004627F" w14:paraId="731B697F" w14:textId="354B14C2" w:rsidTr="0004627F">
        <w:trPr>
          <w:trHeight w:val="450"/>
        </w:trPr>
        <w:tc>
          <w:tcPr>
            <w:tcW w:w="280" w:type="dxa"/>
            <w:noWrap/>
            <w:vAlign w:val="center"/>
            <w:hideMark/>
          </w:tcPr>
          <w:p w14:paraId="4768E964"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1ECE8044" w14:textId="27617A34" w:rsidR="00D72951" w:rsidRPr="0004627F" w:rsidRDefault="00D72951" w:rsidP="009610E6">
            <w:pPr>
              <w:rPr>
                <w:color w:val="000000"/>
                <w:sz w:val="18"/>
                <w:szCs w:val="18"/>
                <w:lang w:eastAsia="pl-PL"/>
              </w:rPr>
            </w:pPr>
            <w:r w:rsidRPr="0004627F">
              <w:rPr>
                <w:color w:val="000000"/>
                <w:sz w:val="18"/>
                <w:szCs w:val="18"/>
                <w:lang w:eastAsia="pl-PL"/>
              </w:rPr>
              <w:t>Urządzenie musi być wyposażone w zasilacze zmiennoprądowe i wentylatory pracujące w</w:t>
            </w:r>
            <w:r w:rsidR="00AB28D8">
              <w:rPr>
                <w:color w:val="000000"/>
                <w:sz w:val="18"/>
                <w:szCs w:val="18"/>
                <w:lang w:eastAsia="pl-PL"/>
              </w:rPr>
              <w:t> </w:t>
            </w:r>
            <w:r w:rsidRPr="0004627F">
              <w:rPr>
                <w:color w:val="000000"/>
                <w:sz w:val="18"/>
                <w:szCs w:val="18"/>
                <w:lang w:eastAsia="pl-PL"/>
              </w:rPr>
              <w:t>konfiguracji redundantnej. W celu zachowania redundancji zasilania, każde urządzenie musi poprawnie działać po awarii jednego zasilacza. Zanik napięcia na jednym z obwodów zasilających, nie może spowodować przerwy w działaniu urządzenia.</w:t>
            </w:r>
          </w:p>
        </w:tc>
        <w:tc>
          <w:tcPr>
            <w:tcW w:w="1835" w:type="dxa"/>
          </w:tcPr>
          <w:p w14:paraId="1C6838B6" w14:textId="4B5A161B"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20113ED8" w14:textId="6554569C" w:rsidTr="0004627F">
        <w:trPr>
          <w:trHeight w:val="255"/>
        </w:trPr>
        <w:tc>
          <w:tcPr>
            <w:tcW w:w="280" w:type="dxa"/>
            <w:noWrap/>
            <w:vAlign w:val="center"/>
            <w:hideMark/>
          </w:tcPr>
          <w:p w14:paraId="7DAB2132"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2925894E" w14:textId="77777777" w:rsidR="00D72951" w:rsidRPr="0004627F" w:rsidRDefault="00D72951" w:rsidP="009610E6">
            <w:pPr>
              <w:rPr>
                <w:color w:val="000000"/>
                <w:sz w:val="18"/>
                <w:szCs w:val="18"/>
                <w:lang w:eastAsia="pl-PL"/>
              </w:rPr>
            </w:pPr>
            <w:r w:rsidRPr="0004627F">
              <w:rPr>
                <w:color w:val="000000"/>
                <w:sz w:val="18"/>
                <w:szCs w:val="18"/>
                <w:lang w:eastAsia="pl-PL"/>
              </w:rPr>
              <w:t>Urządzenie musi umożliwiać instalację, wymianę lub zamianę zasilaczy  w trakcie pracy urządzenia (ang. hot-</w:t>
            </w:r>
            <w:proofErr w:type="spellStart"/>
            <w:r w:rsidRPr="0004627F">
              <w:rPr>
                <w:color w:val="000000"/>
                <w:sz w:val="18"/>
                <w:szCs w:val="18"/>
                <w:lang w:eastAsia="pl-PL"/>
              </w:rPr>
              <w:t>swap</w:t>
            </w:r>
            <w:proofErr w:type="spellEnd"/>
            <w:r w:rsidRPr="0004627F">
              <w:rPr>
                <w:color w:val="000000"/>
                <w:sz w:val="18"/>
                <w:szCs w:val="18"/>
                <w:lang w:eastAsia="pl-PL"/>
              </w:rPr>
              <w:t>).</w:t>
            </w:r>
          </w:p>
        </w:tc>
        <w:tc>
          <w:tcPr>
            <w:tcW w:w="1835" w:type="dxa"/>
          </w:tcPr>
          <w:p w14:paraId="6F8B9D39" w14:textId="5A0EEBF7"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0B79A348" w14:textId="5A1B8BE4" w:rsidTr="0004627F">
        <w:trPr>
          <w:trHeight w:val="225"/>
        </w:trPr>
        <w:tc>
          <w:tcPr>
            <w:tcW w:w="280" w:type="dxa"/>
            <w:vAlign w:val="center"/>
            <w:hideMark/>
          </w:tcPr>
          <w:p w14:paraId="50A49F36"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567CC40A" w14:textId="77777777" w:rsidR="00D72951" w:rsidRPr="0004627F" w:rsidRDefault="00D72951" w:rsidP="009610E6">
            <w:pPr>
              <w:rPr>
                <w:color w:val="000000"/>
                <w:sz w:val="18"/>
                <w:szCs w:val="18"/>
                <w:lang w:eastAsia="pl-PL"/>
              </w:rPr>
            </w:pPr>
            <w:r w:rsidRPr="0004627F">
              <w:rPr>
                <w:color w:val="000000"/>
                <w:sz w:val="18"/>
                <w:szCs w:val="18"/>
                <w:lang w:eastAsia="pl-PL"/>
              </w:rPr>
              <w:t>Urządzenie musi umożliwiać instalację, wymianę lub zamianę wentylatorów  w trakcie pracy urządzenia (ang. hot-</w:t>
            </w:r>
            <w:proofErr w:type="spellStart"/>
            <w:r w:rsidRPr="0004627F">
              <w:rPr>
                <w:color w:val="000000"/>
                <w:sz w:val="18"/>
                <w:szCs w:val="18"/>
                <w:lang w:eastAsia="pl-PL"/>
              </w:rPr>
              <w:t>swap</w:t>
            </w:r>
            <w:proofErr w:type="spellEnd"/>
            <w:r w:rsidRPr="0004627F">
              <w:rPr>
                <w:color w:val="000000"/>
                <w:sz w:val="18"/>
                <w:szCs w:val="18"/>
                <w:lang w:eastAsia="pl-PL"/>
              </w:rPr>
              <w:t>).</w:t>
            </w:r>
          </w:p>
        </w:tc>
        <w:tc>
          <w:tcPr>
            <w:tcW w:w="1835" w:type="dxa"/>
          </w:tcPr>
          <w:p w14:paraId="6DD29127" w14:textId="097F3AA0"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0C8DB1F9" w14:textId="42177184" w:rsidTr="0004627F">
        <w:trPr>
          <w:trHeight w:val="225"/>
        </w:trPr>
        <w:tc>
          <w:tcPr>
            <w:tcW w:w="280" w:type="dxa"/>
            <w:vAlign w:val="center"/>
            <w:hideMark/>
          </w:tcPr>
          <w:p w14:paraId="5479A6FE"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5A08540F" w14:textId="77777777" w:rsidR="00D72951" w:rsidRPr="0004627F" w:rsidRDefault="00D72951" w:rsidP="009610E6">
            <w:pPr>
              <w:rPr>
                <w:color w:val="000000"/>
                <w:sz w:val="18"/>
                <w:szCs w:val="18"/>
                <w:lang w:eastAsia="pl-PL"/>
              </w:rPr>
            </w:pPr>
            <w:r w:rsidRPr="0004627F">
              <w:rPr>
                <w:color w:val="000000"/>
                <w:sz w:val="18"/>
                <w:szCs w:val="18"/>
                <w:lang w:eastAsia="pl-PL"/>
              </w:rPr>
              <w:t>Urządzenie musi umożliwiać instalację, wymianę lub zamianę poszczególnych modułów (takich jak karty z interfejsami sieciowymi, moduły optyczne) w trakcie pracy urządzenia (ang. hot-</w:t>
            </w:r>
            <w:proofErr w:type="spellStart"/>
            <w:r w:rsidRPr="0004627F">
              <w:rPr>
                <w:color w:val="000000"/>
                <w:sz w:val="18"/>
                <w:szCs w:val="18"/>
                <w:lang w:eastAsia="pl-PL"/>
              </w:rPr>
              <w:t>swap</w:t>
            </w:r>
            <w:proofErr w:type="spellEnd"/>
            <w:r w:rsidRPr="0004627F">
              <w:rPr>
                <w:color w:val="000000"/>
                <w:sz w:val="18"/>
                <w:szCs w:val="18"/>
                <w:lang w:eastAsia="pl-PL"/>
              </w:rPr>
              <w:t>).</w:t>
            </w:r>
          </w:p>
        </w:tc>
        <w:tc>
          <w:tcPr>
            <w:tcW w:w="1835" w:type="dxa"/>
          </w:tcPr>
          <w:p w14:paraId="186AA19C" w14:textId="70F8C212"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62179602" w14:textId="4DC68A2E" w:rsidTr="0004627F">
        <w:trPr>
          <w:trHeight w:val="225"/>
        </w:trPr>
        <w:tc>
          <w:tcPr>
            <w:tcW w:w="280" w:type="dxa"/>
            <w:vAlign w:val="center"/>
            <w:hideMark/>
          </w:tcPr>
          <w:p w14:paraId="32F14DDD"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6E44D7CC"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Obudowa przeznaczona do montażu w szafie </w:t>
            </w:r>
            <w:proofErr w:type="spellStart"/>
            <w:r w:rsidRPr="0004627F">
              <w:rPr>
                <w:color w:val="000000"/>
                <w:sz w:val="18"/>
                <w:szCs w:val="18"/>
                <w:lang w:eastAsia="pl-PL"/>
              </w:rPr>
              <w:t>rack</w:t>
            </w:r>
            <w:proofErr w:type="spellEnd"/>
            <w:r w:rsidRPr="0004627F">
              <w:rPr>
                <w:color w:val="000000"/>
                <w:sz w:val="18"/>
                <w:szCs w:val="18"/>
                <w:lang w:eastAsia="pl-PL"/>
              </w:rPr>
              <w:t xml:space="preserve"> 19,  maksymalny rozmiar w jednostkach </w:t>
            </w:r>
            <w:proofErr w:type="spellStart"/>
            <w:r w:rsidRPr="0004627F">
              <w:rPr>
                <w:color w:val="000000"/>
                <w:sz w:val="18"/>
                <w:szCs w:val="18"/>
                <w:lang w:eastAsia="pl-PL"/>
              </w:rPr>
              <w:t>RackUnit</w:t>
            </w:r>
            <w:proofErr w:type="spellEnd"/>
            <w:r w:rsidRPr="0004627F">
              <w:rPr>
                <w:color w:val="000000"/>
                <w:sz w:val="18"/>
                <w:szCs w:val="18"/>
                <w:lang w:eastAsia="pl-PL"/>
              </w:rPr>
              <w:t xml:space="preserve"> (wysokość) 2U</w:t>
            </w:r>
          </w:p>
        </w:tc>
        <w:tc>
          <w:tcPr>
            <w:tcW w:w="1835" w:type="dxa"/>
          </w:tcPr>
          <w:p w14:paraId="54AFDC81" w14:textId="7879CE93" w:rsidR="00D72951" w:rsidRPr="0004627F" w:rsidRDefault="00D72951" w:rsidP="0004627F">
            <w:pPr>
              <w:rPr>
                <w:color w:val="000000"/>
                <w:sz w:val="18"/>
                <w:szCs w:val="18"/>
                <w:lang w:eastAsia="pl-PL"/>
              </w:rPr>
            </w:pPr>
          </w:p>
        </w:tc>
      </w:tr>
      <w:tr w:rsidR="00D72951" w:rsidRPr="0004627F" w14:paraId="5744AF1A" w14:textId="79AB19E0" w:rsidTr="0004627F">
        <w:trPr>
          <w:trHeight w:val="225"/>
        </w:trPr>
        <w:tc>
          <w:tcPr>
            <w:tcW w:w="280" w:type="dxa"/>
            <w:vAlign w:val="center"/>
            <w:hideMark/>
          </w:tcPr>
          <w:p w14:paraId="3DE2AFF5"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3C850CB1" w14:textId="77777777" w:rsidR="00D72951" w:rsidRPr="0004627F" w:rsidRDefault="00D72951" w:rsidP="009610E6">
            <w:pPr>
              <w:rPr>
                <w:color w:val="000000"/>
                <w:sz w:val="18"/>
                <w:szCs w:val="18"/>
                <w:lang w:eastAsia="pl-PL"/>
              </w:rPr>
            </w:pPr>
            <w:r w:rsidRPr="0004627F">
              <w:rPr>
                <w:color w:val="000000"/>
                <w:sz w:val="18"/>
                <w:szCs w:val="18"/>
                <w:lang w:eastAsia="pl-PL"/>
              </w:rPr>
              <w:t>Maksymalna głębokość obudowy Urządzenia   65 [cm]</w:t>
            </w:r>
          </w:p>
        </w:tc>
        <w:tc>
          <w:tcPr>
            <w:tcW w:w="1835" w:type="dxa"/>
          </w:tcPr>
          <w:p w14:paraId="340C9E7C" w14:textId="77777777" w:rsidR="00D72951" w:rsidRPr="0004627F" w:rsidRDefault="00D72951" w:rsidP="0004627F">
            <w:pPr>
              <w:jc w:val="center"/>
              <w:rPr>
                <w:color w:val="000000"/>
                <w:sz w:val="18"/>
                <w:szCs w:val="18"/>
                <w:lang w:eastAsia="pl-PL"/>
              </w:rPr>
            </w:pPr>
          </w:p>
        </w:tc>
      </w:tr>
      <w:tr w:rsidR="00D72951" w:rsidRPr="0004627F" w14:paraId="414E8506" w14:textId="6328DB7A" w:rsidTr="0004627F">
        <w:trPr>
          <w:trHeight w:val="225"/>
        </w:trPr>
        <w:tc>
          <w:tcPr>
            <w:tcW w:w="280" w:type="dxa"/>
            <w:vAlign w:val="center"/>
            <w:hideMark/>
          </w:tcPr>
          <w:p w14:paraId="00FE5942" w14:textId="77777777" w:rsidR="00D72951" w:rsidRPr="0004627F" w:rsidRDefault="00D72951" w:rsidP="00D72951">
            <w:pPr>
              <w:pStyle w:val="Akapitzlist"/>
              <w:numPr>
                <w:ilvl w:val="0"/>
                <w:numId w:val="3"/>
              </w:numPr>
              <w:suppressAutoHyphens w:val="0"/>
              <w:contextualSpacing/>
              <w:rPr>
                <w:color w:val="000000"/>
                <w:sz w:val="18"/>
                <w:szCs w:val="18"/>
                <w:lang w:eastAsia="pl-PL"/>
              </w:rPr>
            </w:pPr>
          </w:p>
        </w:tc>
        <w:tc>
          <w:tcPr>
            <w:tcW w:w="6950" w:type="dxa"/>
            <w:vAlign w:val="center"/>
            <w:hideMark/>
          </w:tcPr>
          <w:p w14:paraId="38B2E02A"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Wymagany kierunek przepływu powietrza (front określony jako lokalizacja portów we/wy): front - tył </w:t>
            </w:r>
          </w:p>
        </w:tc>
        <w:tc>
          <w:tcPr>
            <w:tcW w:w="1835" w:type="dxa"/>
          </w:tcPr>
          <w:p w14:paraId="3178CEC2" w14:textId="73F6C6D3"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F0293F" w:rsidRPr="0004627F" w14:paraId="3915563C" w14:textId="02A0B07D" w:rsidTr="0004627F">
        <w:trPr>
          <w:trHeight w:val="255"/>
        </w:trPr>
        <w:tc>
          <w:tcPr>
            <w:tcW w:w="280" w:type="dxa"/>
            <w:noWrap/>
            <w:vAlign w:val="center"/>
            <w:hideMark/>
          </w:tcPr>
          <w:p w14:paraId="7C520D58"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2D6E4D3"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Urządzenie musi poprawnie pracować w zakresie temperatur: 0-40 </w:t>
            </w:r>
            <w:r w:rsidRPr="0004627F">
              <w:rPr>
                <w:color w:val="000000"/>
                <w:sz w:val="18"/>
                <w:szCs w:val="18"/>
                <w:vertAlign w:val="superscript"/>
                <w:lang w:eastAsia="pl-PL"/>
              </w:rPr>
              <w:t>O</w:t>
            </w:r>
            <w:r w:rsidRPr="0004627F">
              <w:rPr>
                <w:color w:val="000000"/>
                <w:sz w:val="18"/>
                <w:szCs w:val="18"/>
                <w:lang w:eastAsia="pl-PL"/>
              </w:rPr>
              <w:t>C</w:t>
            </w:r>
          </w:p>
        </w:tc>
        <w:tc>
          <w:tcPr>
            <w:tcW w:w="1835" w:type="dxa"/>
          </w:tcPr>
          <w:p w14:paraId="699F4DE0" w14:textId="5F3C9EA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63B4E51" w14:textId="1F7B7980" w:rsidTr="0004627F">
        <w:trPr>
          <w:trHeight w:val="255"/>
        </w:trPr>
        <w:tc>
          <w:tcPr>
            <w:tcW w:w="280" w:type="dxa"/>
            <w:noWrap/>
            <w:vAlign w:val="center"/>
            <w:hideMark/>
          </w:tcPr>
          <w:p w14:paraId="0299FEB6"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68CD4775" w14:textId="65A78EA3" w:rsidR="00F0293F" w:rsidRPr="0004627F" w:rsidRDefault="00F0293F" w:rsidP="00F0293F">
            <w:pPr>
              <w:jc w:val="both"/>
              <w:rPr>
                <w:color w:val="000000"/>
                <w:sz w:val="18"/>
                <w:szCs w:val="18"/>
                <w:lang w:eastAsia="pl-PL"/>
              </w:rPr>
            </w:pPr>
            <w:r w:rsidRPr="0004627F">
              <w:rPr>
                <w:color w:val="000000"/>
                <w:sz w:val="18"/>
                <w:szCs w:val="18"/>
                <w:lang w:eastAsia="pl-PL"/>
              </w:rPr>
              <w:t>Urządzenie musi poprawnie pracować przy względnej wilgotności powietrza co najmniej w</w:t>
            </w:r>
            <w:r>
              <w:rPr>
                <w:color w:val="000000"/>
                <w:sz w:val="18"/>
                <w:szCs w:val="18"/>
                <w:lang w:eastAsia="pl-PL"/>
              </w:rPr>
              <w:t> </w:t>
            </w:r>
            <w:r w:rsidRPr="0004627F">
              <w:rPr>
                <w:color w:val="000000"/>
                <w:sz w:val="18"/>
                <w:szCs w:val="18"/>
                <w:lang w:eastAsia="pl-PL"/>
              </w:rPr>
              <w:t>zakresie od 5% do 90% zakładając brak występowania zjawiska kondensacji pary wodnej.</w:t>
            </w:r>
          </w:p>
        </w:tc>
        <w:tc>
          <w:tcPr>
            <w:tcW w:w="1835" w:type="dxa"/>
          </w:tcPr>
          <w:p w14:paraId="5EF0D5ED" w14:textId="56139568"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D72951" w:rsidRPr="0004627F" w14:paraId="39E4B3F8" w14:textId="584BC84D" w:rsidTr="0004627F">
        <w:trPr>
          <w:trHeight w:val="675"/>
        </w:trPr>
        <w:tc>
          <w:tcPr>
            <w:tcW w:w="280" w:type="dxa"/>
            <w:noWrap/>
            <w:vAlign w:val="center"/>
            <w:hideMark/>
          </w:tcPr>
          <w:p w14:paraId="4C3838BD"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3E59729" w14:textId="77777777" w:rsidR="00D72951" w:rsidRPr="0004627F" w:rsidRDefault="00D72951" w:rsidP="002E5C1E">
            <w:pPr>
              <w:jc w:val="both"/>
              <w:rPr>
                <w:color w:val="000000"/>
                <w:sz w:val="18"/>
                <w:szCs w:val="18"/>
                <w:lang w:eastAsia="pl-PL"/>
              </w:rPr>
            </w:pPr>
            <w:r w:rsidRPr="0004627F">
              <w:rPr>
                <w:color w:val="000000"/>
                <w:sz w:val="18"/>
                <w:szCs w:val="18"/>
                <w:lang w:eastAsia="pl-PL"/>
              </w:rPr>
              <w:t>Urządzenia muszą mieć odblokowane wszystkie wymagane funkcjonalności, a jeśli potrzebne są do tego licencje dostawca musi je dostarczyć wraz z urządzeniami.  Licencje nie mogą być czasowe. Restart Elementów nie może powodować konieczności wykonania prac serwisowych, utrzymaniowych lub konfiguracyjnych potrzebnych do odblokowania wszystkich wymaganych funkcjonalności. Licencje powinny być lokalne dla każdego urządzenia - nie dopuszcza się komunikacji z systemami trzecimi w celu utrzymywania/weryfikacji licencji.</w:t>
            </w:r>
          </w:p>
        </w:tc>
        <w:tc>
          <w:tcPr>
            <w:tcW w:w="1835" w:type="dxa"/>
          </w:tcPr>
          <w:p w14:paraId="6E501EB1" w14:textId="5D367C5E"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09767615" w14:textId="12B65BA6" w:rsidTr="0004627F">
        <w:trPr>
          <w:trHeight w:val="450"/>
        </w:trPr>
        <w:tc>
          <w:tcPr>
            <w:tcW w:w="280" w:type="dxa"/>
            <w:noWrap/>
            <w:vAlign w:val="center"/>
            <w:hideMark/>
          </w:tcPr>
          <w:p w14:paraId="15D91427"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43E6D497" w14:textId="3EC1AE54" w:rsidR="00D72951" w:rsidRPr="0004627F" w:rsidRDefault="00D72951" w:rsidP="002E5C1E">
            <w:pPr>
              <w:jc w:val="both"/>
              <w:rPr>
                <w:color w:val="000000"/>
                <w:sz w:val="18"/>
                <w:szCs w:val="18"/>
                <w:lang w:eastAsia="pl-PL"/>
              </w:rPr>
            </w:pPr>
            <w:r w:rsidRPr="0004627F">
              <w:rPr>
                <w:color w:val="000000"/>
                <w:sz w:val="18"/>
                <w:szCs w:val="18"/>
                <w:lang w:eastAsia="pl-PL"/>
              </w:rPr>
              <w:t xml:space="preserve">Wszystkie interfejsy liniowe urządzeń muszą być bezterminowo odblokowane. Oznacza to, że nie mogą posiadać żadnych blokad umożliwiających ich wykorzystanie dopiero po wprowadzeniu jakiejkolwiek licencji, klucza, kodu lub innego mechanizmu odblokowującego. Dotyczy to wszystkich interfejsów znajdujących się fizycznie w oferowanych </w:t>
            </w:r>
            <w:r w:rsidR="003F1F07">
              <w:rPr>
                <w:color w:val="000000"/>
                <w:sz w:val="18"/>
                <w:szCs w:val="18"/>
                <w:lang w:eastAsia="pl-PL"/>
              </w:rPr>
              <w:t>urządzeniach</w:t>
            </w:r>
          </w:p>
        </w:tc>
        <w:tc>
          <w:tcPr>
            <w:tcW w:w="1835" w:type="dxa"/>
          </w:tcPr>
          <w:p w14:paraId="78E69FC8" w14:textId="0E4E1BC3"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61E6BDC2" w14:textId="428CA980" w:rsidTr="0004627F">
        <w:trPr>
          <w:trHeight w:val="450"/>
        </w:trPr>
        <w:tc>
          <w:tcPr>
            <w:tcW w:w="280" w:type="dxa"/>
            <w:noWrap/>
            <w:vAlign w:val="center"/>
            <w:hideMark/>
          </w:tcPr>
          <w:p w14:paraId="209CB336"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693DF35" w14:textId="77777777" w:rsidR="00D72951" w:rsidRPr="0004627F" w:rsidRDefault="00D72951" w:rsidP="002E5C1E">
            <w:pPr>
              <w:jc w:val="both"/>
              <w:rPr>
                <w:color w:val="000000"/>
                <w:sz w:val="18"/>
                <w:szCs w:val="18"/>
                <w:lang w:eastAsia="pl-PL"/>
              </w:rPr>
            </w:pPr>
            <w:r w:rsidRPr="0004627F">
              <w:rPr>
                <w:color w:val="000000"/>
                <w:sz w:val="18"/>
                <w:szCs w:val="18"/>
                <w:lang w:eastAsia="pl-PL"/>
              </w:rPr>
              <w:t>Urządzenie musi posiadać wsparcie techniczne producenta oraz być w komercyjnie dostępnej wersji, tj. wersji oferowanej wszystkim klientom i widoczne publicznie na stronie producenta. Niedopuszczalne jest wykorzystanie urządzeń prototypowych.</w:t>
            </w:r>
          </w:p>
        </w:tc>
        <w:tc>
          <w:tcPr>
            <w:tcW w:w="1835" w:type="dxa"/>
          </w:tcPr>
          <w:p w14:paraId="294F786E" w14:textId="658BB3BF"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3F7DB5F1" w14:textId="68CBE123" w:rsidTr="0004627F">
        <w:trPr>
          <w:trHeight w:val="450"/>
        </w:trPr>
        <w:tc>
          <w:tcPr>
            <w:tcW w:w="280" w:type="dxa"/>
            <w:noWrap/>
            <w:vAlign w:val="center"/>
            <w:hideMark/>
          </w:tcPr>
          <w:p w14:paraId="6C0A9C95"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6E25E98D" w14:textId="77777777" w:rsidR="00D72951" w:rsidRPr="0004627F" w:rsidRDefault="00D72951" w:rsidP="002E5C1E">
            <w:pPr>
              <w:jc w:val="both"/>
              <w:rPr>
                <w:color w:val="000000"/>
                <w:sz w:val="18"/>
                <w:szCs w:val="18"/>
                <w:lang w:eastAsia="pl-PL"/>
              </w:rPr>
            </w:pPr>
            <w:r w:rsidRPr="0004627F">
              <w:rPr>
                <w:color w:val="000000"/>
                <w:sz w:val="18"/>
                <w:szCs w:val="18"/>
                <w:lang w:eastAsia="pl-PL"/>
              </w:rPr>
              <w:t xml:space="preserve">Oprogramowanie musi posiadać wsparcie techniczne producenta oraz być w komercyjnie dostępnej wersji, tj. wersji oferowanej wszystkim klientom. Wersja ta musi być wersją rekomendowaną przez producenta. Niedopuszczalne jest wykorzystanie oprogramowania prototypowego, wytwarzanie wersji oprogramowania wyłącznie na potrzeby projektu - nieoferowanej innym klientom. </w:t>
            </w:r>
          </w:p>
        </w:tc>
        <w:tc>
          <w:tcPr>
            <w:tcW w:w="1835" w:type="dxa"/>
          </w:tcPr>
          <w:p w14:paraId="7088D8FF" w14:textId="3B7B9129"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172FC104" w14:textId="4CF9B44F" w:rsidTr="0004627F">
        <w:trPr>
          <w:trHeight w:val="675"/>
        </w:trPr>
        <w:tc>
          <w:tcPr>
            <w:tcW w:w="280" w:type="dxa"/>
            <w:noWrap/>
            <w:vAlign w:val="center"/>
            <w:hideMark/>
          </w:tcPr>
          <w:p w14:paraId="54B9B1CC"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2E6B161" w14:textId="77777777" w:rsidR="00D72951" w:rsidRPr="0004627F" w:rsidRDefault="00D72951" w:rsidP="009610E6">
            <w:pPr>
              <w:rPr>
                <w:color w:val="000000"/>
                <w:sz w:val="18"/>
                <w:szCs w:val="18"/>
                <w:lang w:eastAsia="pl-PL"/>
              </w:rPr>
            </w:pPr>
            <w:r w:rsidRPr="0004627F">
              <w:rPr>
                <w:color w:val="000000"/>
                <w:sz w:val="18"/>
                <w:szCs w:val="18"/>
                <w:lang w:eastAsia="pl-PL"/>
              </w:rPr>
              <w:t>Wszystkie urządzenia oraz elementy współpracujące z nimi (np. moduły optyczne) muszą być fabrycznie nowe (tj. nieużywane za wyjątkiem wykonania testów potrzebnych do sprawdzenia ich poprawnego działania). Na dzień złożenia oferty żadne z oferowanych urządzeń nie może być przeznaczone do wycofania ze sprzedaży przez producenta (ang. end of sale) ani nie może być wiadomym, że urządzenia te nie będą objęte pomocą techniczną producenta (ang. end of life).</w:t>
            </w:r>
          </w:p>
        </w:tc>
        <w:tc>
          <w:tcPr>
            <w:tcW w:w="1835" w:type="dxa"/>
          </w:tcPr>
          <w:p w14:paraId="22871657" w14:textId="0E7CA585"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73CC83B4" w14:textId="3370C0B4" w:rsidTr="0004627F">
        <w:trPr>
          <w:trHeight w:val="450"/>
        </w:trPr>
        <w:tc>
          <w:tcPr>
            <w:tcW w:w="280" w:type="dxa"/>
            <w:noWrap/>
            <w:vAlign w:val="center"/>
            <w:hideMark/>
          </w:tcPr>
          <w:p w14:paraId="1E0C63CA"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C5CEBBC" w14:textId="77777777" w:rsidR="00D72951" w:rsidRPr="0004627F" w:rsidRDefault="00D72951" w:rsidP="002E5C1E">
            <w:pPr>
              <w:jc w:val="both"/>
              <w:rPr>
                <w:color w:val="000000"/>
                <w:sz w:val="18"/>
                <w:szCs w:val="18"/>
                <w:lang w:eastAsia="pl-PL"/>
              </w:rPr>
            </w:pPr>
            <w:r w:rsidRPr="0004627F">
              <w:rPr>
                <w:color w:val="000000"/>
                <w:sz w:val="18"/>
                <w:szCs w:val="18"/>
                <w:lang w:eastAsia="pl-PL"/>
              </w:rPr>
              <w:t>Usługi wsparcia muszą obejmować dostęp do wszelkich aktualizacji, łat i poprawek (w tym możliwość podniesienia wersji oprogramowania systemowego i zarządzającego do najnowszej wersji udostępnianej przez producenta) bez dodatkowych opłat.</w:t>
            </w:r>
          </w:p>
        </w:tc>
        <w:tc>
          <w:tcPr>
            <w:tcW w:w="1835" w:type="dxa"/>
          </w:tcPr>
          <w:p w14:paraId="079D7C9B" w14:textId="5EE687B4"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09AD1FC2" w14:textId="3FC1F72A" w:rsidTr="0004627F">
        <w:trPr>
          <w:trHeight w:val="255"/>
        </w:trPr>
        <w:tc>
          <w:tcPr>
            <w:tcW w:w="280" w:type="dxa"/>
            <w:noWrap/>
            <w:vAlign w:val="center"/>
            <w:hideMark/>
          </w:tcPr>
          <w:p w14:paraId="07E58CA0"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C508FE6" w14:textId="77777777" w:rsidR="00D72951" w:rsidRPr="0004627F" w:rsidRDefault="00D72951" w:rsidP="002E5C1E">
            <w:pPr>
              <w:jc w:val="both"/>
              <w:rPr>
                <w:color w:val="000000"/>
                <w:sz w:val="18"/>
                <w:szCs w:val="18"/>
                <w:lang w:eastAsia="pl-PL"/>
              </w:rPr>
            </w:pPr>
            <w:r w:rsidRPr="0004627F">
              <w:rPr>
                <w:color w:val="000000"/>
                <w:sz w:val="18"/>
                <w:szCs w:val="18"/>
                <w:lang w:eastAsia="pl-PL"/>
              </w:rPr>
              <w:t xml:space="preserve">Usługi wsparcia muszą być dostarczane i gwarantowane bezpośrednio przez producenta. </w:t>
            </w:r>
          </w:p>
        </w:tc>
        <w:tc>
          <w:tcPr>
            <w:tcW w:w="1835" w:type="dxa"/>
          </w:tcPr>
          <w:p w14:paraId="0F33CA39" w14:textId="4CF0DA8F"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3278466C" w14:textId="50E19684" w:rsidTr="0004627F">
        <w:trPr>
          <w:trHeight w:val="255"/>
        </w:trPr>
        <w:tc>
          <w:tcPr>
            <w:tcW w:w="280" w:type="dxa"/>
            <w:noWrap/>
            <w:vAlign w:val="center"/>
          </w:tcPr>
          <w:p w14:paraId="51A8079A"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tcPr>
          <w:p w14:paraId="36388CA4" w14:textId="77777777" w:rsidR="00D72951" w:rsidRPr="0004627F" w:rsidRDefault="00D72951" w:rsidP="002E5C1E">
            <w:pPr>
              <w:jc w:val="both"/>
              <w:rPr>
                <w:color w:val="000000"/>
                <w:sz w:val="18"/>
                <w:szCs w:val="18"/>
                <w:lang w:eastAsia="pl-PL"/>
              </w:rPr>
            </w:pPr>
            <w:r w:rsidRPr="0004627F">
              <w:rPr>
                <w:color w:val="000000"/>
                <w:sz w:val="18"/>
                <w:szCs w:val="18"/>
                <w:lang w:eastAsia="pl-PL"/>
              </w:rPr>
              <w:t xml:space="preserve">Sprzętowa obsługa szyfrowania </w:t>
            </w:r>
            <w:proofErr w:type="spellStart"/>
            <w:r w:rsidRPr="0004627F">
              <w:rPr>
                <w:color w:val="000000"/>
                <w:sz w:val="18"/>
                <w:szCs w:val="18"/>
                <w:lang w:eastAsia="pl-PL"/>
              </w:rPr>
              <w:t>MACsec</w:t>
            </w:r>
            <w:proofErr w:type="spellEnd"/>
            <w:r w:rsidRPr="0004627F">
              <w:rPr>
                <w:color w:val="000000"/>
                <w:sz w:val="18"/>
                <w:szCs w:val="18"/>
                <w:lang w:eastAsia="pl-PL"/>
              </w:rPr>
              <w:t xml:space="preserve">  na wszystkich wymaganych portach (włączając </w:t>
            </w:r>
            <w:proofErr w:type="spellStart"/>
            <w:r w:rsidRPr="0004627F">
              <w:rPr>
                <w:color w:val="000000"/>
                <w:sz w:val="18"/>
                <w:szCs w:val="18"/>
                <w:lang w:eastAsia="pl-PL"/>
              </w:rPr>
              <w:t>breakout</w:t>
            </w:r>
            <w:proofErr w:type="spellEnd"/>
            <w:r w:rsidRPr="0004627F">
              <w:rPr>
                <w:color w:val="000000"/>
                <w:sz w:val="18"/>
                <w:szCs w:val="18"/>
                <w:lang w:eastAsia="pl-PL"/>
              </w:rPr>
              <w:t>), jeżeli do uruchomienia tej funkcjonalności potrzebna jest licencja - nie jest wymagana do dostarczenia w niniejszym postępowaniu</w:t>
            </w:r>
          </w:p>
        </w:tc>
        <w:tc>
          <w:tcPr>
            <w:tcW w:w="1835" w:type="dxa"/>
          </w:tcPr>
          <w:p w14:paraId="79582D6D" w14:textId="4EFD7571"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6C3FE1" w:rsidRPr="0004627F" w14:paraId="2E620CCF" w14:textId="1E4E7779" w:rsidTr="00F61519">
        <w:trPr>
          <w:trHeight w:val="255"/>
        </w:trPr>
        <w:tc>
          <w:tcPr>
            <w:tcW w:w="9065" w:type="dxa"/>
            <w:gridSpan w:val="3"/>
            <w:shd w:val="clear" w:color="F2F2F2" w:fill="F2F2F2"/>
            <w:noWrap/>
            <w:vAlign w:val="center"/>
            <w:hideMark/>
          </w:tcPr>
          <w:p w14:paraId="434A0D96" w14:textId="193922A3" w:rsidR="006C3FE1" w:rsidRPr="0004627F" w:rsidRDefault="006C3FE1" w:rsidP="006C3FE1">
            <w:pPr>
              <w:rPr>
                <w:b/>
                <w:bCs/>
                <w:color w:val="000000"/>
                <w:sz w:val="18"/>
                <w:szCs w:val="18"/>
                <w:lang w:eastAsia="pl-PL"/>
              </w:rPr>
            </w:pPr>
            <w:r w:rsidRPr="0004627F">
              <w:rPr>
                <w:b/>
                <w:bCs/>
                <w:color w:val="000000"/>
                <w:sz w:val="18"/>
                <w:szCs w:val="18"/>
                <w:lang w:eastAsia="pl-PL"/>
              </w:rPr>
              <w:t>Parametry wydajnościowe</w:t>
            </w:r>
          </w:p>
        </w:tc>
      </w:tr>
      <w:tr w:rsidR="00D72951" w:rsidRPr="0004627F" w14:paraId="565250CE" w14:textId="0AF808EA" w:rsidTr="0004627F">
        <w:trPr>
          <w:trHeight w:val="255"/>
        </w:trPr>
        <w:tc>
          <w:tcPr>
            <w:tcW w:w="280" w:type="dxa"/>
            <w:noWrap/>
            <w:vAlign w:val="center"/>
            <w:hideMark/>
          </w:tcPr>
          <w:p w14:paraId="02921D85"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A833342"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Minimalna wydajność przełączania sprzętowego - 2 </w:t>
            </w:r>
            <w:proofErr w:type="spellStart"/>
            <w:r w:rsidRPr="0004627F">
              <w:rPr>
                <w:color w:val="000000"/>
                <w:sz w:val="18"/>
                <w:szCs w:val="18"/>
                <w:lang w:eastAsia="pl-PL"/>
              </w:rPr>
              <w:t>Tbps</w:t>
            </w:r>
            <w:proofErr w:type="spellEnd"/>
          </w:p>
        </w:tc>
        <w:tc>
          <w:tcPr>
            <w:tcW w:w="1835" w:type="dxa"/>
          </w:tcPr>
          <w:p w14:paraId="687AAF2E" w14:textId="77777777" w:rsidR="00D72951" w:rsidRPr="0004627F" w:rsidRDefault="00D72951" w:rsidP="0004627F">
            <w:pPr>
              <w:jc w:val="center"/>
              <w:rPr>
                <w:color w:val="000000"/>
                <w:sz w:val="18"/>
                <w:szCs w:val="18"/>
                <w:lang w:eastAsia="pl-PL"/>
              </w:rPr>
            </w:pPr>
          </w:p>
        </w:tc>
      </w:tr>
      <w:tr w:rsidR="00D72951" w:rsidRPr="0004627F" w14:paraId="1DF1F890" w14:textId="459F5E10" w:rsidTr="0004627F">
        <w:trPr>
          <w:trHeight w:val="255"/>
        </w:trPr>
        <w:tc>
          <w:tcPr>
            <w:tcW w:w="280" w:type="dxa"/>
            <w:noWrap/>
            <w:vAlign w:val="center"/>
            <w:hideMark/>
          </w:tcPr>
          <w:p w14:paraId="2EF2D9E9"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59E88C7"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Minimalna ilość przetwarzanych pakietów na sekundę 1 </w:t>
            </w:r>
            <w:proofErr w:type="spellStart"/>
            <w:r w:rsidRPr="0004627F">
              <w:rPr>
                <w:color w:val="000000"/>
                <w:sz w:val="18"/>
                <w:szCs w:val="18"/>
                <w:lang w:eastAsia="pl-PL"/>
              </w:rPr>
              <w:t>Bpps</w:t>
            </w:r>
            <w:proofErr w:type="spellEnd"/>
          </w:p>
        </w:tc>
        <w:tc>
          <w:tcPr>
            <w:tcW w:w="1835" w:type="dxa"/>
          </w:tcPr>
          <w:p w14:paraId="0DE86A4D" w14:textId="77777777" w:rsidR="00D72951" w:rsidRPr="0004627F" w:rsidRDefault="00D72951" w:rsidP="0004627F">
            <w:pPr>
              <w:jc w:val="center"/>
              <w:rPr>
                <w:color w:val="000000"/>
                <w:sz w:val="18"/>
                <w:szCs w:val="18"/>
                <w:lang w:eastAsia="pl-PL"/>
              </w:rPr>
            </w:pPr>
          </w:p>
        </w:tc>
      </w:tr>
      <w:tr w:rsidR="00D72951" w:rsidRPr="0004627F" w14:paraId="7DF4E5A5" w14:textId="2842C153" w:rsidTr="0004627F">
        <w:trPr>
          <w:trHeight w:val="255"/>
        </w:trPr>
        <w:tc>
          <w:tcPr>
            <w:tcW w:w="280" w:type="dxa"/>
            <w:noWrap/>
            <w:vAlign w:val="center"/>
            <w:hideMark/>
          </w:tcPr>
          <w:p w14:paraId="66D95D9D"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BE93DCE" w14:textId="77777777" w:rsidR="00D72951" w:rsidRPr="0004627F" w:rsidRDefault="00D72951" w:rsidP="009610E6">
            <w:pPr>
              <w:rPr>
                <w:color w:val="000000"/>
                <w:sz w:val="18"/>
                <w:szCs w:val="18"/>
                <w:lang w:eastAsia="pl-PL"/>
              </w:rPr>
            </w:pPr>
            <w:r w:rsidRPr="0004627F">
              <w:rPr>
                <w:color w:val="000000"/>
                <w:sz w:val="18"/>
                <w:szCs w:val="18"/>
                <w:lang w:eastAsia="pl-PL"/>
              </w:rPr>
              <w:t>Maksymalna moc pobierana przez urządzenie 2500 W</w:t>
            </w:r>
          </w:p>
        </w:tc>
        <w:tc>
          <w:tcPr>
            <w:tcW w:w="1835" w:type="dxa"/>
          </w:tcPr>
          <w:p w14:paraId="23FF4D38" w14:textId="77777777" w:rsidR="00D72951" w:rsidRPr="0004627F" w:rsidRDefault="00D72951" w:rsidP="0004627F">
            <w:pPr>
              <w:jc w:val="center"/>
              <w:rPr>
                <w:color w:val="000000"/>
                <w:sz w:val="18"/>
                <w:szCs w:val="18"/>
                <w:lang w:eastAsia="pl-PL"/>
              </w:rPr>
            </w:pPr>
          </w:p>
        </w:tc>
      </w:tr>
      <w:tr w:rsidR="006C3FE1" w:rsidRPr="0004627F" w14:paraId="1FDA1869" w14:textId="6F6EE8CF" w:rsidTr="003F6817">
        <w:trPr>
          <w:trHeight w:val="255"/>
        </w:trPr>
        <w:tc>
          <w:tcPr>
            <w:tcW w:w="9065" w:type="dxa"/>
            <w:gridSpan w:val="3"/>
            <w:shd w:val="clear" w:color="F2F2F2" w:fill="F2F2F2"/>
            <w:noWrap/>
            <w:vAlign w:val="center"/>
            <w:hideMark/>
          </w:tcPr>
          <w:p w14:paraId="0CE62F22" w14:textId="0D74F6D1" w:rsidR="006C3FE1" w:rsidRPr="0004627F" w:rsidRDefault="006C3FE1" w:rsidP="006C3FE1">
            <w:pPr>
              <w:rPr>
                <w:b/>
                <w:bCs/>
                <w:color w:val="000000"/>
                <w:sz w:val="18"/>
                <w:szCs w:val="18"/>
                <w:lang w:eastAsia="pl-PL"/>
              </w:rPr>
            </w:pPr>
            <w:r w:rsidRPr="0004627F">
              <w:rPr>
                <w:b/>
                <w:bCs/>
                <w:color w:val="000000"/>
                <w:sz w:val="18"/>
                <w:szCs w:val="18"/>
                <w:lang w:eastAsia="pl-PL"/>
              </w:rPr>
              <w:t>Funkcjonalność dla warstwy L2</w:t>
            </w:r>
          </w:p>
        </w:tc>
      </w:tr>
      <w:tr w:rsidR="00D72951" w:rsidRPr="0004627F" w14:paraId="31EBFDAA" w14:textId="75AAEE69" w:rsidTr="0004627F">
        <w:trPr>
          <w:trHeight w:val="255"/>
        </w:trPr>
        <w:tc>
          <w:tcPr>
            <w:tcW w:w="280" w:type="dxa"/>
            <w:noWrap/>
            <w:vAlign w:val="center"/>
            <w:hideMark/>
          </w:tcPr>
          <w:p w14:paraId="0CE741B3"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1ED0236E" w14:textId="77777777" w:rsidR="00D72951" w:rsidRPr="0004627F" w:rsidRDefault="00D72951" w:rsidP="009610E6">
            <w:pPr>
              <w:rPr>
                <w:color w:val="000000"/>
                <w:sz w:val="18"/>
                <w:szCs w:val="18"/>
                <w:lang w:eastAsia="pl-PL"/>
              </w:rPr>
            </w:pPr>
            <w:proofErr w:type="spellStart"/>
            <w:r w:rsidRPr="0004627F">
              <w:rPr>
                <w:color w:val="000000"/>
                <w:sz w:val="18"/>
                <w:szCs w:val="18"/>
                <w:lang w:eastAsia="pl-PL"/>
              </w:rPr>
              <w:t>Trunking</w:t>
            </w:r>
            <w:proofErr w:type="spellEnd"/>
            <w:r w:rsidRPr="0004627F">
              <w:rPr>
                <w:color w:val="000000"/>
                <w:sz w:val="18"/>
                <w:szCs w:val="18"/>
                <w:lang w:eastAsia="pl-PL"/>
              </w:rPr>
              <w:t xml:space="preserve"> IEEE 802.1Q VLAN;</w:t>
            </w:r>
          </w:p>
        </w:tc>
        <w:tc>
          <w:tcPr>
            <w:tcW w:w="1835" w:type="dxa"/>
          </w:tcPr>
          <w:p w14:paraId="398921CA" w14:textId="6C8F538E" w:rsidR="00D72951" w:rsidRPr="0004627F" w:rsidRDefault="0004627F" w:rsidP="0004627F">
            <w:pPr>
              <w:jc w:val="center"/>
              <w:rPr>
                <w:color w:val="000000"/>
                <w:sz w:val="18"/>
                <w:szCs w:val="18"/>
                <w:lang w:eastAsia="pl-PL"/>
              </w:rPr>
            </w:pPr>
            <w:r>
              <w:t xml:space="preserve">TAK / NIE </w:t>
            </w:r>
            <w:r w:rsidRPr="00D72951">
              <w:rPr>
                <w:vertAlign w:val="superscript"/>
              </w:rPr>
              <w:t>*</w:t>
            </w:r>
          </w:p>
        </w:tc>
      </w:tr>
      <w:tr w:rsidR="00D72951" w:rsidRPr="0004627F" w14:paraId="48895AA5" w14:textId="5CE20EBC" w:rsidTr="0004627F">
        <w:trPr>
          <w:trHeight w:val="255"/>
        </w:trPr>
        <w:tc>
          <w:tcPr>
            <w:tcW w:w="280" w:type="dxa"/>
            <w:noWrap/>
            <w:vAlign w:val="center"/>
            <w:hideMark/>
          </w:tcPr>
          <w:p w14:paraId="456F4045"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80164EA"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Minimalny rozmiar ramki Jumbo dla wszystkich portów (Jumbo </w:t>
            </w:r>
            <w:proofErr w:type="spellStart"/>
            <w:r w:rsidRPr="0004627F">
              <w:rPr>
                <w:color w:val="000000"/>
                <w:sz w:val="18"/>
                <w:szCs w:val="18"/>
                <w:lang w:eastAsia="pl-PL"/>
              </w:rPr>
              <w:t>Frame</w:t>
            </w:r>
            <w:proofErr w:type="spellEnd"/>
            <w:r w:rsidRPr="0004627F">
              <w:rPr>
                <w:color w:val="000000"/>
                <w:sz w:val="18"/>
                <w:szCs w:val="18"/>
                <w:lang w:eastAsia="pl-PL"/>
              </w:rPr>
              <w:t>) - 9 216</w:t>
            </w:r>
          </w:p>
        </w:tc>
        <w:tc>
          <w:tcPr>
            <w:tcW w:w="1835" w:type="dxa"/>
          </w:tcPr>
          <w:p w14:paraId="675C1FA8" w14:textId="77777777" w:rsidR="00D72951" w:rsidRPr="0004627F" w:rsidRDefault="00D72951" w:rsidP="0004627F">
            <w:pPr>
              <w:jc w:val="center"/>
              <w:rPr>
                <w:color w:val="000000"/>
                <w:sz w:val="18"/>
                <w:szCs w:val="18"/>
                <w:lang w:eastAsia="pl-PL"/>
              </w:rPr>
            </w:pPr>
          </w:p>
        </w:tc>
      </w:tr>
      <w:tr w:rsidR="00D72951" w:rsidRPr="0004627F" w14:paraId="3A683911" w14:textId="5437564F" w:rsidTr="0004627F">
        <w:trPr>
          <w:trHeight w:val="255"/>
        </w:trPr>
        <w:tc>
          <w:tcPr>
            <w:tcW w:w="280" w:type="dxa"/>
            <w:noWrap/>
            <w:vAlign w:val="center"/>
            <w:hideMark/>
          </w:tcPr>
          <w:p w14:paraId="58674C86"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DEF8FB1" w14:textId="77777777" w:rsidR="00D72951" w:rsidRPr="0004627F" w:rsidRDefault="00D72951" w:rsidP="009610E6">
            <w:pPr>
              <w:rPr>
                <w:color w:val="000000"/>
                <w:sz w:val="18"/>
                <w:szCs w:val="18"/>
                <w:lang w:eastAsia="pl-PL"/>
              </w:rPr>
            </w:pPr>
            <w:r w:rsidRPr="0004627F">
              <w:rPr>
                <w:color w:val="000000"/>
                <w:sz w:val="18"/>
                <w:szCs w:val="18"/>
                <w:lang w:eastAsia="pl-PL"/>
              </w:rPr>
              <w:t xml:space="preserve">Minimalna ilość obsługiwanych </w:t>
            </w:r>
            <w:proofErr w:type="spellStart"/>
            <w:r w:rsidRPr="0004627F">
              <w:rPr>
                <w:color w:val="000000"/>
                <w:sz w:val="18"/>
                <w:szCs w:val="18"/>
                <w:lang w:eastAsia="pl-PL"/>
              </w:rPr>
              <w:t>VLANów</w:t>
            </w:r>
            <w:proofErr w:type="spellEnd"/>
            <w:r w:rsidRPr="0004627F">
              <w:rPr>
                <w:color w:val="000000"/>
                <w:sz w:val="18"/>
                <w:szCs w:val="18"/>
                <w:lang w:eastAsia="pl-PL"/>
              </w:rPr>
              <w:t xml:space="preserve"> dostępna dla użytkowników  - 4096</w:t>
            </w:r>
          </w:p>
        </w:tc>
        <w:tc>
          <w:tcPr>
            <w:tcW w:w="1835" w:type="dxa"/>
          </w:tcPr>
          <w:p w14:paraId="69F6EC37" w14:textId="77777777" w:rsidR="00D72951" w:rsidRPr="0004627F" w:rsidRDefault="00D72951" w:rsidP="0004627F">
            <w:pPr>
              <w:jc w:val="center"/>
              <w:rPr>
                <w:color w:val="000000"/>
                <w:sz w:val="18"/>
                <w:szCs w:val="18"/>
                <w:lang w:eastAsia="pl-PL"/>
              </w:rPr>
            </w:pPr>
          </w:p>
        </w:tc>
      </w:tr>
      <w:tr w:rsidR="00D72951" w:rsidRPr="0004627F" w14:paraId="3619F4BE" w14:textId="40D0D9D0" w:rsidTr="0004627F">
        <w:trPr>
          <w:trHeight w:val="255"/>
        </w:trPr>
        <w:tc>
          <w:tcPr>
            <w:tcW w:w="280" w:type="dxa"/>
            <w:noWrap/>
            <w:vAlign w:val="center"/>
            <w:hideMark/>
          </w:tcPr>
          <w:p w14:paraId="4B620AC1" w14:textId="77777777" w:rsidR="00D72951" w:rsidRPr="0004627F" w:rsidRDefault="00D72951" w:rsidP="00D72951">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B437631" w14:textId="77777777" w:rsidR="00D72951" w:rsidRPr="0004627F" w:rsidRDefault="00D72951" w:rsidP="009610E6">
            <w:pPr>
              <w:rPr>
                <w:color w:val="000000"/>
                <w:sz w:val="18"/>
                <w:szCs w:val="18"/>
                <w:lang w:eastAsia="pl-PL"/>
              </w:rPr>
            </w:pPr>
            <w:r w:rsidRPr="0004627F">
              <w:rPr>
                <w:color w:val="000000"/>
                <w:sz w:val="18"/>
                <w:szCs w:val="18"/>
                <w:lang w:eastAsia="pl-PL"/>
              </w:rPr>
              <w:t>Minimalna ilość obsługiwanych adresów MAC - 32k</w:t>
            </w:r>
          </w:p>
        </w:tc>
        <w:tc>
          <w:tcPr>
            <w:tcW w:w="1835" w:type="dxa"/>
          </w:tcPr>
          <w:p w14:paraId="2740E69E" w14:textId="77777777" w:rsidR="00D72951" w:rsidRPr="0004627F" w:rsidRDefault="00D72951" w:rsidP="0004627F">
            <w:pPr>
              <w:jc w:val="center"/>
              <w:rPr>
                <w:color w:val="000000"/>
                <w:sz w:val="18"/>
                <w:szCs w:val="18"/>
                <w:lang w:eastAsia="pl-PL"/>
              </w:rPr>
            </w:pPr>
          </w:p>
        </w:tc>
      </w:tr>
      <w:tr w:rsidR="00F0293F" w:rsidRPr="0004627F" w14:paraId="350F3103" w14:textId="7FDBFE02" w:rsidTr="0004627F">
        <w:trPr>
          <w:trHeight w:val="255"/>
        </w:trPr>
        <w:tc>
          <w:tcPr>
            <w:tcW w:w="280" w:type="dxa"/>
            <w:noWrap/>
            <w:vAlign w:val="center"/>
            <w:hideMark/>
          </w:tcPr>
          <w:p w14:paraId="1CCEE6AE"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487469E4"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Możliwość limitowania adresów MAC dla określonych </w:t>
            </w:r>
            <w:proofErr w:type="spellStart"/>
            <w:r w:rsidRPr="0004627F">
              <w:rPr>
                <w:color w:val="000000"/>
                <w:sz w:val="18"/>
                <w:szCs w:val="18"/>
                <w:lang w:eastAsia="pl-PL"/>
              </w:rPr>
              <w:t>VLANów</w:t>
            </w:r>
            <w:proofErr w:type="spellEnd"/>
          </w:p>
        </w:tc>
        <w:tc>
          <w:tcPr>
            <w:tcW w:w="1835" w:type="dxa"/>
          </w:tcPr>
          <w:p w14:paraId="35AC7EED" w14:textId="15E54E1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3F1F07" w14:paraId="572E57CF" w14:textId="358E08AA" w:rsidTr="0004627F">
        <w:trPr>
          <w:trHeight w:val="255"/>
        </w:trPr>
        <w:tc>
          <w:tcPr>
            <w:tcW w:w="280" w:type="dxa"/>
            <w:noWrap/>
            <w:vAlign w:val="center"/>
            <w:hideMark/>
          </w:tcPr>
          <w:p w14:paraId="22D80A1F"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5090C6B" w14:textId="77777777"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Minimalna</w:t>
            </w:r>
            <w:proofErr w:type="spellEnd"/>
            <w:r w:rsidRPr="00040BDE">
              <w:rPr>
                <w:color w:val="000000"/>
                <w:sz w:val="18"/>
                <w:szCs w:val="18"/>
                <w:lang w:val="en-US" w:eastAsia="pl-PL"/>
              </w:rPr>
              <w:t xml:space="preserve"> </w:t>
            </w:r>
            <w:proofErr w:type="spellStart"/>
            <w:r w:rsidRPr="00040BDE">
              <w:rPr>
                <w:color w:val="000000"/>
                <w:sz w:val="18"/>
                <w:szCs w:val="18"/>
                <w:lang w:val="en-US" w:eastAsia="pl-PL"/>
              </w:rPr>
              <w:t>ilość</w:t>
            </w:r>
            <w:proofErr w:type="spellEnd"/>
            <w:r w:rsidRPr="00040BDE">
              <w:rPr>
                <w:color w:val="000000"/>
                <w:sz w:val="18"/>
                <w:szCs w:val="18"/>
                <w:lang w:val="en-US" w:eastAsia="pl-PL"/>
              </w:rPr>
              <w:t xml:space="preserve"> </w:t>
            </w:r>
            <w:proofErr w:type="spellStart"/>
            <w:r w:rsidRPr="00040BDE">
              <w:rPr>
                <w:color w:val="000000"/>
                <w:sz w:val="18"/>
                <w:szCs w:val="18"/>
                <w:lang w:val="en-US" w:eastAsia="pl-PL"/>
              </w:rPr>
              <w:t>grup</w:t>
            </w:r>
            <w:proofErr w:type="spellEnd"/>
            <w:r w:rsidRPr="00040BDE">
              <w:rPr>
                <w:color w:val="000000"/>
                <w:sz w:val="18"/>
                <w:szCs w:val="18"/>
                <w:lang w:val="en-US" w:eastAsia="pl-PL"/>
              </w:rPr>
              <w:t xml:space="preserve"> Link Aggregation Control Protocol (LACP): IEEE 802.3ad - 128</w:t>
            </w:r>
          </w:p>
        </w:tc>
        <w:tc>
          <w:tcPr>
            <w:tcW w:w="1835" w:type="dxa"/>
          </w:tcPr>
          <w:p w14:paraId="24EF2EF0" w14:textId="77777777" w:rsidR="00F0293F" w:rsidRPr="00040BDE" w:rsidRDefault="00F0293F" w:rsidP="00F0293F">
            <w:pPr>
              <w:jc w:val="center"/>
              <w:rPr>
                <w:color w:val="000000"/>
                <w:sz w:val="18"/>
                <w:szCs w:val="18"/>
                <w:lang w:val="en-US" w:eastAsia="pl-PL"/>
              </w:rPr>
            </w:pPr>
          </w:p>
        </w:tc>
      </w:tr>
      <w:tr w:rsidR="00F0293F" w:rsidRPr="0004627F" w14:paraId="33F19915" w14:textId="06E8641D" w:rsidTr="0004627F">
        <w:trPr>
          <w:trHeight w:val="255"/>
        </w:trPr>
        <w:tc>
          <w:tcPr>
            <w:tcW w:w="280" w:type="dxa"/>
            <w:noWrap/>
            <w:vAlign w:val="center"/>
            <w:hideMark/>
          </w:tcPr>
          <w:p w14:paraId="27EB9277" w14:textId="77777777" w:rsidR="00F0293F" w:rsidRPr="00040BDE" w:rsidRDefault="00F0293F" w:rsidP="00F0293F">
            <w:pPr>
              <w:pStyle w:val="Akapitzlist"/>
              <w:numPr>
                <w:ilvl w:val="0"/>
                <w:numId w:val="3"/>
              </w:numPr>
              <w:suppressAutoHyphens w:val="0"/>
              <w:contextualSpacing/>
              <w:jc w:val="center"/>
              <w:rPr>
                <w:color w:val="000000"/>
                <w:sz w:val="18"/>
                <w:szCs w:val="18"/>
                <w:lang w:val="en-US" w:eastAsia="pl-PL"/>
              </w:rPr>
            </w:pPr>
          </w:p>
        </w:tc>
        <w:tc>
          <w:tcPr>
            <w:tcW w:w="6950" w:type="dxa"/>
            <w:vAlign w:val="center"/>
            <w:hideMark/>
          </w:tcPr>
          <w:p w14:paraId="135EB926" w14:textId="77777777" w:rsidR="00F0293F" w:rsidRPr="0004627F" w:rsidRDefault="00F0293F" w:rsidP="00F0293F">
            <w:pPr>
              <w:rPr>
                <w:color w:val="000000"/>
                <w:sz w:val="18"/>
                <w:szCs w:val="18"/>
                <w:lang w:eastAsia="pl-PL"/>
              </w:rPr>
            </w:pPr>
            <w:r w:rsidRPr="0004627F">
              <w:rPr>
                <w:color w:val="000000"/>
                <w:sz w:val="18"/>
                <w:szCs w:val="18"/>
                <w:lang w:eastAsia="pl-PL"/>
              </w:rPr>
              <w:t>Minimalna ilość portów w grupie LACP IEEE 802.3ad - 64</w:t>
            </w:r>
          </w:p>
        </w:tc>
        <w:tc>
          <w:tcPr>
            <w:tcW w:w="1835" w:type="dxa"/>
          </w:tcPr>
          <w:p w14:paraId="1C55657C" w14:textId="77777777" w:rsidR="00F0293F" w:rsidRPr="0004627F" w:rsidRDefault="00F0293F" w:rsidP="00F0293F">
            <w:pPr>
              <w:jc w:val="center"/>
              <w:rPr>
                <w:color w:val="000000"/>
                <w:sz w:val="18"/>
                <w:szCs w:val="18"/>
                <w:lang w:eastAsia="pl-PL"/>
              </w:rPr>
            </w:pPr>
          </w:p>
        </w:tc>
      </w:tr>
      <w:tr w:rsidR="00F0293F" w:rsidRPr="0004627F" w14:paraId="6F007BC2" w14:textId="1322FB53" w:rsidTr="0004627F">
        <w:trPr>
          <w:trHeight w:val="255"/>
        </w:trPr>
        <w:tc>
          <w:tcPr>
            <w:tcW w:w="280" w:type="dxa"/>
            <w:noWrap/>
            <w:vAlign w:val="center"/>
            <w:hideMark/>
          </w:tcPr>
          <w:p w14:paraId="568A8FE5"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1CBF3928" w14:textId="77777777" w:rsidR="00F0293F" w:rsidRPr="00040BDE" w:rsidRDefault="00F0293F" w:rsidP="00F0293F">
            <w:pPr>
              <w:rPr>
                <w:color w:val="000000"/>
                <w:sz w:val="18"/>
                <w:szCs w:val="18"/>
                <w:lang w:val="en-US" w:eastAsia="pl-PL"/>
              </w:rPr>
            </w:pPr>
            <w:r w:rsidRPr="00040BDE">
              <w:rPr>
                <w:color w:val="000000"/>
                <w:sz w:val="18"/>
                <w:szCs w:val="18"/>
                <w:lang w:val="en-US" w:eastAsia="pl-PL"/>
              </w:rPr>
              <w:t>IEEE 802.1s Multiple Spanning Tree (MST)</w:t>
            </w:r>
          </w:p>
        </w:tc>
        <w:tc>
          <w:tcPr>
            <w:tcW w:w="1835" w:type="dxa"/>
          </w:tcPr>
          <w:p w14:paraId="4010583F" w14:textId="35C99335"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61E476AD" w14:textId="4E165276" w:rsidTr="0004627F">
        <w:trPr>
          <w:trHeight w:val="255"/>
        </w:trPr>
        <w:tc>
          <w:tcPr>
            <w:tcW w:w="280" w:type="dxa"/>
            <w:noWrap/>
            <w:vAlign w:val="center"/>
            <w:hideMark/>
          </w:tcPr>
          <w:p w14:paraId="0098C594"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FE07B3B" w14:textId="77777777" w:rsidR="00F0293F" w:rsidRPr="0004627F" w:rsidRDefault="00F0293F" w:rsidP="00F0293F">
            <w:pPr>
              <w:jc w:val="both"/>
              <w:rPr>
                <w:color w:val="000000"/>
                <w:sz w:val="18"/>
                <w:szCs w:val="18"/>
                <w:lang w:eastAsia="pl-PL"/>
              </w:rPr>
            </w:pPr>
            <w:r w:rsidRPr="0004627F">
              <w:rPr>
                <w:color w:val="000000"/>
                <w:sz w:val="18"/>
                <w:szCs w:val="18"/>
                <w:lang w:eastAsia="pl-PL"/>
              </w:rPr>
              <w:t xml:space="preserve">Zabezpieczenie przeciwko incydentom w topologii </w:t>
            </w:r>
            <w:proofErr w:type="spellStart"/>
            <w:r w:rsidRPr="0004627F">
              <w:rPr>
                <w:color w:val="000000"/>
                <w:sz w:val="18"/>
                <w:szCs w:val="18"/>
                <w:lang w:eastAsia="pl-PL"/>
              </w:rPr>
              <w:t>Spanning</w:t>
            </w:r>
            <w:proofErr w:type="spellEnd"/>
            <w:r w:rsidRPr="0004627F">
              <w:rPr>
                <w:color w:val="000000"/>
                <w:sz w:val="18"/>
                <w:szCs w:val="18"/>
                <w:lang w:eastAsia="pl-PL"/>
              </w:rPr>
              <w:t xml:space="preserve"> </w:t>
            </w:r>
            <w:proofErr w:type="spellStart"/>
            <w:r w:rsidRPr="0004627F">
              <w:rPr>
                <w:color w:val="000000"/>
                <w:sz w:val="18"/>
                <w:szCs w:val="18"/>
                <w:lang w:eastAsia="pl-PL"/>
              </w:rPr>
              <w:t>Tree</w:t>
            </w:r>
            <w:proofErr w:type="spellEnd"/>
            <w:r w:rsidRPr="0004627F">
              <w:rPr>
                <w:color w:val="000000"/>
                <w:sz w:val="18"/>
                <w:szCs w:val="18"/>
                <w:lang w:eastAsia="pl-PL"/>
              </w:rPr>
              <w:t xml:space="preserve"> (min. ochrona Root-a, filtracja BPDU)  </w:t>
            </w:r>
          </w:p>
        </w:tc>
        <w:tc>
          <w:tcPr>
            <w:tcW w:w="1835" w:type="dxa"/>
          </w:tcPr>
          <w:p w14:paraId="49665015" w14:textId="433F2EA3"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7D092CC1" w14:textId="751B1FF3" w:rsidTr="0004627F">
        <w:trPr>
          <w:trHeight w:val="450"/>
        </w:trPr>
        <w:tc>
          <w:tcPr>
            <w:tcW w:w="280" w:type="dxa"/>
            <w:noWrap/>
            <w:vAlign w:val="center"/>
            <w:hideMark/>
          </w:tcPr>
          <w:p w14:paraId="14A9B3FA"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4D6A2B3A" w14:textId="77777777" w:rsidR="00F0293F" w:rsidRPr="0004627F" w:rsidRDefault="00F0293F" w:rsidP="00F0293F">
            <w:pPr>
              <w:jc w:val="both"/>
              <w:rPr>
                <w:color w:val="000000"/>
                <w:sz w:val="18"/>
                <w:szCs w:val="18"/>
                <w:lang w:eastAsia="pl-PL"/>
              </w:rPr>
            </w:pPr>
            <w:r w:rsidRPr="0004627F">
              <w:rPr>
                <w:color w:val="000000"/>
                <w:sz w:val="18"/>
                <w:szCs w:val="18"/>
                <w:lang w:eastAsia="pl-PL"/>
              </w:rPr>
              <w:t xml:space="preserve">Urządzenie musi umożliwiać stworzenie protekcji terminującej zagregowane interfejsy (LAG) na dwu Elementach przełączających (ang. Dual Homing) - odpowiednik rozwiązania </w:t>
            </w:r>
            <w:proofErr w:type="spellStart"/>
            <w:r w:rsidRPr="0004627F">
              <w:rPr>
                <w:color w:val="000000"/>
                <w:sz w:val="18"/>
                <w:szCs w:val="18"/>
                <w:lang w:eastAsia="pl-PL"/>
              </w:rPr>
              <w:t>vPC</w:t>
            </w:r>
            <w:proofErr w:type="spellEnd"/>
            <w:r w:rsidRPr="0004627F">
              <w:rPr>
                <w:color w:val="000000"/>
                <w:sz w:val="18"/>
                <w:szCs w:val="18"/>
                <w:lang w:eastAsia="pl-PL"/>
              </w:rPr>
              <w:t xml:space="preserve">, </w:t>
            </w:r>
            <w:proofErr w:type="spellStart"/>
            <w:r w:rsidRPr="0004627F">
              <w:rPr>
                <w:color w:val="000000"/>
                <w:sz w:val="18"/>
                <w:szCs w:val="18"/>
                <w:lang w:eastAsia="pl-PL"/>
              </w:rPr>
              <w:t>Multichasis</w:t>
            </w:r>
            <w:proofErr w:type="spellEnd"/>
            <w:r w:rsidRPr="0004627F">
              <w:rPr>
                <w:color w:val="000000"/>
                <w:sz w:val="18"/>
                <w:szCs w:val="18"/>
                <w:lang w:eastAsia="pl-PL"/>
              </w:rPr>
              <w:t xml:space="preserve"> LAG. W ramach takiej protekcji wszystkie porty zagregowanego połączenia LAG muszą aktywnie przenosić dane (ang. Active/Active). Awaria jednego Elementu nie może wpływać na status połączenia zagregowanego. </w:t>
            </w:r>
          </w:p>
        </w:tc>
        <w:tc>
          <w:tcPr>
            <w:tcW w:w="1835" w:type="dxa"/>
          </w:tcPr>
          <w:p w14:paraId="2CA5A3D1" w14:textId="5DB5D411"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6477FCDB" w14:textId="698A4A30" w:rsidTr="0004627F">
        <w:trPr>
          <w:trHeight w:val="255"/>
        </w:trPr>
        <w:tc>
          <w:tcPr>
            <w:tcW w:w="280" w:type="dxa"/>
            <w:noWrap/>
            <w:vAlign w:val="center"/>
            <w:hideMark/>
          </w:tcPr>
          <w:p w14:paraId="6406DC66"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64231A8"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Wsparcie sprzętowe dla tunelowania </w:t>
            </w:r>
            <w:proofErr w:type="spellStart"/>
            <w:r w:rsidRPr="0004627F">
              <w:rPr>
                <w:color w:val="000000"/>
                <w:sz w:val="18"/>
                <w:szCs w:val="18"/>
                <w:lang w:eastAsia="pl-PL"/>
              </w:rPr>
              <w:t>QinQ</w:t>
            </w:r>
            <w:proofErr w:type="spellEnd"/>
          </w:p>
        </w:tc>
        <w:tc>
          <w:tcPr>
            <w:tcW w:w="1835" w:type="dxa"/>
          </w:tcPr>
          <w:p w14:paraId="794CF54A" w14:textId="5106C59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6773C9A6" w14:textId="186B20A1" w:rsidTr="0004627F">
        <w:trPr>
          <w:trHeight w:val="255"/>
        </w:trPr>
        <w:tc>
          <w:tcPr>
            <w:tcW w:w="280" w:type="dxa"/>
            <w:noWrap/>
            <w:vAlign w:val="center"/>
            <w:hideMark/>
          </w:tcPr>
          <w:p w14:paraId="6A2C3D1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E308BE6"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w:t>
            </w:r>
            <w:proofErr w:type="spellStart"/>
            <w:r w:rsidRPr="0004627F">
              <w:rPr>
                <w:color w:val="000000"/>
                <w:sz w:val="18"/>
                <w:szCs w:val="18"/>
                <w:lang w:eastAsia="pl-PL"/>
              </w:rPr>
              <w:t>Selective</w:t>
            </w:r>
            <w:proofErr w:type="spellEnd"/>
            <w:r w:rsidRPr="0004627F">
              <w:rPr>
                <w:color w:val="000000"/>
                <w:sz w:val="18"/>
                <w:szCs w:val="18"/>
                <w:lang w:eastAsia="pl-PL"/>
              </w:rPr>
              <w:t xml:space="preserve"> </w:t>
            </w:r>
            <w:proofErr w:type="spellStart"/>
            <w:r w:rsidRPr="0004627F">
              <w:rPr>
                <w:color w:val="000000"/>
                <w:sz w:val="18"/>
                <w:szCs w:val="18"/>
                <w:lang w:eastAsia="pl-PL"/>
              </w:rPr>
              <w:t>QinQ</w:t>
            </w:r>
            <w:proofErr w:type="spellEnd"/>
          </w:p>
        </w:tc>
        <w:tc>
          <w:tcPr>
            <w:tcW w:w="1835" w:type="dxa"/>
          </w:tcPr>
          <w:p w14:paraId="60CF86FE" w14:textId="22AA249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CAA0353" w14:textId="147ABB8E" w:rsidTr="0004627F">
        <w:trPr>
          <w:trHeight w:val="255"/>
        </w:trPr>
        <w:tc>
          <w:tcPr>
            <w:tcW w:w="280" w:type="dxa"/>
            <w:noWrap/>
            <w:vAlign w:val="center"/>
            <w:hideMark/>
          </w:tcPr>
          <w:p w14:paraId="600BD000"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40378304"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Wsparcie sprzętowe dla VLAN </w:t>
            </w:r>
            <w:proofErr w:type="spellStart"/>
            <w:r w:rsidRPr="0004627F">
              <w:rPr>
                <w:color w:val="000000"/>
                <w:sz w:val="18"/>
                <w:szCs w:val="18"/>
                <w:lang w:eastAsia="pl-PL"/>
              </w:rPr>
              <w:t>translation</w:t>
            </w:r>
            <w:proofErr w:type="spellEnd"/>
          </w:p>
        </w:tc>
        <w:tc>
          <w:tcPr>
            <w:tcW w:w="1835" w:type="dxa"/>
          </w:tcPr>
          <w:p w14:paraId="437A0509" w14:textId="3578BDC0"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AA1E435" w14:textId="3B200AED" w:rsidTr="0004627F">
        <w:trPr>
          <w:trHeight w:val="255"/>
        </w:trPr>
        <w:tc>
          <w:tcPr>
            <w:tcW w:w="280" w:type="dxa"/>
            <w:noWrap/>
            <w:vAlign w:val="center"/>
            <w:hideMark/>
          </w:tcPr>
          <w:p w14:paraId="114E5CF3"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65088EF" w14:textId="77777777" w:rsidR="00F0293F" w:rsidRPr="0004627F" w:rsidRDefault="00F0293F" w:rsidP="00F0293F">
            <w:pPr>
              <w:rPr>
                <w:color w:val="000000"/>
                <w:sz w:val="18"/>
                <w:szCs w:val="18"/>
                <w:lang w:eastAsia="pl-PL"/>
              </w:rPr>
            </w:pPr>
            <w:r w:rsidRPr="0004627F">
              <w:rPr>
                <w:color w:val="000000"/>
                <w:sz w:val="18"/>
                <w:szCs w:val="18"/>
                <w:lang w:eastAsia="pl-PL"/>
              </w:rPr>
              <w:t>Wsparcie dla IGMPv2, IGMPv3, MLDv2</w:t>
            </w:r>
          </w:p>
        </w:tc>
        <w:tc>
          <w:tcPr>
            <w:tcW w:w="1835" w:type="dxa"/>
          </w:tcPr>
          <w:p w14:paraId="57500C13" w14:textId="488262D9"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17382B35" w14:textId="34EC16E9" w:rsidTr="0004627F">
        <w:trPr>
          <w:trHeight w:val="255"/>
        </w:trPr>
        <w:tc>
          <w:tcPr>
            <w:tcW w:w="280" w:type="dxa"/>
            <w:noWrap/>
            <w:vAlign w:val="center"/>
            <w:hideMark/>
          </w:tcPr>
          <w:p w14:paraId="0FBCA59D"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32A4223"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Wsparcie dla IGMP </w:t>
            </w:r>
            <w:proofErr w:type="spellStart"/>
            <w:r w:rsidRPr="0004627F">
              <w:rPr>
                <w:color w:val="000000"/>
                <w:sz w:val="18"/>
                <w:szCs w:val="18"/>
                <w:lang w:eastAsia="pl-PL"/>
              </w:rPr>
              <w:t>snooping</w:t>
            </w:r>
            <w:proofErr w:type="spellEnd"/>
            <w:r w:rsidRPr="0004627F">
              <w:rPr>
                <w:color w:val="000000"/>
                <w:sz w:val="18"/>
                <w:szCs w:val="18"/>
                <w:lang w:eastAsia="pl-PL"/>
              </w:rPr>
              <w:t xml:space="preserve"> i MLDv2 </w:t>
            </w:r>
            <w:proofErr w:type="spellStart"/>
            <w:r w:rsidRPr="0004627F">
              <w:rPr>
                <w:color w:val="000000"/>
                <w:sz w:val="18"/>
                <w:szCs w:val="18"/>
                <w:lang w:eastAsia="pl-PL"/>
              </w:rPr>
              <w:t>snooping</w:t>
            </w:r>
            <w:proofErr w:type="spellEnd"/>
          </w:p>
        </w:tc>
        <w:tc>
          <w:tcPr>
            <w:tcW w:w="1835" w:type="dxa"/>
          </w:tcPr>
          <w:p w14:paraId="6037B299" w14:textId="5A645BCE"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6C3FE1" w:rsidRPr="0004627F" w14:paraId="3FD566AF" w14:textId="28367D0A" w:rsidTr="00AE6EB3">
        <w:trPr>
          <w:trHeight w:val="255"/>
        </w:trPr>
        <w:tc>
          <w:tcPr>
            <w:tcW w:w="9065" w:type="dxa"/>
            <w:gridSpan w:val="3"/>
            <w:shd w:val="clear" w:color="F2F2F2" w:fill="F2F2F2"/>
            <w:noWrap/>
            <w:vAlign w:val="center"/>
            <w:hideMark/>
          </w:tcPr>
          <w:p w14:paraId="4D679FB4" w14:textId="0CDB1EED" w:rsidR="006C3FE1" w:rsidRPr="0004627F" w:rsidRDefault="006C3FE1" w:rsidP="006C3FE1">
            <w:pPr>
              <w:rPr>
                <w:b/>
                <w:bCs/>
                <w:color w:val="000000"/>
                <w:sz w:val="18"/>
                <w:szCs w:val="18"/>
                <w:lang w:eastAsia="pl-PL"/>
              </w:rPr>
            </w:pPr>
            <w:r w:rsidRPr="0004627F">
              <w:rPr>
                <w:b/>
                <w:bCs/>
                <w:color w:val="000000"/>
                <w:sz w:val="18"/>
                <w:szCs w:val="18"/>
                <w:lang w:eastAsia="pl-PL"/>
              </w:rPr>
              <w:t>Funkcjonalność zapewnienia jakości obsługi w sieci</w:t>
            </w:r>
          </w:p>
        </w:tc>
      </w:tr>
      <w:tr w:rsidR="00F0293F" w:rsidRPr="0004627F" w14:paraId="4CB7934A" w14:textId="1B66A9A3" w:rsidTr="0004627F">
        <w:trPr>
          <w:trHeight w:val="255"/>
        </w:trPr>
        <w:tc>
          <w:tcPr>
            <w:tcW w:w="280" w:type="dxa"/>
            <w:noWrap/>
            <w:vAlign w:val="center"/>
            <w:hideMark/>
          </w:tcPr>
          <w:p w14:paraId="78D12AED"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B68C0C2" w14:textId="6817EAEA" w:rsidR="00F0293F" w:rsidRPr="00040BDE" w:rsidRDefault="00F0293F" w:rsidP="00F0293F">
            <w:pPr>
              <w:rPr>
                <w:color w:val="000000"/>
                <w:sz w:val="18"/>
                <w:szCs w:val="18"/>
                <w:lang w:val="en-US" w:eastAsia="pl-PL"/>
              </w:rPr>
            </w:pPr>
            <w:r w:rsidRPr="00040BDE">
              <w:rPr>
                <w:color w:val="000000"/>
                <w:sz w:val="18"/>
                <w:szCs w:val="18"/>
                <w:lang w:val="en-US" w:eastAsia="pl-PL"/>
              </w:rPr>
              <w:t>Layer 2 IEEE 802.1p (</w:t>
            </w:r>
            <w:proofErr w:type="spellStart"/>
            <w:r w:rsidRPr="00040BDE">
              <w:rPr>
                <w:color w:val="000000"/>
                <w:sz w:val="18"/>
                <w:szCs w:val="18"/>
                <w:lang w:val="en-US" w:eastAsia="pl-PL"/>
              </w:rPr>
              <w:t>CoS</w:t>
            </w:r>
            <w:proofErr w:type="spellEnd"/>
            <w:r w:rsidRPr="00040BDE">
              <w:rPr>
                <w:color w:val="000000"/>
                <w:sz w:val="18"/>
                <w:szCs w:val="18"/>
                <w:lang w:val="en-US" w:eastAsia="pl-PL"/>
              </w:rPr>
              <w:t xml:space="preserve">) </w:t>
            </w:r>
            <w:proofErr w:type="spellStart"/>
            <w:r w:rsidRPr="00040BDE">
              <w:rPr>
                <w:color w:val="000000"/>
                <w:sz w:val="18"/>
                <w:szCs w:val="18"/>
                <w:lang w:val="en-US" w:eastAsia="pl-PL"/>
              </w:rPr>
              <w:t>oraz</w:t>
            </w:r>
            <w:proofErr w:type="spellEnd"/>
            <w:r w:rsidRPr="00040BDE">
              <w:rPr>
                <w:color w:val="000000"/>
                <w:sz w:val="18"/>
                <w:szCs w:val="18"/>
                <w:lang w:val="en-US" w:eastAsia="pl-PL"/>
              </w:rPr>
              <w:t xml:space="preserve"> DSCP.</w:t>
            </w:r>
          </w:p>
        </w:tc>
        <w:tc>
          <w:tcPr>
            <w:tcW w:w="1835" w:type="dxa"/>
          </w:tcPr>
          <w:p w14:paraId="4C86A59C" w14:textId="72F7548F"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9953D75" w14:textId="648C31E1" w:rsidTr="0004627F">
        <w:trPr>
          <w:trHeight w:val="255"/>
        </w:trPr>
        <w:tc>
          <w:tcPr>
            <w:tcW w:w="280" w:type="dxa"/>
            <w:noWrap/>
            <w:vAlign w:val="center"/>
            <w:hideMark/>
          </w:tcPr>
          <w:p w14:paraId="399A5C4B"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1D37DFD"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Minimalna ilość kolejek </w:t>
            </w:r>
            <w:proofErr w:type="spellStart"/>
            <w:r w:rsidRPr="0004627F">
              <w:rPr>
                <w:color w:val="000000"/>
                <w:sz w:val="18"/>
                <w:szCs w:val="18"/>
                <w:lang w:eastAsia="pl-PL"/>
              </w:rPr>
              <w:t>QoS</w:t>
            </w:r>
            <w:proofErr w:type="spellEnd"/>
            <w:r w:rsidRPr="0004627F">
              <w:rPr>
                <w:color w:val="000000"/>
                <w:sz w:val="18"/>
                <w:szCs w:val="18"/>
                <w:lang w:eastAsia="pl-PL"/>
              </w:rPr>
              <w:t xml:space="preserve"> na port – 8 </w:t>
            </w:r>
          </w:p>
        </w:tc>
        <w:tc>
          <w:tcPr>
            <w:tcW w:w="1835" w:type="dxa"/>
          </w:tcPr>
          <w:p w14:paraId="71626744" w14:textId="77777777" w:rsidR="00F0293F" w:rsidRPr="0004627F" w:rsidRDefault="00F0293F" w:rsidP="00F0293F">
            <w:pPr>
              <w:jc w:val="center"/>
              <w:rPr>
                <w:color w:val="000000"/>
                <w:sz w:val="18"/>
                <w:szCs w:val="18"/>
                <w:lang w:eastAsia="pl-PL"/>
              </w:rPr>
            </w:pPr>
          </w:p>
        </w:tc>
      </w:tr>
      <w:tr w:rsidR="00F0293F" w:rsidRPr="0004627F" w14:paraId="3F53CC59" w14:textId="6720966F" w:rsidTr="0004627F">
        <w:trPr>
          <w:trHeight w:val="255"/>
        </w:trPr>
        <w:tc>
          <w:tcPr>
            <w:tcW w:w="280" w:type="dxa"/>
            <w:noWrap/>
            <w:vAlign w:val="center"/>
            <w:hideMark/>
          </w:tcPr>
          <w:p w14:paraId="4D6396BB"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09A6CFD" w14:textId="789BFBD4" w:rsidR="00F0293F" w:rsidRPr="0004627F" w:rsidRDefault="00F0293F" w:rsidP="00F0293F">
            <w:pPr>
              <w:rPr>
                <w:color w:val="000000"/>
                <w:sz w:val="18"/>
                <w:szCs w:val="18"/>
                <w:lang w:eastAsia="pl-PL"/>
              </w:rPr>
            </w:pPr>
            <w:r w:rsidRPr="0004627F">
              <w:rPr>
                <w:color w:val="000000"/>
                <w:sz w:val="18"/>
                <w:szCs w:val="18"/>
                <w:lang w:eastAsia="pl-PL"/>
              </w:rPr>
              <w:t xml:space="preserve">Klasyfikacja </w:t>
            </w:r>
            <w:proofErr w:type="spellStart"/>
            <w:r w:rsidRPr="0004627F">
              <w:rPr>
                <w:color w:val="000000"/>
                <w:sz w:val="18"/>
                <w:szCs w:val="18"/>
                <w:lang w:eastAsia="pl-PL"/>
              </w:rPr>
              <w:t>QoS</w:t>
            </w:r>
            <w:proofErr w:type="spellEnd"/>
            <w:r w:rsidRPr="0004627F">
              <w:rPr>
                <w:color w:val="000000"/>
                <w:sz w:val="18"/>
                <w:szCs w:val="18"/>
                <w:lang w:eastAsia="pl-PL"/>
              </w:rPr>
              <w:t xml:space="preserve"> w oparciu o listy ACL (Access </w:t>
            </w:r>
            <w:proofErr w:type="spellStart"/>
            <w:r w:rsidRPr="0004627F">
              <w:rPr>
                <w:color w:val="000000"/>
                <w:sz w:val="18"/>
                <w:szCs w:val="18"/>
                <w:lang w:eastAsia="pl-PL"/>
              </w:rPr>
              <w:t>control</w:t>
            </w:r>
            <w:proofErr w:type="spellEnd"/>
            <w:r w:rsidRPr="0004627F">
              <w:rPr>
                <w:color w:val="000000"/>
                <w:sz w:val="18"/>
                <w:szCs w:val="18"/>
                <w:lang w:eastAsia="pl-PL"/>
              </w:rPr>
              <w:t xml:space="preserve"> list)</w:t>
            </w:r>
            <w:r>
              <w:rPr>
                <w:color w:val="000000"/>
                <w:sz w:val="18"/>
                <w:szCs w:val="18"/>
                <w:lang w:eastAsia="pl-PL"/>
              </w:rPr>
              <w:t>.</w:t>
            </w:r>
          </w:p>
        </w:tc>
        <w:tc>
          <w:tcPr>
            <w:tcW w:w="1835" w:type="dxa"/>
          </w:tcPr>
          <w:p w14:paraId="68380E8B" w14:textId="520EAF7F"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9181B78" w14:textId="4992CBC1" w:rsidTr="0004627F">
        <w:trPr>
          <w:trHeight w:val="255"/>
        </w:trPr>
        <w:tc>
          <w:tcPr>
            <w:tcW w:w="280" w:type="dxa"/>
            <w:noWrap/>
            <w:vAlign w:val="center"/>
            <w:hideMark/>
          </w:tcPr>
          <w:p w14:paraId="0CD35325"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2296518" w14:textId="1318F8A4" w:rsidR="00F0293F" w:rsidRPr="0004627F" w:rsidRDefault="00F0293F" w:rsidP="00F0293F">
            <w:pPr>
              <w:rPr>
                <w:color w:val="000000"/>
                <w:sz w:val="18"/>
                <w:szCs w:val="18"/>
                <w:lang w:eastAsia="pl-PL"/>
              </w:rPr>
            </w:pPr>
            <w:r w:rsidRPr="0004627F">
              <w:rPr>
                <w:color w:val="000000"/>
                <w:sz w:val="18"/>
                <w:szCs w:val="18"/>
                <w:lang w:eastAsia="pl-PL"/>
              </w:rPr>
              <w:t>Kolejkowanie bezwzględne (</w:t>
            </w:r>
            <w:proofErr w:type="spellStart"/>
            <w:r w:rsidRPr="0004627F">
              <w:rPr>
                <w:color w:val="000000"/>
                <w:sz w:val="18"/>
                <w:szCs w:val="18"/>
                <w:lang w:eastAsia="pl-PL"/>
              </w:rPr>
              <w:t>strict-priority</w:t>
            </w:r>
            <w:proofErr w:type="spellEnd"/>
            <w:r w:rsidRPr="0004627F">
              <w:rPr>
                <w:color w:val="000000"/>
                <w:sz w:val="18"/>
                <w:szCs w:val="18"/>
                <w:lang w:eastAsia="pl-PL"/>
              </w:rPr>
              <w:t xml:space="preserve">) </w:t>
            </w:r>
            <w:r>
              <w:rPr>
                <w:color w:val="000000"/>
                <w:sz w:val="18"/>
                <w:szCs w:val="18"/>
                <w:lang w:eastAsia="pl-PL"/>
              </w:rPr>
              <w:t>.</w:t>
            </w:r>
          </w:p>
        </w:tc>
        <w:tc>
          <w:tcPr>
            <w:tcW w:w="1835" w:type="dxa"/>
          </w:tcPr>
          <w:p w14:paraId="1F9F7C1D" w14:textId="40BD74BF"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1E18CF7F" w14:textId="44692593" w:rsidTr="0004627F">
        <w:trPr>
          <w:trHeight w:val="255"/>
        </w:trPr>
        <w:tc>
          <w:tcPr>
            <w:tcW w:w="280" w:type="dxa"/>
            <w:noWrap/>
            <w:vAlign w:val="center"/>
            <w:hideMark/>
          </w:tcPr>
          <w:p w14:paraId="1CE2849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9055EF6" w14:textId="77777777" w:rsidR="00F0293F" w:rsidRPr="0004627F" w:rsidRDefault="00F0293F" w:rsidP="00F0293F">
            <w:pPr>
              <w:rPr>
                <w:color w:val="000000"/>
                <w:sz w:val="18"/>
                <w:szCs w:val="18"/>
                <w:lang w:eastAsia="pl-PL"/>
              </w:rPr>
            </w:pPr>
            <w:r w:rsidRPr="0004627F">
              <w:rPr>
                <w:color w:val="000000"/>
                <w:sz w:val="18"/>
                <w:szCs w:val="18"/>
                <w:lang w:eastAsia="pl-PL"/>
              </w:rPr>
              <w:t>Ograniczanie ruchu (</w:t>
            </w:r>
            <w:proofErr w:type="spellStart"/>
            <w:r w:rsidRPr="0004627F">
              <w:rPr>
                <w:color w:val="000000"/>
                <w:sz w:val="18"/>
                <w:szCs w:val="18"/>
                <w:lang w:eastAsia="pl-PL"/>
              </w:rPr>
              <w:t>policing</w:t>
            </w:r>
            <w:proofErr w:type="spellEnd"/>
            <w:r w:rsidRPr="0004627F">
              <w:rPr>
                <w:color w:val="000000"/>
                <w:sz w:val="18"/>
                <w:szCs w:val="18"/>
                <w:lang w:eastAsia="pl-PL"/>
              </w:rPr>
              <w:t>) do zadanej przepływności na interfejsach wejściowych.</w:t>
            </w:r>
          </w:p>
        </w:tc>
        <w:tc>
          <w:tcPr>
            <w:tcW w:w="1835" w:type="dxa"/>
          </w:tcPr>
          <w:p w14:paraId="10D3455B" w14:textId="487E0CAB"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4C9CA087" w14:textId="14187C71" w:rsidTr="0004627F">
        <w:trPr>
          <w:trHeight w:val="255"/>
        </w:trPr>
        <w:tc>
          <w:tcPr>
            <w:tcW w:w="280" w:type="dxa"/>
            <w:noWrap/>
            <w:vAlign w:val="center"/>
            <w:hideMark/>
          </w:tcPr>
          <w:p w14:paraId="38DD0398"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11DFAA80" w14:textId="40077289" w:rsidR="00F0293F" w:rsidRPr="0004627F" w:rsidRDefault="00F0293F" w:rsidP="00F0293F">
            <w:pPr>
              <w:rPr>
                <w:color w:val="000000"/>
                <w:sz w:val="18"/>
                <w:szCs w:val="18"/>
                <w:lang w:eastAsia="pl-PL"/>
              </w:rPr>
            </w:pPr>
            <w:r w:rsidRPr="0004627F">
              <w:rPr>
                <w:color w:val="000000"/>
                <w:sz w:val="18"/>
                <w:szCs w:val="18"/>
                <w:lang w:eastAsia="pl-PL"/>
              </w:rPr>
              <w:t>Dopasowywanie (</w:t>
            </w:r>
            <w:proofErr w:type="spellStart"/>
            <w:r w:rsidRPr="0004627F">
              <w:rPr>
                <w:color w:val="000000"/>
                <w:sz w:val="18"/>
                <w:szCs w:val="18"/>
                <w:lang w:eastAsia="pl-PL"/>
              </w:rPr>
              <w:t>shaping</w:t>
            </w:r>
            <w:proofErr w:type="spellEnd"/>
            <w:r w:rsidRPr="0004627F">
              <w:rPr>
                <w:color w:val="000000"/>
                <w:sz w:val="18"/>
                <w:szCs w:val="18"/>
                <w:lang w:eastAsia="pl-PL"/>
              </w:rPr>
              <w:t>) ruchu do zadanej przepływności na interfejsach wyjściowych</w:t>
            </w:r>
            <w:r>
              <w:rPr>
                <w:color w:val="000000"/>
                <w:sz w:val="18"/>
                <w:szCs w:val="18"/>
                <w:lang w:eastAsia="pl-PL"/>
              </w:rPr>
              <w:t>.</w:t>
            </w:r>
          </w:p>
        </w:tc>
        <w:tc>
          <w:tcPr>
            <w:tcW w:w="1835" w:type="dxa"/>
          </w:tcPr>
          <w:p w14:paraId="0A6AC05D" w14:textId="2EE70829"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7CAF5627" w14:textId="3C6263F0" w:rsidTr="0004627F">
        <w:trPr>
          <w:trHeight w:val="255"/>
        </w:trPr>
        <w:tc>
          <w:tcPr>
            <w:tcW w:w="280" w:type="dxa"/>
            <w:noWrap/>
            <w:vAlign w:val="center"/>
            <w:hideMark/>
          </w:tcPr>
          <w:p w14:paraId="2FC74571"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ABFD732" w14:textId="32A07BAB"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Obsługa</w:t>
            </w:r>
            <w:proofErr w:type="spellEnd"/>
            <w:r w:rsidRPr="00040BDE">
              <w:rPr>
                <w:color w:val="000000"/>
                <w:sz w:val="18"/>
                <w:szCs w:val="18"/>
                <w:lang w:val="en-US" w:eastAsia="pl-PL"/>
              </w:rPr>
              <w:t xml:space="preserve"> ECN (Explicit Congestion Notification).</w:t>
            </w:r>
          </w:p>
        </w:tc>
        <w:tc>
          <w:tcPr>
            <w:tcW w:w="1835" w:type="dxa"/>
          </w:tcPr>
          <w:p w14:paraId="25A0B1DA" w14:textId="5DF43C8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7848480" w14:textId="20D3AC7F" w:rsidTr="0004627F">
        <w:trPr>
          <w:trHeight w:val="255"/>
        </w:trPr>
        <w:tc>
          <w:tcPr>
            <w:tcW w:w="280" w:type="dxa"/>
            <w:noWrap/>
            <w:vAlign w:val="center"/>
            <w:hideMark/>
          </w:tcPr>
          <w:p w14:paraId="6D8910D3"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E5755D4" w14:textId="51B526F0"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Obsługa</w:t>
            </w:r>
            <w:proofErr w:type="spellEnd"/>
            <w:r w:rsidRPr="00040BDE">
              <w:rPr>
                <w:color w:val="000000"/>
                <w:sz w:val="18"/>
                <w:szCs w:val="18"/>
                <w:lang w:val="en-US" w:eastAsia="pl-PL"/>
              </w:rPr>
              <w:t xml:space="preserve">  Pause Flow Control 802.3x.</w:t>
            </w:r>
          </w:p>
        </w:tc>
        <w:tc>
          <w:tcPr>
            <w:tcW w:w="1835" w:type="dxa"/>
          </w:tcPr>
          <w:p w14:paraId="738D55BB" w14:textId="699A8E7E"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6C3FE1" w:rsidRPr="0004627F" w14:paraId="09CFC4D8" w14:textId="4B9EEB2E" w:rsidTr="00B66623">
        <w:trPr>
          <w:trHeight w:val="255"/>
        </w:trPr>
        <w:tc>
          <w:tcPr>
            <w:tcW w:w="9065" w:type="dxa"/>
            <w:gridSpan w:val="3"/>
            <w:shd w:val="clear" w:color="F2F2F2" w:fill="F2F2F2"/>
            <w:noWrap/>
            <w:vAlign w:val="center"/>
            <w:hideMark/>
          </w:tcPr>
          <w:p w14:paraId="2AB11336" w14:textId="08AA911C" w:rsidR="006C3FE1" w:rsidRPr="0004627F" w:rsidRDefault="006C3FE1" w:rsidP="006C3FE1">
            <w:pPr>
              <w:rPr>
                <w:b/>
                <w:bCs/>
                <w:color w:val="000000"/>
                <w:sz w:val="18"/>
                <w:szCs w:val="18"/>
                <w:lang w:eastAsia="pl-PL"/>
              </w:rPr>
            </w:pPr>
            <w:r w:rsidRPr="0004627F">
              <w:rPr>
                <w:b/>
                <w:bCs/>
                <w:color w:val="000000"/>
                <w:sz w:val="18"/>
                <w:szCs w:val="18"/>
                <w:lang w:eastAsia="pl-PL"/>
              </w:rPr>
              <w:t>Funkcjonalność dla warstwy L3</w:t>
            </w:r>
          </w:p>
        </w:tc>
      </w:tr>
      <w:tr w:rsidR="00F0293F" w:rsidRPr="0004627F" w14:paraId="4B48DF87" w14:textId="663ACDBD" w:rsidTr="0004627F">
        <w:trPr>
          <w:trHeight w:val="255"/>
        </w:trPr>
        <w:tc>
          <w:tcPr>
            <w:tcW w:w="280" w:type="dxa"/>
            <w:noWrap/>
            <w:vAlign w:val="center"/>
            <w:hideMark/>
          </w:tcPr>
          <w:p w14:paraId="02BF4E6A"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02FF7FA" w14:textId="2DA39A88" w:rsidR="00F0293F" w:rsidRPr="0004627F" w:rsidRDefault="00F0293F" w:rsidP="00F0293F">
            <w:pPr>
              <w:rPr>
                <w:color w:val="000000"/>
                <w:sz w:val="18"/>
                <w:szCs w:val="18"/>
                <w:lang w:eastAsia="pl-PL"/>
              </w:rPr>
            </w:pPr>
            <w:r w:rsidRPr="0004627F">
              <w:rPr>
                <w:color w:val="000000"/>
                <w:sz w:val="18"/>
                <w:szCs w:val="18"/>
                <w:lang w:eastAsia="pl-PL"/>
              </w:rPr>
              <w:t>Sprzętowe przełączanie pakietów w warstwie L3 dla IPv4 i IPv6</w:t>
            </w:r>
            <w:r>
              <w:rPr>
                <w:color w:val="000000"/>
                <w:sz w:val="18"/>
                <w:szCs w:val="18"/>
                <w:lang w:eastAsia="pl-PL"/>
              </w:rPr>
              <w:t>.</w:t>
            </w:r>
          </w:p>
        </w:tc>
        <w:tc>
          <w:tcPr>
            <w:tcW w:w="1835" w:type="dxa"/>
          </w:tcPr>
          <w:p w14:paraId="78F3C4AB" w14:textId="24E6899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7AE7130" w14:textId="3ACCBB5F" w:rsidTr="0004627F">
        <w:trPr>
          <w:trHeight w:val="255"/>
        </w:trPr>
        <w:tc>
          <w:tcPr>
            <w:tcW w:w="280" w:type="dxa"/>
            <w:noWrap/>
            <w:vAlign w:val="center"/>
            <w:hideMark/>
          </w:tcPr>
          <w:p w14:paraId="45B4273D"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B5219A4" w14:textId="686CC2EE" w:rsidR="00F0293F" w:rsidRPr="0004627F" w:rsidRDefault="00F0293F" w:rsidP="00F0293F">
            <w:pPr>
              <w:rPr>
                <w:color w:val="000000"/>
                <w:sz w:val="18"/>
                <w:szCs w:val="18"/>
                <w:lang w:eastAsia="pl-PL"/>
              </w:rPr>
            </w:pPr>
            <w:r w:rsidRPr="0004627F">
              <w:rPr>
                <w:color w:val="000000"/>
                <w:sz w:val="18"/>
                <w:szCs w:val="18"/>
                <w:lang w:eastAsia="pl-PL"/>
              </w:rPr>
              <w:t>Routing w oparciu o trasy statyczne</w:t>
            </w:r>
            <w:r>
              <w:rPr>
                <w:color w:val="000000"/>
                <w:sz w:val="18"/>
                <w:szCs w:val="18"/>
                <w:lang w:eastAsia="pl-PL"/>
              </w:rPr>
              <w:t>.</w:t>
            </w:r>
          </w:p>
        </w:tc>
        <w:tc>
          <w:tcPr>
            <w:tcW w:w="1835" w:type="dxa"/>
          </w:tcPr>
          <w:p w14:paraId="5B3D110A" w14:textId="1454D974"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E1A510D" w14:textId="50C38B31" w:rsidTr="0004627F">
        <w:trPr>
          <w:trHeight w:val="255"/>
        </w:trPr>
        <w:tc>
          <w:tcPr>
            <w:tcW w:w="280" w:type="dxa"/>
            <w:noWrap/>
            <w:vAlign w:val="center"/>
            <w:hideMark/>
          </w:tcPr>
          <w:p w14:paraId="4A38F24A"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5B3CF09"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Minimalna ilość wpisów IPv4 LPM (lub </w:t>
            </w:r>
            <w:proofErr w:type="spellStart"/>
            <w:r w:rsidRPr="0004627F">
              <w:rPr>
                <w:color w:val="000000"/>
                <w:sz w:val="18"/>
                <w:szCs w:val="18"/>
                <w:lang w:eastAsia="pl-PL"/>
              </w:rPr>
              <w:t>prefix</w:t>
            </w:r>
            <w:proofErr w:type="spellEnd"/>
            <w:r w:rsidRPr="0004627F">
              <w:rPr>
                <w:color w:val="000000"/>
                <w:sz w:val="18"/>
                <w:szCs w:val="18"/>
                <w:lang w:eastAsia="pl-PL"/>
              </w:rPr>
              <w:t>)  obsługiwanych sprzętowo 1.2M</w:t>
            </w:r>
          </w:p>
        </w:tc>
        <w:tc>
          <w:tcPr>
            <w:tcW w:w="1835" w:type="dxa"/>
          </w:tcPr>
          <w:p w14:paraId="78BFB97A" w14:textId="77777777" w:rsidR="00F0293F" w:rsidRPr="0004627F" w:rsidRDefault="00F0293F" w:rsidP="00F0293F">
            <w:pPr>
              <w:jc w:val="center"/>
              <w:rPr>
                <w:color w:val="000000"/>
                <w:sz w:val="18"/>
                <w:szCs w:val="18"/>
                <w:lang w:eastAsia="pl-PL"/>
              </w:rPr>
            </w:pPr>
          </w:p>
        </w:tc>
      </w:tr>
      <w:tr w:rsidR="00F0293F" w:rsidRPr="0004627F" w14:paraId="26C7112C" w14:textId="6E3B85FD" w:rsidTr="0004627F">
        <w:trPr>
          <w:trHeight w:val="255"/>
        </w:trPr>
        <w:tc>
          <w:tcPr>
            <w:tcW w:w="280" w:type="dxa"/>
            <w:noWrap/>
            <w:vAlign w:val="center"/>
            <w:hideMark/>
          </w:tcPr>
          <w:p w14:paraId="32A4562F"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658B2994" w14:textId="36955A25" w:rsidR="00F0293F" w:rsidRPr="0004627F" w:rsidRDefault="00F0293F" w:rsidP="00F0293F">
            <w:pPr>
              <w:rPr>
                <w:color w:val="000000"/>
                <w:sz w:val="18"/>
                <w:szCs w:val="18"/>
                <w:lang w:eastAsia="pl-PL"/>
              </w:rPr>
            </w:pPr>
            <w:r w:rsidRPr="0004627F">
              <w:rPr>
                <w:color w:val="000000"/>
                <w:sz w:val="18"/>
                <w:szCs w:val="18"/>
                <w:lang w:eastAsia="pl-PL"/>
              </w:rPr>
              <w:t>Minimalna ilość obsługiwanych jednoczesnych ścieżek o równej metryce (ECMP) 128</w:t>
            </w:r>
          </w:p>
        </w:tc>
        <w:tc>
          <w:tcPr>
            <w:tcW w:w="1835" w:type="dxa"/>
          </w:tcPr>
          <w:p w14:paraId="7C9020BC" w14:textId="77777777" w:rsidR="00F0293F" w:rsidRPr="0004627F" w:rsidRDefault="00F0293F" w:rsidP="00F0293F">
            <w:pPr>
              <w:jc w:val="center"/>
              <w:rPr>
                <w:color w:val="000000"/>
                <w:sz w:val="18"/>
                <w:szCs w:val="18"/>
                <w:lang w:eastAsia="pl-PL"/>
              </w:rPr>
            </w:pPr>
          </w:p>
        </w:tc>
      </w:tr>
      <w:tr w:rsidR="00F0293F" w:rsidRPr="0004627F" w14:paraId="1222D595" w14:textId="4044C6CE" w:rsidTr="0004627F">
        <w:trPr>
          <w:trHeight w:val="255"/>
        </w:trPr>
        <w:tc>
          <w:tcPr>
            <w:tcW w:w="280" w:type="dxa"/>
            <w:noWrap/>
            <w:vAlign w:val="center"/>
            <w:hideMark/>
          </w:tcPr>
          <w:p w14:paraId="3DEA88DF"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69919C37" w14:textId="77777777" w:rsidR="00F0293F" w:rsidRPr="0004627F" w:rsidRDefault="00F0293F" w:rsidP="00F0293F">
            <w:pPr>
              <w:rPr>
                <w:color w:val="000000"/>
                <w:sz w:val="18"/>
                <w:szCs w:val="18"/>
                <w:lang w:eastAsia="pl-PL"/>
              </w:rPr>
            </w:pPr>
            <w:r w:rsidRPr="0004627F">
              <w:rPr>
                <w:color w:val="000000"/>
                <w:sz w:val="18"/>
                <w:szCs w:val="18"/>
                <w:lang w:eastAsia="pl-PL"/>
              </w:rPr>
              <w:t>Protekcja VRRP i VRRPv3</w:t>
            </w:r>
          </w:p>
        </w:tc>
        <w:tc>
          <w:tcPr>
            <w:tcW w:w="1835" w:type="dxa"/>
          </w:tcPr>
          <w:p w14:paraId="298BA614" w14:textId="6E84AA8E"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5935EC2" w14:textId="6D6F0D8D" w:rsidTr="0004627F">
        <w:trPr>
          <w:trHeight w:val="255"/>
        </w:trPr>
        <w:tc>
          <w:tcPr>
            <w:tcW w:w="280" w:type="dxa"/>
            <w:noWrap/>
            <w:vAlign w:val="center"/>
            <w:hideMark/>
          </w:tcPr>
          <w:p w14:paraId="5D68624F"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8905ED9" w14:textId="1AB00DFE"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Wsparcie</w:t>
            </w:r>
            <w:proofErr w:type="spellEnd"/>
            <w:r w:rsidRPr="00040BDE">
              <w:rPr>
                <w:color w:val="000000"/>
                <w:sz w:val="18"/>
                <w:szCs w:val="18"/>
                <w:lang w:val="en-US" w:eastAsia="pl-PL"/>
              </w:rPr>
              <w:t xml:space="preserve"> </w:t>
            </w:r>
            <w:proofErr w:type="spellStart"/>
            <w:r w:rsidRPr="00040BDE">
              <w:rPr>
                <w:color w:val="000000"/>
                <w:sz w:val="18"/>
                <w:szCs w:val="18"/>
                <w:lang w:val="en-US" w:eastAsia="pl-PL"/>
              </w:rPr>
              <w:t>dla</w:t>
            </w:r>
            <w:proofErr w:type="spellEnd"/>
            <w:r w:rsidRPr="00040BDE">
              <w:rPr>
                <w:color w:val="000000"/>
                <w:sz w:val="18"/>
                <w:szCs w:val="18"/>
                <w:lang w:val="en-US" w:eastAsia="pl-PL"/>
              </w:rPr>
              <w:t xml:space="preserve"> BFD (Bidirectional Forwarding Protocol).</w:t>
            </w:r>
          </w:p>
        </w:tc>
        <w:tc>
          <w:tcPr>
            <w:tcW w:w="1835" w:type="dxa"/>
          </w:tcPr>
          <w:p w14:paraId="5867D494" w14:textId="158D8A81"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6A2AC5C" w14:textId="2253236F" w:rsidTr="0004627F">
        <w:trPr>
          <w:trHeight w:val="255"/>
        </w:trPr>
        <w:tc>
          <w:tcPr>
            <w:tcW w:w="280" w:type="dxa"/>
            <w:noWrap/>
            <w:vAlign w:val="center"/>
            <w:hideMark/>
          </w:tcPr>
          <w:p w14:paraId="21A70D9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0C1673F" w14:textId="6F1586DD" w:rsidR="00F0293F" w:rsidRPr="0004627F" w:rsidRDefault="00F0293F" w:rsidP="00F0293F">
            <w:pPr>
              <w:rPr>
                <w:color w:val="000000"/>
                <w:sz w:val="18"/>
                <w:szCs w:val="18"/>
                <w:lang w:eastAsia="pl-PL"/>
              </w:rPr>
            </w:pPr>
            <w:r w:rsidRPr="0004627F">
              <w:rPr>
                <w:color w:val="000000"/>
                <w:sz w:val="18"/>
                <w:szCs w:val="18"/>
                <w:lang w:eastAsia="pl-PL"/>
              </w:rPr>
              <w:t xml:space="preserve">Wsparcie dla wirtualnych tablic routingu VRF </w:t>
            </w:r>
            <w:r>
              <w:rPr>
                <w:color w:val="000000"/>
                <w:sz w:val="18"/>
                <w:szCs w:val="18"/>
                <w:lang w:eastAsia="pl-PL"/>
              </w:rPr>
              <w:t>.</w:t>
            </w:r>
          </w:p>
        </w:tc>
        <w:tc>
          <w:tcPr>
            <w:tcW w:w="1835" w:type="dxa"/>
          </w:tcPr>
          <w:p w14:paraId="6A8321DA" w14:textId="76EC694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695EEEE3" w14:textId="43B6A1CE" w:rsidTr="0004627F">
        <w:trPr>
          <w:trHeight w:val="255"/>
        </w:trPr>
        <w:tc>
          <w:tcPr>
            <w:tcW w:w="280" w:type="dxa"/>
            <w:noWrap/>
            <w:vAlign w:val="center"/>
            <w:hideMark/>
          </w:tcPr>
          <w:p w14:paraId="19BB226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B23D995"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Routing w oparciu o OSPF dla protokołów IPv4 oraz IPv6. </w:t>
            </w:r>
          </w:p>
        </w:tc>
        <w:tc>
          <w:tcPr>
            <w:tcW w:w="1835" w:type="dxa"/>
          </w:tcPr>
          <w:p w14:paraId="506A2E1B" w14:textId="7FBBF151"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DDE142E" w14:textId="1477AC96" w:rsidTr="0004627F">
        <w:trPr>
          <w:trHeight w:val="255"/>
        </w:trPr>
        <w:tc>
          <w:tcPr>
            <w:tcW w:w="280" w:type="dxa"/>
            <w:noWrap/>
            <w:vAlign w:val="center"/>
            <w:hideMark/>
          </w:tcPr>
          <w:p w14:paraId="79FF586C"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3F01EE5" w14:textId="27E3B1F7" w:rsidR="00F0293F" w:rsidRPr="0004627F" w:rsidRDefault="00F0293F" w:rsidP="00F0293F">
            <w:pPr>
              <w:rPr>
                <w:color w:val="000000"/>
                <w:sz w:val="18"/>
                <w:szCs w:val="18"/>
                <w:lang w:eastAsia="pl-PL"/>
              </w:rPr>
            </w:pPr>
            <w:r w:rsidRPr="0004627F">
              <w:rPr>
                <w:color w:val="000000"/>
                <w:sz w:val="18"/>
                <w:szCs w:val="18"/>
                <w:lang w:eastAsia="pl-PL"/>
              </w:rPr>
              <w:t>Routing w oparciu o ISIS dla protokołów IPv4 oraz IPv6. Obsługa wielu instancji ISIS</w:t>
            </w:r>
            <w:r>
              <w:rPr>
                <w:color w:val="000000"/>
                <w:sz w:val="18"/>
                <w:szCs w:val="18"/>
                <w:lang w:eastAsia="pl-PL"/>
              </w:rPr>
              <w:t>.</w:t>
            </w:r>
          </w:p>
        </w:tc>
        <w:tc>
          <w:tcPr>
            <w:tcW w:w="1835" w:type="dxa"/>
          </w:tcPr>
          <w:p w14:paraId="4E24A3C0" w14:textId="5BA61ED1"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7CEEF945" w14:textId="6EAACB7F" w:rsidTr="0004627F">
        <w:trPr>
          <w:trHeight w:val="255"/>
        </w:trPr>
        <w:tc>
          <w:tcPr>
            <w:tcW w:w="280" w:type="dxa"/>
            <w:noWrap/>
            <w:vAlign w:val="center"/>
            <w:hideMark/>
          </w:tcPr>
          <w:p w14:paraId="0BB8EC26"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0483390"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Routing w oparciu o BGP dla protokołów IPv4 oraz IPv6. </w:t>
            </w:r>
          </w:p>
        </w:tc>
        <w:tc>
          <w:tcPr>
            <w:tcW w:w="1835" w:type="dxa"/>
          </w:tcPr>
          <w:p w14:paraId="294DC3AB" w14:textId="66088B23"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EEB9877" w14:textId="27584CC4" w:rsidTr="0004627F">
        <w:trPr>
          <w:trHeight w:val="255"/>
        </w:trPr>
        <w:tc>
          <w:tcPr>
            <w:tcW w:w="280" w:type="dxa"/>
            <w:noWrap/>
            <w:vAlign w:val="center"/>
            <w:hideMark/>
          </w:tcPr>
          <w:p w14:paraId="76DDC3B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4AA938F" w14:textId="652F16F0" w:rsidR="00F0293F" w:rsidRPr="0004627F" w:rsidRDefault="00F0293F" w:rsidP="00F0293F">
            <w:pPr>
              <w:rPr>
                <w:color w:val="000000"/>
                <w:sz w:val="18"/>
                <w:szCs w:val="18"/>
                <w:lang w:eastAsia="pl-PL"/>
              </w:rPr>
            </w:pPr>
            <w:r w:rsidRPr="0004627F">
              <w:rPr>
                <w:color w:val="000000"/>
                <w:sz w:val="18"/>
                <w:szCs w:val="18"/>
                <w:lang w:eastAsia="pl-PL"/>
              </w:rPr>
              <w:t xml:space="preserve">Obsługa BGP  </w:t>
            </w:r>
            <w:proofErr w:type="spellStart"/>
            <w:r w:rsidRPr="0004627F">
              <w:rPr>
                <w:color w:val="000000"/>
                <w:sz w:val="18"/>
                <w:szCs w:val="18"/>
                <w:lang w:eastAsia="pl-PL"/>
              </w:rPr>
              <w:t>graceful</w:t>
            </w:r>
            <w:proofErr w:type="spellEnd"/>
            <w:r w:rsidRPr="0004627F">
              <w:rPr>
                <w:color w:val="000000"/>
                <w:sz w:val="18"/>
                <w:szCs w:val="18"/>
                <w:lang w:eastAsia="pl-PL"/>
              </w:rPr>
              <w:t xml:space="preserve"> restart</w:t>
            </w:r>
            <w:r>
              <w:rPr>
                <w:color w:val="000000"/>
                <w:sz w:val="18"/>
                <w:szCs w:val="18"/>
                <w:lang w:eastAsia="pl-PL"/>
              </w:rPr>
              <w:t>.</w:t>
            </w:r>
          </w:p>
        </w:tc>
        <w:tc>
          <w:tcPr>
            <w:tcW w:w="1835" w:type="dxa"/>
          </w:tcPr>
          <w:p w14:paraId="0185C649" w14:textId="60408D97"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72FE1931" w14:textId="04149226" w:rsidTr="0004627F">
        <w:trPr>
          <w:trHeight w:val="255"/>
        </w:trPr>
        <w:tc>
          <w:tcPr>
            <w:tcW w:w="280" w:type="dxa"/>
            <w:noWrap/>
            <w:vAlign w:val="center"/>
            <w:hideMark/>
          </w:tcPr>
          <w:p w14:paraId="7F44B39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9AAA810" w14:textId="5A8FD698"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Obsługa</w:t>
            </w:r>
            <w:proofErr w:type="spellEnd"/>
            <w:r w:rsidRPr="00040BDE">
              <w:rPr>
                <w:color w:val="000000"/>
                <w:sz w:val="18"/>
                <w:szCs w:val="18"/>
                <w:lang w:val="en-US" w:eastAsia="pl-PL"/>
              </w:rPr>
              <w:t xml:space="preserve"> BGP IPv4 routes with IPv6 </w:t>
            </w:r>
            <w:proofErr w:type="spellStart"/>
            <w:r w:rsidRPr="00040BDE">
              <w:rPr>
                <w:color w:val="000000"/>
                <w:sz w:val="18"/>
                <w:szCs w:val="18"/>
                <w:lang w:val="en-US" w:eastAsia="pl-PL"/>
              </w:rPr>
              <w:t>nexthops</w:t>
            </w:r>
            <w:proofErr w:type="spellEnd"/>
            <w:r w:rsidRPr="00040BDE">
              <w:rPr>
                <w:color w:val="000000"/>
                <w:sz w:val="18"/>
                <w:szCs w:val="18"/>
                <w:lang w:val="en-US" w:eastAsia="pl-PL"/>
              </w:rPr>
              <w:t xml:space="preserve">  (RFC 5549).</w:t>
            </w:r>
          </w:p>
        </w:tc>
        <w:tc>
          <w:tcPr>
            <w:tcW w:w="1835" w:type="dxa"/>
          </w:tcPr>
          <w:p w14:paraId="2437750E" w14:textId="725F4105"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2F79BE4" w14:textId="7E92505D" w:rsidTr="0004627F">
        <w:trPr>
          <w:trHeight w:val="255"/>
        </w:trPr>
        <w:tc>
          <w:tcPr>
            <w:tcW w:w="280" w:type="dxa"/>
            <w:noWrap/>
            <w:vAlign w:val="center"/>
            <w:hideMark/>
          </w:tcPr>
          <w:p w14:paraId="19197386"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071A5F0" w14:textId="5B286427"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Obsługa</w:t>
            </w:r>
            <w:proofErr w:type="spellEnd"/>
            <w:r w:rsidRPr="00040BDE">
              <w:rPr>
                <w:color w:val="000000"/>
                <w:sz w:val="18"/>
                <w:szCs w:val="18"/>
                <w:lang w:val="en-US" w:eastAsia="pl-PL"/>
              </w:rPr>
              <w:t xml:space="preserve"> BGP LS producer, BGP LS route reflector.</w:t>
            </w:r>
          </w:p>
        </w:tc>
        <w:tc>
          <w:tcPr>
            <w:tcW w:w="1835" w:type="dxa"/>
          </w:tcPr>
          <w:p w14:paraId="4E21FC21" w14:textId="0AA6B5BE"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475C42AD" w14:textId="08D25549" w:rsidTr="0004627F">
        <w:trPr>
          <w:trHeight w:val="255"/>
        </w:trPr>
        <w:tc>
          <w:tcPr>
            <w:tcW w:w="280" w:type="dxa"/>
            <w:noWrap/>
            <w:vAlign w:val="center"/>
            <w:hideMark/>
          </w:tcPr>
          <w:p w14:paraId="10243A0C"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tcPr>
          <w:p w14:paraId="58D39086" w14:textId="37970B54" w:rsidR="00F0293F" w:rsidRPr="0004627F" w:rsidRDefault="00F0293F" w:rsidP="00F0293F">
            <w:pPr>
              <w:rPr>
                <w:color w:val="000000"/>
                <w:sz w:val="18"/>
                <w:szCs w:val="18"/>
                <w:lang w:eastAsia="pl-PL"/>
              </w:rPr>
            </w:pPr>
            <w:r w:rsidRPr="0004627F">
              <w:rPr>
                <w:color w:val="000000"/>
                <w:sz w:val="18"/>
                <w:szCs w:val="18"/>
                <w:lang w:eastAsia="pl-PL"/>
              </w:rPr>
              <w:t xml:space="preserve">Możliwość przesyłania </w:t>
            </w:r>
            <w:proofErr w:type="spellStart"/>
            <w:r w:rsidRPr="0004627F">
              <w:rPr>
                <w:color w:val="000000"/>
                <w:sz w:val="18"/>
                <w:szCs w:val="18"/>
                <w:lang w:eastAsia="pl-PL"/>
              </w:rPr>
              <w:t>Accumulated</w:t>
            </w:r>
            <w:proofErr w:type="spellEnd"/>
            <w:r w:rsidRPr="0004627F">
              <w:rPr>
                <w:color w:val="000000"/>
                <w:sz w:val="18"/>
                <w:szCs w:val="18"/>
                <w:lang w:eastAsia="pl-PL"/>
              </w:rPr>
              <w:t xml:space="preserve"> IGP </w:t>
            </w:r>
            <w:proofErr w:type="spellStart"/>
            <w:r w:rsidRPr="0004627F">
              <w:rPr>
                <w:color w:val="000000"/>
                <w:sz w:val="18"/>
                <w:szCs w:val="18"/>
                <w:lang w:eastAsia="pl-PL"/>
              </w:rPr>
              <w:t>Metric</w:t>
            </w:r>
            <w:proofErr w:type="spellEnd"/>
            <w:r w:rsidRPr="0004627F">
              <w:rPr>
                <w:color w:val="000000"/>
                <w:sz w:val="18"/>
                <w:szCs w:val="18"/>
                <w:lang w:eastAsia="pl-PL"/>
              </w:rPr>
              <w:t xml:space="preserve"> (AIGP) poprzez BGP w celu wybierania optymalnej ścieżki routingu</w:t>
            </w:r>
            <w:r>
              <w:rPr>
                <w:color w:val="000000"/>
                <w:sz w:val="18"/>
                <w:szCs w:val="18"/>
                <w:lang w:eastAsia="pl-PL"/>
              </w:rPr>
              <w:t>.</w:t>
            </w:r>
          </w:p>
        </w:tc>
        <w:tc>
          <w:tcPr>
            <w:tcW w:w="1835" w:type="dxa"/>
          </w:tcPr>
          <w:p w14:paraId="081E7617" w14:textId="6BFF69F0"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D9FF466" w14:textId="13A4F60C" w:rsidTr="0004627F">
        <w:trPr>
          <w:trHeight w:val="255"/>
        </w:trPr>
        <w:tc>
          <w:tcPr>
            <w:tcW w:w="280" w:type="dxa"/>
            <w:noWrap/>
            <w:vAlign w:val="center"/>
            <w:hideMark/>
          </w:tcPr>
          <w:p w14:paraId="3976CED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tcPr>
          <w:p w14:paraId="1DEA392B" w14:textId="389A6338" w:rsidR="00F0293F" w:rsidRPr="0004627F" w:rsidRDefault="00F0293F" w:rsidP="00F0293F">
            <w:pPr>
              <w:rPr>
                <w:color w:val="000000"/>
                <w:sz w:val="18"/>
                <w:szCs w:val="18"/>
                <w:lang w:eastAsia="pl-PL"/>
              </w:rPr>
            </w:pPr>
            <w:r w:rsidRPr="0004627F">
              <w:rPr>
                <w:color w:val="000000"/>
                <w:sz w:val="18"/>
                <w:szCs w:val="18"/>
                <w:lang w:eastAsia="pl-PL"/>
              </w:rPr>
              <w:t>Możliwość zmian routingu poprzez zdefiniowane polityki (PBR Policy-</w:t>
            </w:r>
            <w:proofErr w:type="spellStart"/>
            <w:r w:rsidRPr="0004627F">
              <w:rPr>
                <w:color w:val="000000"/>
                <w:sz w:val="18"/>
                <w:szCs w:val="18"/>
                <w:lang w:eastAsia="pl-PL"/>
              </w:rPr>
              <w:t>based</w:t>
            </w:r>
            <w:proofErr w:type="spellEnd"/>
            <w:r w:rsidRPr="0004627F">
              <w:rPr>
                <w:color w:val="000000"/>
                <w:sz w:val="18"/>
                <w:szCs w:val="18"/>
                <w:lang w:eastAsia="pl-PL"/>
              </w:rPr>
              <w:t xml:space="preserve"> routing)</w:t>
            </w:r>
            <w:r>
              <w:rPr>
                <w:color w:val="000000"/>
                <w:sz w:val="18"/>
                <w:szCs w:val="18"/>
                <w:lang w:eastAsia="pl-PL"/>
              </w:rPr>
              <w:t>.</w:t>
            </w:r>
          </w:p>
        </w:tc>
        <w:tc>
          <w:tcPr>
            <w:tcW w:w="1835" w:type="dxa"/>
          </w:tcPr>
          <w:p w14:paraId="3A7FEBD9" w14:textId="5573035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60ECFD42" w14:textId="5887B43B" w:rsidTr="0004627F">
        <w:trPr>
          <w:trHeight w:val="255"/>
        </w:trPr>
        <w:tc>
          <w:tcPr>
            <w:tcW w:w="280" w:type="dxa"/>
            <w:noWrap/>
            <w:vAlign w:val="center"/>
            <w:hideMark/>
          </w:tcPr>
          <w:p w14:paraId="3C6FB55C"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tcPr>
          <w:p w14:paraId="248D6F21" w14:textId="15DD1CAF" w:rsidR="00F0293F" w:rsidRPr="0004627F" w:rsidRDefault="00F0293F" w:rsidP="00F0293F">
            <w:pPr>
              <w:rPr>
                <w:color w:val="000000"/>
                <w:sz w:val="18"/>
                <w:szCs w:val="18"/>
                <w:lang w:eastAsia="pl-PL"/>
              </w:rPr>
            </w:pPr>
            <w:r w:rsidRPr="0004627F">
              <w:rPr>
                <w:color w:val="000000"/>
                <w:sz w:val="18"/>
                <w:szCs w:val="18"/>
                <w:lang w:eastAsia="pl-PL"/>
              </w:rPr>
              <w:t xml:space="preserve">Wsparcie dla IPv4 </w:t>
            </w:r>
            <w:proofErr w:type="spellStart"/>
            <w:r w:rsidRPr="0004627F">
              <w:rPr>
                <w:color w:val="000000"/>
                <w:sz w:val="18"/>
                <w:szCs w:val="18"/>
                <w:lang w:eastAsia="pl-PL"/>
              </w:rPr>
              <w:t>multicast</w:t>
            </w:r>
            <w:proofErr w:type="spellEnd"/>
            <w:r w:rsidRPr="0004627F">
              <w:rPr>
                <w:color w:val="000000"/>
                <w:sz w:val="18"/>
                <w:szCs w:val="18"/>
                <w:lang w:eastAsia="pl-PL"/>
              </w:rPr>
              <w:t xml:space="preserve"> w oparciu o protokół PIMv2 </w:t>
            </w:r>
            <w:proofErr w:type="spellStart"/>
            <w:r w:rsidRPr="0004627F">
              <w:rPr>
                <w:color w:val="000000"/>
                <w:sz w:val="18"/>
                <w:szCs w:val="18"/>
                <w:lang w:eastAsia="pl-PL"/>
              </w:rPr>
              <w:t>Sparse</w:t>
            </w:r>
            <w:proofErr w:type="spellEnd"/>
            <w:r w:rsidRPr="0004627F">
              <w:rPr>
                <w:color w:val="000000"/>
                <w:sz w:val="18"/>
                <w:szCs w:val="18"/>
                <w:lang w:eastAsia="pl-PL"/>
              </w:rPr>
              <w:t xml:space="preserve"> </w:t>
            </w:r>
            <w:proofErr w:type="spellStart"/>
            <w:r w:rsidRPr="0004627F">
              <w:rPr>
                <w:color w:val="000000"/>
                <w:sz w:val="18"/>
                <w:szCs w:val="18"/>
                <w:lang w:eastAsia="pl-PL"/>
              </w:rPr>
              <w:t>Mode</w:t>
            </w:r>
            <w:proofErr w:type="spellEnd"/>
            <w:r w:rsidRPr="0004627F">
              <w:rPr>
                <w:color w:val="000000"/>
                <w:sz w:val="18"/>
                <w:szCs w:val="18"/>
                <w:lang w:eastAsia="pl-PL"/>
              </w:rPr>
              <w:t xml:space="preserve"> i tryb SSM (Source </w:t>
            </w:r>
            <w:proofErr w:type="spellStart"/>
            <w:r w:rsidRPr="0004627F">
              <w:rPr>
                <w:color w:val="000000"/>
                <w:sz w:val="18"/>
                <w:szCs w:val="18"/>
                <w:lang w:eastAsia="pl-PL"/>
              </w:rPr>
              <w:t>Specific</w:t>
            </w:r>
            <w:proofErr w:type="spellEnd"/>
            <w:r w:rsidRPr="0004627F">
              <w:rPr>
                <w:color w:val="000000"/>
                <w:sz w:val="18"/>
                <w:szCs w:val="18"/>
                <w:lang w:eastAsia="pl-PL"/>
              </w:rPr>
              <w:t xml:space="preserve"> Multicast)</w:t>
            </w:r>
            <w:r>
              <w:rPr>
                <w:color w:val="000000"/>
                <w:sz w:val="18"/>
                <w:szCs w:val="18"/>
                <w:lang w:eastAsia="pl-PL"/>
              </w:rPr>
              <w:t>.</w:t>
            </w:r>
          </w:p>
        </w:tc>
        <w:tc>
          <w:tcPr>
            <w:tcW w:w="1835" w:type="dxa"/>
          </w:tcPr>
          <w:p w14:paraId="691A1173" w14:textId="052D755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E141AFB" w14:textId="281C56B3" w:rsidTr="0004627F">
        <w:trPr>
          <w:trHeight w:val="255"/>
        </w:trPr>
        <w:tc>
          <w:tcPr>
            <w:tcW w:w="280" w:type="dxa"/>
            <w:noWrap/>
            <w:vAlign w:val="center"/>
            <w:hideMark/>
          </w:tcPr>
          <w:p w14:paraId="7EBCB69F"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8B6F650" w14:textId="77777777" w:rsidR="00F0293F" w:rsidRPr="0004627F" w:rsidRDefault="00F0293F" w:rsidP="00F0293F">
            <w:pPr>
              <w:rPr>
                <w:sz w:val="18"/>
                <w:szCs w:val="18"/>
                <w:lang w:eastAsia="pl-PL"/>
              </w:rPr>
            </w:pPr>
            <w:r w:rsidRPr="0004627F">
              <w:rPr>
                <w:color w:val="000000"/>
                <w:sz w:val="18"/>
                <w:szCs w:val="18"/>
                <w:lang w:eastAsia="pl-PL"/>
              </w:rPr>
              <w:t xml:space="preserve">Obsługa sprzętowego tunelowania IP poprzez GRE. </w:t>
            </w:r>
          </w:p>
        </w:tc>
        <w:tc>
          <w:tcPr>
            <w:tcW w:w="1835" w:type="dxa"/>
          </w:tcPr>
          <w:p w14:paraId="6236D669" w14:textId="0C311738"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6C3FE1" w:rsidRPr="0004627F" w14:paraId="7EB6253A" w14:textId="2155BA95" w:rsidTr="00626263">
        <w:trPr>
          <w:trHeight w:val="255"/>
        </w:trPr>
        <w:tc>
          <w:tcPr>
            <w:tcW w:w="9065" w:type="dxa"/>
            <w:gridSpan w:val="3"/>
            <w:shd w:val="clear" w:color="F2F2F2" w:fill="F2F2F2"/>
            <w:noWrap/>
            <w:vAlign w:val="center"/>
            <w:hideMark/>
          </w:tcPr>
          <w:p w14:paraId="70E3B447" w14:textId="334F13A4" w:rsidR="006C3FE1" w:rsidRPr="0004627F" w:rsidRDefault="006C3FE1" w:rsidP="006C3FE1">
            <w:pPr>
              <w:rPr>
                <w:b/>
                <w:bCs/>
                <w:color w:val="000000"/>
                <w:sz w:val="18"/>
                <w:szCs w:val="18"/>
                <w:lang w:eastAsia="pl-PL"/>
              </w:rPr>
            </w:pPr>
            <w:r w:rsidRPr="0004627F">
              <w:rPr>
                <w:b/>
                <w:bCs/>
                <w:color w:val="000000"/>
                <w:sz w:val="18"/>
                <w:szCs w:val="18"/>
                <w:lang w:eastAsia="pl-PL"/>
              </w:rPr>
              <w:t>Funkcjonalność MPLS i SR</w:t>
            </w:r>
          </w:p>
        </w:tc>
      </w:tr>
      <w:tr w:rsidR="00F0293F" w:rsidRPr="0004627F" w14:paraId="4895D3F3" w14:textId="6A87F2F0" w:rsidTr="0004627F">
        <w:trPr>
          <w:trHeight w:val="255"/>
        </w:trPr>
        <w:tc>
          <w:tcPr>
            <w:tcW w:w="280" w:type="dxa"/>
            <w:noWrap/>
            <w:vAlign w:val="center"/>
            <w:hideMark/>
          </w:tcPr>
          <w:p w14:paraId="2CBF2D5E"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D3C2CF7" w14:textId="77777777" w:rsidR="00F0293F" w:rsidRPr="0004627F" w:rsidRDefault="00F0293F" w:rsidP="00F0293F">
            <w:pPr>
              <w:rPr>
                <w:color w:val="000000"/>
                <w:sz w:val="18"/>
                <w:szCs w:val="18"/>
                <w:lang w:eastAsia="pl-PL"/>
              </w:rPr>
            </w:pPr>
            <w:r w:rsidRPr="0004627F">
              <w:rPr>
                <w:color w:val="000000"/>
                <w:sz w:val="18"/>
                <w:szCs w:val="18"/>
                <w:lang w:eastAsia="pl-PL"/>
              </w:rPr>
              <w:t>Obsługa transportu MPLS z sygnalizacją LDP</w:t>
            </w:r>
          </w:p>
        </w:tc>
        <w:tc>
          <w:tcPr>
            <w:tcW w:w="1835" w:type="dxa"/>
          </w:tcPr>
          <w:p w14:paraId="7C7FD7CC" w14:textId="107B5C2F"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70F0C3F" w14:textId="4F869B8E" w:rsidTr="0004627F">
        <w:trPr>
          <w:trHeight w:val="255"/>
        </w:trPr>
        <w:tc>
          <w:tcPr>
            <w:tcW w:w="280" w:type="dxa"/>
            <w:noWrap/>
            <w:vAlign w:val="center"/>
            <w:hideMark/>
          </w:tcPr>
          <w:p w14:paraId="36F0F16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46A24B5" w14:textId="77777777" w:rsidR="00F0293F" w:rsidRPr="0004627F" w:rsidRDefault="00F0293F" w:rsidP="00F0293F">
            <w:pPr>
              <w:rPr>
                <w:color w:val="000000"/>
                <w:sz w:val="18"/>
                <w:szCs w:val="18"/>
                <w:lang w:eastAsia="pl-PL"/>
              </w:rPr>
            </w:pPr>
            <w:r w:rsidRPr="0004627F">
              <w:rPr>
                <w:color w:val="000000"/>
                <w:sz w:val="18"/>
                <w:szCs w:val="18"/>
                <w:lang w:eastAsia="pl-PL"/>
              </w:rPr>
              <w:t>Obsługa transportu MPLS z sygnalizacją RSVP</w:t>
            </w:r>
          </w:p>
        </w:tc>
        <w:tc>
          <w:tcPr>
            <w:tcW w:w="1835" w:type="dxa"/>
          </w:tcPr>
          <w:p w14:paraId="7A0A6688" w14:textId="70323632"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5019BEB" w14:textId="7C0C6856" w:rsidTr="0004627F">
        <w:trPr>
          <w:trHeight w:val="255"/>
        </w:trPr>
        <w:tc>
          <w:tcPr>
            <w:tcW w:w="280" w:type="dxa"/>
            <w:noWrap/>
            <w:vAlign w:val="center"/>
            <w:hideMark/>
          </w:tcPr>
          <w:p w14:paraId="6755943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923FF2F" w14:textId="77777777" w:rsidR="00F0293F" w:rsidRPr="0004627F" w:rsidRDefault="00F0293F" w:rsidP="00F0293F">
            <w:pPr>
              <w:rPr>
                <w:color w:val="000000"/>
                <w:sz w:val="18"/>
                <w:szCs w:val="18"/>
                <w:lang w:eastAsia="pl-PL"/>
              </w:rPr>
            </w:pPr>
            <w:r w:rsidRPr="0004627F">
              <w:rPr>
                <w:color w:val="000000"/>
                <w:sz w:val="18"/>
                <w:szCs w:val="18"/>
                <w:lang w:eastAsia="pl-PL"/>
              </w:rPr>
              <w:t>Obsługa transportu Segment Routing z sygnalizacją ISIS-SR, TI-LFA</w:t>
            </w:r>
          </w:p>
        </w:tc>
        <w:tc>
          <w:tcPr>
            <w:tcW w:w="1835" w:type="dxa"/>
          </w:tcPr>
          <w:p w14:paraId="030BB20B" w14:textId="3AEDA108"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1FD95950" w14:textId="72B9FAC7" w:rsidTr="0004627F">
        <w:trPr>
          <w:trHeight w:val="255"/>
        </w:trPr>
        <w:tc>
          <w:tcPr>
            <w:tcW w:w="280" w:type="dxa"/>
            <w:noWrap/>
            <w:vAlign w:val="center"/>
            <w:hideMark/>
          </w:tcPr>
          <w:p w14:paraId="39C76B26"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2667669" w14:textId="77777777" w:rsidR="00F0293F" w:rsidRPr="00040BDE" w:rsidRDefault="00F0293F" w:rsidP="00F0293F">
            <w:pPr>
              <w:rPr>
                <w:color w:val="000000"/>
                <w:sz w:val="18"/>
                <w:szCs w:val="18"/>
                <w:lang w:val="en-US" w:eastAsia="pl-PL"/>
              </w:rPr>
            </w:pPr>
            <w:proofErr w:type="spellStart"/>
            <w:r w:rsidRPr="00040BDE">
              <w:rPr>
                <w:color w:val="000000"/>
                <w:sz w:val="18"/>
                <w:szCs w:val="18"/>
                <w:lang w:val="en-US" w:eastAsia="pl-PL"/>
              </w:rPr>
              <w:t>Obsługa</w:t>
            </w:r>
            <w:proofErr w:type="spellEnd"/>
            <w:r w:rsidRPr="00040BDE">
              <w:rPr>
                <w:color w:val="000000"/>
                <w:sz w:val="18"/>
                <w:szCs w:val="18"/>
                <w:lang w:val="en-US" w:eastAsia="pl-PL"/>
              </w:rPr>
              <w:t xml:space="preserve"> </w:t>
            </w:r>
            <w:proofErr w:type="spellStart"/>
            <w:r w:rsidRPr="00040BDE">
              <w:rPr>
                <w:color w:val="000000"/>
                <w:sz w:val="18"/>
                <w:szCs w:val="18"/>
                <w:lang w:val="en-US" w:eastAsia="pl-PL"/>
              </w:rPr>
              <w:t>transportu</w:t>
            </w:r>
            <w:proofErr w:type="spellEnd"/>
            <w:r w:rsidRPr="00040BDE">
              <w:rPr>
                <w:color w:val="000000"/>
                <w:sz w:val="18"/>
                <w:szCs w:val="18"/>
                <w:lang w:val="en-US" w:eastAsia="pl-PL"/>
              </w:rPr>
              <w:t xml:space="preserve"> Segment Routing </w:t>
            </w:r>
            <w:proofErr w:type="spellStart"/>
            <w:r w:rsidRPr="00040BDE">
              <w:rPr>
                <w:color w:val="000000"/>
                <w:sz w:val="18"/>
                <w:szCs w:val="18"/>
                <w:lang w:val="en-US" w:eastAsia="pl-PL"/>
              </w:rPr>
              <w:t>wersji</w:t>
            </w:r>
            <w:proofErr w:type="spellEnd"/>
            <w:r w:rsidRPr="00040BDE">
              <w:rPr>
                <w:color w:val="000000"/>
                <w:sz w:val="18"/>
                <w:szCs w:val="18"/>
                <w:lang w:val="en-US" w:eastAsia="pl-PL"/>
              </w:rPr>
              <w:t xml:space="preserve"> 6 (SRv6)</w:t>
            </w:r>
          </w:p>
        </w:tc>
        <w:tc>
          <w:tcPr>
            <w:tcW w:w="1835" w:type="dxa"/>
          </w:tcPr>
          <w:p w14:paraId="63D699A2" w14:textId="15FD9A55"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A9DD76A" w14:textId="3AD0B7A4" w:rsidTr="0004627F">
        <w:trPr>
          <w:trHeight w:val="255"/>
        </w:trPr>
        <w:tc>
          <w:tcPr>
            <w:tcW w:w="280" w:type="dxa"/>
            <w:noWrap/>
            <w:vAlign w:val="center"/>
            <w:hideMark/>
          </w:tcPr>
          <w:p w14:paraId="70440A42"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D4A68A7"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MPLS ping / </w:t>
            </w:r>
            <w:proofErr w:type="spellStart"/>
            <w:r w:rsidRPr="0004627F">
              <w:rPr>
                <w:color w:val="000000"/>
                <w:sz w:val="18"/>
                <w:szCs w:val="18"/>
                <w:lang w:eastAsia="pl-PL"/>
              </w:rPr>
              <w:t>traceroute</w:t>
            </w:r>
            <w:proofErr w:type="spellEnd"/>
          </w:p>
        </w:tc>
        <w:tc>
          <w:tcPr>
            <w:tcW w:w="1835" w:type="dxa"/>
          </w:tcPr>
          <w:p w14:paraId="7421D59B" w14:textId="2D1EC10B"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0EF9EF6" w14:textId="510CA301" w:rsidTr="0004627F">
        <w:trPr>
          <w:trHeight w:val="255"/>
        </w:trPr>
        <w:tc>
          <w:tcPr>
            <w:tcW w:w="280" w:type="dxa"/>
            <w:noWrap/>
            <w:vAlign w:val="center"/>
            <w:hideMark/>
          </w:tcPr>
          <w:p w14:paraId="045DC405"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1C35A45F"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w:t>
            </w:r>
            <w:proofErr w:type="spellStart"/>
            <w:r w:rsidRPr="0004627F">
              <w:rPr>
                <w:color w:val="000000"/>
                <w:sz w:val="18"/>
                <w:szCs w:val="18"/>
                <w:lang w:eastAsia="pl-PL"/>
              </w:rPr>
              <w:t>PseudoWire</w:t>
            </w:r>
            <w:proofErr w:type="spellEnd"/>
            <w:r w:rsidRPr="0004627F">
              <w:rPr>
                <w:color w:val="000000"/>
                <w:sz w:val="18"/>
                <w:szCs w:val="18"/>
                <w:lang w:eastAsia="pl-PL"/>
              </w:rPr>
              <w:t xml:space="preserve"> z sygnalizacją LDP i transportem MPLS</w:t>
            </w:r>
          </w:p>
        </w:tc>
        <w:tc>
          <w:tcPr>
            <w:tcW w:w="1835" w:type="dxa"/>
          </w:tcPr>
          <w:p w14:paraId="6CD63567" w14:textId="236B44C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2D04089" w14:textId="70CB9AAA" w:rsidTr="0004627F">
        <w:trPr>
          <w:trHeight w:val="255"/>
        </w:trPr>
        <w:tc>
          <w:tcPr>
            <w:tcW w:w="280" w:type="dxa"/>
            <w:noWrap/>
            <w:vAlign w:val="center"/>
            <w:hideMark/>
          </w:tcPr>
          <w:p w14:paraId="13B2240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41CE028" w14:textId="77777777" w:rsidR="00F0293F" w:rsidRPr="0004627F" w:rsidRDefault="00F0293F" w:rsidP="00F0293F">
            <w:pPr>
              <w:rPr>
                <w:color w:val="000000"/>
                <w:sz w:val="18"/>
                <w:szCs w:val="18"/>
                <w:lang w:eastAsia="pl-PL"/>
              </w:rPr>
            </w:pPr>
            <w:r w:rsidRPr="0004627F">
              <w:rPr>
                <w:color w:val="000000"/>
                <w:sz w:val="18"/>
                <w:szCs w:val="18"/>
                <w:lang w:eastAsia="pl-PL"/>
              </w:rPr>
              <w:t>Obsługa L3 EVPN z transportem MPLS</w:t>
            </w:r>
          </w:p>
        </w:tc>
        <w:tc>
          <w:tcPr>
            <w:tcW w:w="1835" w:type="dxa"/>
          </w:tcPr>
          <w:p w14:paraId="4DF95B7A" w14:textId="1F3142B1"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7213B38E" w14:textId="72372A90" w:rsidTr="0004627F">
        <w:trPr>
          <w:trHeight w:val="255"/>
        </w:trPr>
        <w:tc>
          <w:tcPr>
            <w:tcW w:w="280" w:type="dxa"/>
            <w:noWrap/>
            <w:vAlign w:val="center"/>
            <w:hideMark/>
          </w:tcPr>
          <w:p w14:paraId="1A48B81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2CB088B"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L3 </w:t>
            </w:r>
            <w:proofErr w:type="spellStart"/>
            <w:r w:rsidRPr="0004627F">
              <w:rPr>
                <w:color w:val="000000"/>
                <w:sz w:val="18"/>
                <w:szCs w:val="18"/>
                <w:lang w:eastAsia="pl-PL"/>
              </w:rPr>
              <w:t>IPVPNs</w:t>
            </w:r>
            <w:proofErr w:type="spellEnd"/>
            <w:r w:rsidRPr="0004627F">
              <w:rPr>
                <w:color w:val="000000"/>
                <w:sz w:val="18"/>
                <w:szCs w:val="18"/>
                <w:lang w:eastAsia="pl-PL"/>
              </w:rPr>
              <w:t xml:space="preserve"> (RFC 4364) z transportem MPLS</w:t>
            </w:r>
          </w:p>
        </w:tc>
        <w:tc>
          <w:tcPr>
            <w:tcW w:w="1835" w:type="dxa"/>
          </w:tcPr>
          <w:p w14:paraId="4968CEF2" w14:textId="1C30C45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436FD432" w14:textId="54D804D6" w:rsidTr="0004627F">
        <w:trPr>
          <w:trHeight w:val="255"/>
        </w:trPr>
        <w:tc>
          <w:tcPr>
            <w:tcW w:w="280" w:type="dxa"/>
            <w:noWrap/>
            <w:vAlign w:val="center"/>
            <w:hideMark/>
          </w:tcPr>
          <w:p w14:paraId="78DC408C"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4A545B4"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L3 </w:t>
            </w:r>
            <w:proofErr w:type="spellStart"/>
            <w:r w:rsidRPr="0004627F">
              <w:rPr>
                <w:color w:val="000000"/>
                <w:sz w:val="18"/>
                <w:szCs w:val="18"/>
                <w:lang w:eastAsia="pl-PL"/>
              </w:rPr>
              <w:t>IPVPNs</w:t>
            </w:r>
            <w:proofErr w:type="spellEnd"/>
            <w:r w:rsidRPr="0004627F">
              <w:rPr>
                <w:color w:val="000000"/>
                <w:sz w:val="18"/>
                <w:szCs w:val="18"/>
                <w:lang w:eastAsia="pl-PL"/>
              </w:rPr>
              <w:t xml:space="preserve"> (RFC 4364) z transportem Segment Routing</w:t>
            </w:r>
          </w:p>
        </w:tc>
        <w:tc>
          <w:tcPr>
            <w:tcW w:w="1835" w:type="dxa"/>
          </w:tcPr>
          <w:p w14:paraId="7E3E674C" w14:textId="569380D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080BD5D" w14:textId="3B0DBB7B" w:rsidTr="0004627F">
        <w:trPr>
          <w:trHeight w:val="255"/>
        </w:trPr>
        <w:tc>
          <w:tcPr>
            <w:tcW w:w="280" w:type="dxa"/>
            <w:noWrap/>
            <w:vAlign w:val="center"/>
            <w:hideMark/>
          </w:tcPr>
          <w:p w14:paraId="342C58C8"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456C999" w14:textId="77777777" w:rsidR="00F0293F" w:rsidRPr="0004627F" w:rsidRDefault="00F0293F" w:rsidP="00F0293F">
            <w:pPr>
              <w:rPr>
                <w:color w:val="000000"/>
                <w:sz w:val="18"/>
                <w:szCs w:val="18"/>
                <w:lang w:eastAsia="pl-PL"/>
              </w:rPr>
            </w:pPr>
            <w:r w:rsidRPr="0004627F">
              <w:rPr>
                <w:color w:val="000000"/>
                <w:sz w:val="18"/>
                <w:szCs w:val="18"/>
                <w:lang w:eastAsia="pl-PL"/>
              </w:rPr>
              <w:t>Obsługa zarzadzania ruchem RSVP LSR/LER</w:t>
            </w:r>
          </w:p>
        </w:tc>
        <w:tc>
          <w:tcPr>
            <w:tcW w:w="1835" w:type="dxa"/>
          </w:tcPr>
          <w:p w14:paraId="18DE34AE" w14:textId="2A6F64D9"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E7EA0F4" w14:textId="1F97A645" w:rsidTr="0004627F">
        <w:trPr>
          <w:trHeight w:val="255"/>
        </w:trPr>
        <w:tc>
          <w:tcPr>
            <w:tcW w:w="280" w:type="dxa"/>
            <w:noWrap/>
            <w:vAlign w:val="center"/>
            <w:hideMark/>
          </w:tcPr>
          <w:p w14:paraId="55ED56E6"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D2BA5A7"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zarzadzania ruchem </w:t>
            </w:r>
            <w:proofErr w:type="spellStart"/>
            <w:r w:rsidRPr="0004627F">
              <w:rPr>
                <w:color w:val="000000"/>
                <w:sz w:val="18"/>
                <w:szCs w:val="18"/>
                <w:lang w:eastAsia="pl-PL"/>
              </w:rPr>
              <w:t>Flex</w:t>
            </w:r>
            <w:proofErr w:type="spellEnd"/>
            <w:r w:rsidRPr="0004627F">
              <w:rPr>
                <w:color w:val="000000"/>
                <w:sz w:val="18"/>
                <w:szCs w:val="18"/>
                <w:lang w:eastAsia="pl-PL"/>
              </w:rPr>
              <w:t xml:space="preserve"> algo</w:t>
            </w:r>
          </w:p>
        </w:tc>
        <w:tc>
          <w:tcPr>
            <w:tcW w:w="1835" w:type="dxa"/>
          </w:tcPr>
          <w:p w14:paraId="17D25B3E" w14:textId="09F5760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F4FDFBF" w14:textId="7C031982" w:rsidTr="0004627F">
        <w:trPr>
          <w:trHeight w:val="255"/>
        </w:trPr>
        <w:tc>
          <w:tcPr>
            <w:tcW w:w="280" w:type="dxa"/>
            <w:noWrap/>
            <w:vAlign w:val="center"/>
            <w:hideMark/>
          </w:tcPr>
          <w:p w14:paraId="3AF18DB4"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FD5FCCB" w14:textId="77777777" w:rsidR="00F0293F" w:rsidRPr="0004627F" w:rsidRDefault="00F0293F" w:rsidP="00F0293F">
            <w:pPr>
              <w:rPr>
                <w:color w:val="000000"/>
                <w:sz w:val="18"/>
                <w:szCs w:val="18"/>
                <w:lang w:eastAsia="pl-PL"/>
              </w:rPr>
            </w:pPr>
            <w:r w:rsidRPr="0004627F">
              <w:rPr>
                <w:color w:val="000000"/>
                <w:sz w:val="18"/>
                <w:szCs w:val="18"/>
                <w:lang w:eastAsia="pl-PL"/>
              </w:rPr>
              <w:t>Obsługa zarzadzania ruchem SR-TE</w:t>
            </w:r>
          </w:p>
        </w:tc>
        <w:tc>
          <w:tcPr>
            <w:tcW w:w="1835" w:type="dxa"/>
          </w:tcPr>
          <w:p w14:paraId="1DF69514" w14:textId="7B8EB0A2"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472B9DA" w14:textId="17C1D5B1" w:rsidTr="0004627F">
        <w:trPr>
          <w:trHeight w:val="255"/>
        </w:trPr>
        <w:tc>
          <w:tcPr>
            <w:tcW w:w="280" w:type="dxa"/>
            <w:noWrap/>
            <w:vAlign w:val="center"/>
            <w:hideMark/>
          </w:tcPr>
          <w:p w14:paraId="264780B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02206FC" w14:textId="77777777" w:rsidR="00F0293F" w:rsidRPr="0004627F" w:rsidRDefault="00F0293F" w:rsidP="00F0293F">
            <w:pPr>
              <w:rPr>
                <w:color w:val="000000"/>
                <w:sz w:val="18"/>
                <w:szCs w:val="18"/>
                <w:lang w:eastAsia="pl-PL"/>
              </w:rPr>
            </w:pPr>
            <w:r w:rsidRPr="0004627F">
              <w:rPr>
                <w:color w:val="000000"/>
                <w:sz w:val="18"/>
                <w:szCs w:val="18"/>
                <w:lang w:eastAsia="pl-PL"/>
              </w:rPr>
              <w:t>Obsługa protekcji TI-LFA</w:t>
            </w:r>
          </w:p>
        </w:tc>
        <w:tc>
          <w:tcPr>
            <w:tcW w:w="1835" w:type="dxa"/>
          </w:tcPr>
          <w:p w14:paraId="022FAE56" w14:textId="00CF67DC"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6C3FE1" w:rsidRPr="0004627F" w14:paraId="0BCFCBA1" w14:textId="54D9957C" w:rsidTr="00E13939">
        <w:trPr>
          <w:trHeight w:val="225"/>
        </w:trPr>
        <w:tc>
          <w:tcPr>
            <w:tcW w:w="9065" w:type="dxa"/>
            <w:gridSpan w:val="3"/>
            <w:shd w:val="clear" w:color="F2F2F2" w:fill="F2F2F2"/>
            <w:noWrap/>
            <w:vAlign w:val="center"/>
            <w:hideMark/>
          </w:tcPr>
          <w:p w14:paraId="3A48A7B7" w14:textId="7030E777" w:rsidR="006C3FE1" w:rsidRPr="0004627F" w:rsidRDefault="006C3FE1" w:rsidP="006C3FE1">
            <w:pPr>
              <w:rPr>
                <w:b/>
                <w:bCs/>
                <w:color w:val="000000"/>
                <w:sz w:val="18"/>
                <w:szCs w:val="18"/>
                <w:lang w:eastAsia="pl-PL"/>
              </w:rPr>
            </w:pPr>
            <w:r w:rsidRPr="0004627F">
              <w:rPr>
                <w:b/>
                <w:bCs/>
                <w:color w:val="000000"/>
                <w:sz w:val="18"/>
                <w:szCs w:val="18"/>
                <w:lang w:eastAsia="pl-PL"/>
              </w:rPr>
              <w:t>Funkcjonalność zarządzania i zabezpieczeń</w:t>
            </w:r>
          </w:p>
        </w:tc>
      </w:tr>
      <w:tr w:rsidR="00F0293F" w:rsidRPr="0004627F" w14:paraId="56A57932" w14:textId="1056E004" w:rsidTr="0004627F">
        <w:trPr>
          <w:trHeight w:val="225"/>
        </w:trPr>
        <w:tc>
          <w:tcPr>
            <w:tcW w:w="280" w:type="dxa"/>
            <w:noWrap/>
            <w:vAlign w:val="center"/>
            <w:hideMark/>
          </w:tcPr>
          <w:p w14:paraId="3DC390A4"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1290C36A"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Dedykowany port zarządzający 10/100/1000  </w:t>
            </w:r>
            <w:proofErr w:type="spellStart"/>
            <w:r w:rsidRPr="0004627F">
              <w:rPr>
                <w:color w:val="000000"/>
                <w:sz w:val="18"/>
                <w:szCs w:val="18"/>
                <w:lang w:eastAsia="pl-PL"/>
              </w:rPr>
              <w:t>Baste</w:t>
            </w:r>
            <w:proofErr w:type="spellEnd"/>
            <w:r w:rsidRPr="0004627F">
              <w:rPr>
                <w:color w:val="000000"/>
                <w:sz w:val="18"/>
                <w:szCs w:val="18"/>
                <w:lang w:eastAsia="pl-PL"/>
              </w:rPr>
              <w:t>-T (out-of-band)</w:t>
            </w:r>
          </w:p>
        </w:tc>
        <w:tc>
          <w:tcPr>
            <w:tcW w:w="1835" w:type="dxa"/>
          </w:tcPr>
          <w:p w14:paraId="6FDCA655" w14:textId="3A3EC21A"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1D84D94" w14:textId="7EE60383" w:rsidTr="0004627F">
        <w:trPr>
          <w:trHeight w:val="225"/>
        </w:trPr>
        <w:tc>
          <w:tcPr>
            <w:tcW w:w="280" w:type="dxa"/>
            <w:noWrap/>
            <w:vAlign w:val="center"/>
            <w:hideMark/>
          </w:tcPr>
          <w:p w14:paraId="25275C24"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20696E9"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Dedykowany port konsoli </w:t>
            </w:r>
          </w:p>
        </w:tc>
        <w:tc>
          <w:tcPr>
            <w:tcW w:w="1835" w:type="dxa"/>
          </w:tcPr>
          <w:p w14:paraId="5921A383" w14:textId="6EFEE017"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45F046ED" w14:textId="7A8ABA38" w:rsidTr="0004627F">
        <w:trPr>
          <w:trHeight w:val="225"/>
        </w:trPr>
        <w:tc>
          <w:tcPr>
            <w:tcW w:w="280" w:type="dxa"/>
            <w:noWrap/>
            <w:vAlign w:val="center"/>
            <w:hideMark/>
          </w:tcPr>
          <w:p w14:paraId="6224CDA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38F263ED" w14:textId="77777777" w:rsidR="00F0293F" w:rsidRPr="0004627F" w:rsidRDefault="00F0293F" w:rsidP="00F0293F">
            <w:pPr>
              <w:rPr>
                <w:color w:val="000000"/>
                <w:sz w:val="18"/>
                <w:szCs w:val="18"/>
                <w:lang w:eastAsia="pl-PL"/>
              </w:rPr>
            </w:pPr>
            <w:r w:rsidRPr="0004627F">
              <w:rPr>
                <w:color w:val="000000"/>
                <w:sz w:val="18"/>
                <w:szCs w:val="18"/>
                <w:lang w:eastAsia="pl-PL"/>
              </w:rPr>
              <w:t>Zarządzanie In-band</w:t>
            </w:r>
          </w:p>
        </w:tc>
        <w:tc>
          <w:tcPr>
            <w:tcW w:w="1835" w:type="dxa"/>
          </w:tcPr>
          <w:p w14:paraId="3716EA2F" w14:textId="0807A083"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4F4BCE5F" w14:textId="0522E006" w:rsidTr="0004627F">
        <w:trPr>
          <w:trHeight w:val="225"/>
        </w:trPr>
        <w:tc>
          <w:tcPr>
            <w:tcW w:w="280" w:type="dxa"/>
            <w:noWrap/>
            <w:vAlign w:val="center"/>
            <w:hideMark/>
          </w:tcPr>
          <w:p w14:paraId="2DDDC50B"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FDD13C2" w14:textId="77777777" w:rsidR="00F0293F" w:rsidRPr="0004627F" w:rsidRDefault="00F0293F" w:rsidP="00F0293F">
            <w:pPr>
              <w:rPr>
                <w:color w:val="000000"/>
                <w:sz w:val="18"/>
                <w:szCs w:val="18"/>
                <w:lang w:eastAsia="pl-PL"/>
              </w:rPr>
            </w:pPr>
            <w:r w:rsidRPr="0004627F">
              <w:rPr>
                <w:color w:val="000000"/>
                <w:sz w:val="18"/>
                <w:szCs w:val="18"/>
                <w:lang w:eastAsia="pl-PL"/>
              </w:rPr>
              <w:t>Obsługa SSHv2, Telnet</w:t>
            </w:r>
          </w:p>
        </w:tc>
        <w:tc>
          <w:tcPr>
            <w:tcW w:w="1835" w:type="dxa"/>
          </w:tcPr>
          <w:p w14:paraId="25F8FC94" w14:textId="5EFE495B"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DD5F6CD" w14:textId="5BFE8EA8" w:rsidTr="0004627F">
        <w:trPr>
          <w:trHeight w:val="225"/>
        </w:trPr>
        <w:tc>
          <w:tcPr>
            <w:tcW w:w="280" w:type="dxa"/>
            <w:noWrap/>
            <w:vAlign w:val="center"/>
            <w:hideMark/>
          </w:tcPr>
          <w:p w14:paraId="2A38E4A3"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63A7F7B0"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RADIUS; Radius </w:t>
            </w:r>
            <w:proofErr w:type="spellStart"/>
            <w:r w:rsidRPr="0004627F">
              <w:rPr>
                <w:color w:val="000000"/>
                <w:sz w:val="18"/>
                <w:szCs w:val="18"/>
                <w:lang w:eastAsia="pl-PL"/>
              </w:rPr>
              <w:t>over</w:t>
            </w:r>
            <w:proofErr w:type="spellEnd"/>
            <w:r w:rsidRPr="0004627F">
              <w:rPr>
                <w:color w:val="000000"/>
                <w:sz w:val="18"/>
                <w:szCs w:val="18"/>
                <w:lang w:eastAsia="pl-PL"/>
              </w:rPr>
              <w:t xml:space="preserve"> TLS (szyfrowanie), TACACS+, </w:t>
            </w:r>
            <w:proofErr w:type="spellStart"/>
            <w:r w:rsidRPr="0004627F">
              <w:rPr>
                <w:color w:val="000000"/>
                <w:sz w:val="18"/>
                <w:szCs w:val="18"/>
                <w:lang w:eastAsia="pl-PL"/>
              </w:rPr>
              <w:t>Radsec</w:t>
            </w:r>
            <w:proofErr w:type="spellEnd"/>
            <w:r w:rsidRPr="0004627F">
              <w:rPr>
                <w:color w:val="000000"/>
                <w:sz w:val="18"/>
                <w:szCs w:val="18"/>
                <w:lang w:eastAsia="pl-PL"/>
              </w:rPr>
              <w:t xml:space="preserve"> (RFC6614)</w:t>
            </w:r>
          </w:p>
        </w:tc>
        <w:tc>
          <w:tcPr>
            <w:tcW w:w="1835" w:type="dxa"/>
          </w:tcPr>
          <w:p w14:paraId="4FB3BB84" w14:textId="66981485"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1FA7F0F7" w14:textId="3D2D93CA" w:rsidTr="0004627F">
        <w:trPr>
          <w:trHeight w:val="225"/>
        </w:trPr>
        <w:tc>
          <w:tcPr>
            <w:tcW w:w="280" w:type="dxa"/>
            <w:noWrap/>
            <w:vAlign w:val="center"/>
            <w:hideMark/>
          </w:tcPr>
          <w:p w14:paraId="5469E47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D6ED32A"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w:t>
            </w:r>
            <w:proofErr w:type="spellStart"/>
            <w:r w:rsidRPr="0004627F">
              <w:rPr>
                <w:color w:val="000000"/>
                <w:sz w:val="18"/>
                <w:szCs w:val="18"/>
                <w:lang w:eastAsia="pl-PL"/>
              </w:rPr>
              <w:t>Syslog</w:t>
            </w:r>
            <w:proofErr w:type="spellEnd"/>
            <w:r w:rsidRPr="0004627F">
              <w:rPr>
                <w:color w:val="000000"/>
                <w:sz w:val="18"/>
                <w:szCs w:val="18"/>
                <w:lang w:eastAsia="pl-PL"/>
              </w:rPr>
              <w:t xml:space="preserve">; </w:t>
            </w:r>
            <w:proofErr w:type="spellStart"/>
            <w:r w:rsidRPr="0004627F">
              <w:rPr>
                <w:color w:val="000000"/>
                <w:sz w:val="18"/>
                <w:szCs w:val="18"/>
                <w:lang w:eastAsia="pl-PL"/>
              </w:rPr>
              <w:t>Syslog</w:t>
            </w:r>
            <w:proofErr w:type="spellEnd"/>
            <w:r w:rsidRPr="0004627F">
              <w:rPr>
                <w:color w:val="000000"/>
                <w:sz w:val="18"/>
                <w:szCs w:val="18"/>
                <w:lang w:eastAsia="pl-PL"/>
              </w:rPr>
              <w:t xml:space="preserve"> z możliwością szyfrowania TLS</w:t>
            </w:r>
          </w:p>
        </w:tc>
        <w:tc>
          <w:tcPr>
            <w:tcW w:w="1835" w:type="dxa"/>
          </w:tcPr>
          <w:p w14:paraId="188B883F" w14:textId="7C9CA3E6"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5734DBE" w14:textId="3BF6A6E3" w:rsidTr="0004627F">
        <w:trPr>
          <w:trHeight w:val="225"/>
        </w:trPr>
        <w:tc>
          <w:tcPr>
            <w:tcW w:w="280" w:type="dxa"/>
            <w:noWrap/>
            <w:vAlign w:val="center"/>
            <w:hideMark/>
          </w:tcPr>
          <w:p w14:paraId="08D3ED34"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453FA394"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Obsługa </w:t>
            </w:r>
            <w:proofErr w:type="spellStart"/>
            <w:r w:rsidRPr="0004627F">
              <w:rPr>
                <w:color w:val="000000"/>
                <w:sz w:val="18"/>
                <w:szCs w:val="18"/>
                <w:lang w:eastAsia="pl-PL"/>
              </w:rPr>
              <w:t>Syslog</w:t>
            </w:r>
            <w:proofErr w:type="spellEnd"/>
            <w:r w:rsidRPr="0004627F">
              <w:rPr>
                <w:color w:val="000000"/>
                <w:sz w:val="18"/>
                <w:szCs w:val="18"/>
                <w:lang w:eastAsia="pl-PL"/>
              </w:rPr>
              <w:t xml:space="preserve">; </w:t>
            </w:r>
            <w:proofErr w:type="spellStart"/>
            <w:r w:rsidRPr="0004627F">
              <w:rPr>
                <w:color w:val="000000"/>
                <w:sz w:val="18"/>
                <w:szCs w:val="18"/>
                <w:lang w:eastAsia="pl-PL"/>
              </w:rPr>
              <w:t>Syslog</w:t>
            </w:r>
            <w:proofErr w:type="spellEnd"/>
            <w:r w:rsidRPr="0004627F">
              <w:rPr>
                <w:color w:val="000000"/>
                <w:sz w:val="18"/>
                <w:szCs w:val="18"/>
                <w:lang w:eastAsia="pl-PL"/>
              </w:rPr>
              <w:t xml:space="preserve"> z możliwością zmiany i dodawania własnych komentarzy do komunikatów </w:t>
            </w:r>
            <w:proofErr w:type="spellStart"/>
            <w:r w:rsidRPr="0004627F">
              <w:rPr>
                <w:color w:val="000000"/>
                <w:sz w:val="18"/>
                <w:szCs w:val="18"/>
                <w:lang w:eastAsia="pl-PL"/>
              </w:rPr>
              <w:t>Syslog</w:t>
            </w:r>
            <w:proofErr w:type="spellEnd"/>
          </w:p>
        </w:tc>
        <w:tc>
          <w:tcPr>
            <w:tcW w:w="1835" w:type="dxa"/>
          </w:tcPr>
          <w:p w14:paraId="006D2FAE" w14:textId="0544AFF8"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624ED596" w14:textId="77CAD82F" w:rsidTr="0004627F">
        <w:trPr>
          <w:trHeight w:val="225"/>
        </w:trPr>
        <w:tc>
          <w:tcPr>
            <w:tcW w:w="280" w:type="dxa"/>
            <w:noWrap/>
            <w:vAlign w:val="center"/>
            <w:hideMark/>
          </w:tcPr>
          <w:p w14:paraId="237A37DC"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2BDB17D" w14:textId="77777777" w:rsidR="00F0293F" w:rsidRPr="0004627F" w:rsidRDefault="00F0293F" w:rsidP="00F0293F">
            <w:pPr>
              <w:rPr>
                <w:color w:val="000000"/>
                <w:sz w:val="18"/>
                <w:szCs w:val="18"/>
                <w:lang w:eastAsia="pl-PL"/>
              </w:rPr>
            </w:pPr>
            <w:r w:rsidRPr="0004627F">
              <w:rPr>
                <w:color w:val="000000"/>
                <w:sz w:val="18"/>
                <w:szCs w:val="18"/>
                <w:lang w:eastAsia="pl-PL"/>
              </w:rPr>
              <w:t>Wymagana obsługa  SNMP v1, v2c, v3;</w:t>
            </w:r>
          </w:p>
        </w:tc>
        <w:tc>
          <w:tcPr>
            <w:tcW w:w="1835" w:type="dxa"/>
          </w:tcPr>
          <w:p w14:paraId="3BD48933" w14:textId="485C4532"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FD8B495" w14:textId="63A02DC9" w:rsidTr="0004627F">
        <w:trPr>
          <w:trHeight w:val="225"/>
        </w:trPr>
        <w:tc>
          <w:tcPr>
            <w:tcW w:w="280" w:type="dxa"/>
            <w:noWrap/>
            <w:vAlign w:val="center"/>
            <w:hideMark/>
          </w:tcPr>
          <w:p w14:paraId="0564B8C8"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411899B" w14:textId="77777777" w:rsidR="00F0293F" w:rsidRPr="0004627F" w:rsidRDefault="00F0293F" w:rsidP="00F0293F">
            <w:pPr>
              <w:rPr>
                <w:color w:val="000000"/>
                <w:sz w:val="18"/>
                <w:szCs w:val="18"/>
                <w:lang w:eastAsia="pl-PL"/>
              </w:rPr>
            </w:pPr>
            <w:r w:rsidRPr="0004627F">
              <w:rPr>
                <w:color w:val="000000"/>
                <w:sz w:val="18"/>
                <w:szCs w:val="18"/>
                <w:lang w:eastAsia="pl-PL"/>
              </w:rPr>
              <w:t xml:space="preserve">Wymagana obsługa </w:t>
            </w:r>
            <w:proofErr w:type="spellStart"/>
            <w:r w:rsidRPr="0004627F">
              <w:rPr>
                <w:color w:val="000000"/>
                <w:sz w:val="18"/>
                <w:szCs w:val="18"/>
                <w:lang w:eastAsia="pl-PL"/>
              </w:rPr>
              <w:t>sFlow</w:t>
            </w:r>
            <w:proofErr w:type="spellEnd"/>
          </w:p>
        </w:tc>
        <w:tc>
          <w:tcPr>
            <w:tcW w:w="1835" w:type="dxa"/>
          </w:tcPr>
          <w:p w14:paraId="13096412" w14:textId="46685357"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27E84665" w14:textId="6A50B72A" w:rsidTr="0004627F">
        <w:trPr>
          <w:trHeight w:val="225"/>
        </w:trPr>
        <w:tc>
          <w:tcPr>
            <w:tcW w:w="280" w:type="dxa"/>
            <w:noWrap/>
            <w:vAlign w:val="center"/>
            <w:hideMark/>
          </w:tcPr>
          <w:p w14:paraId="27949797"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0A883F12" w14:textId="77777777" w:rsidR="00F0293F" w:rsidRPr="0004627F" w:rsidRDefault="00F0293F" w:rsidP="00F0293F">
            <w:pPr>
              <w:rPr>
                <w:color w:val="000000"/>
                <w:sz w:val="18"/>
                <w:szCs w:val="18"/>
                <w:lang w:eastAsia="pl-PL"/>
              </w:rPr>
            </w:pPr>
            <w:r w:rsidRPr="0004627F">
              <w:rPr>
                <w:color w:val="000000"/>
                <w:sz w:val="18"/>
                <w:szCs w:val="18"/>
                <w:lang w:eastAsia="pl-PL"/>
              </w:rPr>
              <w:t>Obsługa IEEE 802.1ab LLDP</w:t>
            </w:r>
          </w:p>
        </w:tc>
        <w:tc>
          <w:tcPr>
            <w:tcW w:w="1835" w:type="dxa"/>
          </w:tcPr>
          <w:p w14:paraId="358FC20A" w14:textId="17E909D6"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19ED196" w14:textId="6713D62B" w:rsidTr="0004627F">
        <w:trPr>
          <w:trHeight w:val="227"/>
        </w:trPr>
        <w:tc>
          <w:tcPr>
            <w:tcW w:w="280" w:type="dxa"/>
            <w:noWrap/>
            <w:vAlign w:val="center"/>
            <w:hideMark/>
          </w:tcPr>
          <w:p w14:paraId="14E154A8"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3795AD8" w14:textId="77777777" w:rsidR="00F0293F" w:rsidRPr="00040BDE" w:rsidRDefault="00F0293F" w:rsidP="00F0293F">
            <w:pPr>
              <w:rPr>
                <w:color w:val="000000"/>
                <w:sz w:val="18"/>
                <w:szCs w:val="18"/>
                <w:lang w:val="en-US" w:eastAsia="pl-PL"/>
              </w:rPr>
            </w:pPr>
            <w:r w:rsidRPr="00040BDE">
              <w:rPr>
                <w:color w:val="000000"/>
                <w:sz w:val="18"/>
                <w:szCs w:val="18"/>
                <w:lang w:val="en-US" w:eastAsia="pl-PL"/>
              </w:rPr>
              <w:t xml:space="preserve">Network Time Protocol (NTP, NTPv6). </w:t>
            </w:r>
          </w:p>
        </w:tc>
        <w:tc>
          <w:tcPr>
            <w:tcW w:w="1835" w:type="dxa"/>
          </w:tcPr>
          <w:p w14:paraId="7F0C15F8" w14:textId="086BDEE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18132FB2" w14:textId="0DB3CFF2" w:rsidTr="0004627F">
        <w:trPr>
          <w:trHeight w:val="225"/>
        </w:trPr>
        <w:tc>
          <w:tcPr>
            <w:tcW w:w="280" w:type="dxa"/>
            <w:noWrap/>
            <w:vAlign w:val="center"/>
            <w:hideMark/>
          </w:tcPr>
          <w:p w14:paraId="44DB150C"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23C357FC" w14:textId="77777777" w:rsidR="00F0293F" w:rsidRPr="0004627F" w:rsidRDefault="00F0293F" w:rsidP="00F0293F">
            <w:pPr>
              <w:rPr>
                <w:color w:val="000000"/>
                <w:sz w:val="18"/>
                <w:szCs w:val="18"/>
                <w:lang w:eastAsia="pl-PL"/>
              </w:rPr>
            </w:pPr>
            <w:r w:rsidRPr="0004627F">
              <w:rPr>
                <w:color w:val="000000"/>
                <w:sz w:val="18"/>
                <w:szCs w:val="18"/>
                <w:lang w:eastAsia="pl-PL"/>
              </w:rPr>
              <w:t>Monitorowanie parametrów optycznych DOM (Digital Optical Monitoring)</w:t>
            </w:r>
          </w:p>
        </w:tc>
        <w:tc>
          <w:tcPr>
            <w:tcW w:w="1835" w:type="dxa"/>
          </w:tcPr>
          <w:p w14:paraId="463D2C56" w14:textId="21C04B2A"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719F5603" w14:textId="33DACCA3" w:rsidTr="0004627F">
        <w:trPr>
          <w:trHeight w:val="450"/>
        </w:trPr>
        <w:tc>
          <w:tcPr>
            <w:tcW w:w="280" w:type="dxa"/>
            <w:noWrap/>
            <w:vAlign w:val="center"/>
            <w:hideMark/>
          </w:tcPr>
          <w:p w14:paraId="33198EA4"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7681EE49" w14:textId="77777777" w:rsidR="00F0293F" w:rsidRPr="0004627F" w:rsidRDefault="00F0293F" w:rsidP="00F0293F">
            <w:pPr>
              <w:jc w:val="both"/>
              <w:rPr>
                <w:color w:val="000000"/>
                <w:sz w:val="18"/>
                <w:szCs w:val="18"/>
                <w:lang w:eastAsia="pl-PL"/>
              </w:rPr>
            </w:pPr>
            <w:r w:rsidRPr="0004627F">
              <w:rPr>
                <w:color w:val="000000"/>
                <w:sz w:val="18"/>
                <w:szCs w:val="18"/>
                <w:lang w:eastAsia="pl-PL"/>
              </w:rPr>
              <w:t>Możliwość modyfikacji konfiguracji z potwierdzeniem zmian (</w:t>
            </w:r>
            <w:proofErr w:type="spellStart"/>
            <w:r w:rsidRPr="0004627F">
              <w:rPr>
                <w:color w:val="000000"/>
                <w:sz w:val="18"/>
                <w:szCs w:val="18"/>
                <w:lang w:eastAsia="pl-PL"/>
              </w:rPr>
              <w:t>commit</w:t>
            </w:r>
            <w:proofErr w:type="spellEnd"/>
            <w:r w:rsidRPr="0004627F">
              <w:rPr>
                <w:color w:val="000000"/>
                <w:sz w:val="18"/>
                <w:szCs w:val="18"/>
                <w:lang w:eastAsia="pl-PL"/>
              </w:rPr>
              <w:t>), konfiguracja nie jest aktywna dopóki nie zostanie wydana komenda potwierdzenie.  Musi istnieć możliwość wskazania czasu, po którym wymagane jest dodatkowe potwierdzenie poprawności zmian konfiguracji, w przeciwnym wypadku system musi wrócić automatycznie do poprzedniego stanu (</w:t>
            </w:r>
            <w:proofErr w:type="spellStart"/>
            <w:r w:rsidRPr="0004627F">
              <w:rPr>
                <w:color w:val="000000"/>
                <w:sz w:val="18"/>
                <w:szCs w:val="18"/>
                <w:lang w:eastAsia="pl-PL"/>
              </w:rPr>
              <w:t>rollback</w:t>
            </w:r>
            <w:proofErr w:type="spellEnd"/>
            <w:r w:rsidRPr="0004627F">
              <w:rPr>
                <w:color w:val="000000"/>
                <w:sz w:val="18"/>
                <w:szCs w:val="18"/>
                <w:lang w:eastAsia="pl-PL"/>
              </w:rPr>
              <w:t>).</w:t>
            </w:r>
          </w:p>
        </w:tc>
        <w:tc>
          <w:tcPr>
            <w:tcW w:w="1835" w:type="dxa"/>
          </w:tcPr>
          <w:p w14:paraId="6BE96A8B" w14:textId="3F4BD8B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0D8EC7DF" w14:textId="74A954D3" w:rsidTr="0004627F">
        <w:trPr>
          <w:trHeight w:val="225"/>
        </w:trPr>
        <w:tc>
          <w:tcPr>
            <w:tcW w:w="280" w:type="dxa"/>
            <w:noWrap/>
            <w:vAlign w:val="center"/>
            <w:hideMark/>
          </w:tcPr>
          <w:p w14:paraId="08B395B9"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6C838B95" w14:textId="77777777" w:rsidR="00F0293F" w:rsidRPr="0004627F" w:rsidRDefault="00F0293F" w:rsidP="00F0293F">
            <w:pPr>
              <w:jc w:val="both"/>
              <w:rPr>
                <w:color w:val="000000"/>
                <w:sz w:val="18"/>
                <w:szCs w:val="18"/>
                <w:lang w:eastAsia="pl-PL"/>
              </w:rPr>
            </w:pPr>
            <w:r w:rsidRPr="0004627F">
              <w:rPr>
                <w:color w:val="000000"/>
                <w:sz w:val="18"/>
                <w:szCs w:val="18"/>
                <w:lang w:eastAsia="pl-PL"/>
              </w:rPr>
              <w:t xml:space="preserve">Możliwość diagnostyki wykorzystując podstawowe narzędzia Ping i </w:t>
            </w:r>
            <w:proofErr w:type="spellStart"/>
            <w:r w:rsidRPr="0004627F">
              <w:rPr>
                <w:color w:val="000000"/>
                <w:sz w:val="18"/>
                <w:szCs w:val="18"/>
                <w:lang w:eastAsia="pl-PL"/>
              </w:rPr>
              <w:t>Traceroute</w:t>
            </w:r>
            <w:proofErr w:type="spellEnd"/>
          </w:p>
        </w:tc>
        <w:tc>
          <w:tcPr>
            <w:tcW w:w="1835" w:type="dxa"/>
          </w:tcPr>
          <w:p w14:paraId="1F280616" w14:textId="5BF30E68"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3E11A905" w14:textId="5D7E2EF7" w:rsidTr="0004627F">
        <w:trPr>
          <w:trHeight w:val="450"/>
        </w:trPr>
        <w:tc>
          <w:tcPr>
            <w:tcW w:w="280" w:type="dxa"/>
            <w:noWrap/>
            <w:vAlign w:val="center"/>
            <w:hideMark/>
          </w:tcPr>
          <w:p w14:paraId="3996697D"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5A59B215" w14:textId="77777777" w:rsidR="00F0293F" w:rsidRPr="0004627F" w:rsidRDefault="00F0293F" w:rsidP="00F0293F">
            <w:pPr>
              <w:jc w:val="both"/>
              <w:rPr>
                <w:color w:val="000000"/>
                <w:sz w:val="18"/>
                <w:szCs w:val="18"/>
                <w:lang w:eastAsia="pl-PL"/>
              </w:rPr>
            </w:pPr>
            <w:r w:rsidRPr="0004627F">
              <w:rPr>
                <w:color w:val="000000"/>
                <w:sz w:val="18"/>
                <w:szCs w:val="18"/>
                <w:lang w:eastAsia="pl-PL"/>
              </w:rPr>
              <w:t xml:space="preserve">Możliwość rozszerzonej diagnostyki wykorzystując narzędzie typu ICMP </w:t>
            </w:r>
            <w:proofErr w:type="spellStart"/>
            <w:r w:rsidRPr="0004627F">
              <w:rPr>
                <w:color w:val="000000"/>
                <w:sz w:val="18"/>
                <w:szCs w:val="18"/>
                <w:lang w:eastAsia="pl-PL"/>
              </w:rPr>
              <w:t>Probe</w:t>
            </w:r>
            <w:proofErr w:type="spellEnd"/>
            <w:r w:rsidRPr="0004627F">
              <w:rPr>
                <w:color w:val="000000"/>
                <w:sz w:val="18"/>
                <w:szCs w:val="18"/>
                <w:lang w:eastAsia="pl-PL"/>
              </w:rPr>
              <w:t xml:space="preserve"> (RFC8335) które nie tylko dostarcza potwierdzenia możliwości komunikacji (typ Ping) ale również dostarcza informacji o interfejsie oraz zdalnym sąsiedztwie. </w:t>
            </w:r>
          </w:p>
        </w:tc>
        <w:tc>
          <w:tcPr>
            <w:tcW w:w="1835" w:type="dxa"/>
          </w:tcPr>
          <w:p w14:paraId="4CDCA3AE" w14:textId="132EC1DA"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130969BB" w14:textId="47801DE8" w:rsidTr="0004627F">
        <w:trPr>
          <w:trHeight w:val="450"/>
        </w:trPr>
        <w:tc>
          <w:tcPr>
            <w:tcW w:w="280" w:type="dxa"/>
            <w:noWrap/>
            <w:vAlign w:val="center"/>
            <w:hideMark/>
          </w:tcPr>
          <w:p w14:paraId="468DF30B"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hideMark/>
          </w:tcPr>
          <w:p w14:paraId="4EB1B8BF" w14:textId="77777777" w:rsidR="00F0293F" w:rsidRPr="0004627F" w:rsidRDefault="00F0293F" w:rsidP="00F0293F">
            <w:pPr>
              <w:jc w:val="both"/>
              <w:rPr>
                <w:color w:val="000000"/>
                <w:sz w:val="18"/>
                <w:szCs w:val="18"/>
                <w:lang w:eastAsia="pl-PL"/>
              </w:rPr>
            </w:pPr>
            <w:r w:rsidRPr="0004627F">
              <w:rPr>
                <w:color w:val="000000"/>
                <w:sz w:val="18"/>
                <w:szCs w:val="18"/>
                <w:lang w:eastAsia="pl-PL"/>
              </w:rPr>
              <w:t xml:space="preserve">Telemetria w oparciu o mechanizm strumieniowania, zapewniający (alternatywnie do SNMP) wysyłanie danych o stanie urządzenia poprzez protokoły </w:t>
            </w:r>
            <w:proofErr w:type="spellStart"/>
            <w:r w:rsidRPr="0004627F">
              <w:rPr>
                <w:color w:val="000000"/>
                <w:sz w:val="18"/>
                <w:szCs w:val="18"/>
                <w:lang w:eastAsia="pl-PL"/>
              </w:rPr>
              <w:t>gRPC</w:t>
            </w:r>
            <w:proofErr w:type="spellEnd"/>
            <w:r w:rsidRPr="0004627F">
              <w:rPr>
                <w:color w:val="000000"/>
                <w:sz w:val="18"/>
                <w:szCs w:val="18"/>
                <w:lang w:eastAsia="pl-PL"/>
              </w:rPr>
              <w:t xml:space="preserve"> lub </w:t>
            </w:r>
            <w:proofErr w:type="spellStart"/>
            <w:r w:rsidRPr="0004627F">
              <w:rPr>
                <w:color w:val="000000"/>
                <w:sz w:val="18"/>
                <w:szCs w:val="18"/>
                <w:lang w:eastAsia="pl-PL"/>
              </w:rPr>
              <w:t>Netconf</w:t>
            </w:r>
            <w:proofErr w:type="spellEnd"/>
            <w:r w:rsidRPr="0004627F">
              <w:rPr>
                <w:color w:val="000000"/>
                <w:sz w:val="18"/>
                <w:szCs w:val="18"/>
                <w:lang w:eastAsia="pl-PL"/>
              </w:rPr>
              <w:t>.</w:t>
            </w:r>
          </w:p>
        </w:tc>
        <w:tc>
          <w:tcPr>
            <w:tcW w:w="1835" w:type="dxa"/>
          </w:tcPr>
          <w:p w14:paraId="19082300" w14:textId="7C1B7F1D" w:rsidR="00F0293F" w:rsidRPr="0004627F" w:rsidRDefault="00F0293F" w:rsidP="00F0293F">
            <w:pPr>
              <w:jc w:val="center"/>
              <w:rPr>
                <w:color w:val="000000"/>
                <w:sz w:val="18"/>
                <w:szCs w:val="18"/>
                <w:lang w:eastAsia="pl-PL"/>
              </w:rPr>
            </w:pPr>
            <w:r>
              <w:t xml:space="preserve">TAK / NIE </w:t>
            </w:r>
            <w:r w:rsidRPr="00D72951">
              <w:rPr>
                <w:vertAlign w:val="superscript"/>
              </w:rPr>
              <w:t>*</w:t>
            </w:r>
          </w:p>
        </w:tc>
      </w:tr>
      <w:tr w:rsidR="00F0293F" w:rsidRPr="0004627F" w14:paraId="5AA10698" w14:textId="77777777" w:rsidTr="0004627F">
        <w:trPr>
          <w:trHeight w:val="450"/>
        </w:trPr>
        <w:tc>
          <w:tcPr>
            <w:tcW w:w="280" w:type="dxa"/>
            <w:noWrap/>
            <w:vAlign w:val="center"/>
          </w:tcPr>
          <w:p w14:paraId="264C1458" w14:textId="77777777" w:rsidR="00F0293F" w:rsidRPr="0004627F" w:rsidRDefault="00F0293F" w:rsidP="00F0293F">
            <w:pPr>
              <w:pStyle w:val="Akapitzlist"/>
              <w:numPr>
                <w:ilvl w:val="0"/>
                <w:numId w:val="3"/>
              </w:numPr>
              <w:suppressAutoHyphens w:val="0"/>
              <w:contextualSpacing/>
              <w:jc w:val="center"/>
              <w:rPr>
                <w:color w:val="000000"/>
                <w:sz w:val="18"/>
                <w:szCs w:val="18"/>
                <w:lang w:eastAsia="pl-PL"/>
              </w:rPr>
            </w:pPr>
          </w:p>
        </w:tc>
        <w:tc>
          <w:tcPr>
            <w:tcW w:w="6950" w:type="dxa"/>
            <w:vAlign w:val="center"/>
          </w:tcPr>
          <w:p w14:paraId="4FB539CD" w14:textId="5A41C231" w:rsidR="00F0293F" w:rsidRPr="0004627F" w:rsidRDefault="00F0293F" w:rsidP="00F0293F">
            <w:pPr>
              <w:jc w:val="both"/>
              <w:rPr>
                <w:color w:val="000000"/>
                <w:sz w:val="18"/>
                <w:szCs w:val="18"/>
                <w:lang w:eastAsia="pl-PL"/>
              </w:rPr>
            </w:pPr>
            <w:r w:rsidRPr="00040BDE">
              <w:rPr>
                <w:color w:val="000000"/>
                <w:sz w:val="18"/>
                <w:szCs w:val="18"/>
                <w:lang w:val="en-US" w:eastAsia="pl-PL"/>
              </w:rPr>
              <w:t xml:space="preserve">Precision Time Protocol IEEE1588  Boundary Clock, Transparent Clock.  </w:t>
            </w:r>
            <w:r w:rsidRPr="0004627F">
              <w:rPr>
                <w:color w:val="000000"/>
                <w:sz w:val="18"/>
                <w:szCs w:val="18"/>
                <w:lang w:eastAsia="pl-PL"/>
              </w:rPr>
              <w:t>Jeżeli do uruchomienia tej funkcjonalności potrzebna jest licencja - nie jest wymagana do dostarczenia w niniejszym postępowaniu.</w:t>
            </w:r>
          </w:p>
        </w:tc>
        <w:tc>
          <w:tcPr>
            <w:tcW w:w="1835" w:type="dxa"/>
          </w:tcPr>
          <w:p w14:paraId="76775266" w14:textId="27C3A845" w:rsidR="00F0293F" w:rsidRDefault="00F0293F" w:rsidP="00F0293F">
            <w:pPr>
              <w:jc w:val="center"/>
            </w:pPr>
            <w:r>
              <w:t xml:space="preserve">TAK / NIE </w:t>
            </w:r>
            <w:r w:rsidRPr="00D72951">
              <w:rPr>
                <w:vertAlign w:val="superscript"/>
              </w:rPr>
              <w:t>*</w:t>
            </w:r>
          </w:p>
        </w:tc>
      </w:tr>
    </w:tbl>
    <w:p w14:paraId="5B8D634D" w14:textId="77D06EE8" w:rsidR="00D72951" w:rsidRPr="00E349B2" w:rsidRDefault="00C577C6" w:rsidP="00C577C6">
      <w:pPr>
        <w:ind w:left="360"/>
        <w:jc w:val="right"/>
        <w:rPr>
          <w:b/>
          <w:bCs/>
          <w:i/>
          <w:iCs/>
        </w:rPr>
      </w:pPr>
      <w:r w:rsidRPr="00E349B2">
        <w:rPr>
          <w:b/>
          <w:bCs/>
          <w:i/>
          <w:iCs/>
          <w:vertAlign w:val="superscript"/>
        </w:rPr>
        <w:t>*</w:t>
      </w:r>
      <w:r w:rsidRPr="00E349B2">
        <w:rPr>
          <w:b/>
          <w:bCs/>
          <w:i/>
          <w:iCs/>
        </w:rPr>
        <w:t xml:space="preserve"> </w:t>
      </w:r>
      <w:r w:rsidR="00AB28D8" w:rsidRPr="00E349B2">
        <w:rPr>
          <w:b/>
          <w:bCs/>
          <w:i/>
          <w:iCs/>
        </w:rPr>
        <w:t>Niepotrzebne skre</w:t>
      </w:r>
      <w:r w:rsidRPr="00E349B2">
        <w:rPr>
          <w:b/>
          <w:bCs/>
          <w:i/>
          <w:iCs/>
        </w:rPr>
        <w:t>ślić</w:t>
      </w:r>
    </w:p>
    <w:p w14:paraId="6CF4E7ED" w14:textId="77777777" w:rsidR="00204682" w:rsidRPr="00BB043B" w:rsidRDefault="00204682" w:rsidP="00C577C6">
      <w:pPr>
        <w:ind w:left="360"/>
        <w:jc w:val="right"/>
        <w:rPr>
          <w:b/>
          <w:bCs/>
        </w:rPr>
      </w:pPr>
    </w:p>
    <w:p w14:paraId="504E6F36" w14:textId="5CAC1FD3" w:rsidR="00D72951" w:rsidRPr="00BB043B" w:rsidRDefault="00D72951" w:rsidP="00114F55">
      <w:pPr>
        <w:pStyle w:val="Akapitzlist"/>
        <w:numPr>
          <w:ilvl w:val="0"/>
          <w:numId w:val="2"/>
        </w:numPr>
        <w:rPr>
          <w:b/>
          <w:bCs/>
        </w:rPr>
      </w:pPr>
      <w:r w:rsidRPr="00BB043B">
        <w:rPr>
          <w:b/>
          <w:bCs/>
        </w:rPr>
        <w:lastRenderedPageBreak/>
        <w:t>Parametry oferowanego oprogramowania</w:t>
      </w:r>
    </w:p>
    <w:p w14:paraId="0214A387" w14:textId="77777777" w:rsidR="00A74C8C" w:rsidRDefault="00A74C8C" w:rsidP="00A74C8C"/>
    <w:tbl>
      <w:tblPr>
        <w:tblW w:w="9065" w:type="dxa"/>
        <w:tblInd w:w="-5" w:type="dxa"/>
        <w:tblCellMar>
          <w:left w:w="70" w:type="dxa"/>
          <w:right w:w="70" w:type="dxa"/>
        </w:tblCellMar>
        <w:tblLook w:val="04A0" w:firstRow="1" w:lastRow="0" w:firstColumn="1" w:lastColumn="0" w:noHBand="0" w:noVBand="1"/>
      </w:tblPr>
      <w:tblGrid>
        <w:gridCol w:w="2835"/>
        <w:gridCol w:w="6230"/>
      </w:tblGrid>
      <w:tr w:rsidR="00A74C8C" w:rsidRPr="0004627F" w14:paraId="22FB2F1F" w14:textId="77777777" w:rsidTr="00387FC9">
        <w:trPr>
          <w:trHeight w:val="467"/>
        </w:trPr>
        <w:tc>
          <w:tcPr>
            <w:tcW w:w="2835" w:type="dxa"/>
            <w:tcBorders>
              <w:top w:val="single" w:sz="4" w:space="0" w:color="000000"/>
              <w:left w:val="single" w:sz="4" w:space="0" w:color="000000"/>
              <w:bottom w:val="single" w:sz="4" w:space="0" w:color="000000"/>
              <w:right w:val="single" w:sz="4" w:space="0" w:color="000000"/>
            </w:tcBorders>
            <w:noWrap/>
            <w:vAlign w:val="center"/>
          </w:tcPr>
          <w:p w14:paraId="2BE5C520" w14:textId="77777777" w:rsidR="00A74C8C" w:rsidRPr="0004627F" w:rsidRDefault="00A74C8C" w:rsidP="00136B0E">
            <w:pPr>
              <w:jc w:val="both"/>
              <w:rPr>
                <w:b/>
                <w:bCs/>
                <w:color w:val="000000"/>
                <w:sz w:val="18"/>
                <w:szCs w:val="18"/>
                <w:lang w:eastAsia="pl-PL"/>
              </w:rPr>
            </w:pPr>
            <w:r>
              <w:rPr>
                <w:b/>
                <w:bCs/>
                <w:color w:val="000000"/>
                <w:sz w:val="18"/>
                <w:szCs w:val="18"/>
                <w:lang w:eastAsia="pl-PL"/>
              </w:rPr>
              <w:t>Producent:</w:t>
            </w:r>
          </w:p>
        </w:tc>
        <w:tc>
          <w:tcPr>
            <w:tcW w:w="6230" w:type="dxa"/>
            <w:tcBorders>
              <w:top w:val="single" w:sz="4" w:space="0" w:color="000000"/>
              <w:left w:val="single" w:sz="4" w:space="0" w:color="000000"/>
              <w:bottom w:val="single" w:sz="4" w:space="0" w:color="000000"/>
              <w:right w:val="single" w:sz="4" w:space="0" w:color="000000"/>
            </w:tcBorders>
          </w:tcPr>
          <w:p w14:paraId="28C8308C" w14:textId="77777777" w:rsidR="00A74C8C" w:rsidRPr="0004627F" w:rsidRDefault="00A74C8C" w:rsidP="00136B0E">
            <w:pPr>
              <w:jc w:val="center"/>
              <w:rPr>
                <w:b/>
                <w:bCs/>
                <w:color w:val="000000"/>
                <w:sz w:val="18"/>
                <w:szCs w:val="18"/>
                <w:lang w:eastAsia="pl-PL"/>
              </w:rPr>
            </w:pPr>
          </w:p>
        </w:tc>
      </w:tr>
      <w:tr w:rsidR="00A74C8C" w:rsidRPr="0004627F" w14:paraId="207030B4" w14:textId="77777777" w:rsidTr="00387FC9">
        <w:trPr>
          <w:trHeight w:val="418"/>
        </w:trPr>
        <w:tc>
          <w:tcPr>
            <w:tcW w:w="2835" w:type="dxa"/>
            <w:tcBorders>
              <w:top w:val="single" w:sz="4" w:space="0" w:color="000000"/>
              <w:left w:val="single" w:sz="4" w:space="0" w:color="000000"/>
              <w:bottom w:val="single" w:sz="4" w:space="0" w:color="000000"/>
              <w:right w:val="single" w:sz="4" w:space="0" w:color="000000"/>
            </w:tcBorders>
            <w:noWrap/>
            <w:vAlign w:val="center"/>
          </w:tcPr>
          <w:p w14:paraId="194B7DF3" w14:textId="77777777" w:rsidR="00A74C8C" w:rsidRPr="0004627F" w:rsidRDefault="00A74C8C" w:rsidP="00136B0E">
            <w:pPr>
              <w:jc w:val="both"/>
              <w:rPr>
                <w:b/>
                <w:bCs/>
                <w:color w:val="000000"/>
                <w:sz w:val="18"/>
                <w:szCs w:val="18"/>
                <w:lang w:eastAsia="pl-PL"/>
              </w:rPr>
            </w:pPr>
            <w:r>
              <w:rPr>
                <w:b/>
                <w:bCs/>
                <w:color w:val="000000"/>
                <w:sz w:val="18"/>
                <w:szCs w:val="18"/>
                <w:lang w:eastAsia="pl-PL"/>
              </w:rPr>
              <w:t>Nazwa i wersja oprogramowania:</w:t>
            </w:r>
          </w:p>
        </w:tc>
        <w:tc>
          <w:tcPr>
            <w:tcW w:w="6230" w:type="dxa"/>
            <w:tcBorders>
              <w:top w:val="single" w:sz="4" w:space="0" w:color="000000"/>
              <w:left w:val="single" w:sz="4" w:space="0" w:color="000000"/>
              <w:bottom w:val="single" w:sz="4" w:space="0" w:color="000000"/>
              <w:right w:val="single" w:sz="4" w:space="0" w:color="000000"/>
            </w:tcBorders>
          </w:tcPr>
          <w:p w14:paraId="002B83E9" w14:textId="77777777" w:rsidR="00A74C8C" w:rsidRPr="0004627F" w:rsidRDefault="00A74C8C" w:rsidP="00136B0E">
            <w:pPr>
              <w:jc w:val="center"/>
              <w:rPr>
                <w:b/>
                <w:bCs/>
                <w:color w:val="000000"/>
                <w:sz w:val="18"/>
                <w:szCs w:val="18"/>
                <w:lang w:eastAsia="pl-PL"/>
              </w:rPr>
            </w:pPr>
          </w:p>
        </w:tc>
      </w:tr>
    </w:tbl>
    <w:p w14:paraId="0DF7EE8B" w14:textId="77777777" w:rsidR="00A74C8C" w:rsidRDefault="00A74C8C" w:rsidP="00A74C8C"/>
    <w:p w14:paraId="7E3AE9D7" w14:textId="70D15AA7" w:rsidR="00A74C8C" w:rsidRPr="00387FC9" w:rsidRDefault="00A74C8C" w:rsidP="006C3FE1">
      <w:pPr>
        <w:jc w:val="both"/>
        <w:rPr>
          <w:b/>
          <w:bCs/>
        </w:rPr>
      </w:pPr>
      <w:r w:rsidRPr="00387FC9">
        <w:rPr>
          <w:b/>
          <w:bCs/>
          <w:i/>
          <w:iCs/>
        </w:rPr>
        <w:t>W tabeli poniżej należy wypełnić pozycje od 1 do 48 poprzez zaznaczenie właściwej odpowiedzi „TAK” albo „NIE”(odpowiedź „TAK” oznacza, że oferowane oprogramowanie spełnia ogólne wymagania Systemu Zarządzania</w:t>
      </w:r>
      <w:r w:rsidR="006C3FE1" w:rsidRPr="00387FC9">
        <w:rPr>
          <w:b/>
          <w:bCs/>
          <w:i/>
          <w:iCs/>
        </w:rPr>
        <w:t xml:space="preserve"> </w:t>
      </w:r>
      <w:r w:rsidRPr="00387FC9">
        <w:rPr>
          <w:b/>
          <w:bCs/>
          <w:i/>
          <w:iCs/>
        </w:rPr>
        <w:t>określone przez Zamawiającego, natomiast odpowiedź „NIE” oznacza, że oferowane oprogramowanie nie spełnia ogóln</w:t>
      </w:r>
      <w:r w:rsidR="006C3FE1" w:rsidRPr="00387FC9">
        <w:rPr>
          <w:b/>
          <w:bCs/>
          <w:i/>
          <w:iCs/>
        </w:rPr>
        <w:t>ych</w:t>
      </w:r>
      <w:r w:rsidRPr="00387FC9">
        <w:rPr>
          <w:b/>
          <w:bCs/>
          <w:i/>
          <w:iCs/>
        </w:rPr>
        <w:t xml:space="preserve"> wymaga</w:t>
      </w:r>
      <w:r w:rsidR="006C3FE1" w:rsidRPr="00387FC9">
        <w:rPr>
          <w:b/>
          <w:bCs/>
          <w:i/>
          <w:iCs/>
        </w:rPr>
        <w:t>ń</w:t>
      </w:r>
      <w:r w:rsidRPr="00387FC9">
        <w:rPr>
          <w:b/>
          <w:bCs/>
          <w:i/>
          <w:iCs/>
        </w:rPr>
        <w:t xml:space="preserve"> Systemu Zarządzania). </w:t>
      </w:r>
    </w:p>
    <w:p w14:paraId="3529D883" w14:textId="77777777" w:rsidR="00A74C8C" w:rsidRDefault="00A74C8C" w:rsidP="00A74C8C"/>
    <w:p w14:paraId="2163F9BA" w14:textId="77777777" w:rsidR="00A74C8C" w:rsidRPr="00F0293F" w:rsidRDefault="00A74C8C" w:rsidP="00A74C8C">
      <w:pPr>
        <w:rPr>
          <w:b/>
          <w:bCs/>
          <w:i/>
          <w:iCs/>
          <w:color w:val="EE0000"/>
        </w:rPr>
      </w:pPr>
      <w:r w:rsidRPr="00F0293F">
        <w:rPr>
          <w:b/>
          <w:bCs/>
          <w:i/>
          <w:iCs/>
          <w:color w:val="EE0000"/>
        </w:rPr>
        <w:t>Uwaga !!!</w:t>
      </w:r>
    </w:p>
    <w:p w14:paraId="137009C6" w14:textId="77777777" w:rsidR="00A74C8C" w:rsidRPr="00F0293F" w:rsidRDefault="00A74C8C" w:rsidP="00A74C8C">
      <w:pPr>
        <w:rPr>
          <w:b/>
          <w:bCs/>
          <w:i/>
          <w:iCs/>
          <w:color w:val="EE0000"/>
        </w:rPr>
      </w:pPr>
      <w:r w:rsidRPr="00F0293F">
        <w:rPr>
          <w:b/>
          <w:bCs/>
          <w:i/>
          <w:iCs/>
          <w:color w:val="EE0000"/>
        </w:rPr>
        <w:t>Nie zaznaczenie żadnej odpowiedzi w przypadku z pozycji „TAK/NIE” skutkuje odrzuceniem oferty.</w:t>
      </w:r>
    </w:p>
    <w:p w14:paraId="29E2BF53" w14:textId="77777777" w:rsidR="00A74C8C" w:rsidRDefault="00A74C8C" w:rsidP="00A74C8C"/>
    <w:p w14:paraId="067377FE" w14:textId="77777777" w:rsidR="00A74C8C" w:rsidRDefault="00A74C8C" w:rsidP="00A74C8C"/>
    <w:tbl>
      <w:tblPr>
        <w:tblW w:w="9065" w:type="dxa"/>
        <w:tblInd w:w="-5" w:type="dxa"/>
        <w:tblCellMar>
          <w:left w:w="70" w:type="dxa"/>
          <w:right w:w="70" w:type="dxa"/>
        </w:tblCellMar>
        <w:tblLook w:val="04A0" w:firstRow="1" w:lastRow="0" w:firstColumn="1" w:lastColumn="0" w:noHBand="0" w:noVBand="1"/>
      </w:tblPr>
      <w:tblGrid>
        <w:gridCol w:w="284"/>
        <w:gridCol w:w="6946"/>
        <w:gridCol w:w="1835"/>
      </w:tblGrid>
      <w:tr w:rsidR="0004627F" w:rsidRPr="00F4684B" w14:paraId="05EAE409" w14:textId="29ED86EE" w:rsidTr="0004627F">
        <w:trPr>
          <w:trHeight w:val="300"/>
        </w:trPr>
        <w:tc>
          <w:tcPr>
            <w:tcW w:w="7230" w:type="dxa"/>
            <w:gridSpan w:val="2"/>
            <w:tcBorders>
              <w:top w:val="single" w:sz="4" w:space="0" w:color="000000"/>
              <w:left w:val="single" w:sz="4" w:space="0" w:color="000000"/>
              <w:bottom w:val="single" w:sz="4" w:space="0" w:color="000000"/>
              <w:right w:val="single" w:sz="4" w:space="0" w:color="000000"/>
            </w:tcBorders>
            <w:shd w:val="clear" w:color="F2F2F2" w:fill="F2F2F2"/>
            <w:noWrap/>
            <w:vAlign w:val="center"/>
            <w:hideMark/>
          </w:tcPr>
          <w:p w14:paraId="1ABDFEF6" w14:textId="77777777" w:rsidR="0004627F" w:rsidRPr="0004627F" w:rsidRDefault="0004627F" w:rsidP="009610E6">
            <w:pPr>
              <w:jc w:val="both"/>
              <w:rPr>
                <w:b/>
                <w:bCs/>
                <w:color w:val="000000"/>
                <w:sz w:val="18"/>
                <w:szCs w:val="18"/>
                <w:lang w:eastAsia="pl-PL"/>
              </w:rPr>
            </w:pPr>
            <w:r w:rsidRPr="0004627F">
              <w:rPr>
                <w:b/>
                <w:bCs/>
                <w:color w:val="000000"/>
                <w:sz w:val="18"/>
                <w:szCs w:val="18"/>
                <w:lang w:eastAsia="pl-PL"/>
              </w:rPr>
              <w:t>Wymagania ogólne Systemu Zarządzania</w:t>
            </w:r>
          </w:p>
        </w:tc>
        <w:tc>
          <w:tcPr>
            <w:tcW w:w="1835" w:type="dxa"/>
            <w:tcBorders>
              <w:top w:val="single" w:sz="4" w:space="0" w:color="000000"/>
              <w:left w:val="single" w:sz="4" w:space="0" w:color="000000"/>
              <w:bottom w:val="single" w:sz="4" w:space="0" w:color="000000"/>
              <w:right w:val="single" w:sz="4" w:space="0" w:color="000000"/>
            </w:tcBorders>
            <w:shd w:val="clear" w:color="F2F2F2" w:fill="F2F2F2"/>
          </w:tcPr>
          <w:p w14:paraId="185E22A5" w14:textId="7290B5C9" w:rsidR="0004627F" w:rsidRPr="0004627F" w:rsidRDefault="0004627F" w:rsidP="00AB28D8">
            <w:pPr>
              <w:jc w:val="center"/>
              <w:rPr>
                <w:b/>
                <w:bCs/>
                <w:color w:val="000000"/>
                <w:sz w:val="18"/>
                <w:szCs w:val="18"/>
                <w:lang w:eastAsia="pl-PL"/>
              </w:rPr>
            </w:pPr>
            <w:r w:rsidRPr="0004627F">
              <w:rPr>
                <w:b/>
                <w:bCs/>
                <w:color w:val="000000"/>
                <w:sz w:val="18"/>
                <w:szCs w:val="18"/>
                <w:lang w:eastAsia="pl-PL"/>
              </w:rPr>
              <w:t>POTWIERDZENIE SPEŁNIENIA WYMOGÓW  (należy podać lub zaznaczyć TAK / NIE)</w:t>
            </w:r>
          </w:p>
        </w:tc>
      </w:tr>
      <w:tr w:rsidR="0004627F" w:rsidRPr="00F4684B" w14:paraId="641B5181" w14:textId="6E63C0AC" w:rsidTr="0004627F">
        <w:trPr>
          <w:trHeight w:val="478"/>
        </w:trPr>
        <w:tc>
          <w:tcPr>
            <w:tcW w:w="284" w:type="dxa"/>
            <w:tcBorders>
              <w:top w:val="nil"/>
              <w:left w:val="single" w:sz="4" w:space="0" w:color="000000"/>
              <w:bottom w:val="single" w:sz="4" w:space="0" w:color="000000"/>
              <w:right w:val="single" w:sz="4" w:space="0" w:color="000000"/>
            </w:tcBorders>
            <w:noWrap/>
            <w:vAlign w:val="center"/>
            <w:hideMark/>
          </w:tcPr>
          <w:p w14:paraId="1F3AD762"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2F65813A" w14:textId="0DE6BF88"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umożliwiać zarządzanie infrastrukturą sieciową złożoną z</w:t>
            </w:r>
            <w:r w:rsidR="00AB28D8">
              <w:rPr>
                <w:color w:val="000000"/>
                <w:sz w:val="18"/>
                <w:szCs w:val="18"/>
                <w:lang w:eastAsia="pl-PL"/>
              </w:rPr>
              <w:t> </w:t>
            </w:r>
            <w:r w:rsidRPr="0004627F">
              <w:rPr>
                <w:color w:val="000000"/>
                <w:sz w:val="18"/>
                <w:szCs w:val="18"/>
                <w:lang w:eastAsia="pl-PL"/>
              </w:rPr>
              <w:t>przełączników i routerów, zorganizowanych w dowolnej topologii.</w:t>
            </w:r>
          </w:p>
        </w:tc>
        <w:tc>
          <w:tcPr>
            <w:tcW w:w="1835" w:type="dxa"/>
            <w:tcBorders>
              <w:top w:val="nil"/>
              <w:left w:val="nil"/>
              <w:bottom w:val="single" w:sz="4" w:space="0" w:color="000000"/>
              <w:right w:val="single" w:sz="4" w:space="0" w:color="000000"/>
            </w:tcBorders>
          </w:tcPr>
          <w:p w14:paraId="03E37130" w14:textId="7BDD99AD"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6ACD9E85" w14:textId="4779E4BA" w:rsidTr="0004627F">
        <w:trPr>
          <w:trHeight w:val="712"/>
        </w:trPr>
        <w:tc>
          <w:tcPr>
            <w:tcW w:w="284" w:type="dxa"/>
            <w:tcBorders>
              <w:top w:val="nil"/>
              <w:left w:val="single" w:sz="4" w:space="0" w:color="000000"/>
              <w:bottom w:val="single" w:sz="4" w:space="0" w:color="000000"/>
              <w:right w:val="single" w:sz="4" w:space="0" w:color="000000"/>
            </w:tcBorders>
            <w:noWrap/>
            <w:vAlign w:val="center"/>
            <w:hideMark/>
          </w:tcPr>
          <w:p w14:paraId="0712ADFD"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72A97A81"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 xml:space="preserve">Interfejs użytkownika systemu zarządzania musi być dostępny z poziomu przeglądarki WWW bez konieczności instalowania dedykowanego oprogramowania klienta/administratora. Musi być zapewniona prawidłowa obsługa co najmniej następujących przeglądarek: Microsoft, </w:t>
            </w:r>
            <w:r w:rsidRPr="0004627F">
              <w:rPr>
                <w:sz w:val="18"/>
                <w:szCs w:val="18"/>
                <w:lang w:eastAsia="pl-PL"/>
              </w:rPr>
              <w:t>Mozilla</w:t>
            </w:r>
            <w:r w:rsidRPr="0004627F">
              <w:rPr>
                <w:color w:val="FF0000"/>
                <w:sz w:val="18"/>
                <w:szCs w:val="18"/>
                <w:lang w:eastAsia="pl-PL"/>
              </w:rPr>
              <w:t xml:space="preserve"> </w:t>
            </w:r>
            <w:proofErr w:type="spellStart"/>
            <w:r w:rsidRPr="0004627F">
              <w:rPr>
                <w:color w:val="000000"/>
                <w:sz w:val="18"/>
                <w:szCs w:val="18"/>
                <w:lang w:eastAsia="pl-PL"/>
              </w:rPr>
              <w:t>Firefox</w:t>
            </w:r>
            <w:proofErr w:type="spellEnd"/>
            <w:r w:rsidRPr="0004627F">
              <w:rPr>
                <w:color w:val="000000"/>
                <w:sz w:val="18"/>
                <w:szCs w:val="18"/>
                <w:lang w:eastAsia="pl-PL"/>
              </w:rPr>
              <w:t>, Google Chrome.</w:t>
            </w:r>
          </w:p>
        </w:tc>
        <w:tc>
          <w:tcPr>
            <w:tcW w:w="1835" w:type="dxa"/>
            <w:tcBorders>
              <w:top w:val="nil"/>
              <w:left w:val="nil"/>
              <w:bottom w:val="single" w:sz="4" w:space="0" w:color="000000"/>
              <w:right w:val="single" w:sz="4" w:space="0" w:color="000000"/>
            </w:tcBorders>
          </w:tcPr>
          <w:p w14:paraId="2A488671" w14:textId="7F5D716A"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0C0759A8" w14:textId="3B5A72D8" w:rsidTr="0004627F">
        <w:trPr>
          <w:trHeight w:val="300"/>
        </w:trPr>
        <w:tc>
          <w:tcPr>
            <w:tcW w:w="284" w:type="dxa"/>
            <w:tcBorders>
              <w:top w:val="nil"/>
              <w:left w:val="single" w:sz="4" w:space="0" w:color="000000"/>
              <w:bottom w:val="single" w:sz="4" w:space="0" w:color="000000"/>
              <w:right w:val="single" w:sz="4" w:space="0" w:color="000000"/>
            </w:tcBorders>
            <w:noWrap/>
            <w:vAlign w:val="center"/>
            <w:hideMark/>
          </w:tcPr>
          <w:p w14:paraId="6D4757AA"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64FAFEA1"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obsługiwać jednoczesną pracę wielu użytkowników.</w:t>
            </w:r>
          </w:p>
        </w:tc>
        <w:tc>
          <w:tcPr>
            <w:tcW w:w="1835" w:type="dxa"/>
            <w:tcBorders>
              <w:top w:val="nil"/>
              <w:left w:val="nil"/>
              <w:bottom w:val="single" w:sz="4" w:space="0" w:color="000000"/>
              <w:right w:val="single" w:sz="4" w:space="0" w:color="000000"/>
            </w:tcBorders>
          </w:tcPr>
          <w:p w14:paraId="17F4A17D" w14:textId="3ED4DB2E"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0C9101C7" w14:textId="1EE3E3CC" w:rsidTr="0004627F">
        <w:trPr>
          <w:trHeight w:val="1236"/>
        </w:trPr>
        <w:tc>
          <w:tcPr>
            <w:tcW w:w="284" w:type="dxa"/>
            <w:tcBorders>
              <w:top w:val="nil"/>
              <w:left w:val="single" w:sz="4" w:space="0" w:color="000000"/>
              <w:bottom w:val="single" w:sz="4" w:space="0" w:color="000000"/>
              <w:right w:val="single" w:sz="4" w:space="0" w:color="000000"/>
            </w:tcBorders>
            <w:noWrap/>
            <w:vAlign w:val="center"/>
            <w:hideMark/>
          </w:tcPr>
          <w:p w14:paraId="11073C7A"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5DA7E1DF" w14:textId="18B5ECF1" w:rsidR="0004627F" w:rsidRPr="0004627F" w:rsidRDefault="0004627F" w:rsidP="002E5C1E">
            <w:pPr>
              <w:jc w:val="both"/>
              <w:outlineLvl w:val="0"/>
              <w:rPr>
                <w:color w:val="000000"/>
                <w:sz w:val="18"/>
                <w:szCs w:val="18"/>
                <w:lang w:eastAsia="pl-PL"/>
              </w:rPr>
            </w:pPr>
            <w:r w:rsidRPr="0004627F">
              <w:rPr>
                <w:color w:val="000000"/>
                <w:sz w:val="18"/>
                <w:szCs w:val="18"/>
                <w:lang w:eastAsia="pl-PL"/>
              </w:rPr>
              <w:t xml:space="preserve">System Zarządzania musi zapewniać możliwość zdalnego aktualizowania </w:t>
            </w:r>
            <w:proofErr w:type="spellStart"/>
            <w:r w:rsidRPr="0004627F">
              <w:rPr>
                <w:color w:val="000000"/>
                <w:sz w:val="18"/>
                <w:szCs w:val="18"/>
                <w:lang w:eastAsia="pl-PL"/>
              </w:rPr>
              <w:t>firmware’u</w:t>
            </w:r>
            <w:proofErr w:type="spellEnd"/>
            <w:r w:rsidRPr="0004627F">
              <w:rPr>
                <w:color w:val="000000"/>
                <w:sz w:val="18"/>
                <w:szCs w:val="18"/>
                <w:lang w:eastAsia="pl-PL"/>
              </w:rPr>
              <w:t xml:space="preserve"> (oprogramowania) dla zarządzanych Elementów, z możliwością wycofania i przywrócenia poprzedniej wersji</w:t>
            </w:r>
            <w:r w:rsidR="002E5C1E">
              <w:rPr>
                <w:color w:val="000000"/>
                <w:sz w:val="18"/>
                <w:szCs w:val="18"/>
                <w:lang w:eastAsia="pl-PL"/>
              </w:rPr>
              <w:t xml:space="preserve"> </w:t>
            </w:r>
            <w:proofErr w:type="spellStart"/>
            <w:r w:rsidRPr="0004627F">
              <w:rPr>
                <w:color w:val="000000"/>
                <w:sz w:val="18"/>
                <w:szCs w:val="18"/>
                <w:lang w:eastAsia="pl-PL"/>
              </w:rPr>
              <w:t>firmware</w:t>
            </w:r>
            <w:proofErr w:type="spellEnd"/>
            <w:r w:rsidRPr="0004627F">
              <w:rPr>
                <w:color w:val="000000"/>
                <w:sz w:val="18"/>
                <w:szCs w:val="18"/>
                <w:lang w:eastAsia="pl-PL"/>
              </w:rPr>
              <w:t>.</w:t>
            </w:r>
            <w:r w:rsidR="002E5C1E">
              <w:rPr>
                <w:color w:val="000000"/>
                <w:sz w:val="18"/>
                <w:szCs w:val="18"/>
                <w:lang w:eastAsia="pl-PL"/>
              </w:rPr>
              <w:t xml:space="preserve"> </w:t>
            </w:r>
            <w:r w:rsidRPr="0004627F">
              <w:rPr>
                <w:color w:val="000000"/>
                <w:sz w:val="18"/>
                <w:szCs w:val="18"/>
                <w:lang w:eastAsia="pl-PL"/>
              </w:rPr>
              <w:t xml:space="preserve">Musi być możliwość przeprowadzenia procesu aktualizacji dla wielu Elementów jednocześnie, proces może rozpocząć się natychmiast lub w zaplanowanym czasie. System Zarządzania musi zapewnić weryfikację nowo dodanego </w:t>
            </w:r>
            <w:proofErr w:type="spellStart"/>
            <w:r w:rsidRPr="0004627F">
              <w:rPr>
                <w:color w:val="000000"/>
                <w:sz w:val="18"/>
                <w:szCs w:val="18"/>
                <w:lang w:eastAsia="pl-PL"/>
              </w:rPr>
              <w:t>firmware</w:t>
            </w:r>
            <w:proofErr w:type="spellEnd"/>
            <w:r w:rsidRPr="0004627F">
              <w:rPr>
                <w:color w:val="000000"/>
                <w:sz w:val="18"/>
                <w:szCs w:val="18"/>
                <w:lang w:eastAsia="pl-PL"/>
              </w:rPr>
              <w:t xml:space="preserve"> pod kątem jego poprawności i integralności.</w:t>
            </w:r>
          </w:p>
        </w:tc>
        <w:tc>
          <w:tcPr>
            <w:tcW w:w="1835" w:type="dxa"/>
            <w:tcBorders>
              <w:top w:val="nil"/>
              <w:left w:val="nil"/>
              <w:bottom w:val="single" w:sz="4" w:space="0" w:color="000000"/>
              <w:right w:val="single" w:sz="4" w:space="0" w:color="000000"/>
            </w:tcBorders>
          </w:tcPr>
          <w:p w14:paraId="27A6C31B" w14:textId="06E94E4E"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19D644A8" w14:textId="4397ACEA" w:rsidTr="0004627F">
        <w:trPr>
          <w:trHeight w:val="720"/>
        </w:trPr>
        <w:tc>
          <w:tcPr>
            <w:tcW w:w="284" w:type="dxa"/>
            <w:tcBorders>
              <w:top w:val="nil"/>
              <w:left w:val="single" w:sz="4" w:space="0" w:color="000000"/>
              <w:bottom w:val="single" w:sz="4" w:space="0" w:color="000000"/>
              <w:right w:val="single" w:sz="4" w:space="0" w:color="000000"/>
            </w:tcBorders>
            <w:noWrap/>
            <w:vAlign w:val="center"/>
            <w:hideMark/>
          </w:tcPr>
          <w:p w14:paraId="31FDF9FF"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776C8925" w14:textId="5D8CD6FB"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zapewniać możliwość wykorzystania interfejsu programistycznego (REST API) do wykonywania typowych operacji konfigurowania takich jak tworzenie, dodawanie i implementowanie Modułów Konfiguracyjnych (</w:t>
            </w:r>
            <w:proofErr w:type="spellStart"/>
            <w:r w:rsidRPr="0004627F">
              <w:rPr>
                <w:color w:val="000000"/>
                <w:sz w:val="18"/>
                <w:szCs w:val="18"/>
                <w:lang w:eastAsia="pl-PL"/>
              </w:rPr>
              <w:t>ang</w:t>
            </w:r>
            <w:proofErr w:type="spellEnd"/>
            <w:r w:rsidRPr="0004627F">
              <w:rPr>
                <w:color w:val="000000"/>
                <w:sz w:val="18"/>
                <w:szCs w:val="18"/>
                <w:lang w:eastAsia="pl-PL"/>
              </w:rPr>
              <w:t xml:space="preserve"> </w:t>
            </w:r>
            <w:proofErr w:type="spellStart"/>
            <w:r w:rsidRPr="0004627F">
              <w:rPr>
                <w:color w:val="000000"/>
                <w:sz w:val="18"/>
                <w:szCs w:val="18"/>
                <w:lang w:eastAsia="pl-PL"/>
              </w:rPr>
              <w:t>configlet</w:t>
            </w:r>
            <w:proofErr w:type="spellEnd"/>
            <w:r w:rsidRPr="0004627F">
              <w:rPr>
                <w:color w:val="000000"/>
                <w:sz w:val="18"/>
                <w:szCs w:val="18"/>
                <w:lang w:eastAsia="pl-PL"/>
              </w:rPr>
              <w:t>)</w:t>
            </w:r>
            <w:r w:rsidR="00AB28D8">
              <w:rPr>
                <w:color w:val="000000"/>
                <w:sz w:val="18"/>
                <w:szCs w:val="18"/>
                <w:lang w:eastAsia="pl-PL"/>
              </w:rPr>
              <w:t>.</w:t>
            </w:r>
          </w:p>
        </w:tc>
        <w:tc>
          <w:tcPr>
            <w:tcW w:w="1835" w:type="dxa"/>
            <w:tcBorders>
              <w:top w:val="nil"/>
              <w:left w:val="nil"/>
              <w:bottom w:val="single" w:sz="4" w:space="0" w:color="000000"/>
              <w:right w:val="single" w:sz="4" w:space="0" w:color="000000"/>
            </w:tcBorders>
          </w:tcPr>
          <w:p w14:paraId="2CD15923" w14:textId="3F6DAA9A"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8F10045" w14:textId="76555C2B" w:rsidTr="0004627F">
        <w:trPr>
          <w:trHeight w:val="720"/>
        </w:trPr>
        <w:tc>
          <w:tcPr>
            <w:tcW w:w="284" w:type="dxa"/>
            <w:tcBorders>
              <w:top w:val="nil"/>
              <w:left w:val="single" w:sz="4" w:space="0" w:color="000000"/>
              <w:bottom w:val="single" w:sz="4" w:space="0" w:color="000000"/>
              <w:right w:val="single" w:sz="4" w:space="0" w:color="000000"/>
            </w:tcBorders>
            <w:noWrap/>
            <w:vAlign w:val="center"/>
            <w:hideMark/>
          </w:tcPr>
          <w:p w14:paraId="4C14B061"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50BF60CA" w14:textId="7F203B3D" w:rsidR="0004627F" w:rsidRPr="0004627F" w:rsidRDefault="0004627F" w:rsidP="002E5C1E">
            <w:pPr>
              <w:jc w:val="both"/>
              <w:outlineLvl w:val="0"/>
              <w:rPr>
                <w:color w:val="000000"/>
                <w:sz w:val="18"/>
                <w:szCs w:val="18"/>
                <w:lang w:eastAsia="pl-PL"/>
              </w:rPr>
            </w:pPr>
            <w:r w:rsidRPr="0004627F">
              <w:rPr>
                <w:color w:val="000000"/>
                <w:sz w:val="18"/>
                <w:szCs w:val="18"/>
                <w:lang w:eastAsia="pl-PL"/>
              </w:rPr>
              <w:t>Niedostępność Systemu Zarządzania nie może mieć jakiegokolwiek wpływu na zarządzane Elementy. W szczególności nie może uniemożliwiać lub ograniczać możliwością konfigurowania urządzeń za pomocą interfejsu CLI</w:t>
            </w:r>
            <w:r w:rsidR="00AB28D8">
              <w:rPr>
                <w:color w:val="000000"/>
                <w:sz w:val="18"/>
                <w:szCs w:val="18"/>
                <w:lang w:eastAsia="pl-PL"/>
              </w:rPr>
              <w:t>.</w:t>
            </w:r>
          </w:p>
        </w:tc>
        <w:tc>
          <w:tcPr>
            <w:tcW w:w="1835" w:type="dxa"/>
            <w:tcBorders>
              <w:top w:val="nil"/>
              <w:left w:val="nil"/>
              <w:bottom w:val="single" w:sz="4" w:space="0" w:color="000000"/>
              <w:right w:val="single" w:sz="4" w:space="0" w:color="000000"/>
            </w:tcBorders>
          </w:tcPr>
          <w:p w14:paraId="43BDD043" w14:textId="6D36AC7C"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6C306266" w14:textId="63EB70E1" w:rsidTr="0004627F">
        <w:trPr>
          <w:trHeight w:val="510"/>
        </w:trPr>
        <w:tc>
          <w:tcPr>
            <w:tcW w:w="284" w:type="dxa"/>
            <w:tcBorders>
              <w:top w:val="nil"/>
              <w:left w:val="single" w:sz="4" w:space="0" w:color="000000"/>
              <w:bottom w:val="single" w:sz="4" w:space="0" w:color="000000"/>
              <w:right w:val="single" w:sz="4" w:space="0" w:color="000000"/>
            </w:tcBorders>
            <w:noWrap/>
            <w:vAlign w:val="center"/>
            <w:hideMark/>
          </w:tcPr>
          <w:p w14:paraId="30A43D92"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27DAD019"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być dostarczony z odpowiednimi licencjami umożliwiającymi zarządzanie i monitorowanie dostarczonego sprzętu przez okres minimum 36 miesięcy.</w:t>
            </w:r>
          </w:p>
          <w:p w14:paraId="106E228E" w14:textId="77777777" w:rsidR="0004627F" w:rsidRPr="0004627F" w:rsidRDefault="0004627F" w:rsidP="002E5C1E">
            <w:pPr>
              <w:jc w:val="both"/>
              <w:outlineLvl w:val="0"/>
              <w:rPr>
                <w:color w:val="000000"/>
                <w:sz w:val="18"/>
                <w:szCs w:val="18"/>
                <w:lang w:eastAsia="pl-PL"/>
              </w:rPr>
            </w:pPr>
          </w:p>
        </w:tc>
        <w:tc>
          <w:tcPr>
            <w:tcW w:w="1835" w:type="dxa"/>
            <w:tcBorders>
              <w:top w:val="nil"/>
              <w:left w:val="nil"/>
              <w:bottom w:val="single" w:sz="4" w:space="0" w:color="000000"/>
              <w:right w:val="single" w:sz="4" w:space="0" w:color="000000"/>
            </w:tcBorders>
          </w:tcPr>
          <w:p w14:paraId="5A566012" w14:textId="65840961"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CD32901" w14:textId="3EB087CD" w:rsidTr="0004627F">
        <w:trPr>
          <w:trHeight w:val="276"/>
        </w:trPr>
        <w:tc>
          <w:tcPr>
            <w:tcW w:w="284" w:type="dxa"/>
            <w:tcBorders>
              <w:top w:val="nil"/>
              <w:left w:val="single" w:sz="4" w:space="0" w:color="000000"/>
              <w:bottom w:val="single" w:sz="4" w:space="0" w:color="000000"/>
              <w:right w:val="single" w:sz="4" w:space="0" w:color="000000"/>
            </w:tcBorders>
            <w:noWrap/>
            <w:vAlign w:val="center"/>
            <w:hideMark/>
          </w:tcPr>
          <w:p w14:paraId="173BC178"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6A79C6F9"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umożliwiać zarządzanie do 500 urządzeń.</w:t>
            </w:r>
          </w:p>
        </w:tc>
        <w:tc>
          <w:tcPr>
            <w:tcW w:w="1835" w:type="dxa"/>
            <w:tcBorders>
              <w:top w:val="nil"/>
              <w:left w:val="nil"/>
              <w:bottom w:val="single" w:sz="4" w:space="0" w:color="000000"/>
              <w:right w:val="single" w:sz="4" w:space="0" w:color="000000"/>
            </w:tcBorders>
          </w:tcPr>
          <w:p w14:paraId="1556A794" w14:textId="2A1E0AB0" w:rsidR="0004627F" w:rsidRPr="0004627F" w:rsidRDefault="0004627F" w:rsidP="00AB28D8">
            <w:pPr>
              <w:jc w:val="center"/>
              <w:outlineLvl w:val="0"/>
              <w:rPr>
                <w:color w:val="000000"/>
                <w:sz w:val="18"/>
                <w:szCs w:val="18"/>
                <w:lang w:eastAsia="pl-PL"/>
              </w:rPr>
            </w:pPr>
          </w:p>
        </w:tc>
      </w:tr>
      <w:tr w:rsidR="0004627F" w:rsidRPr="00F4684B" w14:paraId="6D0D5407" w14:textId="3867A604" w:rsidTr="0004627F">
        <w:trPr>
          <w:trHeight w:val="720"/>
        </w:trPr>
        <w:tc>
          <w:tcPr>
            <w:tcW w:w="284" w:type="dxa"/>
            <w:tcBorders>
              <w:top w:val="nil"/>
              <w:left w:val="single" w:sz="4" w:space="0" w:color="000000"/>
              <w:bottom w:val="single" w:sz="4" w:space="0" w:color="000000"/>
              <w:right w:val="single" w:sz="4" w:space="0" w:color="000000"/>
            </w:tcBorders>
            <w:noWrap/>
            <w:vAlign w:val="center"/>
            <w:hideMark/>
          </w:tcPr>
          <w:p w14:paraId="2BD8F071"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3C8CFA2A" w14:textId="283F8969"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posiadać możliwość realizacji funkcji AAA poprzez integrację z</w:t>
            </w:r>
            <w:r w:rsidR="00AB28D8">
              <w:rPr>
                <w:color w:val="000000"/>
                <w:sz w:val="18"/>
                <w:szCs w:val="18"/>
                <w:lang w:eastAsia="pl-PL"/>
              </w:rPr>
              <w:t> </w:t>
            </w:r>
            <w:r w:rsidRPr="0004627F">
              <w:rPr>
                <w:color w:val="000000"/>
                <w:sz w:val="18"/>
                <w:szCs w:val="18"/>
                <w:lang w:eastAsia="pl-PL"/>
              </w:rPr>
              <w:t>zewnętrznym serwerem Radius oraz z zewnętrznym serwerem TACACS (przy czym nie jest wymagana integracja z dwoma tymi serwerami jednocześnie).</w:t>
            </w:r>
          </w:p>
          <w:p w14:paraId="0765F24E" w14:textId="77777777" w:rsidR="0004627F" w:rsidRPr="0004627F" w:rsidRDefault="0004627F" w:rsidP="002E5C1E">
            <w:pPr>
              <w:jc w:val="both"/>
              <w:rPr>
                <w:sz w:val="18"/>
                <w:szCs w:val="18"/>
                <w:lang w:eastAsia="pl-PL"/>
              </w:rPr>
            </w:pPr>
          </w:p>
        </w:tc>
        <w:tc>
          <w:tcPr>
            <w:tcW w:w="1835" w:type="dxa"/>
            <w:tcBorders>
              <w:top w:val="nil"/>
              <w:left w:val="nil"/>
              <w:bottom w:val="single" w:sz="4" w:space="0" w:color="000000"/>
              <w:right w:val="single" w:sz="4" w:space="0" w:color="000000"/>
            </w:tcBorders>
          </w:tcPr>
          <w:p w14:paraId="7B58CBB4" w14:textId="6F26A958"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06B215D" w14:textId="188BB9F2" w:rsidTr="0004627F">
        <w:trPr>
          <w:trHeight w:val="720"/>
        </w:trPr>
        <w:tc>
          <w:tcPr>
            <w:tcW w:w="284" w:type="dxa"/>
            <w:tcBorders>
              <w:top w:val="nil"/>
              <w:left w:val="single" w:sz="4" w:space="0" w:color="000000"/>
              <w:bottom w:val="single" w:sz="4" w:space="0" w:color="000000"/>
              <w:right w:val="single" w:sz="4" w:space="0" w:color="000000"/>
            </w:tcBorders>
            <w:noWrap/>
            <w:vAlign w:val="center"/>
            <w:hideMark/>
          </w:tcPr>
          <w:p w14:paraId="335D8B80"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26BD8A30"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Jeśli licencja dostarczona wraz z systemem zarządzania będzie w formie obrazu maszyny wirtualnej, musi umożliwić stworzenie klastra zapewniającego tryb wysokiej dostępności tak, aby awaria sprzętowa wyłączająca jedną z instancji nie powodowała przerwy w działaniu całego Systemu Zarządzania.</w:t>
            </w:r>
          </w:p>
        </w:tc>
        <w:tc>
          <w:tcPr>
            <w:tcW w:w="1835" w:type="dxa"/>
            <w:tcBorders>
              <w:top w:val="nil"/>
              <w:left w:val="nil"/>
              <w:bottom w:val="single" w:sz="4" w:space="0" w:color="000000"/>
              <w:right w:val="single" w:sz="4" w:space="0" w:color="000000"/>
            </w:tcBorders>
          </w:tcPr>
          <w:p w14:paraId="43692EA3" w14:textId="393B8057"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6C3FE1" w:rsidRPr="00F4684B" w14:paraId="5B93759C" w14:textId="7B469FA2" w:rsidTr="001A65D2">
        <w:trPr>
          <w:trHeight w:val="300"/>
        </w:trPr>
        <w:tc>
          <w:tcPr>
            <w:tcW w:w="9065" w:type="dxa"/>
            <w:gridSpan w:val="3"/>
            <w:tcBorders>
              <w:top w:val="nil"/>
              <w:left w:val="single" w:sz="4" w:space="0" w:color="000000"/>
              <w:bottom w:val="single" w:sz="4" w:space="0" w:color="000000"/>
              <w:right w:val="single" w:sz="4" w:space="0" w:color="000000"/>
            </w:tcBorders>
            <w:shd w:val="clear" w:color="F2F2F2" w:fill="F2F2F2"/>
            <w:noWrap/>
            <w:vAlign w:val="center"/>
            <w:hideMark/>
          </w:tcPr>
          <w:p w14:paraId="5F670568" w14:textId="0924484B" w:rsidR="006C3FE1" w:rsidRPr="0004627F" w:rsidRDefault="006C3FE1" w:rsidP="006C3FE1">
            <w:pPr>
              <w:rPr>
                <w:b/>
                <w:bCs/>
                <w:color w:val="000000"/>
                <w:sz w:val="18"/>
                <w:szCs w:val="18"/>
                <w:lang w:eastAsia="pl-PL"/>
              </w:rPr>
            </w:pPr>
            <w:r w:rsidRPr="0004627F">
              <w:rPr>
                <w:b/>
                <w:bCs/>
                <w:color w:val="000000"/>
                <w:sz w:val="18"/>
                <w:szCs w:val="18"/>
                <w:lang w:eastAsia="pl-PL"/>
              </w:rPr>
              <w:t>Wymagania dla funkcjonalności monitorowania i wizualizacji</w:t>
            </w:r>
          </w:p>
        </w:tc>
      </w:tr>
      <w:tr w:rsidR="0004627F" w:rsidRPr="00F4684B" w14:paraId="061E98C2" w14:textId="0E4754DB" w:rsidTr="0004627F">
        <w:trPr>
          <w:trHeight w:val="2251"/>
        </w:trPr>
        <w:tc>
          <w:tcPr>
            <w:tcW w:w="284" w:type="dxa"/>
            <w:tcBorders>
              <w:top w:val="nil"/>
              <w:left w:val="single" w:sz="4" w:space="0" w:color="000000"/>
              <w:bottom w:val="single" w:sz="4" w:space="0" w:color="000000"/>
              <w:right w:val="single" w:sz="4" w:space="0" w:color="000000"/>
            </w:tcBorders>
            <w:noWrap/>
            <w:vAlign w:val="center"/>
            <w:hideMark/>
          </w:tcPr>
          <w:p w14:paraId="4313CB9F"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69776674" w14:textId="678CF753" w:rsidR="0004627F" w:rsidRPr="0004627F" w:rsidRDefault="0004627F" w:rsidP="009610E6">
            <w:pPr>
              <w:outlineLvl w:val="0"/>
              <w:rPr>
                <w:color w:val="000000"/>
                <w:sz w:val="18"/>
                <w:szCs w:val="18"/>
                <w:lang w:eastAsia="pl-PL"/>
              </w:rPr>
            </w:pPr>
            <w:r w:rsidRPr="0004627F">
              <w:rPr>
                <w:color w:val="000000"/>
                <w:sz w:val="18"/>
                <w:szCs w:val="18"/>
                <w:lang w:eastAsia="pl-PL"/>
              </w:rPr>
              <w:t>System Zarządzania musi umożliwiać zbieranie i wizualizację w postaci tabel i wykresów następujących parametrów:</w:t>
            </w:r>
            <w:r w:rsidRPr="0004627F">
              <w:rPr>
                <w:color w:val="000000"/>
                <w:sz w:val="18"/>
                <w:szCs w:val="18"/>
                <w:lang w:eastAsia="pl-PL"/>
              </w:rPr>
              <w:br/>
              <w:t xml:space="preserve">- Parametry urządzenia: nazwa, model, numer seryjny, wersja </w:t>
            </w:r>
            <w:proofErr w:type="spellStart"/>
            <w:r w:rsidRPr="0004627F">
              <w:rPr>
                <w:color w:val="000000"/>
                <w:sz w:val="18"/>
                <w:szCs w:val="18"/>
                <w:lang w:eastAsia="pl-PL"/>
              </w:rPr>
              <w:t>firmware</w:t>
            </w:r>
            <w:proofErr w:type="spellEnd"/>
            <w:r w:rsidRPr="0004627F">
              <w:rPr>
                <w:color w:val="000000"/>
                <w:sz w:val="18"/>
                <w:szCs w:val="18"/>
                <w:lang w:eastAsia="pl-PL"/>
              </w:rPr>
              <w:t>, wykorzystanie CPU i</w:t>
            </w:r>
            <w:r w:rsidR="00AB28D8">
              <w:rPr>
                <w:color w:val="000000"/>
                <w:sz w:val="18"/>
                <w:szCs w:val="18"/>
                <w:lang w:eastAsia="pl-PL"/>
              </w:rPr>
              <w:t> </w:t>
            </w:r>
            <w:r w:rsidRPr="0004627F">
              <w:rPr>
                <w:color w:val="000000"/>
                <w:sz w:val="18"/>
                <w:szCs w:val="18"/>
                <w:lang w:eastAsia="pl-PL"/>
              </w:rPr>
              <w:t>pamięci RAM, temperatura pracy.</w:t>
            </w:r>
            <w:r w:rsidRPr="0004627F">
              <w:rPr>
                <w:color w:val="000000"/>
                <w:sz w:val="18"/>
                <w:szCs w:val="18"/>
                <w:lang w:eastAsia="pl-PL"/>
              </w:rPr>
              <w:br/>
              <w:t>- Interfejsy: stan administracyjny (aktywny, wyłączony, itp.), prędkość pracy, adres IP, statystyki ruchowe dla transmisji i odbioru, statystyki błędów, wartość MTU  .</w:t>
            </w:r>
            <w:r w:rsidRPr="0004627F">
              <w:rPr>
                <w:color w:val="000000"/>
                <w:sz w:val="18"/>
                <w:szCs w:val="18"/>
                <w:lang w:eastAsia="pl-PL"/>
              </w:rPr>
              <w:br/>
              <w:t>- Synchronizacji czasu: PTP (status i parametry).</w:t>
            </w:r>
            <w:r w:rsidRPr="0004627F">
              <w:rPr>
                <w:color w:val="000000"/>
                <w:sz w:val="18"/>
                <w:szCs w:val="18"/>
                <w:lang w:eastAsia="pl-PL"/>
              </w:rPr>
              <w:br/>
              <w:t>- Ethernet: tablica MAC, wpisy ARP.</w:t>
            </w:r>
            <w:r w:rsidRPr="0004627F">
              <w:rPr>
                <w:color w:val="000000"/>
                <w:sz w:val="18"/>
                <w:szCs w:val="18"/>
                <w:lang w:eastAsia="pl-PL"/>
              </w:rPr>
              <w:br/>
              <w:t>- IP routing: zbudowana tablica routingu IPv4 i IPv6, (wliczając wirtualne tablice routingu VRF).</w:t>
            </w:r>
          </w:p>
          <w:p w14:paraId="24A26C39" w14:textId="77777777" w:rsidR="0004627F" w:rsidRPr="0004627F" w:rsidRDefault="0004627F" w:rsidP="009610E6">
            <w:pPr>
              <w:outlineLvl w:val="0"/>
              <w:rPr>
                <w:color w:val="000000"/>
                <w:sz w:val="18"/>
                <w:szCs w:val="18"/>
                <w:lang w:eastAsia="pl-PL"/>
              </w:rPr>
            </w:pPr>
            <w:r w:rsidRPr="0004627F">
              <w:rPr>
                <w:color w:val="000000"/>
                <w:sz w:val="18"/>
                <w:szCs w:val="18"/>
                <w:lang w:eastAsia="pl-PL"/>
              </w:rPr>
              <w:t>- BGP:  numery AS, zestawione sąsiedztwa.</w:t>
            </w:r>
          </w:p>
        </w:tc>
        <w:tc>
          <w:tcPr>
            <w:tcW w:w="1835" w:type="dxa"/>
            <w:tcBorders>
              <w:top w:val="nil"/>
              <w:left w:val="nil"/>
              <w:bottom w:val="single" w:sz="4" w:space="0" w:color="000000"/>
              <w:right w:val="single" w:sz="4" w:space="0" w:color="000000"/>
            </w:tcBorders>
          </w:tcPr>
          <w:p w14:paraId="618F0284" w14:textId="1DF2D398"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6E97293F" w14:textId="46605B31" w:rsidTr="0004627F">
        <w:trPr>
          <w:trHeight w:val="480"/>
        </w:trPr>
        <w:tc>
          <w:tcPr>
            <w:tcW w:w="284" w:type="dxa"/>
            <w:tcBorders>
              <w:top w:val="nil"/>
              <w:left w:val="single" w:sz="4" w:space="0" w:color="000000"/>
              <w:bottom w:val="single" w:sz="4" w:space="0" w:color="000000"/>
              <w:right w:val="single" w:sz="4" w:space="0" w:color="000000"/>
            </w:tcBorders>
            <w:noWrap/>
            <w:vAlign w:val="center"/>
            <w:hideMark/>
          </w:tcPr>
          <w:p w14:paraId="5ED6F9FB"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7840F22A"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System Zarządzania musi zapewniać wizualizację topologii połączeń zarządzanych Elementów. Topologia połączeń musi być automatycznie wykrywana i budowana.</w:t>
            </w:r>
          </w:p>
        </w:tc>
        <w:tc>
          <w:tcPr>
            <w:tcW w:w="1835" w:type="dxa"/>
            <w:tcBorders>
              <w:top w:val="nil"/>
              <w:left w:val="nil"/>
              <w:bottom w:val="single" w:sz="4" w:space="0" w:color="000000"/>
              <w:right w:val="single" w:sz="4" w:space="0" w:color="000000"/>
            </w:tcBorders>
          </w:tcPr>
          <w:p w14:paraId="79974D73" w14:textId="07AC1DBA"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1F9345BA" w14:textId="3C832F23" w:rsidTr="0004627F">
        <w:trPr>
          <w:trHeight w:val="1482"/>
        </w:trPr>
        <w:tc>
          <w:tcPr>
            <w:tcW w:w="284" w:type="dxa"/>
            <w:tcBorders>
              <w:top w:val="nil"/>
              <w:left w:val="single" w:sz="4" w:space="0" w:color="000000"/>
              <w:bottom w:val="single" w:sz="4" w:space="0" w:color="000000"/>
              <w:right w:val="single" w:sz="4" w:space="0" w:color="000000"/>
            </w:tcBorders>
            <w:noWrap/>
            <w:vAlign w:val="center"/>
            <w:hideMark/>
          </w:tcPr>
          <w:p w14:paraId="3816369F"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473A386B" w14:textId="77777777" w:rsidR="0004627F" w:rsidRPr="0004627F" w:rsidRDefault="0004627F" w:rsidP="009610E6">
            <w:pPr>
              <w:outlineLvl w:val="0"/>
              <w:rPr>
                <w:color w:val="000000"/>
                <w:sz w:val="18"/>
                <w:szCs w:val="18"/>
                <w:lang w:eastAsia="pl-PL"/>
              </w:rPr>
            </w:pPr>
            <w:r w:rsidRPr="0004627F">
              <w:rPr>
                <w:color w:val="000000"/>
                <w:sz w:val="18"/>
                <w:szCs w:val="18"/>
                <w:lang w:eastAsia="pl-PL"/>
              </w:rPr>
              <w:t xml:space="preserve">Na planie topologii połączeń, System Zarządzania musi wizualizować: </w:t>
            </w:r>
            <w:r w:rsidRPr="0004627F">
              <w:rPr>
                <w:color w:val="000000"/>
                <w:sz w:val="18"/>
                <w:szCs w:val="18"/>
                <w:lang w:eastAsia="pl-PL"/>
              </w:rPr>
              <w:br/>
              <w:t>- wydarzenia i alarmy,</w:t>
            </w:r>
            <w:r w:rsidRPr="0004627F">
              <w:rPr>
                <w:color w:val="000000"/>
                <w:sz w:val="18"/>
                <w:szCs w:val="18"/>
                <w:lang w:eastAsia="pl-PL"/>
              </w:rPr>
              <w:br/>
              <w:t xml:space="preserve">- szybkości interfejsów, </w:t>
            </w:r>
            <w:r w:rsidRPr="0004627F">
              <w:rPr>
                <w:color w:val="000000"/>
                <w:sz w:val="18"/>
                <w:szCs w:val="18"/>
                <w:lang w:eastAsia="pl-PL"/>
              </w:rPr>
              <w:br/>
              <w:t>- wykorzystanie pasma,</w:t>
            </w:r>
            <w:r w:rsidRPr="0004627F">
              <w:rPr>
                <w:color w:val="000000"/>
                <w:sz w:val="18"/>
                <w:szCs w:val="18"/>
                <w:lang w:eastAsia="pl-PL"/>
              </w:rPr>
              <w:br/>
              <w:t>- błędy w postaci utraconych pakietów,</w:t>
            </w:r>
            <w:r w:rsidRPr="0004627F">
              <w:rPr>
                <w:color w:val="000000"/>
                <w:sz w:val="18"/>
                <w:szCs w:val="18"/>
                <w:lang w:eastAsia="pl-PL"/>
              </w:rPr>
              <w:br/>
              <w:t>- przepływy pakietów dla wskazanych par IP i protokołów,</w:t>
            </w:r>
            <w:r w:rsidRPr="0004627F">
              <w:rPr>
                <w:color w:val="000000"/>
                <w:sz w:val="18"/>
                <w:szCs w:val="18"/>
                <w:lang w:eastAsia="pl-PL"/>
              </w:rPr>
              <w:br/>
              <w:t>- rozkład dystrybucji VLAN oraz VXLAN VNI.</w:t>
            </w:r>
          </w:p>
        </w:tc>
        <w:tc>
          <w:tcPr>
            <w:tcW w:w="1835" w:type="dxa"/>
            <w:tcBorders>
              <w:top w:val="nil"/>
              <w:left w:val="nil"/>
              <w:bottom w:val="single" w:sz="4" w:space="0" w:color="000000"/>
              <w:right w:val="single" w:sz="4" w:space="0" w:color="000000"/>
            </w:tcBorders>
          </w:tcPr>
          <w:p w14:paraId="0FB41D05" w14:textId="70FD2230"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4ABF9EF6" w14:textId="0BCA115A" w:rsidTr="0004627F">
        <w:trPr>
          <w:trHeight w:val="960"/>
        </w:trPr>
        <w:tc>
          <w:tcPr>
            <w:tcW w:w="284" w:type="dxa"/>
            <w:tcBorders>
              <w:top w:val="nil"/>
              <w:left w:val="single" w:sz="4" w:space="0" w:color="000000"/>
              <w:bottom w:val="single" w:sz="4" w:space="0" w:color="000000"/>
              <w:right w:val="single" w:sz="4" w:space="0" w:color="000000"/>
            </w:tcBorders>
            <w:noWrap/>
            <w:vAlign w:val="center"/>
            <w:hideMark/>
          </w:tcPr>
          <w:p w14:paraId="6FE6B6C7"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00FED1B4"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Wszystkie parametry muszą być wizualizowane w czasie rzeczywistym (odpowiadającym zmianom w urządzeniach sieciowych) oraz historycznie z możliwością wyboru dowolnego przedziału czasowego z ostatniego miesiąca zbieranych danych. System Zarządzania musi umożliwiać budowanie  i komponowanie własnych zestawień parametrów do obserwacji.</w:t>
            </w:r>
          </w:p>
        </w:tc>
        <w:tc>
          <w:tcPr>
            <w:tcW w:w="1835" w:type="dxa"/>
            <w:tcBorders>
              <w:top w:val="nil"/>
              <w:left w:val="nil"/>
              <w:bottom w:val="single" w:sz="4" w:space="0" w:color="000000"/>
              <w:right w:val="single" w:sz="4" w:space="0" w:color="000000"/>
            </w:tcBorders>
          </w:tcPr>
          <w:p w14:paraId="62085693" w14:textId="3A157F6D"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1817C6F1" w14:textId="74EE3E09" w:rsidTr="0004627F">
        <w:trPr>
          <w:trHeight w:val="720"/>
        </w:trPr>
        <w:tc>
          <w:tcPr>
            <w:tcW w:w="284" w:type="dxa"/>
            <w:tcBorders>
              <w:top w:val="nil"/>
              <w:left w:val="single" w:sz="4" w:space="0" w:color="000000"/>
              <w:bottom w:val="single" w:sz="4" w:space="0" w:color="000000"/>
              <w:right w:val="single" w:sz="4" w:space="0" w:color="000000"/>
            </w:tcBorders>
            <w:noWrap/>
            <w:vAlign w:val="center"/>
            <w:hideMark/>
          </w:tcPr>
          <w:p w14:paraId="34422287"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68336E35" w14:textId="77777777" w:rsidR="0004627F" w:rsidRPr="0004627F" w:rsidRDefault="0004627F" w:rsidP="002E5C1E">
            <w:pPr>
              <w:jc w:val="both"/>
              <w:outlineLvl w:val="0"/>
              <w:rPr>
                <w:color w:val="000000"/>
                <w:sz w:val="18"/>
                <w:szCs w:val="18"/>
                <w:lang w:eastAsia="pl-PL"/>
              </w:rPr>
            </w:pPr>
            <w:r w:rsidRPr="0004627F">
              <w:rPr>
                <w:color w:val="000000"/>
                <w:sz w:val="18"/>
                <w:szCs w:val="18"/>
                <w:lang w:eastAsia="pl-PL"/>
              </w:rPr>
              <w:t xml:space="preserve">System Zarządzania musi zbierać i prezentować parametry jakości transmisji pomiędzy Elementami przełączającymi. Parametry określone są jako Opóźnienie (ang. </w:t>
            </w:r>
            <w:proofErr w:type="spellStart"/>
            <w:r w:rsidRPr="0004627F">
              <w:rPr>
                <w:color w:val="000000"/>
                <w:sz w:val="18"/>
                <w:szCs w:val="18"/>
                <w:lang w:eastAsia="pl-PL"/>
              </w:rPr>
              <w:t>Latency</w:t>
            </w:r>
            <w:proofErr w:type="spellEnd"/>
            <w:r w:rsidRPr="0004627F">
              <w:rPr>
                <w:color w:val="000000"/>
                <w:sz w:val="18"/>
                <w:szCs w:val="18"/>
                <w:lang w:eastAsia="pl-PL"/>
              </w:rPr>
              <w:t xml:space="preserve">), Zmiany Opóźnień (ang. </w:t>
            </w:r>
            <w:proofErr w:type="spellStart"/>
            <w:r w:rsidRPr="0004627F">
              <w:rPr>
                <w:color w:val="000000"/>
                <w:sz w:val="18"/>
                <w:szCs w:val="18"/>
                <w:lang w:eastAsia="pl-PL"/>
              </w:rPr>
              <w:t>Jitter</w:t>
            </w:r>
            <w:proofErr w:type="spellEnd"/>
            <w:r w:rsidRPr="0004627F">
              <w:rPr>
                <w:color w:val="000000"/>
                <w:sz w:val="18"/>
                <w:szCs w:val="18"/>
                <w:lang w:eastAsia="pl-PL"/>
              </w:rPr>
              <w:t xml:space="preserve">), Straty pakietów (ang. </w:t>
            </w:r>
            <w:proofErr w:type="spellStart"/>
            <w:r w:rsidRPr="0004627F">
              <w:rPr>
                <w:color w:val="000000"/>
                <w:sz w:val="18"/>
                <w:szCs w:val="18"/>
                <w:lang w:eastAsia="pl-PL"/>
              </w:rPr>
              <w:t>Packet</w:t>
            </w:r>
            <w:proofErr w:type="spellEnd"/>
            <w:r w:rsidRPr="0004627F">
              <w:rPr>
                <w:color w:val="000000"/>
                <w:sz w:val="18"/>
                <w:szCs w:val="18"/>
                <w:lang w:eastAsia="pl-PL"/>
              </w:rPr>
              <w:t xml:space="preserve"> </w:t>
            </w:r>
            <w:proofErr w:type="spellStart"/>
            <w:r w:rsidRPr="0004627F">
              <w:rPr>
                <w:color w:val="000000"/>
                <w:sz w:val="18"/>
                <w:szCs w:val="18"/>
                <w:lang w:eastAsia="pl-PL"/>
              </w:rPr>
              <w:t>Loss</w:t>
            </w:r>
            <w:proofErr w:type="spellEnd"/>
            <w:r w:rsidRPr="0004627F">
              <w:rPr>
                <w:color w:val="000000"/>
                <w:sz w:val="18"/>
                <w:szCs w:val="18"/>
                <w:lang w:eastAsia="pl-PL"/>
              </w:rPr>
              <w:t>).</w:t>
            </w:r>
          </w:p>
        </w:tc>
        <w:tc>
          <w:tcPr>
            <w:tcW w:w="1835" w:type="dxa"/>
            <w:tcBorders>
              <w:top w:val="nil"/>
              <w:left w:val="nil"/>
              <w:bottom w:val="single" w:sz="4" w:space="0" w:color="000000"/>
              <w:right w:val="single" w:sz="4" w:space="0" w:color="000000"/>
            </w:tcBorders>
          </w:tcPr>
          <w:p w14:paraId="72CECA0A" w14:textId="65C65954"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258730E3" w14:textId="0229DBB2" w:rsidTr="0004627F">
        <w:trPr>
          <w:trHeight w:val="720"/>
        </w:trPr>
        <w:tc>
          <w:tcPr>
            <w:tcW w:w="284" w:type="dxa"/>
            <w:tcBorders>
              <w:top w:val="nil"/>
              <w:left w:val="single" w:sz="4" w:space="0" w:color="000000"/>
              <w:bottom w:val="single" w:sz="4" w:space="0" w:color="000000"/>
              <w:right w:val="single" w:sz="4" w:space="0" w:color="000000"/>
            </w:tcBorders>
            <w:noWrap/>
            <w:vAlign w:val="center"/>
            <w:hideMark/>
          </w:tcPr>
          <w:p w14:paraId="6337BD4D"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682B071A" w14:textId="77777777" w:rsidR="00AB28D8" w:rsidRDefault="0004627F" w:rsidP="002E5C1E">
            <w:pPr>
              <w:jc w:val="both"/>
              <w:outlineLvl w:val="0"/>
              <w:rPr>
                <w:color w:val="000000"/>
                <w:sz w:val="18"/>
                <w:szCs w:val="18"/>
                <w:lang w:eastAsia="pl-PL"/>
              </w:rPr>
            </w:pPr>
            <w:r w:rsidRPr="0004627F">
              <w:rPr>
                <w:color w:val="000000"/>
                <w:sz w:val="18"/>
                <w:szCs w:val="18"/>
                <w:lang w:eastAsia="pl-PL"/>
              </w:rPr>
              <w:t>System Zarządzania musi zbierać i prezentować informację o przepływach pakietów danych w</w:t>
            </w:r>
            <w:r w:rsidR="00AB28D8">
              <w:rPr>
                <w:color w:val="000000"/>
                <w:sz w:val="18"/>
                <w:szCs w:val="18"/>
                <w:lang w:eastAsia="pl-PL"/>
              </w:rPr>
              <w:t> </w:t>
            </w:r>
            <w:r w:rsidRPr="0004627F">
              <w:rPr>
                <w:color w:val="000000"/>
                <w:sz w:val="18"/>
                <w:szCs w:val="18"/>
                <w:lang w:eastAsia="pl-PL"/>
              </w:rPr>
              <w:t xml:space="preserve">postaci par IP i protokołów w postaci wykresów oraz wizualizować na topologii sieci. </w:t>
            </w:r>
          </w:p>
          <w:p w14:paraId="6C662430" w14:textId="0838052B" w:rsidR="0004627F" w:rsidRPr="0004627F" w:rsidRDefault="0004627F" w:rsidP="002E5C1E">
            <w:pPr>
              <w:jc w:val="both"/>
              <w:outlineLvl w:val="0"/>
              <w:rPr>
                <w:color w:val="000000"/>
                <w:sz w:val="18"/>
                <w:szCs w:val="18"/>
                <w:lang w:eastAsia="pl-PL"/>
              </w:rPr>
            </w:pPr>
            <w:r w:rsidRPr="0004627F">
              <w:rPr>
                <w:color w:val="000000"/>
                <w:sz w:val="18"/>
                <w:szCs w:val="18"/>
                <w:lang w:eastAsia="pl-PL"/>
              </w:rPr>
              <w:t xml:space="preserve">Dane zbierane są poprzez otwarte protokoły typu </w:t>
            </w:r>
            <w:proofErr w:type="spellStart"/>
            <w:r w:rsidRPr="0004627F">
              <w:rPr>
                <w:color w:val="000000"/>
                <w:sz w:val="18"/>
                <w:szCs w:val="18"/>
                <w:lang w:eastAsia="pl-PL"/>
              </w:rPr>
              <w:t>sFlow</w:t>
            </w:r>
            <w:proofErr w:type="spellEnd"/>
            <w:r w:rsidRPr="0004627F">
              <w:rPr>
                <w:color w:val="000000"/>
                <w:sz w:val="18"/>
                <w:szCs w:val="18"/>
                <w:lang w:eastAsia="pl-PL"/>
              </w:rPr>
              <w:t xml:space="preserve"> lub IPFIX.</w:t>
            </w:r>
          </w:p>
        </w:tc>
        <w:tc>
          <w:tcPr>
            <w:tcW w:w="1835" w:type="dxa"/>
            <w:tcBorders>
              <w:top w:val="nil"/>
              <w:left w:val="nil"/>
              <w:bottom w:val="single" w:sz="4" w:space="0" w:color="000000"/>
              <w:right w:val="single" w:sz="4" w:space="0" w:color="000000"/>
            </w:tcBorders>
          </w:tcPr>
          <w:p w14:paraId="1ADDEB19" w14:textId="055DD877"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215FC36C" w14:textId="4E90D0BC" w:rsidTr="0004627F">
        <w:trPr>
          <w:trHeight w:val="960"/>
        </w:trPr>
        <w:tc>
          <w:tcPr>
            <w:tcW w:w="284" w:type="dxa"/>
            <w:tcBorders>
              <w:top w:val="nil"/>
              <w:left w:val="single" w:sz="4" w:space="0" w:color="000000"/>
              <w:bottom w:val="single" w:sz="4" w:space="0" w:color="000000"/>
              <w:right w:val="single" w:sz="4" w:space="0" w:color="000000"/>
            </w:tcBorders>
            <w:noWrap/>
            <w:vAlign w:val="center"/>
            <w:hideMark/>
          </w:tcPr>
          <w:p w14:paraId="4E6B3A39"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noWrap/>
            <w:vAlign w:val="center"/>
            <w:hideMark/>
          </w:tcPr>
          <w:p w14:paraId="395720AF" w14:textId="77777777" w:rsidR="00AB28D8" w:rsidRDefault="0004627F" w:rsidP="009610E6">
            <w:pPr>
              <w:outlineLvl w:val="0"/>
              <w:rPr>
                <w:color w:val="000000"/>
                <w:sz w:val="18"/>
                <w:szCs w:val="18"/>
                <w:lang w:eastAsia="pl-PL"/>
              </w:rPr>
            </w:pPr>
            <w:r w:rsidRPr="0004627F">
              <w:rPr>
                <w:color w:val="000000"/>
                <w:sz w:val="18"/>
                <w:szCs w:val="18"/>
                <w:lang w:eastAsia="pl-PL"/>
              </w:rPr>
              <w:t>System Zarządzania musi umożliwiać definiowanie i budowanie własnych widoków</w:t>
            </w:r>
          </w:p>
          <w:p w14:paraId="02A57AAC" w14:textId="55BC7165" w:rsidR="0004627F" w:rsidRPr="0004627F" w:rsidRDefault="0004627F" w:rsidP="009610E6">
            <w:pPr>
              <w:outlineLvl w:val="0"/>
              <w:rPr>
                <w:color w:val="000000"/>
                <w:sz w:val="18"/>
                <w:szCs w:val="18"/>
                <w:lang w:eastAsia="pl-PL"/>
              </w:rPr>
            </w:pPr>
            <w:r w:rsidRPr="0004627F">
              <w:rPr>
                <w:color w:val="000000"/>
                <w:sz w:val="18"/>
                <w:szCs w:val="18"/>
                <w:lang w:eastAsia="pl-PL"/>
              </w:rPr>
              <w:t xml:space="preserve"> (</w:t>
            </w:r>
            <w:proofErr w:type="spellStart"/>
            <w:r w:rsidRPr="0004627F">
              <w:rPr>
                <w:color w:val="000000"/>
                <w:sz w:val="18"/>
                <w:szCs w:val="18"/>
                <w:lang w:eastAsia="pl-PL"/>
              </w:rPr>
              <w:t>ang</w:t>
            </w:r>
            <w:proofErr w:type="spellEnd"/>
            <w:r w:rsidRPr="0004627F">
              <w:rPr>
                <w:color w:val="000000"/>
                <w:sz w:val="18"/>
                <w:szCs w:val="18"/>
                <w:lang w:eastAsia="pl-PL"/>
              </w:rPr>
              <w:t xml:space="preserve"> </w:t>
            </w:r>
            <w:proofErr w:type="spellStart"/>
            <w:r w:rsidRPr="0004627F">
              <w:rPr>
                <w:color w:val="000000"/>
                <w:sz w:val="18"/>
                <w:szCs w:val="18"/>
                <w:lang w:eastAsia="pl-PL"/>
              </w:rPr>
              <w:t>Dashboad</w:t>
            </w:r>
            <w:proofErr w:type="spellEnd"/>
            <w:r w:rsidRPr="0004627F">
              <w:rPr>
                <w:color w:val="000000"/>
                <w:sz w:val="18"/>
                <w:szCs w:val="18"/>
                <w:lang w:eastAsia="pl-PL"/>
              </w:rPr>
              <w:t>), na których mogą być prezentowane dane dotyczące:</w:t>
            </w:r>
            <w:r w:rsidRPr="0004627F">
              <w:rPr>
                <w:color w:val="000000"/>
                <w:sz w:val="18"/>
                <w:szCs w:val="18"/>
                <w:lang w:eastAsia="pl-PL"/>
              </w:rPr>
              <w:br/>
              <w:t>- interfejsów (status, szybkość pracy, opis, błędy, itp.),</w:t>
            </w:r>
            <w:r w:rsidRPr="0004627F">
              <w:rPr>
                <w:color w:val="000000"/>
                <w:sz w:val="18"/>
                <w:szCs w:val="18"/>
                <w:lang w:eastAsia="pl-PL"/>
              </w:rPr>
              <w:br/>
              <w:t>- stanu protokołów (BGP, PTP, NTP, itp.)</w:t>
            </w:r>
          </w:p>
        </w:tc>
        <w:tc>
          <w:tcPr>
            <w:tcW w:w="1835" w:type="dxa"/>
            <w:tcBorders>
              <w:top w:val="nil"/>
              <w:left w:val="nil"/>
              <w:bottom w:val="single" w:sz="4" w:space="0" w:color="000000"/>
              <w:right w:val="single" w:sz="4" w:space="0" w:color="000000"/>
            </w:tcBorders>
          </w:tcPr>
          <w:p w14:paraId="24A4A50C" w14:textId="7C4604C0"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6C3FE1" w:rsidRPr="00F4684B" w14:paraId="478FA671" w14:textId="15DADAA3" w:rsidTr="00FF1B31">
        <w:trPr>
          <w:trHeight w:val="300"/>
        </w:trPr>
        <w:tc>
          <w:tcPr>
            <w:tcW w:w="9065" w:type="dxa"/>
            <w:gridSpan w:val="3"/>
            <w:tcBorders>
              <w:top w:val="nil"/>
              <w:left w:val="single" w:sz="4" w:space="0" w:color="000000"/>
              <w:bottom w:val="single" w:sz="4" w:space="0" w:color="000000"/>
              <w:right w:val="single" w:sz="4" w:space="0" w:color="000000"/>
            </w:tcBorders>
            <w:shd w:val="clear" w:color="F2F2F2" w:fill="F2F2F2"/>
            <w:noWrap/>
            <w:vAlign w:val="center"/>
            <w:hideMark/>
          </w:tcPr>
          <w:p w14:paraId="080260B5" w14:textId="61B65151" w:rsidR="006C3FE1" w:rsidRPr="0004627F" w:rsidRDefault="006C3FE1" w:rsidP="006C3FE1">
            <w:pPr>
              <w:rPr>
                <w:b/>
                <w:bCs/>
                <w:color w:val="000000"/>
                <w:sz w:val="18"/>
                <w:szCs w:val="18"/>
                <w:lang w:eastAsia="pl-PL"/>
              </w:rPr>
            </w:pPr>
            <w:r w:rsidRPr="0004627F">
              <w:rPr>
                <w:b/>
                <w:bCs/>
                <w:color w:val="000000"/>
                <w:sz w:val="18"/>
                <w:szCs w:val="18"/>
                <w:lang w:eastAsia="pl-PL"/>
              </w:rPr>
              <w:t>Wymagania dla funkcjonalności obsługi alarmów</w:t>
            </w:r>
          </w:p>
        </w:tc>
      </w:tr>
      <w:tr w:rsidR="0004627F" w:rsidRPr="00F4684B" w14:paraId="43383A7D" w14:textId="5E44A9CA" w:rsidTr="0004627F">
        <w:trPr>
          <w:trHeight w:val="707"/>
        </w:trPr>
        <w:tc>
          <w:tcPr>
            <w:tcW w:w="284" w:type="dxa"/>
            <w:tcBorders>
              <w:top w:val="nil"/>
              <w:left w:val="single" w:sz="4" w:space="0" w:color="000000"/>
              <w:bottom w:val="single" w:sz="4" w:space="0" w:color="000000"/>
              <w:right w:val="single" w:sz="4" w:space="0" w:color="000000"/>
            </w:tcBorders>
            <w:noWrap/>
            <w:vAlign w:val="center"/>
            <w:hideMark/>
          </w:tcPr>
          <w:p w14:paraId="6CF12858"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7AA5BC5D"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zbierać i prezentować alarmy generowane przez zarządzane Elementy. Alarmy muszą obejmować zdarzenia generowane przez </w:t>
            </w:r>
            <w:proofErr w:type="spellStart"/>
            <w:r w:rsidRPr="0004627F">
              <w:rPr>
                <w:color w:val="000000"/>
                <w:sz w:val="18"/>
                <w:szCs w:val="18"/>
                <w:lang w:eastAsia="pl-PL"/>
              </w:rPr>
              <w:t>syslog</w:t>
            </w:r>
            <w:proofErr w:type="spellEnd"/>
            <w:r w:rsidRPr="0004627F">
              <w:rPr>
                <w:color w:val="000000"/>
                <w:sz w:val="18"/>
                <w:szCs w:val="18"/>
                <w:lang w:eastAsia="pl-PL"/>
              </w:rPr>
              <w:t>, zmiany stanu interfejsów, przekroczenia progów błędów na interfejsach wejściowych (CRC), przeciążenia ruchowe interfejsów wejściowych i wyjściowych.</w:t>
            </w:r>
          </w:p>
        </w:tc>
        <w:tc>
          <w:tcPr>
            <w:tcW w:w="1835" w:type="dxa"/>
            <w:tcBorders>
              <w:top w:val="nil"/>
              <w:left w:val="nil"/>
              <w:bottom w:val="single" w:sz="4" w:space="0" w:color="000000"/>
              <w:right w:val="single" w:sz="4" w:space="0" w:color="000000"/>
            </w:tcBorders>
          </w:tcPr>
          <w:p w14:paraId="0B328067" w14:textId="25312A72"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0EFB3561" w14:textId="2B74B6FA" w:rsidTr="0004627F">
        <w:trPr>
          <w:trHeight w:val="277"/>
        </w:trPr>
        <w:tc>
          <w:tcPr>
            <w:tcW w:w="284" w:type="dxa"/>
            <w:tcBorders>
              <w:top w:val="nil"/>
              <w:left w:val="single" w:sz="4" w:space="0" w:color="000000"/>
              <w:bottom w:val="single" w:sz="4" w:space="0" w:color="000000"/>
              <w:right w:val="single" w:sz="4" w:space="0" w:color="000000"/>
            </w:tcBorders>
            <w:noWrap/>
            <w:vAlign w:val="center"/>
            <w:hideMark/>
          </w:tcPr>
          <w:p w14:paraId="5F28AD3E"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368B0994"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zapewnić mechanizm potwierdzania alarmów i dodawania komentarzy.</w:t>
            </w:r>
          </w:p>
        </w:tc>
        <w:tc>
          <w:tcPr>
            <w:tcW w:w="1835" w:type="dxa"/>
            <w:tcBorders>
              <w:top w:val="nil"/>
              <w:left w:val="nil"/>
              <w:bottom w:val="single" w:sz="4" w:space="0" w:color="000000"/>
              <w:right w:val="single" w:sz="4" w:space="0" w:color="000000"/>
            </w:tcBorders>
          </w:tcPr>
          <w:p w14:paraId="379C5A34" w14:textId="6A361215"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E46B3C5" w14:textId="043D5E60" w:rsidTr="0004627F">
        <w:trPr>
          <w:trHeight w:val="428"/>
        </w:trPr>
        <w:tc>
          <w:tcPr>
            <w:tcW w:w="284" w:type="dxa"/>
            <w:tcBorders>
              <w:top w:val="nil"/>
              <w:left w:val="single" w:sz="4" w:space="0" w:color="000000"/>
              <w:bottom w:val="single" w:sz="4" w:space="0" w:color="000000"/>
              <w:right w:val="single" w:sz="4" w:space="0" w:color="000000"/>
            </w:tcBorders>
            <w:noWrap/>
            <w:vAlign w:val="center"/>
            <w:hideMark/>
          </w:tcPr>
          <w:p w14:paraId="563B9012"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4612E778"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zapewnić mechanizm wyróżniania ważności alarmów i zdarzeń oraz możliwość ich modyfikacji. Przy wyświetlaniu alarmów powinna być możliwość filtrowania alarmów pod kątem ważności.</w:t>
            </w:r>
          </w:p>
        </w:tc>
        <w:tc>
          <w:tcPr>
            <w:tcW w:w="1835" w:type="dxa"/>
            <w:tcBorders>
              <w:top w:val="nil"/>
              <w:left w:val="nil"/>
              <w:bottom w:val="single" w:sz="4" w:space="0" w:color="000000"/>
              <w:right w:val="single" w:sz="4" w:space="0" w:color="000000"/>
            </w:tcBorders>
          </w:tcPr>
          <w:p w14:paraId="415A486A" w14:textId="37609216"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1601C381" w14:textId="3F98E58C" w:rsidTr="0004627F">
        <w:trPr>
          <w:trHeight w:val="436"/>
        </w:trPr>
        <w:tc>
          <w:tcPr>
            <w:tcW w:w="284" w:type="dxa"/>
            <w:tcBorders>
              <w:top w:val="nil"/>
              <w:left w:val="single" w:sz="4" w:space="0" w:color="000000"/>
              <w:bottom w:val="single" w:sz="4" w:space="0" w:color="000000"/>
              <w:right w:val="single" w:sz="4" w:space="0" w:color="000000"/>
            </w:tcBorders>
            <w:noWrap/>
            <w:vAlign w:val="center"/>
            <w:hideMark/>
          </w:tcPr>
          <w:p w14:paraId="596B69DA"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08C8AF82"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umożliwiać definiowanie progów po których przekroczeniu generowany jest alarm. Dotyczy to takich parametrów jak Obciążenia CPU, problemów z PTP, temperatur wkładek optycznych.</w:t>
            </w:r>
          </w:p>
        </w:tc>
        <w:tc>
          <w:tcPr>
            <w:tcW w:w="1835" w:type="dxa"/>
            <w:tcBorders>
              <w:top w:val="nil"/>
              <w:left w:val="nil"/>
              <w:bottom w:val="single" w:sz="4" w:space="0" w:color="000000"/>
              <w:right w:val="single" w:sz="4" w:space="0" w:color="000000"/>
            </w:tcBorders>
          </w:tcPr>
          <w:p w14:paraId="67AAF9EF" w14:textId="0ED12365"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0A0E28FC" w14:textId="25432A01" w:rsidTr="0004627F">
        <w:trPr>
          <w:trHeight w:val="430"/>
        </w:trPr>
        <w:tc>
          <w:tcPr>
            <w:tcW w:w="284" w:type="dxa"/>
            <w:tcBorders>
              <w:top w:val="nil"/>
              <w:left w:val="single" w:sz="4" w:space="0" w:color="000000"/>
              <w:bottom w:val="single" w:sz="4" w:space="0" w:color="000000"/>
              <w:right w:val="single" w:sz="4" w:space="0" w:color="000000"/>
            </w:tcBorders>
            <w:noWrap/>
            <w:vAlign w:val="center"/>
            <w:hideMark/>
          </w:tcPr>
          <w:p w14:paraId="5CB5E4F5"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491D7494"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umożliwiać przekierowywanie alarmów do innych platform takich jak e-mail (SMTP), narzędzi analizujących logi i alarmy typu SIEM (np. </w:t>
            </w:r>
            <w:proofErr w:type="spellStart"/>
            <w:r w:rsidRPr="0004627F">
              <w:rPr>
                <w:color w:val="000000"/>
                <w:sz w:val="18"/>
                <w:szCs w:val="18"/>
                <w:lang w:eastAsia="pl-PL"/>
              </w:rPr>
              <w:t>Slack</w:t>
            </w:r>
            <w:proofErr w:type="spellEnd"/>
            <w:r w:rsidRPr="0004627F">
              <w:rPr>
                <w:color w:val="000000"/>
                <w:sz w:val="18"/>
                <w:szCs w:val="18"/>
                <w:lang w:eastAsia="pl-PL"/>
              </w:rPr>
              <w:t>), klientów komunikatorów chat.</w:t>
            </w:r>
          </w:p>
        </w:tc>
        <w:tc>
          <w:tcPr>
            <w:tcW w:w="1835" w:type="dxa"/>
            <w:tcBorders>
              <w:top w:val="nil"/>
              <w:left w:val="nil"/>
              <w:bottom w:val="single" w:sz="4" w:space="0" w:color="000000"/>
              <w:right w:val="single" w:sz="4" w:space="0" w:color="000000"/>
            </w:tcBorders>
          </w:tcPr>
          <w:p w14:paraId="1CAF3C96" w14:textId="0847A586"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6C3FE1" w:rsidRPr="00F4684B" w14:paraId="2CDF01C7" w14:textId="5AD2A768" w:rsidTr="00664ADD">
        <w:trPr>
          <w:trHeight w:val="300"/>
        </w:trPr>
        <w:tc>
          <w:tcPr>
            <w:tcW w:w="9065" w:type="dxa"/>
            <w:gridSpan w:val="3"/>
            <w:tcBorders>
              <w:top w:val="nil"/>
              <w:left w:val="single" w:sz="4" w:space="0" w:color="000000"/>
              <w:bottom w:val="single" w:sz="4" w:space="0" w:color="000000"/>
              <w:right w:val="single" w:sz="4" w:space="0" w:color="000000"/>
            </w:tcBorders>
            <w:shd w:val="clear" w:color="F2F2F2" w:fill="F2F2F2"/>
            <w:noWrap/>
            <w:vAlign w:val="center"/>
            <w:hideMark/>
          </w:tcPr>
          <w:p w14:paraId="5E6D2E7A" w14:textId="35CEED0E" w:rsidR="006C3FE1" w:rsidRPr="0004627F" w:rsidRDefault="006C3FE1" w:rsidP="006C3FE1">
            <w:pPr>
              <w:rPr>
                <w:b/>
                <w:bCs/>
                <w:color w:val="000000"/>
                <w:sz w:val="18"/>
                <w:szCs w:val="18"/>
                <w:lang w:eastAsia="pl-PL"/>
              </w:rPr>
            </w:pPr>
            <w:r w:rsidRPr="0004627F">
              <w:rPr>
                <w:b/>
                <w:bCs/>
                <w:color w:val="000000"/>
                <w:sz w:val="18"/>
                <w:szCs w:val="18"/>
                <w:lang w:eastAsia="pl-PL"/>
              </w:rPr>
              <w:t>Wymagania dla funkcjonalności wyszukiwania i analizy anomalii</w:t>
            </w:r>
          </w:p>
        </w:tc>
      </w:tr>
      <w:tr w:rsidR="0004627F" w:rsidRPr="00F4684B" w14:paraId="4EEE8DFC" w14:textId="1D9CD52A" w:rsidTr="0004627F">
        <w:trPr>
          <w:trHeight w:val="480"/>
        </w:trPr>
        <w:tc>
          <w:tcPr>
            <w:tcW w:w="284" w:type="dxa"/>
            <w:tcBorders>
              <w:top w:val="nil"/>
              <w:left w:val="single" w:sz="4" w:space="0" w:color="000000"/>
              <w:bottom w:val="single" w:sz="4" w:space="0" w:color="000000"/>
              <w:right w:val="single" w:sz="4" w:space="0" w:color="000000"/>
            </w:tcBorders>
            <w:noWrap/>
            <w:vAlign w:val="center"/>
            <w:hideMark/>
          </w:tcPr>
          <w:p w14:paraId="0253F4FB"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69E9F1CF"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zapewnić możliwość dodawania</w:t>
            </w:r>
            <w:r w:rsidRPr="0004627F">
              <w:rPr>
                <w:color w:val="FF0000"/>
                <w:sz w:val="18"/>
                <w:szCs w:val="18"/>
                <w:lang w:eastAsia="pl-PL"/>
              </w:rPr>
              <w:t xml:space="preserve"> </w:t>
            </w:r>
            <w:r w:rsidRPr="0004627F">
              <w:rPr>
                <w:color w:val="000000"/>
                <w:sz w:val="18"/>
                <w:szCs w:val="18"/>
                <w:lang w:eastAsia="pl-PL"/>
              </w:rPr>
              <w:t>identyfikatorów Elementów oraz interfejsów, które następnie wspomagają proces wyszukiwania.</w:t>
            </w:r>
          </w:p>
        </w:tc>
        <w:tc>
          <w:tcPr>
            <w:tcW w:w="1835" w:type="dxa"/>
            <w:tcBorders>
              <w:top w:val="nil"/>
              <w:left w:val="nil"/>
              <w:bottom w:val="single" w:sz="4" w:space="0" w:color="000000"/>
              <w:right w:val="single" w:sz="4" w:space="0" w:color="000000"/>
            </w:tcBorders>
          </w:tcPr>
          <w:p w14:paraId="24AA73BE" w14:textId="3FA5B243"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3DF61015" w14:textId="3A26FE70" w:rsidTr="0004627F">
        <w:trPr>
          <w:trHeight w:val="960"/>
        </w:trPr>
        <w:tc>
          <w:tcPr>
            <w:tcW w:w="284" w:type="dxa"/>
            <w:tcBorders>
              <w:top w:val="nil"/>
              <w:left w:val="single" w:sz="4" w:space="0" w:color="000000"/>
              <w:bottom w:val="single" w:sz="4" w:space="0" w:color="000000"/>
              <w:right w:val="single" w:sz="4" w:space="0" w:color="000000"/>
            </w:tcBorders>
            <w:noWrap/>
            <w:vAlign w:val="center"/>
            <w:hideMark/>
          </w:tcPr>
          <w:p w14:paraId="30C9C9B9"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484C9B7E" w14:textId="2A5CC3D3"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umożliwiać wyszukiwanie adresów IP oraz MAC widocznych z</w:t>
            </w:r>
            <w:r w:rsidR="00AB28D8">
              <w:rPr>
                <w:color w:val="000000"/>
                <w:sz w:val="18"/>
                <w:szCs w:val="18"/>
                <w:lang w:eastAsia="pl-PL"/>
              </w:rPr>
              <w:t> </w:t>
            </w:r>
            <w:r w:rsidRPr="0004627F">
              <w:rPr>
                <w:color w:val="000000"/>
                <w:sz w:val="18"/>
                <w:szCs w:val="18"/>
                <w:lang w:eastAsia="pl-PL"/>
              </w:rPr>
              <w:t>poziomu zarządzanych Elementów. Możliwość wyszukiwania dotyczy adresów w</w:t>
            </w:r>
            <w:r w:rsidR="00AB28D8">
              <w:rPr>
                <w:color w:val="000000"/>
                <w:sz w:val="18"/>
                <w:szCs w:val="18"/>
                <w:lang w:eastAsia="pl-PL"/>
              </w:rPr>
              <w:t> </w:t>
            </w:r>
            <w:r w:rsidRPr="0004627F">
              <w:rPr>
                <w:color w:val="000000"/>
                <w:sz w:val="18"/>
                <w:szCs w:val="18"/>
                <w:lang w:eastAsia="pl-PL"/>
              </w:rPr>
              <w:t xml:space="preserve">statycznych i dynamicznych tablicach poszczególnych Elementów.  Odnalezione adresy </w:t>
            </w:r>
            <w:r w:rsidRPr="0004627F">
              <w:rPr>
                <w:sz w:val="18"/>
                <w:szCs w:val="18"/>
                <w:lang w:eastAsia="pl-PL"/>
              </w:rPr>
              <w:t xml:space="preserve">powinny być </w:t>
            </w:r>
            <w:r w:rsidRPr="0004627F">
              <w:rPr>
                <w:color w:val="000000"/>
                <w:sz w:val="18"/>
                <w:szCs w:val="18"/>
                <w:lang w:eastAsia="pl-PL"/>
              </w:rPr>
              <w:t>prezentowane wraz z kontekstem opisującym Elementy oraz interfejsy/tablice związane z danym adresem.</w:t>
            </w:r>
          </w:p>
        </w:tc>
        <w:tc>
          <w:tcPr>
            <w:tcW w:w="1835" w:type="dxa"/>
            <w:tcBorders>
              <w:top w:val="nil"/>
              <w:left w:val="nil"/>
              <w:bottom w:val="single" w:sz="4" w:space="0" w:color="000000"/>
              <w:right w:val="single" w:sz="4" w:space="0" w:color="000000"/>
            </w:tcBorders>
          </w:tcPr>
          <w:p w14:paraId="04FBF44B" w14:textId="52B4911A"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06FF778" w14:textId="50D7A069" w:rsidTr="0004627F">
        <w:trPr>
          <w:trHeight w:val="1482"/>
        </w:trPr>
        <w:tc>
          <w:tcPr>
            <w:tcW w:w="284" w:type="dxa"/>
            <w:tcBorders>
              <w:top w:val="nil"/>
              <w:left w:val="single" w:sz="4" w:space="0" w:color="000000"/>
              <w:bottom w:val="single" w:sz="4" w:space="0" w:color="000000"/>
              <w:right w:val="single" w:sz="4" w:space="0" w:color="000000"/>
            </w:tcBorders>
            <w:noWrap/>
            <w:vAlign w:val="center"/>
            <w:hideMark/>
          </w:tcPr>
          <w:p w14:paraId="23D3D145"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100FFD2A" w14:textId="4F0BD025"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umożliwiać porównywanie i wizualizację różnic pomiędzy parametrami dla dwu dowolnych zarządzanych Elementów we wskazanych momentach czasowych. Parametrami podlegającymi porównaniu muszą być konfiguracje urządzeń, podstawowe tablice danych sieciowych (adresy IP, adresy MAC, wpisy ARP, sąsiedztwa sieciowe na bazie LLDP, tablice VXLAN, tablice NDP, tablice routingu IPv4, tablice routingu IPv6, tablice </w:t>
            </w:r>
            <w:proofErr w:type="spellStart"/>
            <w:r w:rsidRPr="0004627F">
              <w:rPr>
                <w:color w:val="000000"/>
                <w:sz w:val="18"/>
                <w:szCs w:val="18"/>
                <w:lang w:eastAsia="pl-PL"/>
              </w:rPr>
              <w:t>multicast</w:t>
            </w:r>
            <w:proofErr w:type="spellEnd"/>
            <w:r w:rsidRPr="0004627F">
              <w:rPr>
                <w:color w:val="000000"/>
                <w:sz w:val="18"/>
                <w:szCs w:val="18"/>
                <w:lang w:eastAsia="pl-PL"/>
              </w:rPr>
              <w:t xml:space="preserve"> IPv4 ). System musi umożliwiać równoczesne porównywanie stanu wymienionych metryk dwóch różnych urządzeń w niezależnych punktach czasu dla każdego z</w:t>
            </w:r>
            <w:r w:rsidR="00AB28D8">
              <w:rPr>
                <w:color w:val="000000"/>
                <w:sz w:val="18"/>
                <w:szCs w:val="18"/>
                <w:lang w:eastAsia="pl-PL"/>
              </w:rPr>
              <w:t> </w:t>
            </w:r>
            <w:r w:rsidRPr="0004627F">
              <w:rPr>
                <w:color w:val="000000"/>
                <w:sz w:val="18"/>
                <w:szCs w:val="18"/>
                <w:lang w:eastAsia="pl-PL"/>
              </w:rPr>
              <w:t>urządzeń. Np. Porównanie tablicy routingu IPv4 urządzenia A z godziny X z tablicą routingu urządzenia B z godziny Y.</w:t>
            </w:r>
          </w:p>
        </w:tc>
        <w:tc>
          <w:tcPr>
            <w:tcW w:w="1835" w:type="dxa"/>
            <w:tcBorders>
              <w:top w:val="nil"/>
              <w:left w:val="nil"/>
              <w:bottom w:val="single" w:sz="4" w:space="0" w:color="000000"/>
              <w:right w:val="single" w:sz="4" w:space="0" w:color="000000"/>
            </w:tcBorders>
          </w:tcPr>
          <w:p w14:paraId="7B31BAB3" w14:textId="742F6756"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9F56CED" w14:textId="3DD46E12" w:rsidTr="0004627F">
        <w:trPr>
          <w:trHeight w:val="923"/>
        </w:trPr>
        <w:tc>
          <w:tcPr>
            <w:tcW w:w="284" w:type="dxa"/>
            <w:tcBorders>
              <w:top w:val="nil"/>
              <w:left w:val="single" w:sz="4" w:space="0" w:color="000000"/>
              <w:bottom w:val="single" w:sz="4" w:space="0" w:color="000000"/>
              <w:right w:val="single" w:sz="4" w:space="0" w:color="000000"/>
            </w:tcBorders>
            <w:noWrap/>
            <w:vAlign w:val="center"/>
            <w:hideMark/>
          </w:tcPr>
          <w:p w14:paraId="72758DCF"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22CE2886"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na bieżąco (bez wymuszenia) sygnalizować modyfikację konfiguracji wykonaną z poziomu konsoli Elementów, która wprowadza różnicę pomiędzy konfiguracją budowaną przez System Zarządzania a wprowadzoną na urządzeniu. Administrator Systemu Zarządzania powinien mieć możliwość przywrócenia poprzedniej konfiguracji lub akceptacji zmian dokonanych na poziomie konsoli.</w:t>
            </w:r>
          </w:p>
        </w:tc>
        <w:tc>
          <w:tcPr>
            <w:tcW w:w="1835" w:type="dxa"/>
            <w:tcBorders>
              <w:top w:val="nil"/>
              <w:left w:val="nil"/>
              <w:bottom w:val="single" w:sz="4" w:space="0" w:color="000000"/>
              <w:right w:val="single" w:sz="4" w:space="0" w:color="000000"/>
            </w:tcBorders>
          </w:tcPr>
          <w:p w14:paraId="198F8AEC" w14:textId="599C46BA"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22075A3F" w14:textId="32D1462B" w:rsidTr="0004627F">
        <w:trPr>
          <w:trHeight w:val="412"/>
        </w:trPr>
        <w:tc>
          <w:tcPr>
            <w:tcW w:w="284" w:type="dxa"/>
            <w:tcBorders>
              <w:top w:val="nil"/>
              <w:left w:val="single" w:sz="4" w:space="0" w:color="000000"/>
              <w:bottom w:val="single" w:sz="4" w:space="0" w:color="000000"/>
              <w:right w:val="single" w:sz="4" w:space="0" w:color="000000"/>
            </w:tcBorders>
            <w:noWrap/>
            <w:vAlign w:val="center"/>
            <w:hideMark/>
          </w:tcPr>
          <w:p w14:paraId="3760AE8B"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single" w:sz="4" w:space="0" w:color="000000"/>
              <w:left w:val="nil"/>
              <w:bottom w:val="single" w:sz="4" w:space="0" w:color="auto"/>
              <w:right w:val="single" w:sz="4" w:space="0" w:color="auto"/>
            </w:tcBorders>
            <w:vAlign w:val="center"/>
            <w:hideMark/>
          </w:tcPr>
          <w:p w14:paraId="1314DA4C" w14:textId="24DCB9DB"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prezentować informację o podatnościach bezpieczeństwa i</w:t>
            </w:r>
            <w:r w:rsidR="00AB28D8">
              <w:rPr>
                <w:color w:val="000000"/>
                <w:sz w:val="18"/>
                <w:szCs w:val="18"/>
                <w:lang w:eastAsia="pl-PL"/>
              </w:rPr>
              <w:t> </w:t>
            </w:r>
            <w:r w:rsidRPr="0004627F">
              <w:rPr>
                <w:color w:val="000000"/>
                <w:sz w:val="18"/>
                <w:szCs w:val="18"/>
                <w:lang w:eastAsia="pl-PL"/>
              </w:rPr>
              <w:t>wykrytych błędach dla zarządzanych Elementów. Jednocześnie sugerując właściwe wersje oprogramowania.</w:t>
            </w:r>
          </w:p>
        </w:tc>
        <w:tc>
          <w:tcPr>
            <w:tcW w:w="1835" w:type="dxa"/>
            <w:tcBorders>
              <w:top w:val="single" w:sz="4" w:space="0" w:color="000000"/>
              <w:left w:val="nil"/>
              <w:bottom w:val="single" w:sz="4" w:space="0" w:color="auto"/>
              <w:right w:val="single" w:sz="4" w:space="0" w:color="auto"/>
            </w:tcBorders>
          </w:tcPr>
          <w:p w14:paraId="217DAF92" w14:textId="3AF587E2"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6C3FE1" w:rsidRPr="00F4684B" w14:paraId="3E349FF2" w14:textId="676EB036" w:rsidTr="004B38B8">
        <w:trPr>
          <w:trHeight w:val="300"/>
        </w:trPr>
        <w:tc>
          <w:tcPr>
            <w:tcW w:w="9065" w:type="dxa"/>
            <w:gridSpan w:val="3"/>
            <w:tcBorders>
              <w:top w:val="nil"/>
              <w:left w:val="single" w:sz="4" w:space="0" w:color="000000"/>
              <w:bottom w:val="single" w:sz="4" w:space="0" w:color="000000"/>
              <w:right w:val="single" w:sz="4" w:space="0" w:color="000000"/>
            </w:tcBorders>
            <w:shd w:val="clear" w:color="F2F2F2" w:fill="F2F2F2"/>
            <w:noWrap/>
            <w:vAlign w:val="center"/>
            <w:hideMark/>
          </w:tcPr>
          <w:p w14:paraId="1C6B0533" w14:textId="39404A8D" w:rsidR="006C3FE1" w:rsidRPr="0004627F" w:rsidRDefault="006C3FE1" w:rsidP="006C3FE1">
            <w:pPr>
              <w:rPr>
                <w:b/>
                <w:bCs/>
                <w:color w:val="000000"/>
                <w:sz w:val="18"/>
                <w:szCs w:val="18"/>
                <w:lang w:eastAsia="pl-PL"/>
              </w:rPr>
            </w:pPr>
            <w:r w:rsidRPr="0004627F">
              <w:rPr>
                <w:b/>
                <w:bCs/>
                <w:color w:val="000000"/>
                <w:sz w:val="18"/>
                <w:szCs w:val="18"/>
                <w:lang w:eastAsia="pl-PL"/>
              </w:rPr>
              <w:t xml:space="preserve">Wymagania dla funkcjonalności zestawiania i konfigurowania usług (ang. </w:t>
            </w:r>
            <w:proofErr w:type="spellStart"/>
            <w:r w:rsidRPr="0004627F">
              <w:rPr>
                <w:b/>
                <w:bCs/>
                <w:color w:val="000000"/>
                <w:sz w:val="18"/>
                <w:szCs w:val="18"/>
                <w:lang w:eastAsia="pl-PL"/>
              </w:rPr>
              <w:t>provisioning</w:t>
            </w:r>
            <w:proofErr w:type="spellEnd"/>
            <w:r w:rsidRPr="0004627F">
              <w:rPr>
                <w:b/>
                <w:bCs/>
                <w:color w:val="000000"/>
                <w:sz w:val="18"/>
                <w:szCs w:val="18"/>
                <w:lang w:eastAsia="pl-PL"/>
              </w:rPr>
              <w:t>)</w:t>
            </w:r>
          </w:p>
        </w:tc>
      </w:tr>
      <w:tr w:rsidR="0004627F" w:rsidRPr="00F4684B" w14:paraId="5B7C5342" w14:textId="50B3397D" w:rsidTr="0004627F">
        <w:trPr>
          <w:trHeight w:val="480"/>
        </w:trPr>
        <w:tc>
          <w:tcPr>
            <w:tcW w:w="284" w:type="dxa"/>
            <w:tcBorders>
              <w:top w:val="nil"/>
              <w:left w:val="single" w:sz="4" w:space="0" w:color="000000"/>
              <w:bottom w:val="single" w:sz="4" w:space="0" w:color="000000"/>
              <w:right w:val="single" w:sz="4" w:space="0" w:color="000000"/>
            </w:tcBorders>
            <w:noWrap/>
            <w:vAlign w:val="center"/>
            <w:hideMark/>
          </w:tcPr>
          <w:p w14:paraId="03E8EEC5"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1A1CBC9B"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Za pomocą Systemu Zarządzania  musi istnieć możliwość skonfigurowania wszystkich parametrów zarządzanych Elementów.</w:t>
            </w:r>
          </w:p>
        </w:tc>
        <w:tc>
          <w:tcPr>
            <w:tcW w:w="1835" w:type="dxa"/>
            <w:tcBorders>
              <w:top w:val="nil"/>
              <w:left w:val="nil"/>
              <w:bottom w:val="single" w:sz="4" w:space="0" w:color="000000"/>
              <w:right w:val="single" w:sz="4" w:space="0" w:color="000000"/>
            </w:tcBorders>
          </w:tcPr>
          <w:p w14:paraId="06B14096" w14:textId="786AAC75"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1AC4E978" w14:textId="59077B9B" w:rsidTr="0004627F">
        <w:trPr>
          <w:trHeight w:val="509"/>
        </w:trPr>
        <w:tc>
          <w:tcPr>
            <w:tcW w:w="284" w:type="dxa"/>
            <w:tcBorders>
              <w:top w:val="nil"/>
              <w:left w:val="single" w:sz="4" w:space="0" w:color="000000"/>
              <w:bottom w:val="single" w:sz="4" w:space="0" w:color="000000"/>
              <w:right w:val="single" w:sz="4" w:space="0" w:color="000000"/>
            </w:tcBorders>
            <w:noWrap/>
            <w:vAlign w:val="center"/>
            <w:hideMark/>
          </w:tcPr>
          <w:p w14:paraId="4B92F9B8"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6082F384"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umożliwiać budowanie konfiguracji Elementów. Konfiguracja musi być zgodna z konfiguracją tworzoną z wykorzystaniem interfejsu tekstowego (ang. </w:t>
            </w:r>
            <w:proofErr w:type="spellStart"/>
            <w:r w:rsidRPr="0004627F">
              <w:rPr>
                <w:color w:val="000000"/>
                <w:sz w:val="18"/>
                <w:szCs w:val="18"/>
                <w:lang w:eastAsia="pl-PL"/>
              </w:rPr>
              <w:t>Command</w:t>
            </w:r>
            <w:proofErr w:type="spellEnd"/>
            <w:r w:rsidRPr="0004627F">
              <w:rPr>
                <w:color w:val="000000"/>
                <w:sz w:val="18"/>
                <w:szCs w:val="18"/>
                <w:lang w:eastAsia="pl-PL"/>
              </w:rPr>
              <w:t xml:space="preserve"> Line Interface / CLI).</w:t>
            </w:r>
          </w:p>
        </w:tc>
        <w:tc>
          <w:tcPr>
            <w:tcW w:w="1835" w:type="dxa"/>
            <w:tcBorders>
              <w:top w:val="nil"/>
              <w:left w:val="nil"/>
              <w:bottom w:val="single" w:sz="4" w:space="0" w:color="000000"/>
              <w:right w:val="single" w:sz="4" w:space="0" w:color="000000"/>
            </w:tcBorders>
          </w:tcPr>
          <w:p w14:paraId="0F1DBD3B" w14:textId="2F671006"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32E43164" w14:textId="02F144B3" w:rsidTr="0004627F">
        <w:trPr>
          <w:trHeight w:val="668"/>
        </w:trPr>
        <w:tc>
          <w:tcPr>
            <w:tcW w:w="284" w:type="dxa"/>
            <w:tcBorders>
              <w:top w:val="nil"/>
              <w:left w:val="single" w:sz="4" w:space="0" w:color="000000"/>
              <w:bottom w:val="single" w:sz="4" w:space="0" w:color="000000"/>
              <w:right w:val="single" w:sz="4" w:space="0" w:color="000000"/>
            </w:tcBorders>
            <w:noWrap/>
            <w:vAlign w:val="center"/>
            <w:hideMark/>
          </w:tcPr>
          <w:p w14:paraId="0F3D6442"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413BEC47" w14:textId="77777777" w:rsidR="0004627F" w:rsidRPr="0004627F" w:rsidRDefault="0004627F" w:rsidP="009610E6">
            <w:pPr>
              <w:jc w:val="both"/>
              <w:outlineLvl w:val="0"/>
              <w:rPr>
                <w:color w:val="FF0000"/>
                <w:sz w:val="18"/>
                <w:szCs w:val="18"/>
                <w:lang w:eastAsia="pl-PL"/>
              </w:rPr>
            </w:pPr>
            <w:r w:rsidRPr="0004627F">
              <w:rPr>
                <w:color w:val="000000"/>
                <w:sz w:val="18"/>
                <w:szCs w:val="18"/>
                <w:lang w:eastAsia="pl-PL"/>
              </w:rPr>
              <w:t xml:space="preserve">Zintegrowanie Elementów z systemem zarządzania nie może wykluczać bezpośredniej pracy z interfejsami administracyjnymi Elementów. </w:t>
            </w:r>
            <w:r w:rsidRPr="0004627F">
              <w:rPr>
                <w:sz w:val="18"/>
                <w:szCs w:val="18"/>
                <w:lang w:eastAsia="pl-PL"/>
              </w:rPr>
              <w:t>Rozwiązanie musi umożliwiać wymienną konfigurację Elementów: poprzez System Zarządzania  lub bezpośrednio z wykorzystaniem interfejsu tekstowego (ang. CLI).</w:t>
            </w:r>
          </w:p>
        </w:tc>
        <w:tc>
          <w:tcPr>
            <w:tcW w:w="1835" w:type="dxa"/>
            <w:tcBorders>
              <w:top w:val="nil"/>
              <w:left w:val="nil"/>
              <w:bottom w:val="single" w:sz="4" w:space="0" w:color="000000"/>
              <w:right w:val="single" w:sz="4" w:space="0" w:color="000000"/>
            </w:tcBorders>
          </w:tcPr>
          <w:p w14:paraId="7CE52658" w14:textId="1FDE720D"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4F647589" w14:textId="7DFCFB53" w:rsidTr="0004627F">
        <w:trPr>
          <w:trHeight w:val="408"/>
        </w:trPr>
        <w:tc>
          <w:tcPr>
            <w:tcW w:w="284" w:type="dxa"/>
            <w:tcBorders>
              <w:top w:val="nil"/>
              <w:left w:val="single" w:sz="4" w:space="0" w:color="000000"/>
              <w:bottom w:val="single" w:sz="4" w:space="0" w:color="000000"/>
              <w:right w:val="single" w:sz="4" w:space="0" w:color="000000"/>
            </w:tcBorders>
            <w:noWrap/>
            <w:vAlign w:val="center"/>
            <w:hideMark/>
          </w:tcPr>
          <w:p w14:paraId="77479BBF"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112EE719"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wykrywać i wizualizować rozbieżności pomiędzy konfiguracją wynikającą z parametrów zdefiniowanych na systemie zarządzania oraz parametrów skonfigurowanych bezpośrednio na Elementach. </w:t>
            </w:r>
          </w:p>
        </w:tc>
        <w:tc>
          <w:tcPr>
            <w:tcW w:w="1835" w:type="dxa"/>
            <w:tcBorders>
              <w:top w:val="nil"/>
              <w:left w:val="nil"/>
              <w:bottom w:val="single" w:sz="4" w:space="0" w:color="000000"/>
              <w:right w:val="single" w:sz="4" w:space="0" w:color="000000"/>
            </w:tcBorders>
          </w:tcPr>
          <w:p w14:paraId="6D428B92" w14:textId="33CA1538"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3C7C0847" w14:textId="2CF159F3" w:rsidTr="0004627F">
        <w:trPr>
          <w:trHeight w:val="1141"/>
        </w:trPr>
        <w:tc>
          <w:tcPr>
            <w:tcW w:w="284" w:type="dxa"/>
            <w:tcBorders>
              <w:top w:val="nil"/>
              <w:left w:val="single" w:sz="4" w:space="0" w:color="000000"/>
              <w:bottom w:val="single" w:sz="4" w:space="0" w:color="000000"/>
              <w:right w:val="single" w:sz="4" w:space="0" w:color="000000"/>
            </w:tcBorders>
            <w:noWrap/>
            <w:vAlign w:val="center"/>
            <w:hideMark/>
          </w:tcPr>
          <w:p w14:paraId="5BFDDF3C"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3569F22A" w14:textId="2C317AAC"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dostarczyć mechanizm budowania konfiguracji Elementów z</w:t>
            </w:r>
            <w:r w:rsidR="00AB28D8">
              <w:rPr>
                <w:color w:val="000000"/>
                <w:sz w:val="18"/>
                <w:szCs w:val="18"/>
                <w:lang w:eastAsia="pl-PL"/>
              </w:rPr>
              <w:t> </w:t>
            </w:r>
            <w:r w:rsidRPr="0004627F">
              <w:rPr>
                <w:color w:val="000000"/>
                <w:sz w:val="18"/>
                <w:szCs w:val="18"/>
                <w:lang w:eastAsia="pl-PL"/>
              </w:rPr>
              <w:t xml:space="preserve">wykorzystywaniem Modułów Konfiguracyjnych (części konfiguracji CLI, </w:t>
            </w:r>
            <w:proofErr w:type="spellStart"/>
            <w:r w:rsidRPr="0004627F">
              <w:rPr>
                <w:color w:val="000000"/>
                <w:sz w:val="18"/>
                <w:szCs w:val="18"/>
                <w:lang w:eastAsia="pl-PL"/>
              </w:rPr>
              <w:t>ang</w:t>
            </w:r>
            <w:proofErr w:type="spellEnd"/>
            <w:r w:rsidRPr="0004627F">
              <w:rPr>
                <w:color w:val="000000"/>
                <w:sz w:val="18"/>
                <w:szCs w:val="18"/>
                <w:lang w:eastAsia="pl-PL"/>
              </w:rPr>
              <w:t xml:space="preserve"> </w:t>
            </w:r>
            <w:proofErr w:type="spellStart"/>
            <w:r w:rsidRPr="0004627F">
              <w:rPr>
                <w:color w:val="000000"/>
                <w:sz w:val="18"/>
                <w:szCs w:val="18"/>
                <w:lang w:eastAsia="pl-PL"/>
              </w:rPr>
              <w:t>configlet</w:t>
            </w:r>
            <w:proofErr w:type="spellEnd"/>
            <w:r w:rsidRPr="0004627F">
              <w:rPr>
                <w:color w:val="000000"/>
                <w:sz w:val="18"/>
                <w:szCs w:val="18"/>
                <w:lang w:eastAsia="pl-PL"/>
              </w:rPr>
              <w:t>). Musi istnieć możliwość wykorzystania Modułów Konfiguracyjnych w trybie hierarchicznym, to znaczy że Moduł Konfiguracji jest dziedziczony przez wszystkie Elementy znajdujące się w danej hierarchii. Modyfikacja Modułu Konfiguracji musi powodować odpowiednią zmianę konfiguracji wszystkich Elementów znajdujących się w danej hierarchii.</w:t>
            </w:r>
          </w:p>
        </w:tc>
        <w:tc>
          <w:tcPr>
            <w:tcW w:w="1835" w:type="dxa"/>
            <w:tcBorders>
              <w:top w:val="nil"/>
              <w:left w:val="nil"/>
              <w:bottom w:val="single" w:sz="4" w:space="0" w:color="000000"/>
              <w:right w:val="single" w:sz="4" w:space="0" w:color="000000"/>
            </w:tcBorders>
          </w:tcPr>
          <w:p w14:paraId="42148722" w14:textId="6A9CDD88"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61DF8CC9" w14:textId="2891049C" w:rsidTr="0004627F">
        <w:trPr>
          <w:trHeight w:val="480"/>
        </w:trPr>
        <w:tc>
          <w:tcPr>
            <w:tcW w:w="284" w:type="dxa"/>
            <w:tcBorders>
              <w:top w:val="nil"/>
              <w:left w:val="single" w:sz="4" w:space="0" w:color="000000"/>
              <w:bottom w:val="single" w:sz="4" w:space="0" w:color="000000"/>
              <w:right w:val="single" w:sz="4" w:space="0" w:color="000000"/>
            </w:tcBorders>
            <w:noWrap/>
            <w:vAlign w:val="center"/>
            <w:hideMark/>
          </w:tcPr>
          <w:p w14:paraId="7D566F85"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single" w:sz="4" w:space="0" w:color="000000"/>
              <w:left w:val="nil"/>
              <w:bottom w:val="single" w:sz="4" w:space="0" w:color="000000"/>
              <w:right w:val="single" w:sz="4" w:space="0" w:color="auto"/>
            </w:tcBorders>
            <w:vAlign w:val="center"/>
            <w:hideMark/>
          </w:tcPr>
          <w:p w14:paraId="78013873"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musi umożliwiać budowanie hierarchii Modułów Konfiguracyjnych dla jednego i kilku obszarów lub lokalizacji.</w:t>
            </w:r>
          </w:p>
        </w:tc>
        <w:tc>
          <w:tcPr>
            <w:tcW w:w="1835" w:type="dxa"/>
            <w:tcBorders>
              <w:top w:val="single" w:sz="4" w:space="0" w:color="000000"/>
              <w:left w:val="nil"/>
              <w:bottom w:val="single" w:sz="4" w:space="0" w:color="000000"/>
              <w:right w:val="single" w:sz="4" w:space="0" w:color="auto"/>
            </w:tcBorders>
          </w:tcPr>
          <w:p w14:paraId="5E6AA5AB" w14:textId="1EEBA298"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8B08DED" w14:textId="3C627886" w:rsidTr="0004627F">
        <w:trPr>
          <w:trHeight w:val="767"/>
        </w:trPr>
        <w:tc>
          <w:tcPr>
            <w:tcW w:w="284" w:type="dxa"/>
            <w:tcBorders>
              <w:top w:val="nil"/>
              <w:left w:val="single" w:sz="4" w:space="0" w:color="000000"/>
              <w:bottom w:val="single" w:sz="4" w:space="0" w:color="000000"/>
              <w:right w:val="single" w:sz="4" w:space="0" w:color="000000"/>
            </w:tcBorders>
            <w:noWrap/>
            <w:vAlign w:val="center"/>
            <w:hideMark/>
          </w:tcPr>
          <w:p w14:paraId="5828E258"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single" w:sz="4" w:space="0" w:color="000000"/>
              <w:left w:val="nil"/>
              <w:bottom w:val="single" w:sz="4" w:space="0" w:color="000000"/>
              <w:right w:val="single" w:sz="4" w:space="0" w:color="000000"/>
            </w:tcBorders>
            <w:vAlign w:val="center"/>
            <w:hideMark/>
          </w:tcPr>
          <w:p w14:paraId="33803651"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dostarczyć mechanizm weryfikacji oczekiwanych wyników przed implementacją Modułów Konfiguracyjnych na zarządzanych Elementach. Po implementacji zmian konfiguracyjnych opisanych w Modułach Konfiguracyjnych musi istnieć mechanizm wycofania tych zmian.</w:t>
            </w:r>
          </w:p>
        </w:tc>
        <w:tc>
          <w:tcPr>
            <w:tcW w:w="1835" w:type="dxa"/>
            <w:tcBorders>
              <w:top w:val="single" w:sz="4" w:space="0" w:color="000000"/>
              <w:left w:val="nil"/>
              <w:bottom w:val="single" w:sz="4" w:space="0" w:color="000000"/>
              <w:right w:val="single" w:sz="4" w:space="0" w:color="000000"/>
            </w:tcBorders>
          </w:tcPr>
          <w:p w14:paraId="28B679A2" w14:textId="50C9622E"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7570A9AB" w14:textId="7B65043B" w:rsidTr="0004627F">
        <w:trPr>
          <w:trHeight w:val="960"/>
        </w:trPr>
        <w:tc>
          <w:tcPr>
            <w:tcW w:w="284" w:type="dxa"/>
            <w:tcBorders>
              <w:top w:val="nil"/>
              <w:left w:val="single" w:sz="4" w:space="0" w:color="000000"/>
              <w:bottom w:val="single" w:sz="4" w:space="0" w:color="000000"/>
              <w:right w:val="single" w:sz="4" w:space="0" w:color="000000"/>
            </w:tcBorders>
            <w:noWrap/>
            <w:vAlign w:val="center"/>
            <w:hideMark/>
          </w:tcPr>
          <w:p w14:paraId="0841A866"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59E608BA"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zapewnić funkcjonalność „Nadzoru Nad Zmianami” (ang. </w:t>
            </w:r>
            <w:proofErr w:type="spellStart"/>
            <w:r w:rsidRPr="0004627F">
              <w:rPr>
                <w:color w:val="000000"/>
                <w:sz w:val="18"/>
                <w:szCs w:val="18"/>
                <w:lang w:eastAsia="pl-PL"/>
              </w:rPr>
              <w:t>Change</w:t>
            </w:r>
            <w:proofErr w:type="spellEnd"/>
            <w:r w:rsidRPr="0004627F">
              <w:rPr>
                <w:color w:val="000000"/>
                <w:sz w:val="18"/>
                <w:szCs w:val="18"/>
                <w:lang w:eastAsia="pl-PL"/>
              </w:rPr>
              <w:t xml:space="preserve"> Control). </w:t>
            </w:r>
          </w:p>
          <w:p w14:paraId="68E99FD5"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W ramach tej funkcjonalności administrator musi mieć możliwość:</w:t>
            </w:r>
          </w:p>
          <w:p w14:paraId="65A5AD88" w14:textId="77777777" w:rsidR="0004627F" w:rsidRPr="0004627F" w:rsidRDefault="0004627F" w:rsidP="0004627F">
            <w:pPr>
              <w:pStyle w:val="Akapitzlist"/>
              <w:numPr>
                <w:ilvl w:val="1"/>
                <w:numId w:val="4"/>
              </w:numPr>
              <w:suppressAutoHyphens w:val="0"/>
              <w:contextualSpacing/>
              <w:jc w:val="both"/>
              <w:outlineLvl w:val="0"/>
              <w:rPr>
                <w:color w:val="000000"/>
                <w:sz w:val="18"/>
                <w:szCs w:val="18"/>
                <w:lang w:eastAsia="pl-PL"/>
              </w:rPr>
            </w:pPr>
            <w:r w:rsidRPr="0004627F">
              <w:rPr>
                <w:color w:val="000000"/>
                <w:sz w:val="18"/>
                <w:szCs w:val="18"/>
                <w:lang w:eastAsia="pl-PL"/>
              </w:rPr>
              <w:t>weryfikacji zmiany konfiguracji przed implementacją,</w:t>
            </w:r>
          </w:p>
          <w:p w14:paraId="1FFF1D9D" w14:textId="77777777" w:rsidR="0004627F" w:rsidRPr="0004627F" w:rsidRDefault="0004627F" w:rsidP="0004627F">
            <w:pPr>
              <w:pStyle w:val="Akapitzlist"/>
              <w:numPr>
                <w:ilvl w:val="1"/>
                <w:numId w:val="4"/>
              </w:numPr>
              <w:suppressAutoHyphens w:val="0"/>
              <w:contextualSpacing/>
              <w:jc w:val="both"/>
              <w:outlineLvl w:val="0"/>
              <w:rPr>
                <w:color w:val="000000"/>
                <w:sz w:val="18"/>
                <w:szCs w:val="18"/>
                <w:lang w:eastAsia="pl-PL"/>
              </w:rPr>
            </w:pPr>
            <w:r w:rsidRPr="0004627F">
              <w:rPr>
                <w:color w:val="000000"/>
                <w:sz w:val="18"/>
                <w:szCs w:val="18"/>
                <w:lang w:eastAsia="pl-PL"/>
              </w:rPr>
              <w:t>implementację zmiany,</w:t>
            </w:r>
          </w:p>
          <w:p w14:paraId="191FD665" w14:textId="77777777" w:rsidR="0004627F" w:rsidRPr="0004627F" w:rsidRDefault="0004627F" w:rsidP="0004627F">
            <w:pPr>
              <w:pStyle w:val="Akapitzlist"/>
              <w:numPr>
                <w:ilvl w:val="1"/>
                <w:numId w:val="4"/>
              </w:numPr>
              <w:suppressAutoHyphens w:val="0"/>
              <w:contextualSpacing/>
              <w:jc w:val="both"/>
              <w:outlineLvl w:val="0"/>
              <w:rPr>
                <w:color w:val="000000"/>
                <w:sz w:val="18"/>
                <w:szCs w:val="18"/>
                <w:lang w:eastAsia="pl-PL"/>
              </w:rPr>
            </w:pPr>
            <w:r w:rsidRPr="0004627F">
              <w:rPr>
                <w:color w:val="000000"/>
                <w:sz w:val="18"/>
                <w:szCs w:val="18"/>
                <w:lang w:eastAsia="pl-PL"/>
              </w:rPr>
              <w:t>możliwość wycofania zmiany.</w:t>
            </w:r>
          </w:p>
        </w:tc>
        <w:tc>
          <w:tcPr>
            <w:tcW w:w="1835" w:type="dxa"/>
            <w:tcBorders>
              <w:top w:val="nil"/>
              <w:left w:val="nil"/>
              <w:bottom w:val="single" w:sz="4" w:space="0" w:color="000000"/>
              <w:right w:val="single" w:sz="4" w:space="0" w:color="000000"/>
            </w:tcBorders>
          </w:tcPr>
          <w:p w14:paraId="6D60371A" w14:textId="58C86B0E"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6B238294" w14:textId="1F2EE166" w:rsidTr="0004627F">
        <w:trPr>
          <w:trHeight w:val="1148"/>
        </w:trPr>
        <w:tc>
          <w:tcPr>
            <w:tcW w:w="284" w:type="dxa"/>
            <w:tcBorders>
              <w:top w:val="nil"/>
              <w:left w:val="single" w:sz="4" w:space="0" w:color="000000"/>
              <w:bottom w:val="single" w:sz="4" w:space="0" w:color="000000"/>
              <w:right w:val="single" w:sz="4" w:space="0" w:color="000000"/>
            </w:tcBorders>
            <w:noWrap/>
            <w:vAlign w:val="center"/>
            <w:hideMark/>
          </w:tcPr>
          <w:p w14:paraId="7E2A022C"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2CA25855" w14:textId="280A1916"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umożliwiać proces automatyzacji wielu zmian konfiguracyjnych i</w:t>
            </w:r>
            <w:r w:rsidR="00AB28D8">
              <w:rPr>
                <w:color w:val="000000"/>
                <w:sz w:val="18"/>
                <w:szCs w:val="18"/>
                <w:lang w:eastAsia="pl-PL"/>
              </w:rPr>
              <w:t> </w:t>
            </w:r>
            <w:r w:rsidRPr="0004627F">
              <w:rPr>
                <w:color w:val="000000"/>
                <w:sz w:val="18"/>
                <w:szCs w:val="18"/>
                <w:lang w:eastAsia="pl-PL"/>
              </w:rPr>
              <w:t>grupowania ich w pakiety (obejmujące wiele Elementów). System musi umożliwiać wykonywanie niestandardowych akcji (np. wykonania skryptu) jako jeden z elementów pakietów zamian. System musi umożliwiać zatrzymanie wykonywania kolejnych zmian w</w:t>
            </w:r>
            <w:r w:rsidR="00AB28D8">
              <w:rPr>
                <w:color w:val="000000"/>
                <w:sz w:val="18"/>
                <w:szCs w:val="18"/>
                <w:lang w:eastAsia="pl-PL"/>
              </w:rPr>
              <w:t> </w:t>
            </w:r>
            <w:r w:rsidRPr="0004627F">
              <w:rPr>
                <w:color w:val="000000"/>
                <w:sz w:val="18"/>
                <w:szCs w:val="18"/>
                <w:lang w:eastAsia="pl-PL"/>
              </w:rPr>
              <w:t>sekwencji, jeżeli zamiany je poprzedzające się nie powiodą. System musi umożliwiać zatwierdzanie pakietu zmian przez upoważnionego użytkownika zanim możliwe będzie uruchomienie pakietu.</w:t>
            </w:r>
          </w:p>
        </w:tc>
        <w:tc>
          <w:tcPr>
            <w:tcW w:w="1835" w:type="dxa"/>
            <w:tcBorders>
              <w:top w:val="nil"/>
              <w:left w:val="nil"/>
              <w:bottom w:val="single" w:sz="4" w:space="0" w:color="000000"/>
              <w:right w:val="single" w:sz="4" w:space="0" w:color="000000"/>
            </w:tcBorders>
          </w:tcPr>
          <w:p w14:paraId="6489D0C2" w14:textId="1BBFEAF4"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60BC0458" w14:textId="161A7FFD" w:rsidTr="0004627F">
        <w:trPr>
          <w:trHeight w:val="339"/>
        </w:trPr>
        <w:tc>
          <w:tcPr>
            <w:tcW w:w="284" w:type="dxa"/>
            <w:tcBorders>
              <w:top w:val="nil"/>
              <w:left w:val="single" w:sz="4" w:space="0" w:color="000000"/>
              <w:bottom w:val="single" w:sz="4" w:space="0" w:color="000000"/>
              <w:right w:val="single" w:sz="4" w:space="0" w:color="000000"/>
            </w:tcBorders>
            <w:noWrap/>
            <w:vAlign w:val="center"/>
            <w:hideMark/>
          </w:tcPr>
          <w:p w14:paraId="4C554F77"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7FD6710D"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zapewniać możliwość zapisania i odtworzenia kopi zapasowej Modułów Konfiguracyjnych.</w:t>
            </w:r>
          </w:p>
        </w:tc>
        <w:tc>
          <w:tcPr>
            <w:tcW w:w="1835" w:type="dxa"/>
            <w:tcBorders>
              <w:top w:val="nil"/>
              <w:left w:val="nil"/>
              <w:bottom w:val="single" w:sz="4" w:space="0" w:color="000000"/>
              <w:right w:val="single" w:sz="4" w:space="0" w:color="000000"/>
            </w:tcBorders>
          </w:tcPr>
          <w:p w14:paraId="11ACDAC4" w14:textId="2CA55793"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4544B2F9" w14:textId="2F513A1E" w:rsidTr="0004627F">
        <w:trPr>
          <w:trHeight w:val="480"/>
        </w:trPr>
        <w:tc>
          <w:tcPr>
            <w:tcW w:w="284" w:type="dxa"/>
            <w:tcBorders>
              <w:top w:val="nil"/>
              <w:left w:val="single" w:sz="4" w:space="0" w:color="000000"/>
              <w:bottom w:val="single" w:sz="4" w:space="0" w:color="000000"/>
              <w:right w:val="single" w:sz="4" w:space="0" w:color="000000"/>
            </w:tcBorders>
            <w:noWrap/>
            <w:vAlign w:val="center"/>
            <w:hideMark/>
          </w:tcPr>
          <w:p w14:paraId="27FF914A"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12759E40"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 xml:space="preserve">System Zarządzania musi umożliwić wykorzystanie prostych schematów i formatek (ang. </w:t>
            </w:r>
            <w:proofErr w:type="spellStart"/>
            <w:r w:rsidRPr="0004627F">
              <w:rPr>
                <w:color w:val="000000"/>
                <w:sz w:val="18"/>
                <w:szCs w:val="18"/>
                <w:lang w:eastAsia="pl-PL"/>
              </w:rPr>
              <w:t>Wizzard</w:t>
            </w:r>
            <w:proofErr w:type="spellEnd"/>
            <w:r w:rsidRPr="0004627F">
              <w:rPr>
                <w:color w:val="000000"/>
                <w:sz w:val="18"/>
                <w:szCs w:val="18"/>
                <w:lang w:eastAsia="pl-PL"/>
              </w:rPr>
              <w:t>) do automatycznego budowania konfiguracji usług i portów.</w:t>
            </w:r>
          </w:p>
        </w:tc>
        <w:tc>
          <w:tcPr>
            <w:tcW w:w="1835" w:type="dxa"/>
            <w:tcBorders>
              <w:top w:val="nil"/>
              <w:left w:val="nil"/>
              <w:bottom w:val="single" w:sz="4" w:space="0" w:color="000000"/>
              <w:right w:val="single" w:sz="4" w:space="0" w:color="000000"/>
            </w:tcBorders>
          </w:tcPr>
          <w:p w14:paraId="5A2F4B1E" w14:textId="5E1D8070"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6C3FE1" w:rsidRPr="00F4684B" w14:paraId="377C3F52" w14:textId="0A78C3BA" w:rsidTr="00316400">
        <w:trPr>
          <w:trHeight w:val="300"/>
        </w:trPr>
        <w:tc>
          <w:tcPr>
            <w:tcW w:w="9065" w:type="dxa"/>
            <w:gridSpan w:val="3"/>
            <w:tcBorders>
              <w:top w:val="nil"/>
              <w:left w:val="single" w:sz="4" w:space="0" w:color="000000"/>
              <w:bottom w:val="single" w:sz="4" w:space="0" w:color="000000"/>
              <w:right w:val="single" w:sz="4" w:space="0" w:color="000000"/>
            </w:tcBorders>
            <w:shd w:val="clear" w:color="F2F2F2" w:fill="F2F2F2"/>
            <w:noWrap/>
            <w:vAlign w:val="center"/>
            <w:hideMark/>
          </w:tcPr>
          <w:p w14:paraId="55F97848" w14:textId="1AF77742" w:rsidR="006C3FE1" w:rsidRPr="0004627F" w:rsidRDefault="006C3FE1" w:rsidP="006C3FE1">
            <w:pPr>
              <w:rPr>
                <w:b/>
                <w:bCs/>
                <w:color w:val="000000"/>
                <w:sz w:val="18"/>
                <w:szCs w:val="18"/>
                <w:lang w:eastAsia="pl-PL"/>
              </w:rPr>
            </w:pPr>
            <w:r w:rsidRPr="0004627F">
              <w:rPr>
                <w:b/>
                <w:bCs/>
                <w:color w:val="000000"/>
                <w:sz w:val="18"/>
                <w:szCs w:val="18"/>
                <w:lang w:eastAsia="pl-PL"/>
              </w:rPr>
              <w:t>Wymagania dla funkcjonalności zarządzania bezpieczeństwem i segmentacją</w:t>
            </w:r>
          </w:p>
        </w:tc>
      </w:tr>
      <w:tr w:rsidR="0004627F" w:rsidRPr="00F4684B" w14:paraId="0938161F" w14:textId="5E884775" w:rsidTr="0004627F">
        <w:trPr>
          <w:trHeight w:val="1173"/>
        </w:trPr>
        <w:tc>
          <w:tcPr>
            <w:tcW w:w="284" w:type="dxa"/>
            <w:tcBorders>
              <w:top w:val="nil"/>
              <w:left w:val="single" w:sz="4" w:space="0" w:color="000000"/>
              <w:bottom w:val="single" w:sz="4" w:space="0" w:color="000000"/>
              <w:right w:val="single" w:sz="4" w:space="0" w:color="000000"/>
            </w:tcBorders>
            <w:noWrap/>
            <w:vAlign w:val="center"/>
            <w:hideMark/>
          </w:tcPr>
          <w:p w14:paraId="34960D99"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7B947421"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dostarczać architekturę segmentacji, w której możliwe jest zdefiniowanie grup zabezpieczeń (</w:t>
            </w:r>
            <w:proofErr w:type="spellStart"/>
            <w:r w:rsidRPr="0004627F">
              <w:rPr>
                <w:color w:val="000000"/>
                <w:sz w:val="18"/>
                <w:szCs w:val="18"/>
                <w:lang w:eastAsia="pl-PL"/>
              </w:rPr>
              <w:t>security</w:t>
            </w:r>
            <w:proofErr w:type="spellEnd"/>
            <w:r w:rsidRPr="0004627F">
              <w:rPr>
                <w:color w:val="000000"/>
                <w:sz w:val="18"/>
                <w:szCs w:val="18"/>
                <w:lang w:eastAsia="pl-PL"/>
              </w:rPr>
              <w:t xml:space="preserve"> </w:t>
            </w:r>
            <w:proofErr w:type="spellStart"/>
            <w:r w:rsidRPr="0004627F">
              <w:rPr>
                <w:color w:val="000000"/>
                <w:sz w:val="18"/>
                <w:szCs w:val="18"/>
                <w:lang w:eastAsia="pl-PL"/>
              </w:rPr>
              <w:t>group</w:t>
            </w:r>
            <w:proofErr w:type="spellEnd"/>
            <w:r w:rsidRPr="0004627F">
              <w:rPr>
                <w:color w:val="000000"/>
                <w:sz w:val="18"/>
                <w:szCs w:val="18"/>
                <w:lang w:eastAsia="pl-PL"/>
              </w:rPr>
              <w:t>) i przydział punktów końcowych (</w:t>
            </w:r>
            <w:proofErr w:type="spellStart"/>
            <w:r w:rsidRPr="0004627F">
              <w:rPr>
                <w:color w:val="000000"/>
                <w:sz w:val="18"/>
                <w:szCs w:val="18"/>
                <w:lang w:eastAsia="pl-PL"/>
              </w:rPr>
              <w:t>endpoits</w:t>
            </w:r>
            <w:proofErr w:type="spellEnd"/>
            <w:r w:rsidRPr="0004627F">
              <w:rPr>
                <w:color w:val="000000"/>
                <w:sz w:val="18"/>
                <w:szCs w:val="18"/>
                <w:lang w:eastAsia="pl-PL"/>
              </w:rPr>
              <w:t xml:space="preserve">) do tych grup. Możliwość tworzenia grup zabezpieczeń musi być niezależna od topologii, logicznej konfiguracji sieci i użytych enkapsulacji (routing, </w:t>
            </w:r>
            <w:proofErr w:type="spellStart"/>
            <w:r w:rsidRPr="0004627F">
              <w:rPr>
                <w:color w:val="000000"/>
                <w:sz w:val="18"/>
                <w:szCs w:val="18"/>
                <w:lang w:eastAsia="pl-PL"/>
              </w:rPr>
              <w:t>switching</w:t>
            </w:r>
            <w:proofErr w:type="spellEnd"/>
            <w:r w:rsidRPr="0004627F">
              <w:rPr>
                <w:color w:val="000000"/>
                <w:sz w:val="18"/>
                <w:szCs w:val="18"/>
                <w:lang w:eastAsia="pl-PL"/>
              </w:rPr>
              <w:t xml:space="preserve">, VXLAN). System </w:t>
            </w:r>
            <w:r w:rsidRPr="0004627F">
              <w:rPr>
                <w:color w:val="000000"/>
                <w:sz w:val="18"/>
                <w:szCs w:val="18"/>
                <w:lang w:eastAsia="pl-PL"/>
              </w:rPr>
              <w:lastRenderedPageBreak/>
              <w:t>Zarządzania musi mieć możliwość dynamicznego programowania punktów końcowych na kontrolowanych urządzeniach.</w:t>
            </w:r>
          </w:p>
        </w:tc>
        <w:tc>
          <w:tcPr>
            <w:tcW w:w="1835" w:type="dxa"/>
            <w:tcBorders>
              <w:top w:val="nil"/>
              <w:left w:val="nil"/>
              <w:bottom w:val="single" w:sz="4" w:space="0" w:color="000000"/>
              <w:right w:val="single" w:sz="4" w:space="0" w:color="000000"/>
            </w:tcBorders>
          </w:tcPr>
          <w:p w14:paraId="2D2A4386" w14:textId="2CD520F4" w:rsidR="0004627F" w:rsidRPr="0004627F" w:rsidRDefault="00AB28D8" w:rsidP="00AB28D8">
            <w:pPr>
              <w:jc w:val="center"/>
              <w:outlineLvl w:val="0"/>
              <w:rPr>
                <w:color w:val="000000"/>
                <w:sz w:val="18"/>
                <w:szCs w:val="18"/>
                <w:lang w:eastAsia="pl-PL"/>
              </w:rPr>
            </w:pPr>
            <w:r>
              <w:lastRenderedPageBreak/>
              <w:t xml:space="preserve">TAK / NIE </w:t>
            </w:r>
            <w:r w:rsidRPr="00D72951">
              <w:rPr>
                <w:vertAlign w:val="superscript"/>
              </w:rPr>
              <w:t>*</w:t>
            </w:r>
          </w:p>
        </w:tc>
      </w:tr>
      <w:tr w:rsidR="0004627F" w:rsidRPr="00F4684B" w14:paraId="453F7623" w14:textId="496D345C" w:rsidTr="0004627F">
        <w:trPr>
          <w:trHeight w:val="478"/>
        </w:trPr>
        <w:tc>
          <w:tcPr>
            <w:tcW w:w="284" w:type="dxa"/>
            <w:tcBorders>
              <w:top w:val="nil"/>
              <w:left w:val="single" w:sz="4" w:space="0" w:color="000000"/>
              <w:bottom w:val="single" w:sz="4" w:space="0" w:color="000000"/>
              <w:right w:val="single" w:sz="4" w:space="0" w:color="000000"/>
            </w:tcBorders>
            <w:noWrap/>
            <w:vAlign w:val="center"/>
            <w:hideMark/>
          </w:tcPr>
          <w:p w14:paraId="47B547C0"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108E7C33" w14:textId="77777777" w:rsidR="0004627F" w:rsidRPr="0004627F" w:rsidRDefault="0004627F" w:rsidP="009610E6">
            <w:pPr>
              <w:jc w:val="both"/>
              <w:outlineLvl w:val="0"/>
              <w:rPr>
                <w:strike/>
                <w:color w:val="000000"/>
                <w:sz w:val="18"/>
                <w:szCs w:val="18"/>
                <w:lang w:eastAsia="pl-PL"/>
              </w:rPr>
            </w:pPr>
            <w:r w:rsidRPr="0004627F">
              <w:rPr>
                <w:color w:val="000000"/>
                <w:sz w:val="18"/>
                <w:szCs w:val="18"/>
                <w:lang w:eastAsia="pl-PL"/>
              </w:rPr>
              <w:t>System Zarządzania musi mieć możliwość tworzenia grup zabezpieczeń (</w:t>
            </w:r>
            <w:proofErr w:type="spellStart"/>
            <w:r w:rsidRPr="0004627F">
              <w:rPr>
                <w:color w:val="000000"/>
                <w:sz w:val="18"/>
                <w:szCs w:val="18"/>
                <w:lang w:eastAsia="pl-PL"/>
              </w:rPr>
              <w:t>security</w:t>
            </w:r>
            <w:proofErr w:type="spellEnd"/>
            <w:r w:rsidRPr="0004627F">
              <w:rPr>
                <w:color w:val="000000"/>
                <w:sz w:val="18"/>
                <w:szCs w:val="18"/>
                <w:lang w:eastAsia="pl-PL"/>
              </w:rPr>
              <w:t xml:space="preserve"> </w:t>
            </w:r>
            <w:proofErr w:type="spellStart"/>
            <w:r w:rsidRPr="0004627F">
              <w:rPr>
                <w:color w:val="000000"/>
                <w:sz w:val="18"/>
                <w:szCs w:val="18"/>
                <w:lang w:eastAsia="pl-PL"/>
              </w:rPr>
              <w:t>group</w:t>
            </w:r>
            <w:proofErr w:type="spellEnd"/>
            <w:r w:rsidRPr="0004627F">
              <w:rPr>
                <w:color w:val="000000"/>
                <w:sz w:val="18"/>
                <w:szCs w:val="18"/>
                <w:lang w:eastAsia="pl-PL"/>
              </w:rPr>
              <w:t>) lokalnie oraz wykorzystując źródła zewnętrzne.</w:t>
            </w:r>
          </w:p>
        </w:tc>
        <w:tc>
          <w:tcPr>
            <w:tcW w:w="1835" w:type="dxa"/>
            <w:tcBorders>
              <w:top w:val="nil"/>
              <w:left w:val="nil"/>
              <w:bottom w:val="single" w:sz="4" w:space="0" w:color="000000"/>
              <w:right w:val="single" w:sz="4" w:space="0" w:color="000000"/>
            </w:tcBorders>
          </w:tcPr>
          <w:p w14:paraId="7D7E8E9A" w14:textId="075E096F"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4D81C8B0" w14:textId="7B319A56" w:rsidTr="0004627F">
        <w:trPr>
          <w:trHeight w:val="456"/>
        </w:trPr>
        <w:tc>
          <w:tcPr>
            <w:tcW w:w="284" w:type="dxa"/>
            <w:tcBorders>
              <w:top w:val="nil"/>
              <w:left w:val="single" w:sz="4" w:space="0" w:color="000000"/>
              <w:bottom w:val="single" w:sz="4" w:space="0" w:color="000000"/>
              <w:right w:val="single" w:sz="4" w:space="0" w:color="000000"/>
            </w:tcBorders>
            <w:noWrap/>
            <w:vAlign w:val="center"/>
            <w:hideMark/>
          </w:tcPr>
          <w:p w14:paraId="2EA3ECBD"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61BDE833"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mieć możliwość dynamicznego dodawania punktów końcowych do grup zabezpieczeń (</w:t>
            </w:r>
            <w:proofErr w:type="spellStart"/>
            <w:r w:rsidRPr="0004627F">
              <w:rPr>
                <w:color w:val="000000"/>
                <w:sz w:val="18"/>
                <w:szCs w:val="18"/>
                <w:lang w:eastAsia="pl-PL"/>
              </w:rPr>
              <w:t>security</w:t>
            </w:r>
            <w:proofErr w:type="spellEnd"/>
            <w:r w:rsidRPr="0004627F">
              <w:rPr>
                <w:color w:val="000000"/>
                <w:sz w:val="18"/>
                <w:szCs w:val="18"/>
                <w:lang w:eastAsia="pl-PL"/>
              </w:rPr>
              <w:t xml:space="preserve"> </w:t>
            </w:r>
            <w:proofErr w:type="spellStart"/>
            <w:r w:rsidRPr="0004627F">
              <w:rPr>
                <w:color w:val="000000"/>
                <w:sz w:val="18"/>
                <w:szCs w:val="18"/>
                <w:lang w:eastAsia="pl-PL"/>
              </w:rPr>
              <w:t>group</w:t>
            </w:r>
            <w:proofErr w:type="spellEnd"/>
            <w:r w:rsidRPr="0004627F">
              <w:rPr>
                <w:color w:val="000000"/>
                <w:sz w:val="18"/>
                <w:szCs w:val="18"/>
                <w:lang w:eastAsia="pl-PL"/>
              </w:rPr>
              <w:t>) wykorzystując źródła zewnętrzne.</w:t>
            </w:r>
          </w:p>
        </w:tc>
        <w:tc>
          <w:tcPr>
            <w:tcW w:w="1835" w:type="dxa"/>
            <w:tcBorders>
              <w:top w:val="nil"/>
              <w:left w:val="nil"/>
              <w:bottom w:val="single" w:sz="4" w:space="0" w:color="000000"/>
              <w:right w:val="single" w:sz="4" w:space="0" w:color="000000"/>
            </w:tcBorders>
          </w:tcPr>
          <w:p w14:paraId="38FAC0C4" w14:textId="3D9CA42B"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0A6741BA" w14:textId="06C1EBDC" w:rsidTr="0004627F">
        <w:trPr>
          <w:trHeight w:val="845"/>
        </w:trPr>
        <w:tc>
          <w:tcPr>
            <w:tcW w:w="284" w:type="dxa"/>
            <w:tcBorders>
              <w:top w:val="nil"/>
              <w:left w:val="single" w:sz="4" w:space="0" w:color="000000"/>
              <w:bottom w:val="single" w:sz="4" w:space="0" w:color="000000"/>
              <w:right w:val="single" w:sz="4" w:space="0" w:color="000000"/>
            </w:tcBorders>
            <w:noWrap/>
            <w:vAlign w:val="center"/>
            <w:hideMark/>
          </w:tcPr>
          <w:p w14:paraId="06FCF1D1"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30D5854A"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dostarczać architekturę segmentacji, w której możliwe jest przydzielenie jednego punktu końcowego (</w:t>
            </w:r>
            <w:proofErr w:type="spellStart"/>
            <w:r w:rsidRPr="0004627F">
              <w:rPr>
                <w:color w:val="000000"/>
                <w:sz w:val="18"/>
                <w:szCs w:val="18"/>
                <w:lang w:eastAsia="pl-PL"/>
              </w:rPr>
              <w:t>endpoint</w:t>
            </w:r>
            <w:proofErr w:type="spellEnd"/>
            <w:r w:rsidRPr="0004627F">
              <w:rPr>
                <w:color w:val="000000"/>
                <w:sz w:val="18"/>
                <w:szCs w:val="18"/>
                <w:lang w:eastAsia="pl-PL"/>
              </w:rPr>
              <w:t>) do wielu grup zabezpieczeń. Na przykład, punkt końcowy należy jednocześnie do grup „Drukarka” i „Budynek-A” i „Administracja”. Innym przykładem może być maszyna wirtualna należąca jednocześnie do grup: „Accounting” i „Web-Serwer”, i „Development”.</w:t>
            </w:r>
          </w:p>
        </w:tc>
        <w:tc>
          <w:tcPr>
            <w:tcW w:w="1835" w:type="dxa"/>
            <w:tcBorders>
              <w:top w:val="nil"/>
              <w:left w:val="nil"/>
              <w:bottom w:val="single" w:sz="4" w:space="0" w:color="000000"/>
              <w:right w:val="single" w:sz="4" w:space="0" w:color="000000"/>
            </w:tcBorders>
          </w:tcPr>
          <w:p w14:paraId="5882036E" w14:textId="3D52CBFB"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0D050C38" w14:textId="0ECA68C2" w:rsidTr="0004627F">
        <w:trPr>
          <w:trHeight w:val="375"/>
        </w:trPr>
        <w:tc>
          <w:tcPr>
            <w:tcW w:w="284" w:type="dxa"/>
            <w:tcBorders>
              <w:top w:val="nil"/>
              <w:left w:val="single" w:sz="4" w:space="0" w:color="000000"/>
              <w:bottom w:val="single" w:sz="4" w:space="0" w:color="000000"/>
              <w:right w:val="single" w:sz="4" w:space="0" w:color="000000"/>
            </w:tcBorders>
            <w:noWrap/>
            <w:vAlign w:val="center"/>
            <w:hideMark/>
          </w:tcPr>
          <w:p w14:paraId="365127E1"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6273BC20"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umożliwiać sterowanie Urządzeniami tak że polityki bezpieczeństwa są egzekwowane (segmentacja) również w przypadku przemieszczania się punktów końcowych pomiędzy urządzeniami.</w:t>
            </w:r>
          </w:p>
        </w:tc>
        <w:tc>
          <w:tcPr>
            <w:tcW w:w="1835" w:type="dxa"/>
            <w:tcBorders>
              <w:top w:val="nil"/>
              <w:left w:val="nil"/>
              <w:bottom w:val="single" w:sz="4" w:space="0" w:color="000000"/>
              <w:right w:val="single" w:sz="4" w:space="0" w:color="000000"/>
            </w:tcBorders>
          </w:tcPr>
          <w:p w14:paraId="06218D22" w14:textId="2C68252A"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266BC350" w14:textId="502FFCBC" w:rsidTr="0004627F">
        <w:trPr>
          <w:trHeight w:val="921"/>
        </w:trPr>
        <w:tc>
          <w:tcPr>
            <w:tcW w:w="284" w:type="dxa"/>
            <w:tcBorders>
              <w:top w:val="nil"/>
              <w:left w:val="single" w:sz="4" w:space="0" w:color="000000"/>
              <w:bottom w:val="single" w:sz="4" w:space="0" w:color="000000"/>
              <w:right w:val="single" w:sz="4" w:space="0" w:color="000000"/>
            </w:tcBorders>
            <w:noWrap/>
            <w:vAlign w:val="center"/>
            <w:hideMark/>
          </w:tcPr>
          <w:p w14:paraId="15B265BC"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77F5A945" w14:textId="5BBACACC"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mieć możliwość sterowania egzekwowaniem zasad segmentacji w</w:t>
            </w:r>
            <w:r w:rsidR="00AB28D8">
              <w:rPr>
                <w:color w:val="000000"/>
                <w:sz w:val="18"/>
                <w:szCs w:val="18"/>
                <w:lang w:eastAsia="pl-PL"/>
              </w:rPr>
              <w:t> </w:t>
            </w:r>
            <w:r w:rsidRPr="0004627F">
              <w:rPr>
                <w:color w:val="000000"/>
                <w:sz w:val="18"/>
                <w:szCs w:val="18"/>
                <w:lang w:eastAsia="pl-PL"/>
              </w:rPr>
              <w:t>odniesieniu do określonej grupy urządzeń sieciowych, bez konieczności uczestnictwa wszystkich przełączników w sieci w obszarze sterowania segmentacją. Przykład: segmentacja stosowana wyłącznie w przełącznikach agregacyjnych, podczas gdy przełączniki dostępowe działają jako standardowe urządzenia L2.</w:t>
            </w:r>
          </w:p>
        </w:tc>
        <w:tc>
          <w:tcPr>
            <w:tcW w:w="1835" w:type="dxa"/>
            <w:tcBorders>
              <w:top w:val="nil"/>
              <w:left w:val="nil"/>
              <w:bottom w:val="single" w:sz="4" w:space="0" w:color="000000"/>
              <w:right w:val="single" w:sz="4" w:space="0" w:color="000000"/>
            </w:tcBorders>
          </w:tcPr>
          <w:p w14:paraId="5BFF98A7" w14:textId="326692F3"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4E88ADE6" w14:textId="77902F22" w:rsidTr="0004627F">
        <w:trPr>
          <w:trHeight w:val="1260"/>
        </w:trPr>
        <w:tc>
          <w:tcPr>
            <w:tcW w:w="284" w:type="dxa"/>
            <w:tcBorders>
              <w:top w:val="nil"/>
              <w:left w:val="single" w:sz="4" w:space="0" w:color="000000"/>
              <w:bottom w:val="single" w:sz="4" w:space="0" w:color="000000"/>
              <w:right w:val="single" w:sz="4" w:space="0" w:color="000000"/>
            </w:tcBorders>
            <w:noWrap/>
            <w:vAlign w:val="center"/>
            <w:hideMark/>
          </w:tcPr>
          <w:p w14:paraId="0F30A8A9"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58C311A4"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dostarczać architekturę segmentacji, w której możliwe jest stopniowe wprowadzanie segmentacji poprzez sukcesywne ‘uszczelnianie’ komunikacji oraz schemat „Zero Trust”, w którym komunikacja domyślnie jest zablokowana natomiast sukcesywnie odblokowywane są tylko pożądane przepływy pakietów. Musi być możliwość równoczesnego implementowania obu tych podejść jednocześnie dla różnych grup bezpieczeństwa. W szczególności część grup bezpieczeństwa może opierać się na podejściu „Zero Trust” a część na sukcesywnym „uszczelnianiu”.</w:t>
            </w:r>
          </w:p>
        </w:tc>
        <w:tc>
          <w:tcPr>
            <w:tcW w:w="1835" w:type="dxa"/>
            <w:tcBorders>
              <w:top w:val="nil"/>
              <w:left w:val="nil"/>
              <w:bottom w:val="single" w:sz="4" w:space="0" w:color="000000"/>
              <w:right w:val="single" w:sz="4" w:space="0" w:color="000000"/>
            </w:tcBorders>
          </w:tcPr>
          <w:p w14:paraId="716D1DD7" w14:textId="24205430"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3B2E4C7C" w14:textId="021EAFEE" w:rsidTr="0004627F">
        <w:trPr>
          <w:trHeight w:val="964"/>
        </w:trPr>
        <w:tc>
          <w:tcPr>
            <w:tcW w:w="284" w:type="dxa"/>
            <w:tcBorders>
              <w:top w:val="nil"/>
              <w:left w:val="single" w:sz="4" w:space="0" w:color="000000"/>
              <w:bottom w:val="single" w:sz="4" w:space="0" w:color="000000"/>
              <w:right w:val="single" w:sz="4" w:space="0" w:color="000000"/>
            </w:tcBorders>
            <w:noWrap/>
            <w:vAlign w:val="center"/>
            <w:hideMark/>
          </w:tcPr>
          <w:p w14:paraId="6C842AEA"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256F5576"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dostarczać architekturę segmentacji, w której polityki bezpieczeństwa zdefiniowane są w postaci sekwencji reguł identyfikujących przepływy pakietów. Reguły muszą umożliwiać co najmniej identyfikację na warstwie L3 (adresacja IP, typ transmisji UDP/TCP/ICMP) i warstwie L4 (aplikacje/porty). System Zarządzania musi umożliwiać tworzenie standardowych „bibliotek” polityk bezpieczeństwa.</w:t>
            </w:r>
          </w:p>
        </w:tc>
        <w:tc>
          <w:tcPr>
            <w:tcW w:w="1835" w:type="dxa"/>
            <w:tcBorders>
              <w:top w:val="nil"/>
              <w:left w:val="nil"/>
              <w:bottom w:val="single" w:sz="4" w:space="0" w:color="000000"/>
              <w:right w:val="single" w:sz="4" w:space="0" w:color="000000"/>
            </w:tcBorders>
          </w:tcPr>
          <w:p w14:paraId="6E4FE372" w14:textId="074A7C19"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56978521" w14:textId="09D59025" w:rsidTr="0004627F">
        <w:trPr>
          <w:trHeight w:val="710"/>
        </w:trPr>
        <w:tc>
          <w:tcPr>
            <w:tcW w:w="284" w:type="dxa"/>
            <w:tcBorders>
              <w:top w:val="nil"/>
              <w:left w:val="single" w:sz="4" w:space="0" w:color="000000"/>
              <w:bottom w:val="single" w:sz="4" w:space="0" w:color="000000"/>
              <w:right w:val="single" w:sz="4" w:space="0" w:color="000000"/>
            </w:tcBorders>
            <w:noWrap/>
            <w:vAlign w:val="center"/>
            <w:hideMark/>
          </w:tcPr>
          <w:p w14:paraId="7A3908DC"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7915DBA0" w14:textId="12300C16"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umożliwiać skonfigurowanie segmentacji poprzez zdefiniowanie polityk bezpieczeństwa pomiędzy grupami zabezpieczeń (</w:t>
            </w:r>
            <w:proofErr w:type="spellStart"/>
            <w:r w:rsidRPr="0004627F">
              <w:rPr>
                <w:color w:val="000000"/>
                <w:sz w:val="18"/>
                <w:szCs w:val="18"/>
                <w:lang w:eastAsia="pl-PL"/>
              </w:rPr>
              <w:t>security</w:t>
            </w:r>
            <w:proofErr w:type="spellEnd"/>
            <w:r w:rsidRPr="0004627F">
              <w:rPr>
                <w:color w:val="000000"/>
                <w:sz w:val="18"/>
                <w:szCs w:val="18"/>
                <w:lang w:eastAsia="pl-PL"/>
              </w:rPr>
              <w:t xml:space="preserve"> </w:t>
            </w:r>
            <w:proofErr w:type="spellStart"/>
            <w:r w:rsidRPr="0004627F">
              <w:rPr>
                <w:color w:val="000000"/>
                <w:sz w:val="18"/>
                <w:szCs w:val="18"/>
                <w:lang w:eastAsia="pl-PL"/>
              </w:rPr>
              <w:t>group</w:t>
            </w:r>
            <w:proofErr w:type="spellEnd"/>
            <w:r w:rsidRPr="0004627F">
              <w:rPr>
                <w:color w:val="000000"/>
                <w:sz w:val="18"/>
                <w:szCs w:val="18"/>
                <w:lang w:eastAsia="pl-PL"/>
              </w:rPr>
              <w:t>) w formie następujących akcji: blokowania (drop), przepuszczania (</w:t>
            </w:r>
            <w:proofErr w:type="spellStart"/>
            <w:r w:rsidRPr="0004627F">
              <w:rPr>
                <w:color w:val="000000"/>
                <w:sz w:val="18"/>
                <w:szCs w:val="18"/>
                <w:lang w:eastAsia="pl-PL"/>
              </w:rPr>
              <w:t>forward</w:t>
            </w:r>
            <w:proofErr w:type="spellEnd"/>
            <w:r w:rsidRPr="0004627F">
              <w:rPr>
                <w:color w:val="000000"/>
                <w:sz w:val="18"/>
                <w:szCs w:val="18"/>
                <w:lang w:eastAsia="pl-PL"/>
              </w:rPr>
              <w:t>), przekierowania (</w:t>
            </w:r>
            <w:proofErr w:type="spellStart"/>
            <w:r w:rsidRPr="0004627F">
              <w:rPr>
                <w:color w:val="000000"/>
                <w:sz w:val="18"/>
                <w:szCs w:val="18"/>
                <w:lang w:eastAsia="pl-PL"/>
              </w:rPr>
              <w:t>redirect</w:t>
            </w:r>
            <w:proofErr w:type="spellEnd"/>
            <w:r w:rsidRPr="0004627F">
              <w:rPr>
                <w:color w:val="000000"/>
                <w:sz w:val="18"/>
                <w:szCs w:val="18"/>
                <w:lang w:eastAsia="pl-PL"/>
              </w:rPr>
              <w:t>) i</w:t>
            </w:r>
            <w:r w:rsidR="00AB28D8">
              <w:rPr>
                <w:color w:val="000000"/>
                <w:sz w:val="18"/>
                <w:szCs w:val="18"/>
                <w:lang w:eastAsia="pl-PL"/>
              </w:rPr>
              <w:t> </w:t>
            </w:r>
            <w:r w:rsidRPr="0004627F">
              <w:rPr>
                <w:color w:val="000000"/>
                <w:sz w:val="18"/>
                <w:szCs w:val="18"/>
                <w:lang w:eastAsia="pl-PL"/>
              </w:rPr>
              <w:t>monitorowania/inspekcji.</w:t>
            </w:r>
          </w:p>
        </w:tc>
        <w:tc>
          <w:tcPr>
            <w:tcW w:w="1835" w:type="dxa"/>
            <w:tcBorders>
              <w:top w:val="nil"/>
              <w:left w:val="nil"/>
              <w:bottom w:val="single" w:sz="4" w:space="0" w:color="000000"/>
              <w:right w:val="single" w:sz="4" w:space="0" w:color="000000"/>
            </w:tcBorders>
          </w:tcPr>
          <w:p w14:paraId="61078C11" w14:textId="4F878992"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r w:rsidR="0004627F" w:rsidRPr="00F4684B" w14:paraId="403D68C7" w14:textId="799563F4" w:rsidTr="0004627F">
        <w:trPr>
          <w:trHeight w:val="480"/>
        </w:trPr>
        <w:tc>
          <w:tcPr>
            <w:tcW w:w="284" w:type="dxa"/>
            <w:tcBorders>
              <w:top w:val="nil"/>
              <w:left w:val="single" w:sz="4" w:space="0" w:color="000000"/>
              <w:bottom w:val="single" w:sz="4" w:space="0" w:color="000000"/>
              <w:right w:val="single" w:sz="4" w:space="0" w:color="000000"/>
            </w:tcBorders>
            <w:noWrap/>
            <w:vAlign w:val="center"/>
            <w:hideMark/>
          </w:tcPr>
          <w:p w14:paraId="0DDB3482" w14:textId="77777777" w:rsidR="0004627F" w:rsidRPr="0004627F" w:rsidRDefault="0004627F" w:rsidP="0004627F">
            <w:pPr>
              <w:pStyle w:val="Akapitzlist"/>
              <w:numPr>
                <w:ilvl w:val="0"/>
                <w:numId w:val="5"/>
              </w:numPr>
              <w:suppressAutoHyphens w:val="0"/>
              <w:contextualSpacing/>
              <w:jc w:val="both"/>
              <w:outlineLvl w:val="0"/>
              <w:rPr>
                <w:color w:val="000000"/>
                <w:sz w:val="18"/>
                <w:szCs w:val="18"/>
                <w:lang w:eastAsia="pl-PL"/>
              </w:rPr>
            </w:pPr>
          </w:p>
        </w:tc>
        <w:tc>
          <w:tcPr>
            <w:tcW w:w="6946" w:type="dxa"/>
            <w:tcBorders>
              <w:top w:val="nil"/>
              <w:left w:val="nil"/>
              <w:bottom w:val="single" w:sz="4" w:space="0" w:color="000000"/>
              <w:right w:val="single" w:sz="4" w:space="0" w:color="000000"/>
            </w:tcBorders>
            <w:vAlign w:val="center"/>
            <w:hideMark/>
          </w:tcPr>
          <w:p w14:paraId="2D7A19D2" w14:textId="77777777" w:rsidR="0004627F" w:rsidRPr="0004627F" w:rsidRDefault="0004627F" w:rsidP="009610E6">
            <w:pPr>
              <w:jc w:val="both"/>
              <w:outlineLvl w:val="0"/>
              <w:rPr>
                <w:color w:val="000000"/>
                <w:sz w:val="18"/>
                <w:szCs w:val="18"/>
                <w:lang w:eastAsia="pl-PL"/>
              </w:rPr>
            </w:pPr>
            <w:r w:rsidRPr="0004627F">
              <w:rPr>
                <w:color w:val="000000"/>
                <w:sz w:val="18"/>
                <w:szCs w:val="18"/>
                <w:lang w:eastAsia="pl-PL"/>
              </w:rPr>
              <w:t>System Zarządzania musi umożliwiać monitorowanie segmentacji poprzez raportowanie wykorzystania polityk, grup i reguł.</w:t>
            </w:r>
          </w:p>
        </w:tc>
        <w:tc>
          <w:tcPr>
            <w:tcW w:w="1835" w:type="dxa"/>
            <w:tcBorders>
              <w:top w:val="nil"/>
              <w:left w:val="nil"/>
              <w:bottom w:val="single" w:sz="4" w:space="0" w:color="000000"/>
              <w:right w:val="single" w:sz="4" w:space="0" w:color="000000"/>
            </w:tcBorders>
          </w:tcPr>
          <w:p w14:paraId="73288A8A" w14:textId="1DB5929D" w:rsidR="0004627F" w:rsidRPr="0004627F" w:rsidRDefault="00AB28D8" w:rsidP="00AB28D8">
            <w:pPr>
              <w:jc w:val="center"/>
              <w:outlineLvl w:val="0"/>
              <w:rPr>
                <w:color w:val="000000"/>
                <w:sz w:val="18"/>
                <w:szCs w:val="18"/>
                <w:lang w:eastAsia="pl-PL"/>
              </w:rPr>
            </w:pPr>
            <w:r>
              <w:t xml:space="preserve">TAK / NIE </w:t>
            </w:r>
            <w:r w:rsidRPr="00D72951">
              <w:rPr>
                <w:vertAlign w:val="superscript"/>
              </w:rPr>
              <w:t>*</w:t>
            </w:r>
          </w:p>
        </w:tc>
      </w:tr>
    </w:tbl>
    <w:p w14:paraId="20A2A5C3" w14:textId="123BA5CE" w:rsidR="0004627F" w:rsidRPr="006C3FE1" w:rsidRDefault="00C577C6" w:rsidP="00C577C6">
      <w:pPr>
        <w:tabs>
          <w:tab w:val="left" w:pos="284"/>
        </w:tabs>
        <w:spacing w:after="120" w:line="276" w:lineRule="auto"/>
        <w:ind w:right="40"/>
        <w:jc w:val="right"/>
        <w:rPr>
          <w:rFonts w:ascii="Calibri" w:hAnsi="Calibri" w:cs="Calibri"/>
          <w:b/>
          <w:bCs/>
          <w:i/>
          <w:iCs/>
          <w:sz w:val="22"/>
          <w:szCs w:val="22"/>
        </w:rPr>
      </w:pPr>
      <w:r w:rsidRPr="006C3FE1">
        <w:rPr>
          <w:b/>
          <w:bCs/>
          <w:i/>
          <w:iCs/>
          <w:vertAlign w:val="superscript"/>
        </w:rPr>
        <w:t>*</w:t>
      </w:r>
      <w:r w:rsidRPr="006C3FE1">
        <w:rPr>
          <w:b/>
          <w:bCs/>
          <w:i/>
          <w:iCs/>
        </w:rPr>
        <w:t xml:space="preserve"> Niepotrzebne skreślić</w:t>
      </w:r>
    </w:p>
    <w:p w14:paraId="6C873681" w14:textId="77777777" w:rsidR="00D424EE" w:rsidRPr="00C577C6" w:rsidRDefault="00D424EE" w:rsidP="00C577C6">
      <w:pPr>
        <w:tabs>
          <w:tab w:val="left" w:pos="284"/>
        </w:tabs>
        <w:spacing w:after="120" w:line="276" w:lineRule="auto"/>
        <w:ind w:right="40"/>
        <w:jc w:val="both"/>
        <w:rPr>
          <w:rFonts w:ascii="Calibri" w:hAnsi="Calibri" w:cs="Calibri"/>
          <w:sz w:val="22"/>
          <w:szCs w:val="22"/>
        </w:rPr>
      </w:pPr>
      <w:r w:rsidRPr="00C577C6">
        <w:rPr>
          <w:rFonts w:ascii="Calibri" w:hAnsi="Calibri" w:cs="Calibri"/>
          <w:bCs/>
          <w:spacing w:val="-4"/>
          <w:sz w:val="22"/>
          <w:szCs w:val="22"/>
        </w:rPr>
        <w:t xml:space="preserve">Oświadczam/y, że oferowany sprzęt spełnia wymagania Zamawiającego, opisane w SWZ i załącznikach do niej. </w:t>
      </w:r>
    </w:p>
    <w:p w14:paraId="14B8CD68" w14:textId="77777777" w:rsidR="00D424EE" w:rsidRPr="00F004F6" w:rsidRDefault="00D424EE" w:rsidP="00D424EE">
      <w:pPr>
        <w:tabs>
          <w:tab w:val="left" w:pos="284"/>
        </w:tabs>
        <w:spacing w:after="120" w:line="276" w:lineRule="auto"/>
        <w:ind w:right="40"/>
        <w:jc w:val="both"/>
        <w:rPr>
          <w:rFonts w:ascii="Calibri" w:hAnsi="Calibri" w:cs="Calibri"/>
          <w:sz w:val="22"/>
          <w:szCs w:val="22"/>
        </w:rPr>
      </w:pPr>
    </w:p>
    <w:p w14:paraId="10ACCF13" w14:textId="77777777" w:rsidR="00D424EE" w:rsidRDefault="00D424EE" w:rsidP="00D424EE">
      <w:pPr>
        <w:spacing w:before="240"/>
        <w:ind w:right="39"/>
        <w:jc w:val="center"/>
        <w:rPr>
          <w:rFonts w:ascii="Calibri" w:hAnsi="Calibri" w:cs="Calibri"/>
          <w:b/>
        </w:rPr>
      </w:pPr>
      <w:r w:rsidRPr="009F6F13">
        <w:rPr>
          <w:rFonts w:ascii="Calibri" w:hAnsi="Calibri" w:cs="Calibri"/>
          <w:b/>
        </w:rPr>
        <w:t>DOKUMENT NALEŻY PODPISAĆ (OPATRZYĆ) KWALIFIKOWANYM PODPISEM ELEKTRONICZNYM, PODPISEM ZAUFANYM LUB PODPISEM OSOBISTYM</w:t>
      </w:r>
    </w:p>
    <w:p w14:paraId="2D7352E3" w14:textId="77777777" w:rsidR="00D424EE" w:rsidRDefault="00D424EE"/>
    <w:sectPr w:rsidR="00D424EE" w:rsidSect="00D859B5">
      <w:headerReference w:type="default" r:id="rId8"/>
      <w:footerReference w:type="default" r:id="rId9"/>
      <w:headerReference w:type="first" r:id="rId10"/>
      <w:pgSz w:w="11906" w:h="16838"/>
      <w:pgMar w:top="958" w:right="1418" w:bottom="1418" w:left="1418" w:header="851" w:footer="227" w:gutter="0"/>
      <w:cols w:space="708"/>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F9B0" w14:textId="77777777" w:rsidR="00614F1C" w:rsidRDefault="00614F1C" w:rsidP="00D424EE">
      <w:r>
        <w:separator/>
      </w:r>
    </w:p>
  </w:endnote>
  <w:endnote w:type="continuationSeparator" w:id="0">
    <w:p w14:paraId="5BC3E484" w14:textId="77777777" w:rsidR="00614F1C" w:rsidRDefault="00614F1C" w:rsidP="00D4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F433" w14:textId="77777777" w:rsidR="00D54BB3" w:rsidRDefault="00D54BB3">
    <w:pPr>
      <w:pStyle w:val="Stopka"/>
      <w:jc w:val="right"/>
      <w:rPr>
        <w:b/>
        <w:bCs/>
        <w:i/>
        <w:iCs/>
        <w:sz w:val="16"/>
        <w:szCs w:val="16"/>
      </w:rPr>
    </w:pPr>
    <w:r>
      <w:rPr>
        <w:i/>
        <w:iCs/>
        <w:sz w:val="16"/>
        <w:szCs w:val="16"/>
      </w:rPr>
      <w:t xml:space="preserve">Strona </w:t>
    </w:r>
    <w:r>
      <w:rPr>
        <w:b/>
        <w:bCs/>
        <w:i/>
        <w:iCs/>
        <w:sz w:val="16"/>
        <w:szCs w:val="16"/>
      </w:rPr>
      <w:fldChar w:fldCharType="begin"/>
    </w:r>
    <w:r>
      <w:rPr>
        <w:b/>
        <w:bCs/>
        <w:i/>
        <w:iCs/>
        <w:sz w:val="16"/>
        <w:szCs w:val="16"/>
      </w:rPr>
      <w:instrText xml:space="preserve"> PAGE </w:instrText>
    </w:r>
    <w:r>
      <w:rPr>
        <w:b/>
        <w:bCs/>
        <w:i/>
        <w:iCs/>
        <w:sz w:val="16"/>
        <w:szCs w:val="16"/>
      </w:rPr>
      <w:fldChar w:fldCharType="separate"/>
    </w:r>
    <w:r>
      <w:rPr>
        <w:b/>
        <w:bCs/>
        <w:i/>
        <w:iCs/>
        <w:noProof/>
        <w:sz w:val="16"/>
        <w:szCs w:val="16"/>
      </w:rPr>
      <w:t>2</w:t>
    </w:r>
    <w:r>
      <w:rPr>
        <w:b/>
        <w:bCs/>
        <w:i/>
        <w:iCs/>
        <w:sz w:val="16"/>
        <w:szCs w:val="16"/>
      </w:rPr>
      <w:fldChar w:fldCharType="end"/>
    </w:r>
  </w:p>
  <w:p w14:paraId="64601208" w14:textId="77777777" w:rsidR="00D54BB3" w:rsidRDefault="00D54BB3">
    <w:pPr>
      <w:pStyle w:val="Stopka"/>
      <w:jc w:val="right"/>
      <w:rPr>
        <w:b/>
        <w:bCs/>
        <w:i/>
        <w:iCs/>
        <w:sz w:val="16"/>
        <w:szCs w:val="16"/>
      </w:rPr>
    </w:pPr>
  </w:p>
  <w:p w14:paraId="54A09E03" w14:textId="77777777" w:rsidR="00D54BB3" w:rsidRDefault="00D54B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EE5D" w14:textId="77777777" w:rsidR="00614F1C" w:rsidRDefault="00614F1C" w:rsidP="00D424EE">
      <w:r>
        <w:separator/>
      </w:r>
    </w:p>
  </w:footnote>
  <w:footnote w:type="continuationSeparator" w:id="0">
    <w:p w14:paraId="78F82C18" w14:textId="77777777" w:rsidR="00614F1C" w:rsidRDefault="00614F1C" w:rsidP="00D4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FB1A" w14:textId="77777777" w:rsidR="00D54BB3" w:rsidRPr="007A186E" w:rsidRDefault="00D54BB3" w:rsidP="005C747E">
    <w:pPr>
      <w:jc w:val="center"/>
      <w:rPr>
        <w:i/>
        <w:sz w:val="16"/>
        <w:szCs w:val="16"/>
      </w:rPr>
    </w:pPr>
  </w:p>
  <w:p w14:paraId="5E86FCAB" w14:textId="77777777" w:rsidR="00D54BB3" w:rsidRDefault="00D54BB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0B3B" w14:textId="77777777" w:rsidR="00D54BB3" w:rsidRPr="00ED57B3" w:rsidRDefault="00D54BB3" w:rsidP="00ED57B3">
    <w:pPr>
      <w:pStyle w:val="Nagwek"/>
    </w:pPr>
    <w:r>
      <w:rPr>
        <w:rFonts w:ascii="Calibri" w:hAnsi="Calibri" w:cs="Calibri"/>
        <w:b/>
        <w:color w:val="C00000"/>
      </w:rPr>
      <w:t>IT</w:t>
    </w:r>
    <w:r w:rsidRPr="007D76A1">
      <w:rPr>
        <w:rFonts w:ascii="Calibri" w:hAnsi="Calibri" w:cs="Calibri"/>
        <w:b/>
        <w:color w:val="C00000"/>
      </w:rPr>
      <w:t>.2</w:t>
    </w:r>
    <w:r>
      <w:rPr>
        <w:rFonts w:ascii="Calibri" w:hAnsi="Calibri" w:cs="Calibri"/>
        <w:b/>
        <w:color w:val="C00000"/>
      </w:rPr>
      <w:t>62</w:t>
    </w:r>
    <w:r w:rsidRPr="007D76A1">
      <w:rPr>
        <w:rFonts w:ascii="Calibri" w:hAnsi="Calibri" w:cs="Calibri"/>
        <w:b/>
        <w:color w:val="C00000"/>
      </w:rPr>
      <w:t>.1.202</w:t>
    </w:r>
    <w:r>
      <w:rPr>
        <w:rFonts w:ascii="Calibri" w:hAnsi="Calibri" w:cs="Calibri"/>
        <w:b/>
        <w:color w:val="C0000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7AD5"/>
    <w:multiLevelType w:val="hybridMultilevel"/>
    <w:tmpl w:val="D3586A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FBC45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FF5C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16824"/>
    <w:multiLevelType w:val="hybridMultilevel"/>
    <w:tmpl w:val="04CEB522"/>
    <w:lvl w:ilvl="0" w:tplc="04150001">
      <w:start w:val="1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9B45923"/>
    <w:multiLevelType w:val="multilevel"/>
    <w:tmpl w:val="51488B6C"/>
    <w:lvl w:ilvl="0">
      <w:start w:val="1"/>
      <w:numFmt w:val="decimal"/>
      <w:lvlText w:val="%1."/>
      <w:lvlJc w:val="left"/>
      <w:pPr>
        <w:ind w:left="360" w:hanging="360"/>
      </w:pPr>
      <w:rPr>
        <w:b w:val="0"/>
        <w:bCs/>
        <w:i w:val="0"/>
        <w:color w:val="auto"/>
        <w:sz w:val="22"/>
        <w:szCs w:val="22"/>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ED94B92"/>
    <w:multiLevelType w:val="hybridMultilevel"/>
    <w:tmpl w:val="DB0865EC"/>
    <w:lvl w:ilvl="0" w:tplc="A50423F6">
      <w:start w:val="1"/>
      <w:numFmt w:val="decimal"/>
      <w:lvlText w:val="%1."/>
      <w:lvlJc w:val="left"/>
      <w:pPr>
        <w:ind w:left="57" w:hanging="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6170EDE"/>
    <w:multiLevelType w:val="multilevel"/>
    <w:tmpl w:val="12E07BB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877203">
    <w:abstractNumId w:val="4"/>
  </w:num>
  <w:num w:numId="2" w16cid:durableId="1689720434">
    <w:abstractNumId w:val="2"/>
  </w:num>
  <w:num w:numId="3" w16cid:durableId="84424253">
    <w:abstractNumId w:val="0"/>
  </w:num>
  <w:num w:numId="4" w16cid:durableId="1764649430">
    <w:abstractNumId w:val="6"/>
  </w:num>
  <w:num w:numId="5" w16cid:durableId="1959331056">
    <w:abstractNumId w:val="5"/>
  </w:num>
  <w:num w:numId="6" w16cid:durableId="886794236">
    <w:abstractNumId w:val="3"/>
  </w:num>
  <w:num w:numId="7" w16cid:durableId="710803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EE"/>
    <w:rsid w:val="00030AB2"/>
    <w:rsid w:val="00040BDE"/>
    <w:rsid w:val="00044813"/>
    <w:rsid w:val="0004627F"/>
    <w:rsid w:val="00114F55"/>
    <w:rsid w:val="00116541"/>
    <w:rsid w:val="0016238F"/>
    <w:rsid w:val="00204682"/>
    <w:rsid w:val="002A44D5"/>
    <w:rsid w:val="002E1054"/>
    <w:rsid w:val="002E5C1E"/>
    <w:rsid w:val="00387FC9"/>
    <w:rsid w:val="003F1F07"/>
    <w:rsid w:val="00457588"/>
    <w:rsid w:val="005123C5"/>
    <w:rsid w:val="00567394"/>
    <w:rsid w:val="00614F1C"/>
    <w:rsid w:val="006C3FE1"/>
    <w:rsid w:val="006D56CD"/>
    <w:rsid w:val="006E03E3"/>
    <w:rsid w:val="00731705"/>
    <w:rsid w:val="00A74C8C"/>
    <w:rsid w:val="00AB28D8"/>
    <w:rsid w:val="00B45502"/>
    <w:rsid w:val="00BB043B"/>
    <w:rsid w:val="00BE5344"/>
    <w:rsid w:val="00C06CE8"/>
    <w:rsid w:val="00C37E24"/>
    <w:rsid w:val="00C577C6"/>
    <w:rsid w:val="00C93FEF"/>
    <w:rsid w:val="00D424EE"/>
    <w:rsid w:val="00D54BB3"/>
    <w:rsid w:val="00D72951"/>
    <w:rsid w:val="00E349B2"/>
    <w:rsid w:val="00F0293F"/>
    <w:rsid w:val="00FF71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83AF"/>
  <w15:chartTrackingRefBased/>
  <w15:docId w15:val="{91E69ADE-7DF7-4C0A-B08A-97022BF1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24EE"/>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424EE"/>
    <w:pPr>
      <w:jc w:val="both"/>
    </w:pPr>
    <w:rPr>
      <w:sz w:val="24"/>
    </w:rPr>
  </w:style>
  <w:style w:type="character" w:customStyle="1" w:styleId="TekstpodstawowyZnak">
    <w:name w:val="Tekst podstawowy Znak"/>
    <w:basedOn w:val="Domylnaczcionkaakapitu"/>
    <w:link w:val="Tekstpodstawowy"/>
    <w:rsid w:val="00D424EE"/>
    <w:rPr>
      <w:rFonts w:ascii="Times New Roman" w:eastAsia="Times New Roman" w:hAnsi="Times New Roman" w:cs="Times New Roman"/>
      <w:sz w:val="24"/>
      <w:szCs w:val="20"/>
      <w:lang w:eastAsia="ar-SA"/>
    </w:rPr>
  </w:style>
  <w:style w:type="paragraph" w:styleId="Nagwek">
    <w:name w:val="header"/>
    <w:basedOn w:val="Normalny"/>
    <w:link w:val="NagwekZnak"/>
    <w:rsid w:val="00D424EE"/>
    <w:pPr>
      <w:tabs>
        <w:tab w:val="center" w:pos="4536"/>
        <w:tab w:val="right" w:pos="9072"/>
      </w:tabs>
    </w:pPr>
  </w:style>
  <w:style w:type="character" w:customStyle="1" w:styleId="NagwekZnak">
    <w:name w:val="Nagłówek Znak"/>
    <w:basedOn w:val="Domylnaczcionkaakapitu"/>
    <w:link w:val="Nagwek"/>
    <w:rsid w:val="00D424EE"/>
    <w:rPr>
      <w:rFonts w:ascii="Times New Roman" w:eastAsia="Times New Roman" w:hAnsi="Times New Roman" w:cs="Times New Roman"/>
      <w:sz w:val="20"/>
      <w:szCs w:val="20"/>
      <w:lang w:eastAsia="ar-SA"/>
    </w:rPr>
  </w:style>
  <w:style w:type="paragraph" w:styleId="Stopka">
    <w:name w:val="footer"/>
    <w:basedOn w:val="Normalny"/>
    <w:link w:val="StopkaZnak"/>
    <w:uiPriority w:val="99"/>
    <w:rsid w:val="00D424EE"/>
    <w:pPr>
      <w:tabs>
        <w:tab w:val="center" w:pos="4536"/>
        <w:tab w:val="right" w:pos="9072"/>
      </w:tabs>
    </w:pPr>
  </w:style>
  <w:style w:type="character" w:customStyle="1" w:styleId="StopkaZnak">
    <w:name w:val="Stopka Znak"/>
    <w:basedOn w:val="Domylnaczcionkaakapitu"/>
    <w:link w:val="Stopka"/>
    <w:uiPriority w:val="99"/>
    <w:rsid w:val="00D424EE"/>
    <w:rPr>
      <w:rFonts w:ascii="Times New Roman" w:eastAsia="Times New Roman" w:hAnsi="Times New Roman" w:cs="Times New Roman"/>
      <w:sz w:val="20"/>
      <w:szCs w:val="20"/>
      <w:lang w:eastAsia="ar-SA"/>
    </w:rPr>
  </w:style>
  <w:style w:type="paragraph" w:styleId="Akapitzlist">
    <w:name w:val="List Paragraph"/>
    <w:aliases w:val="Obiekt,List Paragraph1,Akapit normalny,Podsis rysunku,List Paragraph2,List Paragraph21,CW_Lista,Akapit z listą 1,Table of contents numbered,BulletC,Wyliczanie,Akapit z listą31,Bullets,Nagłowek 3,Preambuła,Dot pt,F5 List Paragraph,lp1"/>
    <w:basedOn w:val="Normalny"/>
    <w:qFormat/>
    <w:rsid w:val="00D424EE"/>
    <w:pPr>
      <w:ind w:left="708"/>
    </w:pPr>
  </w:style>
  <w:style w:type="paragraph" w:customStyle="1" w:styleId="Standard">
    <w:name w:val="Standard"/>
    <w:rsid w:val="00D424EE"/>
    <w:pPr>
      <w:suppressAutoHyphens/>
      <w:autoSpaceDN w:val="0"/>
      <w:spacing w:after="0" w:line="240" w:lineRule="auto"/>
    </w:pPr>
    <w:rPr>
      <w:rFonts w:ascii="Calibri" w:eastAsia="Times New Roman" w:hAnsi="Calibri" w:cs="Times New Roman"/>
      <w:kern w:val="3"/>
      <w:lang w:eastAsia="zh-CN"/>
    </w:rPr>
  </w:style>
  <w:style w:type="paragraph" w:styleId="Tekstprzypisukocowego">
    <w:name w:val="endnote text"/>
    <w:basedOn w:val="Normalny"/>
    <w:link w:val="TekstprzypisukocowegoZnak"/>
    <w:uiPriority w:val="99"/>
    <w:semiHidden/>
    <w:unhideWhenUsed/>
    <w:rsid w:val="00D424EE"/>
  </w:style>
  <w:style w:type="character" w:customStyle="1" w:styleId="TekstprzypisukocowegoZnak">
    <w:name w:val="Tekst przypisu końcowego Znak"/>
    <w:basedOn w:val="Domylnaczcionkaakapitu"/>
    <w:link w:val="Tekstprzypisukocowego"/>
    <w:uiPriority w:val="99"/>
    <w:semiHidden/>
    <w:rsid w:val="00D424EE"/>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D424EE"/>
    <w:rPr>
      <w:vertAlign w:val="superscript"/>
    </w:rPr>
  </w:style>
  <w:style w:type="table" w:styleId="Tabela-Siatka">
    <w:name w:val="Table Grid"/>
    <w:basedOn w:val="Standardowy"/>
    <w:uiPriority w:val="39"/>
    <w:rsid w:val="002A44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93FEF"/>
  </w:style>
  <w:style w:type="character" w:customStyle="1" w:styleId="TekstprzypisudolnegoZnak">
    <w:name w:val="Tekst przypisu dolnego Znak"/>
    <w:basedOn w:val="Domylnaczcionkaakapitu"/>
    <w:link w:val="Tekstprzypisudolnego"/>
    <w:uiPriority w:val="99"/>
    <w:semiHidden/>
    <w:rsid w:val="00C93FEF"/>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C93F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7AC98-EC64-48B0-B32E-C4AE83D2F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4556</Words>
  <Characters>27341</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dc:creator>
  <cp:keywords/>
  <dc:description/>
  <cp:lastModifiedBy>CUM</cp:lastModifiedBy>
  <cp:revision>7</cp:revision>
  <dcterms:created xsi:type="dcterms:W3CDTF">2026-07-31T10:02:00Z</dcterms:created>
  <dcterms:modified xsi:type="dcterms:W3CDTF">2026-08-03T11:11:00Z</dcterms:modified>
</cp:coreProperties>
</file>