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65505" w14:textId="77777777" w:rsidR="00BE613A" w:rsidRPr="00BE613A" w:rsidRDefault="00BE613A" w:rsidP="00BE613A">
      <w:pPr>
        <w:spacing w:after="0" w:line="240" w:lineRule="auto"/>
        <w:ind w:left="567" w:hanging="567"/>
        <w:jc w:val="both"/>
        <w:rPr>
          <w:rFonts w:ascii="Calibri" w:hAnsi="Calibri" w:cs="Calibri"/>
          <w:b/>
        </w:rPr>
      </w:pPr>
    </w:p>
    <w:p w14:paraId="0F984239" w14:textId="38BEFEF4" w:rsidR="00BE613A" w:rsidRPr="00BE613A" w:rsidRDefault="00BE613A" w:rsidP="00BE613A">
      <w:pPr>
        <w:spacing w:after="0" w:line="240" w:lineRule="auto"/>
        <w:ind w:left="567" w:hanging="567"/>
        <w:jc w:val="both"/>
        <w:rPr>
          <w:rFonts w:ascii="Calibri" w:hAnsi="Calibri" w:cs="Calibri"/>
          <w:b/>
        </w:rPr>
      </w:pPr>
      <w:r w:rsidRPr="00BE613A">
        <w:rPr>
          <w:rFonts w:ascii="Calibri" w:hAnsi="Calibri" w:cs="Calibri"/>
          <w:b/>
        </w:rPr>
        <w:t xml:space="preserve">ZP.271.1.20.2026                        </w:t>
      </w:r>
      <w:r>
        <w:rPr>
          <w:rFonts w:ascii="Calibri" w:hAnsi="Calibri" w:cs="Calibri"/>
          <w:b/>
        </w:rPr>
        <w:t xml:space="preserve">               </w:t>
      </w:r>
      <w:r w:rsidRPr="00BE613A">
        <w:rPr>
          <w:rFonts w:ascii="Calibri" w:hAnsi="Calibri" w:cs="Calibri"/>
          <w:b/>
        </w:rPr>
        <w:t xml:space="preserve">         Załącznik nr 1.2 – Opis przedmiotu zamówienia</w:t>
      </w:r>
    </w:p>
    <w:p w14:paraId="7E05F796" w14:textId="77777777" w:rsidR="00BE613A" w:rsidRPr="00BE613A" w:rsidRDefault="00BE613A" w:rsidP="00BE613A">
      <w:pPr>
        <w:spacing w:after="0" w:line="240" w:lineRule="auto"/>
        <w:ind w:left="567" w:hanging="567"/>
        <w:jc w:val="both"/>
        <w:rPr>
          <w:rFonts w:ascii="Calibri" w:hAnsi="Calibri" w:cs="Calibri"/>
          <w:b/>
        </w:rPr>
      </w:pPr>
    </w:p>
    <w:p w14:paraId="48DA3800" w14:textId="5F313688" w:rsidR="007A25B4" w:rsidRPr="00BE613A" w:rsidRDefault="007A25B4" w:rsidP="00BE613A">
      <w:pPr>
        <w:spacing w:after="0" w:line="240" w:lineRule="auto"/>
        <w:ind w:left="567" w:hanging="567"/>
        <w:jc w:val="center"/>
        <w:rPr>
          <w:rFonts w:ascii="Calibri" w:hAnsi="Calibri" w:cs="Calibri"/>
          <w:b/>
          <w:lang w:val="en-GB"/>
        </w:rPr>
      </w:pPr>
      <w:r w:rsidRPr="00BE613A">
        <w:rPr>
          <w:rFonts w:ascii="Calibri" w:hAnsi="Calibri" w:cs="Calibri"/>
          <w:b/>
          <w:lang w:val="en-GB"/>
        </w:rPr>
        <w:t>SIEM (Security Information and Event Management)</w:t>
      </w:r>
    </w:p>
    <w:p w14:paraId="007A6B15" w14:textId="3511B773"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Przedmiotem zamówienia jest dostawa, wdrożenie z pełną konfiguracją systemu SIEM w infrastrukturze Zamawiającego</w:t>
      </w:r>
      <w:r w:rsidR="006228CC" w:rsidRPr="00BE613A">
        <w:rPr>
          <w:rFonts w:ascii="Calibri" w:hAnsi="Calibri" w:cs="Calibri"/>
        </w:rPr>
        <w:t>, Ser</w:t>
      </w:r>
      <w:r w:rsidR="00A73FBB" w:rsidRPr="00BE613A">
        <w:rPr>
          <w:rFonts w:ascii="Calibri" w:hAnsi="Calibri" w:cs="Calibri"/>
        </w:rPr>
        <w:t>w</w:t>
      </w:r>
      <w:r w:rsidR="006228CC" w:rsidRPr="00BE613A">
        <w:rPr>
          <w:rFonts w:ascii="Calibri" w:hAnsi="Calibri" w:cs="Calibri"/>
        </w:rPr>
        <w:t>er z systemem Windows Server 202</w:t>
      </w:r>
      <w:r w:rsidR="00433247" w:rsidRPr="00BE613A">
        <w:rPr>
          <w:rFonts w:ascii="Calibri" w:hAnsi="Calibri" w:cs="Calibri"/>
        </w:rPr>
        <w:t>2 Standard</w:t>
      </w:r>
      <w:r w:rsidRPr="00BE613A">
        <w:rPr>
          <w:rFonts w:ascii="Calibri" w:hAnsi="Calibri" w:cs="Calibri"/>
        </w:rPr>
        <w:t>.</w:t>
      </w:r>
    </w:p>
    <w:p w14:paraId="76A3398E" w14:textId="6BA3A83F"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System musi być rozwiązaniem klasy SIEM z rozszerzeniem XDR umożliwiającym monitorowanie bezpieczeństwa, wykrywania zagrożeń, monitorowania integralności oraz odpowiedzi na incydenty. </w:t>
      </w:r>
    </w:p>
    <w:p w14:paraId="6EE3E974"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Oprogramowanie musi być oferowane w modelu bezterminowego prawa do korzystania. Dopuszcza się licencje wieczyste oraz rozwiązania open source. Nie dopuszcza się modeli subskrypcyjnych, jeżeli po upływie okresu subskrypcji Zamawiający traci prawo do korzystania z oprogramowania.</w:t>
      </w:r>
    </w:p>
    <w:p w14:paraId="3880047F"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System musi umożliwiać monitorowanie infrastruktury IT w czasie rzeczywistym. </w:t>
      </w:r>
    </w:p>
    <w:p w14:paraId="223951A2"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System musi umożliwiać instalację w infrastrukturze własnej (on-</w:t>
      </w:r>
      <w:proofErr w:type="spellStart"/>
      <w:r w:rsidRPr="00BE613A">
        <w:rPr>
          <w:rFonts w:ascii="Calibri" w:hAnsi="Calibri" w:cs="Calibri"/>
        </w:rPr>
        <w:t>premise</w:t>
      </w:r>
      <w:proofErr w:type="spellEnd"/>
      <w:r w:rsidRPr="00BE613A">
        <w:rPr>
          <w:rFonts w:ascii="Calibri" w:hAnsi="Calibri" w:cs="Calibri"/>
        </w:rPr>
        <w:t xml:space="preserve">) Zamawiającego, w tym w środowisku wirtualnym lub kontenerowym (np. Docker). </w:t>
      </w:r>
    </w:p>
    <w:p w14:paraId="0BFD70FF"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Wykonawca w ramach zamówienia dostarczy wszelkie niezbędne licencje umożliwiające uruchomienie takie jak np. systemy operacyjne, serwery baz danych, itp. </w:t>
      </w:r>
    </w:p>
    <w:p w14:paraId="14E4A282"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System musi być dostarczony w konfiguracji wysokodostępnej (klaster High </w:t>
      </w:r>
      <w:proofErr w:type="spellStart"/>
      <w:r w:rsidRPr="00BE613A">
        <w:rPr>
          <w:rFonts w:ascii="Calibri" w:hAnsi="Calibri" w:cs="Calibri"/>
        </w:rPr>
        <w:t>Availability</w:t>
      </w:r>
      <w:proofErr w:type="spellEnd"/>
      <w:r w:rsidRPr="00BE613A">
        <w:rPr>
          <w:rFonts w:ascii="Calibri" w:hAnsi="Calibri" w:cs="Calibri"/>
        </w:rPr>
        <w:t xml:space="preserve">) dla każdego z komponentów z wyłączeniem agentów. </w:t>
      </w:r>
    </w:p>
    <w:p w14:paraId="223B0DBA"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System musi umożliwiać monitorowanie agentowe oraz bezagentowe (sieciowe). </w:t>
      </w:r>
    </w:p>
    <w:p w14:paraId="4E8A4A66"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Silnik system musi udostępniać API w technologii REST pozwalające na rejestrację zdarzeń, zarządzanie konfiguracją agentów oraz odczyt stanu każdego z monitorowanych komponentów. </w:t>
      </w:r>
    </w:p>
    <w:p w14:paraId="2A54FCE1"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Logowanie operatorów do systemu musi odbywać się z wykorzystaniem Centralnego Systemu Zarządzania Tożsamością (SSO) co najmniej w zakresie protokołu SAML2. </w:t>
      </w:r>
    </w:p>
    <w:p w14:paraId="197604B4"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System musi posiadać kontrolę dostępu opartą na rolach (RBAC). </w:t>
      </w:r>
    </w:p>
    <w:p w14:paraId="5F9F335F"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System musi posiadać funkcję wysyłania powiadomień do użytkowników lub grup w odpowiedzi na występujące zagrożenia. System musi wysyłać powiadomienia co najmniej za pomocą e-mail. </w:t>
      </w:r>
    </w:p>
    <w:p w14:paraId="7982B660"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System musi być dostarczony wraz z wbudowanymi regułami detekcji. Musi istnieć możliwość dodawania własnych reguł. </w:t>
      </w:r>
    </w:p>
    <w:p w14:paraId="269B6C2D"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System musi umożliwiać zaawansowane metody detekcji poprzez integrację z </w:t>
      </w:r>
      <w:proofErr w:type="spellStart"/>
      <w:r w:rsidRPr="00BE613A">
        <w:rPr>
          <w:rFonts w:ascii="Calibri" w:hAnsi="Calibri" w:cs="Calibri"/>
        </w:rPr>
        <w:t>frameworkiem</w:t>
      </w:r>
      <w:proofErr w:type="spellEnd"/>
      <w:r w:rsidRPr="00BE613A">
        <w:rPr>
          <w:rFonts w:ascii="Calibri" w:hAnsi="Calibri" w:cs="Calibri"/>
        </w:rPr>
        <w:t xml:space="preserve"> MITRE ATT&amp;CK. </w:t>
      </w:r>
    </w:p>
    <w:p w14:paraId="3391B205"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System musi wykrywać i aktywnie blokować ataki typu </w:t>
      </w:r>
      <w:proofErr w:type="spellStart"/>
      <w:r w:rsidRPr="00BE613A">
        <w:rPr>
          <w:rFonts w:ascii="Calibri" w:hAnsi="Calibri" w:cs="Calibri"/>
        </w:rPr>
        <w:t>brute-force</w:t>
      </w:r>
      <w:proofErr w:type="spellEnd"/>
      <w:r w:rsidRPr="00BE613A">
        <w:rPr>
          <w:rFonts w:ascii="Calibri" w:hAnsi="Calibri" w:cs="Calibri"/>
        </w:rPr>
        <w:t xml:space="preserve"> na hasła systemów operacyjnych. </w:t>
      </w:r>
    </w:p>
    <w:p w14:paraId="77674214"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System musi wykrywać i zapobiegać atakom typu SQL </w:t>
      </w:r>
      <w:proofErr w:type="spellStart"/>
      <w:r w:rsidRPr="00BE613A">
        <w:rPr>
          <w:rFonts w:ascii="Calibri" w:hAnsi="Calibri" w:cs="Calibri"/>
        </w:rPr>
        <w:t>Injection</w:t>
      </w:r>
      <w:proofErr w:type="spellEnd"/>
      <w:r w:rsidRPr="00BE613A">
        <w:rPr>
          <w:rFonts w:ascii="Calibri" w:hAnsi="Calibri" w:cs="Calibri"/>
        </w:rPr>
        <w:t xml:space="preserve">. </w:t>
      </w:r>
    </w:p>
    <w:p w14:paraId="4F5EF86B"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System musi wykrywać znane podatności na każdym monitorowanym obiekcie z wykorzystaniem baz CVE. </w:t>
      </w:r>
    </w:p>
    <w:p w14:paraId="096D0428"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System musi wykrywać ukryte procesy oraz wykonywanie podejrzanych operacji przez zainstalowane w systemie operacyjnym monitorowanego obiektu aplikacje. </w:t>
      </w:r>
    </w:p>
    <w:p w14:paraId="3645197F"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System musi udostępniać dedykowane pliki instalacyjne agentów dla systemów co najmniej Windows, Linux. </w:t>
      </w:r>
    </w:p>
    <w:p w14:paraId="13EFE200"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Agent musi komunikować się z serwerem systemu za pomocą szyfrowanego i autoryzowanego połączenia. </w:t>
      </w:r>
    </w:p>
    <w:p w14:paraId="74BDCAB3"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lastRenderedPageBreak/>
        <w:t xml:space="preserve">Agent musi posiadać funkcjonalność zdalnej konfiguracji oraz zdalnej aktualizacji po podłączeniu się do serwera. </w:t>
      </w:r>
    </w:p>
    <w:p w14:paraId="301637C7"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Agent musi posiadać budowę modułową z możliwością wyłączenia poszczególnych modułów w zależności od wymaganej konfiguracji oraz możliwości wydajnościowych monitorowanego obiektu. </w:t>
      </w:r>
    </w:p>
    <w:p w14:paraId="5F66A5C8"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Agent musi posiadać co najmniej następujące moduły: </w:t>
      </w:r>
    </w:p>
    <w:p w14:paraId="7FF2D759"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moduł zbierania logów (kolektor logów), </w:t>
      </w:r>
    </w:p>
    <w:p w14:paraId="223C6E8A"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moduł wykonywania poleceń, </w:t>
      </w:r>
    </w:p>
    <w:p w14:paraId="03696BB1"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moduł monitorowania integralności plików, </w:t>
      </w:r>
    </w:p>
    <w:p w14:paraId="7E552AAE"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moduł inwentaryzacji zasobów, </w:t>
      </w:r>
    </w:p>
    <w:p w14:paraId="24535D0F"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moduł oceny konfiguracji bezpieczeństwa (SCA), </w:t>
      </w:r>
    </w:p>
    <w:p w14:paraId="2D25C811"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moduł wykrywania podatności, </w:t>
      </w:r>
    </w:p>
    <w:p w14:paraId="1D78EFD2"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moduł zgodności ze standardami bezpieczeństwa, </w:t>
      </w:r>
    </w:p>
    <w:p w14:paraId="4395153E"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moduł reaktywnej odpowiedzi, </w:t>
      </w:r>
    </w:p>
    <w:p w14:paraId="495CD014"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moduł wykrywania malware. </w:t>
      </w:r>
    </w:p>
    <w:p w14:paraId="08A75FF8"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Agent musi posiadać kolektor logów wspierający filtry </w:t>
      </w:r>
      <w:proofErr w:type="spellStart"/>
      <w:r w:rsidRPr="00BE613A">
        <w:rPr>
          <w:rFonts w:ascii="Calibri" w:hAnsi="Calibri" w:cs="Calibri"/>
        </w:rPr>
        <w:t>XPath</w:t>
      </w:r>
      <w:proofErr w:type="spellEnd"/>
      <w:r w:rsidRPr="00BE613A">
        <w:rPr>
          <w:rFonts w:ascii="Calibri" w:hAnsi="Calibri" w:cs="Calibri"/>
        </w:rPr>
        <w:t xml:space="preserve"> do przetwarzania Dziennika zdarzeń systemu Windows. </w:t>
      </w:r>
    </w:p>
    <w:p w14:paraId="18195243"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Kolektor logów musi wspierać odczyt wielolinijkowych logów (co najmniej format Linux </w:t>
      </w:r>
      <w:proofErr w:type="spellStart"/>
      <w:r w:rsidRPr="00BE613A">
        <w:rPr>
          <w:rFonts w:ascii="Calibri" w:hAnsi="Calibri" w:cs="Calibri"/>
        </w:rPr>
        <w:t>Audit</w:t>
      </w:r>
      <w:proofErr w:type="spellEnd"/>
      <w:r w:rsidRPr="00BE613A">
        <w:rPr>
          <w:rFonts w:ascii="Calibri" w:hAnsi="Calibri" w:cs="Calibri"/>
        </w:rPr>
        <w:t xml:space="preserve">). </w:t>
      </w:r>
    </w:p>
    <w:p w14:paraId="1E758B6A"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Monitor integralności plików musi umożliwiać rejestrowania zdarzeń tj. utworzenie pliku, modyfikacja lub usunięcie wraz ze wskazaniem użytkownika oraz czasu zdarzenia. Dodatkowo moduł musi umożliwiać monitorowanie zmian atrybutów, uprawnień, właściciela oraz monitoring zawartości pliku. </w:t>
      </w:r>
    </w:p>
    <w:p w14:paraId="1E722864"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Moduł inwentaryzacji zasobów musi zbierać i udostępniać informacje o obiekcie w zakresie co najmniej: </w:t>
      </w:r>
    </w:p>
    <w:p w14:paraId="1C8457BA"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rodzaj i wersja systemu operacyjnego, </w:t>
      </w:r>
    </w:p>
    <w:p w14:paraId="1C26346B"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lista i rodzaj interfejsów sieciowych, </w:t>
      </w:r>
    </w:p>
    <w:p w14:paraId="00B5A90B"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lista aktywnych procesów systemu operacyjnego, </w:t>
      </w:r>
    </w:p>
    <w:p w14:paraId="5422B900"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lista zainstalowanych aplikacji, </w:t>
      </w:r>
    </w:p>
    <w:p w14:paraId="53202312"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lista otwartych portów sieciowych. </w:t>
      </w:r>
    </w:p>
    <w:p w14:paraId="12EE4854"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Moduł oceny konfiguracji bezpieczeństwa musi umożliwiać, za pomocą predefiniowanych reguł, skanowanie obiektu w celu wykrycia zagrożeń lub błędnych konfiguracji w zakresie co najmniej: </w:t>
      </w:r>
    </w:p>
    <w:p w14:paraId="5A596960"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siła haseł,  </w:t>
      </w:r>
    </w:p>
    <w:p w14:paraId="332C5DD2"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usunięcie niepotrzebnego lub niebezpiecznego oprogramowania,  </w:t>
      </w:r>
    </w:p>
    <w:p w14:paraId="481801E1" w14:textId="77777777" w:rsidR="007A25B4" w:rsidRPr="00BE613A" w:rsidRDefault="007A25B4" w:rsidP="00BE613A">
      <w:pPr>
        <w:pStyle w:val="Akapitzlist"/>
        <w:numPr>
          <w:ilvl w:val="1"/>
          <w:numId w:val="1"/>
        </w:numPr>
        <w:spacing w:after="0" w:line="240" w:lineRule="auto"/>
        <w:jc w:val="both"/>
        <w:rPr>
          <w:rFonts w:ascii="Calibri" w:hAnsi="Calibri" w:cs="Calibri"/>
        </w:rPr>
      </w:pPr>
      <w:r w:rsidRPr="00BE613A">
        <w:rPr>
          <w:rFonts w:ascii="Calibri" w:hAnsi="Calibri" w:cs="Calibri"/>
        </w:rPr>
        <w:t xml:space="preserve">wyłączenie zbędnych usług. </w:t>
      </w:r>
    </w:p>
    <w:p w14:paraId="5C0CDE3E"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Moduł wykrywania podatności musi umożliwiać wykrywanie luk w aplikacjach zainstalowanych na obiekcie za pomocą dostawców tj. </w:t>
      </w:r>
      <w:proofErr w:type="spellStart"/>
      <w:r w:rsidRPr="00BE613A">
        <w:rPr>
          <w:rFonts w:ascii="Calibri" w:hAnsi="Calibri" w:cs="Calibri"/>
        </w:rPr>
        <w:t>National</w:t>
      </w:r>
      <w:proofErr w:type="spellEnd"/>
      <w:r w:rsidRPr="00BE613A">
        <w:rPr>
          <w:rFonts w:ascii="Calibri" w:hAnsi="Calibri" w:cs="Calibri"/>
        </w:rPr>
        <w:t xml:space="preserve"> </w:t>
      </w:r>
      <w:proofErr w:type="spellStart"/>
      <w:r w:rsidRPr="00BE613A">
        <w:rPr>
          <w:rFonts w:ascii="Calibri" w:hAnsi="Calibri" w:cs="Calibri"/>
        </w:rPr>
        <w:t>Vulnerability</w:t>
      </w:r>
      <w:proofErr w:type="spellEnd"/>
      <w:r w:rsidRPr="00BE613A">
        <w:rPr>
          <w:rFonts w:ascii="Calibri" w:hAnsi="Calibri" w:cs="Calibri"/>
        </w:rPr>
        <w:t xml:space="preserve"> Database, Red </w:t>
      </w:r>
      <w:proofErr w:type="spellStart"/>
      <w:r w:rsidRPr="00BE613A">
        <w:rPr>
          <w:rFonts w:ascii="Calibri" w:hAnsi="Calibri" w:cs="Calibri"/>
        </w:rPr>
        <w:t>Hat</w:t>
      </w:r>
      <w:proofErr w:type="spellEnd"/>
      <w:r w:rsidRPr="00BE613A">
        <w:rPr>
          <w:rFonts w:ascii="Calibri" w:hAnsi="Calibri" w:cs="Calibri"/>
        </w:rPr>
        <w:t xml:space="preserve">, </w:t>
      </w:r>
      <w:proofErr w:type="spellStart"/>
      <w:r w:rsidRPr="00BE613A">
        <w:rPr>
          <w:rFonts w:ascii="Calibri" w:hAnsi="Calibri" w:cs="Calibri"/>
        </w:rPr>
        <w:t>Canonical</w:t>
      </w:r>
      <w:proofErr w:type="spellEnd"/>
      <w:r w:rsidRPr="00BE613A">
        <w:rPr>
          <w:rFonts w:ascii="Calibri" w:hAnsi="Calibri" w:cs="Calibri"/>
        </w:rPr>
        <w:t xml:space="preserve">, ALAS, MSU. </w:t>
      </w:r>
    </w:p>
    <w:p w14:paraId="74B6D1A1"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Moduł zgodności ze standardami bezpieczeństwa musi umożliwiać badania obiektu pod katem zgodności ze standardami tj. PCI DSS, HIPAA, NIST 800-53 oraz GDPR. </w:t>
      </w:r>
    </w:p>
    <w:p w14:paraId="2494F6EA"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Moduł reaktywnej odpowiedzi musi umożliwiać automatyczne (bez udziału operatora SIEM) uruchomienie akcji tj.: </w:t>
      </w:r>
    </w:p>
    <w:p w14:paraId="01D1385E"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zablokowanie połączenia sieciowego, </w:t>
      </w:r>
    </w:p>
    <w:p w14:paraId="526C1AF4"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zatrzymanie aktywnego procesu, </w:t>
      </w:r>
    </w:p>
    <w:p w14:paraId="1852F450"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usunięcie pliku, </w:t>
      </w:r>
    </w:p>
    <w:p w14:paraId="41735A3C"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lastRenderedPageBreak/>
        <w:t xml:space="preserve">przeskanowanie pliku pod kątem obecności wirusów. </w:t>
      </w:r>
    </w:p>
    <w:p w14:paraId="015979FB" w14:textId="77777777" w:rsidR="007A25B4" w:rsidRPr="00BE613A" w:rsidRDefault="007A25B4"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Moduł wykrywania malware musi posiadać możliwość wykrywania anomalii i na tej podstawie obecności złośliwego oprogramowania. Moduł musi umożliwiać wykrywania ukrytych procesów, ukrytych plików oraz podejrzanych otwartych portów TCP/UDP. </w:t>
      </w:r>
    </w:p>
    <w:p w14:paraId="15059309" w14:textId="77777777" w:rsidR="00CE5E38" w:rsidRPr="00BE613A" w:rsidRDefault="00CE5E38"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System musi umożliwiać wykrywanie podatności na monitorowanych hostach poprzez porównanie zinwentaryzowanego oprogramowania i wersji systemów operacyjnych z bazami znanych podatności, obejmującymi co najmniej bazę CVE (</w:t>
      </w:r>
      <w:proofErr w:type="spellStart"/>
      <w:r w:rsidRPr="00BE613A">
        <w:rPr>
          <w:rFonts w:ascii="Calibri" w:hAnsi="Calibri" w:cs="Calibri"/>
        </w:rPr>
        <w:t>Common</w:t>
      </w:r>
      <w:proofErr w:type="spellEnd"/>
      <w:r w:rsidRPr="00BE613A">
        <w:rPr>
          <w:rFonts w:ascii="Calibri" w:hAnsi="Calibri" w:cs="Calibri"/>
        </w:rPr>
        <w:t xml:space="preserve"> </w:t>
      </w:r>
      <w:proofErr w:type="spellStart"/>
      <w:r w:rsidRPr="00BE613A">
        <w:rPr>
          <w:rFonts w:ascii="Calibri" w:hAnsi="Calibri" w:cs="Calibri"/>
        </w:rPr>
        <w:t>Vulnerabilities</w:t>
      </w:r>
      <w:proofErr w:type="spellEnd"/>
      <w:r w:rsidRPr="00BE613A">
        <w:rPr>
          <w:rFonts w:ascii="Calibri" w:hAnsi="Calibri" w:cs="Calibri"/>
        </w:rPr>
        <w:t xml:space="preserve"> and </w:t>
      </w:r>
      <w:proofErr w:type="spellStart"/>
      <w:r w:rsidRPr="00BE613A">
        <w:rPr>
          <w:rFonts w:ascii="Calibri" w:hAnsi="Calibri" w:cs="Calibri"/>
        </w:rPr>
        <w:t>Exposures</w:t>
      </w:r>
      <w:proofErr w:type="spellEnd"/>
      <w:r w:rsidRPr="00BE613A">
        <w:rPr>
          <w:rFonts w:ascii="Calibri" w:hAnsi="Calibri" w:cs="Calibri"/>
        </w:rPr>
        <w:t>) oraz NVD (</w:t>
      </w:r>
      <w:proofErr w:type="spellStart"/>
      <w:r w:rsidRPr="00BE613A">
        <w:rPr>
          <w:rFonts w:ascii="Calibri" w:hAnsi="Calibri" w:cs="Calibri"/>
        </w:rPr>
        <w:t>National</w:t>
      </w:r>
      <w:proofErr w:type="spellEnd"/>
      <w:r w:rsidRPr="00BE613A">
        <w:rPr>
          <w:rFonts w:ascii="Calibri" w:hAnsi="Calibri" w:cs="Calibri"/>
        </w:rPr>
        <w:t xml:space="preserve"> </w:t>
      </w:r>
      <w:proofErr w:type="spellStart"/>
      <w:r w:rsidRPr="00BE613A">
        <w:rPr>
          <w:rFonts w:ascii="Calibri" w:hAnsi="Calibri" w:cs="Calibri"/>
        </w:rPr>
        <w:t>Vulnerability</w:t>
      </w:r>
      <w:proofErr w:type="spellEnd"/>
      <w:r w:rsidRPr="00BE613A">
        <w:rPr>
          <w:rFonts w:ascii="Calibri" w:hAnsi="Calibri" w:cs="Calibri"/>
        </w:rPr>
        <w:t xml:space="preserve"> Database).</w:t>
      </w:r>
    </w:p>
    <w:p w14:paraId="11E67FD0" w14:textId="77777777" w:rsidR="00CE5E38" w:rsidRPr="00BE613A" w:rsidRDefault="00CE5E38"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System musi umożliwiać skanowanie sieciowe infrastruktury IT Zamawiającego w celu identyfikacji aktywnych hostów, otwartych portów, uruchomionych usług oraz ich wersji, stanowiące podstawę do oceny ekspozycji na znane podatności.</w:t>
      </w:r>
    </w:p>
    <w:p w14:paraId="52C2033C" w14:textId="77777777" w:rsidR="00CE5E38" w:rsidRPr="00BE613A" w:rsidRDefault="00CE5E38"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System musi obsługiwać dwa tryby wykonywania skanów:</w:t>
      </w:r>
    </w:p>
    <w:p w14:paraId="7803093B" w14:textId="77777777" w:rsidR="00CE5E38" w:rsidRPr="00BE613A" w:rsidRDefault="00CE5E38" w:rsidP="00BE613A">
      <w:pPr>
        <w:pStyle w:val="Akapitzlist"/>
        <w:numPr>
          <w:ilvl w:val="1"/>
          <w:numId w:val="1"/>
        </w:numPr>
        <w:spacing w:after="0" w:line="240" w:lineRule="auto"/>
        <w:jc w:val="both"/>
        <w:rPr>
          <w:rFonts w:ascii="Calibri" w:hAnsi="Calibri" w:cs="Calibri"/>
        </w:rPr>
      </w:pPr>
      <w:r w:rsidRPr="00BE613A">
        <w:rPr>
          <w:rFonts w:ascii="Calibri" w:hAnsi="Calibri" w:cs="Calibri"/>
        </w:rPr>
        <w:t>tryb cykliczny – automatyczne wykonywanie skanów według konfigurowalnego harmonogramu (co najmniej raz w tygodniu), bez konieczności ręcznego uruchamiania,</w:t>
      </w:r>
    </w:p>
    <w:p w14:paraId="278626FA" w14:textId="77777777" w:rsidR="00CE5E38" w:rsidRPr="00BE613A" w:rsidRDefault="00CE5E38" w:rsidP="00BE613A">
      <w:pPr>
        <w:pStyle w:val="Akapitzlist"/>
        <w:numPr>
          <w:ilvl w:val="1"/>
          <w:numId w:val="1"/>
        </w:numPr>
        <w:spacing w:after="0" w:line="240" w:lineRule="auto"/>
        <w:jc w:val="both"/>
        <w:rPr>
          <w:rFonts w:ascii="Calibri" w:hAnsi="Calibri" w:cs="Calibri"/>
        </w:rPr>
      </w:pPr>
      <w:r w:rsidRPr="00BE613A">
        <w:rPr>
          <w:rFonts w:ascii="Calibri" w:hAnsi="Calibri" w:cs="Calibri"/>
        </w:rPr>
        <w:t>tryb na żądanie – możliwość ręcznego uruchomienia skanu w dowolnym momencie przez uprawnionego administratora.</w:t>
      </w:r>
    </w:p>
    <w:p w14:paraId="6092191D" w14:textId="77777777" w:rsidR="00CE5E38" w:rsidRPr="00BE613A" w:rsidRDefault="00CE5E38"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Wykryte podatności muszą być klasyfikowane według poziomu ryzyka z wykorzystaniem systemu oceny CVSS (</w:t>
      </w:r>
      <w:proofErr w:type="spellStart"/>
      <w:r w:rsidRPr="00BE613A">
        <w:rPr>
          <w:rFonts w:ascii="Calibri" w:hAnsi="Calibri" w:cs="Calibri"/>
        </w:rPr>
        <w:t>Common</w:t>
      </w:r>
      <w:proofErr w:type="spellEnd"/>
      <w:r w:rsidRPr="00BE613A">
        <w:rPr>
          <w:rFonts w:ascii="Calibri" w:hAnsi="Calibri" w:cs="Calibri"/>
        </w:rPr>
        <w:t xml:space="preserve"> </w:t>
      </w:r>
      <w:proofErr w:type="spellStart"/>
      <w:r w:rsidRPr="00BE613A">
        <w:rPr>
          <w:rFonts w:ascii="Calibri" w:hAnsi="Calibri" w:cs="Calibri"/>
        </w:rPr>
        <w:t>Vulnerability</w:t>
      </w:r>
      <w:proofErr w:type="spellEnd"/>
      <w:r w:rsidRPr="00BE613A">
        <w:rPr>
          <w:rFonts w:ascii="Calibri" w:hAnsi="Calibri" w:cs="Calibri"/>
        </w:rPr>
        <w:t xml:space="preserve"> </w:t>
      </w:r>
      <w:proofErr w:type="spellStart"/>
      <w:r w:rsidRPr="00BE613A">
        <w:rPr>
          <w:rFonts w:ascii="Calibri" w:hAnsi="Calibri" w:cs="Calibri"/>
        </w:rPr>
        <w:t>Scoring</w:t>
      </w:r>
      <w:proofErr w:type="spellEnd"/>
      <w:r w:rsidRPr="00BE613A">
        <w:rPr>
          <w:rFonts w:ascii="Calibri" w:hAnsi="Calibri" w:cs="Calibri"/>
        </w:rPr>
        <w:t xml:space="preserve"> System), z wyróżnieniem co najmniej poziomów: krytyczny, wysoki, średni, niski.</w:t>
      </w:r>
    </w:p>
    <w:p w14:paraId="5FDA54A3" w14:textId="77777777" w:rsidR="00CE5E38" w:rsidRPr="00BE613A" w:rsidRDefault="00CE5E38"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System musi umożliwiać powiązanie wykrytych podatności z publicznymi identyfikatorami CVE, umożliwiając administratorom weryfikację szczegółów podatności w zewnętrznych bazach wiedzy.</w:t>
      </w:r>
    </w:p>
    <w:p w14:paraId="55EDC8A8" w14:textId="77777777" w:rsidR="00CE5E38" w:rsidRPr="00BE613A" w:rsidRDefault="00CE5E38"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System musi posiadać interfejs użytkownika dostępny przez przeglądarkę internetową lub udostępniać wyniki skanów w formie czytelnych raportów, umożliwiający przeglądanie wykrytych podatności z filtrowaniem co najmniej według: hosta, poziomu ryzyka CVSS, identyfikatora CVE oraz daty wykrycia.</w:t>
      </w:r>
    </w:p>
    <w:p w14:paraId="1E37ADE6" w14:textId="77777777" w:rsidR="00CE5E38" w:rsidRPr="00BE613A" w:rsidRDefault="00CE5E38"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System musi umożliwiać generowanie raportów z wynikami skanów zawierających co najmniej: listę przeskanowanych hostów, wykryte podatności z przypisanymi identyfikatorami CVE i poziomem CVSS, opis podatności oraz rekomendacje naprawcze, w formacie umożliwiającym zapisanie raportu (co najmniej PDF lub HTML lub CSV).</w:t>
      </w:r>
    </w:p>
    <w:p w14:paraId="5917145D" w14:textId="77777777" w:rsidR="00CE5E38" w:rsidRPr="00BE613A" w:rsidRDefault="00CE5E38"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System musi umożliwiać porównanie wyników kolejnych skanów w celu identyfikacji nowo wykrytych podatności oraz podatności usuniętych w wyniku działań naprawczych.</w:t>
      </w:r>
    </w:p>
    <w:p w14:paraId="7822DFEE" w14:textId="719746CA" w:rsidR="000A2D80" w:rsidRPr="00BE613A" w:rsidRDefault="00CE5E38"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Komunikacja pomiędzy komponentami systemu oraz dostęp do interfejsu administracyjnego muszą być realizowane z wykorzystaniem szyfrowanych połączeń (TLS 1.2 lub wyższy).</w:t>
      </w:r>
    </w:p>
    <w:p w14:paraId="3E0AE1E3" w14:textId="77777777" w:rsidR="0095046A" w:rsidRPr="00BE613A" w:rsidRDefault="0095046A" w:rsidP="00BE613A">
      <w:pPr>
        <w:pStyle w:val="Akapitzlist"/>
        <w:numPr>
          <w:ilvl w:val="0"/>
          <w:numId w:val="1"/>
        </w:numPr>
        <w:spacing w:after="0" w:line="240" w:lineRule="auto"/>
        <w:ind w:left="567" w:hanging="567"/>
        <w:rPr>
          <w:rFonts w:ascii="Calibri" w:hAnsi="Calibri" w:cs="Calibri"/>
        </w:rPr>
      </w:pPr>
      <w:r w:rsidRPr="00BE613A">
        <w:rPr>
          <w:rFonts w:ascii="Calibri" w:hAnsi="Calibri" w:cs="Calibri"/>
        </w:rPr>
        <w:t>Oprogramowanie musi zostać dostarczone i zainstalowane w aktualnej, stabilnej wersji dostępnej na dzień instalacji.</w:t>
      </w:r>
    </w:p>
    <w:p w14:paraId="6D8A68AF" w14:textId="77777777" w:rsidR="00D62DE5" w:rsidRPr="00BE613A" w:rsidRDefault="00D62DE5"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W ramach realizacji prac, w szczególności prac konfiguracyjnych, Wykonawca zobowiązany jest do zachowania ciągłości działania posiadanych przez Zamawiającego systemów i aplikacji, o ile charakter prowadzonych prac lub uzgodnione okno serwisowe nie wymagają czasowego ograniczenia ich dostępności.</w:t>
      </w:r>
    </w:p>
    <w:p w14:paraId="71DF0179" w14:textId="77777777" w:rsidR="00D62DE5" w:rsidRPr="00BE613A" w:rsidRDefault="00D62DE5"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Prace wdrożeniowe muszą być prowadzone w sposób minimalizujący ryzyko zakłócenia normalnej działalności Zamawiającego.</w:t>
      </w:r>
    </w:p>
    <w:p w14:paraId="43986D15" w14:textId="77777777" w:rsidR="00296B12" w:rsidRPr="00BE613A" w:rsidRDefault="00D62DE5"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lastRenderedPageBreak/>
        <w:t xml:space="preserve">Jeżeli podczas realizacji prac zaistnieje konieczność rekonfiguracji posiadanych przez Zamawiającego systemów, Wykonawca jest zobowiązany do dokonania takich rekonfiguracji na własny koszt, z zachowaniem należytej </w:t>
      </w:r>
      <w:r w:rsidR="00296B12" w:rsidRPr="00BE613A">
        <w:rPr>
          <w:rFonts w:ascii="Calibri" w:hAnsi="Calibri" w:cs="Calibri"/>
        </w:rPr>
        <w:t>staranności.</w:t>
      </w:r>
    </w:p>
    <w:p w14:paraId="2C109E64" w14:textId="07086ED6" w:rsidR="00296B12" w:rsidRPr="00BE613A" w:rsidRDefault="00296B12"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 xml:space="preserve"> Realizacja Przedmiotu Zamówienia powinna odbywać się co do zasady w godzinach pracy Zamawiającego,</w:t>
      </w:r>
      <w:r w:rsidR="0068596E" w:rsidRPr="00BE613A">
        <w:rPr>
          <w:rFonts w:ascii="Calibri" w:hAnsi="Calibri" w:cs="Calibri"/>
        </w:rPr>
        <w:t xml:space="preserve"> tj. w dni robocze w godzinach 8</w:t>
      </w:r>
      <w:r w:rsidRPr="00BE613A">
        <w:rPr>
          <w:rFonts w:ascii="Calibri" w:hAnsi="Calibri" w:cs="Calibri"/>
        </w:rPr>
        <w:t>:00–1</w:t>
      </w:r>
      <w:r w:rsidR="0068596E" w:rsidRPr="00BE613A">
        <w:rPr>
          <w:rFonts w:ascii="Calibri" w:hAnsi="Calibri" w:cs="Calibri"/>
        </w:rPr>
        <w:t>6</w:t>
      </w:r>
      <w:r w:rsidRPr="00BE613A">
        <w:rPr>
          <w:rFonts w:ascii="Calibri" w:hAnsi="Calibri" w:cs="Calibri"/>
        </w:rPr>
        <w:t>:00. Zamawiający dopuszcza wykonywanie prac w innym czasie po uprzednim uzgodnieniu i akceptacji.</w:t>
      </w:r>
    </w:p>
    <w:p w14:paraId="14991AD4" w14:textId="77777777" w:rsidR="00296B12" w:rsidRPr="00BE613A" w:rsidRDefault="00296B12" w:rsidP="00BE613A">
      <w:pPr>
        <w:pStyle w:val="Akapitzlist"/>
        <w:numPr>
          <w:ilvl w:val="0"/>
          <w:numId w:val="1"/>
        </w:numPr>
        <w:spacing w:after="0" w:line="240" w:lineRule="auto"/>
        <w:ind w:left="567" w:hanging="567"/>
        <w:jc w:val="both"/>
        <w:rPr>
          <w:rFonts w:ascii="Calibri" w:hAnsi="Calibri" w:cs="Calibri"/>
        </w:rPr>
      </w:pPr>
      <w:r w:rsidRPr="00BE613A">
        <w:rPr>
          <w:rFonts w:ascii="Calibri" w:hAnsi="Calibri" w:cs="Calibri"/>
        </w:rPr>
        <w:t>Wykonawca zobowiązany jest do przekazania dokumentacji powdrożeniowej obejmującej co najmniej: opisy wdrożenia, opisy konfiguracji, instrukcje obsługi, wykaz haseł i dostępów, wynik testów bezpieczeństwa wdrożenia oraz inne dokumenty niezbędne do prawidłowej eksploatacji, administrowania i odtworzenia wdrożonego środowiska.</w:t>
      </w:r>
    </w:p>
    <w:p w14:paraId="2930049A" w14:textId="77777777" w:rsidR="0095046A" w:rsidRPr="00BE613A" w:rsidRDefault="0095046A" w:rsidP="00BE613A">
      <w:pPr>
        <w:pStyle w:val="Akapitzlist"/>
        <w:spacing w:after="0" w:line="240" w:lineRule="auto"/>
        <w:jc w:val="both"/>
        <w:rPr>
          <w:rFonts w:ascii="Calibri" w:hAnsi="Calibri" w:cs="Calibri"/>
        </w:rPr>
      </w:pPr>
    </w:p>
    <w:sectPr w:rsidR="0095046A" w:rsidRPr="00BE61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74705" w14:textId="77777777" w:rsidR="00A037FD" w:rsidRDefault="00A037FD" w:rsidP="00BE613A">
      <w:pPr>
        <w:spacing w:after="0" w:line="240" w:lineRule="auto"/>
      </w:pPr>
      <w:r>
        <w:separator/>
      </w:r>
    </w:p>
  </w:endnote>
  <w:endnote w:type="continuationSeparator" w:id="0">
    <w:p w14:paraId="0FD0D128" w14:textId="77777777" w:rsidR="00A037FD" w:rsidRDefault="00A037FD" w:rsidP="00BE6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911009"/>
      <w:docPartObj>
        <w:docPartGallery w:val="Page Numbers (Bottom of Page)"/>
        <w:docPartUnique/>
      </w:docPartObj>
    </w:sdtPr>
    <w:sdtContent>
      <w:p w14:paraId="0FF87652" w14:textId="38CD4E11" w:rsidR="00BE613A" w:rsidRDefault="00BE613A">
        <w:pPr>
          <w:pStyle w:val="Stopka"/>
          <w:jc w:val="right"/>
        </w:pPr>
        <w:r>
          <w:fldChar w:fldCharType="begin"/>
        </w:r>
        <w:r>
          <w:instrText>PAGE   \* MERGEFORMAT</w:instrText>
        </w:r>
        <w:r>
          <w:fldChar w:fldCharType="separate"/>
        </w:r>
        <w:r>
          <w:t>2</w:t>
        </w:r>
        <w:r>
          <w:fldChar w:fldCharType="end"/>
        </w:r>
      </w:p>
    </w:sdtContent>
  </w:sdt>
  <w:p w14:paraId="3FE23D9A" w14:textId="77777777" w:rsidR="00BE613A" w:rsidRDefault="00BE613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C3D1E" w14:textId="77777777" w:rsidR="00A037FD" w:rsidRDefault="00A037FD" w:rsidP="00BE613A">
      <w:pPr>
        <w:spacing w:after="0" w:line="240" w:lineRule="auto"/>
      </w:pPr>
      <w:r>
        <w:separator/>
      </w:r>
    </w:p>
  </w:footnote>
  <w:footnote w:type="continuationSeparator" w:id="0">
    <w:p w14:paraId="2A4044B2" w14:textId="77777777" w:rsidR="00A037FD" w:rsidRDefault="00A037FD" w:rsidP="00BE6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D0E14" w14:textId="72B6F581" w:rsidR="00BE613A" w:rsidRDefault="00BE613A" w:rsidP="00BE613A">
    <w:pPr>
      <w:pStyle w:val="Nagwek"/>
      <w:jc w:val="center"/>
    </w:pPr>
    <w:r>
      <w:rPr>
        <w:noProof/>
      </w:rPr>
      <w:drawing>
        <wp:inline distT="0" distB="0" distL="0" distR="0" wp14:anchorId="7D2CCE3A" wp14:editId="53836498">
          <wp:extent cx="6120765" cy="633730"/>
          <wp:effectExtent l="0" t="0" r="0" b="0"/>
          <wp:docPr id="6449775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337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523AF"/>
    <w:multiLevelType w:val="hybridMultilevel"/>
    <w:tmpl w:val="4DA88C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9905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D80"/>
    <w:rsid w:val="00016558"/>
    <w:rsid w:val="0007347E"/>
    <w:rsid w:val="000A2D80"/>
    <w:rsid w:val="002845D5"/>
    <w:rsid w:val="00294597"/>
    <w:rsid w:val="00296B12"/>
    <w:rsid w:val="00433247"/>
    <w:rsid w:val="006228CC"/>
    <w:rsid w:val="0068596E"/>
    <w:rsid w:val="006B3B38"/>
    <w:rsid w:val="007A25B4"/>
    <w:rsid w:val="0095046A"/>
    <w:rsid w:val="00A037FD"/>
    <w:rsid w:val="00A73FBB"/>
    <w:rsid w:val="00BE613A"/>
    <w:rsid w:val="00CE5E38"/>
    <w:rsid w:val="00D62DE5"/>
    <w:rsid w:val="00F42487"/>
    <w:rsid w:val="00F66B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E93DA"/>
  <w15:chartTrackingRefBased/>
  <w15:docId w15:val="{F7EDE950-0D13-437A-A8DA-87FF8C0FD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A2D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A2D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A2D8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A2D8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A2D8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A2D8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A2D8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A2D8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A2D8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A2D8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A2D8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A2D8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A2D8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A2D8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A2D8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A2D8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A2D8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A2D80"/>
    <w:rPr>
      <w:rFonts w:eastAsiaTheme="majorEastAsia" w:cstheme="majorBidi"/>
      <w:color w:val="272727" w:themeColor="text1" w:themeTint="D8"/>
    </w:rPr>
  </w:style>
  <w:style w:type="paragraph" w:styleId="Tytu">
    <w:name w:val="Title"/>
    <w:basedOn w:val="Normalny"/>
    <w:next w:val="Normalny"/>
    <w:link w:val="TytuZnak"/>
    <w:uiPriority w:val="10"/>
    <w:qFormat/>
    <w:rsid w:val="000A2D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A2D8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A2D8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A2D8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A2D80"/>
    <w:pPr>
      <w:spacing w:before="160"/>
      <w:jc w:val="center"/>
    </w:pPr>
    <w:rPr>
      <w:i/>
      <w:iCs/>
      <w:color w:val="404040" w:themeColor="text1" w:themeTint="BF"/>
    </w:rPr>
  </w:style>
  <w:style w:type="character" w:customStyle="1" w:styleId="CytatZnak">
    <w:name w:val="Cytat Znak"/>
    <w:basedOn w:val="Domylnaczcionkaakapitu"/>
    <w:link w:val="Cytat"/>
    <w:uiPriority w:val="29"/>
    <w:rsid w:val="000A2D80"/>
    <w:rPr>
      <w:i/>
      <w:iCs/>
      <w:color w:val="404040" w:themeColor="text1" w:themeTint="BF"/>
    </w:rPr>
  </w:style>
  <w:style w:type="paragraph" w:styleId="Akapitzlist">
    <w:name w:val="List Paragraph"/>
    <w:basedOn w:val="Normalny"/>
    <w:uiPriority w:val="34"/>
    <w:qFormat/>
    <w:rsid w:val="000A2D80"/>
    <w:pPr>
      <w:ind w:left="720"/>
      <w:contextualSpacing/>
    </w:pPr>
  </w:style>
  <w:style w:type="character" w:styleId="Wyrnienieintensywne">
    <w:name w:val="Intense Emphasis"/>
    <w:basedOn w:val="Domylnaczcionkaakapitu"/>
    <w:uiPriority w:val="21"/>
    <w:qFormat/>
    <w:rsid w:val="000A2D80"/>
    <w:rPr>
      <w:i/>
      <w:iCs/>
      <w:color w:val="0F4761" w:themeColor="accent1" w:themeShade="BF"/>
    </w:rPr>
  </w:style>
  <w:style w:type="paragraph" w:styleId="Cytatintensywny">
    <w:name w:val="Intense Quote"/>
    <w:basedOn w:val="Normalny"/>
    <w:next w:val="Normalny"/>
    <w:link w:val="CytatintensywnyZnak"/>
    <w:uiPriority w:val="30"/>
    <w:qFormat/>
    <w:rsid w:val="000A2D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A2D80"/>
    <w:rPr>
      <w:i/>
      <w:iCs/>
      <w:color w:val="0F4761" w:themeColor="accent1" w:themeShade="BF"/>
    </w:rPr>
  </w:style>
  <w:style w:type="character" w:styleId="Odwoanieintensywne">
    <w:name w:val="Intense Reference"/>
    <w:basedOn w:val="Domylnaczcionkaakapitu"/>
    <w:uiPriority w:val="32"/>
    <w:qFormat/>
    <w:rsid w:val="000A2D80"/>
    <w:rPr>
      <w:b/>
      <w:bCs/>
      <w:smallCaps/>
      <w:color w:val="0F4761" w:themeColor="accent1" w:themeShade="BF"/>
      <w:spacing w:val="5"/>
    </w:rPr>
  </w:style>
  <w:style w:type="paragraph" w:styleId="Nagwek">
    <w:name w:val="header"/>
    <w:basedOn w:val="Normalny"/>
    <w:link w:val="NagwekZnak"/>
    <w:uiPriority w:val="99"/>
    <w:unhideWhenUsed/>
    <w:rsid w:val="00BE613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E613A"/>
  </w:style>
  <w:style w:type="paragraph" w:styleId="Stopka">
    <w:name w:val="footer"/>
    <w:basedOn w:val="Normalny"/>
    <w:link w:val="StopkaZnak"/>
    <w:uiPriority w:val="99"/>
    <w:unhideWhenUsed/>
    <w:rsid w:val="00BE613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E6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1271</Words>
  <Characters>7627</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 K</cp:lastModifiedBy>
  <cp:revision>2</cp:revision>
  <dcterms:created xsi:type="dcterms:W3CDTF">2026-08-05T10:41:00Z</dcterms:created>
  <dcterms:modified xsi:type="dcterms:W3CDTF">2026-08-05T10:41:00Z</dcterms:modified>
</cp:coreProperties>
</file>