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017F" w14:textId="560E0B80" w:rsidR="00F360F8" w:rsidRPr="00F360F8" w:rsidRDefault="00F360F8" w:rsidP="00594305">
      <w:pPr>
        <w:spacing w:after="0" w:line="240" w:lineRule="auto"/>
        <w:jc w:val="both"/>
        <w:rPr>
          <w:rFonts w:ascii="Calibri" w:hAnsi="Calibri" w:cs="Calibri"/>
          <w:b/>
        </w:rPr>
      </w:pPr>
      <w:bookmarkStart w:id="0" w:name="_Toc228362918"/>
      <w:bookmarkStart w:id="1" w:name="_Toc224892891"/>
      <w:r w:rsidRPr="00F360F8">
        <w:rPr>
          <w:rFonts w:ascii="Calibri" w:hAnsi="Calibri" w:cs="Calibri"/>
          <w:b/>
        </w:rPr>
        <w:t>ZP.271.1.20.2026                                            Załącznik nr 1.3 – Opis przedmiotu zamówienia</w:t>
      </w:r>
    </w:p>
    <w:p w14:paraId="5AB0AAAC" w14:textId="77777777" w:rsidR="00F360F8" w:rsidRPr="00F360F8" w:rsidRDefault="00F360F8" w:rsidP="00594305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E0B80AD" w14:textId="46907AE6" w:rsidR="001A7C82" w:rsidRDefault="001A7C82" w:rsidP="00594305">
      <w:pPr>
        <w:spacing w:after="0" w:line="240" w:lineRule="auto"/>
        <w:jc w:val="both"/>
        <w:rPr>
          <w:rFonts w:ascii="Calibri" w:hAnsi="Calibri" w:cs="Calibri"/>
          <w:b/>
          <w:lang w:val="en-GB"/>
        </w:rPr>
      </w:pPr>
      <w:proofErr w:type="spellStart"/>
      <w:r w:rsidRPr="00F360F8">
        <w:rPr>
          <w:rFonts w:ascii="Calibri" w:hAnsi="Calibri" w:cs="Calibri"/>
          <w:b/>
          <w:lang w:val="en-GB"/>
        </w:rPr>
        <w:t>Oprogramowanie</w:t>
      </w:r>
      <w:proofErr w:type="spellEnd"/>
      <w:r w:rsidRPr="00F360F8">
        <w:rPr>
          <w:rFonts w:ascii="Calibri" w:hAnsi="Calibri" w:cs="Calibri"/>
          <w:b/>
          <w:lang w:val="en-GB"/>
        </w:rPr>
        <w:t xml:space="preserve"> XDR (Extended Detection and Response)</w:t>
      </w:r>
      <w:bookmarkEnd w:id="0"/>
      <w:bookmarkEnd w:id="1"/>
    </w:p>
    <w:p w14:paraId="6CF14C22" w14:textId="77777777" w:rsidR="00F360F8" w:rsidRPr="00F360F8" w:rsidRDefault="00F360F8" w:rsidP="00594305">
      <w:pPr>
        <w:spacing w:after="0" w:line="240" w:lineRule="auto"/>
        <w:jc w:val="both"/>
        <w:rPr>
          <w:rFonts w:ascii="Calibri" w:hAnsi="Calibri" w:cs="Calibri"/>
          <w:b/>
          <w:lang w:val="en-GB"/>
        </w:rPr>
      </w:pPr>
    </w:p>
    <w:p w14:paraId="7F3027FB" w14:textId="13E546CF" w:rsidR="0067312C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</w:rPr>
      </w:pPr>
      <w:r w:rsidRPr="00F360F8">
        <w:rPr>
          <w:rFonts w:ascii="Calibri" w:hAnsi="Calibri" w:cs="Calibri"/>
          <w:b/>
          <w:bCs/>
        </w:rPr>
        <w:t xml:space="preserve">Przedmiotem zadania jest dostawa i pełne wdrożenie funkcjonalne rozwiązania </w:t>
      </w:r>
      <w:r w:rsidR="00E47DCF" w:rsidRPr="00F360F8">
        <w:rPr>
          <w:rFonts w:ascii="Calibri" w:hAnsi="Calibri" w:cs="Calibri"/>
          <w:b/>
          <w:bCs/>
        </w:rPr>
        <w:t>oprogramowania XDR</w:t>
      </w:r>
      <w:r w:rsidR="0067312C" w:rsidRPr="00F360F8">
        <w:rPr>
          <w:rFonts w:ascii="Calibri" w:hAnsi="Calibri" w:cs="Calibri"/>
          <w:b/>
          <w:bCs/>
        </w:rPr>
        <w:t xml:space="preserve"> na </w:t>
      </w:r>
      <w:r w:rsidR="0067312C" w:rsidRPr="00F360F8">
        <w:rPr>
          <w:rFonts w:ascii="Calibri" w:hAnsi="Calibri" w:cs="Calibri"/>
          <w:b/>
        </w:rPr>
        <w:t>Serwerze</w:t>
      </w:r>
      <w:r w:rsidR="002E42DC" w:rsidRPr="00F360F8">
        <w:rPr>
          <w:rFonts w:ascii="Calibri" w:hAnsi="Calibri" w:cs="Calibri"/>
          <w:b/>
        </w:rPr>
        <w:t xml:space="preserve"> </w:t>
      </w:r>
      <w:proofErr w:type="spellStart"/>
      <w:r w:rsidR="002E42DC" w:rsidRPr="00F360F8">
        <w:rPr>
          <w:rFonts w:ascii="Calibri" w:hAnsi="Calibri" w:cs="Calibri"/>
          <w:b/>
        </w:rPr>
        <w:t>PowerEdge</w:t>
      </w:r>
      <w:proofErr w:type="spellEnd"/>
      <w:r w:rsidR="002E42DC" w:rsidRPr="00F360F8">
        <w:rPr>
          <w:rFonts w:ascii="Calibri" w:hAnsi="Calibri" w:cs="Calibri"/>
          <w:b/>
        </w:rPr>
        <w:t xml:space="preserve"> R360</w:t>
      </w:r>
      <w:r w:rsidR="0067312C" w:rsidRPr="00F360F8">
        <w:rPr>
          <w:rFonts w:ascii="Calibri" w:hAnsi="Calibri" w:cs="Calibri"/>
          <w:b/>
        </w:rPr>
        <w:t xml:space="preserve"> z system</w:t>
      </w:r>
      <w:r w:rsidR="002E42DC" w:rsidRPr="00F360F8">
        <w:rPr>
          <w:rFonts w:ascii="Calibri" w:hAnsi="Calibri" w:cs="Calibri"/>
          <w:b/>
        </w:rPr>
        <w:t>em Windows Server 2022 Standard, wraz z 24 mies. wsparciem technicznym</w:t>
      </w:r>
    </w:p>
    <w:p w14:paraId="145C2AD3" w14:textId="295EF8A4" w:rsidR="007220AA" w:rsidRPr="00F360F8" w:rsidRDefault="007220AA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F360F8">
        <w:rPr>
          <w:rFonts w:ascii="Calibri" w:hAnsi="Calibri" w:cs="Calibri"/>
          <w:b/>
          <w:bCs/>
        </w:rPr>
        <w:t>Liczba stacji roboczych 75 szt.</w:t>
      </w:r>
    </w:p>
    <w:p w14:paraId="1A547838" w14:textId="2A547C1B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Oprogramowanie musi stanowić zintegrowane rozwiązanie bezpieczeństwa IT służące do ochrony punktów końcowych, serwerów, środowisk wirtualnych, poczty elektronicznej, tożsamości oraz środowisk chmurowych.</w:t>
      </w:r>
    </w:p>
    <w:p w14:paraId="3594AA2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wspierać proaktywne wykrywanie, zapobieganie oraz reagowanie na zagrożenia cybernetyczne. </w:t>
      </w:r>
    </w:p>
    <w:p w14:paraId="234F66C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zapewniać środowisko sandbox.</w:t>
      </w:r>
    </w:p>
    <w:p w14:paraId="3827331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zapewniać ochronę przed atakami typu ransomware.</w:t>
      </w:r>
    </w:p>
    <w:p w14:paraId="52DEEB4A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zapewniać ochronę antywirusową.</w:t>
      </w:r>
    </w:p>
    <w:p w14:paraId="4CF56719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zapewniać ochronę poczty elektronicznej poprzez zapewnienie bezpiecznej bramki sprawdzającej pocztę przychodzącą.</w:t>
      </w:r>
    </w:p>
    <w:p w14:paraId="7D811587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zapewniać ochronę antyspamową.</w:t>
      </w:r>
    </w:p>
    <w:p w14:paraId="5C23C803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Rozwiązanie musi posiadać wbudowane funkcję oprogramowania EDR.</w:t>
      </w:r>
    </w:p>
    <w:p w14:paraId="63BD118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być zarządzany z poziomu centralnej konsoli administracyjnej dostępnej przez przeglądarkę internetową. </w:t>
      </w:r>
    </w:p>
    <w:p w14:paraId="67572EBA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Dopuszcza się architekturę chmurową, lokalną (on-</w:t>
      </w:r>
      <w:proofErr w:type="spellStart"/>
      <w:r w:rsidRPr="00F360F8">
        <w:rPr>
          <w:rFonts w:ascii="Calibri" w:hAnsi="Calibri" w:cs="Calibri"/>
        </w:rPr>
        <w:t>premise</w:t>
      </w:r>
      <w:proofErr w:type="spellEnd"/>
      <w:r w:rsidRPr="00F360F8">
        <w:rPr>
          <w:rFonts w:ascii="Calibri" w:hAnsi="Calibri" w:cs="Calibri"/>
        </w:rPr>
        <w:t xml:space="preserve">) lub hybrydową. </w:t>
      </w:r>
    </w:p>
    <w:p w14:paraId="16A893FA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Komunikacja pomiędzy wszystkimi komponentami systemu musi być realizowana z wykorzystaniem szyfrowanych połączeń. </w:t>
      </w:r>
    </w:p>
    <w:p w14:paraId="5C41A1B4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wspierać ochronę stacji roboczych i serwerów z systemami operacyjnymi Microsoft Windows, Linux oraz macOS. </w:t>
      </w:r>
    </w:p>
    <w:p w14:paraId="5CE565F5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wspierać środowiska wirtualne oraz maszyny wirtualne. </w:t>
      </w:r>
    </w:p>
    <w:p w14:paraId="67855399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zapewniać pełną ochronę przed wirusami, trojanami, robakami, spyware, </w:t>
      </w:r>
      <w:proofErr w:type="spellStart"/>
      <w:r w:rsidRPr="00F360F8">
        <w:rPr>
          <w:rFonts w:ascii="Calibri" w:hAnsi="Calibri" w:cs="Calibri"/>
        </w:rPr>
        <w:t>adware</w:t>
      </w:r>
      <w:proofErr w:type="spellEnd"/>
      <w:r w:rsidRPr="00F360F8">
        <w:rPr>
          <w:rFonts w:ascii="Calibri" w:hAnsi="Calibri" w:cs="Calibri"/>
        </w:rPr>
        <w:t xml:space="preserve">, </w:t>
      </w:r>
      <w:proofErr w:type="spellStart"/>
      <w:r w:rsidRPr="00F360F8">
        <w:rPr>
          <w:rFonts w:ascii="Calibri" w:hAnsi="Calibri" w:cs="Calibri"/>
        </w:rPr>
        <w:t>phishingiem</w:t>
      </w:r>
      <w:proofErr w:type="spellEnd"/>
      <w:r w:rsidRPr="00F360F8">
        <w:rPr>
          <w:rFonts w:ascii="Calibri" w:hAnsi="Calibri" w:cs="Calibri"/>
        </w:rPr>
        <w:t xml:space="preserve"> oraz innymi zagrożeniami. </w:t>
      </w:r>
    </w:p>
    <w:p w14:paraId="00E50E7F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realizować skanowanie w czasie rzeczywistym oraz skanowanie na żądanie. </w:t>
      </w:r>
    </w:p>
    <w:p w14:paraId="6E69BF8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wykorzystywać kombinację metod wykrywania zagrożeń, w tym sygnatury, heurystykę, analizę behawioralną oraz mechanizmy uczenia maszynowego. </w:t>
      </w:r>
    </w:p>
    <w:p w14:paraId="69E684E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wykrywać i blokować ataki typu ransomware niezależnie od wektora ataku. </w:t>
      </w:r>
    </w:p>
    <w:p w14:paraId="4B84661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automatyczne tworzenie kopii zapasowych plików podczas próby szyfrowania oraz ich odzyskiwanie po incydencie. </w:t>
      </w:r>
    </w:p>
    <w:p w14:paraId="314E06C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zapewniać ochronę przed </w:t>
      </w:r>
      <w:proofErr w:type="spellStart"/>
      <w:r w:rsidRPr="00F360F8">
        <w:rPr>
          <w:rFonts w:ascii="Calibri" w:hAnsi="Calibri" w:cs="Calibri"/>
        </w:rPr>
        <w:t>exploitami</w:t>
      </w:r>
      <w:proofErr w:type="spellEnd"/>
      <w:r w:rsidRPr="00F360F8">
        <w:rPr>
          <w:rFonts w:ascii="Calibri" w:hAnsi="Calibri" w:cs="Calibri"/>
        </w:rPr>
        <w:t xml:space="preserve"> wykorzystującymi luki w systemach operacyjnych i aplikacjach. </w:t>
      </w:r>
    </w:p>
    <w:p w14:paraId="1965F80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posiadać wbudowaną zaporę sieciową umożliwiającą tworzenie reguł w oparciu o aplikacje i ruch sieciowy. </w:t>
      </w:r>
    </w:p>
    <w:p w14:paraId="77E7E253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posiadać funkcje wykrywania prób ataków sieciowych (IDS). </w:t>
      </w:r>
    </w:p>
    <w:p w14:paraId="15E2918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kontrolę dostępu do urządzeń zewnętrznych (np. USB) oraz definiowanie urządzeń zaufanych. </w:t>
      </w:r>
    </w:p>
    <w:p w14:paraId="2FF68A64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lastRenderedPageBreak/>
        <w:t xml:space="preserve">Oprogramowanie musi zapewniać ochronę </w:t>
      </w:r>
      <w:proofErr w:type="spellStart"/>
      <w:r w:rsidRPr="00F360F8">
        <w:rPr>
          <w:rFonts w:ascii="Calibri" w:hAnsi="Calibri" w:cs="Calibri"/>
        </w:rPr>
        <w:t>antymalware</w:t>
      </w:r>
      <w:proofErr w:type="spellEnd"/>
      <w:r w:rsidRPr="00F360F8">
        <w:rPr>
          <w:rFonts w:ascii="Calibri" w:hAnsi="Calibri" w:cs="Calibri"/>
        </w:rPr>
        <w:t xml:space="preserve"> i </w:t>
      </w:r>
      <w:proofErr w:type="spellStart"/>
      <w:r w:rsidRPr="00F360F8">
        <w:rPr>
          <w:rFonts w:ascii="Calibri" w:hAnsi="Calibri" w:cs="Calibri"/>
        </w:rPr>
        <w:t>antyspam</w:t>
      </w:r>
      <w:proofErr w:type="spellEnd"/>
      <w:r w:rsidRPr="00F360F8">
        <w:rPr>
          <w:rFonts w:ascii="Calibri" w:hAnsi="Calibri" w:cs="Calibri"/>
        </w:rPr>
        <w:t xml:space="preserve"> dla ruchu pocztowego przychodzącego, wychodzącego i wewnętrznego. </w:t>
      </w:r>
    </w:p>
    <w:p w14:paraId="2027F2B3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skanowanie załączników oraz archiwów pocztowych. </w:t>
      </w:r>
    </w:p>
    <w:p w14:paraId="379684BC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monitorowanie aktywności punktów końcowych oraz wykrywanie podejrzanych </w:t>
      </w:r>
      <w:proofErr w:type="spellStart"/>
      <w:r w:rsidRPr="00F360F8">
        <w:rPr>
          <w:rFonts w:ascii="Calibri" w:hAnsi="Calibri" w:cs="Calibri"/>
        </w:rPr>
        <w:t>zachowań</w:t>
      </w:r>
      <w:proofErr w:type="spellEnd"/>
      <w:r w:rsidRPr="00F360F8">
        <w:rPr>
          <w:rFonts w:ascii="Calibri" w:hAnsi="Calibri" w:cs="Calibri"/>
        </w:rPr>
        <w:t xml:space="preserve">. </w:t>
      </w:r>
    </w:p>
    <w:p w14:paraId="246EF39F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rejestrować incydenty bezpieczeństwa i umożliwiać ich analizę wraz z osią czasu zdarzeń. </w:t>
      </w:r>
    </w:p>
    <w:p w14:paraId="4F84CDA3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podejmowanie działań naprawczych takich jak izolacja punktu końcowego, zakończenie procesu lub kwarantanna plików. </w:t>
      </w:r>
    </w:p>
    <w:p w14:paraId="34D1CCDE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korelację zdarzeń bezpieczeństwa pochodzących z wielu źródeł (punkty końcowe, tożsamość, chmura, sieć). </w:t>
      </w:r>
    </w:p>
    <w:p w14:paraId="6FAD34A4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monitorować zdarzenia uwierzytelniania oraz wykrywać anomalie w zachowaniu kont użytkowników. </w:t>
      </w:r>
    </w:p>
    <w:p w14:paraId="62C9692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reagowanie na wykryte zagrożenia tożsamości (np. blokada konta, reset hasła). </w:t>
      </w:r>
    </w:p>
    <w:p w14:paraId="63D47E8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identyfikację podatności systemów operacyjnych i aplikacji oraz przypisywanie im poziomu ryzyka. </w:t>
      </w:r>
    </w:p>
    <w:p w14:paraId="6A079839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odnosić się do znanych podatności identyfikowanych numerami CVE. </w:t>
      </w:r>
    </w:p>
    <w:p w14:paraId="4067BAF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centralne zarządzanie aktualizacjami systemów operacyjnych i aplikacji. </w:t>
      </w:r>
    </w:p>
    <w:p w14:paraId="667C8406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instalację aktualizacji automatycznie lub na żądanie oraz raportowanie brakujących poprawek. </w:t>
      </w:r>
    </w:p>
    <w:p w14:paraId="51E1C267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pełne szyfrowanie dysków stacji roboczych i serwerów. </w:t>
      </w:r>
    </w:p>
    <w:p w14:paraId="5CEBDCA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centralne zarządzanie kluczami odzyskiwania. </w:t>
      </w:r>
    </w:p>
    <w:p w14:paraId="5F7D00CE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generowanie raportów ręcznie oraz automatycznie według harmonogramu. </w:t>
      </w:r>
    </w:p>
    <w:p w14:paraId="5994CEA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Raporty muszą być dostępne co najmniej w formatach PDF oraz CSV. </w:t>
      </w:r>
    </w:p>
    <w:p w14:paraId="3CC7D0A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generowanie alertów bezpieczeństwa oraz ich wysyłkę do administratorów. </w:t>
      </w:r>
    </w:p>
    <w:p w14:paraId="589B77A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posiadać API umożliwiające integrację z innymi systemami, w tym systemami SIEM. </w:t>
      </w:r>
    </w:p>
    <w:p w14:paraId="5F4ACA63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posiadać mechanizmy zarządzania użytkownikami, rolami i uprawnieniami administracyjnymi. </w:t>
      </w:r>
    </w:p>
    <w:p w14:paraId="53432E0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uwierzytelnianie wieloskładnikowe (MFA) do konsoli administracyjnej. </w:t>
      </w:r>
    </w:p>
    <w:p w14:paraId="534A8CC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rejestrować zdarzenia administracyjne i bezpieczeństwa w celach audytowych. </w:t>
      </w:r>
    </w:p>
    <w:p w14:paraId="6E068E65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centralne zarządzanie incydentami bezpieczeństwa z jednego interfejsu administracyjnego. </w:t>
      </w:r>
    </w:p>
    <w:p w14:paraId="0C91A112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klasyfikację incydentów według priorytetu, typu zagrożenia oraz poziomu ryzyka. </w:t>
      </w:r>
    </w:p>
    <w:p w14:paraId="49DCE41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przypisywanie incydentów do administratorów oraz śledzenie statusu ich obsługi. </w:t>
      </w:r>
    </w:p>
    <w:p w14:paraId="3A26205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lastRenderedPageBreak/>
        <w:t xml:space="preserve">Oprogramowanie musi umożliwiać prezentację incydentów w postaci osi czasu oraz powiązań pomiędzy zdarzeniami. </w:t>
      </w:r>
    </w:p>
    <w:p w14:paraId="63B2897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definiowanie automatycznych akcji reagowania na incydenty, w tym izolację punktu końcowego, zakończenie procesu, blokadę pliku lub konta użytkownika. </w:t>
      </w:r>
    </w:p>
    <w:p w14:paraId="53512D84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analizę podejrzanych plików oraz adresów URL w odizolowanym środowisku analitycznym. </w:t>
      </w:r>
    </w:p>
    <w:p w14:paraId="6C4C082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automatyczne lub ręczne przesyłanie próbek do analizy. </w:t>
      </w:r>
    </w:p>
    <w:p w14:paraId="3BE0B866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Oprogramowanie musi analizować zachowania procesów, użytkowników i aplikacji w celu wykrywania anomalii i zagrożeń typu zero-</w:t>
      </w:r>
      <w:proofErr w:type="spellStart"/>
      <w:r w:rsidRPr="00F360F8">
        <w:rPr>
          <w:rFonts w:ascii="Calibri" w:hAnsi="Calibri" w:cs="Calibri"/>
        </w:rPr>
        <w:t>day</w:t>
      </w:r>
      <w:proofErr w:type="spellEnd"/>
      <w:r w:rsidRPr="00F360F8">
        <w:rPr>
          <w:rFonts w:ascii="Calibri" w:hAnsi="Calibri" w:cs="Calibri"/>
        </w:rPr>
        <w:t xml:space="preserve">. </w:t>
      </w:r>
    </w:p>
    <w:p w14:paraId="370EF5C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korelację zdarzeń bezpieczeństwa pochodzących z różnych komponentów systemu w jeden incydent. </w:t>
      </w:r>
    </w:p>
    <w:p w14:paraId="53F87DA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monitorowanie ruchu sieciowego w celu wykrywania prób ataków, skanowania portów oraz </w:t>
      </w:r>
      <w:proofErr w:type="spellStart"/>
      <w:r w:rsidRPr="00F360F8">
        <w:rPr>
          <w:rFonts w:ascii="Calibri" w:hAnsi="Calibri" w:cs="Calibri"/>
        </w:rPr>
        <w:t>eksfiltracji</w:t>
      </w:r>
      <w:proofErr w:type="spellEnd"/>
      <w:r w:rsidRPr="00F360F8">
        <w:rPr>
          <w:rFonts w:ascii="Calibri" w:hAnsi="Calibri" w:cs="Calibri"/>
        </w:rPr>
        <w:t xml:space="preserve"> danych. </w:t>
      </w:r>
    </w:p>
    <w:p w14:paraId="7EF97B1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monitorowanie i wykrywanie zagrożeń w środowiskach chmurowych. </w:t>
      </w:r>
    </w:p>
    <w:p w14:paraId="43F4BC49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wykrywać anomalie w zachowaniu zasobów chmurowych i kont użytkowników. </w:t>
      </w:r>
    </w:p>
    <w:p w14:paraId="1EE8119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monitorowanie zdarzeń uwierzytelniania oraz wykrywanie prób nieautoryzowanego dostępu. </w:t>
      </w:r>
    </w:p>
    <w:p w14:paraId="47F6A15F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wykrywać ataki typu </w:t>
      </w:r>
      <w:proofErr w:type="spellStart"/>
      <w:r w:rsidRPr="00F360F8">
        <w:rPr>
          <w:rFonts w:ascii="Calibri" w:hAnsi="Calibri" w:cs="Calibri"/>
        </w:rPr>
        <w:t>brute</w:t>
      </w:r>
      <w:proofErr w:type="spellEnd"/>
      <w:r w:rsidRPr="00F360F8">
        <w:rPr>
          <w:rFonts w:ascii="Calibri" w:hAnsi="Calibri" w:cs="Calibri"/>
        </w:rPr>
        <w:t xml:space="preserve"> </w:t>
      </w:r>
      <w:proofErr w:type="spellStart"/>
      <w:r w:rsidRPr="00F360F8">
        <w:rPr>
          <w:rFonts w:ascii="Calibri" w:hAnsi="Calibri" w:cs="Calibri"/>
        </w:rPr>
        <w:t>force</w:t>
      </w:r>
      <w:proofErr w:type="spellEnd"/>
      <w:r w:rsidRPr="00F360F8">
        <w:rPr>
          <w:rFonts w:ascii="Calibri" w:hAnsi="Calibri" w:cs="Calibri"/>
        </w:rPr>
        <w:t xml:space="preserve">, nietypowe lokalizacje logowań oraz nadużycia uprawnień. </w:t>
      </w:r>
    </w:p>
    <w:p w14:paraId="5B998E1B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automatyczne lub ręczne podjęcie działań takich jak blokada konta lub wymuszenie zmiany hasła. </w:t>
      </w:r>
    </w:p>
    <w:p w14:paraId="2CED7E6C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ocenę poziomu ryzyka środowiska IT w oparciu o wykryte zagrożenia i podatności. </w:t>
      </w:r>
    </w:p>
    <w:p w14:paraId="2E17BC31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prezentować poziom ryzyka w postaci punktowej lub procentowej. </w:t>
      </w:r>
    </w:p>
    <w:p w14:paraId="5F9B7E2A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wspierać ocenę zgodności konfiguracji środowiska z uznanymi standardami bezpieczeństwa. </w:t>
      </w:r>
    </w:p>
    <w:p w14:paraId="6B43ED5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inwentaryzację punktów końcowych, systemów operacyjnych oraz zainstalowanego oprogramowania. </w:t>
      </w:r>
    </w:p>
    <w:p w14:paraId="27F52BE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gromadzić dane telemetryczne i logi bezpieczeństwa z punktów końcowych. </w:t>
      </w:r>
    </w:p>
    <w:p w14:paraId="03A1013A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eksport logów do zewnętrznych systemów analitycznych (np. SIEM). </w:t>
      </w:r>
    </w:p>
    <w:p w14:paraId="52B8C12C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posiadać udokumentowane API umożliwiające integrację z innymi systemami IT. </w:t>
      </w:r>
    </w:p>
    <w:p w14:paraId="14D78A2E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generowanie raportów podsumowujących stan bezpieczeństwa środowiska IT za określony okres. </w:t>
      </w:r>
    </w:p>
    <w:p w14:paraId="2BDCCE5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generowanie szczegółowych raportów dotyczących incydentów bezpieczeństwa. </w:t>
      </w:r>
    </w:p>
    <w:p w14:paraId="50E4D252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generowanie raportów wspierających audyty bezpieczeństwa i zgodność z regulacjami. </w:t>
      </w:r>
    </w:p>
    <w:p w14:paraId="75657126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lastRenderedPageBreak/>
        <w:t xml:space="preserve">Oprogramowanie musi umożliwiać automatyczne generowanie raportów według ustalonego harmonogramu. </w:t>
      </w:r>
    </w:p>
    <w:p w14:paraId="4FB2A515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definiowanie ról administracyjnych oraz nadawanie uprawnień zgodnie z zasadą minimalnych uprawnień. </w:t>
      </w:r>
    </w:p>
    <w:p w14:paraId="1373EE39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stosowanie uwierzytelniania wieloskładnikowego dla dostępu do konsoli administracyjnej. </w:t>
      </w:r>
    </w:p>
    <w:p w14:paraId="6186C125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automatyczną blokadę konta administracyjnego po określonej liczbie nieudanych prób logowania. </w:t>
      </w:r>
    </w:p>
    <w:p w14:paraId="09AC8A60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wymuszenie polityki zmiany haseł dla użytkowników konsoli administracyjnej. </w:t>
      </w:r>
    </w:p>
    <w:p w14:paraId="3B4547DD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wykonywanie kopii zapasowych konfiguracji systemu. </w:t>
      </w:r>
    </w:p>
    <w:p w14:paraId="6BE2AB98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pracę w architekturze zapewniającej wysoką dostępność usług. </w:t>
      </w:r>
    </w:p>
    <w:p w14:paraId="71DDDCE7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skalowanie wraz ze wzrostem liczby chronionych punktów końcowych. </w:t>
      </w:r>
    </w:p>
    <w:p w14:paraId="67707F54" w14:textId="76EE5702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>Wykonawca musi zapewnić wsparcie techniczne oraz aktualizacje systemu w</w:t>
      </w:r>
      <w:r w:rsidR="002E42DC" w:rsidRPr="00F360F8">
        <w:rPr>
          <w:rFonts w:ascii="Calibri" w:hAnsi="Calibri" w:cs="Calibri"/>
        </w:rPr>
        <w:t xml:space="preserve"> ciągu 24 miesięcy od daty podpisania protokołu odbioru</w:t>
      </w:r>
      <w:r w:rsidRPr="00F360F8">
        <w:rPr>
          <w:rFonts w:ascii="Calibri" w:hAnsi="Calibri" w:cs="Calibri"/>
        </w:rPr>
        <w:t xml:space="preserve"> </w:t>
      </w:r>
    </w:p>
    <w:p w14:paraId="61D1ABA1" w14:textId="0F467AFD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być dostarczony z kompletną dokumentacją techniczną oraz administracyjną w języku polskim. </w:t>
      </w:r>
    </w:p>
    <w:p w14:paraId="43B231D4" w14:textId="77777777" w:rsidR="001A7C82" w:rsidRPr="00F360F8" w:rsidRDefault="001A7C82" w:rsidP="005943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F360F8">
        <w:rPr>
          <w:rFonts w:ascii="Calibri" w:hAnsi="Calibri" w:cs="Calibri"/>
        </w:rPr>
        <w:t xml:space="preserve">Oprogramowanie musi umożliwiać regularne aktualizacje mechanizmów bezpieczeństwa bez przerywania pracy użytkowników. </w:t>
      </w:r>
    </w:p>
    <w:p w14:paraId="79A7F97E" w14:textId="77777777" w:rsidR="00516C45" w:rsidRPr="00F360F8" w:rsidRDefault="00516C45" w:rsidP="00594305">
      <w:pPr>
        <w:spacing w:after="0" w:line="240" w:lineRule="auto"/>
        <w:jc w:val="both"/>
        <w:rPr>
          <w:rFonts w:ascii="Calibri" w:hAnsi="Calibri" w:cs="Calibri"/>
        </w:rPr>
      </w:pPr>
    </w:p>
    <w:sectPr w:rsidR="00516C45" w:rsidRPr="00F360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7786" w14:textId="77777777" w:rsidR="00093A04" w:rsidRDefault="00093A04" w:rsidP="00F360F8">
      <w:pPr>
        <w:spacing w:after="0" w:line="240" w:lineRule="auto"/>
      </w:pPr>
      <w:r>
        <w:separator/>
      </w:r>
    </w:p>
  </w:endnote>
  <w:endnote w:type="continuationSeparator" w:id="0">
    <w:p w14:paraId="09C3EB67" w14:textId="77777777" w:rsidR="00093A04" w:rsidRDefault="00093A04" w:rsidP="00F3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694724"/>
      <w:docPartObj>
        <w:docPartGallery w:val="Page Numbers (Bottom of Page)"/>
        <w:docPartUnique/>
      </w:docPartObj>
    </w:sdtPr>
    <w:sdtContent>
      <w:p w14:paraId="45D8AD03" w14:textId="4391409F" w:rsidR="00F360F8" w:rsidRDefault="00F360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CAC94A" w14:textId="77777777" w:rsidR="00F360F8" w:rsidRDefault="00F360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E8B0" w14:textId="77777777" w:rsidR="00093A04" w:rsidRDefault="00093A04" w:rsidP="00F360F8">
      <w:pPr>
        <w:spacing w:after="0" w:line="240" w:lineRule="auto"/>
      </w:pPr>
      <w:r>
        <w:separator/>
      </w:r>
    </w:p>
  </w:footnote>
  <w:footnote w:type="continuationSeparator" w:id="0">
    <w:p w14:paraId="214C78E1" w14:textId="77777777" w:rsidR="00093A04" w:rsidRDefault="00093A04" w:rsidP="00F3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BD85" w14:textId="1E86FD71" w:rsidR="00F360F8" w:rsidRDefault="00F360F8">
    <w:pPr>
      <w:pStyle w:val="Nagwek"/>
    </w:pPr>
    <w:r>
      <w:rPr>
        <w:noProof/>
      </w:rPr>
      <w:drawing>
        <wp:inline distT="0" distB="0" distL="0" distR="0" wp14:anchorId="7808E7FA" wp14:editId="2A15B9D6">
          <wp:extent cx="6120765" cy="633730"/>
          <wp:effectExtent l="0" t="0" r="0" b="0"/>
          <wp:docPr id="20274877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15152"/>
    <w:multiLevelType w:val="hybridMultilevel"/>
    <w:tmpl w:val="45C63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527B0"/>
    <w:multiLevelType w:val="hybridMultilevel"/>
    <w:tmpl w:val="89AE7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523AF"/>
    <w:multiLevelType w:val="hybridMultilevel"/>
    <w:tmpl w:val="4DA88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56156">
    <w:abstractNumId w:val="1"/>
  </w:num>
  <w:num w:numId="2" w16cid:durableId="1628123746">
    <w:abstractNumId w:val="0"/>
  </w:num>
  <w:num w:numId="3" w16cid:durableId="1280651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45"/>
    <w:rsid w:val="00016558"/>
    <w:rsid w:val="00093A04"/>
    <w:rsid w:val="001A7C82"/>
    <w:rsid w:val="002E42DC"/>
    <w:rsid w:val="00345E69"/>
    <w:rsid w:val="00371C00"/>
    <w:rsid w:val="00516C45"/>
    <w:rsid w:val="00594305"/>
    <w:rsid w:val="0067312C"/>
    <w:rsid w:val="006B3B38"/>
    <w:rsid w:val="007220AA"/>
    <w:rsid w:val="00814EC6"/>
    <w:rsid w:val="00E47DCF"/>
    <w:rsid w:val="00EE2E9A"/>
    <w:rsid w:val="00F30BB6"/>
    <w:rsid w:val="00F3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A7D0"/>
  <w15:docId w15:val="{0202675B-0EB0-49FD-8D89-86E731A4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C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C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C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C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C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C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C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C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C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C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C4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3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0F8"/>
  </w:style>
  <w:style w:type="paragraph" w:styleId="Stopka">
    <w:name w:val="footer"/>
    <w:basedOn w:val="Normalny"/>
    <w:link w:val="StopkaZnak"/>
    <w:uiPriority w:val="99"/>
    <w:unhideWhenUsed/>
    <w:rsid w:val="00F36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1283</Words>
  <Characters>7702</Characters>
  <Application>Microsoft Office Word</Application>
  <DocSecurity>0</DocSecurity>
  <Lines>64</Lines>
  <Paragraphs>17</Paragraphs>
  <ScaleCrop>false</ScaleCrop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K</cp:lastModifiedBy>
  <cp:revision>3</cp:revision>
  <dcterms:created xsi:type="dcterms:W3CDTF">2026-08-05T10:40:00Z</dcterms:created>
  <dcterms:modified xsi:type="dcterms:W3CDTF">2026-08-05T10:48:00Z</dcterms:modified>
</cp:coreProperties>
</file>