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F2DC3" w14:textId="170FCD27" w:rsidR="006A5031" w:rsidRPr="006352C7" w:rsidRDefault="006A5031" w:rsidP="006A5031">
      <w:pPr>
        <w:jc w:val="right"/>
        <w:rPr>
          <w:rFonts w:ascii="Times New Roman" w:hAnsi="Times New Roman" w:cs="Times New Roman"/>
        </w:rPr>
      </w:pPr>
      <w:r w:rsidRPr="006352C7">
        <w:rPr>
          <w:rFonts w:ascii="Times New Roman" w:hAnsi="Times New Roman" w:cs="Times New Roman"/>
        </w:rPr>
        <w:t xml:space="preserve">Załącznik nr </w:t>
      </w:r>
      <w:r w:rsidR="00727344">
        <w:rPr>
          <w:rFonts w:ascii="Times New Roman" w:hAnsi="Times New Roman" w:cs="Times New Roman"/>
        </w:rPr>
        <w:t>7</w:t>
      </w:r>
      <w:r w:rsidRPr="006352C7">
        <w:rPr>
          <w:rFonts w:ascii="Times New Roman" w:hAnsi="Times New Roman" w:cs="Times New Roman"/>
        </w:rPr>
        <w:t xml:space="preserve"> do SWZ</w:t>
      </w:r>
    </w:p>
    <w:p w14:paraId="008B7367" w14:textId="77777777" w:rsidR="006A5031" w:rsidRPr="006352C7" w:rsidRDefault="006A5031" w:rsidP="006A5031">
      <w:pPr>
        <w:jc w:val="center"/>
        <w:rPr>
          <w:rFonts w:ascii="Times New Roman" w:hAnsi="Times New Roman" w:cs="Times New Roman"/>
        </w:rPr>
      </w:pPr>
    </w:p>
    <w:p w14:paraId="00D6D691" w14:textId="77777777" w:rsidR="006A5031" w:rsidRPr="00CB1CA8" w:rsidRDefault="006A5031" w:rsidP="006A5031">
      <w:pPr>
        <w:jc w:val="center"/>
        <w:rPr>
          <w:rFonts w:ascii="Times New Roman" w:hAnsi="Times New Roman" w:cs="Times New Roman"/>
          <w:b/>
          <w:bCs/>
        </w:rPr>
      </w:pPr>
      <w:r w:rsidRPr="00CB1CA8">
        <w:rPr>
          <w:rFonts w:ascii="Times New Roman" w:hAnsi="Times New Roman" w:cs="Times New Roman"/>
          <w:b/>
          <w:bCs/>
        </w:rPr>
        <w:t>OPIS PRZEDMIOTU ZAMÓW</w:t>
      </w:r>
      <w:r w:rsidR="001C5396" w:rsidRPr="00CB1CA8">
        <w:rPr>
          <w:rFonts w:ascii="Times New Roman" w:hAnsi="Times New Roman" w:cs="Times New Roman"/>
          <w:b/>
          <w:bCs/>
        </w:rPr>
        <w:t>I</w:t>
      </w:r>
      <w:r w:rsidRPr="00CB1CA8">
        <w:rPr>
          <w:rFonts w:ascii="Times New Roman" w:hAnsi="Times New Roman" w:cs="Times New Roman"/>
          <w:b/>
          <w:bCs/>
        </w:rPr>
        <w:t>ENIA</w:t>
      </w:r>
    </w:p>
    <w:p w14:paraId="01249663" w14:textId="23AAF208" w:rsidR="006A5031" w:rsidRDefault="002B10FD" w:rsidP="006A5031">
      <w:pPr>
        <w:jc w:val="center"/>
        <w:rPr>
          <w:rFonts w:ascii="Calibri" w:eastAsia="Times New Roman" w:hAnsi="Calibri" w:cs="Calibri"/>
          <w:b/>
          <w:bCs/>
          <w:kern w:val="0"/>
          <w:sz w:val="24"/>
          <w:szCs w:val="24"/>
          <w:lang w:eastAsia="pl-PL"/>
        </w:rPr>
      </w:pPr>
      <w:r w:rsidRPr="00CB1CA8">
        <w:rPr>
          <w:rFonts w:ascii="Calibri" w:eastAsia="Times New Roman" w:hAnsi="Calibri" w:cs="Calibri"/>
          <w:b/>
          <w:bCs/>
          <w:kern w:val="0"/>
          <w:sz w:val="24"/>
          <w:szCs w:val="24"/>
          <w:lang w:eastAsia="pl-PL"/>
        </w:rPr>
        <w:t>ZAKUP SAMOCHODU TYPU PICKUP DLA OCHOTNICZEJ STRAŻY POŻARNEJ W B</w:t>
      </w:r>
      <w:r w:rsidR="00566DE0" w:rsidRPr="00CB1CA8">
        <w:rPr>
          <w:rFonts w:ascii="Calibri" w:eastAsia="Times New Roman" w:hAnsi="Calibri" w:cs="Calibri"/>
          <w:b/>
          <w:bCs/>
          <w:kern w:val="0"/>
          <w:sz w:val="24"/>
          <w:szCs w:val="24"/>
          <w:lang w:eastAsia="pl-PL"/>
        </w:rPr>
        <w:t>RATUCICACH</w:t>
      </w:r>
    </w:p>
    <w:p w14:paraId="25618070" w14:textId="77777777" w:rsidR="00495B9E" w:rsidRDefault="00495B9E" w:rsidP="006A5031">
      <w:pPr>
        <w:jc w:val="center"/>
        <w:rPr>
          <w:rFonts w:ascii="Calibri" w:eastAsia="Times New Roman" w:hAnsi="Calibri" w:cs="Calibri"/>
          <w:b/>
          <w:bCs/>
          <w:kern w:val="0"/>
          <w:sz w:val="24"/>
          <w:szCs w:val="24"/>
          <w:lang w:eastAsia="pl-PL"/>
        </w:rPr>
      </w:pPr>
    </w:p>
    <w:tbl>
      <w:tblPr>
        <w:tblW w:w="14317" w:type="dxa"/>
        <w:tblInd w:w="108" w:type="dxa"/>
        <w:tblCellMar>
          <w:left w:w="10" w:type="dxa"/>
          <w:right w:w="10" w:type="dxa"/>
        </w:tblCellMar>
        <w:tblLook w:val="04A0" w:firstRow="1" w:lastRow="0" w:firstColumn="1" w:lastColumn="0" w:noHBand="0" w:noVBand="1"/>
      </w:tblPr>
      <w:tblGrid>
        <w:gridCol w:w="1291"/>
        <w:gridCol w:w="13026"/>
      </w:tblGrid>
      <w:tr w:rsidR="00495B9E" w:rsidRPr="00495B9E" w14:paraId="09EB31CB" w14:textId="77777777" w:rsidTr="00495B9E">
        <w:trPr>
          <w:trHeight w:val="1"/>
        </w:trPr>
        <w:tc>
          <w:tcPr>
            <w:tcW w:w="1291"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vAlign w:val="center"/>
          </w:tcPr>
          <w:p w14:paraId="6ED48DE1" w14:textId="77777777" w:rsidR="00495B9E" w:rsidRPr="00495B9E" w:rsidRDefault="00495B9E" w:rsidP="00495B9E">
            <w:pPr>
              <w:suppressAutoHyphens/>
              <w:spacing w:after="0" w:line="240" w:lineRule="auto"/>
              <w:jc w:val="center"/>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b/>
                <w:sz w:val="24"/>
                <w:szCs w:val="24"/>
                <w:lang w:eastAsia="pl-PL"/>
                <w14:ligatures w14:val="standardContextual"/>
              </w:rPr>
              <w:t>Lp.</w:t>
            </w:r>
          </w:p>
        </w:tc>
        <w:tc>
          <w:tcPr>
            <w:tcW w:w="13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53D3A4" w14:textId="77777777" w:rsidR="00495B9E" w:rsidRPr="00495B9E" w:rsidRDefault="00495B9E" w:rsidP="00495B9E">
            <w:pPr>
              <w:suppressAutoHyphens/>
              <w:spacing w:after="0" w:line="240" w:lineRule="auto"/>
              <w:jc w:val="center"/>
              <w:rPr>
                <w:rFonts w:ascii="Calibri" w:eastAsia="Calibri" w:hAnsi="Calibri" w:cs="Calibri"/>
                <w:szCs w:val="24"/>
                <w:lang w:eastAsia="pl-PL"/>
                <w14:ligatures w14:val="standardContextual"/>
              </w:rPr>
            </w:pPr>
          </w:p>
        </w:tc>
      </w:tr>
      <w:tr w:rsidR="00495B9E" w:rsidRPr="00495B9E" w14:paraId="030A7312"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auto" w:fill="E2EFD9"/>
            <w:tcMar>
              <w:left w:w="108" w:type="dxa"/>
              <w:right w:w="108" w:type="dxa"/>
            </w:tcMar>
            <w:vAlign w:val="center"/>
          </w:tcPr>
          <w:p w14:paraId="1EE1EBED" w14:textId="77777777" w:rsidR="00495B9E" w:rsidRPr="00495B9E" w:rsidRDefault="00495B9E" w:rsidP="00495B9E">
            <w:pPr>
              <w:suppressAutoHyphens/>
              <w:spacing w:after="0" w:line="240" w:lineRule="auto"/>
              <w:jc w:val="center"/>
              <w:rPr>
                <w:rFonts w:ascii="Calibri" w:eastAsia="Calibri" w:hAnsi="Calibri" w:cs="Calibri"/>
                <w:szCs w:val="24"/>
                <w:lang w:eastAsia="pl-PL"/>
                <w14:ligatures w14:val="standardContextual"/>
              </w:rPr>
            </w:pPr>
          </w:p>
        </w:tc>
        <w:tc>
          <w:tcPr>
            <w:tcW w:w="13026" w:type="dxa"/>
            <w:tcBorders>
              <w:top w:val="single" w:sz="4" w:space="0" w:color="000000"/>
              <w:left w:val="single" w:sz="4" w:space="0" w:color="000000"/>
              <w:bottom w:val="single" w:sz="4" w:space="0" w:color="000000"/>
              <w:right w:val="single" w:sz="4" w:space="0" w:color="000000"/>
            </w:tcBorders>
            <w:shd w:val="clear" w:color="auto" w:fill="E2EFD9"/>
            <w:tcMar>
              <w:left w:w="108" w:type="dxa"/>
              <w:right w:w="108" w:type="dxa"/>
            </w:tcMar>
            <w:vAlign w:val="center"/>
          </w:tcPr>
          <w:p w14:paraId="5C2498E5" w14:textId="77777777" w:rsidR="00495B9E" w:rsidRPr="00495B9E" w:rsidRDefault="00495B9E" w:rsidP="00495B9E">
            <w:pPr>
              <w:suppressAutoHyphens/>
              <w:spacing w:after="0" w:line="240" w:lineRule="auto"/>
              <w:jc w:val="center"/>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b/>
                <w:sz w:val="24"/>
                <w:szCs w:val="24"/>
                <w:lang w:eastAsia="pl-PL"/>
                <w14:ligatures w14:val="standardContextual"/>
              </w:rPr>
              <w:t xml:space="preserve">Wymagania dla pojazdu </w:t>
            </w:r>
          </w:p>
        </w:tc>
      </w:tr>
      <w:tr w:rsidR="00495B9E" w:rsidRPr="00495B9E" w14:paraId="3BB98C3E" w14:textId="77777777" w:rsidTr="00495B9E">
        <w:trPr>
          <w:trHeight w:val="1"/>
        </w:trPr>
        <w:tc>
          <w:tcPr>
            <w:tcW w:w="1291"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3B411CF1" w14:textId="58FEB9E7"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sidRPr="00495B9E">
              <w:rPr>
                <w:rFonts w:ascii="Calibri" w:eastAsia="Calibri" w:hAnsi="Calibri" w:cs="Calibri"/>
                <w:szCs w:val="24"/>
                <w:lang w:eastAsia="pl-PL"/>
                <w14:ligatures w14:val="standardContextual"/>
              </w:rPr>
              <w:t>1</w:t>
            </w:r>
            <w:r>
              <w:rPr>
                <w:rFonts w:ascii="Calibri" w:eastAsia="Calibri" w:hAnsi="Calibri" w:cs="Calibri"/>
                <w:szCs w:val="24"/>
                <w:lang w:eastAsia="pl-PL"/>
                <w14:ligatures w14:val="standardContextual"/>
              </w:rPr>
              <w:t>.</w:t>
            </w:r>
          </w:p>
        </w:tc>
        <w:tc>
          <w:tcPr>
            <w:tcW w:w="13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001F32"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color w:val="000000"/>
                <w:sz w:val="24"/>
                <w:szCs w:val="24"/>
                <w:lang w:eastAsia="pl-PL"/>
                <w14:ligatures w14:val="standardContextual"/>
              </w:rPr>
              <w:t xml:space="preserve">Samochód musi spełniać wszystkie wymagania krajowych przepisów o ruchu drogowym z uwzględnieniem wymagań dotyczących pojazdów uprzywilejowanych zgodnie z ustawą z dnia </w:t>
            </w:r>
            <w:hyperlink r:id="rId8">
              <w:r w:rsidRPr="00495B9E">
                <w:rPr>
                  <w:rFonts w:ascii="Times New Roman" w:eastAsia="Times New Roman" w:hAnsi="Times New Roman" w:cs="Times New Roman"/>
                  <w:color w:val="000000"/>
                  <w:sz w:val="24"/>
                  <w:szCs w:val="24"/>
                  <w:u w:val="single"/>
                  <w:lang w:eastAsia="pl-PL"/>
                  <w14:ligatures w14:val="standardContextual"/>
                </w:rPr>
                <w:t>20</w:t>
              </w:r>
              <w:r w:rsidRPr="00495B9E">
                <w:rPr>
                  <w:rFonts w:ascii="Times New Roman" w:eastAsia="Times New Roman" w:hAnsi="Times New Roman" w:cs="Times New Roman"/>
                  <w:vanish/>
                  <w:color w:val="000000"/>
                  <w:sz w:val="24"/>
                  <w:szCs w:val="24"/>
                  <w:u w:val="single"/>
                  <w:lang w:eastAsia="pl-PL"/>
                  <w14:ligatures w14:val="standardContextual"/>
                </w:rPr>
                <w:t>HYPERLINK "http://pl.wikipedia.org/wiki/20_czerwca"</w:t>
              </w:r>
              <w:r w:rsidRPr="00495B9E">
                <w:rPr>
                  <w:rFonts w:ascii="Times New Roman" w:eastAsia="Times New Roman" w:hAnsi="Times New Roman" w:cs="Times New Roman"/>
                  <w:color w:val="000000"/>
                  <w:sz w:val="24"/>
                  <w:szCs w:val="24"/>
                  <w:u w:val="single"/>
                  <w:lang w:eastAsia="pl-PL"/>
                  <w14:ligatures w14:val="standardContextual"/>
                </w:rPr>
                <w:t xml:space="preserve"> </w:t>
              </w:r>
              <w:r w:rsidRPr="00495B9E">
                <w:rPr>
                  <w:rFonts w:ascii="Times New Roman" w:eastAsia="Times New Roman" w:hAnsi="Times New Roman" w:cs="Times New Roman"/>
                  <w:vanish/>
                  <w:color w:val="000000"/>
                  <w:sz w:val="24"/>
                  <w:szCs w:val="24"/>
                  <w:u w:val="single"/>
                  <w:lang w:eastAsia="pl-PL"/>
                  <w14:ligatures w14:val="standardContextual"/>
                </w:rPr>
                <w:t>HYPERLINK "http://pl.wikipedia.org/wiki/20_czerwca"</w:t>
              </w:r>
              <w:r w:rsidRPr="00495B9E">
                <w:rPr>
                  <w:rFonts w:ascii="Times New Roman" w:eastAsia="Times New Roman" w:hAnsi="Times New Roman" w:cs="Times New Roman"/>
                  <w:color w:val="000000"/>
                  <w:sz w:val="24"/>
                  <w:szCs w:val="24"/>
                  <w:u w:val="single"/>
                  <w:lang w:eastAsia="pl-PL"/>
                  <w14:ligatures w14:val="standardContextual"/>
                </w:rPr>
                <w:t>czerwca</w:t>
              </w:r>
            </w:hyperlink>
            <w:r w:rsidRPr="00495B9E">
              <w:rPr>
                <w:rFonts w:ascii="Times New Roman" w:eastAsia="Times New Roman" w:hAnsi="Times New Roman" w:cs="Times New Roman"/>
                <w:color w:val="000000"/>
                <w:sz w:val="24"/>
                <w:szCs w:val="24"/>
                <w:lang w:eastAsia="pl-PL"/>
                <w14:ligatures w14:val="standardContextual"/>
              </w:rPr>
              <w:t xml:space="preserve"> </w:t>
            </w:r>
            <w:hyperlink r:id="rId9">
              <w:r w:rsidRPr="00495B9E">
                <w:rPr>
                  <w:rFonts w:ascii="Times New Roman" w:eastAsia="Times New Roman" w:hAnsi="Times New Roman" w:cs="Times New Roman"/>
                  <w:color w:val="000000"/>
                  <w:sz w:val="24"/>
                  <w:szCs w:val="24"/>
                  <w:u w:val="single"/>
                  <w:lang w:eastAsia="pl-PL"/>
                  <w14:ligatures w14:val="standardContextual"/>
                </w:rPr>
                <w:t>1997</w:t>
              </w:r>
            </w:hyperlink>
            <w:r w:rsidRPr="00495B9E">
              <w:rPr>
                <w:rFonts w:ascii="Times New Roman" w:eastAsia="Times New Roman" w:hAnsi="Times New Roman" w:cs="Times New Roman"/>
                <w:color w:val="000000"/>
                <w:sz w:val="24"/>
                <w:szCs w:val="24"/>
                <w:lang w:eastAsia="pl-PL"/>
                <w14:ligatures w14:val="standardContextual"/>
              </w:rPr>
              <w:t xml:space="preserve"> r. Prawo o ruchu drogowym </w:t>
            </w:r>
            <w:r w:rsidRPr="00495B9E">
              <w:rPr>
                <w:rFonts w:ascii="Times New Roman" w:eastAsia="Times New Roman" w:hAnsi="Times New Roman" w:cs="Times New Roman"/>
                <w:color w:val="333333"/>
                <w:sz w:val="24"/>
                <w:szCs w:val="24"/>
                <w:shd w:val="clear" w:color="auto" w:fill="FFFFFF"/>
                <w:lang w:eastAsia="pl-PL"/>
                <w14:ligatures w14:val="standardContextual"/>
              </w:rPr>
              <w:t>(t.j. Dz. U. z 2023 r. poz. 1047 z późn. zm.).</w:t>
            </w:r>
            <w:r w:rsidRPr="00495B9E">
              <w:rPr>
                <w:rFonts w:ascii="Times New Roman" w:eastAsia="Times New Roman" w:hAnsi="Times New Roman" w:cs="Times New Roman"/>
                <w:color w:val="000000"/>
                <w:sz w:val="24"/>
                <w:szCs w:val="24"/>
                <w:lang w:eastAsia="pl-PL"/>
                <w14:ligatures w14:val="standardContextual"/>
              </w:rPr>
              <w:t xml:space="preserve"> wraz ze wszystkimi jej nowelizacjami.</w:t>
            </w:r>
          </w:p>
        </w:tc>
      </w:tr>
      <w:tr w:rsidR="00495B9E" w:rsidRPr="00495B9E" w14:paraId="6F1385D2"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58460083" w14:textId="5FD1BB01"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sidRPr="00495B9E">
              <w:rPr>
                <w:rFonts w:ascii="Calibri" w:eastAsia="Calibri" w:hAnsi="Calibri" w:cs="Calibri"/>
                <w:szCs w:val="24"/>
                <w:lang w:eastAsia="pl-PL"/>
                <w14:ligatures w14:val="standardContextual"/>
              </w:rPr>
              <w:t>2</w:t>
            </w:r>
            <w:r>
              <w:rPr>
                <w:rFonts w:ascii="Calibri" w:eastAsia="Calibri" w:hAnsi="Calibri" w:cs="Calibri"/>
                <w:szCs w:val="24"/>
                <w:lang w:eastAsia="pl-PL"/>
                <w14:ligatures w14:val="standardContextual"/>
              </w:rPr>
              <w:t>.</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8E8134" w14:textId="77777777" w:rsidR="00495B9E" w:rsidRPr="00495B9E" w:rsidRDefault="00495B9E" w:rsidP="00495B9E">
            <w:p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Oznakowanie pojazdu do celów obrony cywilnej  - Międzynarodowy Znak Obrony Cywilnej umieszczony z przodu i z tyłu pojazdu</w:t>
            </w:r>
          </w:p>
          <w:p w14:paraId="45FF52AD"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oraz zgodne z Zarządzeniem Nr 8 Komendanta Głównego PSP z dnia 10 kwietnia 2008r., z późniejszymi zmianami w sprawie gospodarki transportowej w jednostkach organizacyjnych PSP – do akceptacji przez zamawiającego (numery operacyjne zostaną podane po podpisaniu umowy).</w:t>
            </w:r>
          </w:p>
        </w:tc>
      </w:tr>
      <w:tr w:rsidR="00495B9E" w:rsidRPr="00495B9E" w14:paraId="6D720181"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5B01B45C" w14:textId="613EB93B"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sidRPr="00495B9E">
              <w:rPr>
                <w:rFonts w:ascii="Calibri" w:eastAsia="Calibri" w:hAnsi="Calibri" w:cs="Calibri"/>
                <w:szCs w:val="24"/>
                <w:lang w:eastAsia="pl-PL"/>
                <w14:ligatures w14:val="standardContextual"/>
              </w:rPr>
              <w:t>3</w:t>
            </w:r>
            <w:r>
              <w:rPr>
                <w:rFonts w:ascii="Calibri" w:eastAsia="Calibri" w:hAnsi="Calibri" w:cs="Calibri"/>
                <w:szCs w:val="24"/>
                <w:lang w:eastAsia="pl-PL"/>
                <w14:ligatures w14:val="standardContextual"/>
              </w:rPr>
              <w:t>.</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711CFD" w14:textId="77777777" w:rsidR="00495B9E" w:rsidRPr="00495B9E" w:rsidRDefault="00495B9E" w:rsidP="00495B9E">
            <w:pPr>
              <w:suppressAutoHyphens/>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W przypadku przekroczenia Maksymalnej Masy Rzeczywistej powyżej 3 000 kg, Zamawiający wymaga dostarczenia świadectwa dopuszczenia do użytkowania w ochronie przeciwpożarowej zgodnie z przepisami Ustawy z dnia 24 sierpnia 1991 – o ochronie przeciwpożarowej (</w:t>
            </w:r>
            <w:r w:rsidRPr="00495B9E">
              <w:rPr>
                <w:rFonts w:ascii="Times New Roman" w:eastAsia="Times New Roman" w:hAnsi="Times New Roman" w:cs="Times New Roman"/>
                <w:sz w:val="24"/>
                <w:szCs w:val="24"/>
                <w:shd w:val="clear" w:color="auto" w:fill="FFFFFF"/>
                <w:lang w:eastAsia="pl-PL"/>
                <w14:ligatures w14:val="standardContextual"/>
              </w:rPr>
              <w:t xml:space="preserve">t.j. Dz. U. z 2024 r. poz. 275). </w:t>
            </w:r>
            <w:r w:rsidRPr="00495B9E">
              <w:rPr>
                <w:rFonts w:ascii="Times New Roman" w:eastAsia="Times New Roman" w:hAnsi="Times New Roman" w:cs="Times New Roman"/>
                <w:sz w:val="24"/>
                <w:szCs w:val="24"/>
                <w:lang w:eastAsia="pl-PL"/>
                <w14:ligatures w14:val="standardContextual"/>
              </w:rPr>
              <w:t>oraz rozporządzeniem Ministra Spraw Wewnętrznych i Administracji  z dnia 20 czerwca 2007r. w sprawie wykazu wyrobów służących zapewnieniu bezpieczeństwa publicznego lub ochronie zdrowia i życia  oraz mienia, a także zasad wydawania dopuszczenia tych wyrobów do użytkowania  (Dz. U. Nr 143 poz. 1002 z późniejszymi zmianami).</w:t>
            </w:r>
          </w:p>
        </w:tc>
      </w:tr>
      <w:tr w:rsidR="00495B9E" w:rsidRPr="00495B9E" w14:paraId="259E0A47"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49B0ABC5" w14:textId="3E0CA51A"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4.</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BA92CA"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Samochód fabrycznie nowy - wyprodukowany nie wcześniej niż w 2025 roku.</w:t>
            </w:r>
          </w:p>
        </w:tc>
      </w:tr>
      <w:tr w:rsidR="00495B9E" w:rsidRPr="00495B9E" w14:paraId="76562DF8"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3AFD16CB" w14:textId="0626A6B3"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sidRPr="00495B9E">
              <w:rPr>
                <w:rFonts w:ascii="Calibri" w:eastAsia="Calibri" w:hAnsi="Calibri" w:cs="Calibri"/>
                <w:szCs w:val="24"/>
                <w:lang w:eastAsia="pl-PL"/>
                <w14:ligatures w14:val="standardContextual"/>
              </w:rPr>
              <w:t>5</w:t>
            </w:r>
            <w:r>
              <w:rPr>
                <w:rFonts w:ascii="Calibri" w:eastAsia="Calibri" w:hAnsi="Calibri" w:cs="Calibri"/>
                <w:szCs w:val="24"/>
                <w:lang w:eastAsia="pl-PL"/>
                <w14:ligatures w14:val="standardContextual"/>
              </w:rPr>
              <w:t>.</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602AC9"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Samochód bazowy musi posiadać świadectwo homologacji typu lub świadectwo zgodności WE.</w:t>
            </w:r>
          </w:p>
        </w:tc>
      </w:tr>
      <w:tr w:rsidR="00495B9E" w:rsidRPr="00495B9E" w14:paraId="1FEC1EC4"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632E71D6" w14:textId="13D5C2C0"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sidRPr="00495B9E">
              <w:rPr>
                <w:rFonts w:ascii="Calibri" w:eastAsia="Calibri" w:hAnsi="Calibri" w:cs="Calibri"/>
                <w:szCs w:val="24"/>
                <w:lang w:eastAsia="pl-PL"/>
                <w14:ligatures w14:val="standardContextual"/>
              </w:rPr>
              <w:t>6</w:t>
            </w:r>
            <w:r>
              <w:rPr>
                <w:rFonts w:ascii="Calibri" w:eastAsia="Calibri" w:hAnsi="Calibri" w:cs="Calibri"/>
                <w:szCs w:val="24"/>
                <w:lang w:eastAsia="pl-PL"/>
                <w14:ligatures w14:val="standardContextual"/>
              </w:rPr>
              <w:t>.</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D20A91"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Liczba miejsc do siedzenia - minimum 5 z kierowcą.</w:t>
            </w:r>
          </w:p>
        </w:tc>
      </w:tr>
      <w:tr w:rsidR="00495B9E" w:rsidRPr="00495B9E" w14:paraId="77713C90"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4065009F" w14:textId="3E54F2C9"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sidRPr="00495B9E">
              <w:rPr>
                <w:rFonts w:ascii="Calibri" w:eastAsia="Calibri" w:hAnsi="Calibri" w:cs="Calibri"/>
                <w:szCs w:val="24"/>
                <w:lang w:eastAsia="pl-PL"/>
                <w14:ligatures w14:val="standardContextual"/>
              </w:rPr>
              <w:t>7</w:t>
            </w:r>
            <w:r>
              <w:rPr>
                <w:rFonts w:ascii="Calibri" w:eastAsia="Calibri" w:hAnsi="Calibri" w:cs="Calibri"/>
                <w:szCs w:val="24"/>
                <w:lang w:eastAsia="pl-PL"/>
                <w14:ligatures w14:val="standardContextual"/>
              </w:rPr>
              <w:t>.</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D5AF2C" w14:textId="77777777" w:rsidR="00495B9E" w:rsidRPr="00495B9E" w:rsidRDefault="00495B9E" w:rsidP="00495B9E">
            <w:p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Fabrycznie przystosowany do ruchu prawostronnego – kierownica po stronie lewej.</w:t>
            </w:r>
          </w:p>
          <w:p w14:paraId="09AE1BE8"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p>
        </w:tc>
      </w:tr>
      <w:tr w:rsidR="00495B9E" w:rsidRPr="00495B9E" w14:paraId="540C518E"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auto" w:fill="E2EFD9"/>
            <w:tcMar>
              <w:left w:w="108" w:type="dxa"/>
              <w:right w:w="108" w:type="dxa"/>
            </w:tcMar>
          </w:tcPr>
          <w:p w14:paraId="4E2D63BC" w14:textId="77777777"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p>
        </w:tc>
        <w:tc>
          <w:tcPr>
            <w:tcW w:w="13026" w:type="dxa"/>
            <w:tcBorders>
              <w:top w:val="single" w:sz="0" w:space="0" w:color="000000"/>
              <w:left w:val="single" w:sz="4" w:space="0" w:color="000000"/>
              <w:bottom w:val="single" w:sz="4" w:space="0" w:color="000000"/>
              <w:right w:val="single" w:sz="4" w:space="0" w:color="000000"/>
            </w:tcBorders>
            <w:shd w:val="clear" w:color="auto" w:fill="E2EFD9"/>
            <w:tcMar>
              <w:left w:w="108" w:type="dxa"/>
              <w:right w:w="108" w:type="dxa"/>
            </w:tcMar>
          </w:tcPr>
          <w:p w14:paraId="3E581437" w14:textId="77777777" w:rsidR="00495B9E" w:rsidRPr="00495B9E" w:rsidRDefault="00495B9E" w:rsidP="00495B9E">
            <w:pPr>
              <w:suppressAutoHyphens/>
              <w:spacing w:after="0" w:line="240" w:lineRule="auto"/>
              <w:jc w:val="center"/>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b/>
                <w:sz w:val="24"/>
                <w:szCs w:val="24"/>
                <w:lang w:eastAsia="pl-PL"/>
                <w14:ligatures w14:val="standardContextual"/>
              </w:rPr>
              <w:t>Podstawowe parametry napędu/podwozia</w:t>
            </w:r>
          </w:p>
        </w:tc>
      </w:tr>
      <w:tr w:rsidR="00495B9E" w:rsidRPr="00495B9E" w14:paraId="3C3D603D"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77A18AAD" w14:textId="1C36BCD5"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8.</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5203BD" w14:textId="77777777" w:rsidR="00495B9E" w:rsidRPr="00495B9E" w:rsidRDefault="00495B9E" w:rsidP="00495B9E">
            <w:p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xml:space="preserve">Silnik z zapłonem samoczynnym z turbodoładowaniem, moc min. 200 [KM], </w:t>
            </w:r>
          </w:p>
          <w:p w14:paraId="64662AEC" w14:textId="77777777" w:rsidR="00495B9E" w:rsidRPr="00495B9E" w:rsidRDefault="00495B9E" w:rsidP="00495B9E">
            <w:p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xml:space="preserve">moment obrotowy min 400 Nm, </w:t>
            </w:r>
          </w:p>
          <w:p w14:paraId="3E898197"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xml:space="preserve">pojemność min </w:t>
            </w:r>
            <w:r w:rsidRPr="00495B9E">
              <w:rPr>
                <w:rFonts w:ascii="Times New Roman" w:eastAsia="Times New Roman" w:hAnsi="Times New Roman" w:cs="Times New Roman"/>
                <w:sz w:val="24"/>
                <w:szCs w:val="24"/>
                <w:shd w:val="clear" w:color="auto" w:fill="FFFFFF"/>
                <w:lang w:eastAsia="pl-PL"/>
                <w14:ligatures w14:val="standardContextual"/>
              </w:rPr>
              <w:t xml:space="preserve">1,8 </w:t>
            </w:r>
            <w:r w:rsidRPr="00495B9E">
              <w:rPr>
                <w:rFonts w:ascii="Times New Roman" w:eastAsia="Times New Roman" w:hAnsi="Times New Roman" w:cs="Times New Roman"/>
                <w:sz w:val="24"/>
                <w:szCs w:val="24"/>
                <w:lang w:eastAsia="pl-PL"/>
                <w14:ligatures w14:val="standardContextual"/>
              </w:rPr>
              <w:t>dm</w:t>
            </w:r>
            <w:r w:rsidRPr="00495B9E">
              <w:rPr>
                <w:rFonts w:ascii="Times New Roman" w:eastAsia="Times New Roman" w:hAnsi="Times New Roman" w:cs="Times New Roman"/>
                <w:sz w:val="24"/>
                <w:szCs w:val="24"/>
                <w:vertAlign w:val="superscript"/>
                <w:lang w:eastAsia="pl-PL"/>
                <w14:ligatures w14:val="standardContextual"/>
              </w:rPr>
              <w:t>3</w:t>
            </w:r>
            <w:r w:rsidRPr="00495B9E">
              <w:rPr>
                <w:rFonts w:ascii="Times New Roman" w:eastAsia="Times New Roman" w:hAnsi="Times New Roman" w:cs="Times New Roman"/>
                <w:sz w:val="24"/>
                <w:szCs w:val="24"/>
                <w:lang w:eastAsia="pl-PL"/>
                <w14:ligatures w14:val="standardContextual"/>
              </w:rPr>
              <w:t>.</w:t>
            </w:r>
          </w:p>
        </w:tc>
      </w:tr>
      <w:tr w:rsidR="00495B9E" w:rsidRPr="00495B9E" w14:paraId="6F916D3B"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19A1CA98" w14:textId="721DBEF3"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lastRenderedPageBreak/>
              <w:t>9.</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EE5F92A" w14:textId="77777777" w:rsidR="00495B9E" w:rsidRPr="00495B9E" w:rsidRDefault="00495B9E" w:rsidP="00495B9E">
            <w:pPr>
              <w:suppressAutoHyphens/>
              <w:spacing w:after="0" w:line="276"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Skrzynia biegów automatyczna.</w:t>
            </w:r>
          </w:p>
          <w:p w14:paraId="0794B932" w14:textId="77777777" w:rsidR="00495B9E" w:rsidRPr="00495B9E" w:rsidRDefault="00495B9E" w:rsidP="00495B9E">
            <w:pPr>
              <w:suppressAutoHyphens/>
              <w:spacing w:after="0" w:line="276" w:lineRule="auto"/>
              <w:jc w:val="both"/>
              <w:rPr>
                <w:rFonts w:ascii="Aptos" w:eastAsia="Times New Roman" w:hAnsi="Aptos" w:cs="Times New Roman"/>
                <w:sz w:val="24"/>
                <w:szCs w:val="24"/>
                <w:lang w:eastAsia="pl-PL"/>
                <w14:ligatures w14:val="standardContextual"/>
              </w:rPr>
            </w:pPr>
          </w:p>
        </w:tc>
      </w:tr>
      <w:tr w:rsidR="00495B9E" w:rsidRPr="00495B9E" w14:paraId="60ABF2FD"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391867DF" w14:textId="524FB0E8"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10.</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559E2A" w14:textId="77777777" w:rsidR="00495B9E" w:rsidRPr="00495B9E" w:rsidRDefault="00495B9E" w:rsidP="00495B9E">
            <w:p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Napęd 4×4 z możliwością ręcznego wyboru trybu pracy układu napędowego oraz trybu przeznaczonego do jazdy terenowej. Dopuszcza się napęd dołączany, stały lub inteligentny, sterowany elektronicznie. Pojazd musi posiadać blokadę tylnego mechanizmu różnicowego lub rozwiązanie równoważne zapewniające zwiększenie trakcji w terenie.</w:t>
            </w:r>
          </w:p>
          <w:p w14:paraId="07A1AE64"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p>
        </w:tc>
      </w:tr>
      <w:tr w:rsidR="00495B9E" w:rsidRPr="00495B9E" w14:paraId="5A52CC4F"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3F95CABF" w14:textId="0EDDF966"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11.</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8FDE5F"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Dopuszczalna masa całkowita max. 3500 [kg].</w:t>
            </w:r>
          </w:p>
        </w:tc>
      </w:tr>
      <w:tr w:rsidR="00495B9E" w:rsidRPr="00495B9E" w14:paraId="719DF48B"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3574DED2" w14:textId="499418CE"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12</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94FC3F"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Zbiornik paliwa o pojemności minimum 70 l.</w:t>
            </w:r>
          </w:p>
        </w:tc>
      </w:tr>
      <w:tr w:rsidR="00495B9E" w:rsidRPr="00495B9E" w14:paraId="31F66DEF"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53BB7BC5" w14:textId="09101811"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13.</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881765"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Felgi stalowe lub aluminiowe z oponami typu AT .</w:t>
            </w:r>
          </w:p>
        </w:tc>
      </w:tr>
      <w:tr w:rsidR="00495B9E" w:rsidRPr="00495B9E" w14:paraId="2398DDE3"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55E44769" w14:textId="55616084"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14.</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945BF7"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Prześwit pod osią przednią i tylną minimum 200 mm</w:t>
            </w:r>
          </w:p>
        </w:tc>
      </w:tr>
      <w:tr w:rsidR="00495B9E" w:rsidRPr="00495B9E" w14:paraId="4EE482B5"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3A85080F" w14:textId="520C97B7"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15.</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9302F0"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Kąt natarcia minimum 28</w:t>
            </w:r>
            <w:r w:rsidRPr="00495B9E">
              <w:rPr>
                <w:rFonts w:ascii="Times New Roman" w:eastAsia="Times New Roman" w:hAnsi="Times New Roman" w:cs="Times New Roman"/>
                <w:sz w:val="24"/>
                <w:szCs w:val="24"/>
                <w:vertAlign w:val="superscript"/>
                <w:lang w:eastAsia="pl-PL"/>
                <w14:ligatures w14:val="standardContextual"/>
              </w:rPr>
              <w:t>0</w:t>
            </w:r>
          </w:p>
        </w:tc>
      </w:tr>
      <w:tr w:rsidR="00495B9E" w:rsidRPr="00495B9E" w14:paraId="69EFA43A"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2F774B92" w14:textId="6CF2EF07"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16.</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9AF682"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Kąt zejścia (bez haka) minimum 22</w:t>
            </w:r>
            <w:r w:rsidRPr="00495B9E">
              <w:rPr>
                <w:rFonts w:ascii="Times New Roman" w:eastAsia="Times New Roman" w:hAnsi="Times New Roman" w:cs="Times New Roman"/>
                <w:sz w:val="24"/>
                <w:szCs w:val="24"/>
                <w:vertAlign w:val="superscript"/>
                <w:lang w:eastAsia="pl-PL"/>
                <w14:ligatures w14:val="standardContextual"/>
              </w:rPr>
              <w:t>0</w:t>
            </w:r>
            <w:r w:rsidRPr="00495B9E">
              <w:rPr>
                <w:rFonts w:ascii="Times New Roman" w:eastAsia="Times New Roman" w:hAnsi="Times New Roman" w:cs="Times New Roman"/>
                <w:sz w:val="24"/>
                <w:szCs w:val="24"/>
                <w:lang w:eastAsia="pl-PL"/>
                <w14:ligatures w14:val="standardContextual"/>
              </w:rPr>
              <w:t xml:space="preserve"> </w:t>
            </w:r>
          </w:p>
        </w:tc>
      </w:tr>
      <w:tr w:rsidR="00495B9E" w:rsidRPr="00495B9E" w14:paraId="704AC383"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auto" w:fill="E2EFD9"/>
            <w:tcMar>
              <w:left w:w="108" w:type="dxa"/>
              <w:right w:w="108" w:type="dxa"/>
            </w:tcMar>
          </w:tcPr>
          <w:p w14:paraId="297C3E75" w14:textId="77777777"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p>
        </w:tc>
        <w:tc>
          <w:tcPr>
            <w:tcW w:w="13026" w:type="dxa"/>
            <w:tcBorders>
              <w:top w:val="single" w:sz="0" w:space="0" w:color="000000"/>
              <w:left w:val="single" w:sz="4" w:space="0" w:color="000000"/>
              <w:bottom w:val="single" w:sz="4" w:space="0" w:color="000000"/>
              <w:right w:val="single" w:sz="4" w:space="0" w:color="000000"/>
            </w:tcBorders>
            <w:shd w:val="clear" w:color="auto" w:fill="E2EFD9"/>
            <w:tcMar>
              <w:left w:w="108" w:type="dxa"/>
              <w:right w:w="108" w:type="dxa"/>
            </w:tcMar>
          </w:tcPr>
          <w:p w14:paraId="1E74CBDF" w14:textId="77777777" w:rsidR="00495B9E" w:rsidRPr="00495B9E" w:rsidRDefault="00495B9E" w:rsidP="00495B9E">
            <w:pPr>
              <w:suppressAutoHyphens/>
              <w:spacing w:after="0" w:line="240" w:lineRule="auto"/>
              <w:jc w:val="center"/>
              <w:rPr>
                <w:rFonts w:ascii="Times New Roman" w:eastAsia="Times New Roman" w:hAnsi="Times New Roman" w:cs="Times New Roman"/>
                <w:b/>
                <w:sz w:val="24"/>
                <w:szCs w:val="24"/>
                <w:lang w:eastAsia="pl-PL"/>
                <w14:ligatures w14:val="standardContextual"/>
              </w:rPr>
            </w:pPr>
            <w:r w:rsidRPr="00495B9E">
              <w:rPr>
                <w:rFonts w:ascii="Times New Roman" w:eastAsia="Times New Roman" w:hAnsi="Times New Roman" w:cs="Times New Roman"/>
                <w:b/>
                <w:sz w:val="24"/>
                <w:szCs w:val="24"/>
                <w:lang w:eastAsia="pl-PL"/>
                <w14:ligatures w14:val="standardContextual"/>
              </w:rPr>
              <w:t>Podstawowe parametry nadwozia/pojazdu</w:t>
            </w:r>
          </w:p>
          <w:p w14:paraId="01BDFACA" w14:textId="77777777" w:rsidR="00495B9E" w:rsidRPr="00495B9E" w:rsidRDefault="00495B9E" w:rsidP="00495B9E">
            <w:pPr>
              <w:suppressAutoHyphens/>
              <w:spacing w:after="0" w:line="240" w:lineRule="auto"/>
              <w:jc w:val="center"/>
              <w:rPr>
                <w:rFonts w:ascii="Aptos" w:eastAsia="Times New Roman" w:hAnsi="Aptos" w:cs="Times New Roman"/>
                <w:sz w:val="24"/>
                <w:szCs w:val="24"/>
                <w:lang w:eastAsia="pl-PL"/>
                <w14:ligatures w14:val="standardContextual"/>
              </w:rPr>
            </w:pPr>
          </w:p>
        </w:tc>
      </w:tr>
      <w:tr w:rsidR="00495B9E" w:rsidRPr="00495B9E" w14:paraId="39B1B645"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7F3B7844" w14:textId="51C15C38"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17</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81CD67"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Kolor nadwozia: czerwony, lub srebrny. Dopuszcza się stosowanie folii przystosowanej do oklejenia nadwozia w kolorze czerwonym.</w:t>
            </w:r>
          </w:p>
        </w:tc>
      </w:tr>
      <w:tr w:rsidR="00495B9E" w:rsidRPr="00495B9E" w14:paraId="7B1D7685"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71AA4456" w14:textId="294DF0F4"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18.</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0C9E31"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Zderzaki lakierowane w kolorze nadwozia lub pokryte czerwoną folią w przypadku oklejenia nadwozia. Dopuszcza się nakładki na zderzaki w kolorze chromu. Dopuszcza się zderzak przedni w kolorze nadwozia z dolną częścią w kolorze srebrnym. Dopuszcza się tylny zderzak częściowo w kolorze nadwozia.</w:t>
            </w:r>
          </w:p>
        </w:tc>
      </w:tr>
      <w:tr w:rsidR="00495B9E" w:rsidRPr="00495B9E" w14:paraId="7DA85C51"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3458B96A" w14:textId="10B00950"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19.</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CDDCF7" w14:textId="77777777" w:rsidR="00495B9E" w:rsidRPr="00495B9E" w:rsidRDefault="00495B9E" w:rsidP="00495B9E">
            <w:p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Wymiary pojazdu [mm]:</w:t>
            </w:r>
          </w:p>
          <w:p w14:paraId="56A2D82E" w14:textId="77777777" w:rsidR="00495B9E" w:rsidRPr="00495B9E" w:rsidRDefault="00495B9E">
            <w:pPr>
              <w:numPr>
                <w:ilvl w:val="0"/>
                <w:numId w:val="4"/>
              </w:num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długość: min. 5200 mm,</w:t>
            </w:r>
          </w:p>
          <w:p w14:paraId="404C3E7E" w14:textId="77777777" w:rsidR="00495B9E" w:rsidRPr="00495B9E" w:rsidRDefault="00495B9E">
            <w:pPr>
              <w:numPr>
                <w:ilvl w:val="0"/>
                <w:numId w:val="4"/>
              </w:num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wysokość całkowita bez obciążenia: min. 1800mm,</w:t>
            </w:r>
          </w:p>
          <w:p w14:paraId="48064330" w14:textId="77777777" w:rsidR="00495B9E" w:rsidRPr="00495B9E" w:rsidRDefault="00495B9E">
            <w:pPr>
              <w:numPr>
                <w:ilvl w:val="0"/>
                <w:numId w:val="4"/>
              </w:num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rozstaw osi: min. 3050 mm,</w:t>
            </w:r>
          </w:p>
          <w:p w14:paraId="334C52FE" w14:textId="77777777" w:rsidR="00495B9E" w:rsidRPr="00495B9E" w:rsidRDefault="00495B9E">
            <w:pPr>
              <w:numPr>
                <w:ilvl w:val="0"/>
                <w:numId w:val="4"/>
              </w:num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szerokość min. 1800 mm.</w:t>
            </w:r>
          </w:p>
          <w:p w14:paraId="1218A9DA" w14:textId="77777777" w:rsidR="00495B9E" w:rsidRPr="00495B9E" w:rsidRDefault="00495B9E">
            <w:pPr>
              <w:numPr>
                <w:ilvl w:val="0"/>
                <w:numId w:val="4"/>
              </w:numPr>
              <w:suppressAutoHyphens/>
              <w:spacing w:after="0" w:line="276"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głębokość brodzenia pojazdu min. 700 mm,</w:t>
            </w:r>
          </w:p>
          <w:p w14:paraId="5738BFEC" w14:textId="77777777" w:rsidR="00495B9E" w:rsidRPr="00495B9E" w:rsidRDefault="00495B9E">
            <w:pPr>
              <w:numPr>
                <w:ilvl w:val="0"/>
                <w:numId w:val="4"/>
              </w:numPr>
              <w:suppressAutoHyphens/>
              <w:spacing w:after="0" w:line="276"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maksymalna długość wewnętrzna minimum 1450 mm,</w:t>
            </w:r>
          </w:p>
          <w:p w14:paraId="3727B5A0" w14:textId="77777777" w:rsidR="00495B9E" w:rsidRPr="00495B9E" w:rsidRDefault="00495B9E">
            <w:pPr>
              <w:numPr>
                <w:ilvl w:val="0"/>
                <w:numId w:val="4"/>
              </w:numPr>
              <w:suppressAutoHyphens/>
              <w:spacing w:after="0" w:line="276"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maksymalna szerokość wewnętrzna, mierzona w najszerszym miejscu, minimum 1450 mm.</w:t>
            </w:r>
          </w:p>
          <w:p w14:paraId="096F7C64" w14:textId="77777777" w:rsidR="00495B9E" w:rsidRPr="00495B9E" w:rsidRDefault="00495B9E">
            <w:pPr>
              <w:numPr>
                <w:ilvl w:val="0"/>
                <w:numId w:val="4"/>
              </w:numPr>
              <w:suppressAutoHyphens/>
              <w:spacing w:after="0" w:line="276" w:lineRule="auto"/>
              <w:jc w:val="both"/>
              <w:rPr>
                <w:rFonts w:ascii="Times New Roman" w:eastAsia="Times New Roman" w:hAnsi="Times New Roman" w:cs="Times New Roman"/>
                <w:sz w:val="24"/>
                <w:szCs w:val="24"/>
                <w:lang w:eastAsia="pl-PL"/>
                <w14:ligatures w14:val="standardContextual"/>
              </w:rPr>
            </w:pPr>
          </w:p>
          <w:p w14:paraId="1503C3D3" w14:textId="77777777" w:rsidR="00495B9E" w:rsidRPr="00495B9E" w:rsidRDefault="00495B9E">
            <w:pPr>
              <w:numPr>
                <w:ilvl w:val="0"/>
                <w:numId w:val="4"/>
              </w:numPr>
              <w:suppressAutoHyphens/>
              <w:spacing w:after="0" w:line="276"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Wymaganie dotyczące szerokości nie odnosi się do szerokości przestrzeni pomiędzy nadkolami.</w:t>
            </w:r>
          </w:p>
          <w:p w14:paraId="4C7C31AB" w14:textId="77777777" w:rsidR="00495B9E" w:rsidRPr="00495B9E" w:rsidRDefault="00495B9E" w:rsidP="00495B9E">
            <w:pPr>
              <w:suppressAutoHyphens/>
              <w:spacing w:after="0" w:line="276" w:lineRule="auto"/>
              <w:ind w:left="586"/>
              <w:jc w:val="both"/>
              <w:rPr>
                <w:rFonts w:ascii="Times New Roman" w:eastAsia="Times New Roman" w:hAnsi="Times New Roman" w:cs="Times New Roman"/>
                <w:sz w:val="24"/>
                <w:szCs w:val="24"/>
                <w:lang w:eastAsia="pl-PL"/>
                <w14:ligatures w14:val="standardContextual"/>
              </w:rPr>
            </w:pPr>
          </w:p>
          <w:p w14:paraId="538A59EB"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p>
        </w:tc>
      </w:tr>
      <w:tr w:rsidR="00495B9E" w:rsidRPr="00495B9E" w14:paraId="6D7FCFA1"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3EEA885C" w14:textId="04455B69"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lastRenderedPageBreak/>
              <w:t>20.</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7E11DB"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Konstrukcja pojazdu o nadwoziu czterodrzwiowym z paką typu Pick-Up.</w:t>
            </w:r>
          </w:p>
        </w:tc>
      </w:tr>
      <w:tr w:rsidR="00495B9E" w:rsidRPr="00495B9E" w14:paraId="7CF05DBC"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5B4D41DB" w14:textId="127E60D6"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21.</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E45DD4"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Lusterka zewnętrzne elektrycznie regulowane, składane i ogrzewane.</w:t>
            </w:r>
          </w:p>
        </w:tc>
      </w:tr>
      <w:tr w:rsidR="00495B9E" w:rsidRPr="00495B9E" w14:paraId="3847EF60"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2C48FFB1" w14:textId="684D13BD"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22.</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85EFAA"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Pełnowymiarowe koło zapasowe.</w:t>
            </w:r>
          </w:p>
        </w:tc>
      </w:tr>
      <w:tr w:rsidR="00495B9E" w:rsidRPr="00495B9E" w14:paraId="4B259F26"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3AB70C91" w14:textId="5B4E159D"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23.</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69F696"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Światła przeciwmgielne przednie i tylne.</w:t>
            </w:r>
            <w:r w:rsidRPr="00495B9E">
              <w:rPr>
                <w:rFonts w:ascii="Times New Roman" w:eastAsia="Times New Roman" w:hAnsi="Times New Roman" w:cs="Times New Roman"/>
                <w:sz w:val="20"/>
                <w:szCs w:val="24"/>
                <w:lang w:eastAsia="pl-PL"/>
                <w14:ligatures w14:val="standardContextual"/>
              </w:rPr>
              <w:t xml:space="preserve"> </w:t>
            </w:r>
            <w:r w:rsidRPr="00495B9E">
              <w:rPr>
                <w:rFonts w:ascii="Times New Roman" w:eastAsia="Times New Roman" w:hAnsi="Times New Roman" w:cs="Times New Roman"/>
                <w:sz w:val="24"/>
                <w:szCs w:val="24"/>
                <w:lang w:eastAsia="pl-PL"/>
                <w14:ligatures w14:val="standardContextual"/>
              </w:rPr>
              <w:t>Światła do jazdy dziennej.</w:t>
            </w:r>
          </w:p>
        </w:tc>
      </w:tr>
      <w:tr w:rsidR="00495B9E" w:rsidRPr="00495B9E" w14:paraId="6CFAEB6D"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7D5759A8" w14:textId="6E7EEF2F"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24.</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176E9B"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shd w:val="clear" w:color="auto" w:fill="FFFFFF"/>
                <w:lang w:eastAsia="pl-PL"/>
                <w14:ligatures w14:val="standardContextual"/>
              </w:rPr>
              <w:t>System zapobiegający blokowaniu kół podczas hamowania [ABS], system stabilizacji toru jazdy [ESP], system optymalizacji przyczepności podczas przyśpieszania [ASR], system wspomagający ruszanie z miejsca na wzniesieniach.</w:t>
            </w:r>
          </w:p>
        </w:tc>
      </w:tr>
      <w:tr w:rsidR="00495B9E" w:rsidRPr="00495B9E" w14:paraId="741BAB48"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auto" w:fill="E2EFD9"/>
            <w:tcMar>
              <w:left w:w="108" w:type="dxa"/>
              <w:right w:w="108" w:type="dxa"/>
            </w:tcMar>
          </w:tcPr>
          <w:p w14:paraId="71269A7F" w14:textId="77777777"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p>
        </w:tc>
        <w:tc>
          <w:tcPr>
            <w:tcW w:w="13026" w:type="dxa"/>
            <w:tcBorders>
              <w:top w:val="single" w:sz="0" w:space="0" w:color="000000"/>
              <w:left w:val="single" w:sz="4" w:space="0" w:color="000000"/>
              <w:bottom w:val="single" w:sz="4" w:space="0" w:color="000000"/>
              <w:right w:val="single" w:sz="4" w:space="0" w:color="000000"/>
            </w:tcBorders>
            <w:shd w:val="clear" w:color="auto" w:fill="E2EFD9"/>
            <w:tcMar>
              <w:left w:w="108" w:type="dxa"/>
              <w:right w:w="108" w:type="dxa"/>
            </w:tcMar>
          </w:tcPr>
          <w:p w14:paraId="7101FB89" w14:textId="77777777" w:rsidR="00495B9E" w:rsidRPr="00495B9E" w:rsidRDefault="00495B9E" w:rsidP="00495B9E">
            <w:pPr>
              <w:suppressAutoHyphens/>
              <w:spacing w:after="0" w:line="240" w:lineRule="auto"/>
              <w:jc w:val="center"/>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b/>
                <w:sz w:val="24"/>
                <w:szCs w:val="24"/>
                <w:lang w:eastAsia="pl-PL"/>
                <w14:ligatures w14:val="standardContextual"/>
              </w:rPr>
              <w:t>Wyposażenie pojazdu</w:t>
            </w:r>
          </w:p>
        </w:tc>
      </w:tr>
      <w:tr w:rsidR="00495B9E" w:rsidRPr="00495B9E" w14:paraId="28ADC098" w14:textId="77777777" w:rsidTr="00495B9E">
        <w:trPr>
          <w:trHeight w:val="1"/>
        </w:trPr>
        <w:tc>
          <w:tcPr>
            <w:tcW w:w="1291"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86D460" w14:textId="0DDB6C93"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25.</w:t>
            </w:r>
          </w:p>
        </w:tc>
        <w:tc>
          <w:tcPr>
            <w:tcW w:w="13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8E6462"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Szyby boczne w kabinie sterowane elektrycznie. Tylne – boczne przyciemniane.</w:t>
            </w:r>
          </w:p>
        </w:tc>
      </w:tr>
      <w:tr w:rsidR="00495B9E" w:rsidRPr="00495B9E" w14:paraId="50F138BE" w14:textId="77777777" w:rsidTr="00495B9E">
        <w:trPr>
          <w:trHeight w:val="1"/>
        </w:trPr>
        <w:tc>
          <w:tcPr>
            <w:tcW w:w="1291"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C25B84" w14:textId="73334AA3"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26.</w:t>
            </w:r>
          </w:p>
        </w:tc>
        <w:tc>
          <w:tcPr>
            <w:tcW w:w="13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3D97B1"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xml:space="preserve">Immobiliser </w:t>
            </w:r>
          </w:p>
        </w:tc>
      </w:tr>
      <w:tr w:rsidR="00495B9E" w:rsidRPr="00495B9E" w14:paraId="66397CD0" w14:textId="77777777" w:rsidTr="00495B9E">
        <w:trPr>
          <w:trHeight w:val="1"/>
        </w:trPr>
        <w:tc>
          <w:tcPr>
            <w:tcW w:w="1291"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1AA9E3" w14:textId="2DEC7310"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27.</w:t>
            </w:r>
          </w:p>
        </w:tc>
        <w:tc>
          <w:tcPr>
            <w:tcW w:w="13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F453A4"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Poduszki powietrzne minimum: przednie dla kierowcy i pasażera, boczne oraz kurtynowe. Trzypunktowe pasy bezpieczeństwa dla wszystkich miejsc. Dopuszcza się dodatkowe poduszki powietrzne stosowane przez producenta pojazdu.</w:t>
            </w:r>
          </w:p>
        </w:tc>
      </w:tr>
      <w:tr w:rsidR="00495B9E" w:rsidRPr="00495B9E" w14:paraId="1A8B09D2" w14:textId="77777777" w:rsidTr="00495B9E">
        <w:trPr>
          <w:trHeight w:val="1"/>
        </w:trPr>
        <w:tc>
          <w:tcPr>
            <w:tcW w:w="1291"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762748" w14:textId="64F21B41"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28.</w:t>
            </w:r>
          </w:p>
        </w:tc>
        <w:tc>
          <w:tcPr>
            <w:tcW w:w="13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CDC854"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Kierownica wielofunkcyjna, umożliwiająca obsługę radia.</w:t>
            </w:r>
          </w:p>
        </w:tc>
      </w:tr>
      <w:tr w:rsidR="00495B9E" w:rsidRPr="00495B9E" w14:paraId="5D18060A"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630485D1" w14:textId="47D70F2B"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29.</w:t>
            </w:r>
          </w:p>
        </w:tc>
        <w:tc>
          <w:tcPr>
            <w:tcW w:w="13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8E9C89"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Kolumna kierownicy z regulacją w minimum jednej płaszczyźnie.</w:t>
            </w:r>
          </w:p>
        </w:tc>
      </w:tr>
      <w:tr w:rsidR="00495B9E" w:rsidRPr="00495B9E" w14:paraId="2CBFBB2B"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7DAC9867" w14:textId="6DC55F0E"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30.</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5FA166"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Centralny zamek sterowany z pilota.</w:t>
            </w:r>
          </w:p>
        </w:tc>
      </w:tr>
      <w:tr w:rsidR="00495B9E" w:rsidRPr="00495B9E" w14:paraId="21174CE2"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527C36CA" w14:textId="13A8181A"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31.</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4EB8E1"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Wszystkie fotele wyposażone w zagłówki z regulacją wysokości, wszystkie siedzenia przodem do kierunku jazdy. Podłokietnik z przodu.</w:t>
            </w:r>
          </w:p>
        </w:tc>
      </w:tr>
      <w:tr w:rsidR="00495B9E" w:rsidRPr="00495B9E" w14:paraId="4F606621"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15ED35F9" w14:textId="319F10AC"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32.</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3C60F5"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Kolor foteli pasażerskich oraz wnętrza przestrzeni pasażerskiej w ciemnym kolorze, siedzenia wyłożone tapicerką z tkaniny odpornej na uszkodzenia i łatwą w czyszczeniu.</w:t>
            </w:r>
          </w:p>
        </w:tc>
      </w:tr>
      <w:tr w:rsidR="00495B9E" w:rsidRPr="00495B9E" w14:paraId="059F62D4"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403AD2A2" w14:textId="13636598"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33.</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AF781B"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Klimatyzacja</w:t>
            </w:r>
          </w:p>
        </w:tc>
      </w:tr>
      <w:tr w:rsidR="00495B9E" w:rsidRPr="00495B9E" w14:paraId="478E3740"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4E9F0946" w14:textId="03F87AEF"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34.</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33AD5A"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Głośniki z rozprowadzoną instalacją elektryczną rozmieszczone w pojeździe.</w:t>
            </w:r>
          </w:p>
        </w:tc>
      </w:tr>
      <w:tr w:rsidR="00495B9E" w:rsidRPr="00495B9E" w14:paraId="3EB67629"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35EA7F1F" w14:textId="0EE0A744"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35.</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1B9F2F"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Instalacja radiowa wyposażona w antenę.</w:t>
            </w:r>
          </w:p>
        </w:tc>
      </w:tr>
      <w:tr w:rsidR="00495B9E" w:rsidRPr="00495B9E" w14:paraId="150333C8"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78DFE38D" w14:textId="586224F7"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36.</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298C96" w14:textId="77777777" w:rsidR="00495B9E" w:rsidRPr="00495B9E" w:rsidRDefault="00495B9E">
            <w:pPr>
              <w:numPr>
                <w:ilvl w:val="0"/>
                <w:numId w:val="5"/>
              </w:numPr>
              <w:suppressLineNumbers/>
              <w:suppressAutoHyphens/>
              <w:spacing w:after="0" w:line="240" w:lineRule="auto"/>
              <w:ind w:right="9"/>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Radioodtwarzacz  z gniazdem USB oraz systemem Bluetooth wyświetlacz minimum 8”.</w:t>
            </w:r>
          </w:p>
        </w:tc>
      </w:tr>
      <w:tr w:rsidR="00495B9E" w:rsidRPr="00495B9E" w14:paraId="26C4FE97"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36E6389A" w14:textId="388A4C7B"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37.</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164795"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Deska rozdzielcza wyposażona w prędkościomierz, obrotomierz, wskaźnik poziomu paliwa, komputer pokładowy itp.</w:t>
            </w:r>
          </w:p>
        </w:tc>
      </w:tr>
      <w:tr w:rsidR="00495B9E" w:rsidRPr="00495B9E" w14:paraId="464B57A7"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6E67AA10" w14:textId="1D9A221B"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38.</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F42565"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shd w:val="clear" w:color="auto" w:fill="FFFFFF"/>
                <w:lang w:eastAsia="pl-PL"/>
                <w14:ligatures w14:val="standardContextual"/>
              </w:rPr>
              <w:t>Trzecie światło stopu</w:t>
            </w:r>
          </w:p>
        </w:tc>
      </w:tr>
      <w:tr w:rsidR="00495B9E" w:rsidRPr="00495B9E" w14:paraId="0745240D"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536E71D7" w14:textId="34C6ED56"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39.</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122C95"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Uchwyt holowniczy z przodu pojazdu.</w:t>
            </w:r>
          </w:p>
        </w:tc>
      </w:tr>
      <w:tr w:rsidR="00495B9E" w:rsidRPr="00495B9E" w14:paraId="362C0D6E"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0284CAFD" w14:textId="529FD176"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40.</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6BEB3B"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Wspomaganie kierownicy.</w:t>
            </w:r>
          </w:p>
        </w:tc>
      </w:tr>
      <w:tr w:rsidR="00495B9E" w:rsidRPr="00495B9E" w14:paraId="448F51B2"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530BFB05" w14:textId="59326319"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41.</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A9C24A"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shd w:val="clear" w:color="auto" w:fill="FFFFFF"/>
                <w:lang w:eastAsia="pl-PL"/>
                <w14:ligatures w14:val="standardContextual"/>
              </w:rPr>
              <w:t>Na wyposażeniu: zestaw narzędzi, podnośnik samochodowy, klucz do kół, trójkąt ostrzegawczy, gaśnica proszkowa min. 1 kg</w:t>
            </w:r>
          </w:p>
        </w:tc>
      </w:tr>
      <w:tr w:rsidR="00495B9E" w:rsidRPr="00495B9E" w14:paraId="0D45357E"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493DF813" w14:textId="3134B201"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42.</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62C5A5"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Hak holowniczy fabryczny, homologowany, kulowy, z wyprowadzoną instalacją elektryczną i gniazdem 13-pinowym do podłączenia przyczepy.</w:t>
            </w:r>
          </w:p>
        </w:tc>
      </w:tr>
      <w:tr w:rsidR="00495B9E" w:rsidRPr="00495B9E" w14:paraId="2D9510BA"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3321E17D" w14:textId="3087FE9E"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43.</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D45386"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Masa możliwej do ciągnięcia przyczepy z hamulcem 3500 kg zgodnie ze świadectwem WE.</w:t>
            </w:r>
          </w:p>
        </w:tc>
      </w:tr>
      <w:tr w:rsidR="00495B9E" w:rsidRPr="00495B9E" w14:paraId="58718238"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4AAF6944" w14:textId="698E2367"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lastRenderedPageBreak/>
              <w:t>44.</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662A4C"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Reflektor dalekosiężny LED na przodzie pojazdu.</w:t>
            </w:r>
          </w:p>
        </w:tc>
      </w:tr>
      <w:tr w:rsidR="00495B9E" w:rsidRPr="00495B9E" w14:paraId="25C7285A"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159D8BAB" w14:textId="76625CD9"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45.</w:t>
            </w:r>
          </w:p>
        </w:tc>
        <w:tc>
          <w:tcPr>
            <w:tcW w:w="13026"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5803D31F"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Gniazdo 12 V - 2 szt. w przedziale kierowcy.</w:t>
            </w:r>
          </w:p>
        </w:tc>
      </w:tr>
      <w:tr w:rsidR="00495B9E" w:rsidRPr="00495B9E" w14:paraId="125D2A45"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6463C13C" w14:textId="5C2D0E0A"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46.</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F91202" w14:textId="77777777" w:rsidR="00495B9E" w:rsidRPr="00495B9E" w:rsidRDefault="00495B9E" w:rsidP="00495B9E">
            <w:pPr>
              <w:suppressAutoHyphens/>
              <w:spacing w:after="0" w:line="240" w:lineRule="auto"/>
              <w:jc w:val="both"/>
              <w:rPr>
                <w:rFonts w:ascii="Times New Roman" w:eastAsia="Calibri" w:hAnsi="Times New Roman" w:cs="Times New Roman"/>
                <w:sz w:val="24"/>
                <w:szCs w:val="24"/>
                <w:lang w:eastAsia="pl-PL"/>
                <w14:ligatures w14:val="standardContextual"/>
              </w:rPr>
            </w:pPr>
            <w:r w:rsidRPr="00495B9E">
              <w:rPr>
                <w:rFonts w:ascii="Times New Roman" w:eastAsia="Calibri" w:hAnsi="Times New Roman" w:cs="Times New Roman"/>
                <w:sz w:val="24"/>
                <w:szCs w:val="24"/>
                <w:lang w:eastAsia="pl-PL"/>
                <w14:ligatures w14:val="standardContextual"/>
              </w:rPr>
              <w:t>STACJA DOKUJĄCA -  wyposażona w tablet – zgodny  z wymaganiami KG PSP (8”)</w:t>
            </w:r>
          </w:p>
          <w:p w14:paraId="2B34B031" w14:textId="77777777" w:rsidR="00495B9E" w:rsidRPr="00495B9E" w:rsidRDefault="00495B9E" w:rsidP="00495B9E">
            <w:pPr>
              <w:suppressAutoHyphens/>
              <w:spacing w:after="0" w:line="240" w:lineRule="auto"/>
              <w:jc w:val="both"/>
              <w:rPr>
                <w:rFonts w:ascii="Times New Roman" w:eastAsia="Calibri" w:hAnsi="Times New Roman" w:cs="Times New Roman"/>
                <w:sz w:val="24"/>
                <w:szCs w:val="24"/>
                <w:lang w:eastAsia="pl-PL"/>
                <w14:ligatures w14:val="standardContextual"/>
              </w:rPr>
            </w:pPr>
            <w:r w:rsidRPr="00495B9E">
              <w:rPr>
                <w:rFonts w:ascii="Times New Roman" w:eastAsia="Calibri" w:hAnsi="Times New Roman" w:cs="Times New Roman"/>
                <w:sz w:val="24"/>
                <w:szCs w:val="24"/>
                <w:lang w:eastAsia="pl-PL"/>
                <w14:ligatures w14:val="standardContextual"/>
              </w:rPr>
              <w:t xml:space="preserve">Mocowanie tabletu w desce rozdzielczej – przed siedzeniem dowódcy – </w:t>
            </w:r>
          </w:p>
          <w:p w14:paraId="1F581CFF" w14:textId="77777777" w:rsidR="00495B9E" w:rsidRPr="00495B9E" w:rsidRDefault="00495B9E" w:rsidP="00495B9E">
            <w:pPr>
              <w:suppressAutoHyphens/>
              <w:spacing w:after="0" w:line="240" w:lineRule="auto"/>
              <w:jc w:val="both"/>
              <w:rPr>
                <w:rFonts w:ascii="Calibri" w:eastAsia="Calibri" w:hAnsi="Calibri" w:cs="Calibri"/>
                <w:sz w:val="24"/>
                <w:szCs w:val="24"/>
                <w:lang w:eastAsia="pl-PL"/>
                <w14:ligatures w14:val="standardContextual"/>
              </w:rPr>
            </w:pPr>
            <w:r w:rsidRPr="00495B9E">
              <w:rPr>
                <w:rFonts w:ascii="Times New Roman" w:eastAsia="Calibri" w:hAnsi="Times New Roman" w:cs="Times New Roman"/>
                <w:sz w:val="24"/>
                <w:szCs w:val="24"/>
                <w:lang w:eastAsia="pl-PL"/>
                <w14:ligatures w14:val="standardContextual"/>
              </w:rPr>
              <w:t xml:space="preserve"> z wykorzystaniem druku 3D. dopuszcza się mocowanie tabletu w uchwycie z możliwością zasilania i wyposażonego w głowicę obrotową.</w:t>
            </w:r>
          </w:p>
        </w:tc>
      </w:tr>
      <w:tr w:rsidR="00495B9E" w:rsidRPr="00495B9E" w14:paraId="785C98B5"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1B2B656C" w14:textId="73F6F4FE"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47.</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ADE973B" w14:textId="77777777" w:rsidR="00495B9E" w:rsidRPr="00495B9E" w:rsidRDefault="00495B9E" w:rsidP="00495B9E">
            <w:pPr>
              <w:suppressLineNumbers/>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xml:space="preserve">Samochód musi spełniać wymagania polskich przepisów o ruchu drogowym z uwzględnieniem wymagań dotyczących  pojazdów uprzywilejowanych zgodnie z rozporządzeniem Ministra Infrastruktury z dnia 31 grudnia 2002 r. w sprawie  warunków technicznych pojazdów oraz zakresu ich niezbędnego wyposażenia </w:t>
            </w:r>
            <w:r w:rsidRPr="00495B9E">
              <w:rPr>
                <w:rFonts w:ascii="Times New Roman" w:eastAsia="Times New Roman" w:hAnsi="Times New Roman" w:cs="Times New Roman"/>
                <w:sz w:val="24"/>
                <w:szCs w:val="24"/>
                <w:shd w:val="clear" w:color="auto" w:fill="FFFFFF"/>
                <w:lang w:eastAsia="pl-PL"/>
                <w14:ligatures w14:val="standardContextual"/>
              </w:rPr>
              <w:t>(t.j. Dz. U. z 2024 r. poz. 502).</w:t>
            </w:r>
            <w:r w:rsidRPr="00495B9E">
              <w:rPr>
                <w:rFonts w:ascii="Times New Roman" w:eastAsia="Times New Roman" w:hAnsi="Times New Roman" w:cs="Times New Roman"/>
                <w:sz w:val="24"/>
                <w:szCs w:val="24"/>
                <w:lang w:eastAsia="pl-PL"/>
                <w14:ligatures w14:val="standardContextual"/>
              </w:rPr>
              <w:t xml:space="preserve"> </w:t>
            </w:r>
          </w:p>
        </w:tc>
      </w:tr>
      <w:tr w:rsidR="00495B9E" w:rsidRPr="00495B9E" w14:paraId="7509F463"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135B55B6" w14:textId="21C05DC5"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48.</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1F3E7A2" w14:textId="77777777" w:rsidR="00495B9E" w:rsidRPr="00495B9E" w:rsidRDefault="00495B9E" w:rsidP="00495B9E">
            <w:pPr>
              <w:suppressLineNumbers/>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Samochód wyposażony w główny wyłącznik zasilania, umożliwiający odłączenie akumulatora od wszystkich systemów elektrycznych (z wyjątkiem tych, które wymagają stałego zasilania). Wyłącznik główny powinien znajdować się w zasięgu kierowcy na tunelu środkowym wewnątrz kabiny.</w:t>
            </w:r>
          </w:p>
        </w:tc>
      </w:tr>
      <w:tr w:rsidR="00495B9E" w:rsidRPr="00495B9E" w14:paraId="4E694F93"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19F15F32" w14:textId="01C5B879"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49.</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BDDC3EC" w14:textId="77777777" w:rsidR="00495B9E" w:rsidRPr="00495B9E" w:rsidRDefault="00495B9E" w:rsidP="00495B9E">
            <w:p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ZABUDOWA PRZESTRZENI ŁADUNKOWEJ  - KONTENER</w:t>
            </w:r>
          </w:p>
          <w:p w14:paraId="65B22EDE" w14:textId="77777777" w:rsidR="00495B9E" w:rsidRPr="00495B9E" w:rsidRDefault="00495B9E" w:rsidP="00495B9E">
            <w:p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Zabudowa na całej długości pojazdu w kolorze pojazdu . dopuszcza się czarne elementy konstrukcyjne( minimum malowane klapy boczne )</w:t>
            </w:r>
          </w:p>
          <w:p w14:paraId="7FBCD755" w14:textId="77777777" w:rsidR="00495B9E" w:rsidRPr="00495B9E" w:rsidRDefault="00495B9E" w:rsidP="00495B9E">
            <w:p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ab/>
              <w:t>Klapy po bocznych stronach pojazdu, otwierane do góry, unoszone przy pomocy amortyzatorów gazowych.</w:t>
            </w:r>
          </w:p>
          <w:p w14:paraId="0A9DCC2C" w14:textId="77777777" w:rsidR="00495B9E" w:rsidRPr="00495B9E" w:rsidRDefault="00495B9E" w:rsidP="00495B9E">
            <w:p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ab/>
              <w:t xml:space="preserve">Wewnątrz przestrzeni ładunkowej oświetlenie LED załączane automatycznie. Przestrzeń ładunkowa pod bocznymi klapami z dostępem do wewnetrznej zabudowy </w:t>
            </w:r>
          </w:p>
          <w:p w14:paraId="62AE63DD" w14:textId="77777777" w:rsidR="00495B9E" w:rsidRPr="00495B9E" w:rsidRDefault="00495B9E" w:rsidP="00495B9E">
            <w:p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ab/>
              <w:t xml:space="preserve"> Zabudowa musi posiadać dedykowane mocowanie na deskę ratowniczą wraz z pokrowcem, zapewniające szybki dostęp do deski oraz zabezpieczające ją przed przemieszczaniem, uszkodzeniem i wpływem warunków atmosferycznych.</w:t>
            </w:r>
          </w:p>
          <w:p w14:paraId="5739F1BF" w14:textId="77777777" w:rsidR="00495B9E" w:rsidRPr="00495B9E" w:rsidRDefault="00495B9E" w:rsidP="00495B9E">
            <w:p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Wnętrze zabudowy należy wyposażyć w regulowane przegrody, uchwyty i mocowania dostosowane do bezpiecznego przewozu sprzętu będącego na wyposażeniu Zamawiającego, w szczególności: narzędzia  Nożyco-rozpieracz akumulatorowy PCT 14 HOLMATRO, pilarki spalinowej, Agregat prądotwórczy HONDA EU22i, zestawu PSP R-1, Zestaw szyn kramera , walizki transportowej z dronem, 4 latarek, 4 radiotelefonów, minimum 2 węży pożarniczych oraz motopompy pływającej Niagara, oraz podstawowych narzedzi do działań ratowniczo-technicznych  .</w:t>
            </w:r>
            <w:r w:rsidRPr="00495B9E">
              <w:rPr>
                <w:rFonts w:ascii="Times New Roman" w:eastAsia="Times New Roman" w:hAnsi="Times New Roman" w:cs="Times New Roman"/>
                <w:b/>
                <w:bCs/>
                <w:sz w:val="24"/>
                <w:szCs w:val="24"/>
                <w:u w:val="single"/>
                <w:lang w:eastAsia="pl-PL"/>
                <w14:ligatures w14:val="standardContextual"/>
              </w:rPr>
              <w:t>Wskazany sprzęt stanowi wyposażenie będące własnością Zamawiającego i nie jest przedmiotem dostawy.</w:t>
            </w:r>
            <w:r w:rsidRPr="00495B9E">
              <w:rPr>
                <w:rFonts w:ascii="Times New Roman" w:eastAsia="Times New Roman" w:hAnsi="Times New Roman" w:cs="Times New Roman"/>
                <w:sz w:val="24"/>
                <w:szCs w:val="24"/>
                <w:lang w:eastAsia="pl-PL"/>
                <w14:ligatures w14:val="standardContextual"/>
              </w:rPr>
              <w:t xml:space="preserve"> Nazwy producentów i modeli podano wyłącznie w celu określenia gabarytów, masy i sposobu wykonania mocowań. Sprzęt zostanie udostępniony Wykonawcy do wykonania przymiarów. Rozmieszczenie wyposażenia powinno zapewniać szybki i ergonomiczny dostęp, a także uniemożliwiać przemieszczanie się sprzętu podczas jazdy. Szczegółowy układ i wymiary mocowań zostaną uzgodnione z Zamawiającym na etapie projektu zabudowy, na podstawie sprzętu przekazanego do przymiaru.</w:t>
            </w:r>
          </w:p>
          <w:p w14:paraId="64FC0BC5" w14:textId="77777777" w:rsidR="00495B9E" w:rsidRPr="00495B9E" w:rsidRDefault="00495B9E" w:rsidP="00495B9E">
            <w:p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xml:space="preserve">W zabudowie należy zamontować monitor do podglądu obrazu z drona o przekątnej od 24 do 32 cali, wraz z wysuwanym i obrotowym ramieniem umożliwiającym wysunięcie ekranu na zewnątrz zabudowy. Monitor i ramię muszą być zabezpieczone w </w:t>
            </w:r>
            <w:r w:rsidRPr="00495B9E">
              <w:rPr>
                <w:rFonts w:ascii="Times New Roman" w:eastAsia="Times New Roman" w:hAnsi="Times New Roman" w:cs="Times New Roman"/>
                <w:sz w:val="24"/>
                <w:szCs w:val="24"/>
                <w:lang w:eastAsia="pl-PL"/>
                <w14:ligatures w14:val="standardContextual"/>
              </w:rPr>
              <w:lastRenderedPageBreak/>
              <w:t>pozycji transportowej przed drganiami i samoczynnym przemieszczaniem. Monitor powinien być zasilany z instalacji pojazdu lub z przetwornicy 12/230 V oraz posiadać wejście umożliwiające podłączenie aparatury sterującej drona.</w:t>
            </w:r>
          </w:p>
          <w:p w14:paraId="345C672C" w14:textId="77777777" w:rsidR="00495B9E" w:rsidRPr="00495B9E" w:rsidRDefault="00495B9E" w:rsidP="00495B9E">
            <w:p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rozdzielczość minimum Full HD,</w:t>
            </w:r>
          </w:p>
          <w:p w14:paraId="57EEDE52" w14:textId="77777777" w:rsidR="00495B9E" w:rsidRPr="00495B9E" w:rsidRDefault="00495B9E" w:rsidP="00495B9E">
            <w:p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wejście HDMI lub inne zgodne z aparaturą drona Zamawiającego,</w:t>
            </w:r>
          </w:p>
          <w:p w14:paraId="01D3D9BE" w14:textId="77777777" w:rsidR="00495B9E" w:rsidRPr="00495B9E" w:rsidRDefault="00495B9E" w:rsidP="00495B9E">
            <w:p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ekran przystosowany do pracy przy świetle dziennym,</w:t>
            </w:r>
          </w:p>
          <w:p w14:paraId="3754FB5B" w14:textId="77777777" w:rsidR="00495B9E" w:rsidRPr="00495B9E" w:rsidRDefault="00495B9E" w:rsidP="00495B9E">
            <w:p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osłona przed opadami i przypadkowym uderzeniem,</w:t>
            </w:r>
          </w:p>
          <w:p w14:paraId="523BA7C7" w14:textId="77777777" w:rsidR="00495B9E" w:rsidRPr="00495B9E" w:rsidRDefault="00495B9E" w:rsidP="00495B9E">
            <w:p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blokada ramienia w pozycji roboczej i transportowej,</w:t>
            </w:r>
          </w:p>
          <w:p w14:paraId="55A06657" w14:textId="77777777" w:rsidR="00495B9E" w:rsidRPr="00495B9E" w:rsidRDefault="00495B9E" w:rsidP="00495B9E">
            <w:p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możliwość schowania monitora w obrysie zabudowy,</w:t>
            </w:r>
          </w:p>
          <w:p w14:paraId="05830AC6" w14:textId="77777777" w:rsidR="00495B9E" w:rsidRPr="00495B9E" w:rsidRDefault="00495B9E" w:rsidP="00495B9E">
            <w:p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zasilanie zabezpieczone odpowiednim bezpiecznikiem.</w:t>
            </w:r>
          </w:p>
          <w:p w14:paraId="0F410861" w14:textId="77777777" w:rsidR="00495B9E" w:rsidRPr="00495B9E" w:rsidRDefault="00495B9E" w:rsidP="00495B9E">
            <w:p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xml:space="preserve">W kontenerze od prawej strony należy wykonać miejsce na  cztery dedykowane, zabezpieczone stanowiska do przewozu latarek będących własnością Zamawiającego. Należy przewidzieć możliwość stałego zamontowania i podłączenia do instalacji pojazdu ładowarek dostarczonych przez Zamawiającego. Latarki i ładowarki nie stanowią przedmiotu dostawy. </w:t>
            </w:r>
          </w:p>
          <w:p w14:paraId="4CEB186D" w14:textId="77777777" w:rsidR="00495B9E" w:rsidRPr="00495B9E" w:rsidRDefault="00495B9E" w:rsidP="00495B9E">
            <w:p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W przestrzeni ładunkowej dodatkowe miejsce na</w:t>
            </w:r>
          </w:p>
          <w:p w14:paraId="7214E75C" w14:textId="77777777" w:rsidR="00495B9E" w:rsidRPr="00495B9E" w:rsidRDefault="00495B9E" w:rsidP="00495B9E">
            <w:p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- 2 szt. gaśnic proszkowa ABC 6 kg</w:t>
            </w:r>
          </w:p>
          <w:p w14:paraId="26FCA57E" w14:textId="77777777" w:rsidR="00495B9E" w:rsidRPr="00495B9E" w:rsidRDefault="00495B9E" w:rsidP="00495B9E">
            <w:p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- 6 szt. stożków drogowych 50 cm PCV miękkie U23c ( możliwość mocowania na zewnątrz kontenera)</w:t>
            </w:r>
          </w:p>
          <w:p w14:paraId="456589FF" w14:textId="77777777" w:rsidR="00495B9E" w:rsidRPr="00495B9E" w:rsidRDefault="00495B9E" w:rsidP="00495B9E">
            <w:p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Wykonawca przed rozpoczęciem wykonania zabudowy przedstawi Zamawiającemu bilans mas pojazdu, zabudowy i wyposażenia oraz przewidywane obciążenie poszczególnych osi.</w:t>
            </w:r>
          </w:p>
          <w:p w14:paraId="636BD074" w14:textId="77777777" w:rsidR="00495B9E" w:rsidRPr="00495B9E" w:rsidRDefault="00495B9E" w:rsidP="00495B9E">
            <w:pPr>
              <w:suppressAutoHyphens/>
              <w:spacing w:after="0" w:line="240" w:lineRule="auto"/>
              <w:jc w:val="both"/>
              <w:rPr>
                <w:rFonts w:ascii="Times New Roman" w:eastAsia="Times New Roman" w:hAnsi="Times New Roman" w:cs="Times New Roman"/>
                <w:sz w:val="24"/>
                <w:szCs w:val="24"/>
                <w:lang w:eastAsia="pl-PL"/>
                <w14:ligatures w14:val="standardContextual"/>
              </w:rPr>
            </w:pPr>
          </w:p>
          <w:p w14:paraId="3A28E3A8" w14:textId="77777777" w:rsidR="00495B9E" w:rsidRPr="00495B9E" w:rsidRDefault="00495B9E" w:rsidP="00495B9E">
            <w:pPr>
              <w:suppressAutoHyphens/>
              <w:spacing w:after="0" w:line="240" w:lineRule="auto"/>
              <w:jc w:val="both"/>
              <w:rPr>
                <w:rFonts w:ascii="Times New Roman" w:eastAsia="Calibri" w:hAnsi="Times New Roman" w:cs="Times New Roman"/>
                <w:sz w:val="24"/>
                <w:szCs w:val="24"/>
                <w:lang w:eastAsia="pl-PL"/>
                <w14:ligatures w14:val="standardContextual"/>
              </w:rPr>
            </w:pPr>
            <w:r w:rsidRPr="00495B9E">
              <w:rPr>
                <w:rFonts w:ascii="Times New Roman" w:eastAsia="Calibri" w:hAnsi="Times New Roman" w:cs="Times New Roman"/>
                <w:sz w:val="24"/>
                <w:szCs w:val="24"/>
                <w:lang w:eastAsia="pl-PL"/>
                <w14:ligatures w14:val="standardContextual"/>
              </w:rPr>
              <w:t>Sprzęt , dodatkowe wyposażenie będzie transportowane zamiennie z zachowaniem MMR pojazdu</w:t>
            </w:r>
          </w:p>
          <w:p w14:paraId="4DB284FD" w14:textId="77777777" w:rsidR="00495B9E" w:rsidRPr="00495B9E" w:rsidRDefault="00495B9E" w:rsidP="00495B9E">
            <w:pPr>
              <w:suppressAutoHyphens/>
              <w:spacing w:after="0" w:line="240" w:lineRule="auto"/>
              <w:jc w:val="both"/>
              <w:rPr>
                <w:rFonts w:ascii="Calibri" w:eastAsia="Calibri" w:hAnsi="Calibri" w:cs="Calibri"/>
                <w:szCs w:val="24"/>
                <w:lang w:eastAsia="pl-PL"/>
                <w14:ligatures w14:val="standardContextual"/>
              </w:rPr>
            </w:pPr>
          </w:p>
          <w:p w14:paraId="54A4B966"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Calibri" w:eastAsia="Calibri" w:hAnsi="Calibri" w:cs="Calibri"/>
                <w:szCs w:val="24"/>
                <w:lang w:eastAsia="pl-PL"/>
                <w14:ligatures w14:val="standardContextual"/>
              </w:rPr>
              <w:t xml:space="preserve"> </w:t>
            </w:r>
          </w:p>
        </w:tc>
      </w:tr>
      <w:tr w:rsidR="00495B9E" w:rsidRPr="00495B9E" w14:paraId="6A8F1490"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391EAC38" w14:textId="5591B3E4"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lastRenderedPageBreak/>
              <w:t>50.</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8C1B6CF" w14:textId="77777777" w:rsidR="00495B9E" w:rsidRPr="00495B9E" w:rsidRDefault="00495B9E" w:rsidP="00495B9E">
            <w:pPr>
              <w:suppressLineNumbers/>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Gniazda elektryczne 12V w przedziale bagażowym – 1 szt.</w:t>
            </w:r>
          </w:p>
        </w:tc>
      </w:tr>
      <w:tr w:rsidR="00495B9E" w:rsidRPr="00495B9E" w14:paraId="33805C77"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0E14D1B3" w14:textId="190EB244"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51.</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FBD7D65" w14:textId="77777777" w:rsidR="00495B9E" w:rsidRPr="00495B9E" w:rsidRDefault="00495B9E" w:rsidP="00495B9E">
            <w:pPr>
              <w:suppressLineNumbers/>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Gaśnica proszkowa o masie środka gaśniczego 1 kg – przewożone w pojeździe</w:t>
            </w:r>
          </w:p>
        </w:tc>
      </w:tr>
      <w:tr w:rsidR="00495B9E" w:rsidRPr="00495B9E" w14:paraId="27078EB9"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5E6813BA" w14:textId="20BF2153"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52.</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9C99FE2" w14:textId="77777777" w:rsidR="00495B9E" w:rsidRPr="00495B9E" w:rsidRDefault="00495B9E" w:rsidP="00495B9E">
            <w:pPr>
              <w:suppressLineNumbers/>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xml:space="preserve">Dywaniki  gumowe </w:t>
            </w:r>
          </w:p>
        </w:tc>
      </w:tr>
      <w:tr w:rsidR="00495B9E" w:rsidRPr="00495B9E" w14:paraId="7B250718"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67FB1F14" w14:textId="52A0DEC4"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53.</w:t>
            </w:r>
          </w:p>
        </w:tc>
        <w:tc>
          <w:tcPr>
            <w:tcW w:w="13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E4343C" w14:textId="77777777" w:rsidR="00495B9E" w:rsidRPr="00495B9E" w:rsidRDefault="00495B9E" w:rsidP="00495B9E">
            <w:pPr>
              <w:suppressLineNumbers/>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xml:space="preserve">Samochód musi spełniać wymagania polskich przepisów o ruchu drogowym z uwzględnieniem wymagań dotyczących  pojazdów uprzywilejowanych zgodnie z rozporządzeniem Ministra Infrastruktury z dnia 31 grudnia 2002 r. w sprawie  warunków technicznych pojazdów oraz zakresu ich niezbędnego wyposażenia </w:t>
            </w:r>
            <w:r w:rsidRPr="00495B9E">
              <w:rPr>
                <w:rFonts w:ascii="Times New Roman" w:eastAsia="Times New Roman" w:hAnsi="Times New Roman" w:cs="Times New Roman"/>
                <w:sz w:val="24"/>
                <w:szCs w:val="24"/>
                <w:shd w:val="clear" w:color="auto" w:fill="FFFFFF"/>
                <w:lang w:eastAsia="pl-PL"/>
                <w14:ligatures w14:val="standardContextual"/>
              </w:rPr>
              <w:t> (t.j. Dz. U. z 2024 r. poz. 502)</w:t>
            </w:r>
            <w:r w:rsidRPr="00495B9E">
              <w:rPr>
                <w:rFonts w:ascii="Times New Roman" w:eastAsia="Times New Roman" w:hAnsi="Times New Roman" w:cs="Times New Roman"/>
                <w:sz w:val="24"/>
                <w:szCs w:val="24"/>
                <w:lang w:eastAsia="pl-PL"/>
                <w14:ligatures w14:val="standardContextual"/>
              </w:rPr>
              <w:t xml:space="preserve">, a w szczególności winien być wyposażony w:  </w:t>
            </w:r>
          </w:p>
          <w:p w14:paraId="78B49FD6" w14:textId="77777777" w:rsidR="00495B9E" w:rsidRPr="00495B9E" w:rsidRDefault="00495B9E" w:rsidP="00495B9E">
            <w:pPr>
              <w:suppressLineNumbers/>
              <w:suppressAutoHyphens/>
              <w:spacing w:after="0" w:line="240" w:lineRule="auto"/>
              <w:jc w:val="both"/>
              <w:rPr>
                <w:rFonts w:ascii="Times New Roman" w:eastAsia="Times New Roman" w:hAnsi="Times New Roman" w:cs="Times New Roman"/>
                <w:sz w:val="24"/>
                <w:szCs w:val="24"/>
                <w:lang w:eastAsia="pl-PL"/>
                <w14:ligatures w14:val="standardContextual"/>
              </w:rPr>
            </w:pPr>
          </w:p>
          <w:p w14:paraId="4464BDDE" w14:textId="77777777" w:rsidR="00495B9E" w:rsidRPr="00495B9E" w:rsidRDefault="00495B9E" w:rsidP="00495B9E">
            <w:pPr>
              <w:suppressLineNumbers/>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Belka sygnalizacyjna na dachu pojazdu – LED’owa niskoprofilowa (wysokość profilu lampy max. 70mm), wyposażona w światło barwy niebieskiej oraz szyld podświetlany STRAŻ barwy czerwonej (podświetlenie LED’owe), długość lampy dostosowana do szerokości dachu pojazdu, lampa nie może wystawać poza obrys dachu pojazdu,</w:t>
            </w:r>
          </w:p>
          <w:p w14:paraId="67D4C17E" w14:textId="77777777" w:rsidR="00495B9E" w:rsidRPr="00495B9E" w:rsidRDefault="00495B9E" w:rsidP="00495B9E">
            <w:pPr>
              <w:suppressLineNumbers/>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lastRenderedPageBreak/>
              <w:t xml:space="preserve">• Dodatkowe oświetlenie ostrzegawcze led, kierunkowe w sześciu punktach: 2 z przodu pojazdu na atrapie, 2 na przednich błotnikach, </w:t>
            </w:r>
            <w:r w:rsidRPr="00495B9E">
              <w:rPr>
                <w:rFonts w:ascii="Times New Roman" w:eastAsia="Times New Roman" w:hAnsi="Times New Roman" w:cs="Times New Roman"/>
                <w:sz w:val="24"/>
                <w:szCs w:val="24"/>
                <w:lang w:eastAsia="pl-PL"/>
                <w14:ligatures w14:val="standardContextual"/>
              </w:rPr>
              <w:br/>
              <w:t xml:space="preserve">2 z tyłu  oraz po 2 z lewej strony i prawej strony pod drzwiami </w:t>
            </w:r>
          </w:p>
          <w:p w14:paraId="680FE26D" w14:textId="77777777" w:rsidR="00495B9E" w:rsidRPr="00495B9E" w:rsidRDefault="00495B9E" w:rsidP="00495B9E">
            <w:pPr>
              <w:suppressLineNumbers/>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Głośnik o mocy minimum 100W zamontowany w przedniej atrapie pojazdu,</w:t>
            </w:r>
          </w:p>
          <w:p w14:paraId="446E5FC4" w14:textId="77777777" w:rsidR="00495B9E" w:rsidRPr="00495B9E" w:rsidRDefault="00495B9E" w:rsidP="00495B9E">
            <w:pPr>
              <w:suppressLineNumbers/>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Wzmacniacz sygnału dźwiękowego o mocy minimum 100W dedykowany do współpracy z zastosowanym głośnikiem, z możliwością podawania komunikatów słownych na zewnątrz, generujący sygnały o zmiennym tonie ( minimum 3 sygnały o zmiennym tonie, zmian modulacji po uruchomieniu klaksonu pojazdu),</w:t>
            </w:r>
          </w:p>
          <w:p w14:paraId="595CB8D2" w14:textId="77777777" w:rsidR="00495B9E" w:rsidRPr="00495B9E" w:rsidRDefault="00495B9E" w:rsidP="00495B9E">
            <w:pPr>
              <w:suppressLineNumbers/>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xml:space="preserve"> Sygnalizacja świetlna i dźwiękowa pochodząca od jednego producenta.</w:t>
            </w:r>
          </w:p>
          <w:p w14:paraId="552B293A" w14:textId="77777777" w:rsidR="00495B9E" w:rsidRPr="00495B9E" w:rsidRDefault="00495B9E" w:rsidP="00495B9E">
            <w:pPr>
              <w:suppressLineNumbers/>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xml:space="preserve"> Miejsce zamocowania sterownika i mikrofonu w kabinie zapewniające łatwy dostęp dla kierowcy oraz dowódcy (optymalnie w podsufitce dachowej), do uzgodnienia z Zamawiającym w trakcie realizacji zamówienia.</w:t>
            </w:r>
          </w:p>
          <w:p w14:paraId="73D98736" w14:textId="77777777" w:rsidR="00495B9E" w:rsidRPr="00495B9E" w:rsidRDefault="00495B9E" w:rsidP="00495B9E">
            <w:pPr>
              <w:suppressLineNumbers/>
              <w:suppressAutoHyphens/>
              <w:spacing w:after="0" w:line="240" w:lineRule="auto"/>
              <w:jc w:val="both"/>
              <w:rPr>
                <w:rFonts w:ascii="Aptos" w:eastAsia="Times New Roman" w:hAnsi="Aptos" w:cs="Times New Roman"/>
                <w:sz w:val="24"/>
                <w:szCs w:val="24"/>
                <w:lang w:eastAsia="pl-PL"/>
                <w14:ligatures w14:val="standardContextual"/>
              </w:rPr>
            </w:pPr>
          </w:p>
        </w:tc>
      </w:tr>
      <w:tr w:rsidR="00495B9E" w:rsidRPr="00495B9E" w14:paraId="762E5870"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568E13E3" w14:textId="3C14673E"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lastRenderedPageBreak/>
              <w:t>54.</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9DC229" w14:textId="77777777" w:rsidR="00495B9E" w:rsidRPr="00495B9E" w:rsidRDefault="00495B9E" w:rsidP="00495B9E">
            <w:pPr>
              <w:suppressLineNumbers/>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Przetwornica 12/230 V o czystym przebiegu sinusoidalnym, mocy ciągłej minimum 1000 W, wyposażona w zabezpieczenie przeciążeniowe, termiczne i przeciwzwarciowe oraz minimum dwa gniazda 230 V.</w:t>
            </w:r>
          </w:p>
        </w:tc>
      </w:tr>
      <w:tr w:rsidR="00495B9E" w:rsidRPr="00495B9E" w14:paraId="38E44FD3"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6B03ADB5" w14:textId="663A1B04"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55.</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72BDDB0" w14:textId="77777777" w:rsidR="00495B9E" w:rsidRPr="00495B9E" w:rsidRDefault="00495B9E" w:rsidP="00495B9E">
            <w:pPr>
              <w:suppressLineNumbers/>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Pojazd wyposażony w prostownik do inteligentnego ładowania akumulatora samochodu z zewnętrznego źródła o napięciu ~ 230 V. Prostownik podłączony na stałe do akumulatora samochodu. Gniazdo ładowania zintegrowane z samochodem w zderzaku lub karoserii. Wymagany jest przewód dedykowany do gniazda o długości 10m z wtyczką standardową 230V.</w:t>
            </w:r>
          </w:p>
        </w:tc>
      </w:tr>
      <w:tr w:rsidR="00495B9E" w:rsidRPr="00495B9E" w14:paraId="541F379B"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29D735E8" w14:textId="16C43EB4"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56.</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3BE078" w14:textId="77777777" w:rsidR="00495B9E" w:rsidRPr="00495B9E" w:rsidRDefault="00495B9E" w:rsidP="00495B9E">
            <w:pPr>
              <w:suppressLineNumbers/>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Wciągarka na przodzie pojazdu, z liną syntetyczną, dostosowana do masy pojazdu.</w:t>
            </w:r>
          </w:p>
        </w:tc>
      </w:tr>
      <w:tr w:rsidR="00495B9E" w:rsidRPr="00495B9E" w14:paraId="7AAA14A5"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4CA5113F" w14:textId="7C33041B" w:rsidR="00495B9E" w:rsidRPr="00495B9E" w:rsidRDefault="00495B9E"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57.</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39372DA" w14:textId="77777777" w:rsidR="00495B9E" w:rsidRPr="00495B9E" w:rsidRDefault="00495B9E" w:rsidP="00495B9E">
            <w:pPr>
              <w:suppressLineNumbers/>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Na części ładunkowej 3-punktowe, zewnętrzne oświetlenie pola pracy pojazdu.</w:t>
            </w:r>
          </w:p>
        </w:tc>
      </w:tr>
      <w:tr w:rsidR="00495B9E" w:rsidRPr="00495B9E" w14:paraId="52D62160"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1DE96B85" w14:textId="5FB30EDC" w:rsidR="00495B9E" w:rsidRDefault="00005348" w:rsidP="00495B9E">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58.</w:t>
            </w:r>
          </w:p>
          <w:p w14:paraId="69E6FD18" w14:textId="1ECE84EA" w:rsidR="00005348" w:rsidRPr="00005348" w:rsidRDefault="00005348" w:rsidP="00005348">
            <w:pPr>
              <w:tabs>
                <w:tab w:val="left" w:pos="780"/>
              </w:tabs>
              <w:rPr>
                <w:rFonts w:ascii="Calibri" w:eastAsia="Calibri" w:hAnsi="Calibri" w:cs="Calibri"/>
                <w:szCs w:val="24"/>
                <w:lang w:eastAsia="pl-PL"/>
              </w:rPr>
            </w:pPr>
            <w:r>
              <w:rPr>
                <w:rFonts w:ascii="Calibri" w:eastAsia="Calibri" w:hAnsi="Calibri" w:cs="Calibri"/>
                <w:szCs w:val="24"/>
                <w:lang w:eastAsia="pl-PL"/>
              </w:rPr>
              <w:tab/>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DE665A2" w14:textId="77777777" w:rsidR="00005348" w:rsidRPr="00005348" w:rsidRDefault="00005348" w:rsidP="00005348">
            <w:pPr>
              <w:spacing w:after="0" w:line="240" w:lineRule="auto"/>
              <w:rPr>
                <w:rFonts w:ascii="Times New Roman" w:eastAsia="Times New Roman" w:hAnsi="Times New Roman" w:cs="Times New Roman"/>
                <w:kern w:val="0"/>
                <w:sz w:val="24"/>
                <w:szCs w:val="24"/>
                <w:lang w:eastAsia="pl-PL"/>
              </w:rPr>
            </w:pPr>
            <w:r w:rsidRPr="00005348">
              <w:rPr>
                <w:rFonts w:ascii="Times New Roman" w:eastAsia="Times New Roman" w:hAnsi="Times New Roman" w:cs="Times New Roman"/>
                <w:kern w:val="0"/>
                <w:sz w:val="24"/>
                <w:szCs w:val="24"/>
                <w:lang w:eastAsia="pl-PL"/>
              </w:rPr>
              <w:t>W kabinie kierowcy zamontowany radiotelefon przewoźny, radiotelefon spełniający minimalne wymagania techniczno-funkcjonalne określone w załączniku nr 3 do instrukcji stanowiącej załącznik do Rozkazu Nr 8 Komendanta Głównego Państwowej Straży Pożarnej z dnia 5 kwietnia 2019 roku w sprawie wprowadzenia nowych zasad organizacji łączności w sieciach radiowych UKF Państwowej Straży Pożarnej dopuszczony do stosowania w sieci PSP. Radiotelefon powinien mieć możliwość maskowania korespondencji w trybie cyfrowym DMR Tier II, algorytmem ARC4 o długości klucza 40 bitów. Ponadto radiotelefon wyposażony w mikrofonogłośnik bluetooth umożliwiający prowadzenie korespondencji radiowej na zewnątrz pojazdu.</w:t>
            </w:r>
          </w:p>
          <w:p w14:paraId="6AD5E5C5" w14:textId="77777777" w:rsidR="00005348" w:rsidRPr="00005348" w:rsidRDefault="00005348" w:rsidP="00005348">
            <w:pPr>
              <w:spacing w:after="0" w:line="240" w:lineRule="auto"/>
              <w:rPr>
                <w:rFonts w:ascii="Times New Roman" w:eastAsia="Times New Roman" w:hAnsi="Times New Roman" w:cs="Times New Roman"/>
                <w:kern w:val="0"/>
                <w:sz w:val="24"/>
                <w:szCs w:val="24"/>
                <w:lang w:eastAsia="pl-PL"/>
              </w:rPr>
            </w:pPr>
            <w:r w:rsidRPr="00005348">
              <w:rPr>
                <w:rFonts w:ascii="Times New Roman" w:eastAsia="Times New Roman" w:hAnsi="Times New Roman" w:cs="Times New Roman"/>
                <w:kern w:val="0"/>
                <w:sz w:val="24"/>
                <w:szCs w:val="24"/>
                <w:lang w:eastAsia="pl-PL"/>
              </w:rPr>
              <w:t>Radiotelefon należy zainstalować z wykorzystaniem zestawów rozłącznych. Instalacja antenowa</w:t>
            </w:r>
          </w:p>
          <w:p w14:paraId="2ADCA251" w14:textId="77777777" w:rsidR="00005348" w:rsidRPr="00005348" w:rsidRDefault="00005348" w:rsidP="00005348">
            <w:pPr>
              <w:spacing w:after="0" w:line="240" w:lineRule="auto"/>
              <w:rPr>
                <w:rFonts w:ascii="Times New Roman" w:eastAsia="Times New Roman" w:hAnsi="Times New Roman" w:cs="Times New Roman"/>
                <w:kern w:val="0"/>
                <w:sz w:val="24"/>
                <w:szCs w:val="24"/>
                <w:lang w:eastAsia="pl-PL"/>
              </w:rPr>
            </w:pPr>
            <w:r w:rsidRPr="00005348">
              <w:rPr>
                <w:rFonts w:ascii="Times New Roman" w:eastAsia="Times New Roman" w:hAnsi="Times New Roman" w:cs="Times New Roman"/>
                <w:kern w:val="0"/>
                <w:sz w:val="24"/>
                <w:szCs w:val="24"/>
                <w:lang w:eastAsia="pl-PL"/>
              </w:rPr>
              <w:t>– antena samochodowa VHF wraz z fiderami antenowymi o parametrach:</w:t>
            </w:r>
          </w:p>
          <w:p w14:paraId="6D4BB8B1" w14:textId="77777777" w:rsidR="00005348" w:rsidRPr="00005348" w:rsidRDefault="00005348" w:rsidP="00005348">
            <w:pPr>
              <w:spacing w:after="0" w:line="240" w:lineRule="auto"/>
              <w:rPr>
                <w:rFonts w:ascii="Times New Roman" w:eastAsia="Times New Roman" w:hAnsi="Times New Roman" w:cs="Times New Roman"/>
                <w:kern w:val="0"/>
                <w:sz w:val="24"/>
                <w:szCs w:val="24"/>
                <w:lang w:eastAsia="pl-PL"/>
              </w:rPr>
            </w:pPr>
            <w:r w:rsidRPr="00005348">
              <w:rPr>
                <w:rFonts w:ascii="Times New Roman" w:eastAsia="Times New Roman" w:hAnsi="Times New Roman" w:cs="Times New Roman"/>
                <w:kern w:val="0"/>
                <w:sz w:val="24"/>
                <w:szCs w:val="24"/>
                <w:lang w:eastAsia="pl-PL"/>
              </w:rPr>
              <w:t>         - długość elektryczna anteny: λ/4</w:t>
            </w:r>
          </w:p>
          <w:p w14:paraId="0CF95225" w14:textId="77777777" w:rsidR="00005348" w:rsidRPr="00005348" w:rsidRDefault="00005348" w:rsidP="00005348">
            <w:pPr>
              <w:spacing w:after="0" w:line="240" w:lineRule="auto"/>
              <w:rPr>
                <w:rFonts w:ascii="Times New Roman" w:eastAsia="Times New Roman" w:hAnsi="Times New Roman" w:cs="Times New Roman"/>
                <w:kern w:val="0"/>
                <w:sz w:val="24"/>
                <w:szCs w:val="24"/>
                <w:lang w:eastAsia="pl-PL"/>
              </w:rPr>
            </w:pPr>
            <w:r w:rsidRPr="00005348">
              <w:rPr>
                <w:rFonts w:ascii="Times New Roman" w:eastAsia="Times New Roman" w:hAnsi="Times New Roman" w:cs="Times New Roman"/>
                <w:kern w:val="0"/>
                <w:sz w:val="24"/>
                <w:szCs w:val="24"/>
                <w:lang w:eastAsia="pl-PL"/>
              </w:rPr>
              <w:t>         - impedancja: 50 Ω</w:t>
            </w:r>
          </w:p>
          <w:p w14:paraId="53D10206" w14:textId="77777777" w:rsidR="00005348" w:rsidRPr="00005348" w:rsidRDefault="00005348" w:rsidP="00005348">
            <w:pPr>
              <w:spacing w:after="0" w:line="240" w:lineRule="auto"/>
              <w:rPr>
                <w:rFonts w:ascii="Times New Roman" w:eastAsia="Times New Roman" w:hAnsi="Times New Roman" w:cs="Times New Roman"/>
                <w:kern w:val="0"/>
                <w:sz w:val="24"/>
                <w:szCs w:val="24"/>
                <w:lang w:eastAsia="pl-PL"/>
              </w:rPr>
            </w:pPr>
            <w:r w:rsidRPr="00005348">
              <w:rPr>
                <w:rFonts w:ascii="Times New Roman" w:eastAsia="Times New Roman" w:hAnsi="Times New Roman" w:cs="Times New Roman"/>
                <w:kern w:val="0"/>
                <w:sz w:val="24"/>
                <w:szCs w:val="24"/>
                <w:lang w:eastAsia="pl-PL"/>
              </w:rPr>
              <w:t>         - pasmo pracy: 144-174 MHz</w:t>
            </w:r>
          </w:p>
          <w:p w14:paraId="14477CF2" w14:textId="77777777" w:rsidR="00005348" w:rsidRPr="00005348" w:rsidRDefault="00005348" w:rsidP="00005348">
            <w:pPr>
              <w:spacing w:after="0" w:line="240" w:lineRule="auto"/>
              <w:rPr>
                <w:rFonts w:ascii="Times New Roman" w:eastAsia="Times New Roman" w:hAnsi="Times New Roman" w:cs="Times New Roman"/>
                <w:kern w:val="0"/>
                <w:sz w:val="24"/>
                <w:szCs w:val="24"/>
                <w:lang w:eastAsia="pl-PL"/>
              </w:rPr>
            </w:pPr>
            <w:r w:rsidRPr="00005348">
              <w:rPr>
                <w:rFonts w:ascii="Times New Roman" w:eastAsia="Times New Roman" w:hAnsi="Times New Roman" w:cs="Times New Roman"/>
                <w:kern w:val="0"/>
                <w:sz w:val="24"/>
                <w:szCs w:val="24"/>
                <w:lang w:eastAsia="pl-PL"/>
              </w:rPr>
              <w:t>         - zysk energetyczny: min. 2,0 dBi</w:t>
            </w:r>
          </w:p>
          <w:p w14:paraId="1590FE73" w14:textId="77777777" w:rsidR="00005348" w:rsidRPr="00005348" w:rsidRDefault="00005348" w:rsidP="00005348">
            <w:pPr>
              <w:spacing w:after="0" w:line="240" w:lineRule="auto"/>
              <w:rPr>
                <w:rFonts w:ascii="Times New Roman" w:eastAsia="Times New Roman" w:hAnsi="Times New Roman" w:cs="Times New Roman"/>
                <w:kern w:val="0"/>
                <w:sz w:val="24"/>
                <w:szCs w:val="24"/>
                <w:lang w:eastAsia="pl-PL"/>
              </w:rPr>
            </w:pPr>
            <w:r w:rsidRPr="00005348">
              <w:rPr>
                <w:rFonts w:ascii="Times New Roman" w:eastAsia="Times New Roman" w:hAnsi="Times New Roman" w:cs="Times New Roman"/>
                <w:kern w:val="0"/>
                <w:sz w:val="24"/>
                <w:szCs w:val="24"/>
                <w:lang w:eastAsia="pl-PL"/>
              </w:rPr>
              <w:t>         - polaryzacja: pionowa</w:t>
            </w:r>
          </w:p>
          <w:p w14:paraId="767E2D88" w14:textId="77777777" w:rsidR="00005348" w:rsidRPr="00005348" w:rsidRDefault="00005348" w:rsidP="00005348">
            <w:pPr>
              <w:spacing w:after="0" w:line="240" w:lineRule="auto"/>
              <w:rPr>
                <w:rFonts w:ascii="Times New Roman" w:eastAsia="Times New Roman" w:hAnsi="Times New Roman" w:cs="Times New Roman"/>
                <w:kern w:val="0"/>
                <w:sz w:val="24"/>
                <w:szCs w:val="24"/>
                <w:lang w:eastAsia="pl-PL"/>
              </w:rPr>
            </w:pPr>
            <w:r w:rsidRPr="00005348">
              <w:rPr>
                <w:rFonts w:ascii="Times New Roman" w:eastAsia="Times New Roman" w:hAnsi="Times New Roman" w:cs="Times New Roman"/>
                <w:kern w:val="0"/>
                <w:sz w:val="24"/>
                <w:szCs w:val="24"/>
                <w:lang w:eastAsia="pl-PL"/>
              </w:rPr>
              <w:t>         - typ złącza antenowego: BNC</w:t>
            </w:r>
          </w:p>
          <w:p w14:paraId="61A5BD9B" w14:textId="77777777" w:rsidR="00005348" w:rsidRPr="00005348" w:rsidRDefault="00005348" w:rsidP="00005348">
            <w:pPr>
              <w:spacing w:after="0" w:line="240" w:lineRule="auto"/>
              <w:rPr>
                <w:rFonts w:ascii="Times New Roman" w:eastAsia="Times New Roman" w:hAnsi="Times New Roman" w:cs="Times New Roman"/>
                <w:kern w:val="0"/>
                <w:sz w:val="24"/>
                <w:szCs w:val="24"/>
                <w:lang w:eastAsia="pl-PL"/>
              </w:rPr>
            </w:pPr>
            <w:r w:rsidRPr="00005348">
              <w:rPr>
                <w:rFonts w:ascii="Times New Roman" w:eastAsia="Times New Roman" w:hAnsi="Times New Roman" w:cs="Times New Roman"/>
                <w:kern w:val="0"/>
                <w:sz w:val="24"/>
                <w:szCs w:val="24"/>
                <w:lang w:eastAsia="pl-PL"/>
              </w:rPr>
              <w:lastRenderedPageBreak/>
              <w:t>         - strojenie: Skracanie pręta antenowego.</w:t>
            </w:r>
          </w:p>
          <w:p w14:paraId="2E67BF3F" w14:textId="77777777" w:rsidR="00005348" w:rsidRPr="00005348" w:rsidRDefault="00005348" w:rsidP="00005348">
            <w:pPr>
              <w:spacing w:after="0" w:line="240" w:lineRule="auto"/>
              <w:rPr>
                <w:rFonts w:ascii="Times New Roman" w:eastAsia="Times New Roman" w:hAnsi="Times New Roman" w:cs="Times New Roman"/>
                <w:kern w:val="0"/>
                <w:sz w:val="24"/>
                <w:szCs w:val="24"/>
                <w:lang w:eastAsia="pl-PL"/>
              </w:rPr>
            </w:pPr>
            <w:r w:rsidRPr="00005348">
              <w:rPr>
                <w:rFonts w:ascii="Times New Roman" w:eastAsia="Times New Roman" w:hAnsi="Times New Roman" w:cs="Times New Roman"/>
                <w:kern w:val="0"/>
                <w:sz w:val="24"/>
                <w:szCs w:val="24"/>
                <w:lang w:eastAsia="pl-PL"/>
              </w:rPr>
              <w:t>Wymagany WFS dla f=149,0000 mniejszy, równy 1,4. Należy dostarczyć wykresy WFS dla f=149,0000 i szerokości pasma 20 kHz dla anteny. Urządzenia fabryczne samochodu oraz pozostałe zamontowane w trakcie zabudowy pojazdu nie mogą powodować zakłóceń w pracy urządzeń łączności.</w:t>
            </w:r>
          </w:p>
          <w:p w14:paraId="5D20A8DB" w14:textId="77777777" w:rsidR="00005348" w:rsidRPr="00005348" w:rsidRDefault="00005348" w:rsidP="00005348">
            <w:pPr>
              <w:spacing w:after="0" w:line="240" w:lineRule="auto"/>
              <w:rPr>
                <w:rFonts w:ascii="Times New Roman" w:eastAsia="Times New Roman" w:hAnsi="Times New Roman" w:cs="Times New Roman"/>
                <w:kern w:val="0"/>
                <w:sz w:val="24"/>
                <w:szCs w:val="24"/>
                <w:lang w:eastAsia="pl-PL"/>
              </w:rPr>
            </w:pPr>
            <w:r w:rsidRPr="00005348">
              <w:rPr>
                <w:rFonts w:ascii="Times New Roman" w:eastAsia="Times New Roman" w:hAnsi="Times New Roman" w:cs="Times New Roman"/>
                <w:kern w:val="0"/>
                <w:sz w:val="24"/>
                <w:szCs w:val="24"/>
                <w:lang w:eastAsia="pl-PL"/>
              </w:rPr>
              <w:t>Radiotelefon w wersji rozdzielnej , Wymagane jest wykorzystanie przycisków PTT do prowadzenia komunikacji.</w:t>
            </w:r>
          </w:p>
          <w:p w14:paraId="48FAB2A6" w14:textId="77777777" w:rsidR="00005348" w:rsidRPr="00005348" w:rsidRDefault="00005348" w:rsidP="00005348">
            <w:pPr>
              <w:spacing w:after="0" w:line="240" w:lineRule="auto"/>
              <w:rPr>
                <w:rFonts w:ascii="Times New Roman" w:eastAsia="Times New Roman" w:hAnsi="Times New Roman" w:cs="Times New Roman"/>
                <w:kern w:val="0"/>
                <w:sz w:val="24"/>
                <w:szCs w:val="24"/>
                <w:lang w:eastAsia="pl-PL"/>
              </w:rPr>
            </w:pPr>
            <w:r w:rsidRPr="00005348">
              <w:rPr>
                <w:rFonts w:ascii="Times New Roman" w:eastAsia="Times New Roman" w:hAnsi="Times New Roman" w:cs="Times New Roman"/>
                <w:kern w:val="0"/>
                <w:sz w:val="24"/>
                <w:szCs w:val="24"/>
                <w:lang w:eastAsia="pl-PL"/>
              </w:rPr>
              <w:t>Montaż radiotelefonu z wykorzystaniem druków 3d.</w:t>
            </w:r>
          </w:p>
          <w:p w14:paraId="54A46305" w14:textId="77777777" w:rsidR="00005348" w:rsidRPr="00005348" w:rsidRDefault="00005348" w:rsidP="00005348">
            <w:pPr>
              <w:spacing w:after="0" w:line="240" w:lineRule="auto"/>
              <w:rPr>
                <w:rFonts w:ascii="Times New Roman" w:eastAsia="Times New Roman" w:hAnsi="Times New Roman" w:cs="Times New Roman"/>
                <w:kern w:val="0"/>
                <w:sz w:val="24"/>
                <w:szCs w:val="24"/>
                <w:lang w:eastAsia="pl-PL"/>
              </w:rPr>
            </w:pPr>
            <w:r w:rsidRPr="00005348">
              <w:rPr>
                <w:rFonts w:ascii="Times New Roman" w:eastAsia="Times New Roman" w:hAnsi="Times New Roman" w:cs="Times New Roman"/>
                <w:kern w:val="0"/>
                <w:sz w:val="24"/>
                <w:szCs w:val="24"/>
                <w:lang w:eastAsia="pl-PL"/>
              </w:rPr>
              <w:t>Miejsce montażu radiotelefonu musi zostać uzgodnione z Zamawiającym podczas wykonywania zabudowy pojazdu.</w:t>
            </w:r>
          </w:p>
          <w:p w14:paraId="5D8864FF" w14:textId="77777777" w:rsidR="00495B9E" w:rsidRPr="00495B9E" w:rsidRDefault="00495B9E" w:rsidP="00495B9E">
            <w:pPr>
              <w:suppressLineNumbers/>
              <w:suppressAutoHyphens/>
              <w:spacing w:after="0" w:line="240" w:lineRule="auto"/>
              <w:jc w:val="both"/>
              <w:rPr>
                <w:rFonts w:ascii="Calibri" w:eastAsia="Calibri" w:hAnsi="Calibri" w:cs="Calibri"/>
                <w:szCs w:val="24"/>
                <w:lang w:eastAsia="pl-PL"/>
                <w14:ligatures w14:val="standardContextual"/>
              </w:rPr>
            </w:pPr>
          </w:p>
          <w:p w14:paraId="54977E53" w14:textId="77777777" w:rsidR="00495B9E" w:rsidRPr="00495B9E" w:rsidRDefault="00495B9E" w:rsidP="00495B9E">
            <w:pPr>
              <w:suppressLineNumbers/>
              <w:suppressAutoHyphens/>
              <w:spacing w:after="0" w:line="240" w:lineRule="auto"/>
              <w:jc w:val="both"/>
              <w:rPr>
                <w:rFonts w:ascii="Calibri" w:eastAsia="Calibri" w:hAnsi="Calibri" w:cs="Calibri"/>
                <w:szCs w:val="24"/>
                <w:lang w:eastAsia="pl-PL"/>
                <w14:ligatures w14:val="standardContextual"/>
              </w:rPr>
            </w:pPr>
          </w:p>
        </w:tc>
      </w:tr>
      <w:tr w:rsidR="00495B9E" w:rsidRPr="00495B9E" w14:paraId="445CAAAE"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auto" w:fill="E2EFD9"/>
            <w:tcMar>
              <w:left w:w="108" w:type="dxa"/>
              <w:right w:w="108" w:type="dxa"/>
            </w:tcMar>
          </w:tcPr>
          <w:p w14:paraId="7BCB36F0" w14:textId="77777777" w:rsidR="00495B9E" w:rsidRPr="00495B9E" w:rsidRDefault="00495B9E" w:rsidP="0008124D">
            <w:pPr>
              <w:suppressAutoHyphens/>
              <w:spacing w:after="0" w:line="240" w:lineRule="auto"/>
              <w:rPr>
                <w:rFonts w:ascii="Calibri" w:eastAsia="Calibri" w:hAnsi="Calibri" w:cs="Calibri"/>
                <w:szCs w:val="24"/>
                <w:lang w:eastAsia="pl-PL"/>
                <w14:ligatures w14:val="standardContextual"/>
              </w:rPr>
            </w:pPr>
          </w:p>
        </w:tc>
        <w:tc>
          <w:tcPr>
            <w:tcW w:w="13026" w:type="dxa"/>
            <w:tcBorders>
              <w:top w:val="single" w:sz="0" w:space="0" w:color="000000"/>
              <w:left w:val="single" w:sz="4" w:space="0" w:color="000000"/>
              <w:bottom w:val="single" w:sz="4" w:space="0" w:color="000000"/>
              <w:right w:val="single" w:sz="4" w:space="0" w:color="000000"/>
            </w:tcBorders>
            <w:shd w:val="clear" w:color="auto" w:fill="E2EFD9"/>
            <w:tcMar>
              <w:left w:w="108" w:type="dxa"/>
              <w:right w:w="108" w:type="dxa"/>
            </w:tcMar>
          </w:tcPr>
          <w:p w14:paraId="3E0797F0" w14:textId="77777777" w:rsidR="00495B9E" w:rsidRPr="00495B9E" w:rsidRDefault="00495B9E" w:rsidP="00495B9E">
            <w:pPr>
              <w:suppressAutoHyphens/>
              <w:spacing w:after="0" w:line="240" w:lineRule="auto"/>
              <w:jc w:val="center"/>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b/>
                <w:sz w:val="24"/>
                <w:szCs w:val="24"/>
                <w:lang w:eastAsia="pl-PL"/>
                <w14:ligatures w14:val="standardContextual"/>
              </w:rPr>
              <w:t>Pozostałe warunki Zamawiającego</w:t>
            </w:r>
          </w:p>
        </w:tc>
      </w:tr>
      <w:tr w:rsidR="00495B9E" w:rsidRPr="00495B9E" w14:paraId="74C96C16"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320C9C8B" w14:textId="7563A005" w:rsidR="00495B9E" w:rsidRPr="00495B9E" w:rsidRDefault="0008124D" w:rsidP="0008124D">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5</w:t>
            </w:r>
            <w:r w:rsidR="00005348">
              <w:rPr>
                <w:rFonts w:ascii="Calibri" w:eastAsia="Calibri" w:hAnsi="Calibri" w:cs="Calibri"/>
                <w:szCs w:val="24"/>
                <w:lang w:eastAsia="pl-PL"/>
                <w14:ligatures w14:val="standardContextual"/>
              </w:rPr>
              <w:t>9</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DE5757"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Okres gwarancji: Gwarancja na pojazd bazowy: minimum 24 miesiące, przy czym dopuszcza się limit przebiegu nie niższy niż 50 000 km. Gwarancja na zabudowę specjalną oraz wyposażenie dostarczone i zamontowane przez Wykonawcę: minimum 24 miesiące bez limitu przebiegu.</w:t>
            </w:r>
          </w:p>
        </w:tc>
      </w:tr>
      <w:tr w:rsidR="00495B9E" w:rsidRPr="00495B9E" w14:paraId="70D5E218"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6E446CC5" w14:textId="361FA16B" w:rsidR="00495B9E" w:rsidRPr="00495B9E" w:rsidRDefault="00005348" w:rsidP="0008124D">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60</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0DA73E"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Średnie zużycie paliwa pojazdu bazowego w cyklu mieszanym WLTP, zgodnie z dokumentacją homologacyjną oferowanego wariantu, maksymalnie 11,5 l/100 km.</w:t>
            </w:r>
          </w:p>
        </w:tc>
      </w:tr>
      <w:tr w:rsidR="00495B9E" w:rsidRPr="00495B9E" w14:paraId="19AE5075"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584F9420" w14:textId="31FF27AB" w:rsidR="00495B9E" w:rsidRPr="00495B9E" w:rsidRDefault="0008124D" w:rsidP="0008124D">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6</w:t>
            </w:r>
            <w:r w:rsidR="00005348">
              <w:rPr>
                <w:rFonts w:ascii="Calibri" w:eastAsia="Calibri" w:hAnsi="Calibri" w:cs="Calibri"/>
                <w:szCs w:val="24"/>
                <w:lang w:eastAsia="pl-PL"/>
                <w14:ligatures w14:val="standardContextual"/>
              </w:rPr>
              <w:t>1</w:t>
            </w:r>
            <w:r>
              <w:rPr>
                <w:rFonts w:ascii="Calibri" w:eastAsia="Calibri" w:hAnsi="Calibri" w:cs="Calibri"/>
                <w:szCs w:val="24"/>
                <w:lang w:eastAsia="pl-PL"/>
                <w14:ligatures w14:val="standardContextual"/>
              </w:rPr>
              <w:t>.</w:t>
            </w:r>
          </w:p>
        </w:tc>
        <w:tc>
          <w:tcPr>
            <w:tcW w:w="1302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F26E8E" w14:textId="77777777" w:rsidR="00495B9E" w:rsidRPr="00495B9E" w:rsidRDefault="00495B9E" w:rsidP="00495B9E">
            <w:p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Wykonawca obowiązany jest do dostarczenia wraz z samochodem:</w:t>
            </w:r>
          </w:p>
          <w:p w14:paraId="1288431C" w14:textId="77777777" w:rsidR="00495B9E" w:rsidRPr="00495B9E" w:rsidRDefault="00495B9E" w:rsidP="00495B9E">
            <w:p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instrukcji obsługi samochodu w języku polskim,</w:t>
            </w:r>
          </w:p>
          <w:p w14:paraId="10835707" w14:textId="77777777" w:rsidR="00495B9E" w:rsidRPr="00495B9E" w:rsidRDefault="00495B9E" w:rsidP="00495B9E">
            <w:pPr>
              <w:suppressAutoHyphens/>
              <w:spacing w:after="0" w:line="240"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dokumentacji niezbędnej do zarejestrowania samochodu jako pojazd specjalny.</w:t>
            </w:r>
          </w:p>
        </w:tc>
      </w:tr>
      <w:tr w:rsidR="00495B9E" w:rsidRPr="00495B9E" w14:paraId="7DC7BE1B" w14:textId="77777777" w:rsidTr="00495B9E">
        <w:trPr>
          <w:trHeight w:val="1"/>
        </w:trPr>
        <w:tc>
          <w:tcPr>
            <w:tcW w:w="1291"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5152B9" w14:textId="7CE1D829" w:rsidR="00495B9E" w:rsidRPr="00495B9E" w:rsidRDefault="00005348" w:rsidP="0008124D">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62</w:t>
            </w:r>
            <w:r w:rsidR="0008124D">
              <w:rPr>
                <w:rFonts w:ascii="Calibri" w:eastAsia="Calibri" w:hAnsi="Calibri" w:cs="Calibri"/>
                <w:szCs w:val="24"/>
                <w:lang w:eastAsia="pl-PL"/>
                <w14:ligatures w14:val="standardContextual"/>
              </w:rPr>
              <w:t>.</w:t>
            </w:r>
          </w:p>
        </w:tc>
        <w:tc>
          <w:tcPr>
            <w:tcW w:w="13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AD19E1" w14:textId="77777777" w:rsidR="00495B9E" w:rsidRDefault="00495B9E" w:rsidP="00495B9E">
            <w:pPr>
              <w:suppressAutoHyphens/>
              <w:spacing w:after="0" w:line="240"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Pojazd nie może być prototypem</w:t>
            </w:r>
          </w:p>
          <w:p w14:paraId="7DDF6236" w14:textId="77777777" w:rsidR="000B0A58" w:rsidRPr="00495B9E" w:rsidRDefault="000B0A58" w:rsidP="00495B9E">
            <w:pPr>
              <w:suppressAutoHyphens/>
              <w:spacing w:after="0" w:line="240" w:lineRule="auto"/>
              <w:jc w:val="both"/>
              <w:rPr>
                <w:rFonts w:ascii="Aptos" w:eastAsia="Times New Roman" w:hAnsi="Aptos" w:cs="Times New Roman"/>
                <w:sz w:val="24"/>
                <w:szCs w:val="24"/>
                <w:lang w:eastAsia="pl-PL"/>
                <w14:ligatures w14:val="standardContextual"/>
              </w:rPr>
            </w:pPr>
          </w:p>
        </w:tc>
      </w:tr>
      <w:tr w:rsidR="00495B9E" w:rsidRPr="00495B9E" w14:paraId="775E678F" w14:textId="77777777" w:rsidTr="00495B9E">
        <w:trPr>
          <w:trHeight w:val="1"/>
        </w:trPr>
        <w:tc>
          <w:tcPr>
            <w:tcW w:w="1291" w:type="dxa"/>
            <w:tcBorders>
              <w:top w:val="single" w:sz="0"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72D501D3" w14:textId="4D5DEE42" w:rsidR="00495B9E" w:rsidRPr="00495B9E" w:rsidRDefault="0008124D" w:rsidP="0008124D">
            <w:pPr>
              <w:suppressAutoHyphens/>
              <w:spacing w:after="0" w:line="240" w:lineRule="auto"/>
              <w:rPr>
                <w:rFonts w:ascii="Calibri" w:eastAsia="Calibri" w:hAnsi="Calibri" w:cs="Calibri"/>
                <w:szCs w:val="24"/>
                <w:lang w:eastAsia="pl-PL"/>
                <w14:ligatures w14:val="standardContextual"/>
              </w:rPr>
            </w:pPr>
            <w:r>
              <w:rPr>
                <w:rFonts w:ascii="Calibri" w:eastAsia="Calibri" w:hAnsi="Calibri" w:cs="Calibri"/>
                <w:szCs w:val="24"/>
                <w:lang w:eastAsia="pl-PL"/>
                <w14:ligatures w14:val="standardContextual"/>
              </w:rPr>
              <w:t>6</w:t>
            </w:r>
            <w:r w:rsidR="00005348">
              <w:rPr>
                <w:rFonts w:ascii="Calibri" w:eastAsia="Calibri" w:hAnsi="Calibri" w:cs="Calibri"/>
                <w:szCs w:val="24"/>
                <w:lang w:eastAsia="pl-PL"/>
                <w14:ligatures w14:val="standardContextual"/>
              </w:rPr>
              <w:t>3.</w:t>
            </w:r>
          </w:p>
        </w:tc>
        <w:tc>
          <w:tcPr>
            <w:tcW w:w="13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B3EAC5" w14:textId="77777777" w:rsidR="00495B9E" w:rsidRPr="00495B9E" w:rsidRDefault="00495B9E" w:rsidP="00495B9E">
            <w:pPr>
              <w:jc w:val="both"/>
              <w:rPr>
                <w:rFonts w:ascii="Times New Roman" w:eastAsia="Times New Roman" w:hAnsi="Times New Roman" w:cs="Times New Roman"/>
                <w:sz w:val="24"/>
                <w:szCs w:val="24"/>
                <w:lang w:eastAsia="pl-PL"/>
                <w14:ligatures w14:val="standardContextual"/>
              </w:rPr>
            </w:pPr>
          </w:p>
          <w:p w14:paraId="41426FCB" w14:textId="77777777" w:rsidR="00495B9E" w:rsidRPr="00495B9E" w:rsidRDefault="00495B9E" w:rsidP="00495B9E">
            <w:pPr>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Lekki samochód do celów obrony cywilnej, stanowiący przedmiot zamówienia musi spełniać wymagania:</w:t>
            </w:r>
          </w:p>
          <w:p w14:paraId="2CC78BB3" w14:textId="77777777" w:rsidR="00495B9E" w:rsidRPr="00495B9E" w:rsidRDefault="00495B9E">
            <w:pPr>
              <w:numPr>
                <w:ilvl w:val="0"/>
                <w:numId w:val="6"/>
              </w:numPr>
              <w:spacing w:line="278"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xml:space="preserve">Ustawy z dnia 20 czerwca 1997r. Prawo o ruchu drogowym </w:t>
            </w:r>
            <w:r w:rsidRPr="00495B9E">
              <w:rPr>
                <w:rFonts w:ascii="Times New Roman" w:eastAsia="Times New Roman" w:hAnsi="Times New Roman" w:cs="Times New Roman"/>
                <w:sz w:val="24"/>
                <w:szCs w:val="24"/>
                <w:shd w:val="clear" w:color="auto" w:fill="FFFFFF"/>
                <w:lang w:eastAsia="pl-PL"/>
                <w14:ligatures w14:val="standardContextual"/>
              </w:rPr>
              <w:t>(t.j. Dz. U. z 2023 r. poz. 1047 z późn. zm.).</w:t>
            </w:r>
            <w:r w:rsidRPr="00495B9E">
              <w:rPr>
                <w:rFonts w:ascii="Times New Roman" w:eastAsia="Times New Roman" w:hAnsi="Times New Roman" w:cs="Times New Roman"/>
                <w:sz w:val="24"/>
                <w:szCs w:val="24"/>
                <w:lang w:eastAsia="pl-PL"/>
                <w14:ligatures w14:val="standardContextual"/>
              </w:rPr>
              <w:t>, wraz z przepisami wykonawczymi do ustawy,</w:t>
            </w:r>
          </w:p>
          <w:p w14:paraId="7E471A68" w14:textId="77777777" w:rsidR="00495B9E" w:rsidRPr="00495B9E" w:rsidRDefault="00495B9E">
            <w:pPr>
              <w:numPr>
                <w:ilvl w:val="0"/>
                <w:numId w:val="6"/>
              </w:numPr>
              <w:spacing w:line="278"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xml:space="preserve">Rozporządzenia Ministra Infrastruktury z dnia 31 grudnia 2002 r. w sprawie warunków technicznych pojazdów oraz zakresu ich niezbędnego wyposażenia </w:t>
            </w:r>
            <w:r w:rsidRPr="00495B9E">
              <w:rPr>
                <w:rFonts w:ascii="Times New Roman" w:eastAsia="Times New Roman" w:hAnsi="Times New Roman" w:cs="Times New Roman"/>
                <w:sz w:val="24"/>
                <w:szCs w:val="24"/>
                <w:shd w:val="clear" w:color="auto" w:fill="FFFFFF"/>
                <w:lang w:eastAsia="pl-PL"/>
                <w14:ligatures w14:val="standardContextual"/>
              </w:rPr>
              <w:t>(t.j. Dz. U. z 2024 r. poz. 502).</w:t>
            </w:r>
          </w:p>
          <w:p w14:paraId="08CCF375" w14:textId="77777777" w:rsidR="00495B9E" w:rsidRPr="00495B9E" w:rsidRDefault="00495B9E">
            <w:pPr>
              <w:numPr>
                <w:ilvl w:val="0"/>
                <w:numId w:val="6"/>
              </w:numPr>
              <w:spacing w:line="278" w:lineRule="auto"/>
              <w:jc w:val="both"/>
              <w:rPr>
                <w:rFonts w:ascii="Times New Roman" w:eastAsia="Times New Roman" w:hAnsi="Times New Roman"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 xml:space="preserve">Rozporządzenia Ministra Spraw Wewnętrznych i Administracji z dnia 20 czerwca 2007r. w sprawie wykazu wyrobów służących zapewnieniu zasad bezpieczeństwa publicznego lub ochronie zdrowia i życia oraz mienia, a także zasad wydawania </w:t>
            </w:r>
            <w:r w:rsidRPr="00495B9E">
              <w:rPr>
                <w:rFonts w:ascii="Times New Roman" w:eastAsia="Times New Roman" w:hAnsi="Times New Roman" w:cs="Times New Roman"/>
                <w:sz w:val="24"/>
                <w:szCs w:val="24"/>
                <w:lang w:eastAsia="pl-PL"/>
                <w14:ligatures w14:val="standardContextual"/>
              </w:rPr>
              <w:lastRenderedPageBreak/>
              <w:t xml:space="preserve">dopuszczenia tych wyrobów do użytkowania </w:t>
            </w:r>
            <w:r w:rsidRPr="00495B9E">
              <w:rPr>
                <w:rFonts w:ascii="Times New Roman" w:eastAsia="Times New Roman" w:hAnsi="Times New Roman" w:cs="Times New Roman"/>
                <w:sz w:val="24"/>
                <w:szCs w:val="24"/>
                <w:shd w:val="clear" w:color="auto" w:fill="FFFFFF"/>
                <w:lang w:eastAsia="pl-PL"/>
                <w14:ligatures w14:val="standardContextual"/>
              </w:rPr>
              <w:t>(Dz. U. Nr 143, poz. 1002 z późn. zm.).</w:t>
            </w:r>
          </w:p>
          <w:p w14:paraId="39A483BB" w14:textId="77777777" w:rsidR="00495B9E" w:rsidRPr="00495B9E" w:rsidRDefault="00495B9E">
            <w:pPr>
              <w:numPr>
                <w:ilvl w:val="0"/>
                <w:numId w:val="6"/>
              </w:numPr>
              <w:spacing w:line="278" w:lineRule="auto"/>
              <w:jc w:val="both"/>
              <w:rPr>
                <w:rFonts w:ascii="Aptos" w:eastAsia="Times New Roman" w:hAnsi="Aptos" w:cs="Times New Roman"/>
                <w:sz w:val="24"/>
                <w:szCs w:val="24"/>
                <w:lang w:eastAsia="pl-PL"/>
                <w14:ligatures w14:val="standardContextual"/>
              </w:rPr>
            </w:pPr>
            <w:r w:rsidRPr="00495B9E">
              <w:rPr>
                <w:rFonts w:ascii="Times New Roman" w:eastAsia="Times New Roman" w:hAnsi="Times New Roman" w:cs="Times New Roman"/>
                <w:sz w:val="24"/>
                <w:szCs w:val="24"/>
                <w:lang w:eastAsia="pl-PL"/>
                <w14:ligatures w14:val="standardContextual"/>
              </w:rPr>
              <w:t>Rozporządzenia ministrów: Spraw Wewnętrznych i Administracji, Obrony Narodowej, Finansów oraz Sprawiedliwości z dnia 22 marca 2019 r. w sprawie pojazdów specjalnych i używanych do celów specjalnych Policji, Agencji Bezpieczeństwa Wewnętrznego, Agencji Wywiadu, Służby Kontrwywiadu Wojskowego, Służby Wywiadu Wojskowego, Centralnego Biura Antykorupcyjnego, Straży Granicznej, Służby Ochrony Państwa, Krajowej Administracji Skarbowej, Służby Więziennej i straży pożarnej (Dz.U. z 2019r., poz. 594),</w:t>
            </w:r>
          </w:p>
        </w:tc>
      </w:tr>
    </w:tbl>
    <w:p w14:paraId="7BB7D5DA" w14:textId="77777777" w:rsidR="00495B9E" w:rsidRPr="00495B9E" w:rsidRDefault="00495B9E" w:rsidP="00495B9E">
      <w:pPr>
        <w:jc w:val="both"/>
        <w:rPr>
          <w:rFonts w:ascii="Times New Roman" w:eastAsia="Times New Roman" w:hAnsi="Times New Roman" w:cs="Times New Roman"/>
          <w:b/>
          <w:szCs w:val="24"/>
          <w:lang w:eastAsia="pl-PL"/>
          <w14:ligatures w14:val="standardContextual"/>
        </w:rPr>
      </w:pPr>
    </w:p>
    <w:p w14:paraId="2B66BB9C" w14:textId="77777777" w:rsidR="00495B9E" w:rsidRPr="00CB1CA8" w:rsidRDefault="00495B9E" w:rsidP="006A5031">
      <w:pPr>
        <w:jc w:val="center"/>
        <w:rPr>
          <w:rFonts w:ascii="Times New Roman" w:hAnsi="Times New Roman" w:cs="Times New Roman"/>
          <w:b/>
          <w:bCs/>
        </w:rPr>
      </w:pPr>
    </w:p>
    <w:sectPr w:rsidR="00495B9E" w:rsidRPr="00CB1CA8" w:rsidSect="006A503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E6A52" w14:textId="77777777" w:rsidR="00BF53F8" w:rsidRDefault="00BF53F8" w:rsidP="005856CD">
      <w:pPr>
        <w:spacing w:after="0" w:line="240" w:lineRule="auto"/>
      </w:pPr>
      <w:r>
        <w:separator/>
      </w:r>
    </w:p>
  </w:endnote>
  <w:endnote w:type="continuationSeparator" w:id="0">
    <w:p w14:paraId="005C7019" w14:textId="77777777" w:rsidR="00BF53F8" w:rsidRDefault="00BF53F8" w:rsidP="00585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Droid Sans">
    <w:altName w:val="Segoe UI"/>
    <w:panose1 w:val="00000000000000000000"/>
    <w:charset w:val="00"/>
    <w:family w:val="roman"/>
    <w:notTrueType/>
    <w:pitch w:val="default"/>
  </w:font>
  <w:font w:name="DejaVu Sans Condensed">
    <w:panose1 w:val="020B0606030804020204"/>
    <w:charset w:val="EE"/>
    <w:family w:val="swiss"/>
    <w:pitch w:val="variable"/>
    <w:sig w:usb0="E7002EFF" w:usb1="D200FDFF" w:usb2="0A24602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423C1" w14:textId="77777777" w:rsidR="00BF53F8" w:rsidRDefault="00BF53F8" w:rsidP="005856CD">
      <w:pPr>
        <w:spacing w:after="0" w:line="240" w:lineRule="auto"/>
      </w:pPr>
      <w:r>
        <w:separator/>
      </w:r>
    </w:p>
  </w:footnote>
  <w:footnote w:type="continuationSeparator" w:id="0">
    <w:p w14:paraId="108299D3" w14:textId="77777777" w:rsidR="00BF53F8" w:rsidRDefault="00BF53F8" w:rsidP="005856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B7603"/>
    <w:multiLevelType w:val="multilevel"/>
    <w:tmpl w:val="54A0EF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C94E1E"/>
    <w:multiLevelType w:val="multilevel"/>
    <w:tmpl w:val="1B6086DA"/>
    <w:styleLink w:val="WW8Num3"/>
    <w:lvl w:ilvl="0">
      <w:numFmt w:val="bullet"/>
      <w:lvlText w:val="-"/>
      <w:lvlJc w:val="left"/>
      <w:pPr>
        <w:ind w:left="720" w:hanging="360"/>
      </w:pPr>
      <w:rPr>
        <w:rFonts w:ascii="Tahoma" w:hAnsi="Tahoma" w:cs="Tahoma"/>
        <w:color w:val="00000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5A7F0CCD"/>
    <w:multiLevelType w:val="multilevel"/>
    <w:tmpl w:val="6784C3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F93193E"/>
    <w:multiLevelType w:val="multilevel"/>
    <w:tmpl w:val="19F052E4"/>
    <w:styleLink w:val="WW8Num4"/>
    <w:lvl w:ilvl="0">
      <w:numFmt w:val="bullet"/>
      <w:lvlText w:val="-"/>
      <w:lvlJc w:val="left"/>
      <w:pPr>
        <w:ind w:left="1440" w:hanging="360"/>
      </w:pPr>
      <w:rPr>
        <w:rFonts w:ascii="Tahoma" w:hAnsi="Tahoma" w:cs="Tahoma"/>
        <w:color w:val="auto"/>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72EA53F3"/>
    <w:multiLevelType w:val="multilevel"/>
    <w:tmpl w:val="6B180F06"/>
    <w:styleLink w:val="WW8Num2"/>
    <w:lvl w:ilvl="0">
      <w:start w:val="1"/>
      <w:numFmt w:val="decimal"/>
      <w:lvlText w:val="%1."/>
      <w:lvlJc w:val="left"/>
      <w:pPr>
        <w:ind w:left="737" w:hanging="624"/>
      </w:pPr>
      <w:rPr>
        <w:rFonts w:ascii="Arial" w:hAnsi="Arial" w:cs="Arial"/>
        <w:color w:val="000000"/>
        <w:spacing w:val="2"/>
        <w:position w:val="0"/>
        <w:sz w:val="20"/>
        <w:vertAlign w:val="baseline"/>
      </w:rPr>
    </w:lvl>
    <w:lvl w:ilvl="1">
      <w:start w:val="1"/>
      <w:numFmt w:val="decimal"/>
      <w:lvlText w:val="%1.%2."/>
      <w:lvlJc w:val="left"/>
      <w:pPr>
        <w:ind w:left="821" w:hanging="679"/>
      </w:pPr>
      <w:rPr>
        <w:spacing w:val="2"/>
        <w:position w:val="0"/>
        <w:sz w:val="20"/>
        <w:szCs w:val="20"/>
        <w:vertAlign w:val="baseline"/>
      </w:rPr>
    </w:lvl>
    <w:lvl w:ilvl="2">
      <w:start w:val="1"/>
      <w:numFmt w:val="decimal"/>
      <w:lvlText w:val="%1.%2.%3."/>
      <w:lvlJc w:val="left"/>
      <w:pPr>
        <w:ind w:left="1224" w:hanging="1111"/>
      </w:pPr>
    </w:lvl>
    <w:lvl w:ilvl="3">
      <w:start w:val="1"/>
      <w:numFmt w:val="decimal"/>
      <w:lvlText w:val="%1.%2.%3.%4."/>
      <w:lvlJc w:val="left"/>
      <w:pPr>
        <w:ind w:left="1728" w:hanging="1615"/>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B466EE0"/>
    <w:multiLevelType w:val="multilevel"/>
    <w:tmpl w:val="CC14D0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70789156">
    <w:abstractNumId w:val="4"/>
  </w:num>
  <w:num w:numId="2" w16cid:durableId="998116569">
    <w:abstractNumId w:val="3"/>
  </w:num>
  <w:num w:numId="3" w16cid:durableId="1269971121">
    <w:abstractNumId w:val="1"/>
  </w:num>
  <w:num w:numId="4" w16cid:durableId="170607408">
    <w:abstractNumId w:val="0"/>
  </w:num>
  <w:num w:numId="5" w16cid:durableId="1659839941">
    <w:abstractNumId w:val="2"/>
  </w:num>
  <w:num w:numId="6" w16cid:durableId="100073852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5031"/>
    <w:rsid w:val="00005348"/>
    <w:rsid w:val="00016BE7"/>
    <w:rsid w:val="0008124D"/>
    <w:rsid w:val="000864E7"/>
    <w:rsid w:val="000B0A58"/>
    <w:rsid w:val="000B6DBA"/>
    <w:rsid w:val="000E28B1"/>
    <w:rsid w:val="000E6DEC"/>
    <w:rsid w:val="001053B2"/>
    <w:rsid w:val="001069AE"/>
    <w:rsid w:val="001A0F5B"/>
    <w:rsid w:val="001A1F72"/>
    <w:rsid w:val="001C5396"/>
    <w:rsid w:val="001D11CB"/>
    <w:rsid w:val="001E658A"/>
    <w:rsid w:val="00205F09"/>
    <w:rsid w:val="00225BA7"/>
    <w:rsid w:val="002304C0"/>
    <w:rsid w:val="00231BB5"/>
    <w:rsid w:val="00256300"/>
    <w:rsid w:val="002B10FD"/>
    <w:rsid w:val="002C6B2A"/>
    <w:rsid w:val="00301261"/>
    <w:rsid w:val="0031126F"/>
    <w:rsid w:val="00332DAC"/>
    <w:rsid w:val="0038021B"/>
    <w:rsid w:val="00413E17"/>
    <w:rsid w:val="004253B6"/>
    <w:rsid w:val="00434B38"/>
    <w:rsid w:val="00436545"/>
    <w:rsid w:val="00446EDA"/>
    <w:rsid w:val="00467BBC"/>
    <w:rsid w:val="00495B9E"/>
    <w:rsid w:val="004C6D4D"/>
    <w:rsid w:val="004D42D9"/>
    <w:rsid w:val="004F0E27"/>
    <w:rsid w:val="004F0FCA"/>
    <w:rsid w:val="00507725"/>
    <w:rsid w:val="00510C0F"/>
    <w:rsid w:val="00513EF2"/>
    <w:rsid w:val="00530C32"/>
    <w:rsid w:val="00532D68"/>
    <w:rsid w:val="00563002"/>
    <w:rsid w:val="00566DE0"/>
    <w:rsid w:val="00573D0A"/>
    <w:rsid w:val="005856CD"/>
    <w:rsid w:val="00587E68"/>
    <w:rsid w:val="005A78E2"/>
    <w:rsid w:val="005C19E4"/>
    <w:rsid w:val="006352C7"/>
    <w:rsid w:val="006A5031"/>
    <w:rsid w:val="006D0A5B"/>
    <w:rsid w:val="006D4507"/>
    <w:rsid w:val="00704201"/>
    <w:rsid w:val="00727344"/>
    <w:rsid w:val="007F1328"/>
    <w:rsid w:val="007F277F"/>
    <w:rsid w:val="00843701"/>
    <w:rsid w:val="008B33B9"/>
    <w:rsid w:val="008E63E9"/>
    <w:rsid w:val="008F791A"/>
    <w:rsid w:val="009621E7"/>
    <w:rsid w:val="009B6D15"/>
    <w:rsid w:val="00A047B9"/>
    <w:rsid w:val="00A11AF6"/>
    <w:rsid w:val="00A16C53"/>
    <w:rsid w:val="00A56F1F"/>
    <w:rsid w:val="00A57EAB"/>
    <w:rsid w:val="00A81087"/>
    <w:rsid w:val="00A92A28"/>
    <w:rsid w:val="00AC1BA0"/>
    <w:rsid w:val="00AC6C6E"/>
    <w:rsid w:val="00AE7ED3"/>
    <w:rsid w:val="00B013E8"/>
    <w:rsid w:val="00B51A63"/>
    <w:rsid w:val="00B557C3"/>
    <w:rsid w:val="00B83825"/>
    <w:rsid w:val="00BB67CA"/>
    <w:rsid w:val="00BE5E21"/>
    <w:rsid w:val="00BF53F8"/>
    <w:rsid w:val="00C235E6"/>
    <w:rsid w:val="00C34188"/>
    <w:rsid w:val="00C76F96"/>
    <w:rsid w:val="00C84AD2"/>
    <w:rsid w:val="00C94B64"/>
    <w:rsid w:val="00C9678A"/>
    <w:rsid w:val="00CA654C"/>
    <w:rsid w:val="00CB1CA8"/>
    <w:rsid w:val="00CC38DA"/>
    <w:rsid w:val="00CC7D53"/>
    <w:rsid w:val="00D34811"/>
    <w:rsid w:val="00D47C2A"/>
    <w:rsid w:val="00DB2308"/>
    <w:rsid w:val="00DD1830"/>
    <w:rsid w:val="00DF24D0"/>
    <w:rsid w:val="00E275A7"/>
    <w:rsid w:val="00E416FC"/>
    <w:rsid w:val="00E52D58"/>
    <w:rsid w:val="00E85CFF"/>
    <w:rsid w:val="00E87653"/>
    <w:rsid w:val="00E914B0"/>
    <w:rsid w:val="00EC1875"/>
    <w:rsid w:val="00EF4E37"/>
    <w:rsid w:val="00F71C85"/>
    <w:rsid w:val="00FD42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CBC73"/>
  <w15:docId w15:val="{A727502E-8536-443F-9C58-889B19296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4201"/>
  </w:style>
  <w:style w:type="paragraph" w:styleId="Nagwek1">
    <w:name w:val="heading 1"/>
    <w:basedOn w:val="Normalny"/>
    <w:next w:val="Normalny"/>
    <w:link w:val="Nagwek1Znak"/>
    <w:uiPriority w:val="9"/>
    <w:qFormat/>
    <w:rsid w:val="00FD42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6A5031"/>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styleId="Akapitzlist">
    <w:name w:val="List Paragraph"/>
    <w:aliases w:val="CW_Lista,Podsis rysunku,normalny tekst,Wypunktowanie,BulletC,Numerowanie,Wyliczanie,Obiekt,Akapit z listą31,Bullets,List Paragraph,L1,2 heading,A_wyliczenie,K-P_odwolanie,Akapit z listą5,maz_wyliczenie,Bullet1"/>
    <w:basedOn w:val="Normalny"/>
    <w:link w:val="AkapitzlistZnak"/>
    <w:uiPriority w:val="34"/>
    <w:qFormat/>
    <w:rsid w:val="006A5031"/>
    <w:pPr>
      <w:spacing w:after="200" w:line="276" w:lineRule="auto"/>
      <w:ind w:left="720"/>
    </w:pPr>
    <w:rPr>
      <w:rFonts w:ascii="Calibri" w:eastAsia="Calibri" w:hAnsi="Calibri" w:cs="Times New Roman"/>
      <w:kern w:val="0"/>
      <w:sz w:val="24"/>
      <w:szCs w:val="24"/>
    </w:rPr>
  </w:style>
  <w:style w:type="paragraph" w:customStyle="1" w:styleId="TableContents">
    <w:name w:val="Table Contents"/>
    <w:basedOn w:val="Standard"/>
    <w:rsid w:val="006A5031"/>
    <w:pPr>
      <w:suppressLineNumbers/>
      <w:textAlignment w:val="auto"/>
    </w:pPr>
    <w:rPr>
      <w:rFonts w:eastAsia="Droid Sans" w:cs="DejaVu Sans Condensed"/>
    </w:rPr>
  </w:style>
  <w:style w:type="character" w:customStyle="1" w:styleId="Internetlink">
    <w:name w:val="Internet link"/>
    <w:rsid w:val="006A5031"/>
    <w:rPr>
      <w:color w:val="0000FF"/>
      <w:u w:val="single" w:color="000000"/>
    </w:rPr>
  </w:style>
  <w:style w:type="numbering" w:customStyle="1" w:styleId="WW8Num2">
    <w:name w:val="WW8Num2"/>
    <w:rsid w:val="006A5031"/>
    <w:pPr>
      <w:numPr>
        <w:numId w:val="1"/>
      </w:numPr>
    </w:pPr>
  </w:style>
  <w:style w:type="numbering" w:customStyle="1" w:styleId="WW8Num4">
    <w:name w:val="WW8Num4"/>
    <w:rsid w:val="006A5031"/>
    <w:pPr>
      <w:numPr>
        <w:numId w:val="2"/>
      </w:numPr>
    </w:pPr>
  </w:style>
  <w:style w:type="numbering" w:customStyle="1" w:styleId="WW8Num3">
    <w:name w:val="WW8Num3"/>
    <w:rsid w:val="006A5031"/>
    <w:pPr>
      <w:numPr>
        <w:numId w:val="3"/>
      </w:numPr>
    </w:pPr>
  </w:style>
  <w:style w:type="character" w:customStyle="1" w:styleId="AkapitzlistZnak">
    <w:name w:val="Akapit z listą Znak"/>
    <w:aliases w:val="CW_Lista Znak,Podsis rysunku Znak,normalny tekst Znak,Wypunktowanie Znak,BulletC Znak,Numerowanie Znak,Wyliczanie Znak,Obiekt Znak,Akapit z listą31 Znak,Bullets Znak,List Paragraph Znak,L1 Znak,2 heading Znak,A_wyliczenie Znak"/>
    <w:link w:val="Akapitzlist"/>
    <w:uiPriority w:val="34"/>
    <w:qFormat/>
    <w:locked/>
    <w:rsid w:val="006A5031"/>
    <w:rPr>
      <w:rFonts w:ascii="Calibri" w:eastAsia="Calibri" w:hAnsi="Calibri" w:cs="Times New Roman"/>
      <w:kern w:val="0"/>
      <w:sz w:val="24"/>
      <w:szCs w:val="24"/>
    </w:rPr>
  </w:style>
  <w:style w:type="character" w:customStyle="1" w:styleId="Nagwek1Znak">
    <w:name w:val="Nagłówek 1 Znak"/>
    <w:basedOn w:val="Domylnaczcionkaakapitu"/>
    <w:link w:val="Nagwek1"/>
    <w:uiPriority w:val="9"/>
    <w:rsid w:val="00FD426E"/>
    <w:rPr>
      <w:rFonts w:asciiTheme="majorHAnsi" w:eastAsiaTheme="majorEastAsia" w:hAnsiTheme="majorHAnsi" w:cstheme="majorBidi"/>
      <w:color w:val="2F5496" w:themeColor="accent1" w:themeShade="BF"/>
      <w:sz w:val="32"/>
      <w:szCs w:val="32"/>
    </w:rPr>
  </w:style>
  <w:style w:type="paragraph" w:styleId="Nagwek">
    <w:name w:val="header"/>
    <w:basedOn w:val="Normalny"/>
    <w:link w:val="NagwekZnak"/>
    <w:uiPriority w:val="99"/>
    <w:unhideWhenUsed/>
    <w:rsid w:val="005856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856CD"/>
  </w:style>
  <w:style w:type="paragraph" w:styleId="Stopka">
    <w:name w:val="footer"/>
    <w:basedOn w:val="Normalny"/>
    <w:link w:val="StopkaZnak"/>
    <w:uiPriority w:val="99"/>
    <w:unhideWhenUsed/>
    <w:rsid w:val="005856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856CD"/>
  </w:style>
  <w:style w:type="character" w:styleId="Odwoaniedokomentarza">
    <w:name w:val="annotation reference"/>
    <w:basedOn w:val="Domylnaczcionkaakapitu"/>
    <w:rsid w:val="00CB1CA8"/>
    <w:rPr>
      <w:sz w:val="16"/>
      <w:szCs w:val="16"/>
    </w:rPr>
  </w:style>
  <w:style w:type="paragraph" w:customStyle="1" w:styleId="Tekstkomentarza1">
    <w:name w:val="Tekst komentarza1"/>
    <w:basedOn w:val="Normalny"/>
    <w:next w:val="Tekstkomentarza"/>
    <w:link w:val="TekstkomentarzaZnak"/>
    <w:rsid w:val="00CB1CA8"/>
    <w:pPr>
      <w:spacing w:after="0" w:line="240" w:lineRule="auto"/>
    </w:pPr>
  </w:style>
  <w:style w:type="character" w:customStyle="1" w:styleId="TekstkomentarzaZnak">
    <w:name w:val="Tekst komentarza Znak"/>
    <w:basedOn w:val="Domylnaczcionkaakapitu"/>
    <w:link w:val="Tekstkomentarza1"/>
    <w:rsid w:val="00CB1CA8"/>
  </w:style>
  <w:style w:type="paragraph" w:styleId="Tekstkomentarza">
    <w:name w:val="annotation text"/>
    <w:basedOn w:val="Normalny"/>
    <w:link w:val="TekstkomentarzaZnak1"/>
    <w:uiPriority w:val="99"/>
    <w:semiHidden/>
    <w:unhideWhenUsed/>
    <w:rsid w:val="00CB1CA8"/>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CB1CA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06621">
      <w:bodyDiv w:val="1"/>
      <w:marLeft w:val="0"/>
      <w:marRight w:val="0"/>
      <w:marTop w:val="0"/>
      <w:marBottom w:val="0"/>
      <w:divBdr>
        <w:top w:val="none" w:sz="0" w:space="0" w:color="auto"/>
        <w:left w:val="none" w:sz="0" w:space="0" w:color="auto"/>
        <w:bottom w:val="none" w:sz="0" w:space="0" w:color="auto"/>
        <w:right w:val="none" w:sz="0" w:space="0" w:color="auto"/>
      </w:divBdr>
    </w:div>
    <w:div w:id="970750847">
      <w:bodyDiv w:val="1"/>
      <w:marLeft w:val="0"/>
      <w:marRight w:val="0"/>
      <w:marTop w:val="0"/>
      <w:marBottom w:val="0"/>
      <w:divBdr>
        <w:top w:val="none" w:sz="0" w:space="0" w:color="auto"/>
        <w:left w:val="none" w:sz="0" w:space="0" w:color="auto"/>
        <w:bottom w:val="none" w:sz="0" w:space="0" w:color="auto"/>
        <w:right w:val="none" w:sz="0" w:space="0" w:color="auto"/>
      </w:divBdr>
    </w:div>
    <w:div w:id="1137799338">
      <w:bodyDiv w:val="1"/>
      <w:marLeft w:val="0"/>
      <w:marRight w:val="0"/>
      <w:marTop w:val="0"/>
      <w:marBottom w:val="0"/>
      <w:divBdr>
        <w:top w:val="none" w:sz="0" w:space="0" w:color="auto"/>
        <w:left w:val="none" w:sz="0" w:space="0" w:color="auto"/>
        <w:bottom w:val="none" w:sz="0" w:space="0" w:color="auto"/>
        <w:right w:val="none" w:sz="0" w:space="0" w:color="auto"/>
      </w:divBdr>
    </w:div>
    <w:div w:id="118582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l.wikipedia.org/wiki/20_czerwc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l.wikipedia.org/wiki/1997"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692C2-ADC6-4A12-9DE4-25CEDC028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Pages>
  <Words>2299</Words>
  <Characters>13798</Characters>
  <Application>Microsoft Office Word</Application>
  <DocSecurity>0</DocSecurity>
  <Lines>114</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Koloszko</dc:creator>
  <cp:keywords/>
  <dc:description/>
  <cp:lastModifiedBy>Rafał Pajonk</cp:lastModifiedBy>
  <cp:revision>10</cp:revision>
  <cp:lastPrinted>2025-08-04T07:04:00Z</cp:lastPrinted>
  <dcterms:created xsi:type="dcterms:W3CDTF">2025-11-13T11:36:00Z</dcterms:created>
  <dcterms:modified xsi:type="dcterms:W3CDTF">2026-08-10T06:54:00Z</dcterms:modified>
</cp:coreProperties>
</file>