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1A" w:rsidRDefault="001B6D1A" w:rsidP="008B0DAF">
      <w:pPr>
        <w:spacing w:before="100" w:beforeAutospacing="1" w:after="120" w:line="276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9"/>
        <w:gridCol w:w="4643"/>
      </w:tblGrid>
      <w:tr w:rsidR="00A46045" w:rsidRPr="00AD3D25" w:rsidTr="001B6D1A">
        <w:tc>
          <w:tcPr>
            <w:tcW w:w="4429" w:type="dxa"/>
          </w:tcPr>
          <w:p w:rsidR="00A46045" w:rsidRPr="00081F39" w:rsidRDefault="002A79F9" w:rsidP="008B0DAF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Numer sprawy: ZP.272.09.2026</w:t>
            </w:r>
          </w:p>
          <w:p w:rsidR="00A46045" w:rsidRPr="00081F39" w:rsidRDefault="00A46045" w:rsidP="008B0DAF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:rsidR="00A46045" w:rsidRDefault="00A46045" w:rsidP="008B0DAF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:rsidR="00A46045" w:rsidRPr="00081F39" w:rsidRDefault="00A46045" w:rsidP="008B0DAF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  <w:p w:rsidR="00A46045" w:rsidRPr="00081F39" w:rsidRDefault="00A46045" w:rsidP="008B0DAF">
            <w:pPr>
              <w:spacing w:before="100" w:beforeAutospacing="1" w:after="120" w:line="276" w:lineRule="auto"/>
              <w:rPr>
                <w:rFonts w:cstheme="minorHAnsi"/>
                <w:bCs/>
              </w:rPr>
            </w:pPr>
          </w:p>
        </w:tc>
        <w:tc>
          <w:tcPr>
            <w:tcW w:w="4643" w:type="dxa"/>
          </w:tcPr>
          <w:p w:rsidR="00A46045" w:rsidRPr="00081F39" w:rsidRDefault="00A46045" w:rsidP="009A6982">
            <w:pPr>
              <w:spacing w:before="100" w:beforeAutospacing="1" w:after="120" w:line="276" w:lineRule="auto"/>
              <w:jc w:val="right"/>
              <w:rPr>
                <w:rFonts w:cstheme="minorHAnsi"/>
              </w:rPr>
            </w:pPr>
          </w:p>
        </w:tc>
      </w:tr>
      <w:tr w:rsidR="00A46045" w:rsidRPr="00AD3D25" w:rsidTr="001B6D1A">
        <w:tc>
          <w:tcPr>
            <w:tcW w:w="9072" w:type="dxa"/>
            <w:gridSpan w:val="2"/>
            <w:vAlign w:val="center"/>
          </w:tcPr>
          <w:p w:rsidR="00A46045" w:rsidRPr="000F1009" w:rsidRDefault="00A46045" w:rsidP="008B0DAF">
            <w:pPr>
              <w:spacing w:before="100" w:beforeAutospacing="1" w:after="120" w:line="276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A46045">
              <w:rPr>
                <w:sz w:val="44"/>
                <w:szCs w:val="44"/>
              </w:rPr>
              <w:t>Szczegółowy Opis Przedmiotu Zamówienia</w:t>
            </w:r>
            <w:r w:rsidR="009F060A">
              <w:rPr>
                <w:sz w:val="44"/>
                <w:szCs w:val="44"/>
              </w:rPr>
              <w:t xml:space="preserve"> </w:t>
            </w:r>
          </w:p>
          <w:p w:rsidR="00A46045" w:rsidRDefault="00A46045" w:rsidP="008B0DAF">
            <w:pPr>
              <w:spacing w:before="100" w:beforeAutospacing="1" w:after="120" w:line="276" w:lineRule="auto"/>
              <w:jc w:val="center"/>
              <w:rPr>
                <w:sz w:val="28"/>
                <w:szCs w:val="28"/>
              </w:rPr>
            </w:pPr>
          </w:p>
          <w:p w:rsidR="00A46045" w:rsidRPr="00A46045" w:rsidRDefault="00A46045" w:rsidP="000A09CA">
            <w:pPr>
              <w:spacing w:before="100" w:beforeAutospacing="1" w:after="120" w:line="276" w:lineRule="auto"/>
              <w:jc w:val="center"/>
              <w:rPr>
                <w:sz w:val="28"/>
                <w:szCs w:val="28"/>
              </w:rPr>
            </w:pPr>
            <w:r w:rsidRPr="00A46045">
              <w:rPr>
                <w:sz w:val="28"/>
                <w:szCs w:val="28"/>
              </w:rPr>
              <w:t xml:space="preserve">na </w:t>
            </w:r>
            <w:bookmarkStart w:id="0" w:name="_Hlk96781142"/>
            <w:r w:rsidRPr="00A46045">
              <w:rPr>
                <w:sz w:val="28"/>
                <w:szCs w:val="28"/>
              </w:rPr>
              <w:t>dostaw</w:t>
            </w:r>
            <w:r w:rsidR="00A0646F">
              <w:rPr>
                <w:sz w:val="28"/>
                <w:szCs w:val="28"/>
              </w:rPr>
              <w:t>ę</w:t>
            </w:r>
            <w:r w:rsidRPr="00A46045">
              <w:rPr>
                <w:sz w:val="28"/>
                <w:szCs w:val="28"/>
              </w:rPr>
              <w:t xml:space="preserve"> </w:t>
            </w:r>
            <w:r w:rsidR="00C059B9">
              <w:rPr>
                <w:sz w:val="28"/>
                <w:szCs w:val="28"/>
              </w:rPr>
              <w:t xml:space="preserve">sprzętu i oprogramowania informatycznego </w:t>
            </w:r>
            <w:r w:rsidR="00A0646F">
              <w:rPr>
                <w:sz w:val="28"/>
                <w:szCs w:val="28"/>
              </w:rPr>
              <w:t>związaną</w:t>
            </w:r>
            <w:r w:rsidRPr="00A46045">
              <w:rPr>
                <w:sz w:val="28"/>
                <w:szCs w:val="28"/>
              </w:rPr>
              <w:t xml:space="preserve"> z realizacją </w:t>
            </w:r>
            <w:r w:rsidR="00A0646F">
              <w:rPr>
                <w:sz w:val="28"/>
                <w:szCs w:val="28"/>
              </w:rPr>
              <w:t xml:space="preserve">grantu w ramach </w:t>
            </w:r>
            <w:r w:rsidR="007434EC">
              <w:rPr>
                <w:sz w:val="28"/>
                <w:szCs w:val="28"/>
              </w:rPr>
              <w:t>projektu</w:t>
            </w:r>
            <w:r w:rsidR="000A09CA">
              <w:rPr>
                <w:sz w:val="28"/>
                <w:szCs w:val="28"/>
              </w:rPr>
              <w:t xml:space="preserve"> </w:t>
            </w:r>
            <w:r w:rsidRPr="00A46045">
              <w:rPr>
                <w:sz w:val="28"/>
                <w:szCs w:val="28"/>
              </w:rPr>
              <w:t>„</w:t>
            </w:r>
            <w:r w:rsidR="000617BB">
              <w:rPr>
                <w:sz w:val="28"/>
                <w:szCs w:val="28"/>
              </w:rPr>
              <w:t>Cyberbezpieczny Samorząd</w:t>
            </w:r>
            <w:r w:rsidRPr="00A46045">
              <w:rPr>
                <w:sz w:val="28"/>
                <w:szCs w:val="28"/>
              </w:rPr>
              <w:t>”</w:t>
            </w:r>
          </w:p>
          <w:bookmarkEnd w:id="0"/>
          <w:p w:rsidR="00A46045" w:rsidRPr="00AD3D25" w:rsidRDefault="00A46045" w:rsidP="008B0DAF">
            <w:pPr>
              <w:spacing w:before="100" w:beforeAutospacing="1" w:after="12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46045" w:rsidRDefault="00A46045" w:rsidP="008B0DAF">
      <w:pPr>
        <w:spacing w:before="100" w:beforeAutospacing="1" w:after="120" w:line="276" w:lineRule="auto"/>
        <w:jc w:val="right"/>
      </w:pPr>
    </w:p>
    <w:p w:rsidR="00A46045" w:rsidRDefault="00A46045" w:rsidP="008B0DAF">
      <w:pPr>
        <w:spacing w:before="100" w:beforeAutospacing="1" w:after="120" w:line="276" w:lineRule="auto"/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28950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F3894" w:rsidRDefault="00EF3894" w:rsidP="008B0DAF">
          <w:pPr>
            <w:pStyle w:val="Nagwekspisutreci"/>
            <w:spacing w:before="100" w:beforeAutospacing="1" w:after="120" w:line="276" w:lineRule="auto"/>
          </w:pPr>
          <w:r>
            <w:t>Spis treści</w:t>
          </w:r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r w:rsidRPr="00511AAF">
            <w:fldChar w:fldCharType="begin"/>
          </w:r>
          <w:r w:rsidR="00EF3894">
            <w:instrText xml:space="preserve"> TOC \o "1-3" \h \z \u </w:instrText>
          </w:r>
          <w:r w:rsidRPr="00511AAF">
            <w:fldChar w:fldCharType="separate"/>
          </w:r>
          <w:hyperlink w:anchor="_Toc210373434" w:history="1">
            <w:r w:rsidR="004D0E67" w:rsidRPr="007B5765">
              <w:rPr>
                <w:rStyle w:val="Hipercze"/>
                <w:noProof/>
              </w:rPr>
              <w:t>1.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Zestawienie ilościowe.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35" w:history="1">
            <w:r w:rsidR="004D0E67" w:rsidRPr="007B5765">
              <w:rPr>
                <w:rStyle w:val="Hipercze"/>
                <w:noProof/>
              </w:rPr>
              <w:t>2.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Zasada równoważności rozwiązań i neutralności technologicznej.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36" w:history="1">
            <w:r w:rsidR="004D0E67" w:rsidRPr="007B5765">
              <w:rPr>
                <w:rStyle w:val="Hipercze"/>
                <w:noProof/>
              </w:rPr>
              <w:t>3.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Przedmiot zamówienia 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37" w:history="1">
            <w:r w:rsidR="004D0E67" w:rsidRPr="007B5765">
              <w:rPr>
                <w:rStyle w:val="Hipercze"/>
                <w:noProof/>
              </w:rPr>
              <w:t>3.1.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Wymagania ogólne.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38" w:history="1">
            <w:r w:rsidR="004D0E67" w:rsidRPr="007B5765">
              <w:rPr>
                <w:rStyle w:val="Hipercze"/>
                <w:noProof/>
              </w:rPr>
              <w:t>3.2.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Zakup serwera (1 szt.).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39" w:history="1">
            <w:r w:rsidR="004D0E67" w:rsidRPr="007B5765">
              <w:rPr>
                <w:rStyle w:val="Hipercze"/>
                <w:noProof/>
              </w:rPr>
              <w:t>3.3.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Zakup macierzy (1 szt.).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40" w:history="1">
            <w:r w:rsidR="004D0E67" w:rsidRPr="007B5765">
              <w:rPr>
                <w:rStyle w:val="Hipercze"/>
                <w:noProof/>
              </w:rPr>
              <w:t>3.4.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Zakup UPS (1 szt.).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E67" w:rsidRDefault="00511AA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</w:rPr>
          </w:pPr>
          <w:hyperlink w:anchor="_Toc210373441" w:history="1">
            <w:r w:rsidR="004D0E67" w:rsidRPr="007B5765">
              <w:rPr>
                <w:rStyle w:val="Hipercze"/>
                <w:noProof/>
              </w:rPr>
              <w:t>3.5.</w:t>
            </w:r>
            <w:r w:rsidR="004D0E67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</w:rPr>
              <w:tab/>
            </w:r>
            <w:r w:rsidR="004D0E67" w:rsidRPr="007B5765">
              <w:rPr>
                <w:rStyle w:val="Hipercze"/>
                <w:noProof/>
              </w:rPr>
              <w:t>Zakup UTM (1 szt.).</w:t>
            </w:r>
            <w:r w:rsidR="004D0E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D0E67">
              <w:rPr>
                <w:noProof/>
                <w:webHidden/>
              </w:rPr>
              <w:instrText xml:space="preserve"> PAGEREF _Toc210373441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0E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3894" w:rsidRDefault="00511AAF" w:rsidP="008B0DAF">
          <w:pPr>
            <w:pStyle w:val="Spistreci1"/>
            <w:tabs>
              <w:tab w:val="left" w:pos="720"/>
            </w:tabs>
            <w:spacing w:before="100" w:beforeAutospacing="1" w:after="120" w:line="276" w:lineRule="auto"/>
          </w:pPr>
          <w:r>
            <w:rPr>
              <w:b/>
              <w:bCs/>
            </w:rPr>
            <w:fldChar w:fldCharType="end"/>
          </w:r>
        </w:p>
      </w:sdtContent>
    </w:sdt>
    <w:p w:rsidR="00EF3894" w:rsidRDefault="00EF3894" w:rsidP="008B0DAF">
      <w:pPr>
        <w:spacing w:before="100" w:beforeAutospacing="1" w:after="120" w:line="276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A46045" w:rsidRDefault="00A922E9" w:rsidP="008B0DAF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1" w:name="_Toc210373434"/>
      <w:r>
        <w:lastRenderedPageBreak/>
        <w:t>Zestawienie ilościowe.</w:t>
      </w:r>
      <w:bookmarkEnd w:id="1"/>
    </w:p>
    <w:p w:rsidR="0056145F" w:rsidRDefault="0056145F" w:rsidP="008B0DAF">
      <w:pPr>
        <w:spacing w:before="100" w:beforeAutospacing="1" w:after="120" w:line="276" w:lineRule="auto"/>
        <w:jc w:val="both"/>
        <w:rPr>
          <w:rFonts w:cstheme="minorHAnsi"/>
        </w:rPr>
      </w:pPr>
      <w:r>
        <w:rPr>
          <w:rFonts w:cstheme="minorHAnsi"/>
        </w:rPr>
        <w:t>Dostawa sprzętu i oprogramowania informatycznego.</w:t>
      </w:r>
    </w:p>
    <w:tbl>
      <w:tblPr>
        <w:tblStyle w:val="Tabela-Siatka"/>
        <w:tblW w:w="0" w:type="auto"/>
        <w:tblLook w:val="04A0"/>
      </w:tblPr>
      <w:tblGrid>
        <w:gridCol w:w="495"/>
        <w:gridCol w:w="6304"/>
        <w:gridCol w:w="2263"/>
      </w:tblGrid>
      <w:tr w:rsidR="0056145F" w:rsidTr="003C5497">
        <w:trPr>
          <w:trHeight w:val="504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:rsidR="0056145F" w:rsidRDefault="0056145F" w:rsidP="008B0DAF">
            <w:pPr>
              <w:spacing w:before="100" w:beforeAutospacing="1" w:after="120" w:line="276" w:lineRule="auto"/>
              <w:jc w:val="center"/>
            </w:pPr>
            <w:r>
              <w:t>Lp.</w:t>
            </w:r>
          </w:p>
        </w:tc>
        <w:tc>
          <w:tcPr>
            <w:tcW w:w="6304" w:type="dxa"/>
            <w:shd w:val="clear" w:color="auto" w:fill="D9D9D9" w:themeFill="background1" w:themeFillShade="D9"/>
            <w:vAlign w:val="center"/>
          </w:tcPr>
          <w:p w:rsidR="0056145F" w:rsidRDefault="0056145F" w:rsidP="008B0DAF">
            <w:pPr>
              <w:spacing w:before="100" w:beforeAutospacing="1" w:after="120" w:line="276" w:lineRule="auto"/>
              <w:jc w:val="center"/>
            </w:pPr>
            <w:r>
              <w:t>Nazwa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56145F" w:rsidRDefault="0056145F" w:rsidP="008B0DAF">
            <w:pPr>
              <w:spacing w:before="100" w:beforeAutospacing="1" w:after="120" w:line="276" w:lineRule="auto"/>
              <w:jc w:val="center"/>
            </w:pPr>
            <w:r>
              <w:t>Ilość</w:t>
            </w:r>
          </w:p>
        </w:tc>
      </w:tr>
      <w:tr w:rsidR="00062C37" w:rsidTr="003C5497">
        <w:tc>
          <w:tcPr>
            <w:tcW w:w="495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>
              <w:t>1.</w:t>
            </w:r>
          </w:p>
        </w:tc>
        <w:tc>
          <w:tcPr>
            <w:tcW w:w="6304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 w:rsidRPr="002D57F5">
              <w:t>Zakup serwera</w:t>
            </w:r>
          </w:p>
        </w:tc>
        <w:tc>
          <w:tcPr>
            <w:tcW w:w="2263" w:type="dxa"/>
            <w:vAlign w:val="center"/>
          </w:tcPr>
          <w:p w:rsidR="00062C37" w:rsidRDefault="00062C37" w:rsidP="00062C37">
            <w:pPr>
              <w:spacing w:before="100" w:beforeAutospacing="1" w:after="120" w:line="276" w:lineRule="auto"/>
              <w:jc w:val="center"/>
            </w:pPr>
            <w:r>
              <w:t>1 szt.</w:t>
            </w:r>
          </w:p>
        </w:tc>
      </w:tr>
      <w:tr w:rsidR="00062C37" w:rsidTr="003C5497">
        <w:tc>
          <w:tcPr>
            <w:tcW w:w="495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bookmarkStart w:id="2" w:name="_Hlk210371595"/>
            <w:r>
              <w:t>2.</w:t>
            </w:r>
          </w:p>
        </w:tc>
        <w:tc>
          <w:tcPr>
            <w:tcW w:w="6304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 w:rsidRPr="002D57F5">
              <w:t>Zakup macierzy</w:t>
            </w:r>
          </w:p>
        </w:tc>
        <w:tc>
          <w:tcPr>
            <w:tcW w:w="2263" w:type="dxa"/>
          </w:tcPr>
          <w:p w:rsidR="00062C37" w:rsidRDefault="00062C37" w:rsidP="00062C37">
            <w:pPr>
              <w:spacing w:before="100" w:beforeAutospacing="1" w:after="120" w:line="276" w:lineRule="auto"/>
              <w:jc w:val="center"/>
            </w:pPr>
            <w:r w:rsidRPr="00B32683">
              <w:t>1 szt.</w:t>
            </w:r>
          </w:p>
        </w:tc>
      </w:tr>
      <w:tr w:rsidR="00062C37" w:rsidTr="003C5497">
        <w:tc>
          <w:tcPr>
            <w:tcW w:w="495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>
              <w:t>3.</w:t>
            </w:r>
          </w:p>
        </w:tc>
        <w:tc>
          <w:tcPr>
            <w:tcW w:w="6304" w:type="dxa"/>
          </w:tcPr>
          <w:p w:rsidR="00062C37" w:rsidRPr="0076747E" w:rsidRDefault="00062C37" w:rsidP="00062C37">
            <w:pPr>
              <w:spacing w:before="100" w:beforeAutospacing="1" w:after="120" w:line="276" w:lineRule="auto"/>
            </w:pPr>
            <w:r w:rsidRPr="002D57F5">
              <w:t>Zakup UPS</w:t>
            </w:r>
          </w:p>
        </w:tc>
        <w:tc>
          <w:tcPr>
            <w:tcW w:w="2263" w:type="dxa"/>
          </w:tcPr>
          <w:p w:rsidR="00062C37" w:rsidRDefault="00062C37" w:rsidP="00062C37">
            <w:pPr>
              <w:spacing w:before="100" w:beforeAutospacing="1" w:after="120" w:line="276" w:lineRule="auto"/>
              <w:jc w:val="center"/>
            </w:pPr>
            <w:r w:rsidRPr="00B32683">
              <w:t>1 szt.</w:t>
            </w:r>
          </w:p>
        </w:tc>
      </w:tr>
      <w:tr w:rsidR="00062C37" w:rsidTr="003C5497">
        <w:tc>
          <w:tcPr>
            <w:tcW w:w="495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>
              <w:t>4.</w:t>
            </w:r>
          </w:p>
        </w:tc>
        <w:tc>
          <w:tcPr>
            <w:tcW w:w="6304" w:type="dxa"/>
          </w:tcPr>
          <w:p w:rsidR="00062C37" w:rsidRDefault="00062C37" w:rsidP="00062C37">
            <w:pPr>
              <w:spacing w:before="100" w:beforeAutospacing="1" w:after="120" w:line="276" w:lineRule="auto"/>
            </w:pPr>
            <w:r w:rsidRPr="002D57F5">
              <w:t>Zakup UTM</w:t>
            </w:r>
          </w:p>
        </w:tc>
        <w:tc>
          <w:tcPr>
            <w:tcW w:w="2263" w:type="dxa"/>
          </w:tcPr>
          <w:p w:rsidR="00062C37" w:rsidRDefault="00062C37" w:rsidP="00062C37">
            <w:pPr>
              <w:spacing w:before="100" w:beforeAutospacing="1" w:after="120" w:line="276" w:lineRule="auto"/>
              <w:jc w:val="center"/>
            </w:pPr>
            <w:r w:rsidRPr="00B32683">
              <w:t>1 szt.</w:t>
            </w:r>
          </w:p>
        </w:tc>
      </w:tr>
    </w:tbl>
    <w:p w:rsidR="003A7C6B" w:rsidRDefault="003A7C6B" w:rsidP="008B0DAF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3" w:name="_Toc95157232"/>
      <w:bookmarkStart w:id="4" w:name="_Toc210373435"/>
      <w:bookmarkEnd w:id="2"/>
      <w:r>
        <w:t>Zasada równoważności rozwiązań i neutralności technologicznej.</w:t>
      </w:r>
      <w:bookmarkEnd w:id="3"/>
      <w:bookmarkEnd w:id="4"/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Za równoważne do wyspecyfikowanego rozwiązania Zamawiający uzna rozwiązanie o tym samym przeznaczeniu, cechach technicznych, jakościowych i funkcjonalnych odpowiadających cechom technicznym, jakościowym i funkcjonalnym wskazanych w opisie przedmiotu zamówienia, lub lepszych, oznaczonych innym znakiem towarowym, patentem lub pochodzeniem. 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Rozwiązanie równoważne musi pozwalać na zrealizowanie zakładanego przez Zamawiającego celu poprzez parametry wydajnościowe i funkcjonalne, mające wpływ na skuteczność działania, takie same lub lepsze od wskazanych wymagań minimalnych. 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>Użycie w opisie przedmiotu zamówienia nazw rozwiązań</w:t>
      </w:r>
      <w:r>
        <w:t xml:space="preserve"> </w:t>
      </w:r>
      <w:r w:rsidRPr="00E205C9">
        <w:t>służy ustaleniu minimalnego standardu wykonania i określenia właściwości i wymogów technicznych założonych w dokumentacji technicznej dla projektowanych rozwiązań</w:t>
      </w:r>
      <w:r>
        <w:t xml:space="preserve"> lub też stosowane jest w celu wskazania aktualnie użytkowanego środowiska Zamawiającego, z którym rozwiązanie równoważne powinno być kompatybilne.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Wykonawca zobligowany jest do wykazania, że oferowane rozwiązania równoważne spełnią zakładane wymagania minimalne. </w:t>
      </w:r>
      <w:r>
        <w:t>Wykonawca, który złoży ofertę na produkty równoważne musi do oferty załączyć dokumenty zawierające dokładny opis oferowanych produktów, z którego wynikać będzie zachowanie warunków równoważności. Wykonawca, który posługuje się równoważnymi certyfikatami musi je załączyć do oferty. Przez certyfikat równoważny Zamawiający rozumie certyfikat analogiczny co do zakresu z certyfikatami wskazanymi z nazwy, który potwierdza spełnianie normy charakteryzującej się cechami właściwymi dla normy wymienionej przez Zamawiającego, wystawiony przez niezależny podmiot uprawniony do wystawiania certyfikatów.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>Brak określenia „minimum” oznacza wymaganie na poziomie minimalnym, a Wykonawca może zaoferować rozwiązanie o lepszych parametrach.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W celu zachowania zasad neutralności technologicznej i konkurencyjności dopuszcza się rozwiązania równoważne do wyspecyfikowanych, przy czym za rozwiązanie równoważne uważa się takie rozwiązanie, które pod względem technologii, wydajności i funkcjonalności nie odbiega lub jest lepsze od technologii funkcjonalności i wydajności wyszczególnionych w rozwiązaniu wyspecyfikowanym. </w:t>
      </w:r>
    </w:p>
    <w:p w:rsidR="003A7C6B" w:rsidRPr="00E205C9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Nie podlegają porównaniu cechy rozwiązania właściwe wyłącznie dla rozwiązania wyspecyfikowanego, takie jak: zastrzeżone patenty, własnościowe rozwiązania technologiczne, </w:t>
      </w:r>
      <w:r w:rsidRPr="00E205C9">
        <w:lastRenderedPageBreak/>
        <w:t xml:space="preserve">własnościowe protokoły itp., a jedynie te, które stanowią o istocie całości zakładanych rozwiązań technologicznych i posiadają odniesienie w rozwiązaniu równoważnym. W związku z tym, Wykonawca może zaproponować rozwiązania, które realizują takie same funkcjonalności wyspecyfikowane przez Zamawiającego w inny, niż podany sposób. </w:t>
      </w:r>
    </w:p>
    <w:p w:rsidR="003A7C6B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>Przez bardzo zbliżoną (podobną) wartość użytkową rozumie się podobne, z dopuszczeniem nieznacznych różnic nie wpływających w żadnym stopniu na całokształt systemu, zachowanie oraz realizowanie podobnych funkcjonalności w danych warunkach, dla których to warunków rozwiązania te są dedykowane. Rozwiązanie równoważne musi zawierać dokumentację potwierdzającą, że spełnia wymagania funkcjonalne Zamawiającego, w tym wyniki porównań, testów czy możliwości oferowanych przez to rozwiązanie w odniesieniu do rozwiązania wyspecyfikowanego.</w:t>
      </w:r>
    </w:p>
    <w:p w:rsidR="003A7C6B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>
        <w:t xml:space="preserve">W przypadku wskazania przez Zamawiającego określonych testów wydajności Zamawiający </w:t>
      </w:r>
      <w:r w:rsidRPr="00CD5681">
        <w:rPr>
          <w:rFonts w:cstheme="minorHAnsi"/>
          <w:lang w:eastAsia="pl-PL"/>
        </w:rPr>
        <w:t xml:space="preserve">zastrzega, iż w celu sprawdzenia </w:t>
      </w:r>
      <w:r>
        <w:rPr>
          <w:rFonts w:cstheme="minorHAnsi"/>
          <w:lang w:eastAsia="pl-PL"/>
        </w:rPr>
        <w:t>poprawności</w:t>
      </w:r>
      <w:r w:rsidRPr="00CD5681">
        <w:rPr>
          <w:rFonts w:cstheme="minorHAnsi"/>
          <w:lang w:eastAsia="pl-PL"/>
        </w:rPr>
        <w:t xml:space="preserve"> przeprowadz</w:t>
      </w:r>
      <w:r>
        <w:rPr>
          <w:rFonts w:cstheme="minorHAnsi"/>
          <w:lang w:eastAsia="pl-PL"/>
        </w:rPr>
        <w:t>onych</w:t>
      </w:r>
      <w:r w:rsidRPr="00CD5681">
        <w:rPr>
          <w:rFonts w:cstheme="minorHAnsi"/>
          <w:lang w:eastAsia="pl-PL"/>
        </w:rPr>
        <w:t xml:space="preserve"> testów </w:t>
      </w:r>
      <w:r>
        <w:rPr>
          <w:rFonts w:cstheme="minorHAnsi"/>
          <w:lang w:eastAsia="pl-PL"/>
        </w:rPr>
        <w:t xml:space="preserve">może wezwać Wykonawcę do przedstawienia wskazanego przez Zamawiającego oprogramowania </w:t>
      </w:r>
      <w:r w:rsidRPr="00CD5681">
        <w:rPr>
          <w:rFonts w:cstheme="minorHAnsi"/>
          <w:lang w:eastAsia="pl-PL"/>
        </w:rPr>
        <w:t>testujące</w:t>
      </w:r>
      <w:r>
        <w:rPr>
          <w:rFonts w:cstheme="minorHAnsi"/>
          <w:lang w:eastAsia="pl-PL"/>
        </w:rPr>
        <w:t>go wraz z testowanym urządzeniem i/lub oprogramowaniem. Wszystkie</w:t>
      </w:r>
      <w:r w:rsidRPr="00361C88">
        <w:rPr>
          <w:rFonts w:cstheme="minorHAnsi"/>
          <w:lang w:eastAsia="pl-PL"/>
        </w:rPr>
        <w:t xml:space="preserve"> testy wydajnościowe wykonawca musi przeprowadzić </w:t>
      </w:r>
      <w:r>
        <w:rPr>
          <w:rFonts w:cstheme="minorHAnsi"/>
          <w:lang w:eastAsia="pl-PL"/>
        </w:rPr>
        <w:t>w</w:t>
      </w:r>
      <w:r w:rsidRPr="00361C88">
        <w:rPr>
          <w:rFonts w:cstheme="minorHAnsi"/>
          <w:lang w:eastAsia="pl-PL"/>
        </w:rPr>
        <w:t xml:space="preserve"> oferowanej konfiguracji, przy automatycznych ustawieniach konfiguratora oprogramowania testującego i natywnej rozdzielczości wyświetlacza oraz włączonych wszystkich urządzaniach. Nie dopuszcza się stosowani</w:t>
      </w:r>
      <w:r>
        <w:rPr>
          <w:rFonts w:cstheme="minorHAnsi"/>
          <w:lang w:eastAsia="pl-PL"/>
        </w:rPr>
        <w:t>a</w:t>
      </w:r>
      <w:r w:rsidRPr="00361C88">
        <w:rPr>
          <w:rFonts w:cstheme="minorHAnsi"/>
          <w:lang w:eastAsia="pl-PL"/>
        </w:rPr>
        <w:t xml:space="preserve"> overclokingu, oprogramowania wspomagającego pochodzącego z innego źródła niż fabrycznie zainstalowane oprogramowanie przez producenta, ingerowania w ustawieniach BIOS (tzn. wyłączanie urządzeń stanowiących pełną konfigurację), jak również w samym środowisku systemu (tzn. zmniejszanie rozdzielczości, jasności i kontrastu itp.).</w:t>
      </w:r>
      <w:r>
        <w:rPr>
          <w:rFonts w:cstheme="minorHAnsi"/>
          <w:lang w:eastAsia="pl-PL"/>
        </w:rPr>
        <w:t xml:space="preserve"> Zamawiający dopuszcza prowadzenie testów wydajnościowych w oparciu o dowolny system operacyjny zainstalowany na urządzeniu.</w:t>
      </w:r>
    </w:p>
    <w:p w:rsidR="003A7C6B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>
        <w:t xml:space="preserve">W przypadku wskazania przez Zamawiającego określonych testów wydajności Zamawiający dopuszcza równoważne im testy wydajnościowe umożliwiające potwierdzenie zakładanych poziomów wydajności. </w:t>
      </w:r>
      <w:r w:rsidRPr="00CD5681">
        <w:rPr>
          <w:rFonts w:cstheme="minorHAnsi"/>
          <w:lang w:eastAsia="pl-PL"/>
        </w:rPr>
        <w:t xml:space="preserve">W przypadku użycia przez </w:t>
      </w:r>
      <w:r>
        <w:rPr>
          <w:rFonts w:cstheme="minorHAnsi"/>
          <w:lang w:eastAsia="pl-PL"/>
        </w:rPr>
        <w:t>Wykonawcę równoważnych</w:t>
      </w:r>
      <w:r w:rsidRPr="00CD5681">
        <w:rPr>
          <w:rFonts w:cstheme="minorHAnsi"/>
          <w:lang w:eastAsia="pl-PL"/>
        </w:rPr>
        <w:t xml:space="preserve"> testów wydajności Zamawiający zastrzega, iż w celu sprawdzenia </w:t>
      </w:r>
      <w:r>
        <w:rPr>
          <w:rFonts w:cstheme="minorHAnsi"/>
          <w:lang w:eastAsia="pl-PL"/>
        </w:rPr>
        <w:t>równoważności</w:t>
      </w:r>
      <w:r w:rsidRPr="00CD5681">
        <w:rPr>
          <w:rFonts w:cstheme="minorHAnsi"/>
          <w:lang w:eastAsia="pl-PL"/>
        </w:rPr>
        <w:t xml:space="preserve"> przeprowadz</w:t>
      </w:r>
      <w:r>
        <w:rPr>
          <w:rFonts w:cstheme="minorHAnsi"/>
          <w:lang w:eastAsia="pl-PL"/>
        </w:rPr>
        <w:t>onych</w:t>
      </w:r>
      <w:r w:rsidRPr="00CD5681">
        <w:rPr>
          <w:rFonts w:cstheme="minorHAnsi"/>
          <w:lang w:eastAsia="pl-PL"/>
        </w:rPr>
        <w:t xml:space="preserve"> testów </w:t>
      </w:r>
      <w:r>
        <w:rPr>
          <w:rFonts w:cstheme="minorHAnsi"/>
          <w:lang w:eastAsia="pl-PL"/>
        </w:rPr>
        <w:t>Wykonawca</w:t>
      </w:r>
      <w:r w:rsidRPr="00CD5681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może zostać wezwany do</w:t>
      </w:r>
      <w:r w:rsidRPr="00CD5681">
        <w:rPr>
          <w:rFonts w:cstheme="minorHAnsi"/>
          <w:lang w:eastAsia="pl-PL"/>
        </w:rPr>
        <w:t xml:space="preserve"> dostarcz</w:t>
      </w:r>
      <w:r>
        <w:rPr>
          <w:rFonts w:cstheme="minorHAnsi"/>
          <w:lang w:eastAsia="pl-PL"/>
        </w:rPr>
        <w:t>enia</w:t>
      </w:r>
      <w:r w:rsidRPr="00CD5681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Z</w:t>
      </w:r>
      <w:r w:rsidRPr="00CD5681">
        <w:rPr>
          <w:rFonts w:cstheme="minorHAnsi"/>
          <w:lang w:eastAsia="pl-PL"/>
        </w:rPr>
        <w:t xml:space="preserve">amawiającemu </w:t>
      </w:r>
      <w:r>
        <w:rPr>
          <w:rFonts w:cstheme="minorHAnsi"/>
          <w:lang w:eastAsia="pl-PL"/>
        </w:rPr>
        <w:t xml:space="preserve">wskazanego przez Zamawiającego oprogramowania testującego i równoważnego do niego </w:t>
      </w:r>
      <w:r w:rsidRPr="00CD5681">
        <w:rPr>
          <w:rFonts w:cstheme="minorHAnsi"/>
          <w:lang w:eastAsia="pl-PL"/>
        </w:rPr>
        <w:t>oprogramowani</w:t>
      </w:r>
      <w:r>
        <w:rPr>
          <w:rFonts w:cstheme="minorHAnsi"/>
          <w:lang w:eastAsia="pl-PL"/>
        </w:rPr>
        <w:t>a</w:t>
      </w:r>
      <w:r w:rsidRPr="00CD5681">
        <w:rPr>
          <w:rFonts w:cstheme="minorHAnsi"/>
          <w:lang w:eastAsia="pl-PL"/>
        </w:rPr>
        <w:t xml:space="preserve"> testujące</w:t>
      </w:r>
      <w:r>
        <w:rPr>
          <w:rFonts w:cstheme="minorHAnsi"/>
          <w:lang w:eastAsia="pl-PL"/>
        </w:rPr>
        <w:t>go wraz z testowanym urządzeniem i/lub oprogramowaniem. Wszystkie</w:t>
      </w:r>
      <w:r w:rsidRPr="00361C88">
        <w:rPr>
          <w:rFonts w:cstheme="minorHAnsi"/>
          <w:lang w:eastAsia="pl-PL"/>
        </w:rPr>
        <w:t xml:space="preserve"> testy wydajnościowe wykonawca musi przeprowadzić </w:t>
      </w:r>
      <w:r>
        <w:rPr>
          <w:rFonts w:cstheme="minorHAnsi"/>
          <w:lang w:eastAsia="pl-PL"/>
        </w:rPr>
        <w:t>w</w:t>
      </w:r>
      <w:r w:rsidRPr="00361C88">
        <w:rPr>
          <w:rFonts w:cstheme="minorHAnsi"/>
          <w:lang w:eastAsia="pl-PL"/>
        </w:rPr>
        <w:t xml:space="preserve"> oferowanej konfiguracji, przy automatycznych ustawieniach konfiguratora oprogramowania testującego i natywnej rozdzielczości wyświetlacza oraz włączonych wszystkich urządzaniach. Nie dopuszcza się stosowani</w:t>
      </w:r>
      <w:r>
        <w:rPr>
          <w:rFonts w:cstheme="minorHAnsi"/>
          <w:lang w:eastAsia="pl-PL"/>
        </w:rPr>
        <w:t>a</w:t>
      </w:r>
      <w:r w:rsidRPr="00361C88">
        <w:rPr>
          <w:rFonts w:cstheme="minorHAnsi"/>
          <w:lang w:eastAsia="pl-PL"/>
        </w:rPr>
        <w:t xml:space="preserve"> overclokingu, oprogramowania wspomagającego pochodzącego z innego źródła niż fabrycznie zainstalowane oprogramowanie przez producenta, ingerowania w ustawieniach BIOS (tzn. wyłączanie urządzeń stanowiących pełną konfigurację), jak również w samym środowisku systemu (tzn. zmniejszanie rozdzielczości, jasności i kontrastu itp.).</w:t>
      </w:r>
      <w:r>
        <w:rPr>
          <w:rFonts w:cstheme="minorHAnsi"/>
          <w:lang w:eastAsia="pl-PL"/>
        </w:rPr>
        <w:t xml:space="preserve"> Zamawiający dopuszcza prowadzenie testów wydajnościowych w oparciu o dowolny system operacyjny zainstalowany na urządzeniu.</w:t>
      </w:r>
    </w:p>
    <w:p w:rsidR="003A7C6B" w:rsidRDefault="003A7C6B" w:rsidP="009E0B02">
      <w:pPr>
        <w:pStyle w:val="Akapitzlist"/>
        <w:numPr>
          <w:ilvl w:val="0"/>
          <w:numId w:val="2"/>
        </w:numPr>
        <w:spacing w:before="100" w:beforeAutospacing="1" w:after="120" w:line="276" w:lineRule="auto"/>
        <w:ind w:right="72"/>
        <w:jc w:val="both"/>
      </w:pPr>
      <w:r w:rsidRPr="00E205C9">
        <w:t xml:space="preserve">Dodatkowo, wszędzie tam, gdzie zostało wskazane pochodzenie (marka, znak towarowy, producent, dostawca itp.) materiałów lub normy, aprobaty, specyfikacje i systemy, o których mowa w ustawie Prawo Zamówień Publicznych (zwana dalej ustawą), Zamawiający dopuszcza oferowanie sprzętu lub rozwiązań równoważnych pod warunkiem, że zapewnią uzyskanie parametrów technicznych takich samych lub lepszych niż wymagane przez Zamawiającego w dokumentacji przetargowej. Zamawiający dopuszcza oferowanie materiałów lub urządzeń równoważnych. Materiały lub urządzenia pochodzące od konkretnych producentów określają </w:t>
      </w:r>
      <w:r w:rsidRPr="00E205C9">
        <w:lastRenderedPageBreak/>
        <w:t>minimalne parametry jakościowe i cechy użytkowe, a także jakościowe (m.in.: wymiary, skład, zastosowany materiał, kolor, odcień, przeznaczenie materiałów i urządzeń, estetyka itp.) jakim muszą odpowiadać materiały lub urządzenia oferowane przez Wykonawcę, aby zostały spełnione wymagania stawiane przez Zamawiającego. Operowanie przykładowymi nazwami producenta ma jedynie na celu doprecyzowanie poziomu oczekiwań Zamawiającego w stosunku do określonego rozwiązania. Posługiwanie się nazwami producentów / produktów ma wyłącznie charakter przykładowy. Zamawiający, wskazując oznaczenie konkretnego producenta (dostawcy), konkretny produkt lub materiały przy opisie przedmiotu zamówienia, dopuszcza jednocześnie produkty równoważne o parametrach jakościowych i cechach użytkowych co najmniej na poziomie parametrów wskazanego produktu, uznając tym samym każdy produkt o wskazanych lub lepszych parametrach. Zamawiający opisując przedmiot zamówienia przy pomocy określonych norm, aprobat czy specyfikacji technicznych i systemów odniesienia dopuszcza rozwiązania równoważne opisywanym. Wykonawca, który powołuje się na rozwiązania równoważne opisywanym przez Zamawiającego, jest obowiązany wykazać, że oferowane przez niego dostawy spełniają wymagania określone przez Zamawiającego. W takiej sytuacji Zamawiający wymaga złożenia stosownych dokumentów uwiarygodniających te rozwiązania.</w:t>
      </w:r>
    </w:p>
    <w:p w:rsidR="003E28EE" w:rsidRDefault="00FB18AA" w:rsidP="008B0DAF">
      <w:pPr>
        <w:pStyle w:val="Nagwek1"/>
        <w:numPr>
          <w:ilvl w:val="0"/>
          <w:numId w:val="1"/>
        </w:numPr>
        <w:spacing w:before="100" w:beforeAutospacing="1" w:after="120" w:line="276" w:lineRule="auto"/>
      </w:pPr>
      <w:bookmarkStart w:id="5" w:name="_Toc210373436"/>
      <w:r>
        <w:t>Przedmiot zamówienia</w:t>
      </w:r>
      <w:r w:rsidR="003E28EE">
        <w:t>.</w:t>
      </w:r>
      <w:bookmarkEnd w:id="5"/>
    </w:p>
    <w:p w:rsidR="003E28EE" w:rsidRDefault="003E28EE" w:rsidP="008B0DAF">
      <w:pPr>
        <w:pStyle w:val="Nagwek1"/>
        <w:numPr>
          <w:ilvl w:val="1"/>
          <w:numId w:val="1"/>
        </w:numPr>
        <w:spacing w:after="240" w:line="276" w:lineRule="auto"/>
      </w:pPr>
      <w:bookmarkStart w:id="6" w:name="_Toc210373437"/>
      <w:r>
        <w:t>Wymagania ogólne.</w:t>
      </w:r>
      <w:bookmarkEnd w:id="6"/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Dostarczony sprzęt i oprogramowanie muszą być wolne od wad prawnych i fizycznych oraz nienoszący oznak użytkowania. 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>Dostarczony sprzęt i oprogramowanie muszą być fabrycznie nowe (tzn. wyprodukowane nie wcześniej, niż na 9 miesięcy przed ich dostarczeniem), muszą pochodzić z oficjalnego kanału sprzedaży producenta na rynek polski, pochodzić z seryjnej produkcji z uwzględnieniem opcji konfiguracyjnych przewidzianych przez producenta dla oferowanego modelu sprzętu i</w:t>
      </w:r>
      <w:r w:rsidR="00BE6847">
        <w:t> </w:t>
      </w:r>
      <w:r>
        <w:t xml:space="preserve">oprogramowania. </w:t>
      </w:r>
    </w:p>
    <w:p w:rsidR="00BE6847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>Niedopuszczalne są produkty prototypowe, nie dopuszcza się urządzeń długotrwale magazynowanych oraz pochodzących z programów wyprzedażowych producenta. Urządzenia nie mogą znajdować się na liście „end-of-sale”, „end-of-support”, „end-of-life” producenta</w:t>
      </w:r>
      <w:r w:rsidR="00BE6847">
        <w:t xml:space="preserve"> lub innych listach prowadzonych przez producentów produktów świadczących o tym, że produkt został wycofany ze sprzedaży, wsparcie dla niego zostało zakończone lub producent </w:t>
      </w:r>
      <w:r w:rsidR="00BE6847" w:rsidRPr="007B67E9">
        <w:t xml:space="preserve">zaprzestaje wydawania aktualizacji, poprawek bezpieczeństwa czy też napraw dla </w:t>
      </w:r>
      <w:r w:rsidR="00BE6847">
        <w:t>produktu.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Wymagana ilość i rozmieszczenie (na zewnątrz obudowy) jakichkolwiek portów nie może być osiągnięta w wyniku stosowania konwerterów, przejściówek, itp., niedopuszczalne jest zastosowanie jakichkolwiek zewnętrznych przejściówek czy konwerterów. </w:t>
      </w:r>
      <w:r w:rsidR="00C5509A">
        <w:t>Niedopuszczalna jest realizacja tylko części funkcji bądź wymaganych standardów zamiast innych określonych jako minimalne w niniejszym dokumencie. Wszystkie wymagania minimalne muszą zostać zapewnione przez dostarczane produkty bez konieczności zakupu żadnych dodatkowych elementów przez Zamawiającego, chyba że z niniejszego dokumentu wynika inaczej.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Wszystkie urządzenia będą zasilane bezpośrednio z sieci 230V. </w:t>
      </w:r>
    </w:p>
    <w:p w:rsidR="00F738F5" w:rsidRPr="00021EA3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 w:rsidRPr="00021EA3">
        <w:t xml:space="preserve">Wykonawca zapewni dostawę do wskazanej lokalizacji </w:t>
      </w:r>
      <w:r w:rsidR="003F085A" w:rsidRPr="00021EA3">
        <w:t>przez</w:t>
      </w:r>
      <w:r w:rsidRPr="00021EA3">
        <w:t xml:space="preserve"> Zamawiającego</w:t>
      </w:r>
      <w:r w:rsidR="003952DB">
        <w:t>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Wykonawca jest odpowiedzialny za skonfigurowanie połączeń fizycznych, logicznych, podłączenie i skonfigurowanie urządzeń do działania, pozwalające na rozpoczęcie pracy oraz dostarczenie </w:t>
      </w:r>
      <w:r>
        <w:lastRenderedPageBreak/>
        <w:t>odpowiedniej ilości kabli zasilających, połączeniowych w celu przygotowania zamawianego sprzętu do działania.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>Wykonawca zobowiązany jest do skonfigurowania zamawianego sprzętu w uzgodnieniu z Zamawiającym.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Prace instalacyjne będzie można realizować wyłącznie w terminach uzgodnionych z Zamawiającym. 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>Wykonawca będzie zobowiązany do złożenia dokumentacji powykonawczej, zawierającej w szczególności wszystkie dane dostępu do urządzeń i oprogramowania, które będą wykorzystywane podczas instalacji i konfiguracji sprzętu i oprogramowania.</w:t>
      </w:r>
    </w:p>
    <w:p w:rsidR="003E28EE" w:rsidRDefault="003E28EE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Dla dostaw sprzętu informatycznego z </w:t>
      </w:r>
      <w:r w:rsidR="00D562A8">
        <w:t>oprogramowaniem</w:t>
      </w:r>
      <w:r>
        <w:t xml:space="preserve"> </w:t>
      </w:r>
      <w:r w:rsidRPr="009C3FC4">
        <w:t xml:space="preserve">Zamawiający wymaga fabrycznie nowego </w:t>
      </w:r>
      <w:r w:rsidR="00D562A8">
        <w:t>oprogramowania</w:t>
      </w:r>
      <w:r w:rsidRPr="009C3FC4">
        <w:t xml:space="preserve"> (nieużywanego nigdy wcześniej), w wersji z certyfikatem autentyczności dla każdej licencji</w:t>
      </w:r>
      <w:r>
        <w:t xml:space="preserve">, o ile producent oferowanego oprogramowania stosuje certyfikaty autentyczności. Wykonawca zobowiązany jest do dostarczenia fabrycznie nowego </w:t>
      </w:r>
      <w:r w:rsidR="00D562A8">
        <w:t>oprogramowania (w tym systemu operacyjnego)</w:t>
      </w:r>
      <w:r>
        <w:t xml:space="preserve"> nieużywanego oraz nigdy wcześniej nieaktywowanego na innym urządzeniu oraz pochodzącego z legalnego źródła sprzedaży. W przypadku </w:t>
      </w:r>
      <w:r w:rsidR="00D562A8">
        <w:t>oprogramowania</w:t>
      </w:r>
      <w:r>
        <w:t xml:space="preserve"> naklejka hologramowa winna być zabezpieczona przed możliwością odczytania klucza za pomocą zabezpieczeń stosowanych przez producenta, o ile producent oferowanego oprogramowania stosuje takie zabezpieczenia. Zamawiający zastrzega możliwość weryfikacji dostarczonego oprogramowania na etapie oceny ofert jak i na etapie dostawy pod kątem legalności oprogramowania bezpośrednio u producenta oprogramowania. Zamawiający zastrzega możliwość żądania od Wykonawcy na etapie dostawy przedstawienia dokumentów dotyczących zakupu oprogramowania (faktury, rachunki) w autoryzowanym kanale dystrybucyjnym producenta oprogramowania.</w:t>
      </w:r>
    </w:p>
    <w:p w:rsidR="0044138D" w:rsidRPr="008A49AD" w:rsidRDefault="0044138D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 w:rsidRPr="008A49AD">
        <w:t>Proces współpracy</w:t>
      </w:r>
      <w:r>
        <w:t xml:space="preserve"> między Wykonawcą a Zamawiającym w celu wdrożenia sprzętu i oprogramowania – wymagania minimalne:</w:t>
      </w:r>
    </w:p>
    <w:p w:rsidR="0044138D" w:rsidRPr="004D3D8D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4D3D8D">
        <w:rPr>
          <w:color w:val="000000" w:themeColor="text1"/>
        </w:rPr>
        <w:t>Wykonawca przygotuje projekt techniczny realizacji koncepcji, uwzględniający dobre praktyki i rekomendacje eksploatacyjne publikowane przez producentów wdrażanego</w:t>
      </w:r>
      <w:r>
        <w:rPr>
          <w:color w:val="000000" w:themeColor="text1"/>
        </w:rPr>
        <w:t xml:space="preserve"> sprzętu i </w:t>
      </w:r>
      <w:r w:rsidRPr="004D3D8D">
        <w:rPr>
          <w:color w:val="000000" w:themeColor="text1"/>
        </w:rPr>
        <w:t>oprogramowania</w:t>
      </w:r>
      <w:r w:rsidR="003F085A">
        <w:rPr>
          <w:color w:val="000000" w:themeColor="text1"/>
        </w:rPr>
        <w:t xml:space="preserve"> </w:t>
      </w:r>
      <w:r w:rsidRPr="004D3D8D">
        <w:rPr>
          <w:color w:val="000000" w:themeColor="text1"/>
        </w:rPr>
        <w:t>po wykonaniu analizy istniejącego u Zamawiającego rozwiązania wraz z koncepcją uwzględniające obecne u Zamawiającego uwarunkowania organizacyjne i sprzętowe, łącznie zwane dalej projektem technicznym. W projekcie technicznym muszą być zawarte:</w:t>
      </w:r>
    </w:p>
    <w:p w:rsidR="0044138D" w:rsidRPr="00A4250B" w:rsidRDefault="0044138D" w:rsidP="009E0B02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Pr="00A4250B">
        <w:rPr>
          <w:color w:val="000000" w:themeColor="text1"/>
        </w:rPr>
        <w:t>cenariusze testowe, procedury oraz wzory raportów testów,</w:t>
      </w:r>
    </w:p>
    <w:p w:rsidR="0044138D" w:rsidRPr="00A4250B" w:rsidRDefault="0044138D" w:rsidP="009E0B02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szczegółowy harmonogram realizacji prac </w:t>
      </w:r>
      <w:r>
        <w:rPr>
          <w:color w:val="000000" w:themeColor="text1"/>
        </w:rPr>
        <w:t xml:space="preserve">wdrożeniowych i </w:t>
      </w:r>
      <w:r w:rsidRPr="00A4250B">
        <w:rPr>
          <w:color w:val="000000" w:themeColor="text1"/>
        </w:rPr>
        <w:t>migracyjnych, uwzględniający specyfikę organizacji Zamawiającego,</w:t>
      </w:r>
    </w:p>
    <w:p w:rsidR="0044138D" w:rsidRPr="00A4250B" w:rsidRDefault="0044138D" w:rsidP="009E0B02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 xml:space="preserve">opis koncepcji </w:t>
      </w:r>
      <w:r w:rsidRPr="00A4250B">
        <w:rPr>
          <w:color w:val="000000" w:themeColor="text1"/>
        </w:rPr>
        <w:t xml:space="preserve">realizacji </w:t>
      </w:r>
      <w:r>
        <w:rPr>
          <w:color w:val="000000" w:themeColor="text1"/>
        </w:rPr>
        <w:t>prac,</w:t>
      </w:r>
    </w:p>
    <w:p w:rsidR="0044138D" w:rsidRDefault="0044138D" w:rsidP="009E0B02">
      <w:pPr>
        <w:pStyle w:val="Akapitzlist"/>
        <w:numPr>
          <w:ilvl w:val="0"/>
          <w:numId w:val="4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>zalecenia przedwdrożeniowe dla Zamawiającego, jeżeli będą wymagane.</w:t>
      </w:r>
    </w:p>
    <w:p w:rsidR="0044138D" w:rsidRPr="004D3D8D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4D3D8D">
        <w:rPr>
          <w:color w:val="000000" w:themeColor="text1"/>
        </w:rPr>
        <w:t>Akceptacja projektu technicznego wraz z procedurami oraz wzorami raportów z testów będzie podlegała następującej procedurze:</w:t>
      </w:r>
    </w:p>
    <w:p w:rsidR="0044138D" w:rsidRPr="00A4250B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Wykonawca przekaże do akceptacji Zamawiającego, drogą elektroniczną </w:t>
      </w:r>
      <w:r>
        <w:rPr>
          <w:color w:val="000000" w:themeColor="text1"/>
        </w:rPr>
        <w:t>p</w:t>
      </w:r>
      <w:r w:rsidRPr="00A4250B">
        <w:rPr>
          <w:color w:val="000000" w:themeColor="text1"/>
        </w:rPr>
        <w:t>rojekt techniczny wraz z procedurami oraz wzorami raportów z testów,</w:t>
      </w:r>
      <w:r w:rsidRPr="00A4250B" w:rsidDel="00061FE5">
        <w:rPr>
          <w:color w:val="000000" w:themeColor="text1"/>
        </w:rPr>
        <w:t xml:space="preserve"> </w:t>
      </w:r>
      <w:r w:rsidRPr="00A4250B">
        <w:rPr>
          <w:color w:val="000000" w:themeColor="text1"/>
        </w:rPr>
        <w:t xml:space="preserve">w terminie nie dłuższym niż </w:t>
      </w:r>
      <w:r w:rsidR="004C433B">
        <w:rPr>
          <w:color w:val="000000" w:themeColor="text1"/>
        </w:rPr>
        <w:t>10</w:t>
      </w:r>
      <w:r w:rsidRPr="00A4250B">
        <w:rPr>
          <w:color w:val="000000" w:themeColor="text1"/>
        </w:rPr>
        <w:t xml:space="preserve"> dni </w:t>
      </w:r>
      <w:r>
        <w:rPr>
          <w:color w:val="000000" w:themeColor="text1"/>
        </w:rPr>
        <w:t xml:space="preserve">kalendarzowych </w:t>
      </w:r>
      <w:r w:rsidRPr="00A4250B">
        <w:rPr>
          <w:color w:val="000000" w:themeColor="text1"/>
        </w:rPr>
        <w:t>od dnia zawarcia umowy,</w:t>
      </w:r>
    </w:p>
    <w:p w:rsidR="0044138D" w:rsidRPr="00A4250B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Zamawiający w terminie nie dłuższym niż </w:t>
      </w:r>
      <w:r w:rsidR="00A4081D">
        <w:rPr>
          <w:color w:val="000000" w:themeColor="text1"/>
        </w:rPr>
        <w:t>5</w:t>
      </w:r>
      <w:r w:rsidRPr="00A4250B">
        <w:rPr>
          <w:color w:val="000000" w:themeColor="text1"/>
        </w:rPr>
        <w:t xml:space="preserve"> dni </w:t>
      </w:r>
      <w:r>
        <w:rPr>
          <w:color w:val="000000" w:themeColor="text1"/>
        </w:rPr>
        <w:t xml:space="preserve">roboczych </w:t>
      </w:r>
      <w:r w:rsidRPr="00A4250B">
        <w:rPr>
          <w:color w:val="000000" w:themeColor="text1"/>
        </w:rPr>
        <w:t>od dnia dostarczenia przez Wykonawcę kompletnych dokumentów, poinformuje Wykonawcę o ich akceptacji lub konieczności wprowadzenia zmian,</w:t>
      </w:r>
    </w:p>
    <w:p w:rsidR="0044138D" w:rsidRPr="00A4250B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lastRenderedPageBreak/>
        <w:t xml:space="preserve">wszystkie uwagi do dokumentów zgłoszone przez Zamawiającego zostaną wprowadzone przez Wykonawcę, w terminie nie dłuższym niż </w:t>
      </w:r>
      <w:r>
        <w:rPr>
          <w:color w:val="000000" w:themeColor="text1"/>
        </w:rPr>
        <w:t>5</w:t>
      </w:r>
      <w:r w:rsidRPr="00A4250B">
        <w:rPr>
          <w:color w:val="000000" w:themeColor="text1"/>
        </w:rPr>
        <w:t xml:space="preserve"> dni </w:t>
      </w:r>
      <w:r>
        <w:rPr>
          <w:color w:val="000000" w:themeColor="text1"/>
        </w:rPr>
        <w:t xml:space="preserve">roboczych </w:t>
      </w:r>
      <w:r w:rsidRPr="00A4250B">
        <w:rPr>
          <w:color w:val="000000" w:themeColor="text1"/>
        </w:rPr>
        <w:t>od dnia ich otrzymania,</w:t>
      </w:r>
    </w:p>
    <w:p w:rsidR="0044138D" w:rsidRPr="00A4250B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Zamawiający w terminie </w:t>
      </w:r>
      <w:r>
        <w:rPr>
          <w:color w:val="000000" w:themeColor="text1"/>
        </w:rPr>
        <w:t>5</w:t>
      </w:r>
      <w:r w:rsidRPr="00A4250B">
        <w:rPr>
          <w:color w:val="000000" w:themeColor="text1"/>
        </w:rPr>
        <w:t xml:space="preserve"> dni </w:t>
      </w:r>
      <w:r>
        <w:rPr>
          <w:color w:val="000000" w:themeColor="text1"/>
        </w:rPr>
        <w:t xml:space="preserve">roboczych </w:t>
      </w:r>
      <w:r w:rsidRPr="00A4250B">
        <w:rPr>
          <w:color w:val="000000" w:themeColor="text1"/>
        </w:rPr>
        <w:t>od dnia powtórnego dostarczenia przez Wykonawcę poprawionych dokumentów, poinformuje Wykonawcę o ich akceptacji lub konieczności wprowadzenia zmian,</w:t>
      </w:r>
    </w:p>
    <w:p w:rsidR="0044138D" w:rsidRPr="00A4250B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w przypadku nieuwzględnienia uwag Zamawiającego, Zamawiający zastrzega sobie prawo do wskazania ostatecznego terminu dostarczenia </w:t>
      </w:r>
      <w:r>
        <w:rPr>
          <w:color w:val="000000" w:themeColor="text1"/>
        </w:rPr>
        <w:t>p</w:t>
      </w:r>
      <w:r w:rsidRPr="00A4250B">
        <w:rPr>
          <w:color w:val="000000" w:themeColor="text1"/>
        </w:rPr>
        <w:t>rojektu technicznego wraz z procedurami oraz wzorami raportów z testów</w:t>
      </w:r>
      <w:r>
        <w:rPr>
          <w:color w:val="000000" w:themeColor="text1"/>
        </w:rPr>
        <w:t>,</w:t>
      </w:r>
    </w:p>
    <w:p w:rsidR="0044138D" w:rsidRDefault="0044138D" w:rsidP="009E0B02">
      <w:pPr>
        <w:pStyle w:val="Akapitzlist"/>
        <w:numPr>
          <w:ilvl w:val="0"/>
          <w:numId w:val="5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4250B">
        <w:rPr>
          <w:color w:val="000000" w:themeColor="text1"/>
        </w:rPr>
        <w:t xml:space="preserve">zatwierdzony </w:t>
      </w:r>
      <w:r>
        <w:rPr>
          <w:color w:val="000000" w:themeColor="text1"/>
        </w:rPr>
        <w:t>p</w:t>
      </w:r>
      <w:r w:rsidRPr="00A4250B">
        <w:rPr>
          <w:color w:val="000000" w:themeColor="text1"/>
        </w:rPr>
        <w:t>rojekt techniczny wraz procedurami zostaną przekazane Zamawiającemu w 1 egzemplarzu oraz w formie elektronicznej na pendrive, w postaci plików do edycji i PDF.</w:t>
      </w:r>
    </w:p>
    <w:p w:rsidR="0044138D" w:rsidRPr="00A32A99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>Wykonawca zrealizuje wdrożenia i migracje zgodnie z zakresem prac i projektem technicznym.</w:t>
      </w:r>
    </w:p>
    <w:p w:rsidR="0044138D" w:rsidRPr="00A32A99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 xml:space="preserve">Wykonawca </w:t>
      </w:r>
      <w:r w:rsidRPr="00A32A99">
        <w:rPr>
          <w:color w:val="000000" w:themeColor="text1"/>
        </w:rPr>
        <w:t>przeprowadzi testy akceptacyjne wdrożon</w:t>
      </w:r>
      <w:r>
        <w:rPr>
          <w:color w:val="000000" w:themeColor="text1"/>
        </w:rPr>
        <w:t>ych</w:t>
      </w:r>
      <w:r w:rsidRPr="00A32A99">
        <w:rPr>
          <w:color w:val="000000" w:themeColor="text1"/>
        </w:rPr>
        <w:t xml:space="preserve"> rozwiąza</w:t>
      </w:r>
      <w:r>
        <w:rPr>
          <w:color w:val="000000" w:themeColor="text1"/>
        </w:rPr>
        <w:t>ń</w:t>
      </w:r>
      <w:r w:rsidRPr="00A32A99">
        <w:rPr>
          <w:color w:val="000000" w:themeColor="text1"/>
        </w:rPr>
        <w:t>.</w:t>
      </w:r>
    </w:p>
    <w:p w:rsidR="0044138D" w:rsidRPr="00A32A99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A32A99">
        <w:rPr>
          <w:color w:val="000000" w:themeColor="text1"/>
        </w:rPr>
        <w:t xml:space="preserve">Wykonawca opracuje i przedstawi raport z testów. W przypadku zrealizowania scenariusza testowego z wynikiem negatywnym, Wykonawca przedstawi nowe rozwiązanie wadliwego elementu systemu i przeprowadzi ponowny test wg scenariusza, w terminie wyznaczonym przez Zamawiającego, dochowując terminu wykonania Umowy. Raport z testów </w:t>
      </w:r>
      <w:r>
        <w:rPr>
          <w:color w:val="000000" w:themeColor="text1"/>
        </w:rPr>
        <w:t xml:space="preserve">powinien </w:t>
      </w:r>
      <w:r w:rsidRPr="00A32A99">
        <w:rPr>
          <w:color w:val="000000" w:themeColor="text1"/>
        </w:rPr>
        <w:t>zawierać listę przeprowadzonych testów wraz z ich wynikiem</w:t>
      </w:r>
      <w:r>
        <w:rPr>
          <w:color w:val="000000" w:themeColor="text1"/>
        </w:rPr>
        <w:t>.</w:t>
      </w:r>
    </w:p>
    <w:p w:rsidR="0044138D" w:rsidRDefault="0044138D" w:rsidP="009E0B02">
      <w:pPr>
        <w:pStyle w:val="Akapitzlist"/>
        <w:numPr>
          <w:ilvl w:val="0"/>
          <w:numId w:val="3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 xml:space="preserve">Wykonawca </w:t>
      </w:r>
      <w:r w:rsidRPr="00A32A99">
        <w:rPr>
          <w:color w:val="000000" w:themeColor="text1"/>
        </w:rPr>
        <w:t xml:space="preserve">opracuje </w:t>
      </w:r>
      <w:r>
        <w:rPr>
          <w:color w:val="000000" w:themeColor="text1"/>
        </w:rPr>
        <w:t>d</w:t>
      </w:r>
      <w:r w:rsidRPr="00A32A99">
        <w:rPr>
          <w:color w:val="000000" w:themeColor="text1"/>
        </w:rPr>
        <w:t>okumentację powykonawczą oraz procedury administracyjne i</w:t>
      </w:r>
      <w:r>
        <w:rPr>
          <w:color w:val="000000" w:themeColor="text1"/>
        </w:rPr>
        <w:t> </w:t>
      </w:r>
      <w:r w:rsidRPr="00A32A99">
        <w:rPr>
          <w:color w:val="000000" w:themeColor="text1"/>
        </w:rPr>
        <w:t>eksploatacyjne w zakresie uzgodnionym z Zamawiającym, w tym:</w:t>
      </w:r>
      <w:r>
        <w:rPr>
          <w:color w:val="000000" w:themeColor="text1"/>
        </w:rPr>
        <w:t xml:space="preserve"> d</w:t>
      </w:r>
      <w:r w:rsidRPr="00A32A99">
        <w:rPr>
          <w:color w:val="000000" w:themeColor="text1"/>
        </w:rPr>
        <w:t>okumentację wdrożeniową,</w:t>
      </w:r>
      <w:r>
        <w:rPr>
          <w:color w:val="000000" w:themeColor="text1"/>
        </w:rPr>
        <w:t xml:space="preserve"> p</w:t>
      </w:r>
      <w:r w:rsidRPr="00A32A99">
        <w:rPr>
          <w:color w:val="000000" w:themeColor="text1"/>
        </w:rPr>
        <w:t xml:space="preserve">rocedury </w:t>
      </w:r>
      <w:r>
        <w:rPr>
          <w:color w:val="000000" w:themeColor="text1"/>
        </w:rPr>
        <w:t>o</w:t>
      </w:r>
      <w:r w:rsidRPr="00A32A99">
        <w:rPr>
          <w:color w:val="000000" w:themeColor="text1"/>
        </w:rPr>
        <w:t>peracyjne,</w:t>
      </w:r>
      <w:r>
        <w:rPr>
          <w:color w:val="000000" w:themeColor="text1"/>
        </w:rPr>
        <w:t xml:space="preserve"> p</w:t>
      </w:r>
      <w:r w:rsidRPr="00A32A99">
        <w:rPr>
          <w:color w:val="000000" w:themeColor="text1"/>
        </w:rPr>
        <w:t>rocedury „</w:t>
      </w:r>
      <w:proofErr w:type="spellStart"/>
      <w:r w:rsidRPr="00A32A99">
        <w:rPr>
          <w:color w:val="000000" w:themeColor="text1"/>
        </w:rPr>
        <w:t>Disaster</w:t>
      </w:r>
      <w:proofErr w:type="spellEnd"/>
      <w:r w:rsidRPr="00A32A99">
        <w:rPr>
          <w:color w:val="000000" w:themeColor="text1"/>
        </w:rPr>
        <w:t xml:space="preserve"> </w:t>
      </w:r>
      <w:proofErr w:type="spellStart"/>
      <w:r w:rsidRPr="00A32A99">
        <w:rPr>
          <w:color w:val="000000" w:themeColor="text1"/>
        </w:rPr>
        <w:t>Recovery</w:t>
      </w:r>
      <w:proofErr w:type="spellEnd"/>
      <w:r w:rsidRPr="00A32A99">
        <w:rPr>
          <w:color w:val="000000" w:themeColor="text1"/>
        </w:rPr>
        <w:t>”</w:t>
      </w:r>
      <w:r>
        <w:rPr>
          <w:color w:val="000000" w:themeColor="text1"/>
        </w:rPr>
        <w:t>. Akceptacja dokumentacji powykonawczej będzie przebiegała zgodnie z zasadami określonymi dla akceptacji projektu technicznego.</w:t>
      </w:r>
    </w:p>
    <w:p w:rsidR="0044138D" w:rsidRPr="00075331" w:rsidRDefault="0044138D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 w:rsidRPr="00075331">
        <w:t>Instruktaże</w:t>
      </w:r>
      <w:r>
        <w:t xml:space="preserve"> w zakresie dostarczonego</w:t>
      </w:r>
      <w:r w:rsidR="00A4081D">
        <w:t xml:space="preserve"> sprzętu i</w:t>
      </w:r>
      <w:r>
        <w:t xml:space="preserve"> oprogramowania – wymagania minimalne</w:t>
      </w:r>
      <w:r w:rsidRPr="00075331">
        <w:t>.</w:t>
      </w:r>
    </w:p>
    <w:p w:rsidR="0044138D" w:rsidRDefault="0044138D" w:rsidP="009E0B02">
      <w:pPr>
        <w:pStyle w:val="Akapitzlist"/>
        <w:numPr>
          <w:ilvl w:val="0"/>
          <w:numId w:val="6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9B43B9">
        <w:rPr>
          <w:color w:val="000000" w:themeColor="text1"/>
        </w:rPr>
        <w:t xml:space="preserve">Instruktaże stanowiskowe będą prowadzone w języku polskim </w:t>
      </w:r>
      <w:r>
        <w:rPr>
          <w:color w:val="000000" w:themeColor="text1"/>
        </w:rPr>
        <w:t xml:space="preserve">w siedzibie Zamawiającego </w:t>
      </w:r>
      <w:r w:rsidRPr="009B43B9">
        <w:rPr>
          <w:color w:val="000000" w:themeColor="text1"/>
        </w:rPr>
        <w:t>i</w:t>
      </w:r>
      <w:r>
        <w:rPr>
          <w:color w:val="000000" w:themeColor="text1"/>
        </w:rPr>
        <w:t> </w:t>
      </w:r>
      <w:r w:rsidRPr="009B43B9">
        <w:rPr>
          <w:color w:val="000000" w:themeColor="text1"/>
        </w:rPr>
        <w:t xml:space="preserve">obejmą zakresem m.in.:  </w:t>
      </w:r>
      <w:r>
        <w:rPr>
          <w:color w:val="000000" w:themeColor="text1"/>
        </w:rPr>
        <w:t>u</w:t>
      </w:r>
      <w:r w:rsidRPr="009B43B9">
        <w:rPr>
          <w:color w:val="000000" w:themeColor="text1"/>
        </w:rPr>
        <w:t xml:space="preserve">żytkowane </w:t>
      </w:r>
      <w:r>
        <w:rPr>
          <w:color w:val="000000" w:themeColor="text1"/>
        </w:rPr>
        <w:t>o</w:t>
      </w:r>
      <w:r w:rsidRPr="009B43B9">
        <w:rPr>
          <w:color w:val="000000" w:themeColor="text1"/>
        </w:rPr>
        <w:t>programowani</w:t>
      </w:r>
      <w:r>
        <w:rPr>
          <w:color w:val="000000" w:themeColor="text1"/>
        </w:rPr>
        <w:t>e; b</w:t>
      </w:r>
      <w:r w:rsidRPr="009B43B9">
        <w:rPr>
          <w:color w:val="000000" w:themeColor="text1"/>
        </w:rPr>
        <w:t xml:space="preserve">udowę, architekturę i konfigurację </w:t>
      </w:r>
      <w:r w:rsidR="00486C86">
        <w:rPr>
          <w:color w:val="000000" w:themeColor="text1"/>
        </w:rPr>
        <w:t>r</w:t>
      </w:r>
      <w:r w:rsidR="00486C86" w:rsidRPr="009B43B9">
        <w:rPr>
          <w:color w:val="000000" w:themeColor="text1"/>
        </w:rPr>
        <w:t>ozwiązania</w:t>
      </w:r>
      <w:r w:rsidR="00486C86">
        <w:rPr>
          <w:color w:val="000000" w:themeColor="text1"/>
        </w:rPr>
        <w:t xml:space="preserve">; </w:t>
      </w:r>
      <w:r w:rsidR="00486C86" w:rsidRPr="009B43B9">
        <w:rPr>
          <w:color w:val="000000" w:themeColor="text1"/>
        </w:rPr>
        <w:t>administrowanie</w:t>
      </w:r>
      <w:r w:rsidRPr="009B43B9">
        <w:rPr>
          <w:color w:val="000000" w:themeColor="text1"/>
        </w:rPr>
        <w:t xml:space="preserve"> wdrożonym </w:t>
      </w:r>
      <w:r>
        <w:rPr>
          <w:color w:val="000000" w:themeColor="text1"/>
        </w:rPr>
        <w:t>r</w:t>
      </w:r>
      <w:r w:rsidRPr="009B43B9">
        <w:rPr>
          <w:color w:val="000000" w:themeColor="text1"/>
        </w:rPr>
        <w:t>ozwiązaniem</w:t>
      </w:r>
      <w:r>
        <w:rPr>
          <w:color w:val="000000" w:themeColor="text1"/>
        </w:rPr>
        <w:t>.</w:t>
      </w:r>
    </w:p>
    <w:p w:rsidR="0044138D" w:rsidRDefault="0044138D" w:rsidP="009E0B02">
      <w:pPr>
        <w:pStyle w:val="Akapitzlist"/>
        <w:numPr>
          <w:ilvl w:val="0"/>
          <w:numId w:val="6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9B43B9">
        <w:rPr>
          <w:color w:val="000000" w:themeColor="text1"/>
        </w:rPr>
        <w:t xml:space="preserve">Instruktaże stanowiskowe zostaną przeprowadzone przez </w:t>
      </w:r>
      <w:r>
        <w:rPr>
          <w:color w:val="000000" w:themeColor="text1"/>
        </w:rPr>
        <w:t>osoby prowadzące prace wdrożeniowe w ramach niniejszego zamówienia.</w:t>
      </w:r>
    </w:p>
    <w:p w:rsidR="0044138D" w:rsidRDefault="0044138D" w:rsidP="009E0B02">
      <w:pPr>
        <w:pStyle w:val="Akapitzlist"/>
        <w:numPr>
          <w:ilvl w:val="0"/>
          <w:numId w:val="6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 xml:space="preserve">Instruktaże powinny trwać minimum 8 godzin lekcyjnych (45 minut) i będą przeprowadzone dla wskazanej przez Zamawiającego liczby osób (maksymalnie </w:t>
      </w:r>
      <w:r w:rsidR="00BE6BBD">
        <w:rPr>
          <w:color w:val="000000" w:themeColor="text1"/>
        </w:rPr>
        <w:t>2</w:t>
      </w:r>
      <w:r>
        <w:rPr>
          <w:color w:val="000000" w:themeColor="text1"/>
        </w:rPr>
        <w:t xml:space="preserve"> osoby).</w:t>
      </w:r>
    </w:p>
    <w:p w:rsidR="0044138D" w:rsidRDefault="0044138D" w:rsidP="009E0B02">
      <w:pPr>
        <w:pStyle w:val="Akapitzlist"/>
        <w:numPr>
          <w:ilvl w:val="0"/>
          <w:numId w:val="6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9B43B9">
        <w:rPr>
          <w:color w:val="000000" w:themeColor="text1"/>
        </w:rPr>
        <w:t>Zamawiający dopuszcza przeprowadzeni</w:t>
      </w:r>
      <w:r>
        <w:rPr>
          <w:color w:val="000000" w:themeColor="text1"/>
        </w:rPr>
        <w:t>a</w:t>
      </w:r>
      <w:r w:rsidRPr="009B43B9">
        <w:rPr>
          <w:color w:val="000000" w:themeColor="text1"/>
        </w:rPr>
        <w:t xml:space="preserve"> instruktaży w trybie zdalnym</w:t>
      </w:r>
      <w:r>
        <w:rPr>
          <w:color w:val="000000" w:themeColor="text1"/>
        </w:rPr>
        <w:t xml:space="preserve"> (online).</w:t>
      </w:r>
    </w:p>
    <w:p w:rsidR="0044138D" w:rsidRPr="009B43B9" w:rsidRDefault="0044138D" w:rsidP="009E0B02">
      <w:pPr>
        <w:pStyle w:val="Akapitzlist"/>
        <w:numPr>
          <w:ilvl w:val="0"/>
          <w:numId w:val="6"/>
        </w:numPr>
        <w:spacing w:before="100" w:beforeAutospacing="1" w:after="120" w:line="276" w:lineRule="auto"/>
        <w:ind w:right="72"/>
        <w:jc w:val="both"/>
        <w:rPr>
          <w:color w:val="000000" w:themeColor="text1"/>
        </w:rPr>
      </w:pPr>
      <w:r w:rsidRPr="009B43B9">
        <w:rPr>
          <w:color w:val="000000" w:themeColor="text1"/>
        </w:rPr>
        <w:t xml:space="preserve">Administratorzy </w:t>
      </w:r>
      <w:r>
        <w:rPr>
          <w:color w:val="000000" w:themeColor="text1"/>
        </w:rPr>
        <w:t>r</w:t>
      </w:r>
      <w:r w:rsidRPr="009B43B9">
        <w:rPr>
          <w:color w:val="000000" w:themeColor="text1"/>
        </w:rPr>
        <w:t>ozwiązania po zakończeniu Instruktaży stanowiskowych muszą w</w:t>
      </w:r>
      <w:r>
        <w:rPr>
          <w:color w:val="000000" w:themeColor="text1"/>
        </w:rPr>
        <w:t> </w:t>
      </w:r>
      <w:r w:rsidRPr="009B43B9">
        <w:rPr>
          <w:color w:val="000000" w:themeColor="text1"/>
        </w:rPr>
        <w:t xml:space="preserve">szczególności umieć wykonywać czynności administracyjne, a także instalacji </w:t>
      </w:r>
      <w:r>
        <w:rPr>
          <w:color w:val="000000" w:themeColor="text1"/>
        </w:rPr>
        <w:t>o</w:t>
      </w:r>
      <w:r w:rsidRPr="009B43B9">
        <w:rPr>
          <w:color w:val="000000" w:themeColor="text1"/>
        </w:rPr>
        <w:t>programowania, znać i umieć realizować procedury backupu. Ponadto powinni znać typowe zagrożenia i problemy związane z</w:t>
      </w:r>
      <w:r>
        <w:rPr>
          <w:color w:val="000000" w:themeColor="text1"/>
        </w:rPr>
        <w:t xml:space="preserve"> </w:t>
      </w:r>
      <w:r w:rsidRPr="009B43B9">
        <w:rPr>
          <w:color w:val="000000" w:themeColor="text1"/>
        </w:rPr>
        <w:t xml:space="preserve">funkcjonowaniem rozwiązania, a także sposoby ich przeciwdziałania, wykrywania i usuwania. Powinni umieć instalować, konfigurować, rekonfigurować, monitorować i prawidłowo eksploatować </w:t>
      </w:r>
      <w:r>
        <w:rPr>
          <w:color w:val="000000" w:themeColor="text1"/>
        </w:rPr>
        <w:t>wdrożone rozwiązanie</w:t>
      </w:r>
      <w:r w:rsidRPr="009B43B9">
        <w:rPr>
          <w:color w:val="000000" w:themeColor="text1"/>
        </w:rPr>
        <w:t>, jak również znać jego wdrożoną konfigurację</w:t>
      </w:r>
      <w:r>
        <w:rPr>
          <w:color w:val="000000" w:themeColor="text1"/>
        </w:rPr>
        <w:t>.</w:t>
      </w:r>
    </w:p>
    <w:p w:rsidR="005E01B1" w:rsidRDefault="0044138D" w:rsidP="009E0B02">
      <w:pPr>
        <w:pStyle w:val="Akapitzlist"/>
        <w:numPr>
          <w:ilvl w:val="0"/>
          <w:numId w:val="7"/>
        </w:numPr>
        <w:spacing w:line="276" w:lineRule="auto"/>
        <w:jc w:val="both"/>
      </w:pPr>
      <w:r>
        <w:t>W poniżej wskazanych wymaganiach Zamawiający posługuje się terminami „musi”, „powinien”, „możliwość” określając w ten sposób wymaganą funkcjonalność oprogramowania.</w:t>
      </w:r>
    </w:p>
    <w:p w:rsidR="005E01B1" w:rsidRDefault="005E01B1">
      <w:r>
        <w:br w:type="page"/>
      </w:r>
    </w:p>
    <w:p w:rsidR="000C7B9C" w:rsidRDefault="000C7B9C" w:rsidP="000C7B9C">
      <w:pPr>
        <w:pStyle w:val="Nagwek1"/>
        <w:numPr>
          <w:ilvl w:val="1"/>
          <w:numId w:val="1"/>
        </w:numPr>
        <w:spacing w:after="240" w:line="276" w:lineRule="auto"/>
      </w:pPr>
      <w:bookmarkStart w:id="7" w:name="_Toc210373438"/>
      <w:r>
        <w:lastRenderedPageBreak/>
        <w:t>Zakup serwera (1 szt.).</w:t>
      </w:r>
      <w:bookmarkEnd w:id="7"/>
    </w:p>
    <w:p w:rsidR="00D27129" w:rsidRPr="00940B65" w:rsidRDefault="00D27129" w:rsidP="00D27129">
      <w:pPr>
        <w:spacing w:before="100" w:beforeAutospacing="1" w:after="120" w:line="276" w:lineRule="auto"/>
        <w:jc w:val="both"/>
      </w:pPr>
      <w:r w:rsidRPr="00940B65">
        <w:t>Minimalne parametry techniczne serwera: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Obudowa </w:t>
      </w:r>
      <w:r>
        <w:rPr>
          <w:rFonts w:cstheme="minorHAnsi"/>
          <w:lang w:eastAsia="pl-PL"/>
        </w:rPr>
        <w:t>t</w:t>
      </w:r>
      <w:r w:rsidRPr="00AF21A7">
        <w:rPr>
          <w:rFonts w:cstheme="minorHAnsi"/>
          <w:lang w:eastAsia="pl-PL"/>
        </w:rPr>
        <w:t xml:space="preserve">ypu </w:t>
      </w:r>
      <w:r>
        <w:rPr>
          <w:rFonts w:cstheme="minorHAnsi"/>
          <w:lang w:eastAsia="pl-PL"/>
        </w:rPr>
        <w:t>RACK</w:t>
      </w:r>
      <w:r w:rsidRPr="00AF21A7">
        <w:rPr>
          <w:rFonts w:cstheme="minorHAnsi"/>
          <w:lang w:eastAsia="pl-PL"/>
        </w:rPr>
        <w:t xml:space="preserve"> o wysokości maksymalnie </w:t>
      </w:r>
      <w:r>
        <w:rPr>
          <w:rFonts w:cstheme="minorHAnsi"/>
          <w:lang w:eastAsia="pl-PL"/>
        </w:rPr>
        <w:t>2</w:t>
      </w:r>
      <w:r w:rsidRPr="00AF21A7">
        <w:rPr>
          <w:rFonts w:cstheme="minorHAnsi"/>
          <w:lang w:eastAsia="pl-PL"/>
        </w:rPr>
        <w:t xml:space="preserve">U z możliwością instalacji </w:t>
      </w:r>
      <w:r>
        <w:rPr>
          <w:rFonts w:cstheme="minorHAnsi"/>
          <w:lang w:eastAsia="pl-PL"/>
        </w:rPr>
        <w:t>min.</w:t>
      </w:r>
      <w:r w:rsidRPr="00AF21A7">
        <w:rPr>
          <w:rFonts w:cstheme="minorHAnsi"/>
          <w:lang w:eastAsia="pl-PL"/>
        </w:rPr>
        <w:t xml:space="preserve"> </w:t>
      </w:r>
      <w:r w:rsidR="00A3338C">
        <w:rPr>
          <w:rFonts w:cstheme="minorHAnsi"/>
          <w:lang w:eastAsia="pl-PL"/>
        </w:rPr>
        <w:t>8</w:t>
      </w:r>
      <w:r w:rsidRPr="00AF21A7">
        <w:rPr>
          <w:rFonts w:cstheme="minorHAnsi"/>
          <w:lang w:eastAsia="pl-PL"/>
        </w:rPr>
        <w:t xml:space="preserve"> dysków </w:t>
      </w:r>
      <w:r>
        <w:rPr>
          <w:rFonts w:cstheme="minorHAnsi"/>
          <w:lang w:eastAsia="pl-PL"/>
        </w:rPr>
        <w:t>2</w:t>
      </w:r>
      <w:r w:rsidRPr="00AF21A7">
        <w:rPr>
          <w:rFonts w:cstheme="minorHAnsi"/>
          <w:lang w:eastAsia="pl-PL"/>
        </w:rPr>
        <w:t xml:space="preserve">.5" Hot-Plug, z kompletem szyn umożliwiających montaż w szafie </w:t>
      </w:r>
      <w:r>
        <w:rPr>
          <w:rFonts w:cstheme="minorHAnsi"/>
          <w:lang w:eastAsia="pl-PL"/>
        </w:rPr>
        <w:t>RACK</w:t>
      </w:r>
      <w:r w:rsidRPr="00AF21A7">
        <w:rPr>
          <w:rFonts w:cstheme="minorHAnsi"/>
          <w:lang w:eastAsia="pl-PL"/>
        </w:rPr>
        <w:t xml:space="preserve"> i wysuwanie serwera do celów serwisowych</w:t>
      </w:r>
      <w:r>
        <w:rPr>
          <w:rFonts w:cstheme="minorHAnsi"/>
          <w:lang w:eastAsia="pl-PL"/>
        </w:rPr>
        <w:t>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Płyta główna z możliwością zainstalowania </w:t>
      </w:r>
      <w:r>
        <w:rPr>
          <w:rFonts w:cstheme="minorHAnsi"/>
          <w:lang w:eastAsia="pl-PL"/>
        </w:rPr>
        <w:t>dwóch procesorów.</w:t>
      </w:r>
    </w:p>
    <w:p w:rsidR="00D27129" w:rsidRPr="000D226D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AF21A7">
        <w:rPr>
          <w:rFonts w:cstheme="minorHAnsi"/>
          <w:lang w:eastAsia="pl-PL"/>
        </w:rPr>
        <w:t>Zainstalowan</w:t>
      </w:r>
      <w:r>
        <w:rPr>
          <w:rFonts w:cstheme="minorHAnsi"/>
          <w:lang w:eastAsia="pl-PL"/>
        </w:rPr>
        <w:t>e</w:t>
      </w:r>
      <w:r w:rsidRPr="00AF21A7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dwa procesory</w:t>
      </w:r>
      <w:r w:rsidRPr="00AF21A7">
        <w:rPr>
          <w:rFonts w:cstheme="minorHAnsi"/>
          <w:lang w:eastAsia="pl-PL"/>
        </w:rPr>
        <w:t xml:space="preserve"> klasy x86 dedykowan</w:t>
      </w:r>
      <w:r>
        <w:rPr>
          <w:rFonts w:cstheme="minorHAnsi"/>
          <w:lang w:eastAsia="pl-PL"/>
        </w:rPr>
        <w:t>e</w:t>
      </w:r>
      <w:r w:rsidRPr="00AF21A7">
        <w:rPr>
          <w:rFonts w:cstheme="minorHAnsi"/>
          <w:lang w:eastAsia="pl-PL"/>
        </w:rPr>
        <w:t xml:space="preserve"> do pracy z oferowanym serwerem</w:t>
      </w:r>
      <w:r w:rsidR="00A3338C">
        <w:rPr>
          <w:rFonts w:cstheme="minorHAnsi"/>
          <w:lang w:eastAsia="pl-PL"/>
        </w:rPr>
        <w:t>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Pamięć RAM: </w:t>
      </w:r>
      <w:r>
        <w:rPr>
          <w:rFonts w:cstheme="minorHAnsi"/>
          <w:lang w:eastAsia="pl-PL"/>
        </w:rPr>
        <w:t xml:space="preserve">zainstalowane </w:t>
      </w:r>
      <w:r w:rsidRPr="00940B65">
        <w:rPr>
          <w:rFonts w:cstheme="minorHAnsi"/>
          <w:lang w:eastAsia="pl-PL"/>
        </w:rPr>
        <w:t xml:space="preserve">min. </w:t>
      </w:r>
      <w:r w:rsidR="00A3338C">
        <w:rPr>
          <w:rFonts w:cstheme="minorHAnsi"/>
          <w:lang w:eastAsia="pl-PL"/>
        </w:rPr>
        <w:t>128</w:t>
      </w:r>
      <w:r w:rsidRPr="00940B65">
        <w:rPr>
          <w:rFonts w:cstheme="minorHAnsi"/>
          <w:lang w:eastAsia="pl-PL"/>
        </w:rPr>
        <w:t xml:space="preserve"> GB</w:t>
      </w:r>
      <w:r>
        <w:rPr>
          <w:rFonts w:cstheme="minorHAnsi"/>
          <w:lang w:eastAsia="pl-PL"/>
        </w:rPr>
        <w:t xml:space="preserve"> w najnowszej technologii oferowanej przez producenta</w:t>
      </w:r>
      <w:r w:rsidR="00A3338C">
        <w:rPr>
          <w:rFonts w:cstheme="minorHAnsi"/>
          <w:lang w:eastAsia="pl-PL"/>
        </w:rPr>
        <w:t>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Zabezpieczenia pamięci RAM: </w:t>
      </w:r>
      <w:proofErr w:type="spellStart"/>
      <w:r w:rsidRPr="00940B65">
        <w:t>Memory</w:t>
      </w:r>
      <w:proofErr w:type="spellEnd"/>
      <w:r w:rsidRPr="00940B65">
        <w:t xml:space="preserve"> </w:t>
      </w:r>
      <w:proofErr w:type="spellStart"/>
      <w:r w:rsidRPr="00940B65">
        <w:t>Rank</w:t>
      </w:r>
      <w:proofErr w:type="spellEnd"/>
      <w:r w:rsidRPr="00940B65">
        <w:t xml:space="preserve"> Sparing i/lub </w:t>
      </w:r>
      <w:proofErr w:type="spellStart"/>
      <w:r w:rsidRPr="00940B65">
        <w:t>Memory</w:t>
      </w:r>
      <w:proofErr w:type="spellEnd"/>
      <w:r w:rsidRPr="00940B65">
        <w:t xml:space="preserve"> Mirror i/lub Single </w:t>
      </w:r>
      <w:proofErr w:type="spellStart"/>
      <w:r w:rsidRPr="00940B65">
        <w:t>Device</w:t>
      </w:r>
      <w:proofErr w:type="spellEnd"/>
      <w:r w:rsidRPr="00940B65">
        <w:t xml:space="preserve"> Data </w:t>
      </w:r>
      <w:proofErr w:type="spellStart"/>
      <w:r w:rsidRPr="00940B65">
        <w:t>Correction</w:t>
      </w:r>
      <w:proofErr w:type="spellEnd"/>
      <w:r w:rsidRPr="00940B65">
        <w:t xml:space="preserve"> i/lub </w:t>
      </w:r>
      <w:proofErr w:type="spellStart"/>
      <w:r w:rsidRPr="00940B65">
        <w:t>Memory</w:t>
      </w:r>
      <w:proofErr w:type="spellEnd"/>
      <w:r w:rsidRPr="00940B65">
        <w:t xml:space="preserve"> </w:t>
      </w:r>
      <w:proofErr w:type="spellStart"/>
      <w:r w:rsidRPr="00940B65">
        <w:t>Lockstep</w:t>
      </w:r>
      <w:proofErr w:type="spellEnd"/>
      <w:r w:rsidRPr="00940B65">
        <w:t xml:space="preserve"> i/lub </w:t>
      </w:r>
      <w:proofErr w:type="spellStart"/>
      <w:r w:rsidRPr="00940B65">
        <w:t>Chipkill</w:t>
      </w:r>
      <w:proofErr w:type="spellEnd"/>
      <w:r w:rsidRPr="00940B65">
        <w:t xml:space="preserve"> i/lub </w:t>
      </w:r>
      <w:proofErr w:type="spellStart"/>
      <w:r w:rsidRPr="00940B65">
        <w:t>Extended</w:t>
      </w:r>
      <w:proofErr w:type="spellEnd"/>
      <w:r w:rsidRPr="00940B65">
        <w:t xml:space="preserve"> ECC i/lub </w:t>
      </w:r>
      <w:proofErr w:type="spellStart"/>
      <w:r w:rsidRPr="00940B65">
        <w:t>Advanced</w:t>
      </w:r>
      <w:proofErr w:type="spellEnd"/>
      <w:r w:rsidRPr="00940B65">
        <w:t xml:space="preserve"> </w:t>
      </w:r>
      <w:proofErr w:type="spellStart"/>
      <w:r w:rsidRPr="00940B65">
        <w:t>Memory</w:t>
      </w:r>
      <w:proofErr w:type="spellEnd"/>
      <w:r w:rsidRPr="00940B65">
        <w:t xml:space="preserve"> </w:t>
      </w:r>
      <w:proofErr w:type="spellStart"/>
      <w:r w:rsidRPr="00940B65">
        <w:t>Device</w:t>
      </w:r>
      <w:proofErr w:type="spellEnd"/>
      <w:r w:rsidRPr="00940B65">
        <w:t xml:space="preserve"> </w:t>
      </w:r>
      <w:proofErr w:type="spellStart"/>
      <w:r w:rsidRPr="00940B65">
        <w:t>Correction</w:t>
      </w:r>
      <w:proofErr w:type="spellEnd"/>
      <w:r w:rsidRPr="00940B65">
        <w:t xml:space="preserve"> i/lub AMD </w:t>
      </w:r>
      <w:proofErr w:type="spellStart"/>
      <w:r w:rsidRPr="00940B65">
        <w:t>Memory</w:t>
      </w:r>
      <w:proofErr w:type="spellEnd"/>
      <w:r w:rsidRPr="00940B65">
        <w:t xml:space="preserve"> </w:t>
      </w:r>
      <w:proofErr w:type="spellStart"/>
      <w:r w:rsidRPr="00940B65">
        <w:t>Guard</w:t>
      </w:r>
      <w:proofErr w:type="spellEnd"/>
      <w:r w:rsidRPr="00940B65">
        <w:t xml:space="preserve"> i/lub ECC</w:t>
      </w:r>
      <w:r>
        <w:t xml:space="preserve"> i/lub </w:t>
      </w:r>
      <w:proofErr w:type="spellStart"/>
      <w:r w:rsidRPr="006163B3">
        <w:t>Demand</w:t>
      </w:r>
      <w:proofErr w:type="spellEnd"/>
      <w:r w:rsidRPr="006163B3">
        <w:t xml:space="preserve"> </w:t>
      </w:r>
      <w:proofErr w:type="spellStart"/>
      <w:r w:rsidRPr="006163B3">
        <w:t>Scrubbing</w:t>
      </w:r>
      <w:proofErr w:type="spellEnd"/>
      <w:r>
        <w:t xml:space="preserve"> i/lub </w:t>
      </w:r>
      <w:r w:rsidRPr="006163B3">
        <w:t xml:space="preserve">Patrol </w:t>
      </w:r>
      <w:proofErr w:type="spellStart"/>
      <w:r w:rsidRPr="006163B3">
        <w:t>Scrubbing</w:t>
      </w:r>
      <w:proofErr w:type="spellEnd"/>
      <w:r>
        <w:t xml:space="preserve"> i/lub </w:t>
      </w:r>
      <w:r w:rsidRPr="006163B3">
        <w:t xml:space="preserve">Permanent </w:t>
      </w:r>
      <w:proofErr w:type="spellStart"/>
      <w:r w:rsidRPr="006163B3">
        <w:t>Fault</w:t>
      </w:r>
      <w:proofErr w:type="spellEnd"/>
      <w:r w:rsidRPr="006163B3">
        <w:t xml:space="preserve"> </w:t>
      </w:r>
      <w:proofErr w:type="spellStart"/>
      <w:r w:rsidRPr="006163B3">
        <w:t>Detection</w:t>
      </w:r>
      <w:proofErr w:type="spellEnd"/>
      <w:r w:rsidRPr="006163B3">
        <w:t xml:space="preserve"> (PFD)</w:t>
      </w:r>
      <w:r>
        <w:t>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AF21A7">
        <w:rPr>
          <w:rFonts w:cstheme="minorHAnsi"/>
          <w:lang w:eastAsia="pl-PL"/>
        </w:rPr>
        <w:t>Zintegrowana karta graficzna ze złączem VGA.</w:t>
      </w:r>
    </w:p>
    <w:p w:rsidR="00D27129" w:rsidRPr="00106EF2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106EF2">
        <w:rPr>
          <w:rFonts w:cstheme="minorHAnsi"/>
          <w:lang w:eastAsia="pl-PL"/>
        </w:rPr>
        <w:t xml:space="preserve">Interfejsy sieciowe: Wbudowane co najmniej </w:t>
      </w:r>
      <w:r w:rsidR="006B292A" w:rsidRPr="00106EF2">
        <w:rPr>
          <w:rFonts w:cstheme="minorHAnsi"/>
          <w:lang w:eastAsia="pl-PL"/>
        </w:rPr>
        <w:t>2</w:t>
      </w:r>
      <w:r w:rsidRPr="00106EF2">
        <w:rPr>
          <w:rFonts w:cstheme="minorHAnsi"/>
          <w:lang w:eastAsia="pl-PL"/>
        </w:rPr>
        <w:t xml:space="preserve"> interfejsy sieciowe 1Gb Ethernet w standardzie </w:t>
      </w:r>
      <w:proofErr w:type="spellStart"/>
      <w:r w:rsidRPr="00106EF2">
        <w:rPr>
          <w:rFonts w:cstheme="minorHAnsi"/>
          <w:lang w:eastAsia="pl-PL"/>
        </w:rPr>
        <w:t>BaseT</w:t>
      </w:r>
      <w:proofErr w:type="spellEnd"/>
      <w:r w:rsidRPr="00106EF2">
        <w:rPr>
          <w:rFonts w:cstheme="minorHAnsi"/>
          <w:lang w:eastAsia="pl-PL"/>
        </w:rPr>
        <w:t xml:space="preserve">, </w:t>
      </w:r>
      <w:r w:rsidR="006B292A" w:rsidRPr="00106EF2">
        <w:rPr>
          <w:rFonts w:cstheme="minorHAnsi"/>
          <w:lang w:eastAsia="pl-PL"/>
        </w:rPr>
        <w:t xml:space="preserve">co najmniej 2 interfejsy sieciowe </w:t>
      </w:r>
      <w:r w:rsidR="00106EF2" w:rsidRPr="00106EF2">
        <w:rPr>
          <w:rFonts w:cstheme="minorHAnsi"/>
          <w:lang w:eastAsia="pl-PL"/>
        </w:rPr>
        <w:t xml:space="preserve">10Gb Ethernet w standardzie 10GBase-T, </w:t>
      </w:r>
      <w:r w:rsidRPr="00106EF2">
        <w:rPr>
          <w:rFonts w:cstheme="minorHAnsi"/>
          <w:lang w:eastAsia="pl-PL"/>
        </w:rPr>
        <w:t>co najmniej 2 interfejsy w 10GbE w standardzie SFP+ z dedykowanymi wkładkami do każdego portu.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FC7128">
        <w:rPr>
          <w:rFonts w:cstheme="minorHAnsi"/>
          <w:lang w:eastAsia="pl-PL"/>
        </w:rPr>
        <w:t xml:space="preserve">Dyski twarde: Możliwość instalacji dysków SATA, SAS, SSD. Zainstalowane </w:t>
      </w:r>
      <w:r w:rsidR="006B292A">
        <w:rPr>
          <w:rFonts w:cstheme="minorHAnsi"/>
          <w:lang w:eastAsia="pl-PL"/>
        </w:rPr>
        <w:t xml:space="preserve">5 dysków twardych </w:t>
      </w:r>
      <w:r w:rsidR="006B292A" w:rsidRPr="00FC7128">
        <w:rPr>
          <w:rFonts w:cstheme="minorHAnsi"/>
          <w:lang w:eastAsia="pl-PL"/>
        </w:rPr>
        <w:t>Hot-Plug</w:t>
      </w:r>
      <w:r w:rsidR="006B292A">
        <w:rPr>
          <w:rFonts w:cstheme="minorHAnsi"/>
          <w:lang w:eastAsia="pl-PL"/>
        </w:rPr>
        <w:t xml:space="preserve"> SAS </w:t>
      </w:r>
      <w:r w:rsidR="006B292A" w:rsidRPr="00FC7128">
        <w:rPr>
          <w:rFonts w:cstheme="minorHAnsi"/>
          <w:lang w:eastAsia="pl-PL"/>
        </w:rPr>
        <w:t xml:space="preserve">o prędkości min. </w:t>
      </w:r>
      <w:r w:rsidR="006B292A">
        <w:rPr>
          <w:rFonts w:cstheme="minorHAnsi"/>
          <w:lang w:eastAsia="pl-PL"/>
        </w:rPr>
        <w:t>12</w:t>
      </w:r>
      <w:r w:rsidR="006B292A" w:rsidRPr="00FC7128">
        <w:rPr>
          <w:rFonts w:cstheme="minorHAnsi"/>
          <w:lang w:eastAsia="pl-PL"/>
        </w:rPr>
        <w:t xml:space="preserve"> </w:t>
      </w:r>
      <w:proofErr w:type="spellStart"/>
      <w:r w:rsidR="006B292A" w:rsidRPr="00FC7128">
        <w:rPr>
          <w:rFonts w:cstheme="minorHAnsi"/>
          <w:lang w:eastAsia="pl-PL"/>
        </w:rPr>
        <w:t>Gb</w:t>
      </w:r>
      <w:proofErr w:type="spellEnd"/>
      <w:r w:rsidR="006B292A" w:rsidRPr="00FC7128">
        <w:rPr>
          <w:rFonts w:cstheme="minorHAnsi"/>
          <w:lang w:eastAsia="pl-PL"/>
        </w:rPr>
        <w:t xml:space="preserve">/s o pojemności co najmniej </w:t>
      </w:r>
      <w:r w:rsidR="006B292A">
        <w:rPr>
          <w:rFonts w:cstheme="minorHAnsi"/>
          <w:lang w:eastAsia="pl-PL"/>
        </w:rPr>
        <w:t>2,4 TB</w:t>
      </w:r>
      <w:r w:rsidR="006B292A" w:rsidRPr="00FC7128">
        <w:rPr>
          <w:rFonts w:cstheme="minorHAnsi"/>
          <w:lang w:eastAsia="pl-PL"/>
        </w:rPr>
        <w:t xml:space="preserve"> każdy</w:t>
      </w:r>
      <w:r w:rsidRPr="00FC7128">
        <w:rPr>
          <w:rFonts w:cstheme="minorHAnsi"/>
          <w:lang w:eastAsia="pl-PL"/>
        </w:rPr>
        <w:t>.</w:t>
      </w:r>
      <w:r w:rsidRPr="00D77D65">
        <w:rPr>
          <w:rFonts w:cstheme="minorHAnsi"/>
          <w:lang w:eastAsia="pl-PL"/>
        </w:rPr>
        <w:t xml:space="preserve"> W</w:t>
      </w:r>
      <w:r w:rsidRPr="00AF21A7">
        <w:rPr>
          <w:rFonts w:cstheme="minorHAnsi"/>
          <w:lang w:eastAsia="pl-PL"/>
        </w:rPr>
        <w:t xml:space="preserve"> przypadku uszkodzenia dysku w okresie gwarancji Zamawiający wymaga by uszkodzony dysk pozostał jego własnością.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Kontroler RAID: Sprzętowy kontroler dyskowy</w:t>
      </w:r>
      <w:r>
        <w:rPr>
          <w:rFonts w:cstheme="minorHAnsi"/>
          <w:lang w:eastAsia="pl-PL"/>
        </w:rPr>
        <w:t xml:space="preserve"> umożliwiający </w:t>
      </w:r>
      <w:r w:rsidRPr="00940B65">
        <w:rPr>
          <w:rFonts w:cstheme="minorHAnsi"/>
          <w:lang w:eastAsia="pl-PL"/>
        </w:rPr>
        <w:t xml:space="preserve">konfiguracje poziomów RAID: 0, 1, 5, </w:t>
      </w:r>
      <w:r>
        <w:rPr>
          <w:rFonts w:cstheme="minorHAnsi"/>
          <w:lang w:eastAsia="pl-PL"/>
        </w:rPr>
        <w:t xml:space="preserve">6, </w:t>
      </w:r>
      <w:r w:rsidRPr="00940B65">
        <w:rPr>
          <w:rFonts w:cstheme="minorHAnsi"/>
          <w:lang w:eastAsia="pl-PL"/>
        </w:rPr>
        <w:t>10, 50</w:t>
      </w:r>
      <w:r>
        <w:rPr>
          <w:rFonts w:cstheme="minorHAnsi"/>
          <w:lang w:eastAsia="pl-PL"/>
        </w:rPr>
        <w:t>, 60.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Wsparcie dla dysków </w:t>
      </w:r>
      <w:proofErr w:type="spellStart"/>
      <w:r>
        <w:rPr>
          <w:rFonts w:cstheme="minorHAnsi"/>
          <w:lang w:eastAsia="pl-PL"/>
        </w:rPr>
        <w:t>samoszyfrujących</w:t>
      </w:r>
      <w:proofErr w:type="spellEnd"/>
      <w:r>
        <w:rPr>
          <w:rFonts w:cstheme="minorHAnsi"/>
          <w:lang w:eastAsia="pl-PL"/>
        </w:rPr>
        <w:t>.</w:t>
      </w:r>
    </w:p>
    <w:p w:rsidR="00D27129" w:rsidRPr="00D14BC6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D14BC6">
        <w:rPr>
          <w:rFonts w:cstheme="minorHAnsi"/>
          <w:lang w:eastAsia="pl-PL"/>
        </w:rPr>
        <w:t>Wbudowane porty:</w:t>
      </w:r>
      <w:r w:rsidRPr="00D14BC6">
        <w:rPr>
          <w:rFonts w:cstheme="minorHAnsi"/>
          <w:lang w:eastAsia="pl-PL"/>
        </w:rPr>
        <w:tab/>
        <w:t xml:space="preserve"> min. </w:t>
      </w:r>
      <w:r w:rsidR="0028787D">
        <w:rPr>
          <w:rFonts w:cstheme="minorHAnsi"/>
          <w:lang w:eastAsia="pl-PL"/>
        </w:rPr>
        <w:t>2</w:t>
      </w:r>
      <w:r w:rsidRPr="00D14BC6">
        <w:rPr>
          <w:rFonts w:cstheme="minorHAnsi"/>
          <w:lang w:eastAsia="pl-PL"/>
        </w:rPr>
        <w:t xml:space="preserve"> porty USB</w:t>
      </w:r>
      <w:r w:rsidR="0028787D">
        <w:rPr>
          <w:rFonts w:cstheme="minorHAnsi"/>
          <w:lang w:eastAsia="pl-PL"/>
        </w:rPr>
        <w:t xml:space="preserve">. </w:t>
      </w:r>
      <w:r w:rsidRPr="00D14BC6">
        <w:rPr>
          <w:rFonts w:cstheme="minorHAnsi"/>
          <w:lang w:eastAsia="pl-PL"/>
        </w:rPr>
        <w:t>Ilość dostępnych portów USB nie może być osiągnięta poprzez stosowanie zewnętrznych przejściówek, rozgałęziaczy czy dodatkowych kart rozszerzeń zajmujących jakikolwiek slot PCI Express serwera.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Wentylatory: typu Hot Plug.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Zasilacze: Redundantne typu Hot Plug</w:t>
      </w:r>
      <w:r>
        <w:rPr>
          <w:rFonts w:cstheme="minorHAnsi"/>
          <w:lang w:eastAsia="pl-PL"/>
        </w:rPr>
        <w:t xml:space="preserve"> o mocy nieprzekraczającej </w:t>
      </w:r>
      <w:r w:rsidR="00BE012C">
        <w:rPr>
          <w:rFonts w:cstheme="minorHAnsi"/>
          <w:lang w:eastAsia="pl-PL"/>
        </w:rPr>
        <w:t>15</w:t>
      </w:r>
      <w:r w:rsidRPr="003952DB">
        <w:rPr>
          <w:rFonts w:cstheme="minorHAnsi"/>
          <w:lang w:eastAsia="pl-PL"/>
        </w:rPr>
        <w:t>00</w:t>
      </w:r>
      <w:r>
        <w:rPr>
          <w:rFonts w:cstheme="minorHAnsi"/>
          <w:lang w:eastAsia="pl-PL"/>
        </w:rPr>
        <w:t xml:space="preserve"> W każdy.</w:t>
      </w:r>
    </w:p>
    <w:p w:rsidR="00D27129" w:rsidRPr="00940B65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Karta</w:t>
      </w:r>
      <w:r>
        <w:rPr>
          <w:rFonts w:cstheme="minorHAnsi"/>
          <w:lang w:eastAsia="pl-PL"/>
        </w:rPr>
        <w:t>/moduł</w:t>
      </w:r>
      <w:r w:rsidRPr="00940B65">
        <w:rPr>
          <w:rFonts w:cstheme="minorHAnsi"/>
          <w:lang w:eastAsia="pl-PL"/>
        </w:rPr>
        <w:t xml:space="preserve"> zarządzania: Niezależn</w:t>
      </w:r>
      <w:r>
        <w:rPr>
          <w:rFonts w:cstheme="minorHAnsi"/>
          <w:lang w:eastAsia="pl-PL"/>
        </w:rPr>
        <w:t>y</w:t>
      </w:r>
      <w:r w:rsidRPr="00940B65">
        <w:rPr>
          <w:rFonts w:cstheme="minorHAnsi"/>
          <w:lang w:eastAsia="pl-PL"/>
        </w:rPr>
        <w:t xml:space="preserve"> od zainstalowanego na serwerze systemu operacyjnego posiadając</w:t>
      </w:r>
      <w:r>
        <w:rPr>
          <w:rFonts w:cstheme="minorHAnsi"/>
          <w:lang w:eastAsia="pl-PL"/>
        </w:rPr>
        <w:t>y</w:t>
      </w:r>
      <w:r w:rsidRPr="00940B65">
        <w:rPr>
          <w:rFonts w:cstheme="minorHAnsi"/>
          <w:lang w:eastAsia="pl-PL"/>
        </w:rPr>
        <w:t xml:space="preserve"> dedykowane </w:t>
      </w:r>
      <w:r>
        <w:rPr>
          <w:rFonts w:cstheme="minorHAnsi"/>
          <w:lang w:eastAsia="pl-PL"/>
        </w:rPr>
        <w:t>złącze</w:t>
      </w:r>
      <w:r w:rsidRPr="00940B65">
        <w:rPr>
          <w:rFonts w:cstheme="minorHAnsi"/>
          <w:lang w:eastAsia="pl-PL"/>
        </w:rPr>
        <w:t xml:space="preserve"> umożliwiając</w:t>
      </w:r>
      <w:r>
        <w:rPr>
          <w:rFonts w:cstheme="minorHAnsi"/>
          <w:lang w:eastAsia="pl-PL"/>
        </w:rPr>
        <w:t>y zdalne zarządzanie</w:t>
      </w:r>
      <w:r w:rsidRPr="00940B65">
        <w:rPr>
          <w:rFonts w:cstheme="minorHAnsi"/>
          <w:lang w:eastAsia="pl-PL"/>
        </w:rPr>
        <w:t>: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zdalny dostęp do graficznego interfejsu Web karty zarządzającej,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zdalne monitorowanie i informowanie o statusie serwera,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szyfrowane połączenie oraz autentykacje i autoryzację użytkownika,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możliwość podmontowania zdalnych wirtualnych napędów,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wirtualną konsolę z dostępem do myszy, klawiatury,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wsparcie dla IPv6,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wsparcie dla SNMP; IPMI2.0, VLAN </w:t>
      </w:r>
      <w:proofErr w:type="spellStart"/>
      <w:r w:rsidRPr="00940B65">
        <w:rPr>
          <w:rFonts w:cstheme="minorHAnsi"/>
          <w:lang w:eastAsia="pl-PL"/>
        </w:rPr>
        <w:t>tagging</w:t>
      </w:r>
      <w:proofErr w:type="spellEnd"/>
      <w:r w:rsidRPr="00940B65">
        <w:rPr>
          <w:rFonts w:cstheme="minorHAnsi"/>
          <w:lang w:eastAsia="pl-PL"/>
        </w:rPr>
        <w:t>, SSH,</w:t>
      </w:r>
    </w:p>
    <w:p w:rsidR="00D27129" w:rsidRPr="00940B65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>integracja z Active Directory,</w:t>
      </w:r>
    </w:p>
    <w:p w:rsidR="00D27129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940B65">
        <w:rPr>
          <w:rFonts w:cstheme="minorHAnsi"/>
          <w:lang w:eastAsia="pl-PL"/>
        </w:rPr>
        <w:t xml:space="preserve">wsparcie dla </w:t>
      </w:r>
      <w:proofErr w:type="spellStart"/>
      <w:r w:rsidRPr="00940B65">
        <w:rPr>
          <w:rFonts w:cstheme="minorHAnsi"/>
          <w:lang w:eastAsia="pl-PL"/>
        </w:rPr>
        <w:t>dynamic</w:t>
      </w:r>
      <w:proofErr w:type="spellEnd"/>
      <w:r w:rsidRPr="00940B65">
        <w:rPr>
          <w:rFonts w:cstheme="minorHAnsi"/>
          <w:lang w:eastAsia="pl-PL"/>
        </w:rPr>
        <w:t xml:space="preserve"> DNS</w:t>
      </w:r>
      <w:r>
        <w:rPr>
          <w:rFonts w:cstheme="minorHAnsi"/>
          <w:lang w:eastAsia="pl-PL"/>
        </w:rPr>
        <w:t>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System bezpieczeństwa serwera realizowany poprzez następujące zabezpieczenia:</w:t>
      </w:r>
    </w:p>
    <w:p w:rsidR="00D27129" w:rsidRPr="00D14BC6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w</w:t>
      </w:r>
      <w:r w:rsidRPr="00D14BC6">
        <w:rPr>
          <w:rFonts w:cstheme="minorHAnsi"/>
          <w:lang w:eastAsia="pl-PL"/>
        </w:rPr>
        <w:t>budowane diody informacyjne lub wyświetlacz informujące o stanie serwera</w:t>
      </w:r>
      <w:r>
        <w:rPr>
          <w:rFonts w:cstheme="minorHAnsi"/>
          <w:lang w:eastAsia="pl-PL"/>
        </w:rPr>
        <w:t>;</w:t>
      </w:r>
    </w:p>
    <w:p w:rsidR="00D27129" w:rsidRPr="00D14BC6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m</w:t>
      </w:r>
      <w:r w:rsidRPr="00D14BC6">
        <w:rPr>
          <w:rFonts w:cstheme="minorHAnsi"/>
          <w:lang w:eastAsia="pl-PL"/>
        </w:rPr>
        <w:t>oduł TPM 2.0</w:t>
      </w:r>
      <w:r>
        <w:rPr>
          <w:rFonts w:cstheme="minorHAnsi"/>
          <w:lang w:eastAsia="pl-PL"/>
        </w:rPr>
        <w:t>.</w:t>
      </w:r>
    </w:p>
    <w:p w:rsidR="00D27129" w:rsidRPr="00E60141" w:rsidRDefault="00D27129" w:rsidP="009E0B02">
      <w:pPr>
        <w:pStyle w:val="Akapitzlist"/>
        <w:numPr>
          <w:ilvl w:val="0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E60141">
        <w:rPr>
          <w:rFonts w:cstheme="minorHAnsi"/>
          <w:lang w:eastAsia="pl-PL"/>
        </w:rPr>
        <w:t xml:space="preserve">Wykonawca jest zobowiązany do dostawy wraz z serwerem systemu operacyjnego umożliwiającego zarządzenie serwerem klasy Microsoft Windows Serwer Standard 2025 wraz z </w:t>
      </w:r>
      <w:r w:rsidR="003952DB">
        <w:rPr>
          <w:rFonts w:cstheme="minorHAnsi"/>
          <w:lang w:eastAsia="pl-PL"/>
        </w:rPr>
        <w:lastRenderedPageBreak/>
        <w:t>20</w:t>
      </w:r>
      <w:r w:rsidRPr="00E60141">
        <w:rPr>
          <w:rFonts w:cstheme="minorHAnsi"/>
          <w:lang w:eastAsia="pl-PL"/>
        </w:rPr>
        <w:t xml:space="preserve"> licencjami dostępowymi umożliwiającymi korzystanie przez </w:t>
      </w:r>
      <w:r w:rsidR="003952DB">
        <w:rPr>
          <w:rFonts w:cstheme="minorHAnsi"/>
          <w:lang w:eastAsia="pl-PL"/>
        </w:rPr>
        <w:t>20</w:t>
      </w:r>
      <w:r w:rsidRPr="00E60141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 xml:space="preserve">użytkowników z zasobów </w:t>
      </w:r>
      <w:r w:rsidR="006B292A">
        <w:rPr>
          <w:rFonts w:cstheme="minorHAnsi"/>
          <w:lang w:eastAsia="pl-PL"/>
        </w:rPr>
        <w:t>serwera</w:t>
      </w:r>
      <w:r>
        <w:rPr>
          <w:rFonts w:cstheme="minorHAnsi"/>
          <w:lang w:eastAsia="pl-PL"/>
        </w:rPr>
        <w:t xml:space="preserve"> </w:t>
      </w:r>
      <w:r w:rsidRPr="00E60141">
        <w:rPr>
          <w:rFonts w:cstheme="minorHAnsi"/>
          <w:lang w:eastAsia="pl-PL"/>
        </w:rPr>
        <w:t>lub równoważnego systemu zgodnie z poniżej określonymi warunkami równoważności.</w:t>
      </w:r>
    </w:p>
    <w:p w:rsidR="00D27129" w:rsidRPr="00B03B39" w:rsidRDefault="00D27129" w:rsidP="00D27129">
      <w:pPr>
        <w:pStyle w:val="Akapitzlist"/>
        <w:spacing w:before="100" w:beforeAutospacing="1" w:after="120" w:line="276" w:lineRule="auto"/>
        <w:ind w:left="360"/>
        <w:jc w:val="both"/>
        <w:rPr>
          <w:rFonts w:cstheme="minorHAnsi"/>
          <w:lang w:eastAsia="pl-PL"/>
        </w:rPr>
      </w:pPr>
      <w:r w:rsidRPr="00B03B39">
        <w:rPr>
          <w:rFonts w:cstheme="minorHAnsi"/>
        </w:rPr>
        <w:t xml:space="preserve">Warunki równoważności dla dostawy oprogramowania Microsoft Windows Serwer </w:t>
      </w:r>
      <w:r>
        <w:rPr>
          <w:rFonts w:cstheme="minorHAnsi"/>
        </w:rPr>
        <w:t xml:space="preserve">Standard </w:t>
      </w:r>
      <w:r w:rsidRPr="00B03B39">
        <w:rPr>
          <w:rFonts w:cstheme="minorHAnsi"/>
        </w:rPr>
        <w:t>202</w:t>
      </w:r>
      <w:r>
        <w:rPr>
          <w:rFonts w:cstheme="minorHAnsi"/>
        </w:rPr>
        <w:t>5</w:t>
      </w:r>
      <w:r w:rsidRPr="00B03B39">
        <w:rPr>
          <w:rFonts w:cstheme="minorHAnsi"/>
        </w:rPr>
        <w:t xml:space="preserve"> wraz z </w:t>
      </w:r>
      <w:r w:rsidR="003952DB">
        <w:rPr>
          <w:rFonts w:cstheme="minorHAnsi"/>
        </w:rPr>
        <w:t>20</w:t>
      </w:r>
      <w:r w:rsidRPr="00B03B39">
        <w:rPr>
          <w:rFonts w:cstheme="minorHAnsi"/>
        </w:rPr>
        <w:t xml:space="preserve"> licencjami dostępowymi Microsoft Windows Server 202</w:t>
      </w:r>
      <w:r>
        <w:rPr>
          <w:rFonts w:cstheme="minorHAnsi"/>
        </w:rPr>
        <w:t>5</w:t>
      </w:r>
      <w:r w:rsidRPr="00B03B39">
        <w:rPr>
          <w:rFonts w:cstheme="minorHAnsi"/>
        </w:rPr>
        <w:t xml:space="preserve"> CAL </w:t>
      </w:r>
      <w:r>
        <w:rPr>
          <w:rFonts w:cstheme="minorHAnsi"/>
        </w:rPr>
        <w:t>User</w:t>
      </w:r>
      <w:r w:rsidRPr="00B03B39">
        <w:rPr>
          <w:rFonts w:cstheme="minorHAnsi"/>
        </w:rPr>
        <w:t>: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Licencja musi uprawniać do uruchamiania serwerowego systemu operacyjnego w środowisku fizycznym i </w:t>
      </w:r>
      <w:r>
        <w:rPr>
          <w:rFonts w:cstheme="minorHAnsi"/>
          <w:lang w:eastAsia="pl-PL"/>
        </w:rPr>
        <w:t>dwóch</w:t>
      </w:r>
      <w:r w:rsidRPr="00244F2F">
        <w:rPr>
          <w:rFonts w:cstheme="minorHAnsi"/>
          <w:lang w:eastAsia="pl-PL"/>
        </w:rPr>
        <w:t xml:space="preserve"> wirtualnych środowisk</w:t>
      </w:r>
      <w:r>
        <w:rPr>
          <w:rFonts w:cstheme="minorHAnsi"/>
          <w:lang w:eastAsia="pl-PL"/>
        </w:rPr>
        <w:t>ach</w:t>
      </w:r>
      <w:r w:rsidRPr="00244F2F">
        <w:rPr>
          <w:rFonts w:cstheme="minorHAnsi"/>
          <w:lang w:eastAsia="pl-PL"/>
        </w:rPr>
        <w:t xml:space="preserve"> serwerowego systemu operacyjnego za pomocą wbudowanych mechanizmów wirtualizacji oraz dostępu do serwerowego systemu operacyjnego dla minimum </w:t>
      </w:r>
      <w:r w:rsidR="003952DB">
        <w:rPr>
          <w:rFonts w:cstheme="minorHAnsi"/>
          <w:lang w:eastAsia="pl-PL"/>
        </w:rPr>
        <w:t>20</w:t>
      </w:r>
      <w:r>
        <w:rPr>
          <w:rFonts w:cstheme="minorHAnsi"/>
          <w:lang w:eastAsia="pl-PL"/>
        </w:rPr>
        <w:t xml:space="preserve"> użytkowników.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wykorzystywania 240 procesorów wirtualnych oraz 1TB pamięci RAM i dysku o</w:t>
      </w:r>
      <w:r>
        <w:rPr>
          <w:rFonts w:cstheme="minorHAnsi"/>
          <w:lang w:eastAsia="pl-PL"/>
        </w:rPr>
        <w:t> </w:t>
      </w:r>
      <w:r w:rsidRPr="00244F2F">
        <w:rPr>
          <w:rFonts w:cstheme="minorHAnsi"/>
          <w:lang w:eastAsia="pl-PL"/>
        </w:rPr>
        <w:t>pojemności min. 64TB przez każdy wirtualny serwerowy system operacyjny.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migracji maszyn wirtualnych bez zatrzymywania ich pracy między fizycznymi serwerami z uruchomionym mechanizmem wirtualizacji (</w:t>
      </w:r>
      <w:proofErr w:type="spellStart"/>
      <w:r w:rsidRPr="00244F2F">
        <w:rPr>
          <w:rFonts w:cstheme="minorHAnsi"/>
          <w:lang w:eastAsia="pl-PL"/>
        </w:rPr>
        <w:t>hypervisor</w:t>
      </w:r>
      <w:proofErr w:type="spellEnd"/>
      <w:r w:rsidRPr="00244F2F">
        <w:rPr>
          <w:rFonts w:cstheme="minorHAnsi"/>
          <w:lang w:eastAsia="pl-PL"/>
        </w:rPr>
        <w:t>) przez sieć Ethernet, bez konieczności stosowania dodatkowych mechanizmów współdzielenia pamięci.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Wsparcie (na umożliwiającym to sprzęcie) dodawania i wymiany pamięci RAM bez przerywania pracy.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Wsparcie (na umożliwiającym to sprzęcie) dodawania i wymiany procesorów bez przerywania pracy.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Automatyczna weryfikacja cyfrowych sygnatur sterowników w celu sprawdzenia czy sterownik przeszedł testy jakości przeprowadzone przez producenta systemu operacyjnego.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dynamicznego obniżania poboru energii przez rdzenie procesorów niewykorzystywane w bieżącej pracy.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 xml:space="preserve">Mechanizm ten musi uwzględniać specyfikę procesorów wyposażonych w mechanizmy </w:t>
      </w:r>
      <w:proofErr w:type="spellStart"/>
      <w:r w:rsidRPr="00244F2F">
        <w:rPr>
          <w:rFonts w:cstheme="minorHAnsi"/>
          <w:lang w:eastAsia="pl-PL"/>
        </w:rPr>
        <w:t>Hyper-Threading</w:t>
      </w:r>
      <w:proofErr w:type="spellEnd"/>
      <w:r w:rsidRPr="00244F2F">
        <w:rPr>
          <w:rFonts w:cstheme="minorHAnsi"/>
          <w:lang w:eastAsia="pl-PL"/>
        </w:rPr>
        <w:t>;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Wbudowany mechanizm klasyfikowania i indeksowania plików (dokumentów) w oparciu o ich zawartość.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Wbudowane szyfrowanie dysków przy pomocy mechanizmów posiadających certyfikat FIPS 140-2 lub równoważny wydany przez NIST lub inną agendę rządową zajmującą się bezpieczeństwem informacji.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uruchamianie aplikacji internetowych wykorzystujących technologię ASP.NET.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dystrybucji ruchu sieciowego HTTP pomiędzy kilka serwerów.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Wbudowana zapora internetowa (firewall) z obsługą definiowanych reguł dla ochrony połączeń internetowych i intranetowych.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Zlokalizowane w języku polskim, co najmniej następujące elementy: menu, przeglądarka internetowa, pomoc, komunikaty systemowe.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zmiany języka interfejsu po zainstalowaniu systemu, dla co najmniej 2 języków poprzez wybór z listy dostępnych lokalizacji.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Wsparcie dla większości powszechnie używanych urządzeń peryferyjnych (drukarek, urządzeń sieciowych, standardów USB, Plug&amp;Play).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zdalnej konfiguracji, administrowania oraz aktualizowania systemu.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Wsparcie dostępu do zasobu dyskowego SSO poprzez wiele ścieżek (</w:t>
      </w:r>
      <w:proofErr w:type="spellStart"/>
      <w:r w:rsidRPr="00244F2F">
        <w:rPr>
          <w:rFonts w:cstheme="minorHAnsi"/>
          <w:lang w:eastAsia="pl-PL"/>
        </w:rPr>
        <w:t>Multipath</w:t>
      </w:r>
      <w:proofErr w:type="spellEnd"/>
      <w:r w:rsidRPr="00244F2F">
        <w:rPr>
          <w:rFonts w:cstheme="minorHAnsi"/>
          <w:lang w:eastAsia="pl-PL"/>
        </w:rPr>
        <w:t>).</w:t>
      </w:r>
    </w:p>
    <w:p w:rsidR="00D27129" w:rsidRPr="00244F2F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Możliwość instalacji poprawek poprzez wgranie ich do obrazu instalacyjnego.</w:t>
      </w:r>
    </w:p>
    <w:p w:rsidR="00D27129" w:rsidRDefault="00D27129" w:rsidP="009E0B02">
      <w:pPr>
        <w:pStyle w:val="Akapitzlist"/>
        <w:numPr>
          <w:ilvl w:val="1"/>
          <w:numId w:val="36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244F2F">
        <w:rPr>
          <w:rFonts w:cstheme="minorHAnsi"/>
          <w:lang w:eastAsia="pl-PL"/>
        </w:rPr>
        <w:t>Mechanizmy zdalnej administracji oraz mechanizmy (również działające zdalnie) administracji przez skrypty.</w:t>
      </w:r>
    </w:p>
    <w:p w:rsidR="00D27129" w:rsidRDefault="00D27129" w:rsidP="009E0B02">
      <w:pPr>
        <w:pStyle w:val="Akapitzlist"/>
        <w:numPr>
          <w:ilvl w:val="0"/>
          <w:numId w:val="36"/>
        </w:numPr>
        <w:spacing w:before="240" w:after="120" w:line="276" w:lineRule="auto"/>
        <w:ind w:right="72"/>
        <w:jc w:val="both"/>
        <w:rPr>
          <w:color w:val="000000" w:themeColor="text1"/>
        </w:rPr>
      </w:pPr>
      <w:r>
        <w:rPr>
          <w:color w:val="000000" w:themeColor="text1"/>
        </w:rPr>
        <w:t xml:space="preserve">Oferowany serwer musi znajdować się na liście Windows Server </w:t>
      </w:r>
      <w:proofErr w:type="spellStart"/>
      <w:r>
        <w:rPr>
          <w:color w:val="000000" w:themeColor="text1"/>
        </w:rPr>
        <w:t>Catalog</w:t>
      </w:r>
      <w:proofErr w:type="spellEnd"/>
      <w:r>
        <w:rPr>
          <w:color w:val="000000" w:themeColor="text1"/>
        </w:rPr>
        <w:t xml:space="preserve"> i posiadać status „</w:t>
      </w:r>
      <w:proofErr w:type="spellStart"/>
      <w:r>
        <w:rPr>
          <w:color w:val="000000" w:themeColor="text1"/>
        </w:rPr>
        <w:t>Certified</w:t>
      </w:r>
      <w:proofErr w:type="spellEnd"/>
      <w:r>
        <w:rPr>
          <w:color w:val="000000" w:themeColor="text1"/>
        </w:rPr>
        <w:t xml:space="preserve"> for Windows” dla systemów Microsoft Windows Server 2022, Microsoft Windows Server 2025.</w:t>
      </w:r>
    </w:p>
    <w:p w:rsidR="00D27129" w:rsidRPr="000D226D" w:rsidRDefault="00D27129" w:rsidP="009E0B02">
      <w:pPr>
        <w:pStyle w:val="Akapitzlist"/>
        <w:numPr>
          <w:ilvl w:val="0"/>
          <w:numId w:val="36"/>
        </w:numPr>
        <w:spacing w:before="240" w:after="120" w:line="276" w:lineRule="auto"/>
        <w:ind w:right="72"/>
        <w:jc w:val="both"/>
        <w:rPr>
          <w:color w:val="000000" w:themeColor="text1"/>
        </w:rPr>
      </w:pPr>
      <w:r w:rsidRPr="000636DA">
        <w:rPr>
          <w:color w:val="000000" w:themeColor="text1"/>
        </w:rPr>
        <w:lastRenderedPageBreak/>
        <w:t>Jakość produktu i sposobu jego wykonania: Certyfikat ISO 9001 lub inny równoważny dokument poświadczający, że producent serwera opracował, wdrożył i certyfikował system zarządzania jakością; Certyfikat ISO 50001</w:t>
      </w:r>
      <w:r>
        <w:rPr>
          <w:color w:val="000000" w:themeColor="text1"/>
        </w:rPr>
        <w:t xml:space="preserve"> lub ISO 14001</w:t>
      </w:r>
      <w:r w:rsidRPr="000636DA">
        <w:rPr>
          <w:color w:val="000000" w:themeColor="text1"/>
        </w:rPr>
        <w:t xml:space="preserve"> lub inny równoważny dokument poświadczający, że producent serwera posiada system zarządzania energią, zmniejszający zużycie energii, wpływy na środowisko i zwiększający rentowność; Deklaracja zgodności CE lub inny równoważny dokument poświadczający, ze oferowany serwer spełnia wszystkie zasadnicze wymagania zawarte w poszczególnych dyrektywach nowego podejścia przewidujących oznakowanie CE; Potwierdzenie spełnienia kryteriów środowiskowych, w tym zgodności z dyrektywą RoHS Unii Europejskiej o eliminacji substancji niebezpiecznych w postaci oświadczenia producenta serwera lub innego dokumentu potwierdzającego spełnienie kryteriów </w:t>
      </w:r>
      <w:r w:rsidRPr="000D226D">
        <w:rPr>
          <w:color w:val="000000" w:themeColor="text1"/>
        </w:rPr>
        <w:t>środowiskowych w tym zgodności z dyrektywą RoHS Unii Europejskiej o eliminacji substancji niebezpiecznych</w:t>
      </w:r>
      <w:r w:rsidR="005D498F" w:rsidRPr="000D226D">
        <w:rPr>
          <w:color w:val="000000" w:themeColor="text1"/>
        </w:rPr>
        <w:t>.</w:t>
      </w:r>
      <w:r w:rsidR="0072267F">
        <w:rPr>
          <w:color w:val="000000" w:themeColor="text1"/>
        </w:rPr>
        <w:t xml:space="preserve"> Dokumenty należy dostarczyć wraz z dostawą </w:t>
      </w:r>
      <w:r w:rsidR="00D26C3D">
        <w:rPr>
          <w:color w:val="000000" w:themeColor="text1"/>
        </w:rPr>
        <w:t>urządzenia.</w:t>
      </w:r>
    </w:p>
    <w:p w:rsidR="005D498F" w:rsidRPr="00324EF9" w:rsidRDefault="005D498F" w:rsidP="009E0B02">
      <w:pPr>
        <w:pStyle w:val="Akapitzlist"/>
        <w:numPr>
          <w:ilvl w:val="0"/>
          <w:numId w:val="36"/>
        </w:numPr>
        <w:spacing w:before="240" w:after="120" w:line="276" w:lineRule="auto"/>
        <w:ind w:right="72"/>
        <w:jc w:val="both"/>
        <w:rPr>
          <w:color w:val="000000" w:themeColor="text1"/>
        </w:rPr>
      </w:pPr>
      <w:r w:rsidRPr="003952DB">
        <w:rPr>
          <w:rFonts w:cstheme="minorHAnsi"/>
          <w:lang w:eastAsia="pl-PL"/>
        </w:rPr>
        <w:t xml:space="preserve">Gwarancja: min. 60 miesięcy gwarancji producenta obejmująca wszystkie komponenty serwera wchodzące w skład oferowanej konfiguracji realizowanej w miejscu instalacji sprzętu z czasem </w:t>
      </w:r>
      <w:r w:rsidRPr="007E629F">
        <w:rPr>
          <w:rFonts w:cstheme="minorHAnsi"/>
          <w:lang w:eastAsia="pl-PL"/>
        </w:rPr>
        <w:t>reakcji serwisu do następnego dnia roboczego od przyjęcia zgłoszenia,</w:t>
      </w:r>
      <w:r w:rsidRPr="003952DB">
        <w:rPr>
          <w:rFonts w:cstheme="minorHAnsi"/>
          <w:lang w:eastAsia="pl-PL"/>
        </w:rPr>
        <w:t xml:space="preserve"> w przypadku awarii dysków Zamawiający wymaga, aby dyski pozostały u Zamawiającego. Możliwość zgłaszania awarii w języku polskim poprzez ogólnopolską linię telefoniczną producenta oraz dedykowany portal techniczny producenta dla obu kanałów</w:t>
      </w:r>
      <w:r w:rsidR="007E629F">
        <w:rPr>
          <w:rFonts w:cstheme="minorHAnsi"/>
          <w:lang w:eastAsia="pl-PL"/>
        </w:rPr>
        <w:t>.</w:t>
      </w:r>
    </w:p>
    <w:p w:rsidR="00324EF9" w:rsidRDefault="00324EF9" w:rsidP="00324EF9">
      <w:pPr>
        <w:pStyle w:val="Nagwek1"/>
        <w:numPr>
          <w:ilvl w:val="1"/>
          <w:numId w:val="1"/>
        </w:numPr>
        <w:spacing w:after="240" w:line="276" w:lineRule="auto"/>
      </w:pPr>
      <w:bookmarkStart w:id="8" w:name="_Toc210373439"/>
      <w:r w:rsidRPr="00324EF9">
        <w:t>Zakup macierzy (1 szt.).</w:t>
      </w:r>
      <w:bookmarkEnd w:id="8"/>
    </w:p>
    <w:p w:rsidR="008D7D9B" w:rsidRPr="00FB66BD" w:rsidRDefault="008D7D9B" w:rsidP="008D7D9B">
      <w:pPr>
        <w:spacing w:line="276" w:lineRule="auto"/>
      </w:pPr>
      <w:r w:rsidRPr="00FB66BD">
        <w:t>Minimalne parametry techniczne urządzenia: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Obudowa typu RACK o wysokości maksymalnie </w:t>
      </w:r>
      <w:r>
        <w:rPr>
          <w:rFonts w:cstheme="minorHAnsi"/>
          <w:lang w:eastAsia="pl-PL"/>
        </w:rPr>
        <w:t>3</w:t>
      </w:r>
      <w:r w:rsidRPr="00FB66BD">
        <w:rPr>
          <w:rFonts w:cstheme="minorHAnsi"/>
          <w:lang w:eastAsia="pl-PL"/>
        </w:rPr>
        <w:t xml:space="preserve">U z możliwością instalacji do </w:t>
      </w:r>
      <w:r w:rsidR="004165F4">
        <w:rPr>
          <w:rFonts w:cstheme="minorHAnsi"/>
          <w:lang w:eastAsia="pl-PL"/>
        </w:rPr>
        <w:t>12</w:t>
      </w:r>
      <w:r w:rsidRPr="00FB66BD">
        <w:rPr>
          <w:rFonts w:cstheme="minorHAnsi"/>
          <w:lang w:eastAsia="pl-PL"/>
        </w:rPr>
        <w:t xml:space="preserve"> dysków </w:t>
      </w:r>
      <w:r>
        <w:rPr>
          <w:rFonts w:cstheme="minorHAnsi"/>
          <w:lang w:eastAsia="pl-PL"/>
        </w:rPr>
        <w:t>2</w:t>
      </w:r>
      <w:r w:rsidRPr="00FB66BD">
        <w:rPr>
          <w:rFonts w:cstheme="minorHAnsi"/>
          <w:lang w:eastAsia="pl-PL"/>
        </w:rPr>
        <w:t>.5" Hot-Plug z blokadą służącą do ochrony nieautoryzowanego dostępu do dysków twardych.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posiadać co najmniej 2 kontrolery macierzowe pracujące w trybie </w:t>
      </w:r>
      <w:proofErr w:type="spellStart"/>
      <w:r w:rsidRPr="00FB66BD">
        <w:rPr>
          <w:rFonts w:cstheme="minorHAnsi"/>
          <w:lang w:eastAsia="pl-PL"/>
        </w:rPr>
        <w:t>active-active</w:t>
      </w:r>
      <w:proofErr w:type="spellEnd"/>
      <w:r w:rsidRPr="00FB66BD">
        <w:rPr>
          <w:rFonts w:cstheme="minorHAnsi"/>
          <w:lang w:eastAsia="pl-PL"/>
        </w:rPr>
        <w:t xml:space="preserve"> i udostępniające jednocześnie dane blokowe. Wszystkie kontrolery muszą komunikować się między sobą bez stosowania dodatkowych przełączników lub koncentratorów.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posiadać minimum sumarycznie </w:t>
      </w:r>
      <w:r w:rsidR="000C108F">
        <w:rPr>
          <w:rFonts w:cstheme="minorHAnsi"/>
          <w:lang w:eastAsia="pl-PL"/>
        </w:rPr>
        <w:t>16</w:t>
      </w:r>
      <w:r w:rsidRPr="00FB66BD">
        <w:rPr>
          <w:rFonts w:cstheme="minorHAnsi"/>
          <w:lang w:eastAsia="pl-PL"/>
        </w:rPr>
        <w:t xml:space="preserve"> GB pamięci cache. Pamięć zapisu musi być mirrorowana (kopie lustrzane) pomiędzy kontrolerami dyskowymi. 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mieć możliwość obsługiwania dysków SSD, SAS i </w:t>
      </w:r>
      <w:proofErr w:type="spellStart"/>
      <w:r w:rsidRPr="00FB66BD">
        <w:rPr>
          <w:rFonts w:cstheme="minorHAnsi"/>
          <w:lang w:eastAsia="pl-PL"/>
        </w:rPr>
        <w:t>Nearline</w:t>
      </w:r>
      <w:proofErr w:type="spellEnd"/>
      <w:r w:rsidRPr="00FB66BD">
        <w:rPr>
          <w:rFonts w:cstheme="minorHAnsi"/>
          <w:lang w:eastAsia="pl-PL"/>
        </w:rPr>
        <w:t xml:space="preserve"> SAS. Macierz musi umożliwiać mieszanie napędów dyskowych SSD, SAS i NL SAS w obrębie pojedynczej półki dyskowej. Macierz musi obsługiwać dyski 2,5” i 3,5”. Macierz musi umożliwiać rozbudowę (bez wymiany kontrolerów macierzy), do co najmniej 100 dysków twardych.</w:t>
      </w:r>
    </w:p>
    <w:p w:rsidR="008D7D9B" w:rsidRPr="008D7D9B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8D7D9B">
        <w:rPr>
          <w:rFonts w:cstheme="minorHAnsi"/>
          <w:lang w:eastAsia="pl-PL"/>
        </w:rPr>
        <w:t>Macierz musi posiadać co najmniej 8 portów iSCSI SFP+/SFP28 25Gb/s (4 porty na kontroler). Należy również dostarczyć min. 8 sztuk przewodów iSCSI SFP+/SFP28 25Gb/s kompatybilnych z urządzeniem dedykowane przez producenta rozwiązania o długości minimum 2 m.</w:t>
      </w:r>
    </w:p>
    <w:p w:rsidR="008D7D9B" w:rsidRPr="0027315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27315D">
        <w:rPr>
          <w:rFonts w:cstheme="minorHAnsi"/>
          <w:lang w:eastAsia="pl-PL"/>
        </w:rPr>
        <w:t xml:space="preserve">Zainstalowane </w:t>
      </w:r>
      <w:r w:rsidR="0027315D" w:rsidRPr="0027315D">
        <w:rPr>
          <w:rFonts w:cstheme="minorHAnsi"/>
          <w:lang w:eastAsia="pl-PL"/>
        </w:rPr>
        <w:t xml:space="preserve">min. </w:t>
      </w:r>
      <w:r w:rsidR="000C108F">
        <w:rPr>
          <w:rFonts w:cstheme="minorHAnsi"/>
          <w:lang w:eastAsia="pl-PL"/>
        </w:rPr>
        <w:t>8</w:t>
      </w:r>
      <w:r w:rsidR="0027315D" w:rsidRPr="0027315D">
        <w:rPr>
          <w:rFonts w:cstheme="minorHAnsi"/>
          <w:lang w:eastAsia="pl-PL"/>
        </w:rPr>
        <w:t xml:space="preserve"> dysków Hot-Plug SAS o prędkości min. </w:t>
      </w:r>
      <w:r w:rsidR="0027315D">
        <w:rPr>
          <w:rFonts w:cstheme="minorHAnsi"/>
          <w:lang w:eastAsia="pl-PL"/>
        </w:rPr>
        <w:t>12</w:t>
      </w:r>
      <w:r w:rsidR="0027315D" w:rsidRPr="0027315D">
        <w:rPr>
          <w:rFonts w:cstheme="minorHAnsi"/>
          <w:lang w:eastAsia="pl-PL"/>
        </w:rPr>
        <w:t xml:space="preserve"> </w:t>
      </w:r>
      <w:proofErr w:type="spellStart"/>
      <w:r w:rsidR="0027315D" w:rsidRPr="0027315D">
        <w:rPr>
          <w:rFonts w:cstheme="minorHAnsi"/>
          <w:lang w:eastAsia="pl-PL"/>
        </w:rPr>
        <w:t>Gb</w:t>
      </w:r>
      <w:proofErr w:type="spellEnd"/>
      <w:r w:rsidR="0027315D" w:rsidRPr="0027315D">
        <w:rPr>
          <w:rFonts w:cstheme="minorHAnsi"/>
          <w:lang w:eastAsia="pl-PL"/>
        </w:rPr>
        <w:t xml:space="preserve">/s o pojemności co najmniej </w:t>
      </w:r>
      <w:r w:rsidR="0027315D">
        <w:rPr>
          <w:rFonts w:cstheme="minorHAnsi"/>
          <w:lang w:eastAsia="pl-PL"/>
        </w:rPr>
        <w:t>2</w:t>
      </w:r>
      <w:r w:rsidR="0027315D" w:rsidRPr="0027315D">
        <w:rPr>
          <w:rFonts w:cstheme="minorHAnsi"/>
          <w:lang w:eastAsia="pl-PL"/>
        </w:rPr>
        <w:t>,</w:t>
      </w:r>
      <w:r w:rsidR="0027315D">
        <w:rPr>
          <w:rFonts w:cstheme="minorHAnsi"/>
          <w:lang w:eastAsia="pl-PL"/>
        </w:rPr>
        <w:t>4</w:t>
      </w:r>
      <w:r w:rsidR="0027315D" w:rsidRPr="0027315D">
        <w:rPr>
          <w:rFonts w:cstheme="minorHAnsi"/>
          <w:lang w:eastAsia="pl-PL"/>
        </w:rPr>
        <w:t xml:space="preserve"> TB każdy skonfigurowane w RAID5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obsługiwać mechanizmy RAID zgodne z RAID1, RAID10, RAID5, RAID6 realizowane sprzętowo za pomocą dedykowanego układu, z możliwością dowolnej ich kombinacji w obrębie oferowanej macierzy i z wykorzystaniem wszystkich dysków (tzw. </w:t>
      </w:r>
      <w:proofErr w:type="spellStart"/>
      <w:r w:rsidRPr="00FB66BD">
        <w:rPr>
          <w:rFonts w:cstheme="minorHAnsi"/>
          <w:lang w:eastAsia="pl-PL"/>
        </w:rPr>
        <w:t>wide-striping</w:t>
      </w:r>
      <w:proofErr w:type="spellEnd"/>
      <w:r w:rsidRPr="00FB66BD">
        <w:rPr>
          <w:rFonts w:cstheme="minorHAnsi"/>
          <w:lang w:eastAsia="pl-PL"/>
        </w:rPr>
        <w:t>).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umożliwiać definiowanie globalnych dysków </w:t>
      </w:r>
      <w:proofErr w:type="spellStart"/>
      <w:r w:rsidRPr="00FB66BD">
        <w:rPr>
          <w:rFonts w:cstheme="minorHAnsi"/>
          <w:lang w:eastAsia="pl-PL"/>
        </w:rPr>
        <w:t>Hot-spare</w:t>
      </w:r>
      <w:proofErr w:type="spellEnd"/>
      <w:r w:rsidRPr="00FB66BD">
        <w:rPr>
          <w:rFonts w:cstheme="minorHAnsi"/>
          <w:lang w:eastAsia="pl-PL"/>
        </w:rPr>
        <w:t xml:space="preserve"> oraz dedykowanie dysków </w:t>
      </w:r>
      <w:proofErr w:type="spellStart"/>
      <w:r w:rsidRPr="00FB66BD">
        <w:rPr>
          <w:rFonts w:cstheme="minorHAnsi"/>
          <w:lang w:eastAsia="pl-PL"/>
        </w:rPr>
        <w:t>Hot-spare</w:t>
      </w:r>
      <w:proofErr w:type="spellEnd"/>
      <w:r w:rsidRPr="00FB66BD">
        <w:rPr>
          <w:rFonts w:cstheme="minorHAnsi"/>
          <w:lang w:eastAsia="pl-PL"/>
        </w:rPr>
        <w:t xml:space="preserve"> do konkretnych grup RAID. 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>Macierz musi umożliwiać obsługę dysków różnej pojemności w ramach grupy dysków.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lastRenderedPageBreak/>
        <w:t>Macierz musi umożliwiać dokonywania na żądanie tzw. migawkowej kopii danych (</w:t>
      </w:r>
      <w:proofErr w:type="spellStart"/>
      <w:r w:rsidRPr="00FB66BD">
        <w:rPr>
          <w:rFonts w:cstheme="minorHAnsi"/>
          <w:lang w:eastAsia="pl-PL"/>
        </w:rPr>
        <w:t>snapshot</w:t>
      </w:r>
      <w:proofErr w:type="spellEnd"/>
      <w:r w:rsidRPr="00FB66BD">
        <w:rPr>
          <w:rFonts w:cstheme="minorHAnsi"/>
          <w:lang w:eastAsia="pl-PL"/>
        </w:rPr>
        <w:t xml:space="preserve">, </w:t>
      </w:r>
      <w:proofErr w:type="spellStart"/>
      <w:r w:rsidRPr="00FB66BD">
        <w:rPr>
          <w:rFonts w:cstheme="minorHAnsi"/>
          <w:lang w:eastAsia="pl-PL"/>
        </w:rPr>
        <w:t>point-in-time</w:t>
      </w:r>
      <w:proofErr w:type="spellEnd"/>
      <w:r w:rsidRPr="00FB66BD">
        <w:rPr>
          <w:rFonts w:cstheme="minorHAnsi"/>
          <w:lang w:eastAsia="pl-PL"/>
        </w:rPr>
        <w:t xml:space="preserve">) w ramach macierzy za pomocą wewnętrznych kontrolerów macierzowych. Kopia migawkowa wykonuje się bez alokowania dodatkowej przestrzeni dyskowej na potrzeby kopii. Zajmowanie dodatkowej przestrzeni dyskowej następuje w momencie zmiany danych na dysku źródłowym lub na jego kopii. 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umożliwiać dokonywanie na żądanie pełnej fizycznej kopii danych (clone) w ramach macierzy za pomocą wewnętrznych kontrolerów macierzowych. 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 xml:space="preserve">Macierz musi umożliwiać jednoczesne podłączenie wielu serwerów w trybie wysokiej dostępności (co najmniej dwoma ścieżkami). 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>Macierz musi wspierać podłączenie następujących systemów operacyjnych: Windows, RHEL, SLES, VMWare.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>Macierz nie może posiadać pojedynczego punktu awarii, który powodowałby brak dostępu do danych. Musi być zapewniona pełna redundancja komponentów, w szczególności zdublowanie kontrolerów, zasilaczy i wentylatorów. Macierz musi umożliwiać wymianę elementów systemu w trybie „</w:t>
      </w:r>
      <w:proofErr w:type="spellStart"/>
      <w:r w:rsidRPr="00FB66BD">
        <w:rPr>
          <w:rFonts w:cstheme="minorHAnsi"/>
          <w:lang w:eastAsia="pl-PL"/>
        </w:rPr>
        <w:t>hot-swap</w:t>
      </w:r>
      <w:proofErr w:type="spellEnd"/>
      <w:r w:rsidRPr="00FB66BD">
        <w:rPr>
          <w:rFonts w:cstheme="minorHAnsi"/>
          <w:lang w:eastAsia="pl-PL"/>
        </w:rPr>
        <w:t>”, a w szczególności takich, jak: dyski, kontrolery, zasilacze, wentylatory. Macierz musi mieć możliwość zasilania z dwu niezależnych źródeł zasilania – odporność na zanik zasilania jednej fazy lub awarię jednego z zasilaczy macierzy.</w:t>
      </w:r>
    </w:p>
    <w:p w:rsidR="008D7D9B" w:rsidRPr="00FB66BD" w:rsidRDefault="008D7D9B" w:rsidP="009E0B02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  <w:lang w:eastAsia="pl-PL"/>
        </w:rPr>
      </w:pPr>
      <w:r w:rsidRPr="00FB66BD">
        <w:rPr>
          <w:rFonts w:cstheme="minorHAnsi"/>
          <w:lang w:eastAsia="pl-PL"/>
        </w:rPr>
        <w:t>Jeżeli do obsługi powyższych funkcjonalności wymagane są dodatkowe licencje Wykonawca jest je zobowiązany dostarczyć w ramach niniejszego postępowania.</w:t>
      </w:r>
    </w:p>
    <w:p w:rsidR="008D7D9B" w:rsidRPr="00230FEF" w:rsidRDefault="008D7D9B" w:rsidP="009E0B02">
      <w:pPr>
        <w:pStyle w:val="Akapitzlist"/>
        <w:numPr>
          <w:ilvl w:val="0"/>
          <w:numId w:val="25"/>
        </w:numPr>
        <w:spacing w:before="240" w:after="120" w:line="276" w:lineRule="auto"/>
        <w:ind w:right="72"/>
        <w:jc w:val="both"/>
        <w:rPr>
          <w:color w:val="000000" w:themeColor="text1"/>
        </w:rPr>
      </w:pPr>
      <w:r w:rsidRPr="000636DA">
        <w:rPr>
          <w:color w:val="000000" w:themeColor="text1"/>
        </w:rPr>
        <w:t xml:space="preserve">Jakość produktu i sposobu jego wykonania: Certyfikat ISO 9001 lub inny równoważny dokument poświadczający, że producent </w:t>
      </w:r>
      <w:r>
        <w:rPr>
          <w:color w:val="000000" w:themeColor="text1"/>
        </w:rPr>
        <w:t>macierzy</w:t>
      </w:r>
      <w:r w:rsidRPr="000636DA">
        <w:rPr>
          <w:color w:val="000000" w:themeColor="text1"/>
        </w:rPr>
        <w:t xml:space="preserve"> opracował, wdrożył i certyfikował system zarządzania jakością; Certyfikat ISO 50001</w:t>
      </w:r>
      <w:r>
        <w:rPr>
          <w:color w:val="000000" w:themeColor="text1"/>
        </w:rPr>
        <w:t xml:space="preserve"> lub ISO 14001</w:t>
      </w:r>
      <w:r w:rsidRPr="000636DA">
        <w:rPr>
          <w:color w:val="000000" w:themeColor="text1"/>
        </w:rPr>
        <w:t xml:space="preserve"> lub inny równoważny dokument poświadczający, że producent </w:t>
      </w:r>
      <w:r>
        <w:rPr>
          <w:color w:val="000000" w:themeColor="text1"/>
        </w:rPr>
        <w:t>macierzy</w:t>
      </w:r>
      <w:r w:rsidRPr="000636DA">
        <w:rPr>
          <w:color w:val="000000" w:themeColor="text1"/>
        </w:rPr>
        <w:t xml:space="preserve"> posiada system zarządzania energią, zmniejszający zużycie energii, wpływy na środowisko i zwiększający rentowność; Deklaracja zgodności CE lub inny równoważny dokument poświadczający, ze oferowan</w:t>
      </w:r>
      <w:r>
        <w:rPr>
          <w:color w:val="000000" w:themeColor="text1"/>
        </w:rPr>
        <w:t>a macierz</w:t>
      </w:r>
      <w:r w:rsidRPr="000636DA">
        <w:rPr>
          <w:color w:val="000000" w:themeColor="text1"/>
        </w:rPr>
        <w:t xml:space="preserve"> spełnia wszystkie zasadnicze wymagania zawarte w poszczególnych dyrektywach nowego podejścia przewidujących oznakowanie CE; Potwierdzenie spełnienia kryteriów środowiskowych, w tym zgodności z dyrektywą RoHS Unii Europejskiej o eliminacji substancji niebezpiecznych w postaci oświadczenia producenta </w:t>
      </w:r>
      <w:r>
        <w:rPr>
          <w:color w:val="000000" w:themeColor="text1"/>
        </w:rPr>
        <w:t>macierzy</w:t>
      </w:r>
      <w:r w:rsidRPr="000636DA">
        <w:rPr>
          <w:color w:val="000000" w:themeColor="text1"/>
        </w:rPr>
        <w:t xml:space="preserve"> lub innego dokumentu potwierdzającego spełnienie kryteriów </w:t>
      </w:r>
      <w:r w:rsidRPr="00230FEF">
        <w:rPr>
          <w:color w:val="000000" w:themeColor="text1"/>
        </w:rPr>
        <w:t xml:space="preserve">środowiskowych w tym zgodności z dyrektywą RoHS Unii Europejskiej o eliminacji substancji niebezpiecznych. </w:t>
      </w:r>
      <w:r w:rsidR="00D26C3D">
        <w:rPr>
          <w:color w:val="000000" w:themeColor="text1"/>
        </w:rPr>
        <w:t>Dokumenty należy dostarczyć wraz z dostawą urządzenia.</w:t>
      </w:r>
    </w:p>
    <w:p w:rsidR="007E629F" w:rsidRPr="00324EF9" w:rsidRDefault="007E629F" w:rsidP="007E629F">
      <w:pPr>
        <w:pStyle w:val="Akapitzlist"/>
        <w:numPr>
          <w:ilvl w:val="0"/>
          <w:numId w:val="25"/>
        </w:numPr>
        <w:spacing w:before="240" w:after="120" w:line="276" w:lineRule="auto"/>
        <w:ind w:right="72"/>
        <w:jc w:val="both"/>
        <w:rPr>
          <w:color w:val="000000" w:themeColor="text1"/>
        </w:rPr>
      </w:pPr>
      <w:bookmarkStart w:id="9" w:name="_Toc210373440"/>
      <w:r w:rsidRPr="003952DB">
        <w:rPr>
          <w:rFonts w:cstheme="minorHAnsi"/>
          <w:lang w:eastAsia="pl-PL"/>
        </w:rPr>
        <w:t xml:space="preserve">Gwarancja: min. 60 miesięcy gwarancji producenta obejmująca wszystkie komponenty </w:t>
      </w:r>
      <w:r>
        <w:rPr>
          <w:rFonts w:cstheme="minorHAnsi"/>
          <w:lang w:eastAsia="pl-PL"/>
        </w:rPr>
        <w:t>macierzy</w:t>
      </w:r>
      <w:r w:rsidRPr="003952DB">
        <w:rPr>
          <w:rFonts w:cstheme="minorHAnsi"/>
          <w:lang w:eastAsia="pl-PL"/>
        </w:rPr>
        <w:t xml:space="preserve"> wchodzące w skład oferowanej konfiguracji realizowanej w miejscu instalacji sprzętu z czasem </w:t>
      </w:r>
      <w:r w:rsidRPr="007E629F">
        <w:rPr>
          <w:rFonts w:cstheme="minorHAnsi"/>
          <w:lang w:eastAsia="pl-PL"/>
        </w:rPr>
        <w:t>reakcji serwisu do następnego dnia roboczego od przyjęcia zgłoszenia,</w:t>
      </w:r>
      <w:r w:rsidRPr="003952DB">
        <w:rPr>
          <w:rFonts w:cstheme="minorHAnsi"/>
          <w:lang w:eastAsia="pl-PL"/>
        </w:rPr>
        <w:t xml:space="preserve"> w przypadku awarii dysków Zamawiający wymaga, aby dyski pozostały u Zamawiającego. Możliwość zgłaszania awarii w języku polskim poprzez ogólnopolską linię telefoniczną producenta oraz dedykowany portal techniczny producenta</w:t>
      </w:r>
      <w:r w:rsidR="00741249">
        <w:rPr>
          <w:rFonts w:cstheme="minorHAnsi"/>
          <w:lang w:eastAsia="pl-PL"/>
        </w:rPr>
        <w:t xml:space="preserve"> </w:t>
      </w:r>
      <w:r w:rsidRPr="003952DB">
        <w:rPr>
          <w:rFonts w:cstheme="minorHAnsi"/>
          <w:lang w:eastAsia="pl-PL"/>
        </w:rPr>
        <w:t>dla obu kanałów</w:t>
      </w:r>
      <w:r>
        <w:rPr>
          <w:rFonts w:cstheme="minorHAnsi"/>
          <w:lang w:eastAsia="pl-PL"/>
        </w:rPr>
        <w:t>.</w:t>
      </w:r>
    </w:p>
    <w:p w:rsidR="00324EF9" w:rsidRDefault="00324EF9" w:rsidP="00324EF9">
      <w:pPr>
        <w:pStyle w:val="Nagwek1"/>
        <w:numPr>
          <w:ilvl w:val="1"/>
          <w:numId w:val="1"/>
        </w:numPr>
        <w:spacing w:after="240" w:line="276" w:lineRule="auto"/>
      </w:pPr>
      <w:r w:rsidRPr="00324EF9">
        <w:t>Zakup UPS (1 szt.).</w:t>
      </w:r>
      <w:bookmarkEnd w:id="9"/>
    </w:p>
    <w:p w:rsidR="00324EF9" w:rsidRPr="00940B65" w:rsidRDefault="00324EF9" w:rsidP="00324EF9">
      <w:pPr>
        <w:spacing w:after="0" w:line="276" w:lineRule="auto"/>
        <w:jc w:val="both"/>
      </w:pPr>
      <w:r w:rsidRPr="00940B65">
        <w:t>Minimalne parametry techniczne urządzenia: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Typ obudowy: </w:t>
      </w:r>
      <w:r>
        <w:rPr>
          <w:rFonts w:cstheme="minorHAnsi"/>
          <w:lang w:eastAsia="pl-PL"/>
        </w:rPr>
        <w:t>umożliwiająca umieszczenie w szafie RACK a także zapewniająca ustawienie wolnostojące.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Moc pozorna: min. </w:t>
      </w:r>
      <w:r>
        <w:rPr>
          <w:rFonts w:cstheme="minorHAnsi"/>
          <w:lang w:eastAsia="pl-PL"/>
        </w:rPr>
        <w:t>3000 VA.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Moc rzeczywista: min. </w:t>
      </w:r>
      <w:r>
        <w:rPr>
          <w:rFonts w:cstheme="minorHAnsi"/>
          <w:lang w:eastAsia="pl-PL"/>
        </w:rPr>
        <w:t>3000 W.</w:t>
      </w:r>
    </w:p>
    <w:p w:rsidR="00324EF9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Architektura </w:t>
      </w:r>
      <w:proofErr w:type="spellStart"/>
      <w:r w:rsidRPr="004B29FD">
        <w:rPr>
          <w:rFonts w:cstheme="minorHAnsi"/>
          <w:lang w:eastAsia="pl-PL"/>
        </w:rPr>
        <w:t>UPSa</w:t>
      </w:r>
      <w:proofErr w:type="spellEnd"/>
      <w:r w:rsidRPr="004B29FD">
        <w:rPr>
          <w:rFonts w:cstheme="minorHAnsi"/>
          <w:lang w:eastAsia="pl-PL"/>
        </w:rPr>
        <w:t xml:space="preserve">: </w:t>
      </w:r>
      <w:proofErr w:type="spellStart"/>
      <w:r w:rsidRPr="004B29FD">
        <w:rPr>
          <w:rFonts w:cstheme="minorHAnsi"/>
          <w:lang w:eastAsia="pl-PL"/>
        </w:rPr>
        <w:t>line-interactive</w:t>
      </w:r>
      <w:proofErr w:type="spellEnd"/>
      <w:r w:rsidRPr="004B29FD">
        <w:rPr>
          <w:rFonts w:cstheme="minorHAnsi"/>
          <w:lang w:eastAsia="pl-PL"/>
        </w:rPr>
        <w:t xml:space="preserve"> lub </w:t>
      </w:r>
      <w:proofErr w:type="spellStart"/>
      <w:r w:rsidRPr="004B29FD">
        <w:rPr>
          <w:rFonts w:cstheme="minorHAnsi"/>
          <w:lang w:eastAsia="pl-PL"/>
        </w:rPr>
        <w:t>online</w:t>
      </w:r>
      <w:proofErr w:type="spellEnd"/>
      <w:r w:rsidRPr="004B29FD">
        <w:rPr>
          <w:rFonts w:cstheme="minorHAnsi"/>
          <w:lang w:eastAsia="pl-PL"/>
        </w:rPr>
        <w:t>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lastRenderedPageBreak/>
        <w:t>Typ przebiegu: sinusoidalny.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Liczba i rodzaj gniazdek z utrzymaniem zasilania: </w:t>
      </w:r>
      <w:r>
        <w:rPr>
          <w:rFonts w:cstheme="minorHAnsi"/>
          <w:lang w:eastAsia="pl-PL"/>
        </w:rPr>
        <w:t>min.</w:t>
      </w:r>
      <w:r w:rsidRPr="004B29FD">
        <w:rPr>
          <w:rFonts w:cstheme="minorHAnsi"/>
          <w:lang w:eastAsia="pl-PL"/>
        </w:rPr>
        <w:t xml:space="preserve"> 8x IEC320 C13</w:t>
      </w:r>
      <w:r>
        <w:rPr>
          <w:rFonts w:cstheme="minorHAnsi"/>
          <w:lang w:eastAsia="pl-PL"/>
        </w:rPr>
        <w:t>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Typ gniazda wejściowego: C14 lub C20.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Czas podtrzymania dla obciążenia 100%: min. </w:t>
      </w:r>
      <w:r>
        <w:rPr>
          <w:rFonts w:cstheme="minorHAnsi"/>
          <w:lang w:eastAsia="pl-PL"/>
        </w:rPr>
        <w:t>3</w:t>
      </w:r>
      <w:r w:rsidRPr="004B29FD">
        <w:rPr>
          <w:rFonts w:cstheme="minorHAnsi"/>
          <w:lang w:eastAsia="pl-PL"/>
        </w:rPr>
        <w:t xml:space="preserve"> min.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 xml:space="preserve">Czas podtrzymania przy obciążeniu 50%: min. </w:t>
      </w:r>
      <w:r>
        <w:rPr>
          <w:rFonts w:cstheme="minorHAnsi"/>
          <w:lang w:eastAsia="pl-PL"/>
        </w:rPr>
        <w:t>10</w:t>
      </w:r>
      <w:r w:rsidRPr="004B29FD">
        <w:rPr>
          <w:rFonts w:cstheme="minorHAnsi"/>
          <w:lang w:eastAsia="pl-PL"/>
        </w:rPr>
        <w:t xml:space="preserve"> min.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Zabezpieczenia: p</w:t>
      </w:r>
      <w:r w:rsidRPr="004B29FD">
        <w:rPr>
          <w:rFonts w:cstheme="minorHAnsi"/>
          <w:lang w:eastAsia="pl-PL"/>
        </w:rPr>
        <w:t>rzeciwprzepięciowe, przeciwzwarciowe, przeciwprzeciążeniowe</w:t>
      </w:r>
      <w:r>
        <w:rPr>
          <w:rFonts w:cstheme="minorHAnsi"/>
          <w:lang w:eastAsia="pl-PL"/>
        </w:rPr>
        <w:t>.</w:t>
      </w:r>
    </w:p>
    <w:p w:rsidR="00324EF9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 w:rsidRPr="004B29FD">
        <w:rPr>
          <w:rFonts w:cstheme="minorHAnsi"/>
          <w:lang w:eastAsia="pl-PL"/>
        </w:rPr>
        <w:t>Wyświetlacz LCD</w:t>
      </w:r>
      <w:r>
        <w:rPr>
          <w:rFonts w:cstheme="minorHAnsi"/>
          <w:lang w:eastAsia="pl-PL"/>
        </w:rPr>
        <w:t xml:space="preserve"> lub diody LED sygnalizujące stan pracy urządzenia.</w:t>
      </w:r>
    </w:p>
    <w:p w:rsidR="00324EF9" w:rsidRPr="004B29FD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Alarmy dźwiękowe urządzenia sygnalizujące stan pracy urządzenia w zakresie określonych przez producenta zdarzeń.</w:t>
      </w:r>
    </w:p>
    <w:p w:rsidR="00324EF9" w:rsidRPr="00201108" w:rsidRDefault="00324EF9" w:rsidP="009E0B02">
      <w:pPr>
        <w:pStyle w:val="Akapitzlist"/>
        <w:numPr>
          <w:ilvl w:val="0"/>
          <w:numId w:val="37"/>
        </w:numPr>
        <w:spacing w:before="100" w:beforeAutospacing="1" w:after="120" w:line="276" w:lineRule="auto"/>
        <w:jc w:val="both"/>
        <w:rPr>
          <w:rFonts w:cstheme="minorHAnsi"/>
          <w:lang w:val="de-DE" w:eastAsia="pl-PL"/>
        </w:rPr>
      </w:pPr>
      <w:proofErr w:type="spellStart"/>
      <w:r w:rsidRPr="00201108">
        <w:rPr>
          <w:rFonts w:cstheme="minorHAnsi"/>
          <w:lang w:val="de-DE" w:eastAsia="pl-PL"/>
        </w:rPr>
        <w:t>Interfejsy</w:t>
      </w:r>
      <w:proofErr w:type="spellEnd"/>
      <w:r w:rsidRPr="00201108">
        <w:rPr>
          <w:rFonts w:cstheme="minorHAnsi"/>
          <w:lang w:val="de-DE" w:eastAsia="pl-PL"/>
        </w:rPr>
        <w:t>: min. 1 x USB, 1 x RJ45.</w:t>
      </w:r>
    </w:p>
    <w:p w:rsidR="00324EF9" w:rsidRPr="00230FEF" w:rsidRDefault="00324EF9" w:rsidP="009E0B02">
      <w:pPr>
        <w:pStyle w:val="Akapitzlist"/>
        <w:numPr>
          <w:ilvl w:val="0"/>
          <w:numId w:val="37"/>
        </w:numPr>
        <w:spacing w:line="276" w:lineRule="auto"/>
        <w:jc w:val="both"/>
      </w:pPr>
      <w:r w:rsidRPr="004F0501">
        <w:rPr>
          <w:rFonts w:cstheme="minorHAnsi"/>
          <w:lang w:eastAsia="pl-PL"/>
        </w:rPr>
        <w:t xml:space="preserve">Jakość produktu i sposobu jego wykonania: </w:t>
      </w:r>
      <w:r w:rsidRPr="006D06B6">
        <w:rPr>
          <w:color w:val="000000" w:themeColor="text1"/>
        </w:rPr>
        <w:t xml:space="preserve">Deklaracja zgodności CE lub inny równoważny dokument poświadczający, że oferowany </w:t>
      </w:r>
      <w:r>
        <w:rPr>
          <w:color w:val="000000" w:themeColor="text1"/>
        </w:rPr>
        <w:t>UPS</w:t>
      </w:r>
      <w:r w:rsidRPr="006D06B6">
        <w:rPr>
          <w:color w:val="000000" w:themeColor="text1"/>
        </w:rPr>
        <w:t xml:space="preserve"> spełnia wszystkie zasadnicze wymagania zawarte w poszczególnych dyrektywach nowego podejścia przewidujących oznakowanie CE</w:t>
      </w:r>
      <w:r>
        <w:rPr>
          <w:color w:val="000000" w:themeColor="text1"/>
        </w:rPr>
        <w:t xml:space="preserve">. </w:t>
      </w:r>
      <w:r w:rsidRPr="00AA0713">
        <w:rPr>
          <w:color w:val="000000" w:themeColor="text1"/>
        </w:rPr>
        <w:t>Potwierdzenie spełnienia kryteriów środowiskowych, w tym zgodności z dyrektywą RoHS Unii Europejskiej o eliminacji substancji niebezpiecznych w postaci deklaracji RoHS dla produktu lub oświadczenia producenta UPS lub innego dokumentu potwierdzającego spełnienie kryteriów środowiskowych w tym zgodności z dyrektywą RoHS Unii Europejskiej o eliminacji substancji niebezpiecznych</w:t>
      </w:r>
      <w:r>
        <w:t xml:space="preserve">. </w:t>
      </w:r>
      <w:r w:rsidR="00741249">
        <w:rPr>
          <w:color w:val="000000" w:themeColor="text1"/>
        </w:rPr>
        <w:t>Dokumenty należy dostarczyć wraz z dostawą urządzenia.</w:t>
      </w:r>
    </w:p>
    <w:p w:rsidR="00324EF9" w:rsidRPr="00A370E2" w:rsidRDefault="00324EF9" w:rsidP="009E0B02">
      <w:pPr>
        <w:pStyle w:val="Akapitzlist"/>
        <w:numPr>
          <w:ilvl w:val="0"/>
          <w:numId w:val="37"/>
        </w:numPr>
        <w:spacing w:line="276" w:lineRule="auto"/>
        <w:jc w:val="both"/>
        <w:rPr>
          <w:color w:val="000000" w:themeColor="text1"/>
        </w:rPr>
      </w:pPr>
      <w:r w:rsidRPr="00A370E2">
        <w:rPr>
          <w:color w:val="000000" w:themeColor="text1"/>
        </w:rPr>
        <w:t>Gwarancja producenta: min. 24 miesiące.</w:t>
      </w:r>
    </w:p>
    <w:p w:rsidR="00324EF9" w:rsidRDefault="00324EF9" w:rsidP="00324EF9">
      <w:pPr>
        <w:pStyle w:val="Nagwek1"/>
        <w:numPr>
          <w:ilvl w:val="1"/>
          <w:numId w:val="1"/>
        </w:numPr>
        <w:spacing w:after="240" w:line="276" w:lineRule="auto"/>
      </w:pPr>
      <w:bookmarkStart w:id="10" w:name="_Toc210373441"/>
      <w:r w:rsidRPr="00324EF9">
        <w:t>Zakup UTM (1 szt.).</w:t>
      </w:r>
      <w:bookmarkEnd w:id="10"/>
    </w:p>
    <w:p w:rsidR="00E73451" w:rsidRPr="00A9141C" w:rsidRDefault="00E73451" w:rsidP="00E73451">
      <w:pPr>
        <w:pStyle w:val="Akapitzlist"/>
        <w:spacing w:after="0" w:line="276" w:lineRule="auto"/>
        <w:ind w:left="0"/>
        <w:jc w:val="both"/>
        <w:rPr>
          <w:rFonts w:ascii="Calibri" w:hAnsi="Calibri" w:cs="Calibri"/>
        </w:rPr>
      </w:pPr>
      <w:r w:rsidRPr="00810E47">
        <w:rPr>
          <w:rFonts w:ascii="Calibri" w:hAnsi="Calibri" w:cs="Calibri"/>
        </w:rPr>
        <w:t xml:space="preserve">W ramach działania przewiduje się zakup </w:t>
      </w:r>
      <w:r>
        <w:rPr>
          <w:rFonts w:ascii="Calibri" w:hAnsi="Calibri" w:cs="Calibri"/>
        </w:rPr>
        <w:t xml:space="preserve">urządzenia UTM wraz z licencjami subskrypcyjnymi dla Urzędu Gminy w Siemieniu. </w:t>
      </w:r>
      <w:r w:rsidRPr="00810E47">
        <w:rPr>
          <w:rFonts w:ascii="Calibri" w:hAnsi="Calibri" w:cs="Calibri"/>
        </w:rPr>
        <w:t xml:space="preserve">Subskrypcja musi umożliwić Zamawiającemu korzystanie z aktualnych baz funkcji ochronnych producenta i serwisów oraz obejmować kontrolę aplikacji, IPS, antywirus, antyspam, web filtering. W ramach przedmiotu zamówienia Wykonawca musi zapewnić także wsparcie techniczne, które może być tylko </w:t>
      </w:r>
      <w:r w:rsidRPr="00E4451B">
        <w:rPr>
          <w:rFonts w:ascii="Calibri" w:hAnsi="Calibri" w:cs="Calibri"/>
        </w:rPr>
        <w:t xml:space="preserve">realizowane przez producenta, dystrybutora, bądź oficjalnego partnera dystrybutora. Subskrypcja dla urządzenia UTM obejmująca wszystkie wymagania wskazane powyżej musi być dostarczona </w:t>
      </w:r>
      <w:r w:rsidRPr="00E4451B">
        <w:t xml:space="preserve">na </w:t>
      </w:r>
      <w:r w:rsidRPr="00187CAD">
        <w:t xml:space="preserve">okres </w:t>
      </w:r>
      <w:r w:rsidRPr="000E795C">
        <w:t xml:space="preserve">do dnia </w:t>
      </w:r>
      <w:r>
        <w:t>30</w:t>
      </w:r>
      <w:r w:rsidRPr="000E795C">
        <w:t>.0</w:t>
      </w:r>
      <w:r w:rsidR="00BE012C">
        <w:t>9</w:t>
      </w:r>
      <w:r w:rsidRPr="000E795C">
        <w:t>.2026 r.</w:t>
      </w:r>
      <w:r>
        <w:t xml:space="preserve"> </w:t>
      </w:r>
      <w:r w:rsidRPr="00187CAD">
        <w:t>niezależnie</w:t>
      </w:r>
      <w:r>
        <w:t xml:space="preserve"> od oferowanych modeli licencjonowania producenta.</w:t>
      </w:r>
    </w:p>
    <w:p w:rsidR="00E73451" w:rsidRPr="00810E47" w:rsidRDefault="00E73451" w:rsidP="00E73451">
      <w:pPr>
        <w:pStyle w:val="Akapitzlist"/>
        <w:spacing w:after="0" w:line="276" w:lineRule="auto"/>
        <w:ind w:left="0"/>
        <w:jc w:val="both"/>
        <w:rPr>
          <w:rFonts w:ascii="Calibri" w:hAnsi="Calibri" w:cs="Calibri"/>
        </w:rPr>
      </w:pPr>
    </w:p>
    <w:p w:rsidR="00E73451" w:rsidRPr="00810E47" w:rsidRDefault="00E73451" w:rsidP="00E73451">
      <w:pPr>
        <w:pStyle w:val="Akapitzlist"/>
        <w:spacing w:after="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Minimalne wymagania techniczne urządzenia: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Przepustowość Firewall: min. </w:t>
      </w:r>
      <w:r w:rsidR="00701709">
        <w:t>10</w:t>
      </w:r>
      <w:r w:rsidRPr="00940B65">
        <w:t xml:space="preserve"> Gbps.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Musi obsługiwać min. </w:t>
      </w:r>
      <w:r w:rsidR="00701709">
        <w:t>700 000</w:t>
      </w:r>
      <w:r w:rsidRPr="00940B65">
        <w:t xml:space="preserve"> jednoczesnych połączeń.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Musi obsługiwać co najmniej 200 połączeń VPN.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Wydajność </w:t>
      </w:r>
      <w:proofErr w:type="spellStart"/>
      <w:r w:rsidRPr="00940B65">
        <w:t>IPsec</w:t>
      </w:r>
      <w:proofErr w:type="spellEnd"/>
      <w:r w:rsidRPr="00940B65">
        <w:t xml:space="preserve"> VPN min. </w:t>
      </w:r>
      <w:r w:rsidR="004242B7">
        <w:t>6,</w:t>
      </w:r>
      <w:r w:rsidR="006457B7">
        <w:t>5</w:t>
      </w:r>
      <w:r w:rsidRPr="00940B65">
        <w:t xml:space="preserve"> Gbps.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Wydajność skanowania ruchu w celu ochrony przed atakami (zarówno </w:t>
      </w:r>
      <w:proofErr w:type="spellStart"/>
      <w:r w:rsidRPr="00940B65">
        <w:t>client</w:t>
      </w:r>
      <w:proofErr w:type="spellEnd"/>
      <w:r w:rsidRPr="00940B65">
        <w:t xml:space="preserve"> </w:t>
      </w:r>
      <w:proofErr w:type="spellStart"/>
      <w:r w:rsidRPr="00940B65">
        <w:t>side</w:t>
      </w:r>
      <w:proofErr w:type="spellEnd"/>
      <w:r w:rsidRPr="00940B65">
        <w:t xml:space="preserve"> jak i </w:t>
      </w:r>
      <w:proofErr w:type="spellStart"/>
      <w:r w:rsidRPr="00940B65">
        <w:t>server</w:t>
      </w:r>
      <w:proofErr w:type="spellEnd"/>
      <w:r w:rsidRPr="00940B65">
        <w:t xml:space="preserve"> </w:t>
      </w:r>
      <w:proofErr w:type="spellStart"/>
      <w:r w:rsidRPr="00940B65">
        <w:t>side</w:t>
      </w:r>
      <w:proofErr w:type="spellEnd"/>
      <w:r w:rsidRPr="00940B65">
        <w:t xml:space="preserve"> w ramach modułu IPS) dla ruchu Enterprise Traffic Mix - minimum </w:t>
      </w:r>
      <w:r w:rsidR="004242B7">
        <w:t>1,4</w:t>
      </w:r>
      <w:r w:rsidRPr="00940B65">
        <w:t xml:space="preserve"> Gbps.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Wydajność skanowania ruchu typu Enterprise Mix z włączonymi funkcjami: IPS, Application Control, Antywirus - minimum </w:t>
      </w:r>
      <w:r w:rsidR="004242B7">
        <w:t>1</w:t>
      </w:r>
      <w:r w:rsidRPr="00940B65">
        <w:t xml:space="preserve"> Gbps.</w:t>
      </w:r>
    </w:p>
    <w:p w:rsidR="006457B7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Wydajność systemu w zakresie inspekcji komunikacji szyfrowanej SSL dla ruchu http – </w:t>
      </w:r>
      <w:r w:rsidR="006457B7" w:rsidRPr="00940B65">
        <w:t xml:space="preserve">minimum </w:t>
      </w:r>
      <w:r w:rsidR="004242B7">
        <w:t>0,6</w:t>
      </w:r>
      <w:r w:rsidR="006457B7" w:rsidRPr="00940B65">
        <w:t xml:space="preserve"> Gbps.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Automatyczna aktualizacja plików sygnatur antywirusowych.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Skanowanie wszystkich plików skompresowanych (zip, tar, rar, gzip) z wieloma poziomami kompresji.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Możliwość wsparcia IPS z poziomu urządzenia poprzez dodatkowe subskrypcje.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lastRenderedPageBreak/>
        <w:t>Automatyczna aktualizacja sygnatur IPS.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IPS musi dokonać analizy warstwy aplikacji, a także mieć możliwość ustawienia poziomu nasilenia ataku, który ma generować zdalne alarmy.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Wsparcie dla wszystkich głównych protokołów: HTTP, FTP, SMTP, POP3.</w:t>
      </w:r>
    </w:p>
    <w:p w:rsidR="00E73451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Ilość interfejsów sieciowych: minimum </w:t>
      </w:r>
      <w:r w:rsidR="004242B7">
        <w:t>5</w:t>
      </w:r>
      <w:r w:rsidRPr="00940B65">
        <w:t xml:space="preserve"> port</w:t>
      </w:r>
      <w:r>
        <w:t>ów</w:t>
      </w:r>
      <w:r w:rsidRPr="00940B65">
        <w:t xml:space="preserve"> Gigabit Ethernet RJ-45</w:t>
      </w:r>
      <w:r w:rsidR="004242B7">
        <w:t>.</w:t>
      </w:r>
    </w:p>
    <w:p w:rsidR="006457B7" w:rsidRDefault="006457B7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>
        <w:t>Inne interfejsy: min. 1 port USB.</w:t>
      </w:r>
    </w:p>
    <w:p w:rsidR="006457B7" w:rsidRPr="00940B65" w:rsidRDefault="006457B7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>
        <w:t>Wbudowany fabrycznie dysk twardy SSD o pojemności min. 100 GB.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Wsparcie VLAN: Musi posiadać minimum 200 sieci VLAN.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Administracja urządzenia musi być możliwa poprzez graficzny interfejs zarządzania.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W ramach dostarczonego systemu ochrony muszą być realizowane wszystkie poniższe funkcje. Mogą one być zrealizowane w postaci osobnych, komercyjnych platform sprzętowych lub programowych: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 xml:space="preserve">Kontrola dostępu - zapora ogniowa klasy </w:t>
      </w:r>
      <w:proofErr w:type="spellStart"/>
      <w:r w:rsidRPr="00940B65">
        <w:rPr>
          <w:color w:val="000000" w:themeColor="text1"/>
        </w:rPr>
        <w:t>Stateful</w:t>
      </w:r>
      <w:proofErr w:type="spellEnd"/>
      <w:r w:rsidRPr="00940B65">
        <w:rPr>
          <w:color w:val="000000" w:themeColor="text1"/>
        </w:rPr>
        <w:t xml:space="preserve"> </w:t>
      </w:r>
      <w:proofErr w:type="spellStart"/>
      <w:r w:rsidRPr="00940B65">
        <w:rPr>
          <w:color w:val="000000" w:themeColor="text1"/>
        </w:rPr>
        <w:t>Inspection</w:t>
      </w:r>
      <w:proofErr w:type="spellEnd"/>
      <w:r w:rsidRPr="00940B65">
        <w:rPr>
          <w:color w:val="000000" w:themeColor="text1"/>
        </w:rPr>
        <w:t>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 xml:space="preserve">Kontrola Aplikacji. 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Poufność transmisji danych - połączenia szyfrowane IPSec VPN oraz SSL VPN.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Ochrona przed malware – co najmniej dla protokołów SMTP, POP3, HTTP, FTP, HTTPS oparta o mechanizmy sztucznej inteligencji.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Ochrona przed atakami - Intrusion Prevention System.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 xml:space="preserve">Kontrola stron WWW. 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Kontrola zawartości poczty – Antyspam dla protokołów SMTP, POP3.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Zarządzanie pasmem (QoS, Traffic shaping).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 xml:space="preserve">Dwuskładnikowe uwierzytelnianie z wykorzystaniem </w:t>
      </w:r>
      <w:proofErr w:type="spellStart"/>
      <w:r w:rsidRPr="00940B65">
        <w:rPr>
          <w:color w:val="000000" w:themeColor="text1"/>
        </w:rPr>
        <w:t>tokenów</w:t>
      </w:r>
      <w:proofErr w:type="spellEnd"/>
      <w:r w:rsidRPr="00940B65">
        <w:rPr>
          <w:color w:val="000000" w:themeColor="text1"/>
        </w:rPr>
        <w:t xml:space="preserve"> sprzętowych lub programowych. W ramach postępowania powinny zostać dostarczone co najmniej 2 </w:t>
      </w:r>
      <w:proofErr w:type="spellStart"/>
      <w:r w:rsidRPr="00940B65">
        <w:rPr>
          <w:color w:val="000000" w:themeColor="text1"/>
        </w:rPr>
        <w:t>tokeny</w:t>
      </w:r>
      <w:proofErr w:type="spellEnd"/>
      <w:r w:rsidRPr="00940B65">
        <w:rPr>
          <w:color w:val="000000" w:themeColor="text1"/>
        </w:rPr>
        <w:t xml:space="preserve"> sprzętowe lub programowe, które będą zastosowane do dwuskładnikowego uwierzytelnienia administratorów lub w ramach połączeń VPN typu </w:t>
      </w:r>
      <w:proofErr w:type="spellStart"/>
      <w:r w:rsidRPr="00940B65">
        <w:rPr>
          <w:color w:val="000000" w:themeColor="text1"/>
        </w:rPr>
        <w:t>client-to-site</w:t>
      </w:r>
      <w:proofErr w:type="spellEnd"/>
      <w:r w:rsidRPr="00940B65">
        <w:rPr>
          <w:color w:val="000000" w:themeColor="text1"/>
        </w:rPr>
        <w:t>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Analiza ruchu szyfrowanego protokołem SSL.</w:t>
      </w:r>
    </w:p>
    <w:p w:rsidR="00E73451" w:rsidRPr="00940B65" w:rsidRDefault="00E73451" w:rsidP="009E0B02">
      <w:pPr>
        <w:pStyle w:val="Akapitzlist"/>
        <w:numPr>
          <w:ilvl w:val="0"/>
          <w:numId w:val="43"/>
        </w:numPr>
        <w:spacing w:before="240" w:after="120" w:line="276" w:lineRule="auto"/>
        <w:ind w:left="1080" w:right="72"/>
        <w:jc w:val="both"/>
        <w:rPr>
          <w:color w:val="000000" w:themeColor="text1"/>
        </w:rPr>
      </w:pPr>
      <w:r w:rsidRPr="00940B65">
        <w:rPr>
          <w:color w:val="000000" w:themeColor="text1"/>
        </w:rPr>
        <w:t>Analiza ruchu szyfrowanego protokołem SSH.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Producent rozwiązania musi dostarczać oprogramowanie klienckie VPN, które umożliwia realizację połączeń IPSec VPN</w:t>
      </w:r>
      <w:r>
        <w:t>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Zapewnienie obsługi Routingu statycznego, Policy Based Routingu, protokołów dynamicznego routingu w oparciu o protokoły: RIPv2, OSPF, BGP oraz PIM.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Firewall musi umożliwiać zarządzanie pasmem poprzez określenie: maksymalnej, gwarantowanej ilości pasma, oznaczanie DSCP oraz wskazanie priorytetu ruchu.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Musi istnieć możliwość określania pasma dla poszczególnych aplikacji.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musi zapewniać możliwość zarządzania pasmem dla wybranych kategorii URL.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Silnik antywirusowy musi umożliwiać skanowanie ruchu w obu kierunkach komunikacji dla protokołów działających na niestandardowych portach.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musi umożliwiać skanowanie archiwów, w tym co najmniej: zip, RAR.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musi dysponować sygnaturami do ochrony urządzeń mobilnych (co najmniej dla systemu operacyjnego Android).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System musi współpracować z dedykowaną platformą typu </w:t>
      </w:r>
      <w:proofErr w:type="spellStart"/>
      <w:r w:rsidRPr="00940B65">
        <w:t>Sandbox</w:t>
      </w:r>
      <w:proofErr w:type="spellEnd"/>
      <w:r w:rsidRPr="00940B65">
        <w:t xml:space="preserve"> lub usługą typu </w:t>
      </w:r>
      <w:proofErr w:type="spellStart"/>
      <w:r w:rsidRPr="00940B65">
        <w:t>Sandbox</w:t>
      </w:r>
      <w:proofErr w:type="spellEnd"/>
      <w:r w:rsidRPr="00940B65">
        <w:t xml:space="preserve"> realizowaną w chmurze. W ramach postępowania musi zostać dostarczona platforma typu </w:t>
      </w:r>
      <w:proofErr w:type="spellStart"/>
      <w:r w:rsidRPr="00940B65">
        <w:t>Sandbox</w:t>
      </w:r>
      <w:proofErr w:type="spellEnd"/>
      <w:r w:rsidRPr="00940B65">
        <w:t xml:space="preserve"> wraz z niezbędnymi serwisami lub licencja upoważniająca do korzystania z usługi typu </w:t>
      </w:r>
      <w:proofErr w:type="spellStart"/>
      <w:r w:rsidRPr="00940B65">
        <w:t>Sandbox</w:t>
      </w:r>
      <w:proofErr w:type="spellEnd"/>
      <w:r w:rsidRPr="00940B65">
        <w:t xml:space="preserve"> w chmurze.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musi umożliwiać usuwanie aktywnej zawartości plików PDF oraz Microsoft Office bez konieczności blokowania transferu całych plików.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lastRenderedPageBreak/>
        <w:t>Ochrona IPS powinna opierać się co najmniej na analizie sygnaturowej oraz na analizie anomalii w protokołach sieciowych.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powinien chronić przed atakami na aplikacje pracujące na niestandardowych portach.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System musi zapewniać wykrywanie anomalii protokołów i ruchu sieciowego, realizując tym samym podstawową ochronę przed atakami typu DoS oraz DDoS.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Wykrywanie i blokowanie komunikacji </w:t>
      </w:r>
      <w:proofErr w:type="spellStart"/>
      <w:r w:rsidRPr="00940B65">
        <w:t>C&amp;C</w:t>
      </w:r>
      <w:proofErr w:type="spellEnd"/>
      <w:r w:rsidRPr="00940B65">
        <w:t xml:space="preserve"> do sieci </w:t>
      </w:r>
      <w:proofErr w:type="spellStart"/>
      <w:r w:rsidRPr="00940B65">
        <w:t>botnet</w:t>
      </w:r>
      <w:proofErr w:type="spellEnd"/>
      <w:r w:rsidRPr="00940B65">
        <w:t>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Administrator systemu musi mieć możliwość definiowania własnych wyjątków oraz własnych sygnatur.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Rozwiązanie powinno umożliwiać wysyłanie alarmów przez SNMP lub e-mail.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Urządzenie powinno mieć możliwość generowania raportów.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Elementy systemu bezpieczeństwa muszą mieć możliwość zarządzania lokalnego z wykorzystaniem protokołów: HTTPS oraz SSH, jak i powinny mieć możliwość współpracy z dedykowanymi platformami centralnego zarządzania i monitorowania.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Powinna istnieć możliwość włączenia mechanizmów uwierzytelniania dwuskładnikowego dla dostępu administracyjnego.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System musi współpracować z rozwiązaniami monitorowania poprzez protokoły SNMP w wersjach 2c, 3 oraz umożliwiać przekazywanie statystyk ruchu za pomocą protokołów </w:t>
      </w:r>
      <w:proofErr w:type="spellStart"/>
      <w:r w:rsidRPr="00940B65">
        <w:t>netflow</w:t>
      </w:r>
      <w:proofErr w:type="spellEnd"/>
      <w:r w:rsidRPr="00940B65">
        <w:t xml:space="preserve"> lub </w:t>
      </w:r>
      <w:proofErr w:type="spellStart"/>
      <w:r w:rsidRPr="00940B65">
        <w:t>sflow</w:t>
      </w:r>
      <w:proofErr w:type="spellEnd"/>
      <w:r w:rsidRPr="00940B65">
        <w:t>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Element systemu pełniący funkcję </w:t>
      </w:r>
      <w:proofErr w:type="spellStart"/>
      <w:r w:rsidRPr="00940B65">
        <w:t>Firewal</w:t>
      </w:r>
      <w:proofErr w:type="spellEnd"/>
      <w:r w:rsidRPr="00940B65">
        <w:t xml:space="preserve"> musi posiadać wbudowane narzędzia diagnostyczne, przynajmniej: ping, traceroute, podglądu pakietów, monitorowanie procesowania sesji oraz stanu sesji firewall.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W ramach logowania system pełniący funkcję Firewall musi zapewniać przekazywanie danych o zaakceptowanym ruchu, ruchu blokowanym, aktywności administratorów, zużyciu zasobów oraz stanie pracy systemu. Musi być zapewniona możliwość jednoczesnego wysyłania logów do wielu serwerów logowania.</w:t>
      </w:r>
    </w:p>
    <w:p w:rsidR="00E73451" w:rsidRPr="00940B65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>Logowanie musi obejmować zdarzenia dotyczące wszystkich modułów sieciowych i bezpieczeństwa oferowanego systemu.</w:t>
      </w:r>
    </w:p>
    <w:p w:rsidR="00E73451" w:rsidRPr="000E795C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940B65">
        <w:t xml:space="preserve">W ramach postępowania powinny zostać dostarczone licencje upoważniające do korzystania z aktualnych baz funkcji ochronnych producenta i serwisów. Powinny one obejmować następujące </w:t>
      </w:r>
      <w:r w:rsidRPr="000E795C">
        <w:t xml:space="preserve">elementy: Kontrola Aplikacji, IPS, Antywirus, </w:t>
      </w:r>
      <w:proofErr w:type="spellStart"/>
      <w:r w:rsidRPr="000E795C">
        <w:t>Antyspam</w:t>
      </w:r>
      <w:proofErr w:type="spellEnd"/>
      <w:r w:rsidRPr="000E795C">
        <w:t xml:space="preserve">, </w:t>
      </w:r>
      <w:proofErr w:type="spellStart"/>
      <w:r w:rsidRPr="000E795C">
        <w:t>Antymalware</w:t>
      </w:r>
      <w:proofErr w:type="spellEnd"/>
      <w:r w:rsidRPr="000E795C">
        <w:t xml:space="preserve">, Web </w:t>
      </w:r>
      <w:proofErr w:type="spellStart"/>
      <w:r w:rsidRPr="000E795C">
        <w:t>Filtering</w:t>
      </w:r>
      <w:proofErr w:type="spellEnd"/>
      <w:r w:rsidRPr="000E795C">
        <w:t xml:space="preserve"> w okresie do dnia </w:t>
      </w:r>
      <w:r>
        <w:rPr>
          <w:color w:val="000000" w:themeColor="text1"/>
        </w:rPr>
        <w:t>30</w:t>
      </w:r>
      <w:r w:rsidRPr="000E795C">
        <w:rPr>
          <w:color w:val="000000" w:themeColor="text1"/>
        </w:rPr>
        <w:t>.0</w:t>
      </w:r>
      <w:r w:rsidR="00BE012C">
        <w:rPr>
          <w:color w:val="000000" w:themeColor="text1"/>
        </w:rPr>
        <w:t>9</w:t>
      </w:r>
      <w:r w:rsidRPr="000E795C">
        <w:rPr>
          <w:color w:val="000000" w:themeColor="text1"/>
        </w:rPr>
        <w:t>.2026 r.</w:t>
      </w:r>
    </w:p>
    <w:p w:rsidR="00E73451" w:rsidRDefault="00E73451" w:rsidP="009E0B02">
      <w:pPr>
        <w:pStyle w:val="Akapitzlist"/>
        <w:numPr>
          <w:ilvl w:val="0"/>
          <w:numId w:val="42"/>
        </w:numPr>
        <w:spacing w:line="276" w:lineRule="auto"/>
        <w:jc w:val="both"/>
      </w:pPr>
      <w:r w:rsidRPr="000E795C">
        <w:t xml:space="preserve">Gwarancja producenta do dnia </w:t>
      </w:r>
      <w:r>
        <w:rPr>
          <w:color w:val="000000" w:themeColor="text1"/>
        </w:rPr>
        <w:t>30</w:t>
      </w:r>
      <w:r w:rsidRPr="000E795C">
        <w:rPr>
          <w:color w:val="000000" w:themeColor="text1"/>
        </w:rPr>
        <w:t>.0</w:t>
      </w:r>
      <w:r w:rsidR="00BE012C">
        <w:rPr>
          <w:color w:val="000000" w:themeColor="text1"/>
        </w:rPr>
        <w:t>9</w:t>
      </w:r>
      <w:r w:rsidRPr="000E795C">
        <w:rPr>
          <w:color w:val="000000" w:themeColor="text1"/>
        </w:rPr>
        <w:t xml:space="preserve">.2026 r. </w:t>
      </w:r>
      <w:r w:rsidRPr="000E795C">
        <w:t>Gwarancja</w:t>
      </w:r>
      <w:r w:rsidRPr="00940B65">
        <w:t xml:space="preserve"> powinna obejmować również możliwość wymiany urządzenia na nowe w przypadku wady urządzenia UTM.</w:t>
      </w:r>
    </w:p>
    <w:sectPr w:rsidR="00E73451" w:rsidSect="00710A67"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49C" w:rsidRDefault="00BA049C" w:rsidP="00C145D9">
      <w:pPr>
        <w:spacing w:after="0" w:line="240" w:lineRule="auto"/>
      </w:pPr>
      <w:r>
        <w:separator/>
      </w:r>
    </w:p>
  </w:endnote>
  <w:endnote w:type="continuationSeparator" w:id="0">
    <w:p w:rsidR="00BA049C" w:rsidRDefault="00BA049C" w:rsidP="00C1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818405"/>
      <w:docPartObj>
        <w:docPartGallery w:val="Page Numbers (Bottom of Page)"/>
        <w:docPartUnique/>
      </w:docPartObj>
    </w:sdtPr>
    <w:sdtContent>
      <w:p w:rsidR="003C5497" w:rsidRDefault="00511AAF">
        <w:pPr>
          <w:pStyle w:val="Stopka"/>
          <w:jc w:val="right"/>
        </w:pPr>
        <w:r>
          <w:fldChar w:fldCharType="begin"/>
        </w:r>
        <w:r w:rsidR="003C5497">
          <w:instrText>PAGE   \* MERGEFORMAT</w:instrText>
        </w:r>
        <w:r>
          <w:fldChar w:fldCharType="separate"/>
        </w:r>
        <w:r w:rsidR="002A79F9">
          <w:rPr>
            <w:noProof/>
          </w:rPr>
          <w:t>2</w:t>
        </w:r>
        <w:r>
          <w:fldChar w:fldCharType="end"/>
        </w:r>
      </w:p>
    </w:sdtContent>
  </w:sdt>
  <w:p w:rsidR="003C5497" w:rsidRDefault="003C54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97" w:rsidRDefault="003C5497">
    <w:pPr>
      <w:pStyle w:val="Stopka"/>
    </w:pPr>
    <w:r w:rsidRPr="00374948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1431925</wp:posOffset>
          </wp:positionH>
          <wp:positionV relativeFrom="paragraph">
            <wp:posOffset>-120015</wp:posOffset>
          </wp:positionV>
          <wp:extent cx="2849880" cy="511175"/>
          <wp:effectExtent l="0" t="0" r="7620" b="3175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49C" w:rsidRDefault="00BA049C" w:rsidP="00C145D9">
      <w:pPr>
        <w:spacing w:after="0" w:line="240" w:lineRule="auto"/>
      </w:pPr>
      <w:r>
        <w:separator/>
      </w:r>
    </w:p>
  </w:footnote>
  <w:footnote w:type="continuationSeparator" w:id="0">
    <w:p w:rsidR="00BA049C" w:rsidRDefault="00BA049C" w:rsidP="00C14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97" w:rsidRDefault="003C5497" w:rsidP="0016048D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-403860</wp:posOffset>
          </wp:positionH>
          <wp:positionV relativeFrom="paragraph">
            <wp:posOffset>-53975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E61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FF16EB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19655C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3222BD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0B7B251D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0C363235"/>
    <w:multiLevelType w:val="hybridMultilevel"/>
    <w:tmpl w:val="BE8A32D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5B32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3746AC6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>
    <w:nsid w:val="16D172C1"/>
    <w:multiLevelType w:val="hybridMultilevel"/>
    <w:tmpl w:val="A5EE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3151"/>
    <w:multiLevelType w:val="hybridMultilevel"/>
    <w:tmpl w:val="BE8A32D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504F1E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FD543A"/>
    <w:multiLevelType w:val="multilevel"/>
    <w:tmpl w:val="AD062B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9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C804A2"/>
    <w:multiLevelType w:val="hybridMultilevel"/>
    <w:tmpl w:val="C07277F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D751D"/>
    <w:multiLevelType w:val="hybridMultilevel"/>
    <w:tmpl w:val="BE8A32D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EB7B7A"/>
    <w:multiLevelType w:val="hybridMultilevel"/>
    <w:tmpl w:val="AED6B810"/>
    <w:lvl w:ilvl="0" w:tplc="0415001B">
      <w:start w:val="1"/>
      <w:numFmt w:val="lowerRoman"/>
      <w:lvlText w:val="%1."/>
      <w:lvlJc w:val="right"/>
      <w:pPr>
        <w:ind w:left="180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9044E2"/>
    <w:multiLevelType w:val="hybridMultilevel"/>
    <w:tmpl w:val="B726A3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3E050F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3F527D"/>
    <w:multiLevelType w:val="multilevel"/>
    <w:tmpl w:val="5D46A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9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6B12E05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DA1E1B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>
    <w:nsid w:val="4E6535D4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42604B7"/>
    <w:multiLevelType w:val="hybridMultilevel"/>
    <w:tmpl w:val="BE8A32D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8C41E89"/>
    <w:multiLevelType w:val="multilevel"/>
    <w:tmpl w:val="36DAC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BB73FBA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C015C4"/>
    <w:multiLevelType w:val="hybridMultilevel"/>
    <w:tmpl w:val="9BB294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D96DDF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41419DA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>
    <w:nsid w:val="646A708E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5471919"/>
    <w:multiLevelType w:val="multilevel"/>
    <w:tmpl w:val="9C0049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>
    <w:nsid w:val="654E28AA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86B1373"/>
    <w:multiLevelType w:val="hybridMultilevel"/>
    <w:tmpl w:val="FAAE86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2B7B22"/>
    <w:multiLevelType w:val="multilevel"/>
    <w:tmpl w:val="5B5688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F961236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C137A2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38037B3"/>
    <w:multiLevelType w:val="hybridMultilevel"/>
    <w:tmpl w:val="FAAE8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6736A9F"/>
    <w:multiLevelType w:val="hybridMultilevel"/>
    <w:tmpl w:val="9BB294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F60FC9"/>
    <w:multiLevelType w:val="hybridMultilevel"/>
    <w:tmpl w:val="A5EE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2F0FB4"/>
    <w:multiLevelType w:val="hybridMultilevel"/>
    <w:tmpl w:val="A5EE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7EE316F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9D400F7"/>
    <w:multiLevelType w:val="hybridMultilevel"/>
    <w:tmpl w:val="BE8A32D4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A4574A3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C10376C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C7B40AB"/>
    <w:multiLevelType w:val="multilevel"/>
    <w:tmpl w:val="BB16E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6"/>
  </w:num>
  <w:num w:numId="3">
    <w:abstractNumId w:val="7"/>
  </w:num>
  <w:num w:numId="4">
    <w:abstractNumId w:val="21"/>
  </w:num>
  <w:num w:numId="5">
    <w:abstractNumId w:val="9"/>
  </w:num>
  <w:num w:numId="6">
    <w:abstractNumId w:val="26"/>
  </w:num>
  <w:num w:numId="7">
    <w:abstractNumId w:val="24"/>
  </w:num>
  <w:num w:numId="8">
    <w:abstractNumId w:val="18"/>
  </w:num>
  <w:num w:numId="9">
    <w:abstractNumId w:val="10"/>
  </w:num>
  <w:num w:numId="10">
    <w:abstractNumId w:val="27"/>
  </w:num>
  <w:num w:numId="11">
    <w:abstractNumId w:val="23"/>
  </w:num>
  <w:num w:numId="12">
    <w:abstractNumId w:val="1"/>
  </w:num>
  <w:num w:numId="13">
    <w:abstractNumId w:val="2"/>
  </w:num>
  <w:num w:numId="14">
    <w:abstractNumId w:val="41"/>
  </w:num>
  <w:num w:numId="15">
    <w:abstractNumId w:val="40"/>
  </w:num>
  <w:num w:numId="16">
    <w:abstractNumId w:val="32"/>
  </w:num>
  <w:num w:numId="17">
    <w:abstractNumId w:val="42"/>
  </w:num>
  <w:num w:numId="18">
    <w:abstractNumId w:val="29"/>
  </w:num>
  <w:num w:numId="19">
    <w:abstractNumId w:val="16"/>
  </w:num>
  <w:num w:numId="20">
    <w:abstractNumId w:val="20"/>
  </w:num>
  <w:num w:numId="21">
    <w:abstractNumId w:val="0"/>
  </w:num>
  <w:num w:numId="22">
    <w:abstractNumId w:val="33"/>
  </w:num>
  <w:num w:numId="23">
    <w:abstractNumId w:val="38"/>
  </w:num>
  <w:num w:numId="24">
    <w:abstractNumId w:val="25"/>
  </w:num>
  <w:num w:numId="25">
    <w:abstractNumId w:val="34"/>
  </w:num>
  <w:num w:numId="26">
    <w:abstractNumId w:val="17"/>
  </w:num>
  <w:num w:numId="27">
    <w:abstractNumId w:val="35"/>
  </w:num>
  <w:num w:numId="28">
    <w:abstractNumId w:val="19"/>
  </w:num>
  <w:num w:numId="29">
    <w:abstractNumId w:val="13"/>
  </w:num>
  <w:num w:numId="30">
    <w:abstractNumId w:val="4"/>
  </w:num>
  <w:num w:numId="31">
    <w:abstractNumId w:val="5"/>
  </w:num>
  <w:num w:numId="32">
    <w:abstractNumId w:val="39"/>
  </w:num>
  <w:num w:numId="33">
    <w:abstractNumId w:val="28"/>
  </w:num>
  <w:num w:numId="34">
    <w:abstractNumId w:val="15"/>
  </w:num>
  <w:num w:numId="35">
    <w:abstractNumId w:val="14"/>
  </w:num>
  <w:num w:numId="36">
    <w:abstractNumId w:val="22"/>
  </w:num>
  <w:num w:numId="37">
    <w:abstractNumId w:val="30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11"/>
  </w:num>
  <w:num w:numId="42">
    <w:abstractNumId w:val="31"/>
  </w:num>
  <w:num w:numId="43">
    <w:abstractNumId w:val="1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267E0"/>
    <w:rsid w:val="00000785"/>
    <w:rsid w:val="00001EB0"/>
    <w:rsid w:val="00003C27"/>
    <w:rsid w:val="00003E23"/>
    <w:rsid w:val="000045FB"/>
    <w:rsid w:val="00010115"/>
    <w:rsid w:val="00010B3D"/>
    <w:rsid w:val="00012676"/>
    <w:rsid w:val="00013378"/>
    <w:rsid w:val="000161E5"/>
    <w:rsid w:val="000173E5"/>
    <w:rsid w:val="0002122A"/>
    <w:rsid w:val="00021EA3"/>
    <w:rsid w:val="00023C97"/>
    <w:rsid w:val="00024790"/>
    <w:rsid w:val="00026A76"/>
    <w:rsid w:val="000301D6"/>
    <w:rsid w:val="0003458C"/>
    <w:rsid w:val="000359CF"/>
    <w:rsid w:val="000428B1"/>
    <w:rsid w:val="00044309"/>
    <w:rsid w:val="00045DE6"/>
    <w:rsid w:val="000462C4"/>
    <w:rsid w:val="00046E35"/>
    <w:rsid w:val="00047D27"/>
    <w:rsid w:val="0005176A"/>
    <w:rsid w:val="00051B89"/>
    <w:rsid w:val="00053A47"/>
    <w:rsid w:val="00054443"/>
    <w:rsid w:val="00054A16"/>
    <w:rsid w:val="00061243"/>
    <w:rsid w:val="000617BB"/>
    <w:rsid w:val="00062C37"/>
    <w:rsid w:val="00063F79"/>
    <w:rsid w:val="00065ED4"/>
    <w:rsid w:val="000661D7"/>
    <w:rsid w:val="00066D7A"/>
    <w:rsid w:val="0006763C"/>
    <w:rsid w:val="00067C53"/>
    <w:rsid w:val="00067DFB"/>
    <w:rsid w:val="0007170C"/>
    <w:rsid w:val="00075331"/>
    <w:rsid w:val="00075671"/>
    <w:rsid w:val="000761F9"/>
    <w:rsid w:val="00077BE6"/>
    <w:rsid w:val="00077CD3"/>
    <w:rsid w:val="00080CC5"/>
    <w:rsid w:val="00080FA2"/>
    <w:rsid w:val="00081293"/>
    <w:rsid w:val="00082FF6"/>
    <w:rsid w:val="00084004"/>
    <w:rsid w:val="00087E50"/>
    <w:rsid w:val="0009000B"/>
    <w:rsid w:val="00094B2E"/>
    <w:rsid w:val="00095FFA"/>
    <w:rsid w:val="00096D7A"/>
    <w:rsid w:val="00097AF8"/>
    <w:rsid w:val="000A09CA"/>
    <w:rsid w:val="000A0E1D"/>
    <w:rsid w:val="000A2197"/>
    <w:rsid w:val="000A32A5"/>
    <w:rsid w:val="000A396A"/>
    <w:rsid w:val="000A50DD"/>
    <w:rsid w:val="000A6489"/>
    <w:rsid w:val="000A70D6"/>
    <w:rsid w:val="000B18A1"/>
    <w:rsid w:val="000B1E22"/>
    <w:rsid w:val="000B213B"/>
    <w:rsid w:val="000B7DFA"/>
    <w:rsid w:val="000C108F"/>
    <w:rsid w:val="000C5ABA"/>
    <w:rsid w:val="000C5E76"/>
    <w:rsid w:val="000C729D"/>
    <w:rsid w:val="000C7B9C"/>
    <w:rsid w:val="000D194B"/>
    <w:rsid w:val="000D226D"/>
    <w:rsid w:val="000D362E"/>
    <w:rsid w:val="000D38B7"/>
    <w:rsid w:val="000D3B9B"/>
    <w:rsid w:val="000D583C"/>
    <w:rsid w:val="000D7525"/>
    <w:rsid w:val="000D7B90"/>
    <w:rsid w:val="000E0203"/>
    <w:rsid w:val="000E0234"/>
    <w:rsid w:val="000E0759"/>
    <w:rsid w:val="000E4B27"/>
    <w:rsid w:val="000E4FA4"/>
    <w:rsid w:val="000F1009"/>
    <w:rsid w:val="000F2E73"/>
    <w:rsid w:val="000F5A39"/>
    <w:rsid w:val="000F5A99"/>
    <w:rsid w:val="000F6678"/>
    <w:rsid w:val="000F6B70"/>
    <w:rsid w:val="00100A7B"/>
    <w:rsid w:val="001014F0"/>
    <w:rsid w:val="0010357C"/>
    <w:rsid w:val="00106B10"/>
    <w:rsid w:val="00106EF2"/>
    <w:rsid w:val="001117F0"/>
    <w:rsid w:val="0011203B"/>
    <w:rsid w:val="00113E4F"/>
    <w:rsid w:val="00116032"/>
    <w:rsid w:val="00120A44"/>
    <w:rsid w:val="0012434D"/>
    <w:rsid w:val="00151E74"/>
    <w:rsid w:val="001527D5"/>
    <w:rsid w:val="00152B04"/>
    <w:rsid w:val="00153523"/>
    <w:rsid w:val="001550B3"/>
    <w:rsid w:val="001554D0"/>
    <w:rsid w:val="0015690A"/>
    <w:rsid w:val="00156ABC"/>
    <w:rsid w:val="0016048D"/>
    <w:rsid w:val="001614AC"/>
    <w:rsid w:val="0016221D"/>
    <w:rsid w:val="001670E0"/>
    <w:rsid w:val="00167370"/>
    <w:rsid w:val="001678AA"/>
    <w:rsid w:val="00170B6A"/>
    <w:rsid w:val="00170DAE"/>
    <w:rsid w:val="00175275"/>
    <w:rsid w:val="0018224D"/>
    <w:rsid w:val="00184FBD"/>
    <w:rsid w:val="0018767C"/>
    <w:rsid w:val="00191D85"/>
    <w:rsid w:val="00193E7D"/>
    <w:rsid w:val="00196249"/>
    <w:rsid w:val="00196844"/>
    <w:rsid w:val="001A3C89"/>
    <w:rsid w:val="001B0DBC"/>
    <w:rsid w:val="001B12DB"/>
    <w:rsid w:val="001B3488"/>
    <w:rsid w:val="001B3764"/>
    <w:rsid w:val="001B412A"/>
    <w:rsid w:val="001B54AB"/>
    <w:rsid w:val="001B689F"/>
    <w:rsid w:val="001B6D1A"/>
    <w:rsid w:val="001C095D"/>
    <w:rsid w:val="001C20C5"/>
    <w:rsid w:val="001C3088"/>
    <w:rsid w:val="001C5215"/>
    <w:rsid w:val="001D0F8D"/>
    <w:rsid w:val="001D4538"/>
    <w:rsid w:val="001D455F"/>
    <w:rsid w:val="001D6958"/>
    <w:rsid w:val="001D7B10"/>
    <w:rsid w:val="001E08C5"/>
    <w:rsid w:val="001E1CB8"/>
    <w:rsid w:val="001E4497"/>
    <w:rsid w:val="001E66F8"/>
    <w:rsid w:val="001E702A"/>
    <w:rsid w:val="001E75B8"/>
    <w:rsid w:val="001F033F"/>
    <w:rsid w:val="001F2CB2"/>
    <w:rsid w:val="001F5ADA"/>
    <w:rsid w:val="001F6BDA"/>
    <w:rsid w:val="001F7A26"/>
    <w:rsid w:val="00201108"/>
    <w:rsid w:val="002017D5"/>
    <w:rsid w:val="00201DBE"/>
    <w:rsid w:val="0020297C"/>
    <w:rsid w:val="00206B38"/>
    <w:rsid w:val="00207D11"/>
    <w:rsid w:val="00214330"/>
    <w:rsid w:val="002151C6"/>
    <w:rsid w:val="00216D2E"/>
    <w:rsid w:val="00220ED3"/>
    <w:rsid w:val="002222F9"/>
    <w:rsid w:val="0022629C"/>
    <w:rsid w:val="00227DCD"/>
    <w:rsid w:val="00230FEF"/>
    <w:rsid w:val="00231910"/>
    <w:rsid w:val="002321C7"/>
    <w:rsid w:val="00235544"/>
    <w:rsid w:val="002359F2"/>
    <w:rsid w:val="00235A0D"/>
    <w:rsid w:val="00237E3E"/>
    <w:rsid w:val="00240ACD"/>
    <w:rsid w:val="0024699A"/>
    <w:rsid w:val="0025030E"/>
    <w:rsid w:val="00251231"/>
    <w:rsid w:val="002528A6"/>
    <w:rsid w:val="002528B2"/>
    <w:rsid w:val="00253748"/>
    <w:rsid w:val="00254339"/>
    <w:rsid w:val="00255CF1"/>
    <w:rsid w:val="002560E1"/>
    <w:rsid w:val="00256885"/>
    <w:rsid w:val="002608F6"/>
    <w:rsid w:val="002631CC"/>
    <w:rsid w:val="00265F85"/>
    <w:rsid w:val="0026741E"/>
    <w:rsid w:val="0027315D"/>
    <w:rsid w:val="00280C65"/>
    <w:rsid w:val="002853C4"/>
    <w:rsid w:val="00286A33"/>
    <w:rsid w:val="00286B24"/>
    <w:rsid w:val="002874D7"/>
    <w:rsid w:val="0028787D"/>
    <w:rsid w:val="00291AF4"/>
    <w:rsid w:val="002921E4"/>
    <w:rsid w:val="002952B7"/>
    <w:rsid w:val="00297E81"/>
    <w:rsid w:val="002A11BE"/>
    <w:rsid w:val="002A340E"/>
    <w:rsid w:val="002A5EA8"/>
    <w:rsid w:val="002A5EE6"/>
    <w:rsid w:val="002A6A6B"/>
    <w:rsid w:val="002A75FC"/>
    <w:rsid w:val="002A79F9"/>
    <w:rsid w:val="002B1D62"/>
    <w:rsid w:val="002B3938"/>
    <w:rsid w:val="002B5394"/>
    <w:rsid w:val="002B5B69"/>
    <w:rsid w:val="002B5E59"/>
    <w:rsid w:val="002B77C9"/>
    <w:rsid w:val="002C0B64"/>
    <w:rsid w:val="002C2820"/>
    <w:rsid w:val="002C296F"/>
    <w:rsid w:val="002C3B13"/>
    <w:rsid w:val="002C77F5"/>
    <w:rsid w:val="002D0307"/>
    <w:rsid w:val="002D27AE"/>
    <w:rsid w:val="002D71F8"/>
    <w:rsid w:val="002D76B2"/>
    <w:rsid w:val="002E021F"/>
    <w:rsid w:val="002E2A9E"/>
    <w:rsid w:val="002E31BD"/>
    <w:rsid w:val="002E3925"/>
    <w:rsid w:val="002E4758"/>
    <w:rsid w:val="002E732E"/>
    <w:rsid w:val="002F3E45"/>
    <w:rsid w:val="002F44E6"/>
    <w:rsid w:val="002F4D95"/>
    <w:rsid w:val="002F7A1A"/>
    <w:rsid w:val="00300E37"/>
    <w:rsid w:val="003024C1"/>
    <w:rsid w:val="003035FD"/>
    <w:rsid w:val="0031025B"/>
    <w:rsid w:val="0031060C"/>
    <w:rsid w:val="00310D22"/>
    <w:rsid w:val="00313EA8"/>
    <w:rsid w:val="00317A9B"/>
    <w:rsid w:val="00317AF1"/>
    <w:rsid w:val="00320E35"/>
    <w:rsid w:val="00322AFD"/>
    <w:rsid w:val="00324EF9"/>
    <w:rsid w:val="00325637"/>
    <w:rsid w:val="00325DD0"/>
    <w:rsid w:val="00326E13"/>
    <w:rsid w:val="003300F4"/>
    <w:rsid w:val="0033175B"/>
    <w:rsid w:val="00332621"/>
    <w:rsid w:val="00333DDF"/>
    <w:rsid w:val="0033454F"/>
    <w:rsid w:val="00334C14"/>
    <w:rsid w:val="0033561D"/>
    <w:rsid w:val="00335B23"/>
    <w:rsid w:val="00335F42"/>
    <w:rsid w:val="00337FB9"/>
    <w:rsid w:val="003401A5"/>
    <w:rsid w:val="00342F66"/>
    <w:rsid w:val="00343C9E"/>
    <w:rsid w:val="00345BBE"/>
    <w:rsid w:val="00347861"/>
    <w:rsid w:val="00353560"/>
    <w:rsid w:val="00355047"/>
    <w:rsid w:val="003556EF"/>
    <w:rsid w:val="003601A4"/>
    <w:rsid w:val="00361C88"/>
    <w:rsid w:val="00364044"/>
    <w:rsid w:val="00366083"/>
    <w:rsid w:val="00367782"/>
    <w:rsid w:val="00373749"/>
    <w:rsid w:val="00374D09"/>
    <w:rsid w:val="00382D6B"/>
    <w:rsid w:val="0038501E"/>
    <w:rsid w:val="003859C6"/>
    <w:rsid w:val="003922D1"/>
    <w:rsid w:val="003938FC"/>
    <w:rsid w:val="003952DB"/>
    <w:rsid w:val="003956B0"/>
    <w:rsid w:val="003964C9"/>
    <w:rsid w:val="00397668"/>
    <w:rsid w:val="003A15CD"/>
    <w:rsid w:val="003A1FC0"/>
    <w:rsid w:val="003A3E4D"/>
    <w:rsid w:val="003A7C6B"/>
    <w:rsid w:val="003B0FDE"/>
    <w:rsid w:val="003B22B7"/>
    <w:rsid w:val="003B241D"/>
    <w:rsid w:val="003B456C"/>
    <w:rsid w:val="003B484F"/>
    <w:rsid w:val="003B4FA6"/>
    <w:rsid w:val="003B6254"/>
    <w:rsid w:val="003C2834"/>
    <w:rsid w:val="003C3153"/>
    <w:rsid w:val="003C37D4"/>
    <w:rsid w:val="003C5497"/>
    <w:rsid w:val="003C5770"/>
    <w:rsid w:val="003C7401"/>
    <w:rsid w:val="003D0DB1"/>
    <w:rsid w:val="003D15A3"/>
    <w:rsid w:val="003D4EE8"/>
    <w:rsid w:val="003E0B8B"/>
    <w:rsid w:val="003E28EE"/>
    <w:rsid w:val="003E5A68"/>
    <w:rsid w:val="003E5E27"/>
    <w:rsid w:val="003E6952"/>
    <w:rsid w:val="003E7E8F"/>
    <w:rsid w:val="003F085A"/>
    <w:rsid w:val="003F0EA6"/>
    <w:rsid w:val="003F1130"/>
    <w:rsid w:val="003F34C4"/>
    <w:rsid w:val="003F361F"/>
    <w:rsid w:val="003F500B"/>
    <w:rsid w:val="003F642D"/>
    <w:rsid w:val="003F64CB"/>
    <w:rsid w:val="003F6591"/>
    <w:rsid w:val="003F7670"/>
    <w:rsid w:val="00400D17"/>
    <w:rsid w:val="0040139E"/>
    <w:rsid w:val="00402780"/>
    <w:rsid w:val="00405868"/>
    <w:rsid w:val="004117A7"/>
    <w:rsid w:val="004143B3"/>
    <w:rsid w:val="00414B7C"/>
    <w:rsid w:val="004165F4"/>
    <w:rsid w:val="00416C22"/>
    <w:rsid w:val="00420907"/>
    <w:rsid w:val="004212F5"/>
    <w:rsid w:val="00422735"/>
    <w:rsid w:val="00422B2C"/>
    <w:rsid w:val="00422E49"/>
    <w:rsid w:val="004242B7"/>
    <w:rsid w:val="00425BF4"/>
    <w:rsid w:val="004301A4"/>
    <w:rsid w:val="00435C00"/>
    <w:rsid w:val="004409EE"/>
    <w:rsid w:val="0044138D"/>
    <w:rsid w:val="00442C07"/>
    <w:rsid w:val="00443C34"/>
    <w:rsid w:val="00446577"/>
    <w:rsid w:val="004510E3"/>
    <w:rsid w:val="00451909"/>
    <w:rsid w:val="00452381"/>
    <w:rsid w:val="004540E2"/>
    <w:rsid w:val="00456429"/>
    <w:rsid w:val="004579D5"/>
    <w:rsid w:val="00462B77"/>
    <w:rsid w:val="004663EF"/>
    <w:rsid w:val="00474ECF"/>
    <w:rsid w:val="0047643A"/>
    <w:rsid w:val="00480586"/>
    <w:rsid w:val="00480CE5"/>
    <w:rsid w:val="00481835"/>
    <w:rsid w:val="0048296A"/>
    <w:rsid w:val="004840B2"/>
    <w:rsid w:val="004859C6"/>
    <w:rsid w:val="00486C16"/>
    <w:rsid w:val="00486C40"/>
    <w:rsid w:val="00486C86"/>
    <w:rsid w:val="004876B1"/>
    <w:rsid w:val="00487D05"/>
    <w:rsid w:val="00490E27"/>
    <w:rsid w:val="00491901"/>
    <w:rsid w:val="00491BD9"/>
    <w:rsid w:val="00494949"/>
    <w:rsid w:val="004A0FE8"/>
    <w:rsid w:val="004A1FF7"/>
    <w:rsid w:val="004A3723"/>
    <w:rsid w:val="004A4685"/>
    <w:rsid w:val="004C1859"/>
    <w:rsid w:val="004C1958"/>
    <w:rsid w:val="004C32E1"/>
    <w:rsid w:val="004C3A56"/>
    <w:rsid w:val="004C3B3C"/>
    <w:rsid w:val="004C418B"/>
    <w:rsid w:val="004C433B"/>
    <w:rsid w:val="004C4CDA"/>
    <w:rsid w:val="004C7780"/>
    <w:rsid w:val="004D0E67"/>
    <w:rsid w:val="004D1B42"/>
    <w:rsid w:val="004D3D8D"/>
    <w:rsid w:val="004D4C39"/>
    <w:rsid w:val="004D7822"/>
    <w:rsid w:val="004E2EE6"/>
    <w:rsid w:val="004E3A35"/>
    <w:rsid w:val="004F0501"/>
    <w:rsid w:val="004F2683"/>
    <w:rsid w:val="004F5673"/>
    <w:rsid w:val="004F6CF2"/>
    <w:rsid w:val="004F6F9C"/>
    <w:rsid w:val="004F71C8"/>
    <w:rsid w:val="004F7CC6"/>
    <w:rsid w:val="00502880"/>
    <w:rsid w:val="005046F8"/>
    <w:rsid w:val="00505497"/>
    <w:rsid w:val="0050549D"/>
    <w:rsid w:val="005073A1"/>
    <w:rsid w:val="005075BE"/>
    <w:rsid w:val="00511AAF"/>
    <w:rsid w:val="0051506A"/>
    <w:rsid w:val="005158BB"/>
    <w:rsid w:val="00517524"/>
    <w:rsid w:val="00517DE8"/>
    <w:rsid w:val="00520B59"/>
    <w:rsid w:val="00521E40"/>
    <w:rsid w:val="00523355"/>
    <w:rsid w:val="00533547"/>
    <w:rsid w:val="00537FA9"/>
    <w:rsid w:val="005427A4"/>
    <w:rsid w:val="00543610"/>
    <w:rsid w:val="00544589"/>
    <w:rsid w:val="005455C4"/>
    <w:rsid w:val="005514F4"/>
    <w:rsid w:val="00554888"/>
    <w:rsid w:val="0055526C"/>
    <w:rsid w:val="005552FB"/>
    <w:rsid w:val="00555AA6"/>
    <w:rsid w:val="00557E15"/>
    <w:rsid w:val="0056145F"/>
    <w:rsid w:val="00563C80"/>
    <w:rsid w:val="00564CBD"/>
    <w:rsid w:val="00566397"/>
    <w:rsid w:val="00567427"/>
    <w:rsid w:val="00572DDC"/>
    <w:rsid w:val="0057442F"/>
    <w:rsid w:val="005762E8"/>
    <w:rsid w:val="005802E1"/>
    <w:rsid w:val="00581796"/>
    <w:rsid w:val="00583C04"/>
    <w:rsid w:val="00591D9A"/>
    <w:rsid w:val="00593DC7"/>
    <w:rsid w:val="005A2966"/>
    <w:rsid w:val="005A2A3C"/>
    <w:rsid w:val="005A2A8C"/>
    <w:rsid w:val="005A2AC9"/>
    <w:rsid w:val="005A3127"/>
    <w:rsid w:val="005A75D9"/>
    <w:rsid w:val="005B01AB"/>
    <w:rsid w:val="005B1BFD"/>
    <w:rsid w:val="005B21CC"/>
    <w:rsid w:val="005B2D8D"/>
    <w:rsid w:val="005B4EA1"/>
    <w:rsid w:val="005C083C"/>
    <w:rsid w:val="005C2033"/>
    <w:rsid w:val="005C3164"/>
    <w:rsid w:val="005C3F42"/>
    <w:rsid w:val="005C6561"/>
    <w:rsid w:val="005C7442"/>
    <w:rsid w:val="005D097B"/>
    <w:rsid w:val="005D2899"/>
    <w:rsid w:val="005D2E3A"/>
    <w:rsid w:val="005D498F"/>
    <w:rsid w:val="005D5D48"/>
    <w:rsid w:val="005D6CDB"/>
    <w:rsid w:val="005E01B1"/>
    <w:rsid w:val="005E0D27"/>
    <w:rsid w:val="005E1945"/>
    <w:rsid w:val="005E3C46"/>
    <w:rsid w:val="005E4286"/>
    <w:rsid w:val="005E5926"/>
    <w:rsid w:val="005E5C31"/>
    <w:rsid w:val="005F1CF5"/>
    <w:rsid w:val="005F5E2D"/>
    <w:rsid w:val="00601587"/>
    <w:rsid w:val="00601AF4"/>
    <w:rsid w:val="00601BD9"/>
    <w:rsid w:val="00601C7B"/>
    <w:rsid w:val="00603D34"/>
    <w:rsid w:val="006041C6"/>
    <w:rsid w:val="00604289"/>
    <w:rsid w:val="00604D67"/>
    <w:rsid w:val="00605855"/>
    <w:rsid w:val="00605E2A"/>
    <w:rsid w:val="006064AE"/>
    <w:rsid w:val="00607DF9"/>
    <w:rsid w:val="00612ED4"/>
    <w:rsid w:val="00615A95"/>
    <w:rsid w:val="006163B3"/>
    <w:rsid w:val="00616AA6"/>
    <w:rsid w:val="006172DB"/>
    <w:rsid w:val="006174F0"/>
    <w:rsid w:val="006176C3"/>
    <w:rsid w:val="0062288F"/>
    <w:rsid w:val="006238F1"/>
    <w:rsid w:val="00624344"/>
    <w:rsid w:val="006243CD"/>
    <w:rsid w:val="00627AD4"/>
    <w:rsid w:val="006311FF"/>
    <w:rsid w:val="00631C12"/>
    <w:rsid w:val="00632C71"/>
    <w:rsid w:val="0063339E"/>
    <w:rsid w:val="0063460F"/>
    <w:rsid w:val="00636E7F"/>
    <w:rsid w:val="00637A41"/>
    <w:rsid w:val="006411F2"/>
    <w:rsid w:val="006424A3"/>
    <w:rsid w:val="006457B7"/>
    <w:rsid w:val="00646281"/>
    <w:rsid w:val="006468BC"/>
    <w:rsid w:val="00646F6C"/>
    <w:rsid w:val="006470A2"/>
    <w:rsid w:val="006504C4"/>
    <w:rsid w:val="0065629B"/>
    <w:rsid w:val="00660306"/>
    <w:rsid w:val="00661062"/>
    <w:rsid w:val="006656F9"/>
    <w:rsid w:val="00666F75"/>
    <w:rsid w:val="00672328"/>
    <w:rsid w:val="00672765"/>
    <w:rsid w:val="00675A64"/>
    <w:rsid w:val="0067697B"/>
    <w:rsid w:val="00680AB6"/>
    <w:rsid w:val="006817FD"/>
    <w:rsid w:val="006832BE"/>
    <w:rsid w:val="00683CA3"/>
    <w:rsid w:val="00684154"/>
    <w:rsid w:val="00685C51"/>
    <w:rsid w:val="00686784"/>
    <w:rsid w:val="00687C96"/>
    <w:rsid w:val="00690B33"/>
    <w:rsid w:val="0069510D"/>
    <w:rsid w:val="00695312"/>
    <w:rsid w:val="00695D55"/>
    <w:rsid w:val="0069652A"/>
    <w:rsid w:val="006A21A2"/>
    <w:rsid w:val="006A74B4"/>
    <w:rsid w:val="006A7B62"/>
    <w:rsid w:val="006A7F6E"/>
    <w:rsid w:val="006B121E"/>
    <w:rsid w:val="006B2565"/>
    <w:rsid w:val="006B292A"/>
    <w:rsid w:val="006B3298"/>
    <w:rsid w:val="006B57BC"/>
    <w:rsid w:val="006B7728"/>
    <w:rsid w:val="006B7DD4"/>
    <w:rsid w:val="006C0894"/>
    <w:rsid w:val="006C0ED9"/>
    <w:rsid w:val="006C62F3"/>
    <w:rsid w:val="006D1EBD"/>
    <w:rsid w:val="006D510D"/>
    <w:rsid w:val="006D5E17"/>
    <w:rsid w:val="006E465C"/>
    <w:rsid w:val="006E4BFC"/>
    <w:rsid w:val="006E556B"/>
    <w:rsid w:val="006E7040"/>
    <w:rsid w:val="006F172A"/>
    <w:rsid w:val="006F197A"/>
    <w:rsid w:val="006F208E"/>
    <w:rsid w:val="006F3A75"/>
    <w:rsid w:val="006F4340"/>
    <w:rsid w:val="006F4902"/>
    <w:rsid w:val="006F5241"/>
    <w:rsid w:val="006F5C7C"/>
    <w:rsid w:val="00701709"/>
    <w:rsid w:val="007027AB"/>
    <w:rsid w:val="00704278"/>
    <w:rsid w:val="00705581"/>
    <w:rsid w:val="0070706A"/>
    <w:rsid w:val="00710A67"/>
    <w:rsid w:val="00712289"/>
    <w:rsid w:val="00712846"/>
    <w:rsid w:val="00712FD5"/>
    <w:rsid w:val="00713950"/>
    <w:rsid w:val="00714587"/>
    <w:rsid w:val="007162B6"/>
    <w:rsid w:val="0072267F"/>
    <w:rsid w:val="007248BF"/>
    <w:rsid w:val="0072647B"/>
    <w:rsid w:val="0073085D"/>
    <w:rsid w:val="00730B54"/>
    <w:rsid w:val="00741249"/>
    <w:rsid w:val="007412C8"/>
    <w:rsid w:val="00741974"/>
    <w:rsid w:val="007434EC"/>
    <w:rsid w:val="00743853"/>
    <w:rsid w:val="007439AA"/>
    <w:rsid w:val="00751F02"/>
    <w:rsid w:val="007564B7"/>
    <w:rsid w:val="00762C5D"/>
    <w:rsid w:val="00763710"/>
    <w:rsid w:val="00765250"/>
    <w:rsid w:val="007701F4"/>
    <w:rsid w:val="00771245"/>
    <w:rsid w:val="007715AD"/>
    <w:rsid w:val="007734D1"/>
    <w:rsid w:val="00773840"/>
    <w:rsid w:val="00776DFA"/>
    <w:rsid w:val="007778F3"/>
    <w:rsid w:val="00785E30"/>
    <w:rsid w:val="00787A5E"/>
    <w:rsid w:val="007923D6"/>
    <w:rsid w:val="007936AE"/>
    <w:rsid w:val="00793B8C"/>
    <w:rsid w:val="00793FD6"/>
    <w:rsid w:val="00796ECA"/>
    <w:rsid w:val="007A46B8"/>
    <w:rsid w:val="007B011D"/>
    <w:rsid w:val="007B038E"/>
    <w:rsid w:val="007B03E4"/>
    <w:rsid w:val="007B147A"/>
    <w:rsid w:val="007C10A5"/>
    <w:rsid w:val="007C1331"/>
    <w:rsid w:val="007C39A6"/>
    <w:rsid w:val="007C4DBE"/>
    <w:rsid w:val="007C5235"/>
    <w:rsid w:val="007D5973"/>
    <w:rsid w:val="007D6B23"/>
    <w:rsid w:val="007E0C6D"/>
    <w:rsid w:val="007E1C84"/>
    <w:rsid w:val="007E48F1"/>
    <w:rsid w:val="007E629F"/>
    <w:rsid w:val="007E7150"/>
    <w:rsid w:val="007E7428"/>
    <w:rsid w:val="007E76B8"/>
    <w:rsid w:val="007F0463"/>
    <w:rsid w:val="007F2BAD"/>
    <w:rsid w:val="007F332B"/>
    <w:rsid w:val="007F4563"/>
    <w:rsid w:val="008000F1"/>
    <w:rsid w:val="008032CC"/>
    <w:rsid w:val="00804186"/>
    <w:rsid w:val="00805A72"/>
    <w:rsid w:val="00810533"/>
    <w:rsid w:val="0081102E"/>
    <w:rsid w:val="00811354"/>
    <w:rsid w:val="00813677"/>
    <w:rsid w:val="00813F41"/>
    <w:rsid w:val="00813F52"/>
    <w:rsid w:val="008170FB"/>
    <w:rsid w:val="00822A66"/>
    <w:rsid w:val="008231B1"/>
    <w:rsid w:val="008235D5"/>
    <w:rsid w:val="00823CC1"/>
    <w:rsid w:val="00825D2E"/>
    <w:rsid w:val="008313D3"/>
    <w:rsid w:val="00831E96"/>
    <w:rsid w:val="008357FD"/>
    <w:rsid w:val="00835CE6"/>
    <w:rsid w:val="008369D8"/>
    <w:rsid w:val="00836CB6"/>
    <w:rsid w:val="008407E2"/>
    <w:rsid w:val="008409F7"/>
    <w:rsid w:val="008411BF"/>
    <w:rsid w:val="00841F26"/>
    <w:rsid w:val="00843F36"/>
    <w:rsid w:val="00845D69"/>
    <w:rsid w:val="00846667"/>
    <w:rsid w:val="008473A9"/>
    <w:rsid w:val="00853A79"/>
    <w:rsid w:val="00855C97"/>
    <w:rsid w:val="00861555"/>
    <w:rsid w:val="00865841"/>
    <w:rsid w:val="00870AEA"/>
    <w:rsid w:val="008749A4"/>
    <w:rsid w:val="00875003"/>
    <w:rsid w:val="00877BE9"/>
    <w:rsid w:val="00881C40"/>
    <w:rsid w:val="00881D4E"/>
    <w:rsid w:val="00882566"/>
    <w:rsid w:val="00882D5E"/>
    <w:rsid w:val="00883E50"/>
    <w:rsid w:val="00883F65"/>
    <w:rsid w:val="00887801"/>
    <w:rsid w:val="008907C7"/>
    <w:rsid w:val="008924B2"/>
    <w:rsid w:val="00893004"/>
    <w:rsid w:val="00893CD3"/>
    <w:rsid w:val="00893FC9"/>
    <w:rsid w:val="00895FD6"/>
    <w:rsid w:val="008A0F17"/>
    <w:rsid w:val="008A38F1"/>
    <w:rsid w:val="008A3C20"/>
    <w:rsid w:val="008A49AD"/>
    <w:rsid w:val="008A5260"/>
    <w:rsid w:val="008A5392"/>
    <w:rsid w:val="008A5431"/>
    <w:rsid w:val="008A5C0C"/>
    <w:rsid w:val="008B0675"/>
    <w:rsid w:val="008B0DAF"/>
    <w:rsid w:val="008B180C"/>
    <w:rsid w:val="008B2010"/>
    <w:rsid w:val="008B506A"/>
    <w:rsid w:val="008B7492"/>
    <w:rsid w:val="008B7F7E"/>
    <w:rsid w:val="008C0045"/>
    <w:rsid w:val="008C0EE7"/>
    <w:rsid w:val="008C10B5"/>
    <w:rsid w:val="008C1161"/>
    <w:rsid w:val="008C2CEA"/>
    <w:rsid w:val="008C3E5D"/>
    <w:rsid w:val="008C5ABE"/>
    <w:rsid w:val="008C6019"/>
    <w:rsid w:val="008C7022"/>
    <w:rsid w:val="008C74AF"/>
    <w:rsid w:val="008C75B3"/>
    <w:rsid w:val="008C798B"/>
    <w:rsid w:val="008D0C50"/>
    <w:rsid w:val="008D207F"/>
    <w:rsid w:val="008D2F11"/>
    <w:rsid w:val="008D3566"/>
    <w:rsid w:val="008D5C6C"/>
    <w:rsid w:val="008D7D9B"/>
    <w:rsid w:val="008E0E6A"/>
    <w:rsid w:val="008E14DC"/>
    <w:rsid w:val="008E2757"/>
    <w:rsid w:val="008E3464"/>
    <w:rsid w:val="008E3CB7"/>
    <w:rsid w:val="008E46C9"/>
    <w:rsid w:val="008F0C94"/>
    <w:rsid w:val="008F237B"/>
    <w:rsid w:val="008F2A5C"/>
    <w:rsid w:val="008F2D8B"/>
    <w:rsid w:val="008F3172"/>
    <w:rsid w:val="008F797C"/>
    <w:rsid w:val="00901138"/>
    <w:rsid w:val="00903034"/>
    <w:rsid w:val="009058A1"/>
    <w:rsid w:val="00912700"/>
    <w:rsid w:val="00913414"/>
    <w:rsid w:val="009143B7"/>
    <w:rsid w:val="00915032"/>
    <w:rsid w:val="00916F7C"/>
    <w:rsid w:val="00922E5B"/>
    <w:rsid w:val="009242CC"/>
    <w:rsid w:val="00931F99"/>
    <w:rsid w:val="00933B54"/>
    <w:rsid w:val="00933DFE"/>
    <w:rsid w:val="00934027"/>
    <w:rsid w:val="0093449A"/>
    <w:rsid w:val="0093612B"/>
    <w:rsid w:val="009377E4"/>
    <w:rsid w:val="009415F7"/>
    <w:rsid w:val="00941ECF"/>
    <w:rsid w:val="009438D1"/>
    <w:rsid w:val="0094554A"/>
    <w:rsid w:val="0094795C"/>
    <w:rsid w:val="009501A4"/>
    <w:rsid w:val="009541A0"/>
    <w:rsid w:val="00954313"/>
    <w:rsid w:val="009561F3"/>
    <w:rsid w:val="00962207"/>
    <w:rsid w:val="00963C57"/>
    <w:rsid w:val="009652B0"/>
    <w:rsid w:val="00965710"/>
    <w:rsid w:val="00966CF8"/>
    <w:rsid w:val="00970769"/>
    <w:rsid w:val="00973014"/>
    <w:rsid w:val="00974812"/>
    <w:rsid w:val="00975584"/>
    <w:rsid w:val="00976328"/>
    <w:rsid w:val="0097752F"/>
    <w:rsid w:val="00981705"/>
    <w:rsid w:val="00982091"/>
    <w:rsid w:val="0098450B"/>
    <w:rsid w:val="00984670"/>
    <w:rsid w:val="00984FC7"/>
    <w:rsid w:val="00984FEB"/>
    <w:rsid w:val="00990437"/>
    <w:rsid w:val="00992A1A"/>
    <w:rsid w:val="009935FA"/>
    <w:rsid w:val="00994AE7"/>
    <w:rsid w:val="00994EFC"/>
    <w:rsid w:val="0099695C"/>
    <w:rsid w:val="00996DCA"/>
    <w:rsid w:val="009974B3"/>
    <w:rsid w:val="009A1A81"/>
    <w:rsid w:val="009A29AD"/>
    <w:rsid w:val="009A47A8"/>
    <w:rsid w:val="009A52B0"/>
    <w:rsid w:val="009A6982"/>
    <w:rsid w:val="009A6D5B"/>
    <w:rsid w:val="009B156A"/>
    <w:rsid w:val="009B22E1"/>
    <w:rsid w:val="009B2D19"/>
    <w:rsid w:val="009B3324"/>
    <w:rsid w:val="009B5337"/>
    <w:rsid w:val="009B6207"/>
    <w:rsid w:val="009B7C63"/>
    <w:rsid w:val="009C12F2"/>
    <w:rsid w:val="009C14C2"/>
    <w:rsid w:val="009C1988"/>
    <w:rsid w:val="009C1E23"/>
    <w:rsid w:val="009C3EB6"/>
    <w:rsid w:val="009C53A3"/>
    <w:rsid w:val="009C56B4"/>
    <w:rsid w:val="009C650D"/>
    <w:rsid w:val="009C6703"/>
    <w:rsid w:val="009C776C"/>
    <w:rsid w:val="009D485F"/>
    <w:rsid w:val="009D555F"/>
    <w:rsid w:val="009E0B02"/>
    <w:rsid w:val="009E162B"/>
    <w:rsid w:val="009E17D3"/>
    <w:rsid w:val="009E2602"/>
    <w:rsid w:val="009E544E"/>
    <w:rsid w:val="009E5976"/>
    <w:rsid w:val="009E5B74"/>
    <w:rsid w:val="009E7938"/>
    <w:rsid w:val="009F060A"/>
    <w:rsid w:val="009F07DB"/>
    <w:rsid w:val="009F1C7B"/>
    <w:rsid w:val="009F529E"/>
    <w:rsid w:val="009F6F7E"/>
    <w:rsid w:val="00A02E5D"/>
    <w:rsid w:val="00A02FE9"/>
    <w:rsid w:val="00A03B94"/>
    <w:rsid w:val="00A04EBE"/>
    <w:rsid w:val="00A05359"/>
    <w:rsid w:val="00A0646F"/>
    <w:rsid w:val="00A07519"/>
    <w:rsid w:val="00A075BA"/>
    <w:rsid w:val="00A102F8"/>
    <w:rsid w:val="00A1221F"/>
    <w:rsid w:val="00A17A8E"/>
    <w:rsid w:val="00A212F4"/>
    <w:rsid w:val="00A224AC"/>
    <w:rsid w:val="00A256BF"/>
    <w:rsid w:val="00A264F4"/>
    <w:rsid w:val="00A26664"/>
    <w:rsid w:val="00A326DB"/>
    <w:rsid w:val="00A3338C"/>
    <w:rsid w:val="00A350F6"/>
    <w:rsid w:val="00A36B93"/>
    <w:rsid w:val="00A36CBB"/>
    <w:rsid w:val="00A370E2"/>
    <w:rsid w:val="00A4081D"/>
    <w:rsid w:val="00A46045"/>
    <w:rsid w:val="00A46401"/>
    <w:rsid w:val="00A47940"/>
    <w:rsid w:val="00A5186B"/>
    <w:rsid w:val="00A56F3C"/>
    <w:rsid w:val="00A57F2A"/>
    <w:rsid w:val="00A60882"/>
    <w:rsid w:val="00A6116D"/>
    <w:rsid w:val="00A63000"/>
    <w:rsid w:val="00A64898"/>
    <w:rsid w:val="00A64EC6"/>
    <w:rsid w:val="00A65C1F"/>
    <w:rsid w:val="00A67C80"/>
    <w:rsid w:val="00A67CFC"/>
    <w:rsid w:val="00A70752"/>
    <w:rsid w:val="00A70D18"/>
    <w:rsid w:val="00A719EC"/>
    <w:rsid w:val="00A73750"/>
    <w:rsid w:val="00A808A3"/>
    <w:rsid w:val="00A848FF"/>
    <w:rsid w:val="00A85286"/>
    <w:rsid w:val="00A8599E"/>
    <w:rsid w:val="00A85FAB"/>
    <w:rsid w:val="00A873C7"/>
    <w:rsid w:val="00A9108F"/>
    <w:rsid w:val="00A922E9"/>
    <w:rsid w:val="00A94D03"/>
    <w:rsid w:val="00A95C4A"/>
    <w:rsid w:val="00A975DA"/>
    <w:rsid w:val="00AA0218"/>
    <w:rsid w:val="00AA0713"/>
    <w:rsid w:val="00AA316B"/>
    <w:rsid w:val="00AA538C"/>
    <w:rsid w:val="00AB0174"/>
    <w:rsid w:val="00AB0C4C"/>
    <w:rsid w:val="00AB7A2D"/>
    <w:rsid w:val="00AC17F9"/>
    <w:rsid w:val="00AC2B1F"/>
    <w:rsid w:val="00AC30E3"/>
    <w:rsid w:val="00AD0F66"/>
    <w:rsid w:val="00AD1F4B"/>
    <w:rsid w:val="00AD2206"/>
    <w:rsid w:val="00AD539A"/>
    <w:rsid w:val="00AD6065"/>
    <w:rsid w:val="00AD6145"/>
    <w:rsid w:val="00AD6D58"/>
    <w:rsid w:val="00AE0208"/>
    <w:rsid w:val="00AE1379"/>
    <w:rsid w:val="00AE3C92"/>
    <w:rsid w:val="00AE6F02"/>
    <w:rsid w:val="00AF1BC8"/>
    <w:rsid w:val="00AF68AD"/>
    <w:rsid w:val="00B000EA"/>
    <w:rsid w:val="00B01012"/>
    <w:rsid w:val="00B03D91"/>
    <w:rsid w:val="00B04D12"/>
    <w:rsid w:val="00B07478"/>
    <w:rsid w:val="00B10BA8"/>
    <w:rsid w:val="00B11BA6"/>
    <w:rsid w:val="00B11D38"/>
    <w:rsid w:val="00B12805"/>
    <w:rsid w:val="00B16442"/>
    <w:rsid w:val="00B21CBB"/>
    <w:rsid w:val="00B228E1"/>
    <w:rsid w:val="00B24976"/>
    <w:rsid w:val="00B25A26"/>
    <w:rsid w:val="00B26754"/>
    <w:rsid w:val="00B30012"/>
    <w:rsid w:val="00B3169B"/>
    <w:rsid w:val="00B324CD"/>
    <w:rsid w:val="00B33408"/>
    <w:rsid w:val="00B36670"/>
    <w:rsid w:val="00B368B5"/>
    <w:rsid w:val="00B410A3"/>
    <w:rsid w:val="00B4119D"/>
    <w:rsid w:val="00B45DE6"/>
    <w:rsid w:val="00B47836"/>
    <w:rsid w:val="00B50122"/>
    <w:rsid w:val="00B51168"/>
    <w:rsid w:val="00B52A47"/>
    <w:rsid w:val="00B5392E"/>
    <w:rsid w:val="00B614F3"/>
    <w:rsid w:val="00B623ED"/>
    <w:rsid w:val="00B66C49"/>
    <w:rsid w:val="00B679C1"/>
    <w:rsid w:val="00B70F71"/>
    <w:rsid w:val="00B72351"/>
    <w:rsid w:val="00B735C7"/>
    <w:rsid w:val="00B7432C"/>
    <w:rsid w:val="00B75175"/>
    <w:rsid w:val="00B75A75"/>
    <w:rsid w:val="00B80BAD"/>
    <w:rsid w:val="00B83372"/>
    <w:rsid w:val="00B834C4"/>
    <w:rsid w:val="00B8532F"/>
    <w:rsid w:val="00B85D63"/>
    <w:rsid w:val="00B86DD1"/>
    <w:rsid w:val="00B929FE"/>
    <w:rsid w:val="00B96474"/>
    <w:rsid w:val="00BA049C"/>
    <w:rsid w:val="00BA0929"/>
    <w:rsid w:val="00BA16A4"/>
    <w:rsid w:val="00BA2B4B"/>
    <w:rsid w:val="00BA3379"/>
    <w:rsid w:val="00BA7825"/>
    <w:rsid w:val="00BA7FEF"/>
    <w:rsid w:val="00BB12C7"/>
    <w:rsid w:val="00BB28AB"/>
    <w:rsid w:val="00BB32A5"/>
    <w:rsid w:val="00BB356B"/>
    <w:rsid w:val="00BB3A18"/>
    <w:rsid w:val="00BB5154"/>
    <w:rsid w:val="00BB61A1"/>
    <w:rsid w:val="00BC0AFA"/>
    <w:rsid w:val="00BC2CB1"/>
    <w:rsid w:val="00BC3953"/>
    <w:rsid w:val="00BC4B0E"/>
    <w:rsid w:val="00BC4C75"/>
    <w:rsid w:val="00BC5B37"/>
    <w:rsid w:val="00BC750A"/>
    <w:rsid w:val="00BD0F46"/>
    <w:rsid w:val="00BD5AEC"/>
    <w:rsid w:val="00BE012C"/>
    <w:rsid w:val="00BE0244"/>
    <w:rsid w:val="00BE3232"/>
    <w:rsid w:val="00BE3E8C"/>
    <w:rsid w:val="00BE6847"/>
    <w:rsid w:val="00BE6BBD"/>
    <w:rsid w:val="00BF0BC9"/>
    <w:rsid w:val="00BF115C"/>
    <w:rsid w:val="00BF36A3"/>
    <w:rsid w:val="00BF4ECD"/>
    <w:rsid w:val="00BF5590"/>
    <w:rsid w:val="00BF5D12"/>
    <w:rsid w:val="00BF6F29"/>
    <w:rsid w:val="00C00B14"/>
    <w:rsid w:val="00C00D9F"/>
    <w:rsid w:val="00C01C08"/>
    <w:rsid w:val="00C0279E"/>
    <w:rsid w:val="00C02A86"/>
    <w:rsid w:val="00C02D8D"/>
    <w:rsid w:val="00C04B66"/>
    <w:rsid w:val="00C05405"/>
    <w:rsid w:val="00C059B9"/>
    <w:rsid w:val="00C10EBB"/>
    <w:rsid w:val="00C11C36"/>
    <w:rsid w:val="00C12FC6"/>
    <w:rsid w:val="00C136DA"/>
    <w:rsid w:val="00C145D9"/>
    <w:rsid w:val="00C14EEA"/>
    <w:rsid w:val="00C14EF9"/>
    <w:rsid w:val="00C15EFE"/>
    <w:rsid w:val="00C17995"/>
    <w:rsid w:val="00C17C6E"/>
    <w:rsid w:val="00C20324"/>
    <w:rsid w:val="00C20A81"/>
    <w:rsid w:val="00C22671"/>
    <w:rsid w:val="00C2361C"/>
    <w:rsid w:val="00C2530E"/>
    <w:rsid w:val="00C264D2"/>
    <w:rsid w:val="00C267E0"/>
    <w:rsid w:val="00C26E77"/>
    <w:rsid w:val="00C276CC"/>
    <w:rsid w:val="00C3015A"/>
    <w:rsid w:val="00C30A6F"/>
    <w:rsid w:val="00C33E9A"/>
    <w:rsid w:val="00C34491"/>
    <w:rsid w:val="00C344BF"/>
    <w:rsid w:val="00C3564F"/>
    <w:rsid w:val="00C40222"/>
    <w:rsid w:val="00C436C5"/>
    <w:rsid w:val="00C441F5"/>
    <w:rsid w:val="00C44A11"/>
    <w:rsid w:val="00C46E2E"/>
    <w:rsid w:val="00C51DCD"/>
    <w:rsid w:val="00C5509A"/>
    <w:rsid w:val="00C55936"/>
    <w:rsid w:val="00C55A6A"/>
    <w:rsid w:val="00C55C54"/>
    <w:rsid w:val="00C5611A"/>
    <w:rsid w:val="00C61300"/>
    <w:rsid w:val="00C71CAE"/>
    <w:rsid w:val="00C7587B"/>
    <w:rsid w:val="00C75D03"/>
    <w:rsid w:val="00C779B3"/>
    <w:rsid w:val="00C77DEF"/>
    <w:rsid w:val="00C80EA6"/>
    <w:rsid w:val="00C81537"/>
    <w:rsid w:val="00C81721"/>
    <w:rsid w:val="00C81EDD"/>
    <w:rsid w:val="00C83254"/>
    <w:rsid w:val="00C8644F"/>
    <w:rsid w:val="00C9029B"/>
    <w:rsid w:val="00C91782"/>
    <w:rsid w:val="00C949D4"/>
    <w:rsid w:val="00C95F02"/>
    <w:rsid w:val="00C9775D"/>
    <w:rsid w:val="00CA0119"/>
    <w:rsid w:val="00CA1984"/>
    <w:rsid w:val="00CA38DB"/>
    <w:rsid w:val="00CA7D2D"/>
    <w:rsid w:val="00CA7E0C"/>
    <w:rsid w:val="00CB12E9"/>
    <w:rsid w:val="00CB1973"/>
    <w:rsid w:val="00CB32D8"/>
    <w:rsid w:val="00CB4A9D"/>
    <w:rsid w:val="00CB57FC"/>
    <w:rsid w:val="00CB588F"/>
    <w:rsid w:val="00CB7519"/>
    <w:rsid w:val="00CB7A05"/>
    <w:rsid w:val="00CC38D4"/>
    <w:rsid w:val="00CC5426"/>
    <w:rsid w:val="00CC7B18"/>
    <w:rsid w:val="00CD2F32"/>
    <w:rsid w:val="00CD456F"/>
    <w:rsid w:val="00CD5681"/>
    <w:rsid w:val="00CD56EB"/>
    <w:rsid w:val="00CD5D1C"/>
    <w:rsid w:val="00CD6C33"/>
    <w:rsid w:val="00CD7DA6"/>
    <w:rsid w:val="00CE1077"/>
    <w:rsid w:val="00CE172D"/>
    <w:rsid w:val="00CE2079"/>
    <w:rsid w:val="00CE2C2A"/>
    <w:rsid w:val="00CE2ECD"/>
    <w:rsid w:val="00CE50E0"/>
    <w:rsid w:val="00CE70D3"/>
    <w:rsid w:val="00CF1410"/>
    <w:rsid w:val="00CF1740"/>
    <w:rsid w:val="00CF28A8"/>
    <w:rsid w:val="00CF6856"/>
    <w:rsid w:val="00CF6A5D"/>
    <w:rsid w:val="00CF7836"/>
    <w:rsid w:val="00D008D6"/>
    <w:rsid w:val="00D01BD6"/>
    <w:rsid w:val="00D01D14"/>
    <w:rsid w:val="00D023BD"/>
    <w:rsid w:val="00D024A3"/>
    <w:rsid w:val="00D0291C"/>
    <w:rsid w:val="00D04DF2"/>
    <w:rsid w:val="00D0535C"/>
    <w:rsid w:val="00D065EE"/>
    <w:rsid w:val="00D06B3E"/>
    <w:rsid w:val="00D06BD3"/>
    <w:rsid w:val="00D108C1"/>
    <w:rsid w:val="00D1533B"/>
    <w:rsid w:val="00D16068"/>
    <w:rsid w:val="00D1619D"/>
    <w:rsid w:val="00D20888"/>
    <w:rsid w:val="00D2178D"/>
    <w:rsid w:val="00D223C7"/>
    <w:rsid w:val="00D22DE3"/>
    <w:rsid w:val="00D23144"/>
    <w:rsid w:val="00D24227"/>
    <w:rsid w:val="00D26C3D"/>
    <w:rsid w:val="00D27129"/>
    <w:rsid w:val="00D27170"/>
    <w:rsid w:val="00D27EDA"/>
    <w:rsid w:val="00D3071F"/>
    <w:rsid w:val="00D31BAC"/>
    <w:rsid w:val="00D3275E"/>
    <w:rsid w:val="00D33BBA"/>
    <w:rsid w:val="00D3491B"/>
    <w:rsid w:val="00D40E7E"/>
    <w:rsid w:val="00D419A5"/>
    <w:rsid w:val="00D42FDD"/>
    <w:rsid w:val="00D44BD8"/>
    <w:rsid w:val="00D52F9C"/>
    <w:rsid w:val="00D54456"/>
    <w:rsid w:val="00D56229"/>
    <w:rsid w:val="00D562A8"/>
    <w:rsid w:val="00D57462"/>
    <w:rsid w:val="00D60C74"/>
    <w:rsid w:val="00D61E7D"/>
    <w:rsid w:val="00D645F0"/>
    <w:rsid w:val="00D654CA"/>
    <w:rsid w:val="00D65740"/>
    <w:rsid w:val="00D66A13"/>
    <w:rsid w:val="00D73A3F"/>
    <w:rsid w:val="00D74407"/>
    <w:rsid w:val="00D75233"/>
    <w:rsid w:val="00D774F6"/>
    <w:rsid w:val="00D77D65"/>
    <w:rsid w:val="00D82CD2"/>
    <w:rsid w:val="00D842F7"/>
    <w:rsid w:val="00D843D6"/>
    <w:rsid w:val="00D85B0C"/>
    <w:rsid w:val="00D91016"/>
    <w:rsid w:val="00D92293"/>
    <w:rsid w:val="00D932AE"/>
    <w:rsid w:val="00D95C7E"/>
    <w:rsid w:val="00D96CA2"/>
    <w:rsid w:val="00D96E08"/>
    <w:rsid w:val="00DA10FE"/>
    <w:rsid w:val="00DA435E"/>
    <w:rsid w:val="00DA4A2F"/>
    <w:rsid w:val="00DA5166"/>
    <w:rsid w:val="00DA5B7F"/>
    <w:rsid w:val="00DB0344"/>
    <w:rsid w:val="00DB0418"/>
    <w:rsid w:val="00DB06FF"/>
    <w:rsid w:val="00DB0F1B"/>
    <w:rsid w:val="00DB1103"/>
    <w:rsid w:val="00DB1ED2"/>
    <w:rsid w:val="00DC02A4"/>
    <w:rsid w:val="00DC12E5"/>
    <w:rsid w:val="00DC34F8"/>
    <w:rsid w:val="00DC5C94"/>
    <w:rsid w:val="00DC5E25"/>
    <w:rsid w:val="00DC69B7"/>
    <w:rsid w:val="00DD11EA"/>
    <w:rsid w:val="00DD3504"/>
    <w:rsid w:val="00DD574C"/>
    <w:rsid w:val="00DD5D52"/>
    <w:rsid w:val="00DE3800"/>
    <w:rsid w:val="00DE5763"/>
    <w:rsid w:val="00DE7907"/>
    <w:rsid w:val="00DF01E9"/>
    <w:rsid w:val="00DF2BF8"/>
    <w:rsid w:val="00DF304E"/>
    <w:rsid w:val="00DF323F"/>
    <w:rsid w:val="00DF3569"/>
    <w:rsid w:val="00E00AD4"/>
    <w:rsid w:val="00E028D1"/>
    <w:rsid w:val="00E03A88"/>
    <w:rsid w:val="00E07BC9"/>
    <w:rsid w:val="00E15C1F"/>
    <w:rsid w:val="00E205C9"/>
    <w:rsid w:val="00E24200"/>
    <w:rsid w:val="00E2532A"/>
    <w:rsid w:val="00E26A24"/>
    <w:rsid w:val="00E27FFD"/>
    <w:rsid w:val="00E30491"/>
    <w:rsid w:val="00E3162C"/>
    <w:rsid w:val="00E318AB"/>
    <w:rsid w:val="00E325A7"/>
    <w:rsid w:val="00E34071"/>
    <w:rsid w:val="00E37742"/>
    <w:rsid w:val="00E4021C"/>
    <w:rsid w:val="00E40B17"/>
    <w:rsid w:val="00E41B57"/>
    <w:rsid w:val="00E422CB"/>
    <w:rsid w:val="00E42E92"/>
    <w:rsid w:val="00E52257"/>
    <w:rsid w:val="00E52A9B"/>
    <w:rsid w:val="00E60141"/>
    <w:rsid w:val="00E634DA"/>
    <w:rsid w:val="00E67DAE"/>
    <w:rsid w:val="00E725F1"/>
    <w:rsid w:val="00E73451"/>
    <w:rsid w:val="00E7459F"/>
    <w:rsid w:val="00E768B7"/>
    <w:rsid w:val="00E83989"/>
    <w:rsid w:val="00E85247"/>
    <w:rsid w:val="00E87990"/>
    <w:rsid w:val="00E879C5"/>
    <w:rsid w:val="00E927B6"/>
    <w:rsid w:val="00E92C85"/>
    <w:rsid w:val="00E93B18"/>
    <w:rsid w:val="00E957DB"/>
    <w:rsid w:val="00E9762E"/>
    <w:rsid w:val="00EB3E17"/>
    <w:rsid w:val="00EB422E"/>
    <w:rsid w:val="00EB48E8"/>
    <w:rsid w:val="00EB70FE"/>
    <w:rsid w:val="00EC0629"/>
    <w:rsid w:val="00EC1605"/>
    <w:rsid w:val="00EC263C"/>
    <w:rsid w:val="00EC4A1A"/>
    <w:rsid w:val="00EC74D4"/>
    <w:rsid w:val="00ED0070"/>
    <w:rsid w:val="00ED1876"/>
    <w:rsid w:val="00ED1FA7"/>
    <w:rsid w:val="00ED2489"/>
    <w:rsid w:val="00EE04E2"/>
    <w:rsid w:val="00EE0611"/>
    <w:rsid w:val="00EE4B1B"/>
    <w:rsid w:val="00EE73B7"/>
    <w:rsid w:val="00EF0C72"/>
    <w:rsid w:val="00EF3894"/>
    <w:rsid w:val="00EF4081"/>
    <w:rsid w:val="00EF4890"/>
    <w:rsid w:val="00EF5071"/>
    <w:rsid w:val="00F05A62"/>
    <w:rsid w:val="00F1044A"/>
    <w:rsid w:val="00F12915"/>
    <w:rsid w:val="00F148BF"/>
    <w:rsid w:val="00F16998"/>
    <w:rsid w:val="00F17E7E"/>
    <w:rsid w:val="00F20454"/>
    <w:rsid w:val="00F20556"/>
    <w:rsid w:val="00F20FC5"/>
    <w:rsid w:val="00F21786"/>
    <w:rsid w:val="00F21A0D"/>
    <w:rsid w:val="00F24EE7"/>
    <w:rsid w:val="00F2799B"/>
    <w:rsid w:val="00F313C2"/>
    <w:rsid w:val="00F33112"/>
    <w:rsid w:val="00F347E5"/>
    <w:rsid w:val="00F3489E"/>
    <w:rsid w:val="00F34B0D"/>
    <w:rsid w:val="00F36001"/>
    <w:rsid w:val="00F40CBA"/>
    <w:rsid w:val="00F40F4F"/>
    <w:rsid w:val="00F41F40"/>
    <w:rsid w:val="00F42DE4"/>
    <w:rsid w:val="00F432A6"/>
    <w:rsid w:val="00F44220"/>
    <w:rsid w:val="00F50081"/>
    <w:rsid w:val="00F54E77"/>
    <w:rsid w:val="00F60934"/>
    <w:rsid w:val="00F6149D"/>
    <w:rsid w:val="00F62372"/>
    <w:rsid w:val="00F71A62"/>
    <w:rsid w:val="00F735EC"/>
    <w:rsid w:val="00F738F5"/>
    <w:rsid w:val="00F74352"/>
    <w:rsid w:val="00F74838"/>
    <w:rsid w:val="00F74EDA"/>
    <w:rsid w:val="00F778BF"/>
    <w:rsid w:val="00F81064"/>
    <w:rsid w:val="00F820D2"/>
    <w:rsid w:val="00F85BE0"/>
    <w:rsid w:val="00F91F7A"/>
    <w:rsid w:val="00F93249"/>
    <w:rsid w:val="00F9345B"/>
    <w:rsid w:val="00F96BCE"/>
    <w:rsid w:val="00FA0585"/>
    <w:rsid w:val="00FA1A48"/>
    <w:rsid w:val="00FA2EC4"/>
    <w:rsid w:val="00FA35FD"/>
    <w:rsid w:val="00FA579F"/>
    <w:rsid w:val="00FA69D0"/>
    <w:rsid w:val="00FB0F6C"/>
    <w:rsid w:val="00FB128C"/>
    <w:rsid w:val="00FB18AA"/>
    <w:rsid w:val="00FB38FB"/>
    <w:rsid w:val="00FB51C3"/>
    <w:rsid w:val="00FB571B"/>
    <w:rsid w:val="00FB5D2E"/>
    <w:rsid w:val="00FB61DD"/>
    <w:rsid w:val="00FB6386"/>
    <w:rsid w:val="00FB73B0"/>
    <w:rsid w:val="00FC3104"/>
    <w:rsid w:val="00FC32B5"/>
    <w:rsid w:val="00FC43C3"/>
    <w:rsid w:val="00FC6748"/>
    <w:rsid w:val="00FC7719"/>
    <w:rsid w:val="00FD00AD"/>
    <w:rsid w:val="00FD3F07"/>
    <w:rsid w:val="00FD4DDF"/>
    <w:rsid w:val="00FD4F1D"/>
    <w:rsid w:val="00FD57C6"/>
    <w:rsid w:val="00FD611F"/>
    <w:rsid w:val="00FD7DBC"/>
    <w:rsid w:val="00FD7FAE"/>
    <w:rsid w:val="00FE2878"/>
    <w:rsid w:val="00FE3E80"/>
    <w:rsid w:val="00FE4BFD"/>
    <w:rsid w:val="00FE50BF"/>
    <w:rsid w:val="00FE53F8"/>
    <w:rsid w:val="00FE5B34"/>
    <w:rsid w:val="00FE6272"/>
    <w:rsid w:val="00FF35AD"/>
    <w:rsid w:val="00FF3DAB"/>
    <w:rsid w:val="00FF5FC4"/>
    <w:rsid w:val="00FF6BA2"/>
    <w:rsid w:val="00FF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55F"/>
  </w:style>
  <w:style w:type="paragraph" w:styleId="Nagwek1">
    <w:name w:val="heading 1"/>
    <w:basedOn w:val="Normalny"/>
    <w:next w:val="Normalny"/>
    <w:link w:val="Nagwek1Znak"/>
    <w:uiPriority w:val="9"/>
    <w:qFormat/>
    <w:rsid w:val="00EF3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D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5D9"/>
  </w:style>
  <w:style w:type="paragraph" w:styleId="Stopka">
    <w:name w:val="footer"/>
    <w:basedOn w:val="Normalny"/>
    <w:link w:val="StopkaZnak"/>
    <w:uiPriority w:val="99"/>
    <w:unhideWhenUsed/>
    <w:rsid w:val="00C1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5D9"/>
  </w:style>
  <w:style w:type="paragraph" w:styleId="Podtytu">
    <w:name w:val="Subtitle"/>
    <w:basedOn w:val="Normalny"/>
    <w:next w:val="Normalny"/>
    <w:link w:val="PodtytuZnak"/>
    <w:uiPriority w:val="11"/>
    <w:qFormat/>
    <w:rsid w:val="00A460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6045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59"/>
    <w:rsid w:val="00A46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A460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F3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3894"/>
    <w:pPr>
      <w:outlineLvl w:val="9"/>
    </w:pPr>
    <w:rPr>
      <w:lang w:eastAsia="pl-PL"/>
    </w:rPr>
  </w:style>
  <w:style w:type="paragraph" w:styleId="Akapitzlist">
    <w:name w:val="List Paragraph"/>
    <w:aliases w:val="Numerowanie,Akapit z listą BS,List Paragraph,L1,sw tekst,Akapit z listą5,normalny tekst,Kolorowa lista — akcent 11,Akapit normalny,Lista XXX,lp1,Preambuła,Colorful Shading - Accent 31,Light List - Accent 51,Bulleted list,Bullet List,l,Dot"/>
    <w:basedOn w:val="Normalny"/>
    <w:link w:val="AkapitzlistZnak"/>
    <w:uiPriority w:val="34"/>
    <w:qFormat/>
    <w:rsid w:val="00A922E9"/>
    <w:pPr>
      <w:ind w:left="720"/>
      <w:contextualSpacing/>
    </w:pPr>
  </w:style>
  <w:style w:type="table" w:customStyle="1" w:styleId="Zwykatabela11">
    <w:name w:val="Zwykła tabela 11"/>
    <w:basedOn w:val="Standardowy"/>
    <w:uiPriority w:val="41"/>
    <w:rsid w:val="00422E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atkatabelijasna1">
    <w:name w:val="Siatka tabeli — jasna1"/>
    <w:basedOn w:val="Standardowy"/>
    <w:uiPriority w:val="40"/>
    <w:rsid w:val="00422E4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D1619D"/>
    <w:pPr>
      <w:tabs>
        <w:tab w:val="left" w:pos="440"/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A975DA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Akapit normalny Znak,Lista XXX Znak,lp1 Znak,Preambuła Znak,Bulleted list Znak"/>
    <w:link w:val="Akapitzlist"/>
    <w:uiPriority w:val="34"/>
    <w:qFormat/>
    <w:locked/>
    <w:rsid w:val="00F313C2"/>
  </w:style>
  <w:style w:type="paragraph" w:customStyle="1" w:styleId="Default">
    <w:name w:val="Default"/>
    <w:rsid w:val="00624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C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681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A1221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1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t-span">
    <w:name w:val="ct-span"/>
    <w:basedOn w:val="Domylnaczcionkaakapitu"/>
    <w:rsid w:val="00ED1876"/>
  </w:style>
  <w:style w:type="character" w:customStyle="1" w:styleId="hgkelc">
    <w:name w:val="hgkelc"/>
    <w:basedOn w:val="Domylnaczcionkaakapitu"/>
    <w:rsid w:val="009E2602"/>
  </w:style>
  <w:style w:type="character" w:styleId="Odwoaniedokomentarza">
    <w:name w:val="annotation reference"/>
    <w:basedOn w:val="Domylnaczcionkaakapitu"/>
    <w:uiPriority w:val="99"/>
    <w:semiHidden/>
    <w:unhideWhenUsed/>
    <w:rsid w:val="00214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4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4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3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330"/>
    <w:rPr>
      <w:rFonts w:ascii="Segoe UI" w:hAnsi="Segoe UI" w:cs="Segoe UI"/>
      <w:sz w:val="18"/>
      <w:szCs w:val="18"/>
    </w:rPr>
  </w:style>
  <w:style w:type="character" w:customStyle="1" w:styleId="has-pretty-child">
    <w:name w:val="has-pretty-child"/>
    <w:basedOn w:val="Domylnaczcionkaakapitu"/>
    <w:rsid w:val="009C1988"/>
  </w:style>
  <w:style w:type="character" w:customStyle="1" w:styleId="hps">
    <w:name w:val="hps"/>
    <w:basedOn w:val="Domylnaczcionkaakapitu"/>
    <w:rsid w:val="00443C34"/>
  </w:style>
  <w:style w:type="character" w:customStyle="1" w:styleId="TekstpodstawowyZnak">
    <w:name w:val="Tekst podstawowy Znak"/>
    <w:link w:val="Tekstpodstawowy1"/>
    <w:semiHidden/>
    <w:locked/>
    <w:rsid w:val="003956B0"/>
    <w:rPr>
      <w:lang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3956B0"/>
    <w:pPr>
      <w:spacing w:after="0" w:line="240" w:lineRule="auto"/>
      <w:jc w:val="both"/>
    </w:pPr>
    <w:rPr>
      <w:lang w:eastAsia="pl-PL"/>
    </w:rPr>
  </w:style>
  <w:style w:type="paragraph" w:styleId="Poprawka">
    <w:name w:val="Revision"/>
    <w:hidden/>
    <w:uiPriority w:val="99"/>
    <w:semiHidden/>
    <w:rsid w:val="00096D7A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8F3"/>
    <w:rPr>
      <w:color w:val="605E5C"/>
      <w:shd w:val="clear" w:color="auto" w:fill="E1DFDD"/>
    </w:rPr>
  </w:style>
  <w:style w:type="character" w:customStyle="1" w:styleId="font-semibold">
    <w:name w:val="font-semibold"/>
    <w:basedOn w:val="Domylnaczcionkaakapitu"/>
    <w:rsid w:val="00CE207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D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86E4-6C39-49FE-8104-21934378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5294</Words>
  <Characters>31765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2026-02-05T14:05:00Z</dcterms:created>
  <dcterms:modified xsi:type="dcterms:W3CDTF">2026-08-05T09:07:00Z</dcterms:modified>
</cp:coreProperties>
</file>