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hanging="0" w:left="-284"/>
        <w:jc w:val="right"/>
        <w:rPr>
          <w:rFonts w:ascii="Cambria" w:hAnsi="Cambria" w:eastAsia="Times New Roman" w:cs="Arial" w:asciiTheme="majorHAnsi" w:hAnsiTheme="majorHAnsi"/>
          <w:lang w:eastAsia="pl-PL"/>
        </w:rPr>
      </w:pPr>
      <w:r>
        <w:rPr>
          <w:rFonts w:eastAsia="Times New Roman" w:cs="Arial" w:ascii="Cambria" w:hAnsi="Cambria" w:asciiTheme="majorHAnsi" w:hAnsiTheme="majorHAnsi"/>
          <w:lang w:eastAsia="pl-PL"/>
        </w:rPr>
        <w:t xml:space="preserve">Miłkowice dnia </w:t>
      </w:r>
      <w:r>
        <w:rPr>
          <w:rFonts w:eastAsia="Times New Roman" w:cs="Arial" w:ascii="Cambria" w:hAnsi="Cambria" w:asciiTheme="majorHAnsi" w:hAnsiTheme="majorHAnsi"/>
          <w:lang w:eastAsia="pl-PL"/>
        </w:rPr>
        <w:t>25.08.2026r</w:t>
      </w:r>
      <w:r>
        <w:rPr>
          <w:rFonts w:eastAsia="Times New Roman" w:cs="Arial" w:ascii="Cambria" w:hAnsi="Cambria" w:asciiTheme="majorHAnsi" w:hAnsiTheme="majorHAnsi"/>
          <w:lang w:eastAsia="pl-PL"/>
        </w:rPr>
        <w:t>.</w:t>
      </w:r>
    </w:p>
    <w:p>
      <w:pPr>
        <w:pStyle w:val="Normal"/>
        <w:widowControl w:val="false"/>
        <w:spacing w:lineRule="auto" w:line="240" w:before="0" w:after="0"/>
        <w:ind w:hanging="0" w:left="-284"/>
        <w:jc w:val="right"/>
        <w:rPr>
          <w:rFonts w:ascii="Cambria" w:hAnsi="Cambria" w:eastAsia="Times New Roman" w:cs="Arial" w:asciiTheme="majorHAnsi" w:hAnsiTheme="majorHAnsi"/>
          <w:lang w:eastAsia="pl-PL"/>
        </w:rPr>
      </w:pPr>
      <w:r>
        <w:rPr>
          <w:rFonts w:eastAsia="Times New Roman" w:cs="Arial" w:ascii="Cambria" w:hAnsi="Cambria"/>
          <w:lang w:eastAsia="pl-PL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Arial" w:asciiTheme="majorHAnsi" w:hAnsiTheme="majorHAnsi"/>
          <w:b/>
          <w:lang w:eastAsia="pl-PL"/>
        </w:rPr>
      </w:pPr>
      <w:r>
        <w:rPr>
          <w:rFonts w:eastAsia="Times New Roman" w:cs="Arial" w:ascii="Cambria" w:hAnsi="Cambria" w:asciiTheme="majorHAnsi" w:hAnsiTheme="majorHAnsi"/>
          <w:b/>
          <w:lang w:eastAsia="pl-PL"/>
        </w:rPr>
        <w:t>Zamawiający:</w:t>
      </w:r>
    </w:p>
    <w:p>
      <w:pPr>
        <w:pStyle w:val="Normal"/>
        <w:spacing w:lineRule="auto" w:line="240" w:before="0" w:after="0"/>
        <w:rPr>
          <w:rFonts w:ascii="Cambria" w:hAnsi="Cambria" w:eastAsia="Times New Roman" w:cs="Arial" w:asciiTheme="majorHAnsi" w:hAnsiTheme="majorHAnsi"/>
          <w:b/>
          <w:lang w:eastAsia="pl-PL"/>
        </w:rPr>
      </w:pPr>
      <w:r>
        <w:rPr>
          <w:rFonts w:eastAsia="Times New Roman" w:cs="Arial" w:ascii="Cambria" w:hAnsi="Cambria"/>
          <w:b/>
          <w:lang w:eastAsia="pl-PL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Arial" w:asciiTheme="majorHAnsi" w:hAnsiTheme="majorHAnsi"/>
          <w:b/>
          <w:lang w:eastAsia="pl-PL"/>
        </w:rPr>
      </w:pPr>
      <w:r>
        <w:rPr>
          <w:rFonts w:eastAsia="Times New Roman" w:cs="Arial" w:ascii="Cambria" w:hAnsi="Cambria" w:asciiTheme="majorHAnsi" w:hAnsiTheme="majorHAnsi"/>
          <w:b/>
          <w:lang w:eastAsia="pl-PL"/>
        </w:rPr>
        <w:t>Gmina Miłkowice</w:t>
      </w:r>
    </w:p>
    <w:p>
      <w:pPr>
        <w:pStyle w:val="Normal"/>
        <w:spacing w:lineRule="auto" w:line="240" w:before="0" w:after="0"/>
        <w:ind w:firstLine="708" w:left="4956"/>
        <w:rPr>
          <w:rFonts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Arial"/>
          <w:b/>
          <w:lang w:eastAsia="pl-PL"/>
        </w:rPr>
        <w:tab/>
      </w:r>
    </w:p>
    <w:p>
      <w:pPr>
        <w:pStyle w:val="Normal"/>
        <w:spacing w:lineRule="auto" w:line="240" w:before="0" w:after="0"/>
        <w:ind w:hanging="226" w:left="226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</w:r>
    </w:p>
    <w:p>
      <w:pPr>
        <w:pStyle w:val="Normal"/>
        <w:spacing w:lineRule="auto" w:line="240" w:before="0" w:after="0"/>
        <w:ind w:hanging="226" w:left="226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ab/>
      </w:r>
    </w:p>
    <w:p>
      <w:pPr>
        <w:pStyle w:val="Normal"/>
        <w:spacing w:lineRule="auto" w:line="240" w:before="0" w:after="0"/>
        <w:jc w:val="center"/>
        <w:rPr>
          <w:rFonts w:ascii="Cambria" w:hAnsi="Cambria"/>
          <w:sz w:val="28"/>
          <w:szCs w:val="28"/>
        </w:rPr>
      </w:pPr>
      <w:r>
        <w:rPr>
          <w:rFonts w:eastAsia="Calibri" w:cs="Arial" w:ascii="Cambria" w:hAnsi="Cambria" w:asciiTheme="majorHAnsi" w:hAnsiTheme="majorHAnsi"/>
          <w:b/>
          <w:sz w:val="28"/>
          <w:szCs w:val="28"/>
        </w:rPr>
        <w:t>Zawiadomienie o unieważnieniu postępowania</w:t>
      </w:r>
    </w:p>
    <w:p>
      <w:pPr>
        <w:pStyle w:val="Normal"/>
        <w:spacing w:lineRule="auto" w:line="240" w:before="0" w:after="0"/>
        <w:jc w:val="center"/>
        <w:rPr>
          <w:rFonts w:ascii="Cambria" w:hAnsi="Cambria" w:eastAsia="Calibri" w:cs="Arial" w:asciiTheme="majorHAnsi" w:hAnsiTheme="majorHAnsi"/>
          <w:b/>
        </w:rPr>
      </w:pPr>
      <w:r>
        <w:rPr>
          <w:rFonts w:eastAsia="Calibri" w:cs="Arial" w:ascii="Cambria" w:hAnsi="Cambria"/>
          <w:b/>
        </w:rPr>
      </w:r>
      <w:bookmarkStart w:id="0" w:name="_Hlk62544240"/>
      <w:bookmarkEnd w:id="0"/>
    </w:p>
    <w:p>
      <w:pPr>
        <w:pStyle w:val="Normal"/>
        <w:tabs>
          <w:tab w:val="clear" w:pos="709"/>
          <w:tab w:val="left" w:pos="708" w:leader="none"/>
          <w:tab w:val="center" w:pos="4536" w:leader="none"/>
          <w:tab w:val="right" w:pos="9072" w:leader="none"/>
        </w:tabs>
        <w:spacing w:lineRule="auto" w:line="240" w:before="0" w:after="0"/>
        <w:jc w:val="both"/>
        <w:rPr>
          <w:rFonts w:ascii="Cambria" w:hAnsi="Cambria" w:eastAsia="Times New Roman" w:cs="Arial"/>
          <w:sz w:val="24"/>
          <w:szCs w:val="24"/>
          <w:lang w:eastAsia="pl-PL"/>
        </w:rPr>
      </w:pPr>
      <w:r>
        <w:rPr>
          <w:rFonts w:eastAsia="Times New Roman" w:cs="Arial" w:ascii="Cambria" w:hAnsi="Cambria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  <w:sz w:val="24"/>
          <w:szCs w:val="24"/>
        </w:rPr>
      </w:pPr>
      <w:r>
        <w:rPr>
          <w:rFonts w:eastAsia="Calibri" w:cs="Arial" w:ascii="Cambria" w:hAnsi="Cambria" w:asciiTheme="majorHAnsi" w:hAnsiTheme="majorHAnsi"/>
          <w:b/>
          <w:sz w:val="24"/>
          <w:szCs w:val="24"/>
        </w:rPr>
        <w:t xml:space="preserve">Dotyczy </w:t>
      </w:r>
      <w:r>
        <w:rPr>
          <w:rFonts w:eastAsia="Calibri" w:cs="Arial" w:ascii="Cambria" w:hAnsi="Cambria" w:asciiTheme="majorHAnsi" w:hAnsiTheme="majorHAnsi"/>
          <w:b/>
          <w:sz w:val="24"/>
          <w:szCs w:val="24"/>
        </w:rPr>
        <w:t>postępowania</w:t>
      </w:r>
      <w:r>
        <w:rPr>
          <w:rFonts w:eastAsia="Calibri" w:cs="Arial" w:ascii="Cambria" w:hAnsi="Cambria" w:asciiTheme="majorHAnsi" w:hAnsiTheme="majorHAnsi"/>
          <w:b/>
          <w:sz w:val="24"/>
          <w:szCs w:val="24"/>
        </w:rPr>
        <w:t>:</w:t>
      </w:r>
      <w:r>
        <w:rPr>
          <w:rFonts w:eastAsia="Calibri" w:cs="Arial" w:ascii="Cambria" w:hAnsi="Cambria" w:asciiTheme="majorHAnsi" w:hAnsiTheme="majorHAnsi"/>
          <w:b/>
          <w:bCs/>
          <w:i w:val="false"/>
          <w:iCs w:val="false"/>
          <w:color w:val="002060"/>
          <w:sz w:val="24"/>
          <w:szCs w:val="24"/>
          <w:u w:val="none"/>
        </w:rPr>
        <w:t xml:space="preserve">  </w:t>
      </w:r>
      <w:r>
        <w:rPr>
          <w:rFonts w:eastAsia="Calibri" w:cs="Arial" w:ascii="Cambria" w:hAnsi="Cambria" w:asciiTheme="majorHAnsi" w:hAnsiTheme="majorHAnsi"/>
          <w:b w:val="false"/>
          <w:bCs/>
          <w:i w:val="false"/>
          <w:iCs w:val="false"/>
          <w:color w:val="000000"/>
          <w:sz w:val="24"/>
          <w:szCs w:val="24"/>
          <w:u w:val="none"/>
          <w:lang w:val="pl-PL"/>
        </w:rPr>
        <w:t xml:space="preserve"> </w:t>
      </w:r>
      <w:r>
        <w:rPr>
          <w:rFonts w:eastAsia="Calibri" w:cs="Arial" w:ascii="Cambria" w:hAnsi="Cambria" w:asciiTheme="majorHAnsi" w:hAnsiTheme="majorHAnsi"/>
          <w:b/>
          <w:bCs/>
          <w:i w:val="false"/>
          <w:iCs w:val="false"/>
          <w:color w:val="000000"/>
          <w:sz w:val="24"/>
          <w:szCs w:val="24"/>
          <w:u w:val="none"/>
          <w:lang w:val="pl-PL"/>
        </w:rPr>
        <w:t>Zakup i dostawa fabrycznie nowej koparko-ładowarki na potrzeby ochrony ludności i obrony Cywilnej Gminy Miłkowice.</w:t>
      </w:r>
    </w:p>
    <w:p>
      <w:pPr>
        <w:pStyle w:val="Normal"/>
        <w:spacing w:lineRule="auto" w:line="240" w:before="0" w:after="0"/>
        <w:jc w:val="both"/>
        <w:rPr>
          <w:rFonts w:cs="Arial"/>
          <w:lang w:eastAsia="pl-PL"/>
        </w:rPr>
      </w:pPr>
      <w:r>
        <w:rPr>
          <w:rFonts w:cs="Arial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Times New Roman" w:cs="Arial"/>
          <w:b/>
          <w:bCs/>
          <w:sz w:val="22"/>
          <w:szCs w:val="22"/>
          <w:lang w:eastAsia="pl-PL"/>
        </w:rPr>
      </w:pPr>
      <w:r>
        <w:rPr>
          <w:rFonts w:eastAsia="Times New Roman" w:cs="Arial" w:ascii="Cambria" w:hAnsi="Cambria"/>
          <w:b/>
          <w:bCs/>
          <w:sz w:val="22"/>
          <w:szCs w:val="22"/>
          <w:lang w:eastAsia="pl-PL"/>
        </w:rPr>
      </w:r>
    </w:p>
    <w:p>
      <w:pPr>
        <w:pStyle w:val="Normal"/>
        <w:widowControl w:val="false"/>
        <w:spacing w:lineRule="atLeast" w:line="120" w:before="0" w:after="0"/>
        <w:jc w:val="both"/>
        <w:rPr/>
      </w:pPr>
      <w:r>
        <w:rPr>
          <w:rFonts w:eastAsia="Calibri" w:cs="Arial" w:ascii="Cambria" w:hAnsi="Cambria" w:asciiTheme="majorHAnsi" w:hAnsiTheme="majorHAnsi"/>
        </w:rPr>
        <w:t xml:space="preserve">Działając na podstawie art. 260 ust. 1 </w:t>
      </w:r>
      <w:r>
        <w:rPr>
          <w:rFonts w:eastAsia="Calibri" w:cs="Arial" w:ascii="Cambria" w:hAnsi="Cambria" w:asciiTheme="majorHAnsi" w:hAnsiTheme="majorHAnsi"/>
          <w:color w:val="002060"/>
        </w:rPr>
        <w:t xml:space="preserve">oraz </w:t>
      </w:r>
      <w:r>
        <w:rPr>
          <w:rFonts w:eastAsia="Calibri" w:cs="Arial" w:ascii="Cambria" w:hAnsi="Cambria" w:asciiTheme="majorHAnsi" w:hAnsiTheme="majorHAnsi"/>
        </w:rPr>
        <w:t xml:space="preserve">art. 260 ust. 2 ustawy z 11 września 2019 r. – Prawo zamówień publicznych </w:t>
      </w:r>
      <w:r>
        <w:rPr>
          <w:rFonts w:eastAsia="Calibri" w:cs="Arial" w:ascii="Cambria" w:hAnsi="Cambria" w:asciiTheme="majorHAnsi" w:hAnsiTheme="majorHAnsi"/>
          <w:sz w:val="22"/>
          <w:szCs w:val="22"/>
        </w:rPr>
        <w:t>(</w:t>
      </w:r>
      <w:r>
        <w:rPr>
          <w:rFonts w:eastAsia="Calibri" w:cs="Arial" w:ascii="Cambria" w:hAnsi="Cambria" w:asciiTheme="majorHAnsi" w:hAnsiTheme="majorHAnsi"/>
          <w:b w:val="false"/>
          <w:i w:val="false"/>
          <w:sz w:val="22"/>
          <w:szCs w:val="22"/>
          <w:lang w:val="pl-PL"/>
        </w:rPr>
        <w:t>Dz.U z 2026 r. poz. 793 ze zm.</w:t>
      </w:r>
      <w:r>
        <w:rPr>
          <w:rFonts w:eastAsia="Calibri" w:cs="Arial" w:ascii="Cambria" w:hAnsi="Cambria" w:asciiTheme="majorHAnsi" w:hAnsiTheme="majorHAnsi"/>
          <w:sz w:val="22"/>
          <w:szCs w:val="22"/>
        </w:rPr>
        <w:t>)</w:t>
      </w:r>
      <w:r>
        <w:rPr>
          <w:rFonts w:eastAsia="Calibri" w:cs="Arial" w:ascii="Cambria" w:hAnsi="Cambria" w:asciiTheme="majorHAnsi" w:hAnsiTheme="majorHAnsi"/>
        </w:rPr>
        <w:t xml:space="preserve"> – dalej ustawa Pzp, zamawiający informuje, że unieważnił postępowanie. </w:t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 w:asciiTheme="majorHAnsi" w:hAnsiTheme="majorHAnsi"/>
        </w:rPr>
      </w:pPr>
      <w:r>
        <w:rPr>
          <w:rFonts w:eastAsia="Calibri" w:cs="Arial" w:ascii="Cambria" w:hAnsi="Cambria" w:asciiTheme="majorHAnsi" w:hAnsiTheme="majorHAnsi"/>
          <w:b/>
        </w:rPr>
        <w:t>Uzasadnienie prawne</w:t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asciiTheme="majorHAnsi" w:hAnsiTheme="majorHAnsi"/>
          <w:i w:val="false"/>
          <w:iCs w:val="false"/>
          <w:color w:val="auto"/>
          <w:shd w:fill="auto" w:val="clear"/>
        </w:rPr>
      </w:pPr>
      <w:r>
        <w:rPr>
          <w:rFonts w:eastAsia="Calibri" w:cs="Arial" w:ascii="Cambria" w:hAnsi="Cambria"/>
          <w:i w:val="false"/>
          <w:iCs w:val="false"/>
          <w:color w:val="000000"/>
          <w:shd w:fill="auto" w:val="clear"/>
        </w:rPr>
        <w:t xml:space="preserve">Zamawiający unieważnia postępowanie na podstawie art 255 pkt. 6 ustawy Pzp </w:t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 w:asciiTheme="majorHAnsi" w:hAnsiTheme="majorHAnsi"/>
          <w:b/>
        </w:rPr>
      </w:pPr>
      <w:r>
        <w:rPr>
          <w:rFonts w:eastAsia="Calibri" w:cs="Arial" w:ascii="Cambria" w:hAnsi="Cambria" w:asciiTheme="majorHAnsi" w:hAnsiTheme="majorHAnsi"/>
          <w:b/>
        </w:rPr>
        <w:t>Uzasadnienie faktyczne</w:t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 w:asciiTheme="majorHAnsi" w:hAnsiTheme="majorHAnsi"/>
        </w:rPr>
      </w:pPr>
      <w:r>
        <w:rPr>
          <w:rFonts w:eastAsia="Calibri" w:cs="Arial" w:ascii="Cambria" w:hAnsi="Cambria"/>
        </w:rPr>
      </w:r>
    </w:p>
    <w:p>
      <w:pPr>
        <w:pStyle w:val="BodyText"/>
        <w:widowControl w:val="false"/>
        <w:spacing w:lineRule="atLeast" w:line="120" w:before="0" w:after="0"/>
        <w:jc w:val="both"/>
        <w:rPr>
          <w:rFonts w:ascii="Cambria" w:hAnsi="Cambria" w:eastAsia="Calibri" w:cs="Arial" w:asciiTheme="majorHAnsi" w:hAnsiTheme="majorHAnsi"/>
        </w:rPr>
      </w:pPr>
      <w:r>
        <w:rPr>
          <w:rFonts w:eastAsia="Calibri" w:cs="Arial" w:ascii="Cambria" w:hAnsi="Cambria"/>
        </w:rPr>
        <w:t>Zamawiający nie określił w sposób jednoznaczny w opisie przedmiotu zamówienia istotnego warunku realizacji zamówienia, którego brak może mieć bezpośredni wpływ na późniejszą eksploatację przedmiotu zamówienia.</w:t>
      </w:r>
    </w:p>
    <w:p>
      <w:pPr>
        <w:pStyle w:val="BodyText"/>
        <w:widowControl w:val="false"/>
        <w:spacing w:lineRule="atLeast" w:line="120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  <w:t>Niewystarczająco precyzyjne określenie przedmiotu zamówienia oraz brak jednoznacznego wskazania wymaganego warunku skutkowały tym, że wykonawcy przygotowali oferty                             w oparciu o różne założenia. W konsekwencji Zamawiający otrzymał oferty, które nie były ze sobą w pełni porównywalne, co mogło mieć wpływ na prawidłową ocenę ofert oraz zachowanie zasad uczciwej konkurencji i równego traktowania wykonawców.</w:t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/>
        </w:rPr>
      </w:pPr>
      <w:r>
        <w:rPr>
          <w:rFonts w:eastAsia="Calibri" w:cs="Arial" w:ascii="Cambria" w:hAnsi="Cambria"/>
        </w:rPr>
      </w:r>
    </w:p>
    <w:p>
      <w:pPr>
        <w:pStyle w:val="Normal"/>
        <w:widowControl w:val="false"/>
        <w:spacing w:lineRule="atLeast" w:line="120" w:before="0" w:after="0"/>
        <w:jc w:val="both"/>
        <w:rPr>
          <w:rFonts w:ascii="Cambria" w:hAnsi="Cambria" w:eastAsia="Calibri" w:cs="Arial" w:asciiTheme="majorHAnsi" w:hAnsiTheme="majorHAnsi"/>
        </w:rPr>
      </w:pPr>
      <w:r>
        <w:rPr>
          <w:rFonts w:eastAsia="Calibri" w:cs="Arial" w:ascii="Cambria" w:hAnsi="Cambria"/>
        </w:rPr>
      </w:r>
    </w:p>
    <w:p>
      <w:pPr>
        <w:pStyle w:val="BodyText"/>
        <w:spacing w:before="0" w:after="0"/>
        <w:rPr/>
      </w:pPr>
      <w:r>
        <w:rPr/>
        <w:tab/>
        <w:tab/>
        <w:tab/>
        <w:tab/>
        <w:tab/>
        <w:tab/>
        <w:tab/>
        <w:tab/>
        <w:tab/>
        <w:t>Zatwierdził:</w:t>
      </w:r>
    </w:p>
    <w:p>
      <w:pPr>
        <w:pStyle w:val="BodyText"/>
        <w:spacing w:before="0" w:after="0"/>
        <w:rPr>
          <w:sz w:val="20"/>
          <w:szCs w:val="20"/>
        </w:rPr>
      </w:pPr>
      <w:r>
        <w:rPr/>
        <w:tab/>
        <w:tab/>
        <w:tab/>
        <w:tab/>
        <w:tab/>
        <w:tab/>
        <w:tab/>
        <w:tab/>
        <w:tab/>
        <w:t>WÓJT</w:t>
      </w:r>
    </w:p>
    <w:p>
      <w:pPr>
        <w:pStyle w:val="BodyText"/>
        <w:spacing w:before="0" w:after="0"/>
        <w:rPr/>
      </w:pPr>
      <w:r>
        <w:rPr/>
        <w:tab/>
        <w:tab/>
        <w:tab/>
        <w:tab/>
        <w:tab/>
        <w:tab/>
        <w:tab/>
        <w:tab/>
        <w:tab/>
        <w:t>mgr Dawid Stachura</w:t>
      </w:r>
    </w:p>
    <w:p>
      <w:pPr>
        <w:pStyle w:val="Normal"/>
        <w:spacing w:lineRule="auto" w:line="360" w:before="0" w:after="0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hanging="0" w:left="4956"/>
        <w:jc w:val="both"/>
        <w:rPr>
          <w:rFonts w:ascii="Cambria" w:hAnsi="Cambria" w:eastAsia="Times New Roman" w:cs="Arial" w:asciiTheme="majorHAnsi" w:hAnsiTheme="majorHAnsi"/>
          <w:sz w:val="18"/>
          <w:szCs w:val="18"/>
        </w:rPr>
      </w:pPr>
      <w:r>
        <w:rPr>
          <w:rFonts w:eastAsia="Times New Roman" w:cs="Arial" w:ascii="Cambria" w:hAnsi="Cambria"/>
          <w:sz w:val="18"/>
          <w:szCs w:val="18"/>
        </w:rPr>
      </w:r>
    </w:p>
    <w:p>
      <w:pPr>
        <w:pStyle w:val="Normal"/>
        <w:spacing w:lineRule="auto" w:line="240" w:before="0" w:after="0"/>
        <w:ind w:hanging="0" w:left="4956"/>
        <w:jc w:val="both"/>
        <w:rPr>
          <w:rFonts w:ascii="Cambria" w:hAnsi="Cambria" w:eastAsia="Times New Roman" w:cs="Arial" w:asciiTheme="majorHAnsi" w:hAnsiTheme="majorHAnsi"/>
          <w:sz w:val="18"/>
          <w:szCs w:val="18"/>
        </w:rPr>
      </w:pPr>
      <w:r>
        <w:rPr>
          <w:rFonts w:eastAsia="Times New Roman" w:cs="Arial" w:ascii="Cambria" w:hAnsi="Cambria"/>
          <w:sz w:val="18"/>
          <w:szCs w:val="1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44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ktZnak" w:customStyle="1">
    <w:name w:val="pkt Znak"/>
    <w:uiPriority w:val="99"/>
    <w:qFormat/>
    <w:locked/>
    <w:rsid w:val="003f4428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lrzxr">
    <w:name w:val="lrzxr"/>
    <w:qFormat/>
    <w:rPr/>
  </w:style>
  <w:style w:type="character" w:styleId="markedcontent">
    <w:name w:val="markedcontent"/>
    <w:qFormat/>
    <w:rPr/>
  </w:style>
  <w:style w:type="character" w:styleId="CytatZnak">
    <w:name w:val="Cytat Znak"/>
    <w:qFormat/>
    <w:rPr>
      <w:rFonts w:ascii="Times New Roman" w:hAnsi="Times New Roman" w:eastAsia="Times New Roman"/>
      <w:i/>
      <w:iCs/>
      <w:color w:val="000000"/>
      <w:sz w:val="20"/>
      <w:szCs w:val="20"/>
      <w:lang w:eastAsia="pl-PL"/>
    </w:rPr>
  </w:style>
  <w:style w:type="character" w:styleId="PodtytuZnak">
    <w:name w:val="Podtytuł Znak"/>
    <w:qFormat/>
    <w:rPr>
      <w:rFonts w:ascii="Cambria" w:hAnsi="Cambria" w:eastAsia="Times New Roman"/>
      <w:lang w:eastAsia="pl-PL"/>
    </w:rPr>
  </w:style>
  <w:style w:type="character" w:styleId="Tekstpodstawowy2Znak">
    <w:name w:val="Tekst podstawowy 2 Znak"/>
    <w:qFormat/>
    <w:rPr>
      <w:rFonts w:ascii="Times New Roman" w:hAnsi="Times New Roman" w:eastAsia="Times New Roman"/>
      <w:lang w:eastAsia="ar-SA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EndnoteCharacters">
    <w:name w:val="Endnote Characters"/>
    <w:qFormat/>
    <w:rPr>
      <w:vertAlign w:val="superscript"/>
    </w:rPr>
  </w:style>
  <w:style w:type="character" w:styleId="TekstprzypisukocowegoZnak">
    <w:name w:val="Tekst przypisu końcowego Znak"/>
    <w:qFormat/>
    <w:rPr>
      <w:sz w:val="20"/>
    </w:rPr>
  </w:style>
  <w:style w:type="character" w:styleId="Tekstpodstawowywcity2Znak">
    <w:name w:val="Tekst podstawowy wcięty 2 Znak"/>
    <w:qFormat/>
    <w:rPr>
      <w:rFonts w:ascii="Times New Roman" w:hAnsi="Times New Roman" w:eastAsia="Times New Roman"/>
      <w:lang w:eastAsia="ar-SA"/>
    </w:rPr>
  </w:style>
  <w:style w:type="character" w:styleId="TekstpodstawowyZnak">
    <w:name w:val="Tekst podstawowy Znak"/>
    <w:qFormat/>
    <w:rPr>
      <w:rFonts w:ascii="Arial" w:hAnsi="Arial" w:eastAsia="Times New Roman"/>
      <w:b/>
      <w:bCs/>
      <w:sz w:val="28"/>
      <w:szCs w:val="20"/>
      <w:lang w:eastAsia="pl-PL"/>
    </w:rPr>
  </w:style>
  <w:style w:type="character" w:styleId="FootnoteCharacters">
    <w:name w:val="Footnote Characters"/>
    <w:qFormat/>
    <w:rPr>
      <w:vertAlign w:val="superscript"/>
    </w:rPr>
  </w:style>
  <w:style w:type="character" w:styleId="TekstprzypisudolnegoZnak1">
    <w:name w:val="Tekst przypisu dolnego Znak1"/>
    <w:qFormat/>
    <w:rPr>
      <w:rFonts w:ascii="Times New Roman" w:hAnsi="Times New Roman" w:eastAsia="Times New Roman"/>
      <w:sz w:val="20"/>
      <w:szCs w:val="20"/>
      <w:lang w:eastAsia="ar-SA"/>
    </w:rPr>
  </w:style>
  <w:style w:type="character" w:styleId="TekstprzypisudolnegoZnak">
    <w:name w:val="Tekst przypisu dolnego Znak"/>
    <w:qFormat/>
    <w:rPr>
      <w:sz w:val="20"/>
    </w:rPr>
  </w:style>
  <w:style w:type="character" w:styleId="AkapitzlistZnak">
    <w:name w:val="Akapit z listą Znak"/>
    <w:qFormat/>
    <w:rPr/>
  </w:style>
  <w:style w:type="character" w:styleId="alb">
    <w:name w:val="a_lb"/>
    <w:qFormat/>
    <w:rPr/>
  </w:style>
  <w:style w:type="character" w:styleId="Strong">
    <w:name w:val="Strong"/>
    <w:qFormat/>
    <w:rPr>
      <w:b/>
    </w:rPr>
  </w:style>
  <w:style w:type="character" w:styleId="sr-only">
    <w:name w:val="sr-only"/>
    <w:qFormat/>
    <w:rPr/>
  </w:style>
  <w:style w:type="character" w:styleId="Nierozpoznanawzmianka1">
    <w:name w:val="Nierozpoznana wzmianka1"/>
    <w:qFormat/>
    <w:rPr>
      <w:color w:val="605E5C"/>
      <w:shd w:fill="E1DFDD" w:val="clear"/>
    </w:rPr>
  </w:style>
  <w:style w:type="character" w:styleId="StopkaZnak">
    <w:name w:val="Stopka Znak"/>
    <w:qFormat/>
    <w:rPr/>
  </w:style>
  <w:style w:type="character" w:styleId="NagwekZnak">
    <w:name w:val="Nagłówek Znak"/>
    <w:qFormat/>
    <w:rPr/>
  </w:style>
  <w:style w:type="character" w:styleId="Emphasis">
    <w:name w:val="Emphasis"/>
    <w:basedOn w:val="DefaultParagraphFont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pkt" w:customStyle="1">
    <w:name w:val="pkt"/>
    <w:basedOn w:val="Normal"/>
    <w:uiPriority w:val="99"/>
    <w:qFormat/>
    <w:rsid w:val="003f4428"/>
    <w:pPr>
      <w:spacing w:lineRule="auto" w:line="240" w:before="60" w:after="60"/>
      <w:ind w:hanging="295" w:left="851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ListParagraph">
    <w:name w:val="List Paragraph"/>
    <w:basedOn w:val="Normal"/>
    <w:uiPriority w:val="34"/>
    <w:qFormat/>
    <w:rsid w:val="00e70424"/>
    <w:pPr>
      <w:spacing w:before="0" w:after="200"/>
      <w:ind w:hanging="0" w:left="720"/>
      <w:contextualSpacing/>
    </w:pPr>
    <w:rPr/>
  </w:style>
  <w:style w:type="paragraph" w:styleId="Tekstpodstawowy3">
    <w:name w:val="Tekst podstawowy 3"/>
    <w:basedOn w:val="Normal"/>
    <w:qFormat/>
    <w:pPr>
      <w:spacing w:before="0" w:after="120"/>
      <w:jc w:val="both"/>
    </w:pPr>
    <w:rPr>
      <w:rFonts w:eastAsia="Arial"/>
      <w:b/>
      <w:smallCaps/>
      <w:lang w:eastAsia="ar-SA"/>
    </w:rPr>
  </w:style>
  <w:style w:type="paragraph" w:styleId="mb-0">
    <w:name w:val="mb-0"/>
    <w:basedOn w:val="Normal"/>
    <w:qFormat/>
    <w:pPr>
      <w:suppressAutoHyphens w:val="false"/>
      <w:spacing w:beforeAutospacing="1" w:afterAutospacing="1"/>
    </w:pPr>
    <w:rPr>
      <w:lang w:eastAsia="pl-PL"/>
    </w:rPr>
  </w:style>
  <w:style w:type="paragraph" w:styleId="p0">
    <w:name w:val="p0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lang w:eastAsia="ar-SA"/>
    </w:rPr>
  </w:style>
  <w:style w:type="paragraph" w:styleId="Quote">
    <w:name w:val="Quote"/>
    <w:basedOn w:val="Normal"/>
    <w:qFormat/>
    <w:pPr>
      <w:spacing w:lineRule="exact" w:line="240" w:before="0" w:after="0"/>
    </w:pPr>
    <w:rPr>
      <w:rFonts w:ascii="Times New Roman" w:hAnsi="Times New Roman" w:eastAsia="Times New Roman"/>
      <w:i/>
      <w:iCs/>
      <w:color w:val="000000"/>
      <w:sz w:val="20"/>
      <w:szCs w:val="20"/>
      <w:lang w:eastAsia="ar-SA"/>
    </w:rPr>
  </w:style>
  <w:style w:type="paragraph" w:styleId="ListBullet4">
    <w:name w:val="List Bullet 4"/>
    <w:basedOn w:val="Normal"/>
    <w:qFormat/>
    <w:pPr>
      <w:spacing w:lineRule="exact" w:line="360" w:before="0" w:after="0"/>
      <w:ind w:hanging="283" w:left="283"/>
    </w:pPr>
    <w:rPr>
      <w:rFonts w:ascii="Times New Roman" w:hAnsi="Times New Roman" w:eastAsia="Times New Roman"/>
      <w:kern w:val="2"/>
      <w:szCs w:val="20"/>
      <w:lang w:eastAsia="ar-SA"/>
    </w:rPr>
  </w:style>
  <w:style w:type="paragraph" w:styleId="BodyText2">
    <w:name w:val="Body Text 2"/>
    <w:basedOn w:val="Normal"/>
    <w:qFormat/>
    <w:pPr>
      <w:spacing w:lineRule="exact" w:line="480" w:before="0" w:after="120"/>
    </w:pPr>
    <w:rPr>
      <w:rFonts w:ascii="Times New Roman" w:hAnsi="Times New Roman" w:eastAsia="Times New Roman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Liberation Serif"/>
      <w:color w:val="000000"/>
      <w:kern w:val="0"/>
      <w:sz w:val="24"/>
      <w:szCs w:val="24"/>
      <w:lang w:val="pl-PL" w:eastAsia="ar-SA" w:bidi="ar-SA"/>
    </w:rPr>
  </w:style>
  <w:style w:type="paragraph" w:styleId="Domynie">
    <w:name w:val="Domy徑nie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hi-IN" w:bidi="ar-SA"/>
    </w:rPr>
  </w:style>
  <w:style w:type="paragraph" w:styleId="BodyTextIndent2">
    <w:name w:val="Body Text Indent 2"/>
    <w:basedOn w:val="Normal"/>
    <w:qFormat/>
    <w:pPr>
      <w:spacing w:lineRule="exact" w:line="480" w:before="0" w:after="120"/>
      <w:ind w:hanging="0" w:left="283"/>
    </w:pPr>
    <w:rPr>
      <w:rFonts w:ascii="Times New Roman" w:hAnsi="Times New Roman" w:eastAsia="Times New Roman"/>
      <w:lang w:eastAsia="ar-SA"/>
    </w:rPr>
  </w:style>
  <w:style w:type="paragraph" w:styleId="Tekstpodstawowywcity21">
    <w:name w:val="Tekst podstawowy wcięty 21"/>
    <w:qFormat/>
    <w:pPr>
      <w:widowControl w:val="false"/>
      <w:suppressAutoHyphens w:val="true"/>
      <w:bidi w:val="0"/>
      <w:spacing w:lineRule="exact" w:line="240" w:before="0" w:after="0"/>
      <w:ind w:hanging="6096" w:left="5954"/>
      <w:jc w:val="left"/>
      <w:textAlignment w:val="auto"/>
    </w:pPr>
    <w:rPr>
      <w:rFonts w:ascii="Arial" w:hAnsi="Arial" w:eastAsia="Times New Roman" w:cs="" w:cstheme="minorBidi"/>
      <w:color w:val="auto"/>
      <w:kern w:val="2"/>
      <w:sz w:val="20"/>
      <w:szCs w:val="20"/>
      <w:lang w:val="pl-PL" w:eastAsia="ar-SA" w:bidi="ar-SA"/>
    </w:rPr>
  </w:style>
  <w:style w:type="paragraph" w:styleId="BodyTextIndented">
    <w:name w:val="Body Text, Indented"/>
    <w:basedOn w:val="Normal"/>
    <w:qFormat/>
    <w:pPr>
      <w:spacing w:lineRule="exact" w:line="288" w:before="0" w:after="0"/>
      <w:ind w:firstLine="360"/>
      <w:jc w:val="both"/>
    </w:pPr>
    <w:rPr>
      <w:rFonts w:ascii="Arial" w:hAnsi="Arial" w:eastAsia="Arial"/>
      <w:kern w:val="2"/>
      <w:lang w:eastAsia="ar-SA"/>
    </w:rPr>
  </w:style>
  <w:style w:type="paragraph" w:styleId="Textbody">
    <w:name w:val="Text body"/>
    <w:qFormat/>
    <w:pPr>
      <w:widowControl/>
      <w:suppressAutoHyphens w:val="true"/>
      <w:bidi w:val="0"/>
      <w:spacing w:lineRule="exact" w:line="240" w:before="0" w:after="0"/>
      <w:jc w:val="both"/>
      <w:textAlignment w:val="baseline"/>
    </w:pPr>
    <w:rPr>
      <w:rFonts w:ascii="Arial" w:hAnsi="Arial" w:eastAsia="Arial" w:cs="" w:cstheme="minorBidi"/>
      <w:color w:val="auto"/>
      <w:kern w:val="2"/>
      <w:sz w:val="22"/>
      <w:szCs w:val="22"/>
      <w:lang w:val="pl-PL" w:eastAsia="ar-SA" w:bidi="ar-SA"/>
    </w:rPr>
  </w:style>
  <w:style w:type="paragraph" w:styleId="NormalWeb">
    <w:name w:val="Normal (Web)"/>
    <w:basedOn w:val="Normal"/>
    <w:qFormat/>
    <w:pPr>
      <w:spacing w:lineRule="exact" w:line="240" w:before="100" w:after="119"/>
      <w:textAlignment w:val="baseline"/>
    </w:pPr>
    <w:rPr>
      <w:rFonts w:ascii="Times New Roman" w:hAnsi="Times New Roman" w:eastAsia="Times New Roman"/>
      <w:lang w:eastAsia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pl-PL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LibreOffice/26.2.5.2$Windows_X86_64 LibreOffice_project/cd7284b4cbbfeb507e630c1aac019f4157393acb</Application>
  <AppVersion>15.0000</AppVersion>
  <Pages>1</Pages>
  <Words>161</Words>
  <Characters>1066</Characters>
  <CharactersWithSpaces>1294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dc:description/>
  <dc:language>pl-PL</dc:language>
  <cp:lastModifiedBy/>
  <cp:lastPrinted>2026-08-25T13:44:31Z</cp:lastPrinted>
  <dcterms:modified xsi:type="dcterms:W3CDTF">2026-08-25T14:13:04Z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