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54" w:rsidRPr="00F67D1D" w:rsidRDefault="00667554" w:rsidP="00667554">
      <w:pPr>
        <w:spacing w:after="0" w:line="240" w:lineRule="auto"/>
        <w:ind w:left="53"/>
        <w:jc w:val="right"/>
        <w:rPr>
          <w:i/>
          <w:color w:val="auto"/>
          <w:sz w:val="20"/>
        </w:rPr>
      </w:pPr>
      <w:r w:rsidRPr="00F67D1D">
        <w:rPr>
          <w:i/>
          <w:color w:val="auto"/>
          <w:sz w:val="20"/>
        </w:rPr>
        <w:t xml:space="preserve">Załącznik nr </w:t>
      </w:r>
      <w:r w:rsidR="0052577A">
        <w:rPr>
          <w:i/>
          <w:color w:val="auto"/>
          <w:sz w:val="20"/>
        </w:rPr>
        <w:t>7</w:t>
      </w:r>
      <w:r w:rsidR="00CB38B0" w:rsidRPr="00F67D1D">
        <w:rPr>
          <w:i/>
          <w:color w:val="auto"/>
          <w:sz w:val="20"/>
        </w:rPr>
        <w:t xml:space="preserve"> do SWZ</w:t>
      </w:r>
    </w:p>
    <w:p w:rsidR="00667554" w:rsidRPr="009B73D6" w:rsidRDefault="00667554" w:rsidP="00667554">
      <w:pPr>
        <w:spacing w:after="0" w:line="240" w:lineRule="auto"/>
        <w:ind w:left="53"/>
        <w:jc w:val="right"/>
        <w:rPr>
          <w:sz w:val="24"/>
          <w:szCs w:val="24"/>
        </w:rPr>
      </w:pPr>
    </w:p>
    <w:p w:rsidR="00CB38B0" w:rsidRPr="00CB38B0" w:rsidRDefault="00667554" w:rsidP="00637BEA">
      <w:pPr>
        <w:spacing w:after="0" w:line="240" w:lineRule="auto"/>
        <w:ind w:left="0" w:right="17" w:firstLine="0"/>
        <w:jc w:val="center"/>
        <w:rPr>
          <w:rFonts w:eastAsia="Calibri" w:cs="Calibri"/>
          <w:szCs w:val="24"/>
        </w:rPr>
      </w:pPr>
      <w:r w:rsidRPr="00CB38B0">
        <w:rPr>
          <w:rFonts w:eastAsia="Calibri" w:cs="Calibri"/>
          <w:b/>
          <w:szCs w:val="24"/>
        </w:rPr>
        <w:t xml:space="preserve">Informacja w zakresie przetwarzania danych </w:t>
      </w: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right"/>
        <w:rPr>
          <w:rFonts w:eastAsia="Times New Roman" w:cs="Times New Roman"/>
          <w:i/>
          <w:color w:val="auto"/>
        </w:rPr>
      </w:pP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Realizując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informuję, że: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Tożsamość i dane kontaktowe Administratora 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Administratorem danych osobowych przetwarzanych w związku z udzieleniem zamówień publicznych jest Starostwo Powiatowe w Ostrowi Mazowieckiej przy ul. 3 Maja 68, 07-300 Ostrów Mazowiecka, telefon 29 645 71 00, e-mail: starostwo@powiatostrowmaz.pl.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Dane kontaktowe inspektora ochrony danych 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We wszystkich sprawach dotyczących przetwarzania danych osobowych kontaktować się można z Inspektorem Ochrony Danych za pośrednictwem poczty e-mail: starostwo@powiatostrowmaz.pl lub pod numerem telefonu: 22 350 01 40.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Cel i podstawa prawna przetwarzania danych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Celem przetwarzania danych osobowych jest przeprowadzenie procedury udzielenia zamówienia publicznego, w szczególności weryfikacja okoliczności uzasadniających wykluczenie Wykonawcy z postępowania. Podstawą prawną przetwarzania danych osobowych jest art. 6 ust. 1 lit. c) RODO, tj. przetwarzanie jest niezbędne do wypełnienia o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bowiązku prawnego ciążącego na A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dministratorze.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Okres przechowywania danych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Dane osobowe przechowywane będą przez okres niezbędny do realizacji celów określonych w pkt.3 , czyli przez okres 4 lat od dnia zakończenia postępowania o udzielenie zamówienia, w przypadku wykonawców, którym Zamawiający nie udzielił zamówienia. W przypadku wykonawcy, którego oferta została wybrana jako najkorzystniejsza: okres równy okresowi gwarancji i rękojmi, nie krótszy jednak niż do dnia rozstrzygnięcia roszczeń stron.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Dane osobowe są archiwizowane zgodnie z instrukcją kancelaryjną obowiązującą u 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A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dministratora oraz ustawą z 14 lipca 1983 r. o narodowym zasobie archiwalnym i archiwach .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Odbiorcy danych osobowych lub kategorie odbiorców 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Dostęp do danych osobowych mogą uzyskać organy lub podmioty upoważnione na podstawie odrębnych przepisów, a także podmioty, które na podstawie zawartych przez 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A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dministratora umów, świadczą usługi związane z przetwarzaniem danych osobowych.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Odbiorcami danych osobowych będą osoby lub podmioty, którym udostępniona zostanie dokumentacja postępowania w oparciu o art. 18 oraz art. 74 ustawy z dnia 11 września 2019 r. – Prawo zamówień publicznych.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Prawa osób, których dane są przetwarzane 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Osoby, których dane osobowe są przetwarzane przez Starostwo Powiatowe w Ostrowi Mazowieckiej w związku z udzielaniem zamówień publicznych mają prawo do złożenia wniosku:  </w:t>
      </w:r>
    </w:p>
    <w:p w:rsidR="00CB38B0" w:rsidRPr="00CB38B0" w:rsidRDefault="00CB38B0" w:rsidP="0052577A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na podstawie art. 15 RODO o dostę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p do danych oraz mogą żądać od A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dministratora informacji o celu i sposobie przetwarzania danych, przy czym w przypadku,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konkursu;  </w:t>
      </w:r>
    </w:p>
    <w:p w:rsidR="00CB38B0" w:rsidRPr="00CB38B0" w:rsidRDefault="00CB38B0" w:rsidP="0052577A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na podstawie art. 16 RODO o sprostowanie (poprawienia) danych, które są nieprawidłowe lub niekompletne, przy czym skorzystanie z prawa do sprostowania lub uzupełnienia danych osobowych nie może skutkować zmianą wyniku postępowania o udzielenie zamówienia 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lastRenderedPageBreak/>
        <w:t xml:space="preserve">publicznego ani zmianą postanowień umowy w zakresie niezgodnym z ustawą Prawo zamówień publicznych oraz nie może naruszać integralności protokołu oraz jego załączników; </w:t>
      </w:r>
    </w:p>
    <w:p w:rsidR="00CB38B0" w:rsidRPr="00CB38B0" w:rsidRDefault="00CB38B0" w:rsidP="0052577A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na podstawie art. 17 RODO o usunięcie danych przetwarzanych bezpodstawnie;  </w:t>
      </w:r>
    </w:p>
    <w:p w:rsidR="00CB38B0" w:rsidRPr="00CB38B0" w:rsidRDefault="00CB38B0" w:rsidP="0052577A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na podstawie art. 18 RODO o ograniczenie przetwarzania, przy czym wystąpienie z żądaniem ograniczenia przetwarzania nie ogranicza przewarzania danych osobowych do czasu zakończenia postępowania o udzielenie zamówienia publicznego lub konkursu;  </w:t>
      </w:r>
    </w:p>
    <w:p w:rsidR="00CB38B0" w:rsidRPr="00CB38B0" w:rsidRDefault="00CB38B0" w:rsidP="0052577A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na podstawie art. 20 RODO o 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przeniesienie danych do innego A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dministratora, o ile dane przetwarzane są na podstawie zgody i w sposób zautomatyzowany;</w:t>
      </w:r>
    </w:p>
    <w:p w:rsidR="00CB38B0" w:rsidRPr="00CB38B0" w:rsidRDefault="00CB38B0" w:rsidP="0052577A">
      <w:pPr>
        <w:numPr>
          <w:ilvl w:val="0"/>
          <w:numId w:val="4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na podstawie art. 21. RODO o sprzeciw wobec przetwarzania jej danych, jeżeli podstawą przetwarzania jest interes publiczny l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ub prawnie uzasadniony interes A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dministratora. Administrator nie będzie już mógł przetwarzać tych danych osobowych, chyba że wykaże, że</w:t>
      </w:r>
      <w:r w:rsidR="0052577A">
        <w:rPr>
          <w:rFonts w:eastAsia="Times New Roman" w:cs="Calibri"/>
          <w:i/>
          <w:color w:val="auto"/>
          <w:kern w:val="2"/>
          <w:lang w:eastAsia="zh-CN" w:bidi="hi-IN"/>
        </w:rPr>
        <w:t> 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istnienie ważnych prawnie uzasadnionych podstaw do przetwarzania danych, które według prawa uznaje się za nadrzędne wobec interesów, praw i wolności osoby, której dane dotyczą lub podstaw do ustalenia, dochodzenia lub obrony roszczeń. 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0" w:firstLine="0"/>
        <w:rPr>
          <w:rFonts w:eastAsia="Times New Roman" w:cs="Calibri"/>
          <w:i/>
          <w:color w:val="auto"/>
          <w:kern w:val="2"/>
          <w:lang w:eastAsia="zh-CN" w:bidi="hi-IN"/>
        </w:rPr>
      </w:pPr>
      <w:bookmarkStart w:id="0" w:name="_GoBack"/>
      <w:bookmarkEnd w:id="0"/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Gdy przetwarzanie danych odbywa się na podstawie zgody osoby, której dane dotyczą, mają Państwo prawo do cofnięcia zgody w dowolnym momencie, bez wpływu na zgodność z prawem przetwarzania, którego dokonano na podstawie zgody przed jej cofnięciem.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Osoba, której dane dotyczą ma prawo wniesienia skargi do organu nadzorczego, tj. Prezesa Urzędu Ochrony Danych Osobowych, w tych przypadkach, gdy przetwarzanie danych narusza przepisy prawa. 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Zamiar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ab/>
        <w:t xml:space="preserve">przekazania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ab/>
        <w:t xml:space="preserve">danych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ab/>
        <w:t xml:space="preserve">osobowych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ab/>
        <w:t xml:space="preserve">do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ab/>
        <w:t xml:space="preserve">państwa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ab/>
        <w:t>trzeciego lub organizacji międzynarodowej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Dane nie będą przekazywane do państwa trzeciego lub organizacji międzynarodowej z wyłączeniem sytuacji wynikających z przepisów prawa. 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Informacja o wymogu podania danych 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360" w:firstLine="0"/>
        <w:rPr>
          <w:rFonts w:eastAsia="Times New Roman" w:cs="Calibri"/>
          <w:i/>
          <w:color w:val="auto"/>
          <w:kern w:val="2"/>
          <w:lang w:eastAsia="zh-CN" w:bidi="hi-IN"/>
        </w:rPr>
      </w:pP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 xml:space="preserve">Obowiązek podania przez Wykonawcę danych osobowych osób uprawnionych do reprezentowania Wykonawcy jest wymogiem ustawowym określonym w przepisach ustawy Prawo zamówień publicznych, związanym z udziałem w postępowaniu o udzielenie zamówienia publicznego. Konsekwencje niepodania określonych danych wynikają z ustawy Prawo zamówień publicznych. </w:t>
      </w: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 </w:t>
      </w:r>
    </w:p>
    <w:p w:rsidR="00CB38B0" w:rsidRPr="00CB38B0" w:rsidRDefault="00CB38B0" w:rsidP="0052577A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eastAsia="Times New Roman" w:cs="Times New Roman"/>
          <w:i/>
          <w:color w:val="auto"/>
        </w:rPr>
      </w:pPr>
      <w:r w:rsidRPr="00CB38B0">
        <w:rPr>
          <w:rFonts w:eastAsia="Times New Roman" w:cs="Calibri"/>
          <w:b/>
          <w:i/>
          <w:color w:val="auto"/>
          <w:kern w:val="2"/>
          <w:lang w:eastAsia="zh-CN" w:bidi="hi-IN"/>
        </w:rPr>
        <w:t xml:space="preserve">Informacja o zautomatyzowanym podejmowaniu decyzji, w tym o profilowaniu </w:t>
      </w:r>
      <w:r w:rsidRPr="00CB38B0">
        <w:rPr>
          <w:rFonts w:eastAsia="Times New Roman" w:cs="Calibri"/>
          <w:i/>
          <w:color w:val="auto"/>
          <w:kern w:val="2"/>
          <w:lang w:eastAsia="zh-CN" w:bidi="hi-IN"/>
        </w:rPr>
        <w:t>Administrator nie będzie podejmować decyzji w sposób zautomatyzowany, w tym profilować przetwarzanych danych osobowych.</w:t>
      </w: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0" w:firstLine="0"/>
        <w:rPr>
          <w:rFonts w:eastAsia="Times New Roman" w:cs="Times New Roman"/>
          <w:i/>
          <w:color w:val="auto"/>
        </w:rPr>
      </w:pPr>
    </w:p>
    <w:p w:rsidR="00CB38B0" w:rsidRPr="00CB38B0" w:rsidRDefault="00CB38B0" w:rsidP="0052577A">
      <w:pPr>
        <w:tabs>
          <w:tab w:val="left" w:pos="0"/>
        </w:tabs>
        <w:spacing w:after="0" w:line="240" w:lineRule="auto"/>
        <w:ind w:left="0" w:firstLine="0"/>
        <w:rPr>
          <w:rFonts w:eastAsia="Times New Roman" w:cs="Times New Roman"/>
          <w:i/>
          <w:color w:val="auto"/>
        </w:rPr>
      </w:pP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left"/>
        <w:rPr>
          <w:rFonts w:eastAsia="Times New Roman" w:cs="Times New Roman"/>
          <w:i/>
          <w:color w:val="auto"/>
        </w:rPr>
      </w:pP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left"/>
        <w:rPr>
          <w:rFonts w:eastAsia="Times New Roman" w:cs="Times New Roman"/>
          <w:i/>
          <w:color w:val="auto"/>
        </w:rPr>
      </w:pP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left"/>
        <w:rPr>
          <w:rFonts w:eastAsia="Times New Roman" w:cs="Times New Roman"/>
          <w:i/>
          <w:color w:val="auto"/>
        </w:rPr>
      </w:pP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left"/>
        <w:rPr>
          <w:rFonts w:eastAsia="Times New Roman" w:cs="Times New Roman"/>
          <w:i/>
          <w:color w:val="auto"/>
        </w:rPr>
      </w:pP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left"/>
        <w:rPr>
          <w:rFonts w:eastAsia="Times New Roman" w:cs="Times New Roman"/>
          <w:i/>
          <w:color w:val="auto"/>
        </w:rPr>
      </w:pPr>
    </w:p>
    <w:p w:rsidR="00CB38B0" w:rsidRPr="00CB38B0" w:rsidRDefault="00CB38B0" w:rsidP="00CB38B0">
      <w:pPr>
        <w:tabs>
          <w:tab w:val="left" w:pos="0"/>
        </w:tabs>
        <w:spacing w:after="0" w:line="240" w:lineRule="auto"/>
        <w:ind w:left="0" w:firstLine="0"/>
        <w:jc w:val="left"/>
        <w:rPr>
          <w:rFonts w:eastAsia="Times New Roman" w:cs="Times New Roman"/>
          <w:i/>
          <w:color w:val="auto"/>
        </w:rPr>
      </w:pPr>
    </w:p>
    <w:p w:rsidR="00D115DD" w:rsidRDefault="00D115DD" w:rsidP="00CB38B0">
      <w:pPr>
        <w:spacing w:after="0" w:line="240" w:lineRule="auto"/>
        <w:ind w:left="10"/>
      </w:pPr>
    </w:p>
    <w:sectPr w:rsidR="00D115DD" w:rsidSect="00486B2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A71"/>
    <w:multiLevelType w:val="hybridMultilevel"/>
    <w:tmpl w:val="D098DCB0"/>
    <w:lvl w:ilvl="0" w:tplc="D1C4F9D0">
      <w:start w:val="1"/>
      <w:numFmt w:val="decimal"/>
      <w:lvlText w:val="%1."/>
      <w:lvlJc w:val="left"/>
      <w:pPr>
        <w:ind w:left="381" w:hanging="360"/>
      </w:pPr>
      <w:rPr>
        <w:rFonts w:ascii="Palatino Linotype" w:eastAsia="Palatino Linotype" w:hAnsi="Palatino Linotype" w:cs="Palatino Linotype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01" w:hanging="360"/>
      </w:pPr>
    </w:lvl>
    <w:lvl w:ilvl="2" w:tplc="0415001B" w:tentative="1">
      <w:start w:val="1"/>
      <w:numFmt w:val="lowerRoman"/>
      <w:lvlText w:val="%3."/>
      <w:lvlJc w:val="right"/>
      <w:pPr>
        <w:ind w:left="1821" w:hanging="180"/>
      </w:pPr>
    </w:lvl>
    <w:lvl w:ilvl="3" w:tplc="0415000F" w:tentative="1">
      <w:start w:val="1"/>
      <w:numFmt w:val="decimal"/>
      <w:lvlText w:val="%4."/>
      <w:lvlJc w:val="left"/>
      <w:pPr>
        <w:ind w:left="2541" w:hanging="360"/>
      </w:pPr>
    </w:lvl>
    <w:lvl w:ilvl="4" w:tplc="04150019" w:tentative="1">
      <w:start w:val="1"/>
      <w:numFmt w:val="lowerLetter"/>
      <w:lvlText w:val="%5."/>
      <w:lvlJc w:val="left"/>
      <w:pPr>
        <w:ind w:left="3261" w:hanging="360"/>
      </w:pPr>
    </w:lvl>
    <w:lvl w:ilvl="5" w:tplc="0415001B" w:tentative="1">
      <w:start w:val="1"/>
      <w:numFmt w:val="lowerRoman"/>
      <w:lvlText w:val="%6."/>
      <w:lvlJc w:val="right"/>
      <w:pPr>
        <w:ind w:left="3981" w:hanging="180"/>
      </w:pPr>
    </w:lvl>
    <w:lvl w:ilvl="6" w:tplc="0415000F" w:tentative="1">
      <w:start w:val="1"/>
      <w:numFmt w:val="decimal"/>
      <w:lvlText w:val="%7."/>
      <w:lvlJc w:val="left"/>
      <w:pPr>
        <w:ind w:left="4701" w:hanging="360"/>
      </w:pPr>
    </w:lvl>
    <w:lvl w:ilvl="7" w:tplc="04150019" w:tentative="1">
      <w:start w:val="1"/>
      <w:numFmt w:val="lowerLetter"/>
      <w:lvlText w:val="%8."/>
      <w:lvlJc w:val="left"/>
      <w:pPr>
        <w:ind w:left="5421" w:hanging="360"/>
      </w:pPr>
    </w:lvl>
    <w:lvl w:ilvl="8" w:tplc="0415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 w15:restartNumberingAfterBreak="0">
    <w:nsid w:val="14291BFA"/>
    <w:multiLevelType w:val="hybridMultilevel"/>
    <w:tmpl w:val="06AA169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736B73"/>
    <w:multiLevelType w:val="hybridMultilevel"/>
    <w:tmpl w:val="D17C1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96BAF"/>
    <w:multiLevelType w:val="hybridMultilevel"/>
    <w:tmpl w:val="186E96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54"/>
    <w:rsid w:val="0003420D"/>
    <w:rsid w:val="00270A74"/>
    <w:rsid w:val="003876B3"/>
    <w:rsid w:val="00486B28"/>
    <w:rsid w:val="004C6174"/>
    <w:rsid w:val="004D76E3"/>
    <w:rsid w:val="0052577A"/>
    <w:rsid w:val="00637BEA"/>
    <w:rsid w:val="00651552"/>
    <w:rsid w:val="00667554"/>
    <w:rsid w:val="00C0781D"/>
    <w:rsid w:val="00C15B5E"/>
    <w:rsid w:val="00C53263"/>
    <w:rsid w:val="00CB38B0"/>
    <w:rsid w:val="00D05246"/>
    <w:rsid w:val="00D115DD"/>
    <w:rsid w:val="00DF16F0"/>
    <w:rsid w:val="00F67D1D"/>
    <w:rsid w:val="00F9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2A5B"/>
  <w15:chartTrackingRefBased/>
  <w15:docId w15:val="{BE4EC54A-B1DA-48B4-82D7-38E40C71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554"/>
    <w:pPr>
      <w:spacing w:after="154" w:line="232" w:lineRule="auto"/>
      <w:ind w:left="87" w:hanging="10"/>
      <w:jc w:val="both"/>
    </w:pPr>
    <w:rPr>
      <w:rFonts w:ascii="Palatino Linotype" w:eastAsia="Palatino Linotype" w:hAnsi="Palatino Linotype" w:cs="Palatino Linotype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667554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rsid w:val="00667554"/>
    <w:rPr>
      <w:rFonts w:ascii="Palatino Linotype" w:eastAsia="Palatino Linotype" w:hAnsi="Palatino Linotype" w:cs="Palatino Linotype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Kacprzak</dc:creator>
  <cp:keywords/>
  <dc:description/>
  <cp:lastModifiedBy>Agata Kacprzak</cp:lastModifiedBy>
  <cp:revision>7</cp:revision>
  <dcterms:created xsi:type="dcterms:W3CDTF">2023-11-19T23:02:00Z</dcterms:created>
  <dcterms:modified xsi:type="dcterms:W3CDTF">2026-08-05T11:42:00Z</dcterms:modified>
</cp:coreProperties>
</file>