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EB20" w14:textId="77777777" w:rsidR="002C1182" w:rsidRPr="0056193B" w:rsidRDefault="002C1182" w:rsidP="0056193B">
      <w:pPr>
        <w:spacing w:after="0" w:line="300" w:lineRule="auto"/>
        <w:jc w:val="both"/>
        <w:rPr>
          <w:b/>
          <w:bCs/>
          <w:sz w:val="22"/>
          <w:szCs w:val="22"/>
        </w:rPr>
      </w:pPr>
    </w:p>
    <w:p w14:paraId="23E7DCA8" w14:textId="2D6C6497" w:rsidR="00081EA4" w:rsidRPr="0056193B" w:rsidRDefault="00CF2110" w:rsidP="0056193B">
      <w:pPr>
        <w:spacing w:after="0" w:line="300" w:lineRule="auto"/>
        <w:jc w:val="center"/>
        <w:rPr>
          <w:b/>
          <w:bCs/>
          <w:sz w:val="22"/>
          <w:szCs w:val="22"/>
        </w:rPr>
      </w:pPr>
      <w:r w:rsidRPr="0056193B">
        <w:rPr>
          <w:b/>
          <w:bCs/>
          <w:sz w:val="22"/>
          <w:szCs w:val="22"/>
        </w:rPr>
        <w:t>Wymagania techniczne dla liczników</w:t>
      </w:r>
      <w:r w:rsidR="00EF64CE" w:rsidRPr="0056193B">
        <w:rPr>
          <w:b/>
          <w:bCs/>
          <w:sz w:val="22"/>
          <w:szCs w:val="22"/>
        </w:rPr>
        <w:t xml:space="preserve"> (jednofazowych i trójfazowych)</w:t>
      </w:r>
      <w:r w:rsidRPr="0056193B">
        <w:rPr>
          <w:b/>
          <w:bCs/>
          <w:sz w:val="22"/>
          <w:szCs w:val="22"/>
        </w:rPr>
        <w:t xml:space="preserve"> energii elektrycznej zdalnego </w:t>
      </w:r>
      <w:r w:rsidR="00B637DA" w:rsidRPr="0056193B">
        <w:rPr>
          <w:b/>
          <w:bCs/>
          <w:sz w:val="22"/>
          <w:szCs w:val="22"/>
        </w:rPr>
        <w:t>odczytu.</w:t>
      </w:r>
    </w:p>
    <w:p w14:paraId="07B76D13" w14:textId="77777777" w:rsidR="00EF64CE" w:rsidRPr="0056193B" w:rsidRDefault="00EF64CE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Liczniki muszą być wykonane zgodnie z obowiązującymi na obszarze Rzeczpospolitej Polskiej przepisami, między innymi:</w:t>
      </w:r>
    </w:p>
    <w:p w14:paraId="7B16A0FB" w14:textId="351D3959" w:rsidR="00EF64CE" w:rsidRPr="0056193B" w:rsidRDefault="00EF64CE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Ustawą Prawo o Miarach z dnia 11 maja 2001 r. (Dz. U. z 202</w:t>
      </w:r>
      <w:r w:rsidR="00C20D84" w:rsidRPr="0056193B">
        <w:rPr>
          <w:kern w:val="24"/>
          <w:sz w:val="22"/>
          <w:szCs w:val="22"/>
        </w:rPr>
        <w:t>2</w:t>
      </w:r>
      <w:r w:rsidRPr="0056193B">
        <w:rPr>
          <w:kern w:val="24"/>
          <w:sz w:val="22"/>
          <w:szCs w:val="22"/>
        </w:rPr>
        <w:t xml:space="preserve"> poz. </w:t>
      </w:r>
      <w:r w:rsidR="00C20D84" w:rsidRPr="0056193B">
        <w:rPr>
          <w:kern w:val="24"/>
          <w:sz w:val="22"/>
          <w:szCs w:val="22"/>
        </w:rPr>
        <w:t>2063</w:t>
      </w:r>
      <w:r w:rsidRPr="0056193B">
        <w:rPr>
          <w:kern w:val="24"/>
          <w:sz w:val="22"/>
          <w:szCs w:val="22"/>
        </w:rPr>
        <w:t xml:space="preserve"> z późniejszymi zmianami),</w:t>
      </w:r>
    </w:p>
    <w:p w14:paraId="488D8998" w14:textId="39769757" w:rsidR="00EF64CE" w:rsidRPr="0056193B" w:rsidRDefault="00EF64CE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Rozporządzeniem Ministra Gospodarki z dnia 7 stycznia 2008 r. w sprawie wymagań, którym powinny odpowiadać liczniki energii elektrycznej czynnej prądu przemiennego oraz szczegółowego</w:t>
      </w:r>
      <w:r w:rsidR="00F56238" w:rsidRPr="0056193B">
        <w:rPr>
          <w:kern w:val="24"/>
          <w:sz w:val="22"/>
          <w:szCs w:val="22"/>
        </w:rPr>
        <w:t xml:space="preserve"> </w:t>
      </w:r>
      <w:r w:rsidRPr="0056193B">
        <w:rPr>
          <w:kern w:val="24"/>
          <w:sz w:val="22"/>
          <w:szCs w:val="22"/>
        </w:rPr>
        <w:t>zakresu badań i sprawdzeń wykonywanych podczas prawnej kontroli metrologicznej tych przyrządów pomiarowych (Dz. U. z 2008 r. Nr 11, poz. 63),</w:t>
      </w:r>
    </w:p>
    <w:p w14:paraId="2F24F0FE" w14:textId="774AACCC" w:rsidR="00F56238" w:rsidRPr="0056193B" w:rsidRDefault="00F56238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Rozporządzeniem Ministra Przedsiębiorczości i Technologii z dnia 22 marca 2019 r. w sprawie prawnej kontroli metrologicznej przyrządów pomiarowych (Dz.U. </w:t>
      </w:r>
      <w:r w:rsidR="00BB1AA1">
        <w:rPr>
          <w:kern w:val="24"/>
          <w:sz w:val="22"/>
          <w:szCs w:val="22"/>
        </w:rPr>
        <w:t>2026</w:t>
      </w:r>
      <w:r w:rsidRPr="0056193B">
        <w:rPr>
          <w:kern w:val="24"/>
          <w:sz w:val="22"/>
          <w:szCs w:val="22"/>
        </w:rPr>
        <w:t xml:space="preserve"> poz. </w:t>
      </w:r>
      <w:r w:rsidR="00BB1AA1">
        <w:rPr>
          <w:kern w:val="24"/>
          <w:sz w:val="22"/>
          <w:szCs w:val="22"/>
        </w:rPr>
        <w:t>551</w:t>
      </w:r>
      <w:r w:rsidRPr="0056193B">
        <w:rPr>
          <w:kern w:val="24"/>
          <w:sz w:val="22"/>
          <w:szCs w:val="22"/>
        </w:rPr>
        <w:t xml:space="preserve"> z </w:t>
      </w:r>
      <w:proofErr w:type="spellStart"/>
      <w:r w:rsidRPr="0056193B">
        <w:rPr>
          <w:kern w:val="24"/>
          <w:sz w:val="22"/>
          <w:szCs w:val="22"/>
        </w:rPr>
        <w:t>poźn</w:t>
      </w:r>
      <w:proofErr w:type="spellEnd"/>
      <w:r w:rsidRPr="0056193B">
        <w:rPr>
          <w:kern w:val="24"/>
          <w:sz w:val="22"/>
          <w:szCs w:val="22"/>
        </w:rPr>
        <w:t>. zm.),</w:t>
      </w:r>
    </w:p>
    <w:p w14:paraId="4BB022CB" w14:textId="2CA5C820" w:rsidR="00F56238" w:rsidRPr="0056193B" w:rsidRDefault="00F56238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Dyrektywą Parlamentu Europejskiego i Rady 2014/32/UE z dnia 26 lutego 2014 r. w sprawie harmonizacji ustawodawstw państw członkowskich odnoszących się do udostępniania na rynku przyrządów pomiarowych (Dz. Urz. UE L 96 z 29.03.2014, str. 149) oraz Ustawą z dnia 13 kwietnia 2016 r. o systemach oceny zgodności i nadzoru rynku (Dz. U. z 202</w:t>
      </w:r>
      <w:r w:rsidR="00BB1AA1">
        <w:rPr>
          <w:kern w:val="24"/>
          <w:sz w:val="22"/>
          <w:szCs w:val="22"/>
        </w:rPr>
        <w:t>5</w:t>
      </w:r>
      <w:r w:rsidRPr="0056193B">
        <w:rPr>
          <w:kern w:val="24"/>
          <w:sz w:val="22"/>
          <w:szCs w:val="22"/>
        </w:rPr>
        <w:t xml:space="preserve"> r. </w:t>
      </w:r>
      <w:r w:rsidR="001A00B3" w:rsidRPr="0056193B">
        <w:rPr>
          <w:kern w:val="24"/>
          <w:sz w:val="22"/>
          <w:szCs w:val="22"/>
        </w:rPr>
        <w:t xml:space="preserve">poz. </w:t>
      </w:r>
      <w:r w:rsidR="00BB1AA1">
        <w:rPr>
          <w:kern w:val="24"/>
          <w:sz w:val="22"/>
          <w:szCs w:val="22"/>
        </w:rPr>
        <w:t>568</w:t>
      </w:r>
      <w:r w:rsidR="001A00B3" w:rsidRPr="0056193B">
        <w:rPr>
          <w:kern w:val="24"/>
          <w:sz w:val="22"/>
          <w:szCs w:val="22"/>
        </w:rPr>
        <w:t xml:space="preserve"> </w:t>
      </w:r>
      <w:r w:rsidRPr="0056193B">
        <w:rPr>
          <w:kern w:val="24"/>
          <w:sz w:val="22"/>
          <w:szCs w:val="22"/>
        </w:rPr>
        <w:t xml:space="preserve">z </w:t>
      </w:r>
      <w:proofErr w:type="spellStart"/>
      <w:r w:rsidRPr="0056193B">
        <w:rPr>
          <w:kern w:val="24"/>
          <w:sz w:val="22"/>
          <w:szCs w:val="22"/>
        </w:rPr>
        <w:t>poźn</w:t>
      </w:r>
      <w:proofErr w:type="spellEnd"/>
      <w:r w:rsidRPr="0056193B">
        <w:rPr>
          <w:kern w:val="24"/>
          <w:sz w:val="22"/>
          <w:szCs w:val="22"/>
        </w:rPr>
        <w:t>. zm.),</w:t>
      </w:r>
    </w:p>
    <w:p w14:paraId="67FE3A23" w14:textId="6434DA40" w:rsidR="00F56238" w:rsidRPr="0056193B" w:rsidRDefault="00F56238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Rozporządzeniem Ministra Klimatu i Środowiska z dnia 22 marca 2022 r. w sprawie systemu pomiarowego (Dz. U. z 2022 r. poz. 788).</w:t>
      </w:r>
    </w:p>
    <w:p w14:paraId="733CB4EC" w14:textId="7F0F22B9" w:rsidR="005D6B28" w:rsidRPr="0056193B" w:rsidRDefault="00F56238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Wykonanie zgodnie z normami</w:t>
      </w:r>
      <w:r w:rsidR="001A00B3" w:rsidRPr="0056193B">
        <w:rPr>
          <w:kern w:val="24"/>
          <w:sz w:val="22"/>
          <w:szCs w:val="22"/>
        </w:rPr>
        <w:t>, a w szczególności z następującymi normami</w:t>
      </w:r>
      <w:r w:rsidR="005D6B28" w:rsidRPr="0056193B">
        <w:rPr>
          <w:kern w:val="24"/>
          <w:sz w:val="22"/>
          <w:szCs w:val="22"/>
        </w:rPr>
        <w:t>:</w:t>
      </w:r>
    </w:p>
    <w:p w14:paraId="64086398" w14:textId="72EFD31B" w:rsidR="005D6B28" w:rsidRPr="0056193B" w:rsidRDefault="005D6B28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PN-EN 50470-1:20</w:t>
      </w:r>
      <w:r w:rsidR="001A00B3" w:rsidRPr="0056193B">
        <w:rPr>
          <w:kern w:val="24"/>
          <w:sz w:val="22"/>
          <w:szCs w:val="22"/>
        </w:rPr>
        <w:t>1</w:t>
      </w:r>
      <w:r w:rsidRPr="0056193B">
        <w:rPr>
          <w:kern w:val="24"/>
          <w:sz w:val="22"/>
          <w:szCs w:val="22"/>
        </w:rPr>
        <w:t>8</w:t>
      </w:r>
      <w:r w:rsidR="001A00B3" w:rsidRPr="0056193B">
        <w:rPr>
          <w:kern w:val="24"/>
          <w:sz w:val="22"/>
          <w:szCs w:val="22"/>
        </w:rPr>
        <w:t>/A1: 2019-03</w:t>
      </w:r>
      <w:r w:rsidRPr="0056193B">
        <w:rPr>
          <w:kern w:val="24"/>
          <w:sz w:val="22"/>
          <w:szCs w:val="22"/>
        </w:rPr>
        <w:t xml:space="preserve"> - Urządzenia do pomiarów energii elektrycznej (prądu przemiennego) - Część 1: Wymagania ogólne, badania i warunki badań – Urządzenia do pomiarów (klas A, B i C),</w:t>
      </w:r>
    </w:p>
    <w:p w14:paraId="3F6EB955" w14:textId="48AD4904" w:rsidR="005D6B28" w:rsidRPr="0056193B" w:rsidRDefault="005D6B28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PN-EN 50470-3:20</w:t>
      </w:r>
      <w:r w:rsidR="001A00B3" w:rsidRPr="0056193B">
        <w:rPr>
          <w:kern w:val="24"/>
          <w:sz w:val="22"/>
          <w:szCs w:val="22"/>
        </w:rPr>
        <w:t>23-02</w:t>
      </w:r>
      <w:r w:rsidRPr="0056193B">
        <w:rPr>
          <w:kern w:val="24"/>
          <w:sz w:val="22"/>
          <w:szCs w:val="22"/>
        </w:rPr>
        <w:t xml:space="preserve"> - Urządzenia do pomiarów energii elektrycznej (prądu przemiennego) - Część 3: Wymagania szczegółowe - Liczniki statyczne energii czynnej (klas A, B i C),</w:t>
      </w:r>
    </w:p>
    <w:p w14:paraId="619CBD0E" w14:textId="73DAF8C0" w:rsidR="00EF64CE" w:rsidRPr="0056193B" w:rsidRDefault="00EF64CE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PN-EN 62052-31 Urządzenia do </w:t>
      </w:r>
      <w:r w:rsidR="005D6B28" w:rsidRPr="0056193B">
        <w:rPr>
          <w:kern w:val="24"/>
          <w:sz w:val="22"/>
          <w:szCs w:val="22"/>
        </w:rPr>
        <w:t>pomiarów</w:t>
      </w:r>
      <w:r w:rsidRPr="0056193B">
        <w:rPr>
          <w:kern w:val="24"/>
          <w:sz w:val="22"/>
          <w:szCs w:val="22"/>
        </w:rPr>
        <w:t xml:space="preserve"> energii elektrycznej (prądu przemiennego) - Wymagania </w:t>
      </w:r>
      <w:r w:rsidR="005D6B28" w:rsidRPr="0056193B">
        <w:rPr>
          <w:kern w:val="24"/>
          <w:sz w:val="22"/>
          <w:szCs w:val="22"/>
        </w:rPr>
        <w:t>ogólne</w:t>
      </w:r>
      <w:r w:rsidRPr="0056193B">
        <w:rPr>
          <w:kern w:val="24"/>
          <w:sz w:val="22"/>
          <w:szCs w:val="22"/>
        </w:rPr>
        <w:t>, badania i warunki badań - Część 3</w:t>
      </w:r>
      <w:r w:rsidR="005D6B28" w:rsidRPr="0056193B">
        <w:rPr>
          <w:kern w:val="24"/>
          <w:sz w:val="22"/>
          <w:szCs w:val="22"/>
        </w:rPr>
        <w:t>1</w:t>
      </w:r>
      <w:r w:rsidRPr="0056193B">
        <w:rPr>
          <w:kern w:val="24"/>
          <w:sz w:val="22"/>
          <w:szCs w:val="22"/>
        </w:rPr>
        <w:t>: Wymagania i badania bezpieczeństwa wyrobu</w:t>
      </w:r>
      <w:r w:rsidR="005D6B28" w:rsidRPr="0056193B">
        <w:rPr>
          <w:kern w:val="24"/>
          <w:sz w:val="22"/>
          <w:szCs w:val="22"/>
        </w:rPr>
        <w:t>,</w:t>
      </w:r>
    </w:p>
    <w:p w14:paraId="0A42954F" w14:textId="7B54A53F" w:rsidR="00EF64CE" w:rsidRPr="0032080A" w:rsidRDefault="00EF64CE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PN-EN </w:t>
      </w:r>
      <w:r w:rsidR="001A00B3" w:rsidRPr="0056193B">
        <w:rPr>
          <w:kern w:val="24"/>
          <w:sz w:val="22"/>
          <w:szCs w:val="22"/>
        </w:rPr>
        <w:t xml:space="preserve">IEC </w:t>
      </w:r>
      <w:r w:rsidRPr="0056193B">
        <w:rPr>
          <w:kern w:val="24"/>
          <w:sz w:val="22"/>
          <w:szCs w:val="22"/>
        </w:rPr>
        <w:t>62053-24</w:t>
      </w:r>
      <w:r w:rsidR="001A00B3" w:rsidRPr="0056193B">
        <w:rPr>
          <w:kern w:val="24"/>
          <w:sz w:val="22"/>
          <w:szCs w:val="22"/>
        </w:rPr>
        <w:t>:2021-05</w:t>
      </w:r>
      <w:r w:rsidRPr="0056193B">
        <w:rPr>
          <w:kern w:val="24"/>
          <w:sz w:val="22"/>
          <w:szCs w:val="22"/>
        </w:rPr>
        <w:t xml:space="preserve"> - Urządzenia do </w:t>
      </w:r>
      <w:r w:rsidR="005D6B28" w:rsidRPr="0056193B">
        <w:rPr>
          <w:kern w:val="24"/>
          <w:sz w:val="22"/>
          <w:szCs w:val="22"/>
        </w:rPr>
        <w:t>pomiarów</w:t>
      </w:r>
      <w:r w:rsidRPr="0056193B">
        <w:rPr>
          <w:kern w:val="24"/>
          <w:sz w:val="22"/>
          <w:szCs w:val="22"/>
        </w:rPr>
        <w:t xml:space="preserve"> zdalnego odczytu (prądu przemiennego) - Wymagania </w:t>
      </w:r>
      <w:r w:rsidR="005D6B28" w:rsidRPr="0056193B">
        <w:rPr>
          <w:kern w:val="24"/>
          <w:sz w:val="22"/>
          <w:szCs w:val="22"/>
        </w:rPr>
        <w:t>szczegółowe</w:t>
      </w:r>
      <w:r w:rsidRPr="0056193B">
        <w:rPr>
          <w:kern w:val="24"/>
          <w:sz w:val="22"/>
          <w:szCs w:val="22"/>
        </w:rPr>
        <w:t xml:space="preserve"> - Część 24: Liczniki statyczne energii biernej dla częstotliwości podstawowej (klas</w:t>
      </w:r>
      <w:r w:rsidR="005D6B28" w:rsidRPr="0056193B">
        <w:rPr>
          <w:kern w:val="24"/>
          <w:sz w:val="22"/>
          <w:szCs w:val="22"/>
        </w:rPr>
        <w:t xml:space="preserve"> </w:t>
      </w:r>
      <w:r w:rsidRPr="0032080A">
        <w:rPr>
          <w:kern w:val="24"/>
          <w:sz w:val="22"/>
          <w:szCs w:val="22"/>
        </w:rPr>
        <w:t>0,5S, 1S, 1, 2 i 3)</w:t>
      </w:r>
      <w:r w:rsidR="005D6B28" w:rsidRPr="0032080A">
        <w:rPr>
          <w:kern w:val="24"/>
          <w:sz w:val="22"/>
          <w:szCs w:val="22"/>
        </w:rPr>
        <w:t>,</w:t>
      </w:r>
    </w:p>
    <w:p w14:paraId="3766C0D5" w14:textId="641B7BF0" w:rsidR="00EF64CE" w:rsidRPr="0032080A" w:rsidRDefault="00EF64CE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 xml:space="preserve">PN-EN </w:t>
      </w:r>
      <w:r w:rsidR="001A00B3" w:rsidRPr="0032080A">
        <w:rPr>
          <w:kern w:val="24"/>
          <w:sz w:val="22"/>
          <w:szCs w:val="22"/>
        </w:rPr>
        <w:t xml:space="preserve">IEC </w:t>
      </w:r>
      <w:r w:rsidRPr="0032080A">
        <w:rPr>
          <w:kern w:val="24"/>
          <w:sz w:val="22"/>
          <w:szCs w:val="22"/>
        </w:rPr>
        <w:t>62055-31:20</w:t>
      </w:r>
      <w:r w:rsidR="001A00B3" w:rsidRPr="0032080A">
        <w:rPr>
          <w:kern w:val="24"/>
          <w:sz w:val="22"/>
          <w:szCs w:val="22"/>
        </w:rPr>
        <w:t>23-02</w:t>
      </w:r>
      <w:r w:rsidRPr="0032080A">
        <w:rPr>
          <w:kern w:val="24"/>
          <w:sz w:val="22"/>
          <w:szCs w:val="22"/>
        </w:rPr>
        <w:t xml:space="preserve"> - Pomiary energii elektrycznej - Systemy płatności - Część 31: Wymagania </w:t>
      </w:r>
      <w:r w:rsidR="005D6B28" w:rsidRPr="0032080A">
        <w:rPr>
          <w:kern w:val="24"/>
          <w:sz w:val="22"/>
          <w:szCs w:val="22"/>
        </w:rPr>
        <w:t>szczegółowe</w:t>
      </w:r>
      <w:r w:rsidRPr="0032080A">
        <w:rPr>
          <w:kern w:val="24"/>
          <w:sz w:val="22"/>
          <w:szCs w:val="22"/>
        </w:rPr>
        <w:t xml:space="preserve"> - Liczniki statyczne opłat energii czynnej (klas 1 i 2)</w:t>
      </w:r>
      <w:r w:rsidR="005D6B28" w:rsidRPr="0032080A">
        <w:rPr>
          <w:kern w:val="24"/>
          <w:sz w:val="22"/>
          <w:szCs w:val="22"/>
        </w:rPr>
        <w:t>,</w:t>
      </w:r>
    </w:p>
    <w:p w14:paraId="7C0069A4" w14:textId="051DC425" w:rsidR="00EF64CE" w:rsidRPr="0056193B" w:rsidRDefault="00EF64CE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 xml:space="preserve">PN-EN 62056-21:2003 - Pomiary elektryczne - Wymiana danych w celu odczytu </w:t>
      </w:r>
      <w:r w:rsidR="005D6B28" w:rsidRPr="0032080A">
        <w:rPr>
          <w:kern w:val="24"/>
          <w:sz w:val="22"/>
          <w:szCs w:val="22"/>
        </w:rPr>
        <w:t>liczników</w:t>
      </w:r>
      <w:r w:rsidRPr="0032080A">
        <w:rPr>
          <w:kern w:val="24"/>
          <w:sz w:val="22"/>
          <w:szCs w:val="22"/>
        </w:rPr>
        <w:t>, sterowania taryfami i obciążeniem - Część 21: Lokalna bezpośrednia wymiana danych</w:t>
      </w:r>
      <w:r w:rsidR="005D6B28" w:rsidRPr="0056193B">
        <w:rPr>
          <w:kern w:val="24"/>
          <w:sz w:val="22"/>
          <w:szCs w:val="22"/>
        </w:rPr>
        <w:t>,</w:t>
      </w:r>
    </w:p>
    <w:p w14:paraId="36E1B69C" w14:textId="08F97DAE" w:rsidR="00EF64CE" w:rsidRPr="0056193B" w:rsidRDefault="00EF64CE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PN-EN 13757-4:2019-05 - Systemy komunikacji dla </w:t>
      </w:r>
      <w:r w:rsidR="005D6B28" w:rsidRPr="0056193B">
        <w:rPr>
          <w:kern w:val="24"/>
          <w:sz w:val="22"/>
          <w:szCs w:val="22"/>
        </w:rPr>
        <w:t>przyrządów</w:t>
      </w:r>
      <w:r w:rsidRPr="0056193B">
        <w:rPr>
          <w:kern w:val="24"/>
          <w:sz w:val="22"/>
          <w:szCs w:val="22"/>
        </w:rPr>
        <w:t xml:space="preserve"> pomiarowych - Część 4: Komunikacja bezprzewodowa w standardzie M-Bus</w:t>
      </w:r>
      <w:r w:rsidR="005D6B28" w:rsidRPr="0056193B">
        <w:rPr>
          <w:kern w:val="24"/>
          <w:sz w:val="22"/>
          <w:szCs w:val="22"/>
        </w:rPr>
        <w:t>,</w:t>
      </w:r>
    </w:p>
    <w:p w14:paraId="0C27463B" w14:textId="08571974" w:rsidR="00EF64CE" w:rsidRPr="0056193B" w:rsidRDefault="00EF64CE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PN-EN 62056-6-1:20</w:t>
      </w:r>
      <w:r w:rsidR="001A00B3" w:rsidRPr="0056193B">
        <w:rPr>
          <w:kern w:val="24"/>
          <w:sz w:val="22"/>
          <w:szCs w:val="22"/>
        </w:rPr>
        <w:t>24</w:t>
      </w:r>
      <w:r w:rsidRPr="0056193B">
        <w:rPr>
          <w:kern w:val="24"/>
          <w:sz w:val="22"/>
          <w:szCs w:val="22"/>
        </w:rPr>
        <w:t>-0</w:t>
      </w:r>
      <w:r w:rsidR="001A00B3" w:rsidRPr="0056193B">
        <w:rPr>
          <w:kern w:val="24"/>
          <w:sz w:val="22"/>
          <w:szCs w:val="22"/>
        </w:rPr>
        <w:t>9</w:t>
      </w:r>
      <w:r w:rsidRPr="0056193B">
        <w:rPr>
          <w:kern w:val="24"/>
          <w:sz w:val="22"/>
          <w:szCs w:val="22"/>
        </w:rPr>
        <w:t xml:space="preserve"> - Wymiana danych w pomiarach energii elektrycznej - DLMS/COSEM - Część 6-1: System identyfikacji </w:t>
      </w:r>
      <w:r w:rsidR="005D6B28" w:rsidRPr="0056193B">
        <w:rPr>
          <w:kern w:val="24"/>
          <w:sz w:val="22"/>
          <w:szCs w:val="22"/>
        </w:rPr>
        <w:t>obiektów</w:t>
      </w:r>
      <w:r w:rsidRPr="0056193B">
        <w:rPr>
          <w:kern w:val="24"/>
          <w:sz w:val="22"/>
          <w:szCs w:val="22"/>
        </w:rPr>
        <w:t xml:space="preserve"> (OBIS)</w:t>
      </w:r>
      <w:r w:rsidR="005D6B28" w:rsidRPr="0056193B">
        <w:rPr>
          <w:kern w:val="24"/>
          <w:sz w:val="22"/>
          <w:szCs w:val="22"/>
        </w:rPr>
        <w:t>,</w:t>
      </w:r>
    </w:p>
    <w:p w14:paraId="076DDA11" w14:textId="77777777" w:rsidR="005D6B28" w:rsidRPr="0056193B" w:rsidRDefault="00EF64CE" w:rsidP="0056193B">
      <w:pPr>
        <w:pStyle w:val="Akapitzlist"/>
        <w:numPr>
          <w:ilvl w:val="1"/>
          <w:numId w:val="36"/>
        </w:numPr>
        <w:spacing w:after="0" w:line="300" w:lineRule="auto"/>
        <w:ind w:hanging="650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DLMS UA 1000-2 ED. 10</w:t>
      </w:r>
      <w:r w:rsidR="005D6B28" w:rsidRPr="0056193B">
        <w:rPr>
          <w:kern w:val="24"/>
          <w:sz w:val="22"/>
          <w:szCs w:val="22"/>
        </w:rPr>
        <w:t>,</w:t>
      </w:r>
    </w:p>
    <w:p w14:paraId="6AB1D568" w14:textId="29B09CC4" w:rsidR="00EF64CE" w:rsidRPr="0056193B" w:rsidRDefault="00EF64CE" w:rsidP="0056193B">
      <w:pPr>
        <w:pStyle w:val="Akapitzlist"/>
        <w:numPr>
          <w:ilvl w:val="1"/>
          <w:numId w:val="36"/>
        </w:numPr>
        <w:spacing w:after="0" w:line="300" w:lineRule="auto"/>
        <w:ind w:hanging="650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DLMS UA 1000-1 ED. 14</w:t>
      </w:r>
      <w:r w:rsidR="005D6B28" w:rsidRPr="0056193B">
        <w:rPr>
          <w:kern w:val="24"/>
          <w:sz w:val="22"/>
          <w:szCs w:val="22"/>
        </w:rPr>
        <w:t>,</w:t>
      </w:r>
    </w:p>
    <w:p w14:paraId="43AB2BB9" w14:textId="3AA71A2B" w:rsidR="005D6B28" w:rsidRPr="0056193B" w:rsidRDefault="00EF64CE" w:rsidP="0056193B">
      <w:pPr>
        <w:pStyle w:val="Akapitzlist"/>
        <w:numPr>
          <w:ilvl w:val="1"/>
          <w:numId w:val="36"/>
        </w:numPr>
        <w:spacing w:after="0" w:line="300" w:lineRule="auto"/>
        <w:ind w:hanging="650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lub normami je zastępującymi wydanymi odpowiednio przez Polski Komitet Normalizacyjny</w:t>
      </w:r>
      <w:r w:rsidR="005D6B28" w:rsidRPr="0056193B">
        <w:rPr>
          <w:kern w:val="24"/>
          <w:sz w:val="22"/>
          <w:szCs w:val="22"/>
        </w:rPr>
        <w:t xml:space="preserve"> </w:t>
      </w:r>
      <w:r w:rsidRPr="0056193B">
        <w:rPr>
          <w:kern w:val="24"/>
          <w:sz w:val="22"/>
          <w:szCs w:val="22"/>
        </w:rPr>
        <w:t xml:space="preserve">albo DLMS User </w:t>
      </w:r>
      <w:proofErr w:type="spellStart"/>
      <w:r w:rsidRPr="0056193B">
        <w:rPr>
          <w:kern w:val="24"/>
          <w:sz w:val="22"/>
          <w:szCs w:val="22"/>
        </w:rPr>
        <w:t>Association</w:t>
      </w:r>
      <w:proofErr w:type="spellEnd"/>
      <w:r w:rsidRPr="0056193B">
        <w:rPr>
          <w:kern w:val="24"/>
          <w:sz w:val="22"/>
          <w:szCs w:val="22"/>
        </w:rPr>
        <w:t>.</w:t>
      </w:r>
    </w:p>
    <w:p w14:paraId="7907CC5E" w14:textId="5723EEA0" w:rsidR="005D6B28" w:rsidRPr="0056193B" w:rsidRDefault="00EF64CE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lastRenderedPageBreak/>
        <w:t xml:space="preserve">Budowa licznika powinna zapewniać możliwość fizycznego użytkowania zgodnie z jego przeznaczeniem przez okres co najmniej </w:t>
      </w:r>
      <w:r w:rsidR="00261D15" w:rsidRPr="0056193B">
        <w:rPr>
          <w:kern w:val="24"/>
          <w:sz w:val="22"/>
          <w:szCs w:val="22"/>
        </w:rPr>
        <w:t>12</w:t>
      </w:r>
      <w:r w:rsidRPr="0056193B">
        <w:rPr>
          <w:kern w:val="24"/>
          <w:sz w:val="22"/>
          <w:szCs w:val="22"/>
        </w:rPr>
        <w:t xml:space="preserve"> lat.</w:t>
      </w:r>
    </w:p>
    <w:p w14:paraId="36261DDF" w14:textId="77777777" w:rsidR="005D6B28" w:rsidRPr="00D2423E" w:rsidRDefault="00EF64CE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D2423E">
        <w:rPr>
          <w:kern w:val="24"/>
          <w:sz w:val="22"/>
          <w:szCs w:val="22"/>
        </w:rPr>
        <w:t>Obudowa licznika w II klasie ochronności.</w:t>
      </w:r>
    </w:p>
    <w:p w14:paraId="2BD323D8" w14:textId="38594654" w:rsidR="00AB7632" w:rsidRPr="00D2423E" w:rsidRDefault="00AB7632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D2423E">
        <w:rPr>
          <w:kern w:val="24"/>
          <w:sz w:val="22"/>
          <w:szCs w:val="22"/>
        </w:rPr>
        <w:t xml:space="preserve">Stopień ochrony obudowy min. IP54. </w:t>
      </w:r>
    </w:p>
    <w:p w14:paraId="49DDEF4D" w14:textId="77777777" w:rsidR="005D6B28" w:rsidRPr="00D2423E" w:rsidRDefault="00EF64CE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D2423E">
        <w:rPr>
          <w:kern w:val="24"/>
          <w:sz w:val="22"/>
          <w:szCs w:val="22"/>
        </w:rPr>
        <w:t xml:space="preserve">Klasa </w:t>
      </w:r>
      <w:r w:rsidR="005D6B28" w:rsidRPr="00D2423E">
        <w:rPr>
          <w:kern w:val="24"/>
          <w:sz w:val="22"/>
          <w:szCs w:val="22"/>
        </w:rPr>
        <w:t>warunków</w:t>
      </w:r>
      <w:r w:rsidRPr="00D2423E">
        <w:rPr>
          <w:kern w:val="24"/>
          <w:sz w:val="22"/>
          <w:szCs w:val="22"/>
        </w:rPr>
        <w:t xml:space="preserve"> mechanicznych co najmniej M1.</w:t>
      </w:r>
    </w:p>
    <w:p w14:paraId="722127D2" w14:textId="7DB0FD00" w:rsidR="0079004D" w:rsidRPr="00D2423E" w:rsidRDefault="00EF64CE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D2423E">
        <w:rPr>
          <w:kern w:val="24"/>
          <w:sz w:val="22"/>
          <w:szCs w:val="22"/>
        </w:rPr>
        <w:t>Umieszczone na tabliczce znamionowej oznakowanie „CE” (zgodne ze wzorem określonym w Załączniku II do Rozporządzenia Parlamentu Europejskiego i Rady (WE) Nr 765/2008)</w:t>
      </w:r>
      <w:r w:rsidR="00261D15" w:rsidRPr="00D2423E">
        <w:rPr>
          <w:kern w:val="24"/>
          <w:sz w:val="22"/>
          <w:szCs w:val="22"/>
        </w:rPr>
        <w:t xml:space="preserve"> oraz</w:t>
      </w:r>
      <w:r w:rsidR="00D972C7" w:rsidRPr="00D2423E">
        <w:rPr>
          <w:kern w:val="24"/>
          <w:sz w:val="22"/>
          <w:szCs w:val="22"/>
        </w:rPr>
        <w:t xml:space="preserve"> </w:t>
      </w:r>
      <w:r w:rsidRPr="00D2423E">
        <w:rPr>
          <w:kern w:val="24"/>
          <w:sz w:val="22"/>
          <w:szCs w:val="22"/>
        </w:rPr>
        <w:t>kod paskowy</w:t>
      </w:r>
      <w:r w:rsidR="005D6B28" w:rsidRPr="00D2423E">
        <w:rPr>
          <w:kern w:val="24"/>
          <w:sz w:val="22"/>
          <w:szCs w:val="22"/>
        </w:rPr>
        <w:t xml:space="preserve"> </w:t>
      </w:r>
      <w:r w:rsidRPr="00D2423E">
        <w:rPr>
          <w:kern w:val="24"/>
          <w:sz w:val="22"/>
          <w:szCs w:val="22"/>
        </w:rPr>
        <w:t xml:space="preserve">(kreskowy) opisujący </w:t>
      </w:r>
      <w:r w:rsidR="00D2423E" w:rsidRPr="00D2423E">
        <w:rPr>
          <w:kern w:val="24"/>
          <w:sz w:val="22"/>
          <w:szCs w:val="22"/>
        </w:rPr>
        <w:t>8</w:t>
      </w:r>
      <w:r w:rsidRPr="00D2423E">
        <w:rPr>
          <w:kern w:val="24"/>
          <w:sz w:val="22"/>
          <w:szCs w:val="22"/>
        </w:rPr>
        <w:t xml:space="preserve"> cyfrowy numer</w:t>
      </w:r>
      <w:r w:rsidR="00D2423E" w:rsidRPr="00D2423E">
        <w:rPr>
          <w:kern w:val="24"/>
          <w:sz w:val="22"/>
          <w:szCs w:val="22"/>
        </w:rPr>
        <w:t>.</w:t>
      </w:r>
    </w:p>
    <w:p w14:paraId="5AC6C7A0" w14:textId="0244B613" w:rsidR="005D6B28" w:rsidRPr="00D2423E" w:rsidRDefault="005D6B28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D2423E">
        <w:rPr>
          <w:kern w:val="24"/>
          <w:sz w:val="22"/>
          <w:szCs w:val="22"/>
        </w:rPr>
        <w:t xml:space="preserve">Licznik powinien mieć obudowę przystosowaną do nałożenia cech zabezpieczających nakładanych w procesie oceny zgodności MID oraz w procesie legalizacji ponownej, w taki </w:t>
      </w:r>
      <w:r w:rsidR="0079004D" w:rsidRPr="00D2423E">
        <w:rPr>
          <w:kern w:val="24"/>
          <w:sz w:val="22"/>
          <w:szCs w:val="22"/>
        </w:rPr>
        <w:t>sposób</w:t>
      </w:r>
      <w:r w:rsidRPr="00D2423E">
        <w:rPr>
          <w:kern w:val="24"/>
          <w:sz w:val="22"/>
          <w:szCs w:val="22"/>
        </w:rPr>
        <w:t>, by</w:t>
      </w:r>
      <w:r w:rsidR="0079004D" w:rsidRPr="00D2423E">
        <w:rPr>
          <w:kern w:val="24"/>
          <w:sz w:val="22"/>
          <w:szCs w:val="22"/>
        </w:rPr>
        <w:t xml:space="preserve"> </w:t>
      </w:r>
      <w:r w:rsidRPr="00D2423E">
        <w:rPr>
          <w:kern w:val="24"/>
          <w:sz w:val="22"/>
          <w:szCs w:val="22"/>
        </w:rPr>
        <w:t>wewnętrzne elementy licznika były dostępne jedynie po zniszczeniu lub widocznym uszkodzeniu wyżej wymienionych cech lub obudowy licznika.</w:t>
      </w:r>
      <w:r w:rsidR="00F86EA0">
        <w:rPr>
          <w:kern w:val="24"/>
          <w:sz w:val="22"/>
          <w:szCs w:val="22"/>
        </w:rPr>
        <w:t xml:space="preserve"> Zamawiający dopuszcza zaoferowanie licznika posiadającego obudowę trwale zamkniętą na etapie</w:t>
      </w:r>
      <w:r w:rsidR="001116CC">
        <w:rPr>
          <w:kern w:val="24"/>
          <w:sz w:val="22"/>
          <w:szCs w:val="22"/>
        </w:rPr>
        <w:t xml:space="preserve"> oceny zgodności jako</w:t>
      </w:r>
      <w:r w:rsidR="00F86EA0">
        <w:rPr>
          <w:kern w:val="24"/>
          <w:sz w:val="22"/>
          <w:szCs w:val="22"/>
        </w:rPr>
        <w:t xml:space="preserve"> nieotwieralną, nie wymagającą nałożenia cech zabezpieczających </w:t>
      </w:r>
      <w:r w:rsidR="001116CC">
        <w:rPr>
          <w:kern w:val="24"/>
          <w:sz w:val="22"/>
          <w:szCs w:val="22"/>
        </w:rPr>
        <w:t xml:space="preserve">dostęp </w:t>
      </w:r>
      <w:r w:rsidR="00F86EA0">
        <w:rPr>
          <w:kern w:val="24"/>
          <w:sz w:val="22"/>
          <w:szCs w:val="22"/>
        </w:rPr>
        <w:t>do jego elementów wewnętrznych. Wykonanie licznika z trwale zamkniętą obudową musi być zatwierdzone w wydanym na licznik certyfikacie MID.</w:t>
      </w:r>
    </w:p>
    <w:p w14:paraId="629E0C5C" w14:textId="17939323" w:rsidR="0079004D" w:rsidRPr="00D2423E" w:rsidRDefault="0079004D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D2423E">
        <w:rPr>
          <w:kern w:val="24"/>
          <w:sz w:val="22"/>
          <w:szCs w:val="22"/>
        </w:rPr>
        <w:t>Obudowa licznika nie może dać się otworzyć bez użycia narzędzi. Zamawiający nie dopuszcza stosowania rozwiązań umożliwiających otwarcie obudowy bez konieczności zerwania cech zabezpieczających.</w:t>
      </w:r>
    </w:p>
    <w:p w14:paraId="16597478" w14:textId="77777777" w:rsidR="00CA45D9" w:rsidRPr="0056193B" w:rsidRDefault="00CA45D9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D2423E">
        <w:rPr>
          <w:kern w:val="24"/>
          <w:sz w:val="22"/>
          <w:szCs w:val="22"/>
        </w:rPr>
        <w:t xml:space="preserve">Licznik </w:t>
      </w:r>
      <w:r w:rsidRPr="00D2423E">
        <w:rPr>
          <w:sz w:val="22"/>
          <w:szCs w:val="22"/>
        </w:rPr>
        <w:t xml:space="preserve">musi posiadać element wykonawczy (np. stycznik), stanowiący integralną jego część, </w:t>
      </w:r>
      <w:r w:rsidRPr="0056193B">
        <w:rPr>
          <w:sz w:val="22"/>
          <w:szCs w:val="22"/>
        </w:rPr>
        <w:t xml:space="preserve">dostosowany do prądu maksymalnego licznika. </w:t>
      </w:r>
    </w:p>
    <w:p w14:paraId="00F76B63" w14:textId="65923E6D" w:rsidR="00CA45D9" w:rsidRPr="0056193B" w:rsidRDefault="00CA45D9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sz w:val="22"/>
          <w:szCs w:val="22"/>
        </w:rPr>
        <w:t>Liczba cykli łączeniowych (załącz/wyłącz), która można wykonać za pomocą elementu wykonawczego z zachowaniem jego poprawnego działania, musi odpowiadać kategorii użytkowania UC-3 wg normy PN-EN 62055-31.</w:t>
      </w:r>
    </w:p>
    <w:p w14:paraId="46D3D29F" w14:textId="349EBDA8" w:rsidR="00CA45D9" w:rsidRPr="0056193B" w:rsidRDefault="00CA45D9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sz w:val="22"/>
          <w:szCs w:val="22"/>
        </w:rPr>
        <w:t xml:space="preserve">Element wykonawczy po przywróceniu zasilania musi znajdować się w takim samym stanie (odpowiednio załączony/wyłączony) jak przed jego utratą zasalania. </w:t>
      </w:r>
      <w:r w:rsidR="00863919">
        <w:rPr>
          <w:sz w:val="22"/>
          <w:szCs w:val="22"/>
        </w:rPr>
        <w:t>Zanik zasilania na sieci, nie może powodować zmiany położenia elementu wykonawczego licznika .</w:t>
      </w:r>
    </w:p>
    <w:p w14:paraId="48F697EE" w14:textId="3CD67A02" w:rsidR="00CA45D9" w:rsidRPr="0056193B" w:rsidRDefault="00CA45D9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sz w:val="22"/>
          <w:szCs w:val="22"/>
        </w:rPr>
        <w:t xml:space="preserve">Licznik musi posiadać sygnalizację </w:t>
      </w:r>
      <w:r w:rsidR="00863919">
        <w:rPr>
          <w:sz w:val="22"/>
          <w:szCs w:val="22"/>
        </w:rPr>
        <w:t xml:space="preserve">wizualną </w:t>
      </w:r>
      <w:r w:rsidRPr="0056193B">
        <w:rPr>
          <w:sz w:val="22"/>
          <w:szCs w:val="22"/>
        </w:rPr>
        <w:t>stanu elementu wykonawczego (załączony/wyłączony)</w:t>
      </w:r>
      <w:r w:rsidR="00863919">
        <w:rPr>
          <w:sz w:val="22"/>
          <w:szCs w:val="22"/>
        </w:rPr>
        <w:t xml:space="preserve">, która w przypadku rozłączonego elementu wykonawczego, jest również widoczna w pomieszczeniu pozbawionym światła (np. w zamkniętej szafce licznikowej wyposażonej w okno ). </w:t>
      </w:r>
      <w:r w:rsidRPr="0056193B">
        <w:rPr>
          <w:sz w:val="22"/>
          <w:szCs w:val="22"/>
        </w:rPr>
        <w:t xml:space="preserve"> </w:t>
      </w:r>
      <w:r w:rsidR="00863919">
        <w:rPr>
          <w:sz w:val="22"/>
          <w:szCs w:val="22"/>
        </w:rPr>
        <w:t xml:space="preserve">Oprogramowanie narzędziowe musi umożliwić </w:t>
      </w:r>
      <w:r w:rsidRPr="0056193B">
        <w:rPr>
          <w:sz w:val="22"/>
          <w:szCs w:val="22"/>
        </w:rPr>
        <w:t xml:space="preserve"> zdalne sprawdzenie stanu elementu </w:t>
      </w:r>
      <w:r w:rsidR="006501CE" w:rsidRPr="0056193B">
        <w:rPr>
          <w:sz w:val="22"/>
          <w:szCs w:val="22"/>
        </w:rPr>
        <w:t xml:space="preserve">wykonawczego, z uwzględnieniem jego diagnostyki obejmującej sprawdzenie zgodności stanu elementu wykonawczego z wydaną dyspozycją w warstwie fizycznej i logicznej. </w:t>
      </w:r>
    </w:p>
    <w:p w14:paraId="41E60B5D" w14:textId="5432D235" w:rsidR="006501CE" w:rsidRPr="0056193B" w:rsidRDefault="006501CE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sz w:val="22"/>
          <w:szCs w:val="22"/>
        </w:rPr>
        <w:t xml:space="preserve">Licznik musi umożliwiać zdalne i lokalne wyłączenie oraz załączenie instalacji odbiorcy poprzez zmianę stanu elementu wykonawczego. </w:t>
      </w:r>
    </w:p>
    <w:p w14:paraId="1B230480" w14:textId="26A89810" w:rsidR="006501CE" w:rsidRPr="0056193B" w:rsidRDefault="006501CE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sz w:val="22"/>
          <w:szCs w:val="22"/>
        </w:rPr>
        <w:t xml:space="preserve">Licznik musi umożliwić: </w:t>
      </w:r>
    </w:p>
    <w:p w14:paraId="2C3CD730" w14:textId="35E7367E" w:rsidR="006501CE" w:rsidRPr="0056193B" w:rsidRDefault="006501CE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Ograniczenie mocy czynnej, realizowanej poprzez zdalne oraz lokalne wprowadzenie nastaw</w:t>
      </w:r>
      <w:r w:rsidR="00D972C7" w:rsidRPr="0056193B">
        <w:rPr>
          <w:kern w:val="24"/>
          <w:sz w:val="22"/>
          <w:szCs w:val="22"/>
        </w:rPr>
        <w:t xml:space="preserve"> m</w:t>
      </w:r>
      <w:r w:rsidRPr="0056193B">
        <w:rPr>
          <w:kern w:val="24"/>
          <w:sz w:val="22"/>
          <w:szCs w:val="22"/>
        </w:rPr>
        <w:t>ocy czynnej pobranej</w:t>
      </w:r>
      <w:r w:rsidR="00D972C7" w:rsidRPr="0056193B">
        <w:rPr>
          <w:kern w:val="24"/>
          <w:sz w:val="22"/>
          <w:szCs w:val="22"/>
        </w:rPr>
        <w:t>.</w:t>
      </w:r>
    </w:p>
    <w:p w14:paraId="52134EA7" w14:textId="6FAD8231" w:rsidR="00D972C7" w:rsidRPr="0056193B" w:rsidRDefault="00D972C7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Wyłączenie elementu wykonawczego w momencie, gdy wartość poboru mocy czynnej, wyznaczonej w okresach jednosekundowych, przekroczy zadaną wartość ograniczenia mocy czynnej 15-minutowej. </w:t>
      </w:r>
    </w:p>
    <w:p w14:paraId="7E08ADA5" w14:textId="4468C334" w:rsidR="006501CE" w:rsidRPr="0056193B" w:rsidRDefault="00D972C7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Automatyczne załączenie licznika po wystąpieniu ograniczenia. </w:t>
      </w:r>
    </w:p>
    <w:p w14:paraId="5F162B5D" w14:textId="5A06D937" w:rsidR="009207A3" w:rsidRPr="0056193B" w:rsidRDefault="009207A3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 musi mieć możliwość zdalnej i lokalnej parametryzacji oraz odczytu parametrów konfiguracyjnych.</w:t>
      </w:r>
    </w:p>
    <w:p w14:paraId="5F3FD41D" w14:textId="77777777" w:rsidR="009207A3" w:rsidRPr="0056193B" w:rsidRDefault="009207A3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lastRenderedPageBreak/>
        <w:t>Licznik musi mieć możliwość zdalnego i lokalnego ustawienia w liczniku daty i czasu oraz aktualizacji kalendarza.</w:t>
      </w:r>
    </w:p>
    <w:p w14:paraId="7C0C4DF5" w14:textId="3546A3C7" w:rsidR="009207A3" w:rsidRPr="0056193B" w:rsidRDefault="009207A3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 musi być wyposażony w interfejs optyczny (</w:t>
      </w:r>
      <w:proofErr w:type="spellStart"/>
      <w:r w:rsidRPr="0056193B">
        <w:rPr>
          <w:kern w:val="24"/>
          <w:sz w:val="22"/>
          <w:szCs w:val="22"/>
        </w:rPr>
        <w:t>opto</w:t>
      </w:r>
      <w:proofErr w:type="spellEnd"/>
      <w:r w:rsidRPr="0056193B">
        <w:rPr>
          <w:kern w:val="24"/>
          <w:sz w:val="22"/>
          <w:szCs w:val="22"/>
        </w:rPr>
        <w:t>-złącze) zgodny z PN EN 62056-21.</w:t>
      </w:r>
    </w:p>
    <w:p w14:paraId="2868D9E8" w14:textId="1978F339" w:rsidR="006A31DD" w:rsidRPr="0032080A" w:rsidRDefault="006A31DD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Licznik musi być wyposażony w port RS 485.</w:t>
      </w:r>
    </w:p>
    <w:p w14:paraId="48FDFC37" w14:textId="0B1365FD" w:rsidR="009207A3" w:rsidRPr="0032080A" w:rsidRDefault="009207A3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Licznik musi być wyposażony w bezprzewodowy interfejs Wireless M-Bus,:</w:t>
      </w:r>
    </w:p>
    <w:p w14:paraId="39F90F41" w14:textId="1793111C" w:rsidR="009207A3" w:rsidRPr="001116CC" w:rsidRDefault="001116CC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16680C">
        <w:rPr>
          <w:kern w:val="24"/>
          <w:sz w:val="22"/>
          <w:szCs w:val="22"/>
        </w:rPr>
        <w:t>Warstwa fizyczna protokołu bezprzewodowego M-Bus jest zaimplementowana zgodnie z normą EN 13757-4.</w:t>
      </w:r>
    </w:p>
    <w:p w14:paraId="01AF542D" w14:textId="1EDE80F5" w:rsidR="009207A3" w:rsidRPr="0056193B" w:rsidRDefault="0095320D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Komunikacja na tym interfejsie musi odbywać się w czasie zbliżonym do rzeczywistego, w rozumieniu definicji Dyrektywy Parlamentu Europejskiego i Rady (UE) 2019/944 z dnia 5 czerwca 2019 r. </w:t>
      </w:r>
      <w:r w:rsidR="009207A3" w:rsidRPr="0056193B">
        <w:rPr>
          <w:kern w:val="24"/>
          <w:sz w:val="22"/>
          <w:szCs w:val="22"/>
        </w:rPr>
        <w:t xml:space="preserve">w sprawie </w:t>
      </w:r>
      <w:r w:rsidRPr="0056193B">
        <w:rPr>
          <w:kern w:val="24"/>
          <w:sz w:val="22"/>
          <w:szCs w:val="22"/>
        </w:rPr>
        <w:t>wspólnych</w:t>
      </w:r>
      <w:r w:rsidR="009207A3" w:rsidRPr="0056193B">
        <w:rPr>
          <w:kern w:val="24"/>
          <w:sz w:val="22"/>
          <w:szCs w:val="22"/>
        </w:rPr>
        <w:t xml:space="preserve"> zasad rynku wewnętrznego energii elektrycznej oraz zmieniająca dyrektywę 2012/27/UE.</w:t>
      </w:r>
    </w:p>
    <w:p w14:paraId="77EA8469" w14:textId="1BED5F41" w:rsidR="0095320D" w:rsidRPr="0056193B" w:rsidRDefault="009207A3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Licznik zdalnego odczytu udostępnia w czasie zbliżonym do rzeczywistego na interfejsie komunikacyjnym </w:t>
      </w:r>
      <w:r w:rsidR="0095320D" w:rsidRPr="0056193B">
        <w:rPr>
          <w:kern w:val="24"/>
          <w:sz w:val="22"/>
          <w:szCs w:val="22"/>
        </w:rPr>
        <w:t>W</w:t>
      </w:r>
      <w:r w:rsidRPr="0056193B">
        <w:rPr>
          <w:kern w:val="24"/>
          <w:sz w:val="22"/>
          <w:szCs w:val="22"/>
        </w:rPr>
        <w:t>ireless M-Bus informacje</w:t>
      </w:r>
      <w:r w:rsidR="0095320D" w:rsidRPr="0056193B">
        <w:rPr>
          <w:kern w:val="24"/>
          <w:sz w:val="22"/>
          <w:szCs w:val="22"/>
        </w:rPr>
        <w:t xml:space="preserve"> </w:t>
      </w:r>
      <w:r w:rsidRPr="0056193B">
        <w:rPr>
          <w:kern w:val="24"/>
          <w:sz w:val="22"/>
          <w:szCs w:val="22"/>
        </w:rPr>
        <w:t>zawierające:</w:t>
      </w:r>
    </w:p>
    <w:p w14:paraId="2425B404" w14:textId="696F9BB9" w:rsidR="0095320D" w:rsidRPr="0056193B" w:rsidRDefault="009207A3" w:rsidP="0056193B">
      <w:pPr>
        <w:pStyle w:val="Akapitzlist"/>
        <w:numPr>
          <w:ilvl w:val="2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Wartości mocy i energii czynnej pobranej</w:t>
      </w:r>
      <w:r w:rsidR="0095320D" w:rsidRPr="0056193B">
        <w:rPr>
          <w:kern w:val="24"/>
          <w:sz w:val="22"/>
          <w:szCs w:val="22"/>
        </w:rPr>
        <w:t>,</w:t>
      </w:r>
    </w:p>
    <w:p w14:paraId="6B19563D" w14:textId="560BE5B9" w:rsidR="0095320D" w:rsidRPr="0056193B" w:rsidRDefault="009207A3" w:rsidP="0056193B">
      <w:pPr>
        <w:pStyle w:val="Akapitzlist"/>
        <w:numPr>
          <w:ilvl w:val="2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Wartości mocy i energii czynnej oddanej</w:t>
      </w:r>
      <w:r w:rsidR="0095320D" w:rsidRPr="0056193B">
        <w:rPr>
          <w:kern w:val="24"/>
          <w:sz w:val="22"/>
          <w:szCs w:val="22"/>
        </w:rPr>
        <w:t>,</w:t>
      </w:r>
    </w:p>
    <w:p w14:paraId="34100982" w14:textId="3230C495" w:rsidR="0095320D" w:rsidRPr="0056193B" w:rsidRDefault="009207A3" w:rsidP="0056193B">
      <w:pPr>
        <w:pStyle w:val="Akapitzlist"/>
        <w:numPr>
          <w:ilvl w:val="2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Wartość chwilową mocy czynnej sumarycznej na kierunku </w:t>
      </w:r>
      <w:r w:rsidR="0095320D" w:rsidRPr="0056193B">
        <w:rPr>
          <w:kern w:val="24"/>
          <w:sz w:val="22"/>
          <w:szCs w:val="22"/>
        </w:rPr>
        <w:t>pobór</w:t>
      </w:r>
      <w:r w:rsidRPr="0056193B">
        <w:rPr>
          <w:kern w:val="24"/>
          <w:sz w:val="22"/>
          <w:szCs w:val="22"/>
        </w:rPr>
        <w:t xml:space="preserve"> i oddanie</w:t>
      </w:r>
      <w:r w:rsidR="0095320D" w:rsidRPr="0056193B">
        <w:rPr>
          <w:kern w:val="24"/>
          <w:sz w:val="22"/>
          <w:szCs w:val="22"/>
        </w:rPr>
        <w:t>,</w:t>
      </w:r>
    </w:p>
    <w:p w14:paraId="7A5C958A" w14:textId="539704EC" w:rsidR="0095320D" w:rsidRPr="0056193B" w:rsidRDefault="009207A3" w:rsidP="0056193B">
      <w:pPr>
        <w:pStyle w:val="Akapitzlist"/>
        <w:numPr>
          <w:ilvl w:val="2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Wartość napięcia skutecznego dla każdej fazy</w:t>
      </w:r>
      <w:r w:rsidR="0095320D" w:rsidRPr="0056193B">
        <w:rPr>
          <w:kern w:val="24"/>
          <w:sz w:val="22"/>
          <w:szCs w:val="22"/>
        </w:rPr>
        <w:t>,</w:t>
      </w:r>
    </w:p>
    <w:p w14:paraId="24911FF7" w14:textId="3FD57262" w:rsidR="0095320D" w:rsidRPr="0056193B" w:rsidRDefault="009207A3" w:rsidP="0056193B">
      <w:pPr>
        <w:pStyle w:val="Akapitzlist"/>
        <w:numPr>
          <w:ilvl w:val="2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Nr seryjny licznika</w:t>
      </w:r>
      <w:r w:rsidR="0095320D" w:rsidRPr="0056193B">
        <w:rPr>
          <w:kern w:val="24"/>
          <w:sz w:val="22"/>
          <w:szCs w:val="22"/>
        </w:rPr>
        <w:t>,</w:t>
      </w:r>
    </w:p>
    <w:p w14:paraId="610D0925" w14:textId="4DB63664" w:rsidR="0095320D" w:rsidRPr="0056193B" w:rsidRDefault="009207A3" w:rsidP="0056193B">
      <w:pPr>
        <w:pStyle w:val="Akapitzlist"/>
        <w:numPr>
          <w:ilvl w:val="2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Znacznik czasowy udostępnionych danych</w:t>
      </w:r>
      <w:r w:rsidR="0095320D" w:rsidRPr="0056193B">
        <w:rPr>
          <w:kern w:val="24"/>
          <w:sz w:val="22"/>
          <w:szCs w:val="22"/>
        </w:rPr>
        <w:t>,</w:t>
      </w:r>
    </w:p>
    <w:p w14:paraId="316BAEBE" w14:textId="6D4C3FFA" w:rsidR="0095320D" w:rsidRPr="0056193B" w:rsidRDefault="009207A3" w:rsidP="0056193B">
      <w:pPr>
        <w:pStyle w:val="Akapitzlist"/>
        <w:numPr>
          <w:ilvl w:val="2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Informację o pracy w ramach danego trybu ograniczenia mocy</w:t>
      </w:r>
      <w:r w:rsidR="0095320D" w:rsidRPr="0056193B">
        <w:rPr>
          <w:kern w:val="24"/>
          <w:sz w:val="22"/>
          <w:szCs w:val="22"/>
        </w:rPr>
        <w:t>,</w:t>
      </w:r>
    </w:p>
    <w:p w14:paraId="6D02859B" w14:textId="12965629" w:rsidR="0095320D" w:rsidRPr="0056193B" w:rsidRDefault="009207A3" w:rsidP="0056193B">
      <w:pPr>
        <w:pStyle w:val="Akapitzlist"/>
        <w:numPr>
          <w:ilvl w:val="2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Parametry ograniczenia mocy czynnej w trybie normalnym</w:t>
      </w:r>
      <w:r w:rsidR="0095320D" w:rsidRPr="0056193B">
        <w:rPr>
          <w:kern w:val="24"/>
          <w:sz w:val="22"/>
          <w:szCs w:val="22"/>
        </w:rPr>
        <w:t>,</w:t>
      </w:r>
    </w:p>
    <w:p w14:paraId="62B78980" w14:textId="77777777" w:rsidR="006229C0" w:rsidRPr="0056193B" w:rsidRDefault="009207A3" w:rsidP="0056193B">
      <w:pPr>
        <w:pStyle w:val="Akapitzlist"/>
        <w:numPr>
          <w:ilvl w:val="2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Parametry ograniczenia mocy czynnej dla trybu zarządzania stroną popytową w ustalonym formacie</w:t>
      </w:r>
      <w:r w:rsidR="0095320D" w:rsidRPr="0056193B">
        <w:rPr>
          <w:kern w:val="24"/>
          <w:sz w:val="22"/>
          <w:szCs w:val="22"/>
        </w:rPr>
        <w:t>,</w:t>
      </w:r>
    </w:p>
    <w:p w14:paraId="3AD5D234" w14:textId="72B5F70C" w:rsidR="0095320D" w:rsidRPr="0056193B" w:rsidRDefault="009207A3" w:rsidP="0056193B">
      <w:pPr>
        <w:pStyle w:val="Akapitzlist"/>
        <w:numPr>
          <w:ilvl w:val="2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Parametry ograniczenia mocy czynnej dla trybu awaryjnego</w:t>
      </w:r>
      <w:r w:rsidR="006229C0" w:rsidRPr="0056193B">
        <w:rPr>
          <w:kern w:val="24"/>
          <w:sz w:val="22"/>
          <w:szCs w:val="22"/>
        </w:rPr>
        <w:t>.</w:t>
      </w:r>
    </w:p>
    <w:p w14:paraId="1FB4FC29" w14:textId="2AE9C77F" w:rsidR="009207A3" w:rsidRPr="0032080A" w:rsidRDefault="009207A3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Interfejs Wireless M-Bus musi być zgodny z aktualną normą PN-EN 13757-4</w:t>
      </w:r>
      <w:r w:rsidR="0095320D" w:rsidRPr="0032080A">
        <w:rPr>
          <w:kern w:val="24"/>
          <w:sz w:val="22"/>
          <w:szCs w:val="22"/>
        </w:rPr>
        <w:t>.</w:t>
      </w:r>
    </w:p>
    <w:p w14:paraId="170A4EA8" w14:textId="0B237773" w:rsidR="0095320D" w:rsidRPr="0032080A" w:rsidRDefault="0095320D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 xml:space="preserve">Komunikacja interfejsu Wireless M-Bus z i oprogramowaniem Zamawiającego musi być szyfrowana. </w:t>
      </w:r>
    </w:p>
    <w:p w14:paraId="4C43E10A" w14:textId="5CBE3DA7" w:rsidR="00727B8B" w:rsidRPr="0032080A" w:rsidRDefault="00727B8B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 xml:space="preserve">Licznik musi umożliwiać odczyt zarejestrowanych danych poprzez </w:t>
      </w:r>
      <w:proofErr w:type="spellStart"/>
      <w:r w:rsidRPr="0032080A">
        <w:rPr>
          <w:kern w:val="24"/>
          <w:sz w:val="22"/>
          <w:szCs w:val="22"/>
        </w:rPr>
        <w:t>opto</w:t>
      </w:r>
      <w:proofErr w:type="spellEnd"/>
      <w:r w:rsidRPr="0032080A">
        <w:rPr>
          <w:kern w:val="24"/>
          <w:sz w:val="22"/>
          <w:szCs w:val="22"/>
        </w:rPr>
        <w:t>-złącze lub pozostałe interfejsy w przypadku uszkodzenia wyświetlacza.</w:t>
      </w:r>
    </w:p>
    <w:p w14:paraId="3C0BA926" w14:textId="77777777" w:rsidR="00727B8B" w:rsidRPr="0032080A" w:rsidRDefault="00727B8B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 xml:space="preserve">Licznik musi zapewniać niezależną obsługę wszystkich </w:t>
      </w:r>
      <w:proofErr w:type="spellStart"/>
      <w:r w:rsidRPr="0032080A">
        <w:rPr>
          <w:kern w:val="24"/>
          <w:sz w:val="22"/>
          <w:szCs w:val="22"/>
        </w:rPr>
        <w:t>interfejsow</w:t>
      </w:r>
      <w:proofErr w:type="spellEnd"/>
      <w:r w:rsidRPr="0032080A">
        <w:rPr>
          <w:kern w:val="24"/>
          <w:sz w:val="22"/>
          <w:szCs w:val="22"/>
        </w:rPr>
        <w:t xml:space="preserve"> komunikacyjnych jednocześnie.</w:t>
      </w:r>
    </w:p>
    <w:p w14:paraId="3AFBF17C" w14:textId="46423E62" w:rsidR="00727B8B" w:rsidRPr="0032080A" w:rsidRDefault="00727B8B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Licznik musi być wyposażony w tabliczkę znamionową z opisami. Tabliczka znamionowa musi być wykonana fabrycznie w sposób trwały i czytelny, odporny na wpływ warunków atmosferycznych (w szczególności promieniowania UV).</w:t>
      </w:r>
    </w:p>
    <w:p w14:paraId="20552401" w14:textId="77777777" w:rsidR="00727B8B" w:rsidRPr="0056193B" w:rsidRDefault="00727B8B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 musi zapewniać zdalną i lokalną identyfikację w zakresie numeru seryjnego.</w:t>
      </w:r>
    </w:p>
    <w:p w14:paraId="4CA597AD" w14:textId="77777777" w:rsidR="00727B8B" w:rsidRPr="0056193B" w:rsidRDefault="00727B8B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Licznik musi zapewniać zdalną i lokalną identyfikację </w:t>
      </w:r>
      <w:proofErr w:type="spellStart"/>
      <w:r w:rsidRPr="0056193B">
        <w:rPr>
          <w:kern w:val="24"/>
          <w:sz w:val="22"/>
          <w:szCs w:val="22"/>
        </w:rPr>
        <w:t>firmware</w:t>
      </w:r>
      <w:proofErr w:type="spellEnd"/>
      <w:r w:rsidRPr="0056193B">
        <w:rPr>
          <w:kern w:val="24"/>
          <w:sz w:val="22"/>
          <w:szCs w:val="22"/>
        </w:rPr>
        <w:t xml:space="preserve"> licznika oraz modułu komunikacyjnego.</w:t>
      </w:r>
    </w:p>
    <w:p w14:paraId="79982A33" w14:textId="5C9BE3CA" w:rsidR="00727B8B" w:rsidRPr="0056193B" w:rsidRDefault="00727B8B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Zegar wewnętrzny czasu rzeczywistego (rok, miesiąc, dzień, godzina, minuta, sekunda)</w:t>
      </w:r>
      <w:r w:rsidR="005A6A53" w:rsidRPr="0056193B">
        <w:rPr>
          <w:kern w:val="24"/>
          <w:sz w:val="22"/>
          <w:szCs w:val="22"/>
        </w:rPr>
        <w:t xml:space="preserve">. </w:t>
      </w:r>
      <w:r w:rsidRPr="0056193B">
        <w:rPr>
          <w:kern w:val="24"/>
          <w:sz w:val="22"/>
          <w:szCs w:val="22"/>
        </w:rPr>
        <w:t>Wymagana jest możliwość lokalnej i zdalnej dezaktywacji automatycznej zmiany czasu zima/lato poprzez wszystkie interfejsy komunikacyjne licznika.</w:t>
      </w:r>
    </w:p>
    <w:p w14:paraId="2DEA3AD3" w14:textId="4F53ED35" w:rsidR="005A6A53" w:rsidRPr="0056193B" w:rsidRDefault="005A6A53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 musi przechowywać kalendarz gregoriański na co najmniej 18 lat, wraz z obowiązującymi świętami stałymi i ruchomymi, datami zmiany czasu urzędowego z automatycznym przełączaniem lato/zima i zima/lato, w porządku prawnym Rzeczpospolitej Polskiej.</w:t>
      </w:r>
    </w:p>
    <w:p w14:paraId="5EF2570A" w14:textId="1A4AB6A2" w:rsidR="00727B8B" w:rsidRDefault="005A6A53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 musi mieć możliwość ustawienia daty aktywacji (godzina 00:00:00 wyznaczająca początek danego dnia) dla zmiany konfiguracji licznika w zakresie zmiany grupy taryfowej.</w:t>
      </w:r>
    </w:p>
    <w:p w14:paraId="6669C1A7" w14:textId="0C323754" w:rsidR="00BA5241" w:rsidRPr="0056193B" w:rsidRDefault="00BA5241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>
        <w:rPr>
          <w:kern w:val="24"/>
          <w:sz w:val="22"/>
          <w:szCs w:val="22"/>
        </w:rPr>
        <w:lastRenderedPageBreak/>
        <w:t xml:space="preserve">Licznik </w:t>
      </w:r>
      <w:r w:rsidR="00FA4773">
        <w:rPr>
          <w:kern w:val="24"/>
          <w:sz w:val="22"/>
          <w:szCs w:val="22"/>
        </w:rPr>
        <w:t>powinien mieć zaprogramowany jeden z dwóch serwerów czasu, którego nazwa podana jest na stronie instytutu</w:t>
      </w:r>
      <w:r>
        <w:rPr>
          <w:kern w:val="24"/>
          <w:sz w:val="22"/>
          <w:szCs w:val="22"/>
        </w:rPr>
        <w:t xml:space="preserve"> Głównego Urzędu Miar</w:t>
      </w:r>
      <w:r w:rsidR="00FA4773">
        <w:rPr>
          <w:kern w:val="24"/>
          <w:sz w:val="22"/>
          <w:szCs w:val="22"/>
        </w:rPr>
        <w:t>.</w:t>
      </w:r>
      <w:r>
        <w:rPr>
          <w:kern w:val="24"/>
          <w:sz w:val="22"/>
          <w:szCs w:val="22"/>
        </w:rPr>
        <w:t xml:space="preserve"> </w:t>
      </w:r>
    </w:p>
    <w:p w14:paraId="6B21E7C6" w14:textId="02149107" w:rsidR="005A6A53" w:rsidRPr="0056193B" w:rsidRDefault="005A6A53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Podtrzymanie pracy zegara przy braku napięcia zasilającego jest nie krótsze niż 96 h. Funkcjonalność ta jest zapewniona przez okres minimum 10 lat, liczonych od daty produkcji licznika.</w:t>
      </w:r>
    </w:p>
    <w:p w14:paraId="6A1AEA1A" w14:textId="455EBA24" w:rsidR="0067365C" w:rsidRPr="0056193B" w:rsidRDefault="0067365C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 musi umożliwiać zdalne aktywowanie i deaktywowanie lokalnej zmiany ustawień każdego z parametrów.</w:t>
      </w:r>
    </w:p>
    <w:p w14:paraId="4C54C54D" w14:textId="522C9F40" w:rsidR="005A6A53" w:rsidRPr="0056193B" w:rsidRDefault="0067365C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 musi być zabezpieczony przed nieautoryzowaną zmianą parametryzacji.</w:t>
      </w:r>
    </w:p>
    <w:p w14:paraId="4A7FF0FA" w14:textId="24DC63F6" w:rsidR="0067365C" w:rsidRPr="0056193B" w:rsidRDefault="0067365C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Liczniki muszą gwarantować, że przerwanie komunikacji przez </w:t>
      </w:r>
      <w:proofErr w:type="spellStart"/>
      <w:r w:rsidRPr="0056193B">
        <w:rPr>
          <w:kern w:val="24"/>
          <w:sz w:val="22"/>
          <w:szCs w:val="22"/>
        </w:rPr>
        <w:t>opto</w:t>
      </w:r>
      <w:proofErr w:type="spellEnd"/>
      <w:r w:rsidRPr="0056193B">
        <w:rPr>
          <w:kern w:val="24"/>
          <w:sz w:val="22"/>
          <w:szCs w:val="22"/>
        </w:rPr>
        <w:t>-złącze lub interfejs elektryczny, podczas parametryzacji nie powoduje blokady i zawieszenia pracy licznika; w takim wypadku pozostaje funkcjonalność i ustawienia licznika sprzed parametryzacji i oprogramowanie narzędziowe musi sygnalizować konieczność jej powtórnego wprowadzenia do licznika.</w:t>
      </w:r>
    </w:p>
    <w:p w14:paraId="5F3DDE75" w14:textId="5BF6EC65" w:rsidR="0067365C" w:rsidRPr="0056193B" w:rsidRDefault="0067365C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 powinien posiadać zabezpieczenia uniemożliwiające wprowadzenie do niego zmian parametryzacji mogących spowodować uszkodzenie licznika.</w:t>
      </w:r>
    </w:p>
    <w:p w14:paraId="66D8F757" w14:textId="2C95AD22" w:rsidR="0067365C" w:rsidRPr="0056193B" w:rsidRDefault="0067365C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Każdy licznik musi być wyposażony w schemat podłączeń naniesiony trwale na tabliczce znamionowej lub osłonie licznika lub osłonie skrzynki zaciskowej licznika.</w:t>
      </w:r>
    </w:p>
    <w:p w14:paraId="43EEEF85" w14:textId="77777777" w:rsidR="0067365C" w:rsidRPr="0056193B" w:rsidRDefault="0067365C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Licznik musi mieć możliwość konfiguracji jego ustawień dostępnych dla Zamawiającego z wzorcowego pliku </w:t>
      </w:r>
      <w:proofErr w:type="spellStart"/>
      <w:r w:rsidRPr="0056193B">
        <w:rPr>
          <w:kern w:val="24"/>
          <w:sz w:val="22"/>
          <w:szCs w:val="22"/>
        </w:rPr>
        <w:t>parametryzacyjnego</w:t>
      </w:r>
      <w:proofErr w:type="spellEnd"/>
      <w:r w:rsidRPr="0056193B">
        <w:rPr>
          <w:kern w:val="24"/>
          <w:sz w:val="22"/>
          <w:szCs w:val="22"/>
        </w:rPr>
        <w:t>.</w:t>
      </w:r>
    </w:p>
    <w:p w14:paraId="16029635" w14:textId="63ED5298" w:rsidR="0067365C" w:rsidRPr="0056193B" w:rsidRDefault="009E29A5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Wykonawca udzieli 36 miesięcznej gwarancji na wszystkie elementy Zamówienia. </w:t>
      </w:r>
    </w:p>
    <w:p w14:paraId="1DE4E0A9" w14:textId="35C08F4A" w:rsidR="009E29A5" w:rsidRPr="0056193B" w:rsidRDefault="009E29A5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 musi mierzyć, wykazywać i rejestrować zawartość harmonicznych (TTHD) w napięciu.</w:t>
      </w:r>
    </w:p>
    <w:p w14:paraId="0BEE0809" w14:textId="45B6E862" w:rsidR="009E29A5" w:rsidRPr="0056193B" w:rsidRDefault="009E29A5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Licznik musi mierzyć, wykazywać i rejestrować wartości skuteczne napięć i </w:t>
      </w:r>
      <w:proofErr w:type="spellStart"/>
      <w:r w:rsidRPr="0056193B">
        <w:rPr>
          <w:kern w:val="24"/>
          <w:sz w:val="22"/>
          <w:szCs w:val="22"/>
        </w:rPr>
        <w:t>prądow</w:t>
      </w:r>
      <w:proofErr w:type="spellEnd"/>
      <w:r w:rsidRPr="0056193B">
        <w:rPr>
          <w:kern w:val="24"/>
          <w:sz w:val="22"/>
          <w:szCs w:val="22"/>
        </w:rPr>
        <w:t xml:space="preserve"> fazowych nie rzadziej niż 1 sekunda.</w:t>
      </w:r>
    </w:p>
    <w:p w14:paraId="0B73B7FF" w14:textId="34F2C5A9" w:rsidR="009E29A5" w:rsidRPr="0056193B" w:rsidRDefault="009E29A5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</w:t>
      </w:r>
      <w:r w:rsidR="009C0D7B" w:rsidRPr="0056193B">
        <w:rPr>
          <w:kern w:val="24"/>
          <w:sz w:val="22"/>
          <w:szCs w:val="22"/>
        </w:rPr>
        <w:t xml:space="preserve"> 3-fazowe muszą mierzyć, wskazywać i rejestrować </w:t>
      </w:r>
      <w:r w:rsidRPr="0056193B">
        <w:rPr>
          <w:kern w:val="24"/>
          <w:sz w:val="22"/>
          <w:szCs w:val="22"/>
        </w:rPr>
        <w:t xml:space="preserve">wartości kątów napięć względem </w:t>
      </w:r>
      <w:r w:rsidR="009C0D7B" w:rsidRPr="0056193B">
        <w:rPr>
          <w:kern w:val="24"/>
          <w:sz w:val="22"/>
          <w:szCs w:val="22"/>
        </w:rPr>
        <w:t>napięcia</w:t>
      </w:r>
      <w:r w:rsidRPr="0056193B">
        <w:rPr>
          <w:kern w:val="24"/>
          <w:sz w:val="22"/>
          <w:szCs w:val="22"/>
        </w:rPr>
        <w:t xml:space="preserve"> w fazie pierwszej i prądów fazowych względem odpowiednich napięć fazowych.</w:t>
      </w:r>
    </w:p>
    <w:p w14:paraId="12B8734C" w14:textId="092EBD27" w:rsidR="009C0D7B" w:rsidRPr="0056193B" w:rsidRDefault="009C0D7B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Liczniki 1-fazowe muszą mierzyć, wskazywać i rejestrować wartość kąta prądu fazowego względem napięcia fazowego. </w:t>
      </w:r>
    </w:p>
    <w:p w14:paraId="61A438B1" w14:textId="1DA1A15E" w:rsidR="00AF2336" w:rsidRPr="0056193B" w:rsidRDefault="00AF2336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 oraz moduł komunikacyjny licznika nie może w sposób jawny udostępniać haseł oraz kodu PIN karty SIM.</w:t>
      </w:r>
    </w:p>
    <w:p w14:paraId="297001BB" w14:textId="48FF3D86" w:rsidR="00AF2336" w:rsidRPr="0056193B" w:rsidRDefault="00AF2336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 oraz moduł komunikacyjny licznika nie może zawierać niezmiennych lub generowanych według określonego algorytmu kont, haseł i kluczy.</w:t>
      </w:r>
    </w:p>
    <w:p w14:paraId="36A477BC" w14:textId="7D9D354F" w:rsidR="00AF2336" w:rsidRPr="0056193B" w:rsidRDefault="00AF2336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Oprogramowanie narzędziowe musi zapewniać odczyt z modułu komunikacyjnego co najmniej następujących informacji:</w:t>
      </w:r>
    </w:p>
    <w:p w14:paraId="5D7A96D2" w14:textId="486C1D1C" w:rsidR="00AF2336" w:rsidRPr="0056193B" w:rsidRDefault="00AF2336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Poziom sygnału,</w:t>
      </w:r>
    </w:p>
    <w:p w14:paraId="5355E111" w14:textId="76A59D06" w:rsidR="00AF2336" w:rsidRPr="0056193B" w:rsidRDefault="00AF2336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Adres IP karty SIM,</w:t>
      </w:r>
    </w:p>
    <w:p w14:paraId="1085059C" w14:textId="56A6A1B0" w:rsidR="00AF2336" w:rsidRPr="0056193B" w:rsidRDefault="00AF2336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Nr IMEI,</w:t>
      </w:r>
    </w:p>
    <w:p w14:paraId="3EAA32C6" w14:textId="77777777" w:rsidR="00AB7632" w:rsidRPr="0056193B" w:rsidRDefault="00AF2336" w:rsidP="0056193B">
      <w:pPr>
        <w:pStyle w:val="Akapitzlist"/>
        <w:numPr>
          <w:ilvl w:val="1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Nr portu TCP/IP.</w:t>
      </w:r>
    </w:p>
    <w:p w14:paraId="62C9ED87" w14:textId="1FBB9B69" w:rsidR="00AB7632" w:rsidRPr="0056193B" w:rsidRDefault="00AB7632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Liczniki powinny być odporne na oddziaływanie zewnętrznego pola magnetycznego w granicach określonych w normach odpowiednio dla klasy licznika PN-EN 50470 oraz:</w:t>
      </w:r>
    </w:p>
    <w:p w14:paraId="7258F474" w14:textId="133431F5" w:rsidR="00AB7632" w:rsidRPr="0056193B" w:rsidRDefault="006A31DD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K</w:t>
      </w:r>
      <w:r w:rsidR="00AB7632" w:rsidRPr="0056193B">
        <w:rPr>
          <w:kern w:val="24"/>
          <w:sz w:val="22"/>
          <w:szCs w:val="22"/>
        </w:rPr>
        <w:t xml:space="preserve">ażde oddziaływanie polem magnetycznym przekraczającym 400 </w:t>
      </w:r>
      <w:proofErr w:type="spellStart"/>
      <w:r w:rsidR="00AB7632" w:rsidRPr="0056193B">
        <w:rPr>
          <w:kern w:val="24"/>
          <w:sz w:val="22"/>
          <w:szCs w:val="22"/>
        </w:rPr>
        <w:t>mT</w:t>
      </w:r>
      <w:proofErr w:type="spellEnd"/>
      <w:r w:rsidR="00AB7632" w:rsidRPr="0056193B">
        <w:rPr>
          <w:kern w:val="24"/>
          <w:sz w:val="22"/>
          <w:szCs w:val="22"/>
        </w:rPr>
        <w:t xml:space="preserve"> musi być  wykazywane przez liczniki i widoczne „gołym okiem” oraz rejestrowane w logu zdarzeń ze znacznikiem czasu wystąpienia i zaniku oddziaływania. W przypadku oddziaływania polem magnetycznym nie przekraczającym 400 </w:t>
      </w:r>
      <w:proofErr w:type="spellStart"/>
      <w:r w:rsidR="00AB7632" w:rsidRPr="0056193B">
        <w:rPr>
          <w:kern w:val="24"/>
          <w:sz w:val="22"/>
          <w:szCs w:val="22"/>
        </w:rPr>
        <w:t>mT</w:t>
      </w:r>
      <w:proofErr w:type="spellEnd"/>
      <w:r w:rsidR="00AB7632" w:rsidRPr="0056193B">
        <w:rPr>
          <w:kern w:val="24"/>
          <w:sz w:val="22"/>
          <w:szCs w:val="22"/>
        </w:rPr>
        <w:t xml:space="preserve"> błędy graniczne dopuszczalne wskazań licznika nie mogą przekraczać wartości określonych w </w:t>
      </w:r>
      <w:r w:rsidR="00AB7632" w:rsidRPr="0056193B">
        <w:rPr>
          <w:kern w:val="24"/>
          <w:sz w:val="22"/>
          <w:szCs w:val="22"/>
        </w:rPr>
        <w:lastRenderedPageBreak/>
        <w:t xml:space="preserve">Załączniku nr 1 do Rozporządzenia Ministra Gospodarki z dnia 7 stycznia 2008 r. (Dz. U. z 2008 r. Nr 11, poz. 63) lub, </w:t>
      </w:r>
    </w:p>
    <w:p w14:paraId="31FC9D45" w14:textId="7CF35B7B" w:rsidR="00AB7632" w:rsidRPr="0056193B" w:rsidRDefault="006A31DD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K</w:t>
      </w:r>
      <w:r w:rsidR="00AB7632" w:rsidRPr="0056193B">
        <w:rPr>
          <w:kern w:val="24"/>
          <w:sz w:val="22"/>
          <w:szCs w:val="22"/>
        </w:rPr>
        <w:t>ażde oddziaływanie polem magnetycznym powodujące przekroczenia błędów granicznych licznika musi być wykazywane przez liczniki i widoczne „gołym okiem” oraz rejestrowane w logu zdarzeń ze znacznikiem czasu wystąpienia i zaniku oddziaływania. W przypadku oddziaływania na licznik polem magnetycznym nie wykazywanym i nie rejestrowanym przez licznik błędy graniczne dopuszczalne wskazań licznika nie mogą przekraczać wartości określonych w Załączniku nr 1 do Rozporządzenia Ministra Gospodarki z dnia 7 stycznia 2008 r. (Dz. U. z 2008 r. Nr 11, poz. 63.</w:t>
      </w:r>
    </w:p>
    <w:p w14:paraId="2DC8ADD2" w14:textId="77777777" w:rsidR="00C86BEC" w:rsidRPr="0056193B" w:rsidRDefault="00AB7632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Oddziaływanie zewnętrznym polem magnetycznym nie może powodować wyłączenia licznika (licznik nadal dokonuje pomiarów, wykazując rejestrując i zapisując pobór energii elektrycznej).</w:t>
      </w:r>
    </w:p>
    <w:p w14:paraId="0E5F3C72" w14:textId="47BD2875" w:rsidR="00AB7632" w:rsidRPr="0056193B" w:rsidRDefault="00C86BEC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Licznik musi być wyposażony w moduł komunikacyjny (modem). Przez moduł komunikacyjny należy rozumieć moduł wymienny, znajdujący się w obrysie obudowy licznika.</w:t>
      </w:r>
      <w:r w:rsidR="009C0D7B" w:rsidRPr="0056193B">
        <w:rPr>
          <w:kern w:val="24"/>
          <w:sz w:val="22"/>
          <w:szCs w:val="22"/>
        </w:rPr>
        <w:t xml:space="preserve"> Nie dopuszcza się</w:t>
      </w:r>
      <w:r w:rsidR="003E4966" w:rsidRPr="0056193B">
        <w:rPr>
          <w:kern w:val="24"/>
          <w:sz w:val="22"/>
          <w:szCs w:val="22"/>
        </w:rPr>
        <w:t xml:space="preserve"> montażu modułu komunikacyjnego w bliskim obszarze zacisków prądowych licznika i/lub śrub zacisków.</w:t>
      </w:r>
      <w:r w:rsidRPr="0056193B">
        <w:rPr>
          <w:kern w:val="24"/>
          <w:sz w:val="22"/>
          <w:szCs w:val="22"/>
        </w:rPr>
        <w:t xml:space="preserve"> Moduł komunikacyjny musi spełniać wymagania:</w:t>
      </w:r>
    </w:p>
    <w:p w14:paraId="162F9A3C" w14:textId="2FE972CD" w:rsidR="005407EB" w:rsidRPr="0056193B" w:rsidRDefault="005407EB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Dostarczane urządzenia i niezbędne wyposażenie muszą posiadać wszelkie certyfikaty i pozwolenia umożliwiające zastosowanie ich na terytorium Rzeczpospolitej Polskiej.</w:t>
      </w:r>
    </w:p>
    <w:p w14:paraId="24319228" w14:textId="5D19AED6" w:rsidR="005407EB" w:rsidRPr="0056193B" w:rsidRDefault="005407EB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Dostarczone urządzenia elektroenergetyczne muszą podlegać Ustawie z dnia 13 kwietnia 2016 r. o systemach oceny zgodności i nadzoru rynku (Dz. U. z 202</w:t>
      </w:r>
      <w:r w:rsidR="000622B8">
        <w:rPr>
          <w:kern w:val="24"/>
          <w:sz w:val="22"/>
          <w:szCs w:val="22"/>
        </w:rPr>
        <w:t>5</w:t>
      </w:r>
      <w:r w:rsidRPr="0056193B">
        <w:rPr>
          <w:kern w:val="24"/>
          <w:sz w:val="22"/>
          <w:szCs w:val="22"/>
        </w:rPr>
        <w:t xml:space="preserve"> r. poz. 5</w:t>
      </w:r>
      <w:r w:rsidR="000622B8">
        <w:rPr>
          <w:kern w:val="24"/>
          <w:sz w:val="22"/>
          <w:szCs w:val="22"/>
        </w:rPr>
        <w:t>68</w:t>
      </w:r>
      <w:r w:rsidRPr="0056193B">
        <w:rPr>
          <w:kern w:val="24"/>
          <w:sz w:val="22"/>
          <w:szCs w:val="22"/>
        </w:rPr>
        <w:t xml:space="preserve"> z </w:t>
      </w:r>
      <w:proofErr w:type="spellStart"/>
      <w:r w:rsidRPr="0056193B">
        <w:rPr>
          <w:kern w:val="24"/>
          <w:sz w:val="22"/>
          <w:szCs w:val="22"/>
        </w:rPr>
        <w:t>poźn</w:t>
      </w:r>
      <w:proofErr w:type="spellEnd"/>
      <w:r w:rsidRPr="0056193B">
        <w:rPr>
          <w:kern w:val="24"/>
          <w:sz w:val="22"/>
          <w:szCs w:val="22"/>
        </w:rPr>
        <w:t xml:space="preserve">. zm.), jak również, w przypadku wymiennych modułów komunikacyjnych, dyrektywie </w:t>
      </w:r>
      <w:r w:rsidR="003E4966" w:rsidRPr="0056193B">
        <w:rPr>
          <w:kern w:val="24"/>
          <w:sz w:val="22"/>
          <w:szCs w:val="22"/>
        </w:rPr>
        <w:t>2014/53/UE.</w:t>
      </w:r>
    </w:p>
    <w:p w14:paraId="13E1B8EA" w14:textId="3393F857" w:rsidR="005407EB" w:rsidRPr="0056193B" w:rsidRDefault="005407EB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Dostarczone urządzenia muszą być oznakowane znakiem CE</w:t>
      </w:r>
      <w:r w:rsidR="003E4966" w:rsidRPr="0056193B">
        <w:rPr>
          <w:kern w:val="24"/>
          <w:sz w:val="22"/>
          <w:szCs w:val="22"/>
        </w:rPr>
        <w:t xml:space="preserve"> oraz spełniać wymagania norm Kompatybilności Elektromagnetycznej. </w:t>
      </w:r>
    </w:p>
    <w:p w14:paraId="3906251F" w14:textId="4B33C0B3" w:rsidR="005407EB" w:rsidRPr="0056193B" w:rsidRDefault="005407EB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Modemy muszą posiadać aktualną deklarację zgodności UE (o ile nie stanowią integralnej części licznika).</w:t>
      </w:r>
      <w:r w:rsidR="003E4966" w:rsidRPr="0056193B">
        <w:rPr>
          <w:kern w:val="24"/>
          <w:sz w:val="22"/>
          <w:szCs w:val="22"/>
        </w:rPr>
        <w:t xml:space="preserve"> </w:t>
      </w:r>
    </w:p>
    <w:p w14:paraId="10CF5825" w14:textId="75B21D5E" w:rsidR="005407EB" w:rsidRPr="0056193B" w:rsidRDefault="005407EB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Modemy muszą posiadać gwarancję tej samej długości co licznik z którym zostaną dostarczone</w:t>
      </w:r>
      <w:r w:rsidR="00EB7C1E" w:rsidRPr="0056193B">
        <w:rPr>
          <w:kern w:val="24"/>
          <w:sz w:val="22"/>
          <w:szCs w:val="22"/>
        </w:rPr>
        <w:t>.</w:t>
      </w:r>
    </w:p>
    <w:p w14:paraId="533B94F2" w14:textId="77777777" w:rsidR="005407EB" w:rsidRPr="0056193B" w:rsidRDefault="005407EB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Energia zużywana do pracy Modemu nie może być rejestrowana przez Licznik, tj. zasilanie Modemu musi być poprowadzone z wewnętrznego zasilacza licznika (sprzed układu pomiarowego licznika).</w:t>
      </w:r>
    </w:p>
    <w:p w14:paraId="57CFFBB0" w14:textId="77777777" w:rsidR="005407EB" w:rsidRPr="0056193B" w:rsidRDefault="005407EB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Modem musi zapewniać poprawną pracą w sieciach:</w:t>
      </w:r>
    </w:p>
    <w:p w14:paraId="2F52CA5C" w14:textId="282F0EC2" w:rsidR="005407EB" w:rsidRPr="0056193B" w:rsidRDefault="005407EB" w:rsidP="0056193B">
      <w:pPr>
        <w:pStyle w:val="Akapitzlist"/>
        <w:numPr>
          <w:ilvl w:val="2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900/1800 MHz dla GPRS/EDGE (2G),</w:t>
      </w:r>
    </w:p>
    <w:p w14:paraId="134A0278" w14:textId="00042FCD" w:rsidR="005407EB" w:rsidRPr="0056193B" w:rsidRDefault="005407EB" w:rsidP="0056193B">
      <w:pPr>
        <w:pStyle w:val="Akapitzlist"/>
        <w:numPr>
          <w:ilvl w:val="2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800(B20)/900(B8)/1800(B3)/2100(B1) MHz dla LTE (4G) minimum CAT1</w:t>
      </w:r>
      <w:r w:rsidR="009B70B9" w:rsidRPr="0056193B">
        <w:rPr>
          <w:kern w:val="24"/>
          <w:sz w:val="22"/>
          <w:szCs w:val="22"/>
        </w:rPr>
        <w:t>,</w:t>
      </w:r>
    </w:p>
    <w:p w14:paraId="65A554DF" w14:textId="1E52F34C" w:rsidR="005407EB" w:rsidRPr="0032080A" w:rsidRDefault="005407EB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Modem zabudowany w liczniku musi spełniać wymagania środowiskowe w zakresie stopnia ochrony IP co najmniej takie jakie spełnia licznik. W przypadku modemów, których możliwa jest wymiana bez konieczności otwierania obudowy licznika stopień ochrony nie może być gorszy niż IP 54.</w:t>
      </w:r>
    </w:p>
    <w:p w14:paraId="2FD48B49" w14:textId="77777777" w:rsidR="005407EB" w:rsidRPr="0032080A" w:rsidRDefault="005407EB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Oznaczenie na tabliczce znamionowej Modemu musi zawierać: nazwę producenta, oznaczenie typu, numer fabryczny.</w:t>
      </w:r>
    </w:p>
    <w:p w14:paraId="275B8C30" w14:textId="77777777" w:rsidR="005407EB" w:rsidRPr="0032080A" w:rsidRDefault="005407EB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Modem/Moduł komunikacyjny musi umożliwiać przynajmniej pracę w trybach:</w:t>
      </w:r>
    </w:p>
    <w:p w14:paraId="4CBF9467" w14:textId="144CFEA3" w:rsidR="00EA4BE6" w:rsidRPr="0056193B" w:rsidRDefault="005407EB" w:rsidP="0056193B">
      <w:pPr>
        <w:pStyle w:val="Akapitzlist"/>
        <w:numPr>
          <w:ilvl w:val="2"/>
          <w:numId w:val="36"/>
        </w:numPr>
        <w:spacing w:after="0" w:line="300" w:lineRule="auto"/>
        <w:ind w:left="851" w:hanging="131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 xml:space="preserve">automatycznego </w:t>
      </w:r>
      <w:r w:rsidRPr="0056193B">
        <w:rPr>
          <w:kern w:val="24"/>
          <w:sz w:val="22"/>
          <w:szCs w:val="22"/>
        </w:rPr>
        <w:t>wyboru technologii,</w:t>
      </w:r>
    </w:p>
    <w:p w14:paraId="4EFC685A" w14:textId="0775BCA0" w:rsidR="005407EB" w:rsidRPr="0056193B" w:rsidRDefault="005407EB" w:rsidP="0056193B">
      <w:pPr>
        <w:pStyle w:val="Akapitzlist"/>
        <w:numPr>
          <w:ilvl w:val="2"/>
          <w:numId w:val="36"/>
        </w:numPr>
        <w:spacing w:after="0" w:line="300" w:lineRule="auto"/>
        <w:ind w:left="2127" w:hanging="1407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blokowania na wybraną technologię (2G, LTE(4G), </w:t>
      </w:r>
      <w:r w:rsidRPr="0016680C">
        <w:rPr>
          <w:strike/>
          <w:kern w:val="24"/>
          <w:sz w:val="22"/>
          <w:szCs w:val="22"/>
        </w:rPr>
        <w:t>LTE-M)</w:t>
      </w:r>
      <w:r w:rsidR="003E4966" w:rsidRPr="0016680C">
        <w:rPr>
          <w:strike/>
          <w:kern w:val="24"/>
          <w:sz w:val="22"/>
          <w:szCs w:val="22"/>
        </w:rPr>
        <w:t>.</w:t>
      </w:r>
    </w:p>
    <w:p w14:paraId="493538B5" w14:textId="1F83146C" w:rsidR="005407EB" w:rsidRPr="0056193B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Lokalna konfiguracja modemu </w:t>
      </w:r>
      <w:r w:rsidRPr="0016680C">
        <w:rPr>
          <w:strike/>
          <w:kern w:val="24"/>
          <w:sz w:val="22"/>
          <w:szCs w:val="22"/>
        </w:rPr>
        <w:t xml:space="preserve">powinna </w:t>
      </w:r>
      <w:r w:rsidR="00F756EA">
        <w:rPr>
          <w:kern w:val="24"/>
          <w:sz w:val="22"/>
          <w:szCs w:val="22"/>
        </w:rPr>
        <w:t xml:space="preserve">musi </w:t>
      </w:r>
      <w:r w:rsidRPr="0056193B">
        <w:rPr>
          <w:kern w:val="24"/>
          <w:sz w:val="22"/>
          <w:szCs w:val="22"/>
        </w:rPr>
        <w:t xml:space="preserve">odbywać się przez </w:t>
      </w:r>
      <w:proofErr w:type="spellStart"/>
      <w:r w:rsidRPr="0056193B">
        <w:rPr>
          <w:kern w:val="24"/>
          <w:sz w:val="22"/>
          <w:szCs w:val="22"/>
        </w:rPr>
        <w:t>opto</w:t>
      </w:r>
      <w:proofErr w:type="spellEnd"/>
      <w:r w:rsidRPr="0056193B">
        <w:rPr>
          <w:kern w:val="24"/>
          <w:sz w:val="22"/>
          <w:szCs w:val="22"/>
        </w:rPr>
        <w:t>-złącze licznika.</w:t>
      </w:r>
    </w:p>
    <w:p w14:paraId="6A71B37B" w14:textId="21840375" w:rsidR="00EA4BE6" w:rsidRPr="0056193B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Modem musi umożliwiać odczytywanie licznika w trybie klient-serwer.</w:t>
      </w:r>
    </w:p>
    <w:p w14:paraId="77C72217" w14:textId="0506FB6F" w:rsidR="00EA4BE6" w:rsidRPr="0056193B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lastRenderedPageBreak/>
        <w:t>Modem musi zapewniać możliwość definiowania dowolnego numeru portu TCP.</w:t>
      </w:r>
    </w:p>
    <w:p w14:paraId="2E3B7E25" w14:textId="37251D46" w:rsidR="00EA4BE6" w:rsidRPr="0056193B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Modem musi wspierać stos dla protokoł</w:t>
      </w:r>
      <w:r w:rsidR="003756F6">
        <w:rPr>
          <w:kern w:val="24"/>
          <w:sz w:val="22"/>
          <w:szCs w:val="22"/>
        </w:rPr>
        <w:t>ó</w:t>
      </w:r>
      <w:r w:rsidRPr="0056193B">
        <w:rPr>
          <w:kern w:val="24"/>
          <w:sz w:val="22"/>
          <w:szCs w:val="22"/>
        </w:rPr>
        <w:t>w IPv4.</w:t>
      </w:r>
    </w:p>
    <w:p w14:paraId="50109086" w14:textId="77777777" w:rsidR="00EA4BE6" w:rsidRPr="0056193B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Modem musi posiadać możliwość nadawania dynamicznego i statycznego adresu IP.</w:t>
      </w:r>
    </w:p>
    <w:p w14:paraId="2B2CA1E1" w14:textId="36E3D2B8" w:rsidR="00EA4BE6" w:rsidRPr="0032080A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Modem musi posiadać gniazdo SMA do podłączenia anteny zewnętrznej. Podłączenie anteny zewnętrznej i wyprowadzenie przewodu antenowego musi zapewniać poprawne zabezpieczenie dostępu do licznika poprzez założenie dostarczonych osłon oraz ich oplombowanie.</w:t>
      </w:r>
      <w:r w:rsidR="00F756EA">
        <w:rPr>
          <w:kern w:val="24"/>
          <w:sz w:val="22"/>
          <w:szCs w:val="22"/>
        </w:rPr>
        <w:t xml:space="preserve"> Dopuszcza się konstrukcję  licznika w którym antena zewnętrzna jest podłączana do złącza SMA indukcyjnego elementu sprzęgającego sygnał z anteną wewnętrzną modemu.</w:t>
      </w:r>
    </w:p>
    <w:p w14:paraId="4735C058" w14:textId="25B04F32" w:rsidR="00EA4BE6" w:rsidRPr="0032080A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Dostęp do Karty SIM musi być możliwy bez konieczności demontażu licznika.</w:t>
      </w:r>
    </w:p>
    <w:p w14:paraId="2CEC8030" w14:textId="6E862674" w:rsidR="00EA4BE6" w:rsidRPr="0032080A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Modem musi umożliwiać zapamiętanie kodów PIN i ich podtrzymanie po zaniku zasilania.</w:t>
      </w:r>
    </w:p>
    <w:p w14:paraId="256133E9" w14:textId="3AA0215C" w:rsidR="00EA4BE6" w:rsidRPr="0032080A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Modem musi posiadać sygnalizację pozwalającą na stwierdzenie stanu pracy urządzenia (zalogowany do APN), poziomu sygnału, komunikacji z licznikiem oraz stanu urządzenia.</w:t>
      </w:r>
      <w:r w:rsidR="00F756EA">
        <w:rPr>
          <w:kern w:val="24"/>
          <w:sz w:val="22"/>
          <w:szCs w:val="22"/>
        </w:rPr>
        <w:t xml:space="preserve"> Sygnalizacja poziomu sygnału oraz sygnalizacja zalogowania się do APN wyświetlana na wyświetlaczu LCD licznika.</w:t>
      </w:r>
    </w:p>
    <w:p w14:paraId="5B458510" w14:textId="2DC7159D" w:rsidR="00EA4BE6" w:rsidRPr="0032080A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W przypadku przerwy w zasilaniu Modemu, po powrocie zasilania Modem musi automatycznie powrócić do stanu umożliwiającego transmisję danych.</w:t>
      </w:r>
    </w:p>
    <w:p w14:paraId="0CD396E5" w14:textId="77777777" w:rsidR="00EA4BE6" w:rsidRPr="0032080A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>Wykonawca dostarczy Zamawiającemu Oprogramowanie Narzędziowe umożliwiające lokalne i zdalne zarządzanie Modemem.</w:t>
      </w:r>
    </w:p>
    <w:p w14:paraId="6ADC4F96" w14:textId="77777777" w:rsidR="00EA4BE6" w:rsidRPr="0056193B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32080A">
        <w:rPr>
          <w:kern w:val="24"/>
          <w:sz w:val="22"/>
          <w:szCs w:val="22"/>
        </w:rPr>
        <w:t xml:space="preserve">Wykonawca zapewni przynamniej przez czas trwania gwarancji, w ramach wynagrodzenia za przedmiot zamówienia, dostęp do nowych (aktualnych) wersji Oprogramowania Narzędziowego. Nowe wersje Oprogramowania </w:t>
      </w:r>
      <w:r w:rsidRPr="0056193B">
        <w:rPr>
          <w:kern w:val="24"/>
          <w:sz w:val="22"/>
          <w:szCs w:val="22"/>
        </w:rPr>
        <w:t>Narzędziowego muszą obsługiwać Modemy, będące przedmiotem niniejszego postępowania.</w:t>
      </w:r>
    </w:p>
    <w:p w14:paraId="38BB02B1" w14:textId="77777777" w:rsidR="00EA4BE6" w:rsidRPr="0056193B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Całość dostarczanego Oprogramowania Narzędziowego musi być w wersji polskojęzycznej (dopuszczalne jest jedynie sporadyczne stosowanie w oprogramowaniu zwyczajowo przyjętych skrótów lub określeń anglojęzycznych związanych z funkcjonalnością modemu).</w:t>
      </w:r>
    </w:p>
    <w:p w14:paraId="4F81636B" w14:textId="42E71F25" w:rsidR="00EA4BE6" w:rsidRPr="0056193B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Oprogramowanie Narzędziowe musi pracować na następujących systemach operacyjnych: Windows Server 201</w:t>
      </w:r>
      <w:r w:rsidR="009C62F5" w:rsidRPr="0056193B">
        <w:rPr>
          <w:kern w:val="24"/>
          <w:sz w:val="22"/>
          <w:szCs w:val="22"/>
        </w:rPr>
        <w:t>6 (możliwość pracy wielu użytkowników jednocześnie)</w:t>
      </w:r>
      <w:r w:rsidRPr="0056193B">
        <w:rPr>
          <w:kern w:val="24"/>
          <w:sz w:val="22"/>
          <w:szCs w:val="22"/>
        </w:rPr>
        <w:t>, Windows 10, przy czym Wykonawca w okresie gwarancji zobowiązany jest do aktualizacji oprogramowania w przypadku dostępności nowszych wersji wskazanych systemów operacyjnych.</w:t>
      </w:r>
    </w:p>
    <w:p w14:paraId="499A355F" w14:textId="77777777" w:rsidR="006229C0" w:rsidRPr="0056193B" w:rsidRDefault="00EA4BE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Wykonawca udostępni Zamawiającemu opis protokołu komunikacyjnego bądź API,</w:t>
      </w:r>
      <w:r w:rsidR="006229C0" w:rsidRPr="0056193B">
        <w:rPr>
          <w:kern w:val="24"/>
          <w:sz w:val="22"/>
          <w:szCs w:val="22"/>
        </w:rPr>
        <w:t xml:space="preserve"> </w:t>
      </w:r>
      <w:r w:rsidRPr="0056193B">
        <w:rPr>
          <w:kern w:val="24"/>
          <w:sz w:val="22"/>
          <w:szCs w:val="22"/>
        </w:rPr>
        <w:t>umożliwiając tym samym jego implementację w oprogramowaniu firm trzecich i zarządzanie</w:t>
      </w:r>
      <w:r w:rsidR="006229C0" w:rsidRPr="0056193B">
        <w:rPr>
          <w:kern w:val="24"/>
          <w:sz w:val="22"/>
          <w:szCs w:val="22"/>
        </w:rPr>
        <w:t xml:space="preserve"> </w:t>
      </w:r>
      <w:r w:rsidRPr="0056193B">
        <w:rPr>
          <w:kern w:val="24"/>
          <w:sz w:val="22"/>
          <w:szCs w:val="22"/>
        </w:rPr>
        <w:t>Modemem.</w:t>
      </w:r>
    </w:p>
    <w:p w14:paraId="6226CDF2" w14:textId="77777777" w:rsidR="006229C0" w:rsidRPr="0056193B" w:rsidRDefault="006229C0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Wszystkie metody dostępu muszą zostać opisane w dokumentacji przekazanej Zamawiającemu.</w:t>
      </w:r>
    </w:p>
    <w:p w14:paraId="7488F5E4" w14:textId="77777777" w:rsidR="006229C0" w:rsidRPr="0056193B" w:rsidRDefault="006229C0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Oprogramowanie Narzędziowe musi posiadać zabezpieczenia uniemożliwiające instalację tego oprogramowania bez autoryzacji (Zamawiający nie dopuszcza stosowania zabezpieczenia w postaci klucza sprzętowego).</w:t>
      </w:r>
    </w:p>
    <w:p w14:paraId="40D9B90C" w14:textId="77777777" w:rsidR="006229C0" w:rsidRPr="0056193B" w:rsidRDefault="006229C0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Oprogramowanie musi posiadać zabezpieczenie przed nieautoryzowanym dostępem poprzez uwierzytelnianie za pomocą hasła. Użytkownik musi mieć możliwość zmiany hasła (Zamawiający nie dopuszcza stosowania zabezpieczenia w postaci klucza sprzętowego).</w:t>
      </w:r>
    </w:p>
    <w:p w14:paraId="2B8C609B" w14:textId="0DD7715C" w:rsidR="006229C0" w:rsidRPr="0056193B" w:rsidRDefault="006229C0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Wykonawca dostarczy dodatkowe anteny zewnętrzne, obsługujące technologię dla częstotliwości komercyjnych 800 – 2100 MHz w ilości 10 % ilość zamówienia podstawowego, w tym z kablem </w:t>
      </w:r>
      <w:r w:rsidRPr="0056193B">
        <w:rPr>
          <w:kern w:val="24"/>
          <w:sz w:val="22"/>
          <w:szCs w:val="22"/>
        </w:rPr>
        <w:lastRenderedPageBreak/>
        <w:t>antenowym o długości min. 1 m dla 8 % ilości zamówienia oraz z kablem antenowym o długości min. 3 m dla 2 % ilości zamówienia.</w:t>
      </w:r>
    </w:p>
    <w:p w14:paraId="460AD81A" w14:textId="541AAF12" w:rsidR="00A47166" w:rsidRPr="0056193B" w:rsidRDefault="00A47166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Każde oprogramowanie narzędziowe do oferowanych liczników energii elektrycznej będących przedmiotem zamówienia wymagane przez Zamawiającego musi spełniać następujące wymogi:</w:t>
      </w:r>
    </w:p>
    <w:p w14:paraId="44FF2B20" w14:textId="76160437" w:rsidR="00A47166" w:rsidRPr="0056193B" w:rsidRDefault="00A4716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dostarczone oprogramowanie musi pracować na następujących systemach operacyjnych w wersjach 32 oraz 64-bitowych: Windows Server 201</w:t>
      </w:r>
      <w:r w:rsidR="009C62F5" w:rsidRPr="0056193B">
        <w:rPr>
          <w:kern w:val="24"/>
          <w:sz w:val="22"/>
          <w:szCs w:val="22"/>
        </w:rPr>
        <w:t>6</w:t>
      </w:r>
      <w:r w:rsidRPr="0056193B">
        <w:rPr>
          <w:kern w:val="24"/>
          <w:sz w:val="22"/>
          <w:szCs w:val="22"/>
        </w:rPr>
        <w:t xml:space="preserve">, Windows 10 oraz Android </w:t>
      </w:r>
      <w:r w:rsidR="007C683B" w:rsidRPr="0056193B">
        <w:rPr>
          <w:kern w:val="24"/>
          <w:sz w:val="22"/>
          <w:szCs w:val="22"/>
        </w:rPr>
        <w:t>12</w:t>
      </w:r>
      <w:r w:rsidRPr="0056193B">
        <w:rPr>
          <w:kern w:val="24"/>
          <w:sz w:val="22"/>
          <w:szCs w:val="22"/>
        </w:rPr>
        <w:t xml:space="preserve"> i nowszych przy czym Wykonawca w okresie gwarancji zobowiązany jest do aktualizacji oprogramowania w przypadku dostępności nowszych wersji wskazanych systemów operacyjnych,</w:t>
      </w:r>
    </w:p>
    <w:p w14:paraId="78C2237B" w14:textId="77777777" w:rsidR="00A47166" w:rsidRPr="0056193B" w:rsidRDefault="00A4716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posiadać licencję dla Zamawiającego na jego użytkowanie,</w:t>
      </w:r>
    </w:p>
    <w:p w14:paraId="69D31FE2" w14:textId="0345D96E" w:rsidR="00A47166" w:rsidRPr="0056193B" w:rsidRDefault="00A4716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całość dostarczanego oprogramowania narzędziowego oraz instrukcja muszą być wykonane w wersji polskojęzycznej. Dopuszcza się pozostawienie nieprzetłumaczonych na język polski zwyczajowo stosowanych terminów technicznych w języku angielskim.</w:t>
      </w:r>
    </w:p>
    <w:p w14:paraId="147476FB" w14:textId="77777777" w:rsidR="00A47166" w:rsidRPr="0056193B" w:rsidRDefault="00A4716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Oprogramowanie narzędziowe musi obsługiwać wszystkie liczniki dostarczone w ramach zadania. Nie dopuszcza się odrębnego oprogramowania dla liczników 1 i 3 fazowych oraz modemów.</w:t>
      </w:r>
    </w:p>
    <w:p w14:paraId="3A90ABD2" w14:textId="700A77D2" w:rsidR="006229C0" w:rsidRPr="0056193B" w:rsidRDefault="00A47166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Oprogramowanie narzędziowe do </w:t>
      </w:r>
      <w:r w:rsidR="00691CAC" w:rsidRPr="0056193B">
        <w:rPr>
          <w:kern w:val="24"/>
          <w:sz w:val="22"/>
          <w:szCs w:val="22"/>
        </w:rPr>
        <w:t>liczników</w:t>
      </w:r>
      <w:r w:rsidRPr="0056193B">
        <w:rPr>
          <w:kern w:val="24"/>
          <w:sz w:val="22"/>
          <w:szCs w:val="22"/>
        </w:rPr>
        <w:t xml:space="preserve"> (z wyłączeniem oprogramowania na Android) musi umożliwiać parametryzację i odczyt wszystkich dostępnych dla Zamawiającego informacji z licznika</w:t>
      </w:r>
      <w:r w:rsidR="00691CAC" w:rsidRPr="0056193B">
        <w:rPr>
          <w:kern w:val="24"/>
          <w:sz w:val="22"/>
          <w:szCs w:val="22"/>
        </w:rPr>
        <w:t xml:space="preserve"> </w:t>
      </w:r>
      <w:r w:rsidRPr="0056193B">
        <w:rPr>
          <w:kern w:val="24"/>
          <w:sz w:val="22"/>
          <w:szCs w:val="22"/>
        </w:rPr>
        <w:t>oraz ich zapis w plikach.</w:t>
      </w:r>
    </w:p>
    <w:p w14:paraId="2427C97F" w14:textId="77777777" w:rsidR="00691CAC" w:rsidRPr="0056193B" w:rsidRDefault="00691CAC" w:rsidP="0056193B">
      <w:pPr>
        <w:pStyle w:val="Akapitzlist"/>
        <w:numPr>
          <w:ilvl w:val="0"/>
          <w:numId w:val="36"/>
        </w:numPr>
        <w:spacing w:after="0" w:line="300" w:lineRule="auto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Wykonawca zobowiązany jest do przekazania/udzielenia niezbędnych licencji na instalację i użytkowanie Oprogramowania Narzędziowego:</w:t>
      </w:r>
    </w:p>
    <w:p w14:paraId="04407529" w14:textId="77777777" w:rsidR="00691CAC" w:rsidRPr="0056193B" w:rsidRDefault="00691CAC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Okres trwania umowy licencyjnej nie krótszy niż 20 lat od momentu przekazania Oprogramowania Narzędziowego.</w:t>
      </w:r>
    </w:p>
    <w:p w14:paraId="33E93C6A" w14:textId="0A5544E3" w:rsidR="00691CAC" w:rsidRPr="0056193B" w:rsidRDefault="00691CAC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>Okres wypowiedzenia umowy licencyjnej trwa min. 10 lat.</w:t>
      </w:r>
    </w:p>
    <w:p w14:paraId="63CB3B18" w14:textId="39CFF1C9" w:rsidR="00C86BEC" w:rsidRPr="0056193B" w:rsidRDefault="005407EB" w:rsidP="0056193B">
      <w:pPr>
        <w:pStyle w:val="Akapitzlist"/>
        <w:numPr>
          <w:ilvl w:val="1"/>
          <w:numId w:val="36"/>
        </w:numPr>
        <w:spacing w:after="0" w:line="300" w:lineRule="auto"/>
        <w:ind w:left="1418" w:hanging="1058"/>
        <w:jc w:val="both"/>
        <w:rPr>
          <w:kern w:val="24"/>
          <w:sz w:val="22"/>
          <w:szCs w:val="22"/>
        </w:rPr>
      </w:pPr>
      <w:r w:rsidRPr="0056193B">
        <w:rPr>
          <w:kern w:val="24"/>
          <w:sz w:val="22"/>
          <w:szCs w:val="22"/>
        </w:rPr>
        <w:t xml:space="preserve">Wykonawca dostarczy licencje </w:t>
      </w:r>
      <w:r w:rsidR="0056193B" w:rsidRPr="0056193B">
        <w:rPr>
          <w:bCs/>
          <w:sz w:val="22"/>
          <w:szCs w:val="22"/>
        </w:rPr>
        <w:t>Oprogramowania Narzędziowego instalowanego na komputerach przenośnych do 50 sztuk oraz ograniczenia ilości dostarczanych licencji Oprogramowania Narzędziowego instalowanego pod systemem Android 12.0 do 5 sztuk.</w:t>
      </w:r>
    </w:p>
    <w:sectPr w:rsidR="00C86BEC" w:rsidRPr="0056193B" w:rsidSect="006E7C6E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E895C" w14:textId="77777777" w:rsidR="00682735" w:rsidRDefault="00682735" w:rsidP="00241667">
      <w:pPr>
        <w:spacing w:after="0" w:line="240" w:lineRule="auto"/>
      </w:pPr>
      <w:r>
        <w:separator/>
      </w:r>
    </w:p>
  </w:endnote>
  <w:endnote w:type="continuationSeparator" w:id="0">
    <w:p w14:paraId="0615D8D6" w14:textId="77777777" w:rsidR="00682735" w:rsidRDefault="00682735" w:rsidP="00241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5786406"/>
      <w:docPartObj>
        <w:docPartGallery w:val="Page Numbers (Bottom of Page)"/>
        <w:docPartUnique/>
      </w:docPartObj>
    </w:sdtPr>
    <w:sdtContent>
      <w:p w14:paraId="1B9D6F7C" w14:textId="5343BE20" w:rsidR="008B45C5" w:rsidRDefault="008B45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34C7A4" w14:textId="77777777" w:rsidR="008B45C5" w:rsidRDefault="008B45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BDB27" w14:textId="77777777" w:rsidR="00682735" w:rsidRDefault="00682735" w:rsidP="00241667">
      <w:pPr>
        <w:spacing w:after="0" w:line="240" w:lineRule="auto"/>
      </w:pPr>
      <w:r>
        <w:separator/>
      </w:r>
    </w:p>
  </w:footnote>
  <w:footnote w:type="continuationSeparator" w:id="0">
    <w:p w14:paraId="54CD55D6" w14:textId="77777777" w:rsidR="00682735" w:rsidRDefault="00682735" w:rsidP="00241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CB562" w14:textId="41A91255" w:rsidR="00A10B7A" w:rsidRDefault="00A10B7A">
    <w:pPr>
      <w:pStyle w:val="Nagwek"/>
    </w:pPr>
  </w:p>
  <w:tbl>
    <w:tblPr>
      <w:tblW w:w="10490" w:type="dxa"/>
      <w:tblLook w:val="04A0" w:firstRow="1" w:lastRow="0" w:firstColumn="1" w:lastColumn="0" w:noHBand="0" w:noVBand="1"/>
    </w:tblPr>
    <w:tblGrid>
      <w:gridCol w:w="4536"/>
      <w:gridCol w:w="5954"/>
    </w:tblGrid>
    <w:tr w:rsidR="00A10B7A" w:rsidRPr="00F45E27" w14:paraId="4E2A5BF8" w14:textId="77777777" w:rsidTr="005C3E6C">
      <w:tc>
        <w:tcPr>
          <w:tcW w:w="4536" w:type="dxa"/>
        </w:tcPr>
        <w:p w14:paraId="0A9433CC" w14:textId="0810CD18" w:rsidR="00A10B7A" w:rsidRPr="00F45E27" w:rsidRDefault="00A10B7A" w:rsidP="00A10B7A">
          <w:pPr>
            <w:pStyle w:val="Nagwek"/>
            <w:rPr>
              <w:b/>
              <w:bCs/>
              <w:sz w:val="22"/>
              <w:szCs w:val="22"/>
            </w:rPr>
          </w:pPr>
          <w:r w:rsidRPr="00F45E27">
            <w:rPr>
              <w:b/>
              <w:bCs/>
              <w:noProof/>
              <w:sz w:val="22"/>
              <w:szCs w:val="22"/>
            </w:rPr>
            <w:drawing>
              <wp:inline distT="0" distB="0" distL="0" distR="0" wp14:anchorId="0997408E" wp14:editId="7CD164B1">
                <wp:extent cx="1884680" cy="612140"/>
                <wp:effectExtent l="0" t="0" r="1270" b="0"/>
                <wp:docPr id="55290758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4680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7293D307" w14:textId="56A71366" w:rsidR="00A10B7A" w:rsidRPr="00F45E27" w:rsidRDefault="00A10B7A" w:rsidP="00A10B7A">
          <w:pPr>
            <w:pStyle w:val="Nagwek"/>
            <w:jc w:val="right"/>
            <w:rPr>
              <w:b/>
              <w:bCs/>
              <w:sz w:val="18"/>
              <w:szCs w:val="18"/>
            </w:rPr>
          </w:pPr>
          <w:r w:rsidRPr="00F45E27">
            <w:rPr>
              <w:b/>
              <w:bCs/>
              <w:sz w:val="18"/>
              <w:szCs w:val="18"/>
            </w:rPr>
            <w:t>DOSTAWA LICZNIKÓW ENERGII ELEKTRYCZNEJ ZDLANEGO ODCZYTU</w:t>
          </w:r>
        </w:p>
        <w:p w14:paraId="2C139D0B" w14:textId="77777777" w:rsidR="00A10B7A" w:rsidRPr="00F45E27" w:rsidRDefault="00A10B7A" w:rsidP="00A10B7A">
          <w:pPr>
            <w:pStyle w:val="Nagwek"/>
            <w:jc w:val="right"/>
            <w:rPr>
              <w:b/>
              <w:bCs/>
              <w:sz w:val="18"/>
              <w:szCs w:val="18"/>
            </w:rPr>
          </w:pPr>
        </w:p>
        <w:p w14:paraId="5C709B34" w14:textId="02EC098E" w:rsidR="00A10B7A" w:rsidRDefault="00A10B7A" w:rsidP="00A10B7A">
          <w:pPr>
            <w:pStyle w:val="Nagwek"/>
            <w:jc w:val="right"/>
            <w:rPr>
              <w:b/>
              <w:bCs/>
              <w:sz w:val="18"/>
              <w:szCs w:val="18"/>
            </w:rPr>
          </w:pPr>
          <w:r w:rsidRPr="00F45E27">
            <w:rPr>
              <w:b/>
              <w:bCs/>
              <w:sz w:val="18"/>
              <w:szCs w:val="18"/>
            </w:rPr>
            <w:t xml:space="preserve">Postępowanie: </w:t>
          </w:r>
          <w:r w:rsidR="0002524B">
            <w:rPr>
              <w:b/>
              <w:bCs/>
              <w:sz w:val="18"/>
              <w:szCs w:val="18"/>
            </w:rPr>
            <w:t>1</w:t>
          </w:r>
          <w:r w:rsidRPr="00F45E27">
            <w:rPr>
              <w:b/>
              <w:bCs/>
              <w:sz w:val="18"/>
              <w:szCs w:val="18"/>
            </w:rPr>
            <w:t>/202</w:t>
          </w:r>
          <w:r w:rsidR="0002524B">
            <w:rPr>
              <w:b/>
              <w:bCs/>
              <w:sz w:val="18"/>
              <w:szCs w:val="18"/>
            </w:rPr>
            <w:t>6</w:t>
          </w:r>
        </w:p>
        <w:p w14:paraId="077C7F40" w14:textId="7408D2BD" w:rsidR="004F4BB2" w:rsidRPr="00F45E27" w:rsidRDefault="004F4BB2" w:rsidP="005C3E6C">
          <w:pPr>
            <w:pStyle w:val="Nagwek"/>
            <w:ind w:left="-387" w:firstLine="387"/>
            <w:jc w:val="right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Załącznik nr 1 do SWZ</w:t>
          </w:r>
          <w:r w:rsidR="005C3E6C">
            <w:rPr>
              <w:b/>
              <w:bCs/>
              <w:sz w:val="18"/>
              <w:szCs w:val="18"/>
            </w:rPr>
            <w:t xml:space="preserve"> oraz załącznik nr 1 do Umowy </w:t>
          </w:r>
          <w:r w:rsidR="005C3E6C">
            <w:rPr>
              <w:b/>
              <w:bCs/>
              <w:sz w:val="18"/>
              <w:szCs w:val="18"/>
            </w:rPr>
            <w:br/>
          </w:r>
          <w:r>
            <w:rPr>
              <w:b/>
              <w:bCs/>
              <w:sz w:val="18"/>
              <w:szCs w:val="18"/>
            </w:rPr>
            <w:t>– Wymagania techniczne</w:t>
          </w:r>
        </w:p>
      </w:tc>
    </w:tr>
  </w:tbl>
  <w:p w14:paraId="32659057" w14:textId="77777777" w:rsidR="00241667" w:rsidRDefault="00241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F86BDC4"/>
    <w:lvl w:ilvl="0">
      <w:start w:val="1"/>
      <w:numFmt w:val="bullet"/>
      <w:pStyle w:val="Listapunktowana5"/>
      <w:lvlText w:val=""/>
      <w:lvlJc w:val="left"/>
      <w:pPr>
        <w:tabs>
          <w:tab w:val="num" w:pos="1379"/>
        </w:tabs>
        <w:ind w:left="1379" w:hanging="360"/>
      </w:pPr>
      <w:rPr>
        <w:rFonts w:ascii="Symbol" w:hAnsi="Symbol" w:hint="default"/>
      </w:rPr>
    </w:lvl>
  </w:abstractNum>
  <w:abstractNum w:abstractNumId="1" w15:restartNumberingAfterBreak="0">
    <w:nsid w:val="01B93924"/>
    <w:multiLevelType w:val="hybridMultilevel"/>
    <w:tmpl w:val="7A6E34D6"/>
    <w:lvl w:ilvl="0" w:tplc="754AF9DA">
      <w:start w:val="1"/>
      <w:numFmt w:val="upperRoman"/>
      <w:pStyle w:val="OznaczeniestronI"/>
      <w:lvlText w:val="%1."/>
      <w:lvlJc w:val="righ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2080DD8"/>
    <w:multiLevelType w:val="multilevel"/>
    <w:tmpl w:val="6C50C7A6"/>
    <w:styleLink w:val="Style1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1410AA"/>
    <w:multiLevelType w:val="hybridMultilevel"/>
    <w:tmpl w:val="5748E3C8"/>
    <w:lvl w:ilvl="0" w:tplc="07DCE850">
      <w:start w:val="1"/>
      <w:numFmt w:val="decimal"/>
      <w:pStyle w:val="ListParagraph6"/>
      <w:lvlText w:val="6.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2EA"/>
    <w:multiLevelType w:val="hybridMultilevel"/>
    <w:tmpl w:val="E2EAEE74"/>
    <w:lvl w:ilvl="0" w:tplc="4E84ACC2">
      <w:start w:val="1"/>
      <w:numFmt w:val="decimal"/>
      <w:pStyle w:val="ListParagraph9"/>
      <w:lvlText w:val="9.%1."/>
      <w:lvlJc w:val="left"/>
      <w:pPr>
        <w:ind w:left="720" w:hanging="360"/>
      </w:pPr>
    </w:lvl>
    <w:lvl w:ilvl="1" w:tplc="FDCC0780">
      <w:start w:val="1"/>
      <w:numFmt w:val="lowerLetter"/>
      <w:lvlText w:val="%2."/>
      <w:lvlJc w:val="left"/>
      <w:pPr>
        <w:ind w:left="1440" w:hanging="360"/>
      </w:pPr>
    </w:lvl>
    <w:lvl w:ilvl="2" w:tplc="31588102">
      <w:start w:val="1"/>
      <w:numFmt w:val="lowerRoman"/>
      <w:lvlText w:val="%3."/>
      <w:lvlJc w:val="right"/>
      <w:pPr>
        <w:ind w:left="2160" w:hanging="180"/>
      </w:pPr>
    </w:lvl>
    <w:lvl w:ilvl="3" w:tplc="8E8CF966">
      <w:start w:val="1"/>
      <w:numFmt w:val="decimal"/>
      <w:lvlText w:val="%4."/>
      <w:lvlJc w:val="left"/>
      <w:pPr>
        <w:ind w:left="2880" w:hanging="360"/>
      </w:pPr>
    </w:lvl>
    <w:lvl w:ilvl="4" w:tplc="7C6A696A">
      <w:start w:val="1"/>
      <w:numFmt w:val="lowerLetter"/>
      <w:lvlText w:val="%5."/>
      <w:lvlJc w:val="left"/>
      <w:pPr>
        <w:ind w:left="3600" w:hanging="360"/>
      </w:pPr>
    </w:lvl>
    <w:lvl w:ilvl="5" w:tplc="62829398">
      <w:start w:val="1"/>
      <w:numFmt w:val="lowerRoman"/>
      <w:lvlText w:val="%6."/>
      <w:lvlJc w:val="right"/>
      <w:pPr>
        <w:ind w:left="4320" w:hanging="180"/>
      </w:pPr>
    </w:lvl>
    <w:lvl w:ilvl="6" w:tplc="9CCEF1B0">
      <w:start w:val="1"/>
      <w:numFmt w:val="decimal"/>
      <w:lvlText w:val="%7."/>
      <w:lvlJc w:val="left"/>
      <w:pPr>
        <w:ind w:left="5040" w:hanging="360"/>
      </w:pPr>
    </w:lvl>
    <w:lvl w:ilvl="7" w:tplc="6B88D808">
      <w:start w:val="1"/>
      <w:numFmt w:val="lowerLetter"/>
      <w:lvlText w:val="%8."/>
      <w:lvlJc w:val="left"/>
      <w:pPr>
        <w:ind w:left="5760" w:hanging="360"/>
      </w:pPr>
    </w:lvl>
    <w:lvl w:ilvl="8" w:tplc="30569AE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D196B"/>
    <w:multiLevelType w:val="hybridMultilevel"/>
    <w:tmpl w:val="604EFF3C"/>
    <w:lvl w:ilvl="0" w:tplc="4CA4C192">
      <w:start w:val="1"/>
      <w:numFmt w:val="decimal"/>
      <w:pStyle w:val="ListParagraph4"/>
      <w:lvlText w:val="4.%1."/>
      <w:lvlJc w:val="left"/>
      <w:pPr>
        <w:ind w:left="720" w:hanging="360"/>
      </w:pPr>
    </w:lvl>
    <w:lvl w:ilvl="1" w:tplc="7FCC4B68">
      <w:start w:val="1"/>
      <w:numFmt w:val="lowerLetter"/>
      <w:lvlText w:val="%2."/>
      <w:lvlJc w:val="left"/>
      <w:pPr>
        <w:ind w:left="1440" w:hanging="360"/>
      </w:pPr>
    </w:lvl>
    <w:lvl w:ilvl="2" w:tplc="5A4C9072">
      <w:start w:val="1"/>
      <w:numFmt w:val="lowerRoman"/>
      <w:lvlText w:val="%3."/>
      <w:lvlJc w:val="right"/>
      <w:pPr>
        <w:ind w:left="2160" w:hanging="180"/>
      </w:pPr>
    </w:lvl>
    <w:lvl w:ilvl="3" w:tplc="F782CB30">
      <w:start w:val="1"/>
      <w:numFmt w:val="decimal"/>
      <w:lvlText w:val="%4."/>
      <w:lvlJc w:val="left"/>
      <w:pPr>
        <w:ind w:left="2880" w:hanging="360"/>
      </w:pPr>
    </w:lvl>
    <w:lvl w:ilvl="4" w:tplc="9A4E0FF6">
      <w:start w:val="1"/>
      <w:numFmt w:val="lowerLetter"/>
      <w:lvlText w:val="%5."/>
      <w:lvlJc w:val="left"/>
      <w:pPr>
        <w:ind w:left="3600" w:hanging="360"/>
      </w:pPr>
    </w:lvl>
    <w:lvl w:ilvl="5" w:tplc="C50034FE">
      <w:start w:val="1"/>
      <w:numFmt w:val="lowerRoman"/>
      <w:lvlText w:val="%6."/>
      <w:lvlJc w:val="right"/>
      <w:pPr>
        <w:ind w:left="4320" w:hanging="180"/>
      </w:pPr>
    </w:lvl>
    <w:lvl w:ilvl="6" w:tplc="3F6A41C2">
      <w:start w:val="1"/>
      <w:numFmt w:val="decimal"/>
      <w:lvlText w:val="%7."/>
      <w:lvlJc w:val="left"/>
      <w:pPr>
        <w:ind w:left="5040" w:hanging="360"/>
      </w:pPr>
    </w:lvl>
    <w:lvl w:ilvl="7" w:tplc="19B44C6A">
      <w:start w:val="1"/>
      <w:numFmt w:val="lowerLetter"/>
      <w:lvlText w:val="%8."/>
      <w:lvlJc w:val="left"/>
      <w:pPr>
        <w:ind w:left="5760" w:hanging="360"/>
      </w:pPr>
    </w:lvl>
    <w:lvl w:ilvl="8" w:tplc="088667C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60F8D"/>
    <w:multiLevelType w:val="hybridMultilevel"/>
    <w:tmpl w:val="8328018C"/>
    <w:lvl w:ilvl="0" w:tplc="A34E770A">
      <w:start w:val="1"/>
      <w:numFmt w:val="decimal"/>
      <w:pStyle w:val="ListParagraph2"/>
      <w:lvlText w:val="2.%1."/>
      <w:lvlJc w:val="left"/>
      <w:pPr>
        <w:ind w:left="720" w:hanging="360"/>
      </w:pPr>
    </w:lvl>
    <w:lvl w:ilvl="1" w:tplc="425896AA">
      <w:start w:val="1"/>
      <w:numFmt w:val="lowerLetter"/>
      <w:lvlText w:val="%2."/>
      <w:lvlJc w:val="left"/>
      <w:pPr>
        <w:ind w:left="1440" w:hanging="360"/>
      </w:pPr>
    </w:lvl>
    <w:lvl w:ilvl="2" w:tplc="8520C74A">
      <w:start w:val="1"/>
      <w:numFmt w:val="lowerRoman"/>
      <w:lvlText w:val="%3."/>
      <w:lvlJc w:val="right"/>
      <w:pPr>
        <w:ind w:left="2160" w:hanging="180"/>
      </w:pPr>
    </w:lvl>
    <w:lvl w:ilvl="3" w:tplc="DAF44F86">
      <w:start w:val="1"/>
      <w:numFmt w:val="decimal"/>
      <w:lvlText w:val="%4."/>
      <w:lvlJc w:val="left"/>
      <w:pPr>
        <w:ind w:left="2880" w:hanging="360"/>
      </w:pPr>
    </w:lvl>
    <w:lvl w:ilvl="4" w:tplc="1EAE3A3C">
      <w:start w:val="1"/>
      <w:numFmt w:val="lowerLetter"/>
      <w:lvlText w:val="%5."/>
      <w:lvlJc w:val="left"/>
      <w:pPr>
        <w:ind w:left="3600" w:hanging="360"/>
      </w:pPr>
    </w:lvl>
    <w:lvl w:ilvl="5" w:tplc="7BAA8BE2">
      <w:start w:val="1"/>
      <w:numFmt w:val="lowerRoman"/>
      <w:lvlText w:val="%6."/>
      <w:lvlJc w:val="right"/>
      <w:pPr>
        <w:ind w:left="4320" w:hanging="180"/>
      </w:pPr>
    </w:lvl>
    <w:lvl w:ilvl="6" w:tplc="BD68F1BA">
      <w:start w:val="1"/>
      <w:numFmt w:val="decimal"/>
      <w:lvlText w:val="%7."/>
      <w:lvlJc w:val="left"/>
      <w:pPr>
        <w:ind w:left="5040" w:hanging="360"/>
      </w:pPr>
    </w:lvl>
    <w:lvl w:ilvl="7" w:tplc="EDAC6D76">
      <w:start w:val="1"/>
      <w:numFmt w:val="lowerLetter"/>
      <w:lvlText w:val="%8."/>
      <w:lvlJc w:val="left"/>
      <w:pPr>
        <w:ind w:left="5760" w:hanging="360"/>
      </w:pPr>
    </w:lvl>
    <w:lvl w:ilvl="8" w:tplc="BDBC79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303BC"/>
    <w:multiLevelType w:val="hybridMultilevel"/>
    <w:tmpl w:val="D1C4EAE4"/>
    <w:lvl w:ilvl="0" w:tplc="BBB839FE">
      <w:start w:val="1"/>
      <w:numFmt w:val="decimal"/>
      <w:pStyle w:val="ListParagraph14"/>
      <w:lvlText w:val="14.%1."/>
      <w:lvlJc w:val="left"/>
      <w:pPr>
        <w:ind w:left="720" w:hanging="360"/>
      </w:pPr>
    </w:lvl>
    <w:lvl w:ilvl="1" w:tplc="196CBEE8">
      <w:start w:val="1"/>
      <w:numFmt w:val="lowerLetter"/>
      <w:lvlText w:val="%2."/>
      <w:lvlJc w:val="left"/>
      <w:pPr>
        <w:ind w:left="1440" w:hanging="360"/>
      </w:pPr>
    </w:lvl>
    <w:lvl w:ilvl="2" w:tplc="44D62CB6">
      <w:start w:val="1"/>
      <w:numFmt w:val="lowerRoman"/>
      <w:lvlText w:val="%3."/>
      <w:lvlJc w:val="right"/>
      <w:pPr>
        <w:ind w:left="2160" w:hanging="180"/>
      </w:pPr>
    </w:lvl>
    <w:lvl w:ilvl="3" w:tplc="CC08D1DA">
      <w:start w:val="1"/>
      <w:numFmt w:val="decimal"/>
      <w:lvlText w:val="%4."/>
      <w:lvlJc w:val="left"/>
      <w:pPr>
        <w:ind w:left="2880" w:hanging="360"/>
      </w:pPr>
    </w:lvl>
    <w:lvl w:ilvl="4" w:tplc="13D6449A">
      <w:start w:val="1"/>
      <w:numFmt w:val="lowerLetter"/>
      <w:lvlText w:val="%5."/>
      <w:lvlJc w:val="left"/>
      <w:pPr>
        <w:ind w:left="3600" w:hanging="360"/>
      </w:pPr>
    </w:lvl>
    <w:lvl w:ilvl="5" w:tplc="143A323A">
      <w:start w:val="1"/>
      <w:numFmt w:val="lowerRoman"/>
      <w:lvlText w:val="%6."/>
      <w:lvlJc w:val="right"/>
      <w:pPr>
        <w:ind w:left="4320" w:hanging="180"/>
      </w:pPr>
    </w:lvl>
    <w:lvl w:ilvl="6" w:tplc="2C484D22">
      <w:start w:val="1"/>
      <w:numFmt w:val="decimal"/>
      <w:lvlText w:val="%7."/>
      <w:lvlJc w:val="left"/>
      <w:pPr>
        <w:ind w:left="5040" w:hanging="360"/>
      </w:pPr>
    </w:lvl>
    <w:lvl w:ilvl="7" w:tplc="61847FF2">
      <w:start w:val="1"/>
      <w:numFmt w:val="lowerLetter"/>
      <w:lvlText w:val="%8."/>
      <w:lvlJc w:val="left"/>
      <w:pPr>
        <w:ind w:left="5760" w:hanging="360"/>
      </w:pPr>
    </w:lvl>
    <w:lvl w:ilvl="8" w:tplc="CE50936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40C"/>
    <w:multiLevelType w:val="hybridMultilevel"/>
    <w:tmpl w:val="3C5A9EF6"/>
    <w:lvl w:ilvl="0" w:tplc="DDC42964">
      <w:start w:val="1"/>
      <w:numFmt w:val="decimal"/>
      <w:pStyle w:val="ListParagraph18"/>
      <w:lvlText w:val="18.%1."/>
      <w:lvlJc w:val="left"/>
      <w:pPr>
        <w:ind w:left="720" w:hanging="360"/>
      </w:pPr>
    </w:lvl>
    <w:lvl w:ilvl="1" w:tplc="2DDA7906">
      <w:start w:val="1"/>
      <w:numFmt w:val="lowerLetter"/>
      <w:lvlText w:val="%2."/>
      <w:lvlJc w:val="left"/>
      <w:pPr>
        <w:ind w:left="1440" w:hanging="360"/>
      </w:pPr>
    </w:lvl>
    <w:lvl w:ilvl="2" w:tplc="787A484A">
      <w:start w:val="1"/>
      <w:numFmt w:val="lowerRoman"/>
      <w:lvlText w:val="%3."/>
      <w:lvlJc w:val="right"/>
      <w:pPr>
        <w:ind w:left="2160" w:hanging="180"/>
      </w:pPr>
    </w:lvl>
    <w:lvl w:ilvl="3" w:tplc="8D72DD74">
      <w:start w:val="1"/>
      <w:numFmt w:val="decimal"/>
      <w:lvlText w:val="%4."/>
      <w:lvlJc w:val="left"/>
      <w:pPr>
        <w:ind w:left="2880" w:hanging="360"/>
      </w:pPr>
    </w:lvl>
    <w:lvl w:ilvl="4" w:tplc="6916DCE2">
      <w:start w:val="1"/>
      <w:numFmt w:val="lowerLetter"/>
      <w:lvlText w:val="%5."/>
      <w:lvlJc w:val="left"/>
      <w:pPr>
        <w:ind w:left="3600" w:hanging="360"/>
      </w:pPr>
    </w:lvl>
    <w:lvl w:ilvl="5" w:tplc="8A04674E">
      <w:start w:val="1"/>
      <w:numFmt w:val="lowerRoman"/>
      <w:lvlText w:val="%6."/>
      <w:lvlJc w:val="right"/>
      <w:pPr>
        <w:ind w:left="4320" w:hanging="180"/>
      </w:pPr>
    </w:lvl>
    <w:lvl w:ilvl="6" w:tplc="7A44DE9E">
      <w:start w:val="1"/>
      <w:numFmt w:val="decimal"/>
      <w:lvlText w:val="%7."/>
      <w:lvlJc w:val="left"/>
      <w:pPr>
        <w:ind w:left="5040" w:hanging="360"/>
      </w:pPr>
    </w:lvl>
    <w:lvl w:ilvl="7" w:tplc="EFF645A4">
      <w:start w:val="1"/>
      <w:numFmt w:val="lowerLetter"/>
      <w:lvlText w:val="%8."/>
      <w:lvlJc w:val="left"/>
      <w:pPr>
        <w:ind w:left="5760" w:hanging="360"/>
      </w:pPr>
    </w:lvl>
    <w:lvl w:ilvl="8" w:tplc="FAC4CC4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41437"/>
    <w:multiLevelType w:val="multilevel"/>
    <w:tmpl w:val="2BBC16FA"/>
    <w:styleLink w:val="PGEStyle"/>
    <w:lvl w:ilvl="0">
      <w:start w:val="1"/>
      <w:numFmt w:val="decimal"/>
      <w:lvlText w:val="§%1.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1701" w:hanging="850"/>
      </w:pPr>
    </w:lvl>
    <w:lvl w:ilvl="3">
      <w:start w:val="1"/>
      <w:numFmt w:val="lowerLetter"/>
      <w:lvlText w:val="%4)"/>
      <w:lvlJc w:val="left"/>
      <w:pPr>
        <w:tabs>
          <w:tab w:val="num" w:pos="2608"/>
        </w:tabs>
        <w:ind w:left="2552" w:hanging="567"/>
      </w:pPr>
    </w:lvl>
    <w:lvl w:ilvl="4">
      <w:start w:val="1"/>
      <w:numFmt w:val="bullet"/>
      <w:lvlText w:val="‒"/>
      <w:lvlJc w:val="left"/>
      <w:pPr>
        <w:ind w:left="3119" w:hanging="567"/>
      </w:pPr>
      <w:rPr>
        <w:rFonts w:ascii="Arial" w:hAnsi="Arial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6824" w:hanging="1152"/>
      </w:pPr>
    </w:lvl>
    <w:lvl w:ilvl="6">
      <w:start w:val="1"/>
      <w:numFmt w:val="decimal"/>
      <w:lvlText w:val="%1.%2.%3.%4.%5.%6.%7"/>
      <w:lvlJc w:val="left"/>
      <w:pPr>
        <w:ind w:left="6968" w:hanging="1296"/>
      </w:pPr>
    </w:lvl>
    <w:lvl w:ilvl="7">
      <w:start w:val="1"/>
      <w:numFmt w:val="decimal"/>
      <w:lvlText w:val="%1.%2.%3.%4.%5.%6.%7.%8"/>
      <w:lvlJc w:val="left"/>
      <w:pPr>
        <w:ind w:left="7112" w:hanging="1440"/>
      </w:pPr>
    </w:lvl>
    <w:lvl w:ilvl="8">
      <w:start w:val="1"/>
      <w:numFmt w:val="decimal"/>
      <w:lvlText w:val="%1.%2.%3.%4.%5.%6.%7.%8.%9"/>
      <w:lvlJc w:val="left"/>
      <w:pPr>
        <w:ind w:left="7256" w:hanging="1584"/>
      </w:pPr>
    </w:lvl>
  </w:abstractNum>
  <w:abstractNum w:abstractNumId="10" w15:restartNumberingAfterBreak="0">
    <w:nsid w:val="279952EF"/>
    <w:multiLevelType w:val="multilevel"/>
    <w:tmpl w:val="DE4C9894"/>
    <w:styleLink w:val="MichalStyle"/>
    <w:lvl w:ilvl="0">
      <w:start w:val="1"/>
      <w:numFmt w:val="decimal"/>
      <w:lvlText w:val="§%1.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1985" w:hanging="1134"/>
      </w:pPr>
    </w:lvl>
    <w:lvl w:ilvl="3">
      <w:start w:val="1"/>
      <w:numFmt w:val="lowerLetter"/>
      <w:lvlText w:val="%4)"/>
      <w:lvlJc w:val="left"/>
      <w:pPr>
        <w:tabs>
          <w:tab w:val="num" w:pos="2608"/>
        </w:tabs>
        <w:ind w:left="2552" w:hanging="567"/>
      </w:pPr>
    </w:lvl>
    <w:lvl w:ilvl="4">
      <w:start w:val="1"/>
      <w:numFmt w:val="bullet"/>
      <w:lvlText w:val=""/>
      <w:lvlJc w:val="left"/>
      <w:pPr>
        <w:ind w:left="3119" w:hanging="567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6824" w:hanging="1152"/>
      </w:pPr>
    </w:lvl>
    <w:lvl w:ilvl="6">
      <w:start w:val="1"/>
      <w:numFmt w:val="decimal"/>
      <w:lvlText w:val="%1.%2.%3.%4.%5.%6.%7"/>
      <w:lvlJc w:val="left"/>
      <w:pPr>
        <w:ind w:left="6968" w:hanging="1296"/>
      </w:pPr>
    </w:lvl>
    <w:lvl w:ilvl="7">
      <w:start w:val="1"/>
      <w:numFmt w:val="decimal"/>
      <w:lvlText w:val="%1.%2.%3.%4.%5.%6.%7.%8"/>
      <w:lvlJc w:val="left"/>
      <w:pPr>
        <w:ind w:left="7112" w:hanging="1440"/>
      </w:pPr>
    </w:lvl>
    <w:lvl w:ilvl="8">
      <w:start w:val="1"/>
      <w:numFmt w:val="decimal"/>
      <w:lvlText w:val="%1.%2.%3.%4.%5.%6.%7.%8.%9"/>
      <w:lvlJc w:val="left"/>
      <w:pPr>
        <w:ind w:left="7256" w:hanging="1584"/>
      </w:pPr>
    </w:lvl>
  </w:abstractNum>
  <w:abstractNum w:abstractNumId="11" w15:restartNumberingAfterBreak="0">
    <w:nsid w:val="29BB3717"/>
    <w:multiLevelType w:val="multilevel"/>
    <w:tmpl w:val="6C50C7A6"/>
    <w:styleLink w:val="MichalStyle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4326C8"/>
    <w:multiLevelType w:val="hybridMultilevel"/>
    <w:tmpl w:val="E828FD58"/>
    <w:lvl w:ilvl="0" w:tplc="48B00126">
      <w:start w:val="1"/>
      <w:numFmt w:val="decimal"/>
      <w:pStyle w:val="ListParagraph13"/>
      <w:lvlText w:val="13.%1."/>
      <w:lvlJc w:val="left"/>
      <w:pPr>
        <w:ind w:left="720" w:hanging="360"/>
      </w:pPr>
    </w:lvl>
    <w:lvl w:ilvl="1" w:tplc="496E6DA0">
      <w:start w:val="1"/>
      <w:numFmt w:val="lowerLetter"/>
      <w:lvlText w:val="%2."/>
      <w:lvlJc w:val="left"/>
      <w:pPr>
        <w:ind w:left="1440" w:hanging="360"/>
      </w:pPr>
    </w:lvl>
    <w:lvl w:ilvl="2" w:tplc="22266C92">
      <w:start w:val="1"/>
      <w:numFmt w:val="lowerRoman"/>
      <w:lvlText w:val="%3."/>
      <w:lvlJc w:val="right"/>
      <w:pPr>
        <w:ind w:left="2160" w:hanging="180"/>
      </w:pPr>
    </w:lvl>
    <w:lvl w:ilvl="3" w:tplc="7E3C288A">
      <w:start w:val="1"/>
      <w:numFmt w:val="decimal"/>
      <w:lvlText w:val="%4."/>
      <w:lvlJc w:val="left"/>
      <w:pPr>
        <w:ind w:left="2880" w:hanging="360"/>
      </w:pPr>
    </w:lvl>
    <w:lvl w:ilvl="4" w:tplc="A3BAC360">
      <w:start w:val="1"/>
      <w:numFmt w:val="lowerLetter"/>
      <w:lvlText w:val="%5."/>
      <w:lvlJc w:val="left"/>
      <w:pPr>
        <w:ind w:left="3600" w:hanging="360"/>
      </w:pPr>
    </w:lvl>
    <w:lvl w:ilvl="5" w:tplc="F238D3DA">
      <w:start w:val="1"/>
      <w:numFmt w:val="lowerRoman"/>
      <w:lvlText w:val="%6."/>
      <w:lvlJc w:val="right"/>
      <w:pPr>
        <w:ind w:left="4320" w:hanging="180"/>
      </w:pPr>
    </w:lvl>
    <w:lvl w:ilvl="6" w:tplc="D5AA95A6">
      <w:start w:val="1"/>
      <w:numFmt w:val="decimal"/>
      <w:lvlText w:val="%7."/>
      <w:lvlJc w:val="left"/>
      <w:pPr>
        <w:ind w:left="5040" w:hanging="360"/>
      </w:pPr>
    </w:lvl>
    <w:lvl w:ilvl="7" w:tplc="8B56C6FA">
      <w:start w:val="1"/>
      <w:numFmt w:val="lowerLetter"/>
      <w:lvlText w:val="%8."/>
      <w:lvlJc w:val="left"/>
      <w:pPr>
        <w:ind w:left="5760" w:hanging="360"/>
      </w:pPr>
    </w:lvl>
    <w:lvl w:ilvl="8" w:tplc="1D0A592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61CBF"/>
    <w:multiLevelType w:val="hybridMultilevel"/>
    <w:tmpl w:val="F6CA3592"/>
    <w:lvl w:ilvl="0" w:tplc="1904F1CC">
      <w:start w:val="1"/>
      <w:numFmt w:val="decimal"/>
      <w:pStyle w:val="ListParagraph10"/>
      <w:lvlText w:val="10.%1."/>
      <w:lvlJc w:val="left"/>
      <w:pPr>
        <w:ind w:left="720" w:hanging="360"/>
      </w:pPr>
    </w:lvl>
    <w:lvl w:ilvl="1" w:tplc="C65C7430">
      <w:start w:val="1"/>
      <w:numFmt w:val="lowerLetter"/>
      <w:lvlText w:val="%2."/>
      <w:lvlJc w:val="left"/>
      <w:pPr>
        <w:ind w:left="1440" w:hanging="360"/>
      </w:pPr>
    </w:lvl>
    <w:lvl w:ilvl="2" w:tplc="CE2614D6">
      <w:start w:val="1"/>
      <w:numFmt w:val="lowerRoman"/>
      <w:lvlText w:val="%3."/>
      <w:lvlJc w:val="right"/>
      <w:pPr>
        <w:ind w:left="2160" w:hanging="180"/>
      </w:pPr>
    </w:lvl>
    <w:lvl w:ilvl="3" w:tplc="AE128D56">
      <w:start w:val="1"/>
      <w:numFmt w:val="decimal"/>
      <w:lvlText w:val="%4."/>
      <w:lvlJc w:val="left"/>
      <w:pPr>
        <w:ind w:left="2880" w:hanging="360"/>
      </w:pPr>
    </w:lvl>
    <w:lvl w:ilvl="4" w:tplc="9852FDC6">
      <w:start w:val="1"/>
      <w:numFmt w:val="lowerLetter"/>
      <w:lvlText w:val="%5."/>
      <w:lvlJc w:val="left"/>
      <w:pPr>
        <w:ind w:left="3600" w:hanging="360"/>
      </w:pPr>
    </w:lvl>
    <w:lvl w:ilvl="5" w:tplc="38684098">
      <w:start w:val="1"/>
      <w:numFmt w:val="lowerRoman"/>
      <w:lvlText w:val="%6."/>
      <w:lvlJc w:val="right"/>
      <w:pPr>
        <w:ind w:left="4320" w:hanging="180"/>
      </w:pPr>
    </w:lvl>
    <w:lvl w:ilvl="6" w:tplc="82F0B512">
      <w:start w:val="1"/>
      <w:numFmt w:val="decimal"/>
      <w:lvlText w:val="%7."/>
      <w:lvlJc w:val="left"/>
      <w:pPr>
        <w:ind w:left="5040" w:hanging="360"/>
      </w:pPr>
    </w:lvl>
    <w:lvl w:ilvl="7" w:tplc="0164AC8A">
      <w:start w:val="1"/>
      <w:numFmt w:val="lowerLetter"/>
      <w:lvlText w:val="%8."/>
      <w:lvlJc w:val="left"/>
      <w:pPr>
        <w:ind w:left="5760" w:hanging="360"/>
      </w:pPr>
    </w:lvl>
    <w:lvl w:ilvl="8" w:tplc="A962B6C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A3B64"/>
    <w:multiLevelType w:val="hybridMultilevel"/>
    <w:tmpl w:val="BF442F0C"/>
    <w:lvl w:ilvl="0" w:tplc="3A680828">
      <w:start w:val="1"/>
      <w:numFmt w:val="lowerLetter"/>
      <w:pStyle w:val="Punktowaniea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1E3BCC"/>
    <w:multiLevelType w:val="hybridMultilevel"/>
    <w:tmpl w:val="758014DC"/>
    <w:lvl w:ilvl="0" w:tplc="40CC4182">
      <w:start w:val="1"/>
      <w:numFmt w:val="decimal"/>
      <w:pStyle w:val="ListParagraph8"/>
      <w:lvlText w:val="8.%1."/>
      <w:lvlJc w:val="left"/>
      <w:pPr>
        <w:ind w:left="720" w:hanging="360"/>
      </w:pPr>
    </w:lvl>
    <w:lvl w:ilvl="1" w:tplc="9D74E4FE">
      <w:start w:val="1"/>
      <w:numFmt w:val="lowerLetter"/>
      <w:lvlText w:val="%2."/>
      <w:lvlJc w:val="left"/>
      <w:pPr>
        <w:ind w:left="1440" w:hanging="360"/>
      </w:pPr>
    </w:lvl>
    <w:lvl w:ilvl="2" w:tplc="80A6CE76">
      <w:start w:val="1"/>
      <w:numFmt w:val="lowerRoman"/>
      <w:lvlText w:val="%3."/>
      <w:lvlJc w:val="right"/>
      <w:pPr>
        <w:ind w:left="2160" w:hanging="180"/>
      </w:pPr>
    </w:lvl>
    <w:lvl w:ilvl="3" w:tplc="18BAF30C">
      <w:start w:val="1"/>
      <w:numFmt w:val="decimal"/>
      <w:lvlText w:val="%4."/>
      <w:lvlJc w:val="left"/>
      <w:pPr>
        <w:ind w:left="2880" w:hanging="360"/>
      </w:pPr>
    </w:lvl>
    <w:lvl w:ilvl="4" w:tplc="CDF6EA1A">
      <w:start w:val="1"/>
      <w:numFmt w:val="lowerLetter"/>
      <w:lvlText w:val="%5."/>
      <w:lvlJc w:val="left"/>
      <w:pPr>
        <w:ind w:left="3600" w:hanging="360"/>
      </w:pPr>
    </w:lvl>
    <w:lvl w:ilvl="5" w:tplc="6A54B4C6">
      <w:start w:val="1"/>
      <w:numFmt w:val="lowerRoman"/>
      <w:lvlText w:val="%6."/>
      <w:lvlJc w:val="right"/>
      <w:pPr>
        <w:ind w:left="4320" w:hanging="180"/>
      </w:pPr>
    </w:lvl>
    <w:lvl w:ilvl="6" w:tplc="AE3CC26C">
      <w:start w:val="1"/>
      <w:numFmt w:val="decimal"/>
      <w:lvlText w:val="%7."/>
      <w:lvlJc w:val="left"/>
      <w:pPr>
        <w:ind w:left="5040" w:hanging="360"/>
      </w:pPr>
    </w:lvl>
    <w:lvl w:ilvl="7" w:tplc="25FC9296">
      <w:start w:val="1"/>
      <w:numFmt w:val="lowerLetter"/>
      <w:lvlText w:val="%8."/>
      <w:lvlJc w:val="left"/>
      <w:pPr>
        <w:ind w:left="5760" w:hanging="360"/>
      </w:pPr>
    </w:lvl>
    <w:lvl w:ilvl="8" w:tplc="00B2F5C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92908"/>
    <w:multiLevelType w:val="multilevel"/>
    <w:tmpl w:val="15584E40"/>
    <w:styleLink w:val="Style2"/>
    <w:lvl w:ilvl="0">
      <w:start w:val="1"/>
      <w:numFmt w:val="decimal"/>
      <w:lvlText w:val="§. 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lowerLetter"/>
      <w:lvlText w:val="%4"/>
      <w:lvlJc w:val="left"/>
      <w:pPr>
        <w:ind w:left="2282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8403039"/>
    <w:multiLevelType w:val="hybridMultilevel"/>
    <w:tmpl w:val="8F1EE432"/>
    <w:lvl w:ilvl="0" w:tplc="04150001">
      <w:start w:val="1"/>
      <w:numFmt w:val="decimal"/>
      <w:pStyle w:val="ListParagraph16"/>
      <w:lvlText w:val="16.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B310E"/>
    <w:multiLevelType w:val="hybridMultilevel"/>
    <w:tmpl w:val="21AAD5D2"/>
    <w:lvl w:ilvl="0" w:tplc="70F86272">
      <w:start w:val="1"/>
      <w:numFmt w:val="decimal"/>
      <w:pStyle w:val="ListParagraph12"/>
      <w:lvlText w:val="12.%1."/>
      <w:lvlJc w:val="left"/>
      <w:pPr>
        <w:ind w:left="360" w:hanging="360"/>
      </w:pPr>
    </w:lvl>
    <w:lvl w:ilvl="1" w:tplc="3970DF9C">
      <w:start w:val="1"/>
      <w:numFmt w:val="lowerLetter"/>
      <w:lvlText w:val="%2."/>
      <w:lvlJc w:val="left"/>
      <w:pPr>
        <w:ind w:left="1440" w:hanging="360"/>
      </w:pPr>
    </w:lvl>
    <w:lvl w:ilvl="2" w:tplc="F88A5BFE">
      <w:start w:val="1"/>
      <w:numFmt w:val="lowerRoman"/>
      <w:lvlText w:val="%3."/>
      <w:lvlJc w:val="right"/>
      <w:pPr>
        <w:ind w:left="2160" w:hanging="180"/>
      </w:pPr>
    </w:lvl>
    <w:lvl w:ilvl="3" w:tplc="AC805D8A">
      <w:start w:val="1"/>
      <w:numFmt w:val="decimal"/>
      <w:lvlText w:val="%4."/>
      <w:lvlJc w:val="left"/>
      <w:pPr>
        <w:ind w:left="2880" w:hanging="360"/>
      </w:pPr>
    </w:lvl>
    <w:lvl w:ilvl="4" w:tplc="D3C835EC">
      <w:start w:val="1"/>
      <w:numFmt w:val="lowerLetter"/>
      <w:lvlText w:val="%5."/>
      <w:lvlJc w:val="left"/>
      <w:pPr>
        <w:ind w:left="3600" w:hanging="360"/>
      </w:pPr>
    </w:lvl>
    <w:lvl w:ilvl="5" w:tplc="2C309CCC">
      <w:start w:val="1"/>
      <w:numFmt w:val="lowerRoman"/>
      <w:lvlText w:val="%6."/>
      <w:lvlJc w:val="right"/>
      <w:pPr>
        <w:ind w:left="4320" w:hanging="180"/>
      </w:pPr>
    </w:lvl>
    <w:lvl w:ilvl="6" w:tplc="E51036BE">
      <w:start w:val="1"/>
      <w:numFmt w:val="decimal"/>
      <w:lvlText w:val="%7."/>
      <w:lvlJc w:val="left"/>
      <w:pPr>
        <w:ind w:left="5040" w:hanging="360"/>
      </w:pPr>
    </w:lvl>
    <w:lvl w:ilvl="7" w:tplc="71EE5362">
      <w:start w:val="1"/>
      <w:numFmt w:val="lowerLetter"/>
      <w:lvlText w:val="%8."/>
      <w:lvlJc w:val="left"/>
      <w:pPr>
        <w:ind w:left="5760" w:hanging="360"/>
      </w:pPr>
    </w:lvl>
    <w:lvl w:ilvl="8" w:tplc="6590E25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43D47"/>
    <w:multiLevelType w:val="multilevel"/>
    <w:tmpl w:val="184C62D2"/>
    <w:styleLink w:val="PGEStyle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E143F13"/>
    <w:multiLevelType w:val="multilevel"/>
    <w:tmpl w:val="9AE00D96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CMSHeadL2"/>
      <w:lvlText w:val="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CMSHeadL3"/>
      <w:lvlText w:val="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CMSHeadL4"/>
      <w:lvlText w:val="%2.%3.%4"/>
      <w:lvlJc w:val="left"/>
      <w:pPr>
        <w:tabs>
          <w:tab w:val="num" w:pos="1701"/>
        </w:tabs>
        <w:ind w:left="1701" w:hanging="851"/>
      </w:pPr>
    </w:lvl>
    <w:lvl w:ilvl="4">
      <w:start w:val="1"/>
      <w:numFmt w:val="lowerLetter"/>
      <w:pStyle w:val="CMSHeadL5"/>
      <w:lvlText w:val="(%5)"/>
      <w:lvlJc w:val="left"/>
      <w:pPr>
        <w:tabs>
          <w:tab w:val="num" w:pos="2551"/>
        </w:tabs>
        <w:ind w:left="2551" w:hanging="850"/>
      </w:pPr>
    </w:lvl>
    <w:lvl w:ilvl="5">
      <w:start w:val="1"/>
      <w:numFmt w:val="lowerRoman"/>
      <w:pStyle w:val="CMSHeadL6"/>
      <w:lvlText w:val="(%6)"/>
      <w:lvlJc w:val="left"/>
      <w:pPr>
        <w:tabs>
          <w:tab w:val="num" w:pos="3402"/>
        </w:tabs>
        <w:ind w:left="3402" w:hanging="851"/>
      </w:p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</w:lvl>
    <w:lvl w:ilvl="7">
      <w:start w:val="1"/>
      <w:numFmt w:val="lowerLetter"/>
      <w:pStyle w:val="CMSHeadL8"/>
      <w:lvlText w:val="(%8)"/>
      <w:lvlJc w:val="left"/>
      <w:pPr>
        <w:tabs>
          <w:tab w:val="num" w:pos="1701"/>
        </w:tabs>
        <w:ind w:left="1701" w:hanging="850"/>
      </w:p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</w:lvl>
  </w:abstractNum>
  <w:abstractNum w:abstractNumId="21" w15:restartNumberingAfterBreak="0">
    <w:nsid w:val="3E452EDE"/>
    <w:multiLevelType w:val="singleLevel"/>
    <w:tmpl w:val="293C69B4"/>
    <w:lvl w:ilvl="0">
      <w:start w:val="1"/>
      <w:numFmt w:val="bullet"/>
      <w:pStyle w:val="Bulletwithtex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</w:abstractNum>
  <w:abstractNum w:abstractNumId="22" w15:restartNumberingAfterBreak="0">
    <w:nsid w:val="3F751C6B"/>
    <w:multiLevelType w:val="multilevel"/>
    <w:tmpl w:val="F544D83E"/>
    <w:lvl w:ilvl="0">
      <w:start w:val="17"/>
      <w:numFmt w:val="decimal"/>
      <w:lvlText w:val="§ %1. 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Litera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469760F0"/>
    <w:multiLevelType w:val="multilevel"/>
    <w:tmpl w:val="780286E6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2.%3."/>
      <w:lvlJc w:val="left"/>
      <w:pPr>
        <w:ind w:left="504" w:hanging="504"/>
      </w:pPr>
      <w:rPr>
        <w:b w:val="0"/>
        <w:i w:val="0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6CE0EBB"/>
    <w:multiLevelType w:val="multilevel"/>
    <w:tmpl w:val="7BBAEB7A"/>
    <w:styleLink w:val="Style2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85B06CB"/>
    <w:multiLevelType w:val="hybridMultilevel"/>
    <w:tmpl w:val="99302D96"/>
    <w:lvl w:ilvl="0" w:tplc="805E26E2">
      <w:start w:val="1"/>
      <w:numFmt w:val="decimal"/>
      <w:pStyle w:val="ListParagraph11"/>
      <w:lvlText w:val="11.%1."/>
      <w:lvlJc w:val="left"/>
      <w:pPr>
        <w:ind w:left="720" w:hanging="360"/>
      </w:pPr>
    </w:lvl>
    <w:lvl w:ilvl="1" w:tplc="2A1CBB6C">
      <w:start w:val="1"/>
      <w:numFmt w:val="lowerLetter"/>
      <w:lvlText w:val="%2."/>
      <w:lvlJc w:val="left"/>
      <w:pPr>
        <w:ind w:left="1440" w:hanging="360"/>
      </w:pPr>
    </w:lvl>
    <w:lvl w:ilvl="2" w:tplc="B762B32A">
      <w:start w:val="1"/>
      <w:numFmt w:val="lowerRoman"/>
      <w:lvlText w:val="%3."/>
      <w:lvlJc w:val="right"/>
      <w:pPr>
        <w:ind w:left="2160" w:hanging="180"/>
      </w:pPr>
    </w:lvl>
    <w:lvl w:ilvl="3" w:tplc="F8AEBDCA">
      <w:start w:val="1"/>
      <w:numFmt w:val="decimal"/>
      <w:lvlText w:val="%4."/>
      <w:lvlJc w:val="left"/>
      <w:pPr>
        <w:ind w:left="2880" w:hanging="360"/>
      </w:pPr>
    </w:lvl>
    <w:lvl w:ilvl="4" w:tplc="994ED204">
      <w:start w:val="1"/>
      <w:numFmt w:val="lowerLetter"/>
      <w:lvlText w:val="%5."/>
      <w:lvlJc w:val="left"/>
      <w:pPr>
        <w:ind w:left="3600" w:hanging="360"/>
      </w:pPr>
    </w:lvl>
    <w:lvl w:ilvl="5" w:tplc="6E7E6208">
      <w:start w:val="1"/>
      <w:numFmt w:val="lowerRoman"/>
      <w:lvlText w:val="%6."/>
      <w:lvlJc w:val="right"/>
      <w:pPr>
        <w:ind w:left="4320" w:hanging="180"/>
      </w:pPr>
    </w:lvl>
    <w:lvl w:ilvl="6" w:tplc="389AD0E4">
      <w:start w:val="1"/>
      <w:numFmt w:val="decimal"/>
      <w:lvlText w:val="%7."/>
      <w:lvlJc w:val="left"/>
      <w:pPr>
        <w:ind w:left="5040" w:hanging="360"/>
      </w:pPr>
    </w:lvl>
    <w:lvl w:ilvl="7" w:tplc="3C32DE5E">
      <w:start w:val="1"/>
      <w:numFmt w:val="lowerLetter"/>
      <w:lvlText w:val="%8."/>
      <w:lvlJc w:val="left"/>
      <w:pPr>
        <w:ind w:left="5760" w:hanging="360"/>
      </w:pPr>
    </w:lvl>
    <w:lvl w:ilvl="8" w:tplc="790AFE8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F2FA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314F0A"/>
    <w:multiLevelType w:val="hybridMultilevel"/>
    <w:tmpl w:val="006449C4"/>
    <w:lvl w:ilvl="0" w:tplc="04150017">
      <w:start w:val="1"/>
      <w:numFmt w:val="decimal"/>
      <w:pStyle w:val="ListParagraph3"/>
      <w:lvlText w:val="3.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F34E3"/>
    <w:multiLevelType w:val="multilevel"/>
    <w:tmpl w:val="E4F07CD0"/>
    <w:styleLink w:val="Style1"/>
    <w:lvl w:ilvl="0">
      <w:start w:val="4"/>
      <w:numFmt w:val="decimal"/>
      <w:lvlText w:val="§. 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lowerLetter"/>
      <w:lvlText w:val="%4"/>
      <w:lvlJc w:val="left"/>
      <w:pPr>
        <w:ind w:left="2282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E727815"/>
    <w:multiLevelType w:val="hybridMultilevel"/>
    <w:tmpl w:val="7966CEB2"/>
    <w:lvl w:ilvl="0" w:tplc="DE0047DE">
      <w:start w:val="1"/>
      <w:numFmt w:val="decimal"/>
      <w:pStyle w:val="ListParagraph7"/>
      <w:lvlText w:val="7.%1."/>
      <w:lvlJc w:val="left"/>
      <w:pPr>
        <w:ind w:left="720" w:hanging="360"/>
      </w:pPr>
    </w:lvl>
    <w:lvl w:ilvl="1" w:tplc="9C307672">
      <w:start w:val="1"/>
      <w:numFmt w:val="lowerLetter"/>
      <w:lvlText w:val="%2."/>
      <w:lvlJc w:val="left"/>
      <w:pPr>
        <w:ind w:left="1440" w:hanging="360"/>
      </w:pPr>
    </w:lvl>
    <w:lvl w:ilvl="2" w:tplc="4E021772">
      <w:start w:val="1"/>
      <w:numFmt w:val="lowerRoman"/>
      <w:lvlText w:val="%3."/>
      <w:lvlJc w:val="right"/>
      <w:pPr>
        <w:ind w:left="2160" w:hanging="180"/>
      </w:pPr>
    </w:lvl>
    <w:lvl w:ilvl="3" w:tplc="BFD6FC98">
      <w:start w:val="1"/>
      <w:numFmt w:val="decimal"/>
      <w:lvlText w:val="%4."/>
      <w:lvlJc w:val="left"/>
      <w:pPr>
        <w:ind w:left="2880" w:hanging="360"/>
      </w:pPr>
    </w:lvl>
    <w:lvl w:ilvl="4" w:tplc="152C8452">
      <w:start w:val="1"/>
      <w:numFmt w:val="lowerLetter"/>
      <w:lvlText w:val="%5."/>
      <w:lvlJc w:val="left"/>
      <w:pPr>
        <w:ind w:left="3600" w:hanging="360"/>
      </w:pPr>
    </w:lvl>
    <w:lvl w:ilvl="5" w:tplc="B4942046">
      <w:start w:val="1"/>
      <w:numFmt w:val="lowerRoman"/>
      <w:lvlText w:val="%6."/>
      <w:lvlJc w:val="right"/>
      <w:pPr>
        <w:ind w:left="4320" w:hanging="180"/>
      </w:pPr>
    </w:lvl>
    <w:lvl w:ilvl="6" w:tplc="6750DBE6">
      <w:start w:val="1"/>
      <w:numFmt w:val="decimal"/>
      <w:lvlText w:val="%7."/>
      <w:lvlJc w:val="left"/>
      <w:pPr>
        <w:ind w:left="5040" w:hanging="360"/>
      </w:pPr>
    </w:lvl>
    <w:lvl w:ilvl="7" w:tplc="B99E5106">
      <w:start w:val="1"/>
      <w:numFmt w:val="lowerLetter"/>
      <w:lvlText w:val="%8."/>
      <w:lvlJc w:val="left"/>
      <w:pPr>
        <w:ind w:left="5760" w:hanging="360"/>
      </w:pPr>
    </w:lvl>
    <w:lvl w:ilvl="8" w:tplc="A998A07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0298C"/>
    <w:multiLevelType w:val="multilevel"/>
    <w:tmpl w:val="F42E2DBC"/>
    <w:lvl w:ilvl="0">
      <w:start w:val="1"/>
      <w:numFmt w:val="decimal"/>
      <w:pStyle w:val="Listapunktowan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1" w15:restartNumberingAfterBreak="0">
    <w:nsid w:val="6ABB5B8E"/>
    <w:multiLevelType w:val="hybridMultilevel"/>
    <w:tmpl w:val="1C2AC7BC"/>
    <w:lvl w:ilvl="0" w:tplc="40E61DF0">
      <w:start w:val="1"/>
      <w:numFmt w:val="decimal"/>
      <w:pStyle w:val="ListParagraph15"/>
      <w:lvlText w:val="15.%1."/>
      <w:lvlJc w:val="left"/>
      <w:pPr>
        <w:ind w:left="720" w:hanging="360"/>
      </w:pPr>
    </w:lvl>
    <w:lvl w:ilvl="1" w:tplc="EB3E5446">
      <w:start w:val="1"/>
      <w:numFmt w:val="lowerLetter"/>
      <w:lvlText w:val="%2."/>
      <w:lvlJc w:val="left"/>
      <w:pPr>
        <w:ind w:left="1440" w:hanging="360"/>
      </w:pPr>
    </w:lvl>
    <w:lvl w:ilvl="2" w:tplc="6310F678">
      <w:start w:val="1"/>
      <w:numFmt w:val="lowerRoman"/>
      <w:lvlText w:val="%3."/>
      <w:lvlJc w:val="right"/>
      <w:pPr>
        <w:ind w:left="2160" w:hanging="180"/>
      </w:pPr>
    </w:lvl>
    <w:lvl w:ilvl="3" w:tplc="E62EF076">
      <w:start w:val="1"/>
      <w:numFmt w:val="decimal"/>
      <w:lvlText w:val="%4."/>
      <w:lvlJc w:val="left"/>
      <w:pPr>
        <w:ind w:left="2880" w:hanging="360"/>
      </w:pPr>
    </w:lvl>
    <w:lvl w:ilvl="4" w:tplc="60646402">
      <w:start w:val="1"/>
      <w:numFmt w:val="lowerLetter"/>
      <w:lvlText w:val="%5."/>
      <w:lvlJc w:val="left"/>
      <w:pPr>
        <w:ind w:left="3600" w:hanging="360"/>
      </w:pPr>
    </w:lvl>
    <w:lvl w:ilvl="5" w:tplc="11D6A9F4">
      <w:start w:val="1"/>
      <w:numFmt w:val="lowerRoman"/>
      <w:lvlText w:val="%6."/>
      <w:lvlJc w:val="right"/>
      <w:pPr>
        <w:ind w:left="4320" w:hanging="180"/>
      </w:pPr>
    </w:lvl>
    <w:lvl w:ilvl="6" w:tplc="6CFC753E">
      <w:start w:val="1"/>
      <w:numFmt w:val="decimal"/>
      <w:lvlText w:val="%7."/>
      <w:lvlJc w:val="left"/>
      <w:pPr>
        <w:ind w:left="5040" w:hanging="360"/>
      </w:pPr>
    </w:lvl>
    <w:lvl w:ilvl="7" w:tplc="4FE6AD60">
      <w:start w:val="1"/>
      <w:numFmt w:val="lowerLetter"/>
      <w:lvlText w:val="%8."/>
      <w:lvlJc w:val="left"/>
      <w:pPr>
        <w:ind w:left="5760" w:hanging="360"/>
      </w:pPr>
    </w:lvl>
    <w:lvl w:ilvl="8" w:tplc="E630537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57F34"/>
    <w:multiLevelType w:val="hybridMultilevel"/>
    <w:tmpl w:val="4C3C0726"/>
    <w:lvl w:ilvl="0" w:tplc="04150001">
      <w:start w:val="1"/>
      <w:numFmt w:val="decimal"/>
      <w:pStyle w:val="ListParagraph5"/>
      <w:lvlText w:val="5.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B8078A"/>
    <w:multiLevelType w:val="hybridMultilevel"/>
    <w:tmpl w:val="F4089822"/>
    <w:lvl w:ilvl="0" w:tplc="8A86DB3C">
      <w:start w:val="1"/>
      <w:numFmt w:val="decimal"/>
      <w:pStyle w:val="Listazwykaarabska"/>
      <w:lvlText w:val="%1."/>
      <w:lvlJc w:val="left"/>
      <w:pPr>
        <w:ind w:left="786" w:hanging="360"/>
      </w:pPr>
      <w:rPr>
        <w:rFonts w:cs="Times New Roman"/>
      </w:rPr>
    </w:lvl>
    <w:lvl w:ilvl="1" w:tplc="364C7C6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2FC5D4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DE642EC4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9962DB2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91747D2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9E6C23F8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6A4674FA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23802ABC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75702985"/>
    <w:multiLevelType w:val="hybridMultilevel"/>
    <w:tmpl w:val="509E4C2A"/>
    <w:lvl w:ilvl="0" w:tplc="6AAE08E2">
      <w:start w:val="1"/>
      <w:numFmt w:val="decimal"/>
      <w:pStyle w:val="Styldoumowy1"/>
      <w:suff w:val="nothing"/>
      <w:lvlText w:val="§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365F91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9299E"/>
    <w:multiLevelType w:val="hybridMultilevel"/>
    <w:tmpl w:val="A93A8CCA"/>
    <w:lvl w:ilvl="0" w:tplc="3D880144">
      <w:start w:val="1"/>
      <w:numFmt w:val="decimal"/>
      <w:pStyle w:val="ListParagraph17"/>
      <w:lvlText w:val="17.%1."/>
      <w:lvlJc w:val="left"/>
      <w:pPr>
        <w:ind w:left="720" w:hanging="360"/>
      </w:pPr>
    </w:lvl>
    <w:lvl w:ilvl="1" w:tplc="0EC603A2">
      <w:start w:val="1"/>
      <w:numFmt w:val="lowerLetter"/>
      <w:lvlText w:val="%2."/>
      <w:lvlJc w:val="left"/>
      <w:pPr>
        <w:ind w:left="1440" w:hanging="360"/>
      </w:pPr>
    </w:lvl>
    <w:lvl w:ilvl="2" w:tplc="ACF22EFA">
      <w:start w:val="1"/>
      <w:numFmt w:val="lowerRoman"/>
      <w:lvlText w:val="%3."/>
      <w:lvlJc w:val="right"/>
      <w:pPr>
        <w:ind w:left="2160" w:hanging="180"/>
      </w:pPr>
    </w:lvl>
    <w:lvl w:ilvl="3" w:tplc="8DE05254">
      <w:start w:val="1"/>
      <w:numFmt w:val="decimal"/>
      <w:lvlText w:val="%4."/>
      <w:lvlJc w:val="left"/>
      <w:pPr>
        <w:ind w:left="2880" w:hanging="360"/>
      </w:pPr>
    </w:lvl>
    <w:lvl w:ilvl="4" w:tplc="B3541D92">
      <w:start w:val="1"/>
      <w:numFmt w:val="lowerLetter"/>
      <w:lvlText w:val="%5."/>
      <w:lvlJc w:val="left"/>
      <w:pPr>
        <w:ind w:left="3600" w:hanging="360"/>
      </w:pPr>
    </w:lvl>
    <w:lvl w:ilvl="5" w:tplc="DCDA1820">
      <w:start w:val="1"/>
      <w:numFmt w:val="lowerRoman"/>
      <w:lvlText w:val="%6."/>
      <w:lvlJc w:val="right"/>
      <w:pPr>
        <w:ind w:left="4320" w:hanging="180"/>
      </w:pPr>
    </w:lvl>
    <w:lvl w:ilvl="6" w:tplc="FA8A1BA6">
      <w:start w:val="1"/>
      <w:numFmt w:val="decimal"/>
      <w:lvlText w:val="%7."/>
      <w:lvlJc w:val="left"/>
      <w:pPr>
        <w:ind w:left="5040" w:hanging="360"/>
      </w:pPr>
    </w:lvl>
    <w:lvl w:ilvl="7" w:tplc="1CF8E004">
      <w:start w:val="1"/>
      <w:numFmt w:val="lowerLetter"/>
      <w:lvlText w:val="%8."/>
      <w:lvlJc w:val="left"/>
      <w:pPr>
        <w:ind w:left="5760" w:hanging="360"/>
      </w:pPr>
    </w:lvl>
    <w:lvl w:ilvl="8" w:tplc="9EACD84C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871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1999786">
    <w:abstractNumId w:val="0"/>
  </w:num>
  <w:num w:numId="3" w16cid:durableId="115386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1954129">
    <w:abstractNumId w:val="21"/>
  </w:num>
  <w:num w:numId="5" w16cid:durableId="7634528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13221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47190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64694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5566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19288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0283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16961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82850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66935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2144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40581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53111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11777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94949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70470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401497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775761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472713">
    <w:abstractNumId w:val="22"/>
    <w:lvlOverride w:ilvl="0">
      <w:startOverride w:val="17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764847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79611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13402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36364784">
    <w:abstractNumId w:val="2"/>
  </w:num>
  <w:num w:numId="28" w16cid:durableId="738865818">
    <w:abstractNumId w:val="9"/>
  </w:num>
  <w:num w:numId="29" w16cid:durableId="1959330736">
    <w:abstractNumId w:val="10"/>
  </w:num>
  <w:num w:numId="30" w16cid:durableId="215312760">
    <w:abstractNumId w:val="11"/>
  </w:num>
  <w:num w:numId="31" w16cid:durableId="2021082132">
    <w:abstractNumId w:val="16"/>
  </w:num>
  <w:num w:numId="32" w16cid:durableId="1205142184">
    <w:abstractNumId w:val="19"/>
  </w:num>
  <w:num w:numId="33" w16cid:durableId="1990203256">
    <w:abstractNumId w:val="23"/>
  </w:num>
  <w:num w:numId="34" w16cid:durableId="259993659">
    <w:abstractNumId w:val="24"/>
  </w:num>
  <w:num w:numId="35" w16cid:durableId="979649102">
    <w:abstractNumId w:val="28"/>
  </w:num>
  <w:num w:numId="36" w16cid:durableId="383526642">
    <w:abstractNumId w:val="2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A4"/>
    <w:rsid w:val="0002524B"/>
    <w:rsid w:val="000622B8"/>
    <w:rsid w:val="000657BA"/>
    <w:rsid w:val="00070750"/>
    <w:rsid w:val="00081EA4"/>
    <w:rsid w:val="000C5858"/>
    <w:rsid w:val="000C5D70"/>
    <w:rsid w:val="000C69CD"/>
    <w:rsid w:val="000F5215"/>
    <w:rsid w:val="0010465C"/>
    <w:rsid w:val="001116CC"/>
    <w:rsid w:val="00112E84"/>
    <w:rsid w:val="0016653A"/>
    <w:rsid w:val="0016680C"/>
    <w:rsid w:val="001A00B3"/>
    <w:rsid w:val="001F2492"/>
    <w:rsid w:val="001F5CB3"/>
    <w:rsid w:val="0022507C"/>
    <w:rsid w:val="00240F52"/>
    <w:rsid w:val="00241667"/>
    <w:rsid w:val="0024276B"/>
    <w:rsid w:val="00261D15"/>
    <w:rsid w:val="00267032"/>
    <w:rsid w:val="00287FF7"/>
    <w:rsid w:val="002C1182"/>
    <w:rsid w:val="002F2615"/>
    <w:rsid w:val="00310795"/>
    <w:rsid w:val="00313078"/>
    <w:rsid w:val="00314DBA"/>
    <w:rsid w:val="0032080A"/>
    <w:rsid w:val="003464B8"/>
    <w:rsid w:val="003756F6"/>
    <w:rsid w:val="003B0F45"/>
    <w:rsid w:val="003E4966"/>
    <w:rsid w:val="003E7AB1"/>
    <w:rsid w:val="004711EB"/>
    <w:rsid w:val="004C0CC0"/>
    <w:rsid w:val="004F4BB2"/>
    <w:rsid w:val="004F6826"/>
    <w:rsid w:val="005407EB"/>
    <w:rsid w:val="0056193B"/>
    <w:rsid w:val="005824B1"/>
    <w:rsid w:val="005A6A53"/>
    <w:rsid w:val="005C1DB7"/>
    <w:rsid w:val="005C3E6C"/>
    <w:rsid w:val="005D6B28"/>
    <w:rsid w:val="005F574A"/>
    <w:rsid w:val="005F643B"/>
    <w:rsid w:val="006229C0"/>
    <w:rsid w:val="00643E32"/>
    <w:rsid w:val="006501CE"/>
    <w:rsid w:val="006573FD"/>
    <w:rsid w:val="0067365C"/>
    <w:rsid w:val="00674380"/>
    <w:rsid w:val="006774FF"/>
    <w:rsid w:val="00682735"/>
    <w:rsid w:val="00691CAC"/>
    <w:rsid w:val="006A31DD"/>
    <w:rsid w:val="006C0DE4"/>
    <w:rsid w:val="006E37AF"/>
    <w:rsid w:val="006E7C6E"/>
    <w:rsid w:val="007020D1"/>
    <w:rsid w:val="00715798"/>
    <w:rsid w:val="00727B8B"/>
    <w:rsid w:val="00747711"/>
    <w:rsid w:val="0079004D"/>
    <w:rsid w:val="007B4C6A"/>
    <w:rsid w:val="007C683B"/>
    <w:rsid w:val="007F335E"/>
    <w:rsid w:val="00805A26"/>
    <w:rsid w:val="00834FEE"/>
    <w:rsid w:val="0084713E"/>
    <w:rsid w:val="00862D0F"/>
    <w:rsid w:val="00863919"/>
    <w:rsid w:val="00874479"/>
    <w:rsid w:val="00874B99"/>
    <w:rsid w:val="00887B16"/>
    <w:rsid w:val="008B45C5"/>
    <w:rsid w:val="008F2260"/>
    <w:rsid w:val="008F65C2"/>
    <w:rsid w:val="009207A3"/>
    <w:rsid w:val="0095320D"/>
    <w:rsid w:val="009B70B9"/>
    <w:rsid w:val="009C0D7B"/>
    <w:rsid w:val="009C62F5"/>
    <w:rsid w:val="009C64E0"/>
    <w:rsid w:val="009E29A5"/>
    <w:rsid w:val="00A10B7A"/>
    <w:rsid w:val="00A27F8C"/>
    <w:rsid w:val="00A31CEA"/>
    <w:rsid w:val="00A47166"/>
    <w:rsid w:val="00AB7632"/>
    <w:rsid w:val="00AF2336"/>
    <w:rsid w:val="00B061E9"/>
    <w:rsid w:val="00B57171"/>
    <w:rsid w:val="00B637DA"/>
    <w:rsid w:val="00B73C0E"/>
    <w:rsid w:val="00B93547"/>
    <w:rsid w:val="00BA5241"/>
    <w:rsid w:val="00BB1AA1"/>
    <w:rsid w:val="00BC7EB5"/>
    <w:rsid w:val="00BE2F9E"/>
    <w:rsid w:val="00C108C2"/>
    <w:rsid w:val="00C20D84"/>
    <w:rsid w:val="00C302ED"/>
    <w:rsid w:val="00C86BEC"/>
    <w:rsid w:val="00C91EF9"/>
    <w:rsid w:val="00C9776F"/>
    <w:rsid w:val="00CA45D9"/>
    <w:rsid w:val="00CD5319"/>
    <w:rsid w:val="00CF2110"/>
    <w:rsid w:val="00CF68FF"/>
    <w:rsid w:val="00D10056"/>
    <w:rsid w:val="00D2423E"/>
    <w:rsid w:val="00D61678"/>
    <w:rsid w:val="00D82210"/>
    <w:rsid w:val="00D972C7"/>
    <w:rsid w:val="00DD5E2A"/>
    <w:rsid w:val="00E45F72"/>
    <w:rsid w:val="00E57F4B"/>
    <w:rsid w:val="00E84E5D"/>
    <w:rsid w:val="00E937F8"/>
    <w:rsid w:val="00E94E9E"/>
    <w:rsid w:val="00EA4BE6"/>
    <w:rsid w:val="00EB7C1E"/>
    <w:rsid w:val="00EF044C"/>
    <w:rsid w:val="00EF64CE"/>
    <w:rsid w:val="00F53826"/>
    <w:rsid w:val="00F56238"/>
    <w:rsid w:val="00F756EA"/>
    <w:rsid w:val="00F86EA0"/>
    <w:rsid w:val="00FA4773"/>
    <w:rsid w:val="00FC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7A64B"/>
  <w15:chartTrackingRefBased/>
  <w15:docId w15:val="{8F8C943E-AEBF-4E28-8435-9811A17D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Znak,Znak1,Znak2,Znak3,Znak4,PGE_H1"/>
    <w:basedOn w:val="Normalny"/>
    <w:next w:val="Normalny"/>
    <w:link w:val="Nagwek1Znak"/>
    <w:uiPriority w:val="9"/>
    <w:qFormat/>
    <w:rsid w:val="00081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aliases w:val="ASAPHeading 2,Numbered - 2,h 3,ICL,Heading 2a,H2,PA Major Section,l2,Headline 2,h2,2,headi,heading2,h21,h22,21,kopregel 2,Titre m,ASAPHeading 21,Numbered - 21,h 31,ICL1,Heading 2a1,H21,PA Major Section1,l21,Headline 21,h23,22,headi1,heading21"/>
    <w:basedOn w:val="Normalny"/>
    <w:next w:val="Normalny"/>
    <w:link w:val="Nagwek2Znak"/>
    <w:uiPriority w:val="9"/>
    <w:semiHidden/>
    <w:unhideWhenUsed/>
    <w:qFormat/>
    <w:rsid w:val="00081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PGE_H3,h3,(Alt+3),L3,H3,h31,h32,h311,h33,h312,h34,h313,h35,h314,h36,h315,h37,h316,h38,h317,h39,h318,h310,h319,h3110,h320,h3111,h321,h331,h3121,h341,h3131,h351,h3141,h361,h3151,h371,h3161,h381,h3171,h391,h3181,h3101,h3191,h31101,H31"/>
    <w:basedOn w:val="Normalny"/>
    <w:next w:val="Normalny"/>
    <w:link w:val="Nagwek3Znak"/>
    <w:uiPriority w:val="9"/>
    <w:semiHidden/>
    <w:unhideWhenUsed/>
    <w:qFormat/>
    <w:rsid w:val="00081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PGE_H4"/>
    <w:basedOn w:val="Normalny"/>
    <w:next w:val="Normalny"/>
    <w:link w:val="Nagwek4Znak"/>
    <w:uiPriority w:val="9"/>
    <w:semiHidden/>
    <w:unhideWhenUsed/>
    <w:qFormat/>
    <w:rsid w:val="00081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aliases w:val="PGE_H5"/>
    <w:basedOn w:val="Normalny"/>
    <w:next w:val="Normalny"/>
    <w:link w:val="Nagwek5Znak"/>
    <w:uiPriority w:val="9"/>
    <w:semiHidden/>
    <w:unhideWhenUsed/>
    <w:qFormat/>
    <w:rsid w:val="00081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1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1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1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1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 Znak5,Znak1 Znak,Znak2 Znak,Znak3 Znak,Znak4 Znak,PGE_H1 Znak"/>
    <w:basedOn w:val="Domylnaczcionkaakapitu"/>
    <w:link w:val="Nagwek1"/>
    <w:uiPriority w:val="9"/>
    <w:rsid w:val="00081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aliases w:val="ASAPHeading 2 Znak4,Numbered - 2 Znak4,h 3 Znak4,ICL Znak4,Heading 2a Znak4,H2 Znak4,PA Major Section Znak4,l2 Znak4,Headline 2 Znak4,h2 Znak4,2 Znak4,headi Znak4,heading2 Znak4,h21 Znak4,h22 Znak4,21 Znak4,kopregel 2 Znak4,Titre m Znak1"/>
    <w:basedOn w:val="Domylnaczcionkaakapitu"/>
    <w:link w:val="Nagwek2"/>
    <w:uiPriority w:val="9"/>
    <w:semiHidden/>
    <w:rsid w:val="00081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PGE_H3 Znak,h3 Znak,(Alt+3) Znak,L3 Znak,H3 Znak,h31 Znak,h32 Znak,h311 Znak,h33 Znak,h312 Znak,h34 Znak,h313 Znak,h35 Znak,h314 Znak,h36 Znak,h315 Znak,h37 Znak,h316 Znak,h38 Znak,h317 Znak,h39 Znak,h318 Znak,h310 Znak,h319 Znak"/>
    <w:basedOn w:val="Domylnaczcionkaakapitu"/>
    <w:link w:val="Nagwek3"/>
    <w:uiPriority w:val="9"/>
    <w:semiHidden/>
    <w:rsid w:val="00081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PGE_H4 Znak"/>
    <w:basedOn w:val="Domylnaczcionkaakapitu"/>
    <w:link w:val="Nagwek4"/>
    <w:uiPriority w:val="9"/>
    <w:semiHidden/>
    <w:rsid w:val="00081E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aliases w:val="PGE_H5 Znak"/>
    <w:basedOn w:val="Domylnaczcionkaakapitu"/>
    <w:link w:val="Nagwek5"/>
    <w:uiPriority w:val="9"/>
    <w:semiHidden/>
    <w:rsid w:val="00081E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1E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1E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1E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1E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1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1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1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1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1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1EA4"/>
    <w:rPr>
      <w:i/>
      <w:iCs/>
      <w:color w:val="404040" w:themeColor="text1" w:themeTint="BF"/>
    </w:rPr>
  </w:style>
  <w:style w:type="paragraph" w:styleId="Akapitzlist">
    <w:name w:val="List Paragraph"/>
    <w:aliases w:val="Normal,HŁ_Bullet1,lp1,Akapit z listą3,Akapit z listą31,Tytuły,Preambuła,Lista num"/>
    <w:basedOn w:val="Normalny"/>
    <w:link w:val="AkapitzlistZnak"/>
    <w:uiPriority w:val="34"/>
    <w:qFormat/>
    <w:rsid w:val="00081E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1E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1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1E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1EA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41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667"/>
  </w:style>
  <w:style w:type="paragraph" w:styleId="Stopka">
    <w:name w:val="footer"/>
    <w:basedOn w:val="Normalny"/>
    <w:link w:val="StopkaZnak"/>
    <w:uiPriority w:val="99"/>
    <w:unhideWhenUsed/>
    <w:rsid w:val="00241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667"/>
  </w:style>
  <w:style w:type="character" w:customStyle="1" w:styleId="AkapitzlistZnak">
    <w:name w:val="Akapit z listą Znak"/>
    <w:aliases w:val="Normal Znak,HŁ_Bullet1 Znak,lp1 Znak,Akapit z listą3 Znak,Akapit z listą31 Znak,Tytuły Znak,Preambuła Znak,Lista num Znak"/>
    <w:basedOn w:val="Domylnaczcionkaakapitu"/>
    <w:link w:val="Akapitzlist"/>
    <w:uiPriority w:val="34"/>
    <w:locked/>
    <w:rsid w:val="006E37AF"/>
  </w:style>
  <w:style w:type="character" w:styleId="Hipercze">
    <w:name w:val="Hyperlink"/>
    <w:basedOn w:val="Domylnaczcionkaakapitu"/>
    <w:semiHidden/>
    <w:unhideWhenUsed/>
    <w:rsid w:val="00287FF7"/>
    <w:rPr>
      <w:color w:val="0000FF"/>
      <w:u w:val="single"/>
    </w:rPr>
  </w:style>
  <w:style w:type="character" w:styleId="UyteHipercze">
    <w:name w:val="FollowedHyperlink"/>
    <w:semiHidden/>
    <w:unhideWhenUsed/>
    <w:rsid w:val="00287FF7"/>
    <w:rPr>
      <w:color w:val="800080"/>
      <w:u w:val="single"/>
    </w:rPr>
  </w:style>
  <w:style w:type="character" w:customStyle="1" w:styleId="Nagwek1Znak1">
    <w:name w:val="Nagłówek 1 Znak1"/>
    <w:aliases w:val="Znak Znak,Znak1 Znak1,Znak2 Znak1,Znak3 Znak1,Znak4 Znak1,PGE_H1 Znak1"/>
    <w:uiPriority w:val="9"/>
    <w:rsid w:val="00287FF7"/>
    <w:rPr>
      <w:rFonts w:ascii="Cambria" w:eastAsia="Times New Roman" w:hAnsi="Cambria" w:cs="Times New Roman" w:hint="default"/>
      <w:b/>
      <w:bCs/>
      <w:color w:val="345A8A"/>
      <w:sz w:val="32"/>
      <w:szCs w:val="32"/>
      <w:lang w:val="pl-PL"/>
    </w:rPr>
  </w:style>
  <w:style w:type="character" w:customStyle="1" w:styleId="Nagwek2Znak1">
    <w:name w:val="Nagłówek 2 Znak1"/>
    <w:aliases w:val="ASAPHeading 2 Znak,Numbered - 2 Znak,h 3 Znak,ICL Znak,Heading 2a Znak,H2 Znak,PA Major Section Znak,l2 Znak,Headline 2 Znak,h2 Znak,2 Znak,headi Znak,heading2 Znak,h21 Znak,h22 Znak,21 Znak,kopregel 2 Znak,Titre m Znak,h 31 Znak"/>
    <w:uiPriority w:val="99"/>
    <w:semiHidden/>
    <w:rsid w:val="00287FF7"/>
    <w:rPr>
      <w:rFonts w:ascii="Arial" w:eastAsia="Times New Roman" w:hAnsi="Arial" w:cs="Arial" w:hint="default"/>
      <w:bCs/>
      <w:iCs/>
      <w:szCs w:val="28"/>
      <w:lang w:eastAsia="pl-PL"/>
    </w:rPr>
  </w:style>
  <w:style w:type="character" w:customStyle="1" w:styleId="Nagwek3Znak1">
    <w:name w:val="Nagłówek 3 Znak1"/>
    <w:aliases w:val="PGE_H3 Znak1,h3 Znak1,(Alt+3) Znak1,L3 Znak1,H3 Znak1,h31 Znak1,h32 Znak1,h311 Znak1,h33 Znak1,h312 Znak1,h34 Znak1,h313 Znak1,h35 Znak1,h314 Znak1,h36 Znak1,h315 Znak1,h37 Znak1,h316 Znak1,h38 Znak1,h317 Znak1,h39 Znak1,h318 Znak1"/>
    <w:uiPriority w:val="9"/>
    <w:semiHidden/>
    <w:rsid w:val="00287FF7"/>
    <w:rPr>
      <w:rFonts w:ascii="Arial" w:eastAsia="Times New Roman" w:hAnsi="Arial" w:cs="Arial" w:hint="default"/>
      <w:bCs/>
      <w:szCs w:val="26"/>
      <w:lang w:eastAsia="pl-PL"/>
    </w:rPr>
  </w:style>
  <w:style w:type="character" w:customStyle="1" w:styleId="Nagwek4Znak1">
    <w:name w:val="Nagłówek 4 Znak1"/>
    <w:aliases w:val="PGE_H4 Znak1"/>
    <w:uiPriority w:val="99"/>
    <w:semiHidden/>
    <w:rsid w:val="00287FF7"/>
    <w:rPr>
      <w:rFonts w:ascii="Arial" w:eastAsia="Times New Roman" w:hAnsi="Arial" w:cs="Times New Roman" w:hint="default"/>
      <w:bCs/>
      <w:szCs w:val="28"/>
      <w:lang w:eastAsia="pl-PL"/>
    </w:rPr>
  </w:style>
  <w:style w:type="character" w:customStyle="1" w:styleId="Nagwek5Znak1">
    <w:name w:val="Nagłówek 5 Znak1"/>
    <w:aliases w:val="PGE_H5 Znak1"/>
    <w:basedOn w:val="Domylnaczcionkaakapitu"/>
    <w:uiPriority w:val="9"/>
    <w:semiHidden/>
    <w:rsid w:val="00287FF7"/>
    <w:rPr>
      <w:rFonts w:eastAsiaTheme="majorEastAsia" w:cstheme="majorBidi"/>
      <w:color w:val="0F4761" w:themeColor="accent1" w:themeShade="BF"/>
      <w:sz w:val="24"/>
      <w:szCs w:val="24"/>
      <w:lang w:eastAsia="pl-PL"/>
    </w:rPr>
  </w:style>
  <w:style w:type="character" w:styleId="Pogrubienie">
    <w:name w:val="Strong"/>
    <w:qFormat/>
    <w:rsid w:val="00287FF7"/>
    <w:rPr>
      <w:rFonts w:ascii="Times New Roman" w:hAnsi="Times New Roman" w:cs="Times New Roman" w:hint="default"/>
      <w:b/>
      <w:bCs/>
    </w:rPr>
  </w:style>
  <w:style w:type="character" w:styleId="HTML-staaszeroko">
    <w:name w:val="HTML Typewriter"/>
    <w:semiHidden/>
    <w:unhideWhenUsed/>
    <w:rsid w:val="00287FF7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normal0">
    <w:name w:val="msonormal"/>
    <w:basedOn w:val="Normalny"/>
    <w:uiPriority w:val="99"/>
    <w:rsid w:val="00287FF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287FF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287FF7"/>
    <w:pPr>
      <w:tabs>
        <w:tab w:val="left" w:pos="426"/>
        <w:tab w:val="right" w:leader="dot" w:pos="9062"/>
      </w:tabs>
      <w:spacing w:before="120" w:after="120" w:line="276" w:lineRule="auto"/>
    </w:pPr>
    <w:rPr>
      <w:rFonts w:ascii="Arial" w:eastAsia="Times New Roman" w:hAnsi="Arial" w:cs="Arial"/>
      <w:b/>
      <w:bCs/>
      <w:noProof/>
      <w:color w:val="00B0F0"/>
      <w:kern w:val="0"/>
      <w:szCs w:val="18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287FF7"/>
    <w:pPr>
      <w:tabs>
        <w:tab w:val="left" w:pos="851"/>
        <w:tab w:val="right" w:leader="dot" w:pos="9062"/>
      </w:tabs>
      <w:spacing w:before="120" w:after="0" w:line="276" w:lineRule="auto"/>
      <w:ind w:left="426"/>
    </w:pPr>
    <w:rPr>
      <w:rFonts w:ascii="Arial" w:eastAsia="Times New Roman" w:hAnsi="Arial" w:cs="Arial"/>
      <w:b/>
      <w:iCs/>
      <w:noProof/>
      <w:color w:val="365F91"/>
      <w:kern w:val="0"/>
      <w:szCs w:val="18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287FF7"/>
    <w:pPr>
      <w:tabs>
        <w:tab w:val="left" w:pos="1276"/>
        <w:tab w:val="right" w:leader="dot" w:pos="9062"/>
      </w:tabs>
      <w:spacing w:after="0" w:line="276" w:lineRule="auto"/>
      <w:ind w:left="851"/>
    </w:pPr>
    <w:rPr>
      <w:rFonts w:eastAsia="Times New Roman"/>
      <w:b/>
      <w:noProof/>
      <w:kern w:val="0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660"/>
    </w:pPr>
    <w:rPr>
      <w:rFonts w:eastAsia="Times New Roman"/>
      <w:kern w:val="0"/>
      <w:lang w:eastAsia="pl-PL"/>
      <w14:ligatures w14:val="none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880"/>
    </w:pPr>
    <w:rPr>
      <w:rFonts w:eastAsia="Times New Roman"/>
      <w:kern w:val="0"/>
      <w:lang w:eastAsia="pl-PL"/>
      <w14:ligatures w14:val="none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1100"/>
    </w:pPr>
    <w:rPr>
      <w:rFonts w:eastAsia="Times New Roman"/>
      <w:kern w:val="0"/>
      <w:lang w:eastAsia="pl-PL"/>
      <w14:ligatures w14:val="none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1320"/>
    </w:pPr>
    <w:rPr>
      <w:rFonts w:eastAsia="Times New Roman"/>
      <w:kern w:val="0"/>
      <w:lang w:eastAsia="pl-PL"/>
      <w14:ligatures w14:val="none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1540"/>
    </w:pPr>
    <w:rPr>
      <w:rFonts w:eastAsia="Times New Roman"/>
      <w:kern w:val="0"/>
      <w:lang w:eastAsia="pl-PL"/>
      <w14:ligatures w14:val="none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1760"/>
    </w:pPr>
    <w:rPr>
      <w:rFonts w:eastAsia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7FF7"/>
    <w:pPr>
      <w:spacing w:after="0" w:line="240" w:lineRule="auto"/>
    </w:pPr>
    <w:rPr>
      <w:rFonts w:eastAsia="Calibri" w:cs="Times New Roman"/>
      <w:kern w:val="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7FF7"/>
    <w:rPr>
      <w:rFonts w:eastAsia="Calibri" w:cs="Times New Roman"/>
      <w:kern w:val="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7FF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Legenda">
    <w:name w:val="caption"/>
    <w:basedOn w:val="Normalny"/>
    <w:next w:val="Normalny"/>
    <w:uiPriority w:val="99"/>
    <w:semiHidden/>
    <w:unhideWhenUsed/>
    <w:qFormat/>
    <w:rsid w:val="00287FF7"/>
    <w:pPr>
      <w:spacing w:after="200" w:line="240" w:lineRule="auto"/>
      <w:jc w:val="both"/>
    </w:pPr>
    <w:rPr>
      <w:rFonts w:ascii="Times New Roman" w:eastAsia="Times New Roman" w:hAnsi="Times New Roman" w:cs="Times New Roman"/>
      <w:b/>
      <w:bCs/>
      <w:color w:val="4F81BD"/>
      <w:kern w:val="0"/>
      <w:sz w:val="18"/>
      <w:szCs w:val="18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FF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Listapunktowana">
    <w:name w:val="List Bullet"/>
    <w:basedOn w:val="Normalny"/>
    <w:uiPriority w:val="99"/>
    <w:semiHidden/>
    <w:unhideWhenUsed/>
    <w:rsid w:val="00287FF7"/>
    <w:pPr>
      <w:numPr>
        <w:numId w:val="1"/>
      </w:numPr>
      <w:spacing w:after="200" w:line="276" w:lineRule="auto"/>
      <w:contextualSpacing/>
    </w:pPr>
    <w:rPr>
      <w:rFonts w:eastAsia="Times New Roman" w:cs="Times New Roman"/>
      <w:kern w:val="0"/>
      <w:sz w:val="22"/>
      <w:szCs w:val="22"/>
      <w:lang w:eastAsia="pl-PL"/>
      <w14:ligatures w14:val="none"/>
    </w:rPr>
  </w:style>
  <w:style w:type="paragraph" w:styleId="Listapunktowana5">
    <w:name w:val="List Bullet 5"/>
    <w:basedOn w:val="Normalny"/>
    <w:uiPriority w:val="99"/>
    <w:semiHidden/>
    <w:unhideWhenUsed/>
    <w:rsid w:val="00287FF7"/>
    <w:pPr>
      <w:numPr>
        <w:numId w:val="2"/>
      </w:numPr>
      <w:spacing w:after="200" w:line="276" w:lineRule="auto"/>
      <w:contextualSpacing/>
    </w:pPr>
    <w:rPr>
      <w:rFonts w:eastAsia="Times New Roman" w:cs="Times New Roman"/>
      <w:kern w:val="0"/>
      <w:sz w:val="22"/>
      <w:szCs w:val="22"/>
      <w:lang w:eastAsia="pl-PL"/>
      <w14:ligatures w14:val="none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287FF7"/>
    <w:pPr>
      <w:spacing w:after="0" w:line="240" w:lineRule="auto"/>
      <w:jc w:val="both"/>
    </w:pPr>
    <w:rPr>
      <w:rFonts w:ascii="Times New Roman" w:eastAsia="Times New Roman" w:hAnsi="Times New Roman" w:cs="Arial"/>
      <w:b/>
      <w:bCs/>
      <w:i/>
      <w:iCs/>
      <w:kern w:val="0"/>
      <w:sz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uiPriority w:val="99"/>
    <w:semiHidden/>
    <w:rsid w:val="00287FF7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87FF7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87FF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87FF7"/>
    <w:pPr>
      <w:spacing w:after="120" w:line="48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87FF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87FF7"/>
    <w:pPr>
      <w:spacing w:after="0" w:line="240" w:lineRule="auto"/>
    </w:pPr>
    <w:rPr>
      <w:rFonts w:ascii="Times New Roman" w:eastAsia="Times New Roman" w:hAnsi="Times New Roman" w:cs="Arial"/>
      <w:kern w:val="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87FF7"/>
    <w:rPr>
      <w:rFonts w:ascii="Times New Roman" w:eastAsia="Times New Roman" w:hAnsi="Times New Roman" w:cs="Arial"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87FF7"/>
    <w:pPr>
      <w:spacing w:after="0" w:line="240" w:lineRule="auto"/>
      <w:ind w:left="290"/>
      <w:jc w:val="both"/>
    </w:pPr>
    <w:rPr>
      <w:rFonts w:ascii="Times New Roman" w:eastAsia="Times New Roman" w:hAnsi="Times New Roman" w:cs="Arial"/>
      <w:kern w:val="0"/>
      <w:sz w:val="18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87FF7"/>
    <w:rPr>
      <w:rFonts w:ascii="Times New Roman" w:eastAsia="Times New Roman" w:hAnsi="Times New Roman" w:cs="Arial"/>
      <w:kern w:val="0"/>
      <w:sz w:val="18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87FF7"/>
    <w:pPr>
      <w:tabs>
        <w:tab w:val="left" w:pos="36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87FF7"/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styleId="Tekstblokowy">
    <w:name w:val="Block Text"/>
    <w:basedOn w:val="Normalny"/>
    <w:uiPriority w:val="99"/>
    <w:semiHidden/>
    <w:unhideWhenUsed/>
    <w:rsid w:val="00287FF7"/>
    <w:pPr>
      <w:suppressAutoHyphens/>
      <w:spacing w:before="100" w:after="100" w:line="240" w:lineRule="auto"/>
      <w:ind w:left="567" w:right="-3"/>
    </w:pPr>
    <w:rPr>
      <w:rFonts w:ascii="Times New Roman" w:eastAsia="Times New Roman" w:hAnsi="Times New Roman" w:cs="Arial"/>
      <w:b/>
      <w:bCs/>
      <w:i/>
      <w:iCs/>
      <w:kern w:val="0"/>
      <w:sz w:val="18"/>
      <w:szCs w:val="18"/>
      <w:lang w:eastAsia="pl-PL"/>
      <w14:ligatures w14:val="non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87FF7"/>
    <w:pPr>
      <w:shd w:val="clear" w:color="auto" w:fill="000080"/>
      <w:spacing w:after="0" w:line="240" w:lineRule="auto"/>
    </w:pPr>
    <w:rPr>
      <w:rFonts w:ascii="Tahoma" w:eastAsia="Times New Roman" w:hAnsi="Tahoma" w:cs="Tahoma"/>
      <w:kern w:val="0"/>
      <w:lang w:eastAsia="pl-PL"/>
      <w14:ligatures w14:val="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87FF7"/>
    <w:rPr>
      <w:rFonts w:ascii="Tahoma" w:eastAsia="Times New Roman" w:hAnsi="Tahoma" w:cs="Tahoma"/>
      <w:kern w:val="0"/>
      <w:shd w:val="clear" w:color="auto" w:fill="000080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87FF7"/>
    <w:pPr>
      <w:spacing w:after="0" w:line="240" w:lineRule="auto"/>
    </w:pPr>
    <w:rPr>
      <w:rFonts w:eastAsia="Times New Roman" w:cs="Times New Roman"/>
      <w:kern w:val="0"/>
      <w:sz w:val="22"/>
      <w:szCs w:val="21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87FF7"/>
    <w:rPr>
      <w:rFonts w:eastAsia="Times New Roman" w:cs="Times New Roman"/>
      <w:kern w:val="0"/>
      <w:sz w:val="22"/>
      <w:szCs w:val="21"/>
      <w:lang w:eastAsia="pl-PL"/>
      <w14:ligatures w14:val="none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87FF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lang w:eastAsia="pl-PL"/>
      <w14:ligatures w14:val="none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87FF7"/>
    <w:rPr>
      <w:rFonts w:ascii="Times New Roman" w:eastAsia="Calibri" w:hAnsi="Times New Roman" w:cs="Times New Roman"/>
      <w:kern w:val="0"/>
      <w:sz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7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7FF7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7FF7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FF7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Bezodstpw">
    <w:name w:val="No Spacing"/>
    <w:uiPriority w:val="1"/>
    <w:qFormat/>
    <w:rsid w:val="00287FF7"/>
    <w:pPr>
      <w:spacing w:after="0" w:line="240" w:lineRule="auto"/>
      <w:jc w:val="both"/>
    </w:pPr>
    <w:rPr>
      <w:rFonts w:ascii="Arial" w:eastAsia="Times New Roman" w:hAnsi="Arial" w:cs="Times New Roman"/>
      <w:kern w:val="0"/>
      <w:sz w:val="22"/>
      <w:szCs w:val="22"/>
      <w:lang w:eastAsia="pl-PL"/>
      <w14:ligatures w14:val="none"/>
    </w:rPr>
  </w:style>
  <w:style w:type="paragraph" w:styleId="Poprawka">
    <w:name w:val="Revision"/>
    <w:uiPriority w:val="99"/>
    <w:semiHidden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87FF7"/>
    <w:pPr>
      <w:keepNext w:val="0"/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pl-PL"/>
      <w14:ligatures w14:val="none"/>
    </w:rPr>
  </w:style>
  <w:style w:type="paragraph" w:customStyle="1" w:styleId="Default">
    <w:name w:val="Default"/>
    <w:uiPriority w:val="99"/>
    <w:rsid w:val="00287F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Punktowaniea">
    <w:name w:val="Punktowanie_a)"/>
    <w:basedOn w:val="Normalny"/>
    <w:uiPriority w:val="99"/>
    <w:rsid w:val="00287FF7"/>
    <w:pPr>
      <w:numPr>
        <w:numId w:val="3"/>
      </w:numPr>
      <w:spacing w:before="120" w:after="120" w:line="240" w:lineRule="auto"/>
      <w:jc w:val="both"/>
    </w:pPr>
    <w:rPr>
      <w:rFonts w:ascii="Arial" w:eastAsia="Times New Roman" w:hAnsi="Arial" w:cs="Times New Roman"/>
      <w:kern w:val="0"/>
      <w:sz w:val="22"/>
      <w:szCs w:val="24"/>
      <w:lang w:eastAsia="pl-PL"/>
      <w14:ligatures w14:val="none"/>
    </w:rPr>
  </w:style>
  <w:style w:type="paragraph" w:customStyle="1" w:styleId="Bulletwithtext2">
    <w:name w:val="Bullet with text 2"/>
    <w:basedOn w:val="Normalny"/>
    <w:uiPriority w:val="99"/>
    <w:rsid w:val="00287FF7"/>
    <w:pPr>
      <w:numPr>
        <w:numId w:val="4"/>
      </w:numPr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customStyle="1" w:styleId="IRiESDP1">
    <w:name w:val="IRiESD P1"/>
    <w:basedOn w:val="Nagwek1"/>
    <w:autoRedefine/>
    <w:uiPriority w:val="99"/>
    <w:rsid w:val="00287FF7"/>
    <w:pPr>
      <w:spacing w:before="0" w:after="0" w:line="240" w:lineRule="auto"/>
      <w:outlineLvl w:val="9"/>
    </w:pPr>
    <w:rPr>
      <w:rFonts w:ascii="Arial" w:eastAsia="Times New Roman" w:hAnsi="Arial" w:cs="Arial"/>
      <w:b/>
      <w:bCs/>
      <w:caps/>
      <w:color w:val="000000"/>
      <w:kern w:val="0"/>
      <w:sz w:val="22"/>
      <w:szCs w:val="24"/>
      <w:lang w:eastAsia="pl-PL"/>
      <w14:ligatures w14:val="none"/>
    </w:rPr>
  </w:style>
  <w:style w:type="paragraph" w:customStyle="1" w:styleId="AMITXT">
    <w:name w:val="AMI TXT"/>
    <w:basedOn w:val="Nagwek"/>
    <w:autoRedefine/>
    <w:uiPriority w:val="99"/>
    <w:rsid w:val="00287FF7"/>
    <w:pPr>
      <w:tabs>
        <w:tab w:val="clear" w:pos="4536"/>
        <w:tab w:val="clear" w:pos="9072"/>
        <w:tab w:val="left" w:pos="1010"/>
      </w:tabs>
      <w:spacing w:after="40" w:line="276" w:lineRule="auto"/>
      <w:jc w:val="both"/>
    </w:pPr>
    <w:rPr>
      <w:rFonts w:ascii="Arial" w:eastAsia="Calibri" w:hAnsi="Arial" w:cs="Arial"/>
      <w:color w:val="000000"/>
      <w:kern w:val="0"/>
      <w:sz w:val="22"/>
      <w:szCs w:val="22"/>
      <w14:ligatures w14:val="none"/>
    </w:rPr>
  </w:style>
  <w:style w:type="paragraph" w:customStyle="1" w:styleId="IRiESDP0">
    <w:name w:val="IRiESD P0"/>
    <w:autoRedefine/>
    <w:uiPriority w:val="99"/>
    <w:qFormat/>
    <w:rsid w:val="00287FF7"/>
    <w:pPr>
      <w:spacing w:after="0" w:line="240" w:lineRule="auto"/>
    </w:pPr>
    <w:rPr>
      <w:rFonts w:ascii="Arial" w:eastAsia="Times New Roman" w:hAnsi="Arial" w:cs="Arial"/>
      <w:b/>
      <w:bCs/>
      <w:caps/>
      <w:kern w:val="0"/>
      <w:sz w:val="24"/>
      <w:szCs w:val="24"/>
      <w:lang w:eastAsia="pl-PL"/>
      <w14:ligatures w14:val="none"/>
    </w:rPr>
  </w:style>
  <w:style w:type="paragraph" w:customStyle="1" w:styleId="AMItxt0">
    <w:name w:val="AMI txt"/>
    <w:basedOn w:val="Normalny"/>
    <w:uiPriority w:val="99"/>
    <w:qFormat/>
    <w:rsid w:val="00287FF7"/>
    <w:pPr>
      <w:spacing w:before="120" w:after="120" w:line="360" w:lineRule="auto"/>
      <w:jc w:val="both"/>
    </w:pPr>
    <w:rPr>
      <w:rFonts w:ascii="Arial" w:eastAsia="Times New Roman" w:hAnsi="Arial" w:cs="Times New Roman"/>
      <w:kern w:val="0"/>
      <w:sz w:val="22"/>
      <w:lang w:eastAsia="pl-PL"/>
      <w14:ligatures w14:val="none"/>
    </w:rPr>
  </w:style>
  <w:style w:type="paragraph" w:customStyle="1" w:styleId="AMInagp1">
    <w:name w:val="AMInagp1"/>
    <w:basedOn w:val="Normalny"/>
    <w:uiPriority w:val="99"/>
    <w:qFormat/>
    <w:rsid w:val="00287FF7"/>
    <w:pPr>
      <w:spacing w:after="0" w:line="240" w:lineRule="auto"/>
    </w:pPr>
    <w:rPr>
      <w:rFonts w:ascii="Arial" w:eastAsia="Times New Roman" w:hAnsi="Arial" w:cs="Times New Roman"/>
      <w:b/>
      <w:color w:val="FFFFFF"/>
      <w:kern w:val="0"/>
      <w:sz w:val="28"/>
      <w:lang w:eastAsia="pl-PL"/>
      <w14:ligatures w14:val="none"/>
    </w:rPr>
  </w:style>
  <w:style w:type="paragraph" w:customStyle="1" w:styleId="AMINagP1LP">
    <w:name w:val="AMI Nag P1 LP"/>
    <w:basedOn w:val="Normalny"/>
    <w:uiPriority w:val="99"/>
    <w:qFormat/>
    <w:rsid w:val="00287FF7"/>
    <w:pPr>
      <w:spacing w:after="0" w:line="240" w:lineRule="auto"/>
    </w:pPr>
    <w:rPr>
      <w:rFonts w:ascii="Arial" w:eastAsia="Times New Roman" w:hAnsi="Arial" w:cs="Arial"/>
      <w:b/>
      <w:color w:val="FFFFFF"/>
      <w:kern w:val="0"/>
      <w:sz w:val="28"/>
      <w:lang w:eastAsia="pl-PL"/>
      <w14:ligatures w14:val="none"/>
    </w:rPr>
  </w:style>
  <w:style w:type="paragraph" w:customStyle="1" w:styleId="AMINagP2">
    <w:name w:val="AMI Nag P2"/>
    <w:basedOn w:val="Normalny"/>
    <w:uiPriority w:val="99"/>
    <w:qFormat/>
    <w:rsid w:val="00287FF7"/>
    <w:pPr>
      <w:spacing w:before="240" w:after="120" w:line="240" w:lineRule="auto"/>
    </w:pPr>
    <w:rPr>
      <w:rFonts w:ascii="Arial" w:eastAsia="Times New Roman" w:hAnsi="Arial" w:cs="Arial"/>
      <w:b/>
      <w:color w:val="365F91"/>
      <w:kern w:val="0"/>
      <w:sz w:val="24"/>
      <w:lang w:eastAsia="pl-PL"/>
      <w14:ligatures w14:val="none"/>
    </w:rPr>
  </w:style>
  <w:style w:type="paragraph" w:customStyle="1" w:styleId="Nagwek0">
    <w:name w:val="Nagłówek_0"/>
    <w:basedOn w:val="Normalny"/>
    <w:uiPriority w:val="99"/>
    <w:rsid w:val="00287FF7"/>
    <w:pPr>
      <w:tabs>
        <w:tab w:val="num" w:pos="360"/>
      </w:tabs>
      <w:spacing w:before="240" w:after="240" w:line="240" w:lineRule="auto"/>
      <w:ind w:left="360" w:hanging="360"/>
      <w:jc w:val="both"/>
    </w:pPr>
    <w:rPr>
      <w:rFonts w:ascii="Times New Roman" w:eastAsia="Times New Roman" w:hAnsi="Times New Roman" w:cs="Times New Roman"/>
      <w:b/>
      <w:kern w:val="0"/>
      <w:sz w:val="24"/>
      <w:lang w:eastAsia="pl-PL"/>
      <w14:ligatures w14:val="none"/>
    </w:rPr>
  </w:style>
  <w:style w:type="paragraph" w:customStyle="1" w:styleId="Punktowanie-">
    <w:name w:val="Punktowanie_-"/>
    <w:basedOn w:val="Normalny"/>
    <w:uiPriority w:val="99"/>
    <w:rsid w:val="00287FF7"/>
    <w:pPr>
      <w:tabs>
        <w:tab w:val="num" w:pos="-1980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Akapitzlist1">
    <w:name w:val="Akapit z listą1"/>
    <w:basedOn w:val="Normalny"/>
    <w:uiPriority w:val="99"/>
    <w:rsid w:val="00287FF7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Blockquote">
    <w:name w:val="Blockquote"/>
    <w:basedOn w:val="Normalny"/>
    <w:uiPriority w:val="99"/>
    <w:rsid w:val="00287FF7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Standard">
    <w:name w:val="Standard"/>
    <w:uiPriority w:val="99"/>
    <w:rsid w:val="00287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44">
    <w:name w:val="Style44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278" w:lineRule="exact"/>
      <w:ind w:hanging="499"/>
      <w:jc w:val="both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Tekstpodstawowy21">
    <w:name w:val="Tekst podstawowy 21"/>
    <w:basedOn w:val="Normalny"/>
    <w:uiPriority w:val="99"/>
    <w:rsid w:val="00287FF7"/>
    <w:pPr>
      <w:overflowPunct w:val="0"/>
      <w:autoSpaceDE w:val="0"/>
      <w:autoSpaceDN w:val="0"/>
      <w:adjustRightInd w:val="0"/>
      <w:spacing w:after="0" w:line="240" w:lineRule="auto"/>
      <w:ind w:left="1080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ekstpodstawowy31">
    <w:name w:val="Tekst podstawowy 31"/>
    <w:basedOn w:val="Normalny"/>
    <w:uiPriority w:val="99"/>
    <w:rsid w:val="00287FF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customStyle="1" w:styleId="stopka0">
    <w:name w:val="stopka"/>
    <w:uiPriority w:val="99"/>
    <w:rsid w:val="00287FF7"/>
    <w:pPr>
      <w:spacing w:after="0" w:line="240" w:lineRule="auto"/>
    </w:pPr>
    <w:rPr>
      <w:rFonts w:ascii="FrankfurtGothic" w:eastAsia="Times New Roman" w:hAnsi="FrankfurtGothic" w:cs="Times New Roman"/>
      <w:color w:val="000000"/>
      <w:kern w:val="0"/>
      <w:sz w:val="14"/>
      <w:lang w:eastAsia="pl-PL"/>
      <w14:ligatures w14:val="none"/>
    </w:rPr>
  </w:style>
  <w:style w:type="paragraph" w:customStyle="1" w:styleId="1">
    <w:name w:val="1."/>
    <w:basedOn w:val="Normalny"/>
    <w:uiPriority w:val="99"/>
    <w:rsid w:val="00287FF7"/>
    <w:pPr>
      <w:tabs>
        <w:tab w:val="left" w:pos="309"/>
      </w:tabs>
      <w:spacing w:after="0" w:line="258" w:lineRule="atLeast"/>
      <w:ind w:left="312" w:hanging="312"/>
      <w:jc w:val="both"/>
    </w:pPr>
    <w:rPr>
      <w:rFonts w:ascii="FrankfurtGothic" w:eastAsia="Times New Roman" w:hAnsi="FrankfurtGothic" w:cs="Times New Roman"/>
      <w:b/>
      <w:color w:val="000000"/>
      <w:kern w:val="0"/>
      <w:sz w:val="17"/>
      <w:lang w:eastAsia="pl-PL"/>
      <w14:ligatures w14:val="none"/>
    </w:rPr>
  </w:style>
  <w:style w:type="paragraph" w:customStyle="1" w:styleId="145">
    <w:name w:val="14.5"/>
    <w:basedOn w:val="Normalny"/>
    <w:uiPriority w:val="99"/>
    <w:rsid w:val="00287FF7"/>
    <w:pPr>
      <w:tabs>
        <w:tab w:val="left" w:pos="737"/>
      </w:tabs>
      <w:spacing w:after="0" w:line="258" w:lineRule="atLeast"/>
      <w:ind w:left="737" w:hanging="454"/>
      <w:jc w:val="both"/>
    </w:pPr>
    <w:rPr>
      <w:rFonts w:ascii="FrankfurtGothic" w:eastAsia="Times New Roman" w:hAnsi="FrankfurtGothic" w:cs="Times New Roman"/>
      <w:color w:val="000000"/>
      <w:kern w:val="0"/>
      <w:sz w:val="17"/>
      <w:lang w:eastAsia="pl-PL"/>
      <w14:ligatures w14:val="none"/>
    </w:rPr>
  </w:style>
  <w:style w:type="paragraph" w:customStyle="1" w:styleId="Style29">
    <w:name w:val="Style29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256" w:lineRule="exact"/>
      <w:ind w:hanging="281"/>
      <w:jc w:val="both"/>
    </w:pPr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paragraph" w:customStyle="1" w:styleId="Style6">
    <w:name w:val="Style6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paragraph" w:customStyle="1" w:styleId="Poradnik">
    <w:name w:val="Poradnik"/>
    <w:basedOn w:val="Normalny"/>
    <w:uiPriority w:val="99"/>
    <w:rsid w:val="00287FF7"/>
    <w:pPr>
      <w:spacing w:before="120" w:after="0" w:line="288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SIWZPodstawowyZnak1">
    <w:name w:val="SIWZ Podstawowy Znak1"/>
    <w:basedOn w:val="Normalny"/>
    <w:uiPriority w:val="99"/>
    <w:rsid w:val="00287FF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FR1">
    <w:name w:val="FR1"/>
    <w:uiPriority w:val="99"/>
    <w:rsid w:val="00287FF7"/>
    <w:pPr>
      <w:widowControl w:val="0"/>
      <w:spacing w:before="560" w:after="0" w:line="240" w:lineRule="auto"/>
    </w:pPr>
    <w:rPr>
      <w:rFonts w:ascii="Arial" w:eastAsia="Times New Roman" w:hAnsi="Arial" w:cs="Times New Roman"/>
      <w:kern w:val="0"/>
      <w:sz w:val="12"/>
      <w:lang w:eastAsia="pl-PL"/>
      <w14:ligatures w14:val="none"/>
    </w:rPr>
  </w:style>
  <w:style w:type="paragraph" w:customStyle="1" w:styleId="Style27">
    <w:name w:val="Style27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252" w:lineRule="exact"/>
      <w:ind w:hanging="360"/>
      <w:jc w:val="both"/>
    </w:pPr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paragraph" w:customStyle="1" w:styleId="ZnakZnak1ZnakZnakZnakZnakZnakZnakZnak">
    <w:name w:val="Znak Znak1 Znak Znak Znak Znak Znak Znak Znak"/>
    <w:basedOn w:val="Normalny"/>
    <w:uiPriority w:val="99"/>
    <w:rsid w:val="00287FF7"/>
    <w:pPr>
      <w:spacing w:after="0" w:line="240" w:lineRule="auto"/>
    </w:pPr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character" w:customStyle="1" w:styleId="WykropkowaneZnak">
    <w:name w:val="Wykropkowane Znak"/>
    <w:link w:val="Wykropkowane"/>
    <w:locked/>
    <w:rsid w:val="00287FF7"/>
    <w:rPr>
      <w:rFonts w:ascii="Arial" w:eastAsia="Times New Roman" w:hAnsi="Arial" w:cs="Arial"/>
    </w:rPr>
  </w:style>
  <w:style w:type="paragraph" w:customStyle="1" w:styleId="Wykropkowane">
    <w:name w:val="Wykropkowane"/>
    <w:basedOn w:val="Akapitzlist1"/>
    <w:link w:val="WykropkowaneZnak"/>
    <w:qFormat/>
    <w:rsid w:val="00287FF7"/>
    <w:pPr>
      <w:spacing w:after="200" w:line="276" w:lineRule="auto"/>
      <w:ind w:left="720" w:hanging="360"/>
      <w:contextualSpacing/>
    </w:pPr>
    <w:rPr>
      <w:rFonts w:ascii="Arial" w:hAnsi="Arial" w:cs="Arial"/>
      <w:kern w:val="2"/>
      <w:sz w:val="20"/>
      <w:lang w:eastAsia="en-US"/>
      <w14:ligatures w14:val="standardContextual"/>
    </w:rPr>
  </w:style>
  <w:style w:type="paragraph" w:customStyle="1" w:styleId="Tekstpodstawowy22">
    <w:name w:val="Tekst podstawowy 22"/>
    <w:basedOn w:val="Normalny"/>
    <w:uiPriority w:val="99"/>
    <w:rsid w:val="00287FF7"/>
    <w:pPr>
      <w:overflowPunct w:val="0"/>
      <w:autoSpaceDE w:val="0"/>
      <w:autoSpaceDN w:val="0"/>
      <w:adjustRightInd w:val="0"/>
      <w:spacing w:after="0" w:line="240" w:lineRule="auto"/>
      <w:ind w:left="1080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MjStyl">
    <w:name w:val="Mój Styl"/>
    <w:basedOn w:val="Normalny"/>
    <w:uiPriority w:val="99"/>
    <w:rsid w:val="00287FF7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Style12">
    <w:name w:val="Style12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360" w:lineRule="exact"/>
      <w:ind w:hanging="547"/>
      <w:jc w:val="both"/>
    </w:pPr>
    <w:rPr>
      <w:rFonts w:ascii="Arial Unicode MS" w:eastAsia="Times New Roman" w:cs="Times New Roman"/>
      <w:kern w:val="0"/>
      <w:sz w:val="24"/>
      <w:lang w:eastAsia="pl-PL"/>
      <w14:ligatures w14:val="none"/>
    </w:rPr>
  </w:style>
  <w:style w:type="paragraph" w:customStyle="1" w:styleId="ListParagraph2">
    <w:name w:val="List Paragraph 2"/>
    <w:basedOn w:val="Akapitzlist"/>
    <w:uiPriority w:val="99"/>
    <w:qFormat/>
    <w:rsid w:val="00287FF7"/>
    <w:pPr>
      <w:numPr>
        <w:numId w:val="5"/>
      </w:numPr>
      <w:spacing w:before="120" w:after="120" w:line="276" w:lineRule="auto"/>
      <w:ind w:left="709" w:hanging="709"/>
      <w:jc w:val="both"/>
    </w:pPr>
    <w:rPr>
      <w:rFonts w:ascii="Arial" w:eastAsia="Calibri" w:hAnsi="Arial" w:cs="Times New Roman"/>
      <w:sz w:val="22"/>
      <w:szCs w:val="22"/>
    </w:rPr>
  </w:style>
  <w:style w:type="paragraph" w:customStyle="1" w:styleId="ListParagraph3">
    <w:name w:val="List Paragraph 3"/>
    <w:basedOn w:val="ListParagraph2"/>
    <w:uiPriority w:val="99"/>
    <w:qFormat/>
    <w:rsid w:val="00287FF7"/>
    <w:pPr>
      <w:numPr>
        <w:numId w:val="6"/>
      </w:numPr>
    </w:pPr>
  </w:style>
  <w:style w:type="paragraph" w:customStyle="1" w:styleId="ListParagraph4">
    <w:name w:val="List Paragraph 4"/>
    <w:basedOn w:val="ListParagraph3"/>
    <w:uiPriority w:val="99"/>
    <w:qFormat/>
    <w:rsid w:val="00287FF7"/>
    <w:pPr>
      <w:numPr>
        <w:numId w:val="7"/>
      </w:numPr>
    </w:pPr>
  </w:style>
  <w:style w:type="paragraph" w:customStyle="1" w:styleId="ListParagraph5">
    <w:name w:val="List Paragraph 5"/>
    <w:basedOn w:val="ListParagraph4"/>
    <w:uiPriority w:val="99"/>
    <w:qFormat/>
    <w:rsid w:val="00287FF7"/>
    <w:pPr>
      <w:numPr>
        <w:numId w:val="8"/>
      </w:numPr>
    </w:pPr>
  </w:style>
  <w:style w:type="paragraph" w:customStyle="1" w:styleId="ListParagraph6">
    <w:name w:val="List Paragraph 6"/>
    <w:basedOn w:val="ListParagraph5"/>
    <w:uiPriority w:val="99"/>
    <w:qFormat/>
    <w:rsid w:val="00287FF7"/>
    <w:pPr>
      <w:numPr>
        <w:numId w:val="9"/>
      </w:numPr>
    </w:pPr>
  </w:style>
  <w:style w:type="paragraph" w:customStyle="1" w:styleId="ListParagraph7">
    <w:name w:val="List Paragraph 7"/>
    <w:basedOn w:val="ListParagraph6"/>
    <w:uiPriority w:val="99"/>
    <w:qFormat/>
    <w:rsid w:val="00287FF7"/>
    <w:pPr>
      <w:numPr>
        <w:numId w:val="10"/>
      </w:numPr>
    </w:pPr>
  </w:style>
  <w:style w:type="paragraph" w:customStyle="1" w:styleId="ListParagraph8">
    <w:name w:val="List Paragraph 8"/>
    <w:basedOn w:val="ListParagraph7"/>
    <w:uiPriority w:val="99"/>
    <w:qFormat/>
    <w:rsid w:val="00287FF7"/>
    <w:pPr>
      <w:numPr>
        <w:numId w:val="11"/>
      </w:numPr>
      <w:ind w:left="709" w:hanging="709"/>
    </w:pPr>
  </w:style>
  <w:style w:type="paragraph" w:customStyle="1" w:styleId="ListParagraph9">
    <w:name w:val="List Paragraph 9"/>
    <w:basedOn w:val="ListParagraph8"/>
    <w:uiPriority w:val="99"/>
    <w:qFormat/>
    <w:rsid w:val="00287FF7"/>
    <w:pPr>
      <w:numPr>
        <w:numId w:val="12"/>
      </w:numPr>
      <w:ind w:left="709" w:hanging="709"/>
    </w:pPr>
  </w:style>
  <w:style w:type="paragraph" w:customStyle="1" w:styleId="ListParagraph1">
    <w:name w:val="List Paragraph 1"/>
    <w:basedOn w:val="Akapitzlist"/>
    <w:uiPriority w:val="99"/>
    <w:qFormat/>
    <w:rsid w:val="00287FF7"/>
    <w:pPr>
      <w:spacing w:before="120" w:after="120" w:line="276" w:lineRule="auto"/>
      <w:ind w:left="709" w:hanging="709"/>
      <w:jc w:val="both"/>
    </w:pPr>
    <w:rPr>
      <w:rFonts w:ascii="Arial" w:eastAsia="Calibri" w:hAnsi="Arial" w:cs="Times New Roman"/>
      <w:sz w:val="22"/>
      <w:szCs w:val="22"/>
    </w:rPr>
  </w:style>
  <w:style w:type="paragraph" w:customStyle="1" w:styleId="ListParagraph10">
    <w:name w:val="List Paragraph 10"/>
    <w:basedOn w:val="ListParagraph9"/>
    <w:uiPriority w:val="99"/>
    <w:qFormat/>
    <w:rsid w:val="00287FF7"/>
    <w:pPr>
      <w:numPr>
        <w:numId w:val="13"/>
      </w:numPr>
    </w:pPr>
  </w:style>
  <w:style w:type="paragraph" w:customStyle="1" w:styleId="ListParagraph11">
    <w:name w:val="List Paragraph 11"/>
    <w:basedOn w:val="ListParagraph9"/>
    <w:uiPriority w:val="99"/>
    <w:qFormat/>
    <w:rsid w:val="00287FF7"/>
    <w:pPr>
      <w:numPr>
        <w:numId w:val="14"/>
      </w:numPr>
      <w:ind w:left="709" w:hanging="709"/>
    </w:pPr>
  </w:style>
  <w:style w:type="paragraph" w:customStyle="1" w:styleId="ListParagraph12">
    <w:name w:val="List Paragraph 12"/>
    <w:basedOn w:val="ListParagraph9"/>
    <w:uiPriority w:val="99"/>
    <w:qFormat/>
    <w:rsid w:val="00287FF7"/>
    <w:pPr>
      <w:numPr>
        <w:numId w:val="15"/>
      </w:numPr>
    </w:pPr>
  </w:style>
  <w:style w:type="paragraph" w:customStyle="1" w:styleId="ListParagraph13">
    <w:name w:val="List Paragraph 13"/>
    <w:basedOn w:val="ListParagraph9"/>
    <w:uiPriority w:val="99"/>
    <w:qFormat/>
    <w:rsid w:val="00287FF7"/>
    <w:pPr>
      <w:numPr>
        <w:numId w:val="16"/>
      </w:numPr>
    </w:pPr>
  </w:style>
  <w:style w:type="paragraph" w:customStyle="1" w:styleId="ListParagraph14">
    <w:name w:val="List Paragraph 14"/>
    <w:basedOn w:val="ListParagraph9"/>
    <w:uiPriority w:val="99"/>
    <w:qFormat/>
    <w:rsid w:val="00287FF7"/>
    <w:pPr>
      <w:numPr>
        <w:numId w:val="17"/>
      </w:numPr>
      <w:ind w:left="709" w:hanging="709"/>
    </w:pPr>
  </w:style>
  <w:style w:type="paragraph" w:customStyle="1" w:styleId="ListParagraph15">
    <w:name w:val="List Paragraph 15"/>
    <w:basedOn w:val="ListParagraph9"/>
    <w:uiPriority w:val="99"/>
    <w:qFormat/>
    <w:rsid w:val="00287FF7"/>
    <w:pPr>
      <w:numPr>
        <w:numId w:val="18"/>
      </w:numPr>
      <w:ind w:left="709" w:hanging="709"/>
    </w:pPr>
  </w:style>
  <w:style w:type="paragraph" w:customStyle="1" w:styleId="ListParagraph16">
    <w:name w:val="List Paragraph 16"/>
    <w:basedOn w:val="ListParagraph9"/>
    <w:uiPriority w:val="99"/>
    <w:qFormat/>
    <w:rsid w:val="00287FF7"/>
    <w:pPr>
      <w:numPr>
        <w:numId w:val="19"/>
      </w:numPr>
      <w:ind w:left="709" w:hanging="709"/>
    </w:pPr>
  </w:style>
  <w:style w:type="paragraph" w:customStyle="1" w:styleId="ListParagraph17">
    <w:name w:val="List Paragraph 17"/>
    <w:basedOn w:val="ListParagraph9"/>
    <w:uiPriority w:val="99"/>
    <w:qFormat/>
    <w:rsid w:val="00287FF7"/>
    <w:pPr>
      <w:numPr>
        <w:numId w:val="20"/>
      </w:numPr>
      <w:ind w:left="709" w:hanging="709"/>
    </w:pPr>
  </w:style>
  <w:style w:type="paragraph" w:customStyle="1" w:styleId="ListParagraph18">
    <w:name w:val="List Paragraph 18"/>
    <w:basedOn w:val="ListParagraph9"/>
    <w:uiPriority w:val="99"/>
    <w:qFormat/>
    <w:rsid w:val="00287FF7"/>
    <w:pPr>
      <w:numPr>
        <w:numId w:val="21"/>
      </w:numPr>
      <w:ind w:left="709" w:hanging="709"/>
    </w:pPr>
  </w:style>
  <w:style w:type="paragraph" w:customStyle="1" w:styleId="TekstPodst">
    <w:name w:val="TekstPodst"/>
    <w:basedOn w:val="Normalny"/>
    <w:uiPriority w:val="99"/>
    <w:rsid w:val="00287FF7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CMSHeadL2">
    <w:name w:val="CMS Head L2"/>
    <w:basedOn w:val="Normalny"/>
    <w:next w:val="CMSHeadL3"/>
    <w:uiPriority w:val="99"/>
    <w:rsid w:val="00287FF7"/>
    <w:pPr>
      <w:keepNext/>
      <w:keepLines/>
      <w:numPr>
        <w:ilvl w:val="1"/>
        <w:numId w:val="22"/>
      </w:numPr>
      <w:spacing w:before="240" w:after="240" w:line="240" w:lineRule="auto"/>
      <w:jc w:val="both"/>
      <w:outlineLvl w:val="1"/>
    </w:pPr>
    <w:rPr>
      <w:rFonts w:ascii="Arial" w:eastAsia="Arial Unicode MS" w:hAnsi="Arial" w:cs="Times New Roman"/>
      <w:b/>
      <w:kern w:val="0"/>
      <w:sz w:val="21"/>
      <w:szCs w:val="24"/>
      <w:lang w:val="en-GB" w:eastAsia="pl-PL"/>
      <w14:ligatures w14:val="none"/>
    </w:rPr>
  </w:style>
  <w:style w:type="paragraph" w:customStyle="1" w:styleId="CMSHeadL1">
    <w:name w:val="CMS Head L1"/>
    <w:basedOn w:val="Normalny"/>
    <w:next w:val="CMSHeadL2"/>
    <w:uiPriority w:val="99"/>
    <w:rsid w:val="00287FF7"/>
    <w:pPr>
      <w:pageBreakBefore/>
      <w:numPr>
        <w:numId w:val="22"/>
      </w:numPr>
      <w:spacing w:before="240" w:after="240" w:line="240" w:lineRule="auto"/>
      <w:jc w:val="center"/>
      <w:outlineLvl w:val="0"/>
    </w:pPr>
    <w:rPr>
      <w:rFonts w:ascii="Arial" w:eastAsia="Arial Unicode MS" w:hAnsi="Arial" w:cs="Times New Roman"/>
      <w:b/>
      <w:kern w:val="0"/>
      <w:sz w:val="28"/>
      <w:szCs w:val="24"/>
      <w:lang w:val="en-GB" w:eastAsia="pl-PL"/>
      <w14:ligatures w14:val="none"/>
    </w:rPr>
  </w:style>
  <w:style w:type="paragraph" w:customStyle="1" w:styleId="CMSHeadL3">
    <w:name w:val="CMS Head L3"/>
    <w:basedOn w:val="Normalny"/>
    <w:link w:val="CMSHeadL3Char"/>
    <w:uiPriority w:val="99"/>
    <w:rsid w:val="00287FF7"/>
    <w:pPr>
      <w:numPr>
        <w:ilvl w:val="2"/>
        <w:numId w:val="22"/>
      </w:numPr>
      <w:spacing w:after="240" w:line="240" w:lineRule="auto"/>
      <w:jc w:val="both"/>
      <w:outlineLvl w:val="2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character" w:customStyle="1" w:styleId="CMSHeadL3Char">
    <w:name w:val="CMS Head L3 Char"/>
    <w:link w:val="CMSHeadL3"/>
    <w:uiPriority w:val="99"/>
    <w:locked/>
    <w:rsid w:val="00287FF7"/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CMSHeadL4">
    <w:name w:val="CMS Head L4"/>
    <w:basedOn w:val="Normalny"/>
    <w:uiPriority w:val="99"/>
    <w:rsid w:val="00287FF7"/>
    <w:pPr>
      <w:numPr>
        <w:ilvl w:val="3"/>
        <w:numId w:val="22"/>
      </w:numPr>
      <w:spacing w:after="240" w:line="240" w:lineRule="auto"/>
      <w:jc w:val="both"/>
      <w:outlineLvl w:val="3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CMSHeadL5">
    <w:name w:val="CMS Head L5"/>
    <w:basedOn w:val="Normalny"/>
    <w:uiPriority w:val="99"/>
    <w:rsid w:val="00287FF7"/>
    <w:pPr>
      <w:numPr>
        <w:ilvl w:val="4"/>
        <w:numId w:val="22"/>
      </w:numPr>
      <w:spacing w:after="240" w:line="240" w:lineRule="auto"/>
      <w:jc w:val="both"/>
      <w:outlineLvl w:val="4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CMSHeadL6">
    <w:name w:val="CMS Head L6"/>
    <w:basedOn w:val="Normalny"/>
    <w:uiPriority w:val="99"/>
    <w:rsid w:val="00287FF7"/>
    <w:pPr>
      <w:numPr>
        <w:ilvl w:val="5"/>
        <w:numId w:val="22"/>
      </w:numPr>
      <w:spacing w:after="240" w:line="240" w:lineRule="auto"/>
      <w:jc w:val="both"/>
      <w:outlineLvl w:val="5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CMSHeadL7">
    <w:name w:val="CMS Head L7"/>
    <w:basedOn w:val="Normalny"/>
    <w:uiPriority w:val="99"/>
    <w:rsid w:val="00287FF7"/>
    <w:pPr>
      <w:numPr>
        <w:ilvl w:val="6"/>
        <w:numId w:val="22"/>
      </w:numPr>
      <w:spacing w:after="240" w:line="240" w:lineRule="auto"/>
      <w:jc w:val="both"/>
      <w:outlineLvl w:val="6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CMSHeadL8">
    <w:name w:val="CMS Head L8"/>
    <w:basedOn w:val="Normalny"/>
    <w:uiPriority w:val="99"/>
    <w:rsid w:val="00287FF7"/>
    <w:pPr>
      <w:numPr>
        <w:ilvl w:val="7"/>
        <w:numId w:val="22"/>
      </w:numPr>
      <w:spacing w:after="240" w:line="240" w:lineRule="auto"/>
      <w:jc w:val="both"/>
      <w:outlineLvl w:val="7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CMSHeadL9">
    <w:name w:val="CMS Head L9"/>
    <w:basedOn w:val="Normalny"/>
    <w:uiPriority w:val="99"/>
    <w:rsid w:val="00287FF7"/>
    <w:pPr>
      <w:numPr>
        <w:ilvl w:val="8"/>
        <w:numId w:val="22"/>
      </w:numPr>
      <w:spacing w:after="240" w:line="240" w:lineRule="auto"/>
      <w:jc w:val="both"/>
      <w:outlineLvl w:val="8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Litera">
    <w:name w:val="Litera"/>
    <w:basedOn w:val="Normalny"/>
    <w:uiPriority w:val="99"/>
    <w:rsid w:val="00287FF7"/>
    <w:pPr>
      <w:numPr>
        <w:ilvl w:val="2"/>
        <w:numId w:val="23"/>
      </w:numPr>
      <w:spacing w:before="130" w:after="13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unkty">
    <w:name w:val="Punkty"/>
    <w:basedOn w:val="Tekstpodstawowy"/>
    <w:uiPriority w:val="99"/>
    <w:qFormat/>
    <w:rsid w:val="00287FF7"/>
    <w:pPr>
      <w:spacing w:before="120"/>
    </w:pPr>
    <w:rPr>
      <w:rFonts w:ascii="Arial" w:hAnsi="Arial"/>
      <w:b w:val="0"/>
      <w:bCs w:val="0"/>
      <w:i w:val="0"/>
      <w:iCs w:val="0"/>
      <w:sz w:val="20"/>
    </w:rPr>
  </w:style>
  <w:style w:type="paragraph" w:customStyle="1" w:styleId="AMINagZacznik">
    <w:name w:val="AMI Nag Załącznik"/>
    <w:basedOn w:val="AMINagP1LP"/>
    <w:uiPriority w:val="99"/>
    <w:qFormat/>
    <w:rsid w:val="00287FF7"/>
    <w:pPr>
      <w:ind w:left="720"/>
      <w:outlineLvl w:val="0"/>
    </w:pPr>
    <w:rPr>
      <w:color w:val="F79646"/>
    </w:rPr>
  </w:style>
  <w:style w:type="paragraph" w:customStyle="1" w:styleId="AMINagZacznikB">
    <w:name w:val="AMI Nag Załącznik B"/>
    <w:basedOn w:val="Nagwek1"/>
    <w:uiPriority w:val="99"/>
    <w:qFormat/>
    <w:rsid w:val="00287FF7"/>
    <w:pPr>
      <w:spacing w:before="120" w:after="0" w:line="276" w:lineRule="auto"/>
    </w:pPr>
    <w:rPr>
      <w:rFonts w:ascii="Arial" w:eastAsia="Times New Roman" w:hAnsi="Arial" w:cs="Arial"/>
      <w:b/>
      <w:bCs/>
      <w:color w:val="365F91"/>
      <w:kern w:val="0"/>
      <w:sz w:val="24"/>
      <w:szCs w:val="28"/>
      <w:lang w:eastAsia="pl-PL"/>
      <w14:ligatures w14:val="none"/>
    </w:rPr>
  </w:style>
  <w:style w:type="paragraph" w:customStyle="1" w:styleId="Styldoumowy1">
    <w:name w:val="Styl do umowy 1"/>
    <w:basedOn w:val="Nagwek1"/>
    <w:uiPriority w:val="99"/>
    <w:qFormat/>
    <w:rsid w:val="00287FF7"/>
    <w:pPr>
      <w:numPr>
        <w:numId w:val="24"/>
      </w:numPr>
      <w:spacing w:before="240" w:after="240" w:line="276" w:lineRule="auto"/>
      <w:jc w:val="center"/>
    </w:pPr>
    <w:rPr>
      <w:rFonts w:ascii="Arial" w:eastAsia="Times New Roman" w:hAnsi="Arial" w:cs="Arial"/>
      <w:b/>
      <w:i/>
      <w:iCs/>
      <w:color w:val="365F91"/>
      <w:kern w:val="0"/>
      <w:sz w:val="22"/>
      <w:szCs w:val="16"/>
      <w:lang w:eastAsia="pl-PL"/>
      <w14:ligatures w14:val="none"/>
    </w:rPr>
  </w:style>
  <w:style w:type="paragraph" w:customStyle="1" w:styleId="OznaczeniestronI">
    <w:name w:val="Oznaczenie stron I"/>
    <w:aliases w:val="II,III"/>
    <w:basedOn w:val="Normalny"/>
    <w:uiPriority w:val="99"/>
    <w:rsid w:val="00287FF7"/>
    <w:pPr>
      <w:numPr>
        <w:numId w:val="25"/>
      </w:numPr>
      <w:spacing w:after="200" w:line="276" w:lineRule="auto"/>
      <w:jc w:val="both"/>
    </w:pPr>
    <w:rPr>
      <w:rFonts w:eastAsia="Calibri" w:cs="Times New Roman"/>
      <w:kern w:val="0"/>
      <w:sz w:val="22"/>
      <w:szCs w:val="22"/>
      <w14:ligatures w14:val="none"/>
    </w:rPr>
  </w:style>
  <w:style w:type="paragraph" w:customStyle="1" w:styleId="Listazwykaarabska">
    <w:name w:val="Lista zwykła arabska"/>
    <w:basedOn w:val="Normalny"/>
    <w:uiPriority w:val="99"/>
    <w:rsid w:val="00287FF7"/>
    <w:pPr>
      <w:numPr>
        <w:numId w:val="26"/>
      </w:numPr>
      <w:spacing w:after="200" w:line="276" w:lineRule="auto"/>
      <w:ind w:left="851" w:hanging="425"/>
      <w:jc w:val="both"/>
    </w:pPr>
    <w:rPr>
      <w:rFonts w:eastAsia="Calibri" w:cs="Times New Roman"/>
      <w:kern w:val="0"/>
      <w:sz w:val="22"/>
      <w:szCs w:val="22"/>
      <w14:ligatures w14:val="none"/>
    </w:rPr>
  </w:style>
  <w:style w:type="paragraph" w:customStyle="1" w:styleId="ListParagraph19">
    <w:name w:val="List Paragraph1"/>
    <w:basedOn w:val="Normalny"/>
    <w:uiPriority w:val="99"/>
    <w:qFormat/>
    <w:rsid w:val="00287FF7"/>
    <w:pPr>
      <w:spacing w:after="200" w:line="276" w:lineRule="auto"/>
      <w:ind w:left="708"/>
    </w:pPr>
    <w:rPr>
      <w:rFonts w:eastAsia="Times New Roman" w:cs="Times New Roman"/>
      <w:kern w:val="0"/>
      <w:sz w:val="22"/>
      <w:szCs w:val="22"/>
      <w14:ligatures w14:val="none"/>
    </w:rPr>
  </w:style>
  <w:style w:type="character" w:styleId="Odwoanieprzypisudolnego">
    <w:name w:val="footnote reference"/>
    <w:uiPriority w:val="99"/>
    <w:semiHidden/>
    <w:unhideWhenUsed/>
    <w:rsid w:val="00287F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7FF7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287FF7"/>
    <w:rPr>
      <w:rFonts w:ascii="Times New Roman" w:hAnsi="Times New Roman" w:cs="Times New Roman" w:hint="default"/>
      <w:vertAlign w:val="superscript"/>
    </w:rPr>
  </w:style>
  <w:style w:type="character" w:styleId="Tekstzastpczy">
    <w:name w:val="Placeholder Text"/>
    <w:uiPriority w:val="99"/>
    <w:semiHidden/>
    <w:rsid w:val="00287FF7"/>
    <w:rPr>
      <w:color w:val="808080"/>
    </w:rPr>
  </w:style>
  <w:style w:type="character" w:customStyle="1" w:styleId="NagwekZnak1">
    <w:name w:val="Nagłówek Znak1"/>
    <w:uiPriority w:val="99"/>
    <w:semiHidden/>
    <w:rsid w:val="00287FF7"/>
    <w:rPr>
      <w:rFonts w:ascii="Arial" w:eastAsia="Times New Roman" w:hAnsi="Arial" w:cs="Times New Roman" w:hint="default"/>
      <w:szCs w:val="24"/>
      <w:lang w:eastAsia="pl-PL"/>
    </w:rPr>
  </w:style>
  <w:style w:type="character" w:customStyle="1" w:styleId="StopkaZnak1">
    <w:name w:val="Stopka Znak1"/>
    <w:uiPriority w:val="99"/>
    <w:rsid w:val="00287FF7"/>
    <w:rPr>
      <w:rFonts w:ascii="Arial" w:eastAsia="Times New Roman" w:hAnsi="Arial" w:cs="Times New Roman" w:hint="default"/>
      <w:szCs w:val="24"/>
      <w:lang w:eastAsia="pl-PL"/>
    </w:rPr>
  </w:style>
  <w:style w:type="character" w:customStyle="1" w:styleId="TekstkomentarzaZnak1">
    <w:name w:val="Tekst komentarza Znak1"/>
    <w:uiPriority w:val="99"/>
    <w:rsid w:val="00287FF7"/>
    <w:rPr>
      <w:lang w:val="pl-PL"/>
    </w:rPr>
  </w:style>
  <w:style w:type="character" w:customStyle="1" w:styleId="Nagwek1Znak2">
    <w:name w:val="Nagłówek 1 Znak2"/>
    <w:aliases w:val="Znak Znak1"/>
    <w:rsid w:val="00287FF7"/>
    <w:rPr>
      <w:rFonts w:ascii="Arial" w:eastAsia="Times New Roman" w:hAnsi="Arial" w:cs="Arial" w:hint="default"/>
      <w:b/>
      <w:bCs/>
      <w:kern w:val="32"/>
      <w:sz w:val="24"/>
      <w:szCs w:val="32"/>
      <w:lang w:eastAsia="pl-PL"/>
    </w:rPr>
  </w:style>
  <w:style w:type="character" w:customStyle="1" w:styleId="Nagwek1Znak3">
    <w:name w:val="Nagłówek 1 Znak3"/>
    <w:aliases w:val="Znak Znak2"/>
    <w:uiPriority w:val="9"/>
    <w:rsid w:val="00287FF7"/>
    <w:rPr>
      <w:rFonts w:ascii="Cambria" w:eastAsia="Times New Roman" w:hAnsi="Cambria" w:cs="Times New Roman" w:hint="default"/>
      <w:b/>
      <w:bCs/>
      <w:color w:val="345A8A"/>
      <w:sz w:val="32"/>
      <w:szCs w:val="32"/>
      <w:lang w:val="pl-PL"/>
    </w:rPr>
  </w:style>
  <w:style w:type="character" w:customStyle="1" w:styleId="Nagwek1Znak4">
    <w:name w:val="Nagłówek 1 Znak4"/>
    <w:aliases w:val="Znak Znak3"/>
    <w:rsid w:val="00287FF7"/>
    <w:rPr>
      <w:rFonts w:ascii="Arial" w:eastAsia="Times New Roman" w:hAnsi="Arial" w:cs="Arial" w:hint="default"/>
      <w:b/>
      <w:bCs/>
      <w:kern w:val="32"/>
      <w:sz w:val="24"/>
      <w:szCs w:val="32"/>
      <w:lang w:eastAsia="pl-PL"/>
    </w:rPr>
  </w:style>
  <w:style w:type="character" w:customStyle="1" w:styleId="Nagwek2Znak2">
    <w:name w:val="Nagłówek 2 Znak2"/>
    <w:aliases w:val="ASAPHeading 2 Znak1,Numbered - 2 Znak1,h 3 Znak1,ICL Znak1,Heading 2a Znak1,H2 Znak1,PA Major Section Znak1,l2 Znak1,Headline 2 Znak1,h2 Znak1,2 Znak1,headi Znak1,heading2 Znak1,h21 Znak1,h22 Znak1,21 Znak1,kopregel 2 Znak1"/>
    <w:uiPriority w:val="99"/>
    <w:rsid w:val="00287FF7"/>
    <w:rPr>
      <w:rFonts w:ascii="Arial" w:eastAsia="Times New Roman" w:hAnsi="Arial" w:cs="Arial" w:hint="default"/>
      <w:bCs/>
      <w:iCs/>
      <w:szCs w:val="28"/>
      <w:lang w:eastAsia="pl-PL"/>
    </w:rPr>
  </w:style>
  <w:style w:type="character" w:customStyle="1" w:styleId="Nagwek3Znak2">
    <w:name w:val="Nagłówek 3 Znak2"/>
    <w:rsid w:val="00287FF7"/>
    <w:rPr>
      <w:rFonts w:ascii="Arial" w:eastAsia="Times New Roman" w:hAnsi="Arial" w:cs="Arial" w:hint="default"/>
      <w:bCs/>
      <w:szCs w:val="26"/>
      <w:lang w:eastAsia="pl-PL"/>
    </w:rPr>
  </w:style>
  <w:style w:type="character" w:customStyle="1" w:styleId="StopkaZnak2">
    <w:name w:val="Stopka Znak2"/>
    <w:uiPriority w:val="99"/>
    <w:rsid w:val="00287FF7"/>
    <w:rPr>
      <w:rFonts w:ascii="Arial" w:eastAsia="Times New Roman" w:hAnsi="Arial" w:cs="Times New Roman" w:hint="default"/>
      <w:szCs w:val="24"/>
      <w:lang w:eastAsia="pl-PL"/>
    </w:rPr>
  </w:style>
  <w:style w:type="character" w:customStyle="1" w:styleId="Nagwek1Znak5">
    <w:name w:val="Nagłówek 1 Znak5"/>
    <w:rsid w:val="00287FF7"/>
    <w:rPr>
      <w:rFonts w:ascii="Arial" w:hAnsi="Arial" w:cs="Arial" w:hint="default"/>
      <w:b/>
      <w:bCs/>
      <w:kern w:val="32"/>
      <w:sz w:val="24"/>
      <w:szCs w:val="32"/>
    </w:rPr>
  </w:style>
  <w:style w:type="character" w:customStyle="1" w:styleId="Nagwek2Znak3">
    <w:name w:val="Nagłówek 2 Znak3"/>
    <w:aliases w:val="ASAPHeading 2 Znak2,Numbered - 2 Znak2,h 3 Znak2,ICL Znak2,Heading 2a Znak2,H2 Znak2,PA Major Section Znak2,l2 Znak2,Headline 2 Znak2,h2 Znak2,2 Znak2,headi Znak2,heading2 Znak2,h21 Znak2,h22 Znak2,21 Znak2,kopregel 2 Znak2"/>
    <w:rsid w:val="00287FF7"/>
    <w:rPr>
      <w:rFonts w:ascii="Arial" w:hAnsi="Arial" w:cs="Arial" w:hint="default"/>
      <w:bCs/>
      <w:iCs/>
      <w:sz w:val="22"/>
      <w:szCs w:val="28"/>
    </w:rPr>
  </w:style>
  <w:style w:type="character" w:customStyle="1" w:styleId="Nagwek3Znak3">
    <w:name w:val="Nagłówek 3 Znak3"/>
    <w:rsid w:val="00287FF7"/>
    <w:rPr>
      <w:rFonts w:ascii="Arial" w:hAnsi="Arial" w:cs="Arial" w:hint="default"/>
      <w:bCs/>
      <w:sz w:val="22"/>
      <w:szCs w:val="26"/>
    </w:rPr>
  </w:style>
  <w:style w:type="character" w:customStyle="1" w:styleId="StopkaZnak3">
    <w:name w:val="Stopka Znak3"/>
    <w:locked/>
    <w:rsid w:val="00287FF7"/>
    <w:rPr>
      <w:rFonts w:ascii="Arial" w:hAnsi="Arial" w:cs="Arial" w:hint="default"/>
      <w:sz w:val="22"/>
      <w:szCs w:val="24"/>
    </w:rPr>
  </w:style>
  <w:style w:type="character" w:customStyle="1" w:styleId="NagwekZnak2">
    <w:name w:val="Nagłówek Znak2"/>
    <w:rsid w:val="00287FF7"/>
    <w:rPr>
      <w:rFonts w:ascii="Arial" w:hAnsi="Arial" w:cs="Arial" w:hint="default"/>
      <w:sz w:val="22"/>
      <w:szCs w:val="24"/>
    </w:rPr>
  </w:style>
  <w:style w:type="character" w:customStyle="1" w:styleId="Nagwek1Znak6">
    <w:name w:val="Nagłówek 1 Znak6"/>
    <w:aliases w:val="Znak Znak4"/>
    <w:rsid w:val="00287FF7"/>
    <w:rPr>
      <w:rFonts w:ascii="Arial" w:hAnsi="Arial" w:cs="Arial" w:hint="default"/>
      <w:b/>
      <w:bCs/>
      <w:kern w:val="32"/>
      <w:sz w:val="24"/>
      <w:szCs w:val="32"/>
    </w:rPr>
  </w:style>
  <w:style w:type="character" w:customStyle="1" w:styleId="Nagwek2Znak4">
    <w:name w:val="Nagłówek 2 Znak4"/>
    <w:aliases w:val="ASAPHeading 2 Znak3,Numbered - 2 Znak3,h 3 Znak3,ICL Znak3,Heading 2a Znak3,H2 Znak3,PA Major Section Znak3,l2 Znak3,Headline 2 Znak3,h2 Znak3,2 Znak3,headi Znak3,heading2 Znak3,h21 Znak3,h22 Znak3,21 Znak3,kopregel 2 Znak3"/>
    <w:uiPriority w:val="99"/>
    <w:rsid w:val="00287FF7"/>
    <w:rPr>
      <w:rFonts w:ascii="Arial" w:hAnsi="Arial" w:cs="Arial" w:hint="default"/>
      <w:bCs/>
      <w:iCs/>
      <w:sz w:val="22"/>
      <w:szCs w:val="28"/>
    </w:rPr>
  </w:style>
  <w:style w:type="character" w:customStyle="1" w:styleId="StopkaZnak4">
    <w:name w:val="Stopka Znak4"/>
    <w:uiPriority w:val="99"/>
    <w:locked/>
    <w:rsid w:val="00287FF7"/>
    <w:rPr>
      <w:rFonts w:ascii="Arial" w:hAnsi="Arial" w:cs="Arial" w:hint="default"/>
      <w:sz w:val="22"/>
      <w:szCs w:val="24"/>
    </w:rPr>
  </w:style>
  <w:style w:type="character" w:customStyle="1" w:styleId="NagwekZnak3">
    <w:name w:val="Nagłówek Znak3"/>
    <w:rsid w:val="00287FF7"/>
    <w:rPr>
      <w:rFonts w:ascii="Arial" w:hAnsi="Arial" w:cs="Arial" w:hint="default"/>
      <w:sz w:val="22"/>
      <w:szCs w:val="24"/>
    </w:rPr>
  </w:style>
  <w:style w:type="character" w:customStyle="1" w:styleId="StylPodkrelenie">
    <w:name w:val="Styl Podkreślenie"/>
    <w:rsid w:val="00287FF7"/>
    <w:rPr>
      <w:u w:val="single"/>
    </w:rPr>
  </w:style>
  <w:style w:type="character" w:customStyle="1" w:styleId="TekstpodstawowyZnak1">
    <w:name w:val="Tekst podstawowy Znak1"/>
    <w:link w:val="Tekstpodstawowy"/>
    <w:uiPriority w:val="99"/>
    <w:semiHidden/>
    <w:locked/>
    <w:rsid w:val="00287FF7"/>
    <w:rPr>
      <w:rFonts w:ascii="Times New Roman" w:eastAsia="Times New Roman" w:hAnsi="Times New Roman" w:cs="Arial"/>
      <w:b/>
      <w:bCs/>
      <w:i/>
      <w:iCs/>
      <w:kern w:val="0"/>
      <w:sz w:val="24"/>
      <w:lang w:eastAsia="pl-PL"/>
      <w14:ligatures w14:val="none"/>
    </w:rPr>
  </w:style>
  <w:style w:type="character" w:customStyle="1" w:styleId="FontStyle60">
    <w:name w:val="Font Style60"/>
    <w:rsid w:val="00287FF7"/>
    <w:rPr>
      <w:rFonts w:ascii="Times New Roman" w:hAnsi="Times New Roman" w:cs="Times New Roman" w:hint="default"/>
      <w:sz w:val="22"/>
      <w:szCs w:val="22"/>
    </w:rPr>
  </w:style>
  <w:style w:type="character" w:customStyle="1" w:styleId="FontStyle69">
    <w:name w:val="Font Style69"/>
    <w:rsid w:val="00287FF7"/>
    <w:rPr>
      <w:rFonts w:ascii="Arial" w:hAnsi="Arial" w:cs="Arial" w:hint="default"/>
      <w:sz w:val="22"/>
      <w:szCs w:val="22"/>
    </w:rPr>
  </w:style>
  <w:style w:type="character" w:customStyle="1" w:styleId="FontStyle117">
    <w:name w:val="Font Style117"/>
    <w:rsid w:val="00287FF7"/>
    <w:rPr>
      <w:rFonts w:ascii="Arial" w:hAnsi="Arial" w:cs="Arial" w:hint="default"/>
      <w:sz w:val="16"/>
      <w:szCs w:val="16"/>
    </w:rPr>
  </w:style>
  <w:style w:type="character" w:customStyle="1" w:styleId="Nagwek2ZnakZnakZnak">
    <w:name w:val="Nagłówek 2 Znak Znak Znak"/>
    <w:rsid w:val="00287FF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FontStyle70">
    <w:name w:val="Font Style70"/>
    <w:rsid w:val="00287FF7"/>
    <w:rPr>
      <w:rFonts w:ascii="Arial" w:hAnsi="Arial" w:cs="Arial" w:hint="default"/>
      <w:b/>
      <w:bCs/>
      <w:sz w:val="22"/>
      <w:szCs w:val="22"/>
    </w:rPr>
  </w:style>
  <w:style w:type="character" w:customStyle="1" w:styleId="FontStyle128">
    <w:name w:val="Font Style128"/>
    <w:rsid w:val="00287FF7"/>
    <w:rPr>
      <w:rFonts w:ascii="Arial" w:hAnsi="Arial" w:cs="Arial" w:hint="default"/>
      <w:b/>
      <w:bCs/>
      <w:spacing w:val="-10"/>
      <w:sz w:val="18"/>
      <w:szCs w:val="18"/>
    </w:rPr>
  </w:style>
  <w:style w:type="character" w:customStyle="1" w:styleId="FontStyle54">
    <w:name w:val="Font Style54"/>
    <w:rsid w:val="00287FF7"/>
    <w:rPr>
      <w:rFonts w:ascii="Arial Unicode MS" w:eastAsia="Arial Unicode MS" w:hAnsi="Arial Unicode MS" w:cs="Arial Unicode MS" w:hint="default"/>
      <w:sz w:val="18"/>
      <w:szCs w:val="18"/>
    </w:rPr>
  </w:style>
  <w:style w:type="character" w:customStyle="1" w:styleId="st">
    <w:name w:val="st"/>
    <w:basedOn w:val="Domylnaczcionkaakapitu"/>
    <w:rsid w:val="00287FF7"/>
  </w:style>
  <w:style w:type="character" w:customStyle="1" w:styleId="apple-converted-space">
    <w:name w:val="apple-converted-space"/>
    <w:basedOn w:val="Domylnaczcionkaakapitu"/>
    <w:rsid w:val="00287FF7"/>
  </w:style>
  <w:style w:type="character" w:customStyle="1" w:styleId="Nierozpoznanawzmianka1">
    <w:name w:val="Nierozpoznana wzmianka1"/>
    <w:basedOn w:val="Domylnaczcionkaakapitu"/>
    <w:uiPriority w:val="99"/>
    <w:semiHidden/>
    <w:rsid w:val="00287FF7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39"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2akcent1">
    <w:name w:val="Medium Shading 2 Accent 1"/>
    <w:basedOn w:val="Standardowy"/>
    <w:uiPriority w:val="64"/>
    <w:semiHidden/>
    <w:unhideWhenUsed/>
    <w:rsid w:val="00287FF7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a-Siatka1">
    <w:name w:val="Tabela - Siatka1"/>
    <w:basedOn w:val="Standardowy"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2">
    <w:name w:val="Tabela - Siatka2"/>
    <w:basedOn w:val="Standardowy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1">
    <w:name w:val="Light List - Accent 111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112">
    <w:name w:val="Light List - Accent 112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113">
    <w:name w:val="Light List - Accent 113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114">
    <w:name w:val="Light List - Accent 114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21">
    <w:name w:val="Tabela - Siatka21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6">
    <w:name w:val="Tabela - Siatka26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8">
    <w:name w:val="Tabela - Siatka28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9">
    <w:name w:val="Tabela - Siatka29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0">
    <w:name w:val="Tabela - Siatka210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2">
    <w:name w:val="Tabela - Siatka212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3">
    <w:name w:val="Tabela - Siatka213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4">
    <w:name w:val="Tabela - Siatka214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5">
    <w:name w:val="Tabela - Siatka215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6">
    <w:name w:val="Tabela - Siatka216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7">
    <w:name w:val="Tabela - Siatka217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8">
    <w:name w:val="Tabela - Siatka218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9">
    <w:name w:val="Tabela - Siatka219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0">
    <w:name w:val="Tabela - Siatka220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1">
    <w:name w:val="Tabela - Siatka221"/>
    <w:basedOn w:val="Standardowy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wny">
    <w:name w:val="glowny"/>
    <w:basedOn w:val="stopka0"/>
    <w:next w:val="stopka0"/>
    <w:rsid w:val="00287FF7"/>
    <w:pPr>
      <w:spacing w:line="258" w:lineRule="atLeast"/>
      <w:jc w:val="both"/>
    </w:pPr>
    <w:rPr>
      <w:sz w:val="17"/>
    </w:rPr>
  </w:style>
  <w:style w:type="numbering" w:customStyle="1" w:styleId="Style11">
    <w:name w:val="Style11"/>
    <w:uiPriority w:val="99"/>
    <w:rsid w:val="00287FF7"/>
    <w:pPr>
      <w:numPr>
        <w:numId w:val="27"/>
      </w:numPr>
    </w:pPr>
  </w:style>
  <w:style w:type="numbering" w:customStyle="1" w:styleId="PGEStyle">
    <w:name w:val="PGE Style"/>
    <w:uiPriority w:val="99"/>
    <w:rsid w:val="00287FF7"/>
    <w:pPr>
      <w:numPr>
        <w:numId w:val="28"/>
      </w:numPr>
    </w:pPr>
  </w:style>
  <w:style w:type="numbering" w:customStyle="1" w:styleId="MichalStyle">
    <w:name w:val="Michal Style"/>
    <w:uiPriority w:val="99"/>
    <w:rsid w:val="00287FF7"/>
    <w:pPr>
      <w:numPr>
        <w:numId w:val="29"/>
      </w:numPr>
    </w:pPr>
  </w:style>
  <w:style w:type="numbering" w:customStyle="1" w:styleId="MichalStyle1">
    <w:name w:val="Michal Style1"/>
    <w:uiPriority w:val="99"/>
    <w:rsid w:val="00287FF7"/>
    <w:pPr>
      <w:numPr>
        <w:numId w:val="30"/>
      </w:numPr>
    </w:pPr>
  </w:style>
  <w:style w:type="numbering" w:customStyle="1" w:styleId="Style2">
    <w:name w:val="Style2"/>
    <w:uiPriority w:val="99"/>
    <w:rsid w:val="00287FF7"/>
    <w:pPr>
      <w:numPr>
        <w:numId w:val="31"/>
      </w:numPr>
    </w:pPr>
  </w:style>
  <w:style w:type="numbering" w:customStyle="1" w:styleId="PGEStyle1">
    <w:name w:val="PGE Style1"/>
    <w:uiPriority w:val="99"/>
    <w:rsid w:val="00287FF7"/>
    <w:pPr>
      <w:numPr>
        <w:numId w:val="32"/>
      </w:numPr>
    </w:pPr>
  </w:style>
  <w:style w:type="numbering" w:customStyle="1" w:styleId="Styl1">
    <w:name w:val="Styl1"/>
    <w:uiPriority w:val="99"/>
    <w:rsid w:val="00287FF7"/>
    <w:pPr>
      <w:numPr>
        <w:numId w:val="33"/>
      </w:numPr>
    </w:pPr>
  </w:style>
  <w:style w:type="numbering" w:customStyle="1" w:styleId="Style21">
    <w:name w:val="Style21"/>
    <w:uiPriority w:val="99"/>
    <w:rsid w:val="00287FF7"/>
    <w:pPr>
      <w:numPr>
        <w:numId w:val="34"/>
      </w:numPr>
    </w:pPr>
  </w:style>
  <w:style w:type="numbering" w:customStyle="1" w:styleId="Style1">
    <w:name w:val="Style1"/>
    <w:uiPriority w:val="99"/>
    <w:rsid w:val="00287FF7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B23A5-841A-4FCE-A1E5-C7C90271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2784</Words>
  <Characters>16706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Renc</dc:creator>
  <cp:keywords/>
  <dc:description/>
  <cp:lastModifiedBy>Anna Ibekwe</cp:lastModifiedBy>
  <cp:revision>6</cp:revision>
  <dcterms:created xsi:type="dcterms:W3CDTF">2025-10-21T10:41:00Z</dcterms:created>
  <dcterms:modified xsi:type="dcterms:W3CDTF">2026-08-06T12:44:00Z</dcterms:modified>
</cp:coreProperties>
</file>