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3B8E75" w14:textId="0950F463" w:rsidR="008962FD" w:rsidRDefault="00000000">
      <w:pPr>
        <w:spacing w:line="276" w:lineRule="auto"/>
        <w:jc w:val="center"/>
        <w:rPr>
          <w:rFonts w:asciiTheme="minorHAnsi" w:eastAsia="Calibri" w:hAnsiTheme="minorHAnsi" w:cstheme="minorHAnsi"/>
          <w:b/>
          <w:bCs/>
          <w:color w:val="000000" w:themeColor="text1"/>
          <w:sz w:val="22"/>
          <w:szCs w:val="22"/>
        </w:rPr>
      </w:pPr>
      <w:r>
        <w:rPr>
          <w:noProof/>
        </w:rPr>
        <w:pict w14:anchorId="5EF71801">
          <v:rect id="Pole tekstowe 2" o:spid="_x0000_s2050" style="position:absolute;left:0;text-align:left;margin-left:0;margin-top:-90.1pt;width:34.5pt;height:42.75pt;z-index:52;visibility:visible;mso-wrap-style:square;mso-wrap-distance-left:0;mso-wrap-distance-top:0;mso-wrap-distance-right:0;mso-wrap-distance-bottom:.75pt;mso-position-horizontal:left;mso-position-horizontal-relative:right-margin-area;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" o:allowincell="f" stroked="f">
            <v:textbox>
              <w:txbxContent>
                <w:p w14:paraId="4096E1B1" w14:textId="77777777" w:rsidR="008962FD" w:rsidRDefault="00000000">
                  <w:pPr>
                    <w:pStyle w:val="FrameContents"/>
                    <w:rPr>
                      <w:sz w:val="12"/>
                      <w:szCs w:val="12"/>
                    </w:rPr>
                  </w:pPr>
                  <w:r>
                    <w:rPr>
                      <w:sz w:val="12"/>
                      <w:szCs w:val="12"/>
                    </w:rPr>
                    <w:t>V 2.1</w:t>
                  </w:r>
                </w:p>
              </w:txbxContent>
            </v:textbox>
            <w10:wrap anchorx="margin"/>
          </v:rect>
        </w:pict>
      </w:r>
      <w:r>
        <w:rPr>
          <w:rFonts w:asciiTheme="minorHAnsi" w:eastAsia="Calibri" w:hAnsiTheme="minorHAnsi" w:cstheme="minorHAnsi"/>
          <w:b/>
          <w:bCs/>
          <w:color w:val="000000" w:themeColor="text1"/>
          <w:sz w:val="22"/>
          <w:szCs w:val="22"/>
        </w:rPr>
        <w:t>SPECYFIKACJA WARUNKÓW ZAMÓWIENIA</w:t>
      </w:r>
    </w:p>
    <w:p w14:paraId="54D4EE9A" w14:textId="77777777" w:rsidR="008962FD" w:rsidRDefault="00000000">
      <w:pPr>
        <w:jc w:val="center"/>
        <w:rPr>
          <w:b/>
          <w:bCs/>
        </w:rPr>
      </w:pPr>
      <w:r>
        <w:rPr>
          <w:b/>
          <w:bCs/>
        </w:rPr>
        <w:t>Znak sprawy: OR.271.5.2026.RZ</w:t>
      </w:r>
    </w:p>
    <w:p w14:paraId="07D26A75" w14:textId="77777777" w:rsidR="008962FD" w:rsidRDefault="00000000">
      <w:pPr>
        <w:spacing w:line="276" w:lineRule="auto"/>
        <w:jc w:val="center"/>
        <w:rPr>
          <w:rFonts w:asciiTheme="minorHAnsi" w:eastAsia="Calibri" w:hAnsiTheme="minorHAnsi" w:cstheme="minorHAnsi"/>
          <w:b/>
          <w:bCs/>
          <w:color w:val="000000" w:themeColor="text1"/>
          <w:sz w:val="22"/>
          <w:szCs w:val="22"/>
        </w:rPr>
      </w:pPr>
      <w:r>
        <w:rPr>
          <w:rFonts w:asciiTheme="minorHAnsi" w:eastAsia="Calibri" w:hAnsiTheme="minorHAnsi" w:cstheme="minorHAnsi"/>
          <w:b/>
          <w:bCs/>
          <w:color w:val="000000" w:themeColor="text1"/>
          <w:sz w:val="22"/>
          <w:szCs w:val="22"/>
        </w:rPr>
        <w:t>w postępowaniu o udzielenie zamówienia publicznego pn.:</w:t>
      </w:r>
    </w:p>
    <w:p w14:paraId="2E4ABC2F" w14:textId="39B67D81" w:rsidR="008962FD" w:rsidRDefault="00000000">
      <w:pPr>
        <w:spacing w:line="276" w:lineRule="auto"/>
        <w:jc w:val="center"/>
        <w:rPr>
          <w:rFonts w:asciiTheme="minorHAnsi" w:eastAsia="Calibri" w:hAnsiTheme="minorHAnsi" w:cstheme="minorHAnsi"/>
          <w:b/>
          <w:bCs/>
          <w:color w:val="000000" w:themeColor="text1"/>
          <w:sz w:val="22"/>
          <w:szCs w:val="22"/>
        </w:rPr>
      </w:pPr>
      <w:r>
        <w:rPr>
          <w:rFonts w:asciiTheme="minorHAnsi" w:eastAsia="Calibri" w:hAnsiTheme="minorHAnsi" w:cstheme="minorHAnsi"/>
          <w:b/>
          <w:bCs/>
          <w:color w:val="000000" w:themeColor="text1"/>
          <w:sz w:val="22"/>
          <w:szCs w:val="22"/>
        </w:rPr>
        <w:t>„</w:t>
      </w:r>
      <w:proofErr w:type="spellStart"/>
      <w:r>
        <w:rPr>
          <w:rFonts w:asciiTheme="minorHAnsi" w:eastAsia="Calibri" w:hAnsiTheme="minorHAnsi" w:cstheme="minorHAnsi"/>
          <w:b/>
          <w:bCs/>
          <w:color w:val="000000" w:themeColor="text1"/>
          <w:sz w:val="22"/>
          <w:szCs w:val="22"/>
        </w:rPr>
        <w:t>Cyberbezpieczny</w:t>
      </w:r>
      <w:proofErr w:type="spellEnd"/>
      <w:r>
        <w:rPr>
          <w:rFonts w:asciiTheme="minorHAnsi" w:eastAsia="Calibri" w:hAnsiTheme="minorHAnsi" w:cstheme="minorHAnsi"/>
          <w:b/>
          <w:bCs/>
          <w:color w:val="000000" w:themeColor="text1"/>
          <w:sz w:val="22"/>
          <w:szCs w:val="22"/>
        </w:rPr>
        <w:t xml:space="preserve"> Wodociąg </w:t>
      </w:r>
      <w:r w:rsidR="00271C21">
        <w:rPr>
          <w:rFonts w:asciiTheme="minorHAnsi" w:eastAsia="Calibri" w:hAnsiTheme="minorHAnsi" w:cstheme="minorHAnsi"/>
          <w:b/>
          <w:bCs/>
          <w:color w:val="000000" w:themeColor="text1"/>
          <w:sz w:val="22"/>
          <w:szCs w:val="22"/>
        </w:rPr>
        <w:t>–</w:t>
      </w:r>
      <w:r>
        <w:rPr>
          <w:rFonts w:asciiTheme="minorHAnsi" w:eastAsia="Calibri" w:hAnsiTheme="minorHAnsi" w:cstheme="minorHAnsi"/>
          <w:b/>
          <w:bCs/>
          <w:color w:val="000000" w:themeColor="text1"/>
          <w:sz w:val="22"/>
          <w:szCs w:val="22"/>
        </w:rPr>
        <w:t xml:space="preserve"> Borzytuchom</w:t>
      </w:r>
      <w:r w:rsidR="00271C21">
        <w:rPr>
          <w:rFonts w:asciiTheme="minorHAnsi" w:eastAsia="Calibri" w:hAnsiTheme="minorHAnsi" w:cstheme="minorHAnsi"/>
          <w:b/>
          <w:bCs/>
          <w:color w:val="000000" w:themeColor="text1"/>
          <w:sz w:val="22"/>
          <w:szCs w:val="22"/>
        </w:rPr>
        <w:t>”</w:t>
      </w:r>
      <w:r>
        <w:rPr>
          <w:rFonts w:asciiTheme="minorHAnsi" w:eastAsia="Calibri" w:hAnsiTheme="minorHAnsi" w:cstheme="minorHAnsi"/>
          <w:b/>
          <w:bCs/>
          <w:color w:val="000000" w:themeColor="text1"/>
          <w:sz w:val="22"/>
          <w:szCs w:val="22"/>
        </w:rPr>
        <w:t xml:space="preserve"> - dostawy i usługi z obszarów technicznych IT/OT realizowanego przez Gminę Borzytuchom w ramach Inwestycji C3.1.1 „</w:t>
      </w:r>
      <w:proofErr w:type="spellStart"/>
      <w:r>
        <w:rPr>
          <w:rFonts w:asciiTheme="minorHAnsi" w:eastAsia="Calibri" w:hAnsiTheme="minorHAnsi" w:cstheme="minorHAnsi"/>
          <w:b/>
          <w:bCs/>
          <w:color w:val="000000" w:themeColor="text1"/>
          <w:sz w:val="22"/>
          <w:szCs w:val="22"/>
        </w:rPr>
        <w:t>Cyberbezpieczeństwo</w:t>
      </w:r>
      <w:proofErr w:type="spellEnd"/>
      <w:r>
        <w:rPr>
          <w:rFonts w:asciiTheme="minorHAnsi" w:eastAsia="Calibri" w:hAnsiTheme="minorHAnsi" w:cstheme="minorHAnsi"/>
          <w:b/>
          <w:bCs/>
          <w:color w:val="000000" w:themeColor="text1"/>
          <w:sz w:val="22"/>
          <w:szCs w:val="22"/>
        </w:rPr>
        <w:t xml:space="preserve"> – </w:t>
      </w:r>
      <w:proofErr w:type="spellStart"/>
      <w:r>
        <w:rPr>
          <w:rFonts w:asciiTheme="minorHAnsi" w:eastAsia="Calibri" w:hAnsiTheme="minorHAnsi" w:cstheme="minorHAnsi"/>
          <w:b/>
          <w:bCs/>
          <w:color w:val="000000" w:themeColor="text1"/>
          <w:sz w:val="22"/>
          <w:szCs w:val="22"/>
        </w:rPr>
        <w:t>CyberPL</w:t>
      </w:r>
      <w:proofErr w:type="spellEnd"/>
      <w:r>
        <w:rPr>
          <w:rFonts w:asciiTheme="minorHAnsi" w:eastAsia="Calibri" w:hAnsiTheme="minorHAnsi" w:cstheme="minorHAnsi"/>
          <w:b/>
          <w:bCs/>
          <w:color w:val="000000" w:themeColor="text1"/>
          <w:sz w:val="22"/>
          <w:szCs w:val="22"/>
        </w:rPr>
        <w:t xml:space="preserve">” – </w:t>
      </w:r>
      <w:proofErr w:type="spellStart"/>
      <w:r>
        <w:rPr>
          <w:rFonts w:asciiTheme="minorHAnsi" w:eastAsia="Calibri" w:hAnsiTheme="minorHAnsi" w:cstheme="minorHAnsi"/>
          <w:b/>
          <w:bCs/>
          <w:color w:val="000000" w:themeColor="text1"/>
          <w:sz w:val="22"/>
          <w:szCs w:val="22"/>
        </w:rPr>
        <w:t>Cyberbezpieczne</w:t>
      </w:r>
      <w:proofErr w:type="spellEnd"/>
      <w:r>
        <w:rPr>
          <w:rFonts w:asciiTheme="minorHAnsi" w:eastAsia="Calibri" w:hAnsiTheme="minorHAnsi" w:cstheme="minorHAnsi"/>
          <w:b/>
          <w:bCs/>
          <w:color w:val="000000" w:themeColor="text1"/>
          <w:sz w:val="22"/>
          <w:szCs w:val="22"/>
        </w:rPr>
        <w:t xml:space="preserve"> Wodociągi, finansowanego z Krajowego Planu Odbudowy i Zwiększania Odporności. Umowa o powierzenie Grantu nr KPOD.05.10-CW.01-001/25/0553.</w:t>
      </w:r>
    </w:p>
    <w:p w14:paraId="04221AF7" w14:textId="77777777" w:rsidR="008962FD" w:rsidRDefault="008962FD">
      <w:pPr>
        <w:spacing w:line="276" w:lineRule="auto"/>
        <w:rPr>
          <w:rFonts w:asciiTheme="minorHAnsi" w:eastAsia="Calibri" w:hAnsiTheme="minorHAnsi" w:cstheme="minorHAnsi"/>
          <w:b/>
          <w:bCs/>
          <w:color w:val="000000" w:themeColor="text1"/>
          <w:sz w:val="22"/>
          <w:szCs w:val="22"/>
        </w:rPr>
      </w:pPr>
    </w:p>
    <w:sdt>
      <w:sdtPr>
        <w:rPr>
          <w:rFonts w:ascii="Times New Roman" w:hAnsi="Times New Roman"/>
          <w:b w:val="0"/>
          <w:bCs w:val="0"/>
          <w:color w:val="auto"/>
          <w:sz w:val="24"/>
          <w:szCs w:val="24"/>
          <w:lang w:eastAsia="pl-PL"/>
        </w:rPr>
        <w:id w:val="-1365904402"/>
        <w:docPartObj>
          <w:docPartGallery w:val="Table of Contents"/>
          <w:docPartUnique/>
        </w:docPartObj>
      </w:sdtPr>
      <w:sdtContent>
        <w:p w14:paraId="2CC884A3" w14:textId="77777777" w:rsidR="008962FD" w:rsidRDefault="00000000">
          <w:pPr>
            <w:pStyle w:val="Nagwekspisutreci"/>
          </w:pPr>
          <w:r>
            <w:t>Spis treści</w:t>
          </w:r>
        </w:p>
        <w:p w14:paraId="239534C3" w14:textId="77777777" w:rsidR="008962FD" w:rsidRDefault="008962FD">
          <w:pPr>
            <w:pStyle w:val="Spistreci1"/>
            <w:tabs>
              <w:tab w:val="clear" w:pos="9682"/>
              <w:tab w:val="right" w:leader="dot" w:pos="9637"/>
            </w:tabs>
          </w:pPr>
          <w:r>
            <w:fldChar w:fldCharType="begin"/>
          </w:r>
          <w:r w:rsidR="00000000">
            <w:rPr>
              <w:rStyle w:val="IndexLink"/>
              <w:webHidden/>
            </w:rPr>
            <w:instrText xml:space="preserve"> TOC \z \o "1-3" \u \h</w:instrText>
          </w:r>
          <w:r>
            <w:rPr>
              <w:rStyle w:val="IndexLink"/>
            </w:rPr>
            <w:fldChar w:fldCharType="separate"/>
          </w:r>
          <w:hyperlink w:anchor="__RefHeading___Toc936_861101925">
            <w:r>
              <w:rPr>
                <w:rStyle w:val="IndexLink"/>
                <w:webHidden/>
              </w:rPr>
              <w:t>I ZAMAWIAJĄCY</w:t>
            </w:r>
            <w:r>
              <w:rPr>
                <w:rStyle w:val="IndexLink"/>
                <w:webHidden/>
              </w:rPr>
              <w:tab/>
              <w:t>2</w:t>
            </w:r>
          </w:hyperlink>
        </w:p>
        <w:p w14:paraId="2E15E49F" w14:textId="77777777" w:rsidR="008962FD" w:rsidRDefault="008962FD">
          <w:pPr>
            <w:pStyle w:val="Spistreci1"/>
            <w:tabs>
              <w:tab w:val="clear" w:pos="9682"/>
              <w:tab w:val="right" w:leader="dot" w:pos="9637"/>
            </w:tabs>
          </w:pPr>
          <w:hyperlink w:anchor="__RefHeading___Toc938_861101925">
            <w:r>
              <w:rPr>
                <w:rStyle w:val="IndexLink"/>
                <w:webHidden/>
              </w:rPr>
              <w:t>II Definicje</w:t>
            </w:r>
            <w:r>
              <w:rPr>
                <w:rStyle w:val="IndexLink"/>
                <w:webHidden/>
              </w:rPr>
              <w:tab/>
              <w:t>3</w:t>
            </w:r>
          </w:hyperlink>
        </w:p>
        <w:p w14:paraId="18F0820E" w14:textId="77777777" w:rsidR="008962FD" w:rsidRDefault="008962FD">
          <w:pPr>
            <w:pStyle w:val="Spistreci1"/>
            <w:tabs>
              <w:tab w:val="clear" w:pos="9682"/>
              <w:tab w:val="right" w:leader="dot" w:pos="9637"/>
            </w:tabs>
          </w:pPr>
          <w:hyperlink w:anchor="__RefHeading___Toc940_861101925">
            <w:r>
              <w:rPr>
                <w:rStyle w:val="IndexLink"/>
                <w:webHidden/>
              </w:rPr>
              <w:t>III Wartość zamówienia</w:t>
            </w:r>
            <w:r>
              <w:rPr>
                <w:rStyle w:val="IndexLink"/>
                <w:webHidden/>
              </w:rPr>
              <w:tab/>
              <w:t>4</w:t>
            </w:r>
          </w:hyperlink>
        </w:p>
        <w:p w14:paraId="5DBA01D7" w14:textId="77777777" w:rsidR="008962FD" w:rsidRDefault="008962FD">
          <w:pPr>
            <w:pStyle w:val="Spistreci1"/>
            <w:tabs>
              <w:tab w:val="clear" w:pos="9682"/>
              <w:tab w:val="right" w:leader="dot" w:pos="9637"/>
            </w:tabs>
          </w:pPr>
          <w:hyperlink w:anchor="__RefHeading___Toc942_861101925">
            <w:r>
              <w:rPr>
                <w:rStyle w:val="IndexLink"/>
                <w:webHidden/>
              </w:rPr>
              <w:t>IV Opis przedmiotu zamówienia</w:t>
            </w:r>
            <w:r>
              <w:rPr>
                <w:rStyle w:val="IndexLink"/>
                <w:webHidden/>
              </w:rPr>
              <w:tab/>
              <w:t>4</w:t>
            </w:r>
          </w:hyperlink>
        </w:p>
        <w:p w14:paraId="43E57C22" w14:textId="77777777" w:rsidR="008962FD" w:rsidRDefault="008962FD">
          <w:pPr>
            <w:pStyle w:val="Spistreci1"/>
            <w:tabs>
              <w:tab w:val="clear" w:pos="9682"/>
              <w:tab w:val="right" w:leader="dot" w:pos="9637"/>
            </w:tabs>
          </w:pPr>
          <w:hyperlink w:anchor="__RefHeading___Toc944_861101925">
            <w:r>
              <w:rPr>
                <w:rStyle w:val="IndexLink"/>
                <w:webHidden/>
              </w:rPr>
              <w:t>V Kod i nazwa zamówienia według Wspólnego Słownika Zamówień (CPV)</w:t>
            </w:r>
            <w:r>
              <w:rPr>
                <w:rStyle w:val="IndexLink"/>
                <w:webHidden/>
              </w:rPr>
              <w:tab/>
              <w:t>5</w:t>
            </w:r>
          </w:hyperlink>
        </w:p>
        <w:p w14:paraId="55D7F4D3" w14:textId="77777777" w:rsidR="008962FD" w:rsidRDefault="008962FD">
          <w:pPr>
            <w:pStyle w:val="Spistreci1"/>
            <w:tabs>
              <w:tab w:val="clear" w:pos="9682"/>
              <w:tab w:val="right" w:leader="dot" w:pos="9637"/>
            </w:tabs>
          </w:pPr>
          <w:hyperlink w:anchor="__RefHeading___Toc946_861101925">
            <w:r>
              <w:rPr>
                <w:rStyle w:val="IndexLink"/>
                <w:webHidden/>
              </w:rPr>
              <w:t>VI Miejsce i Terminy wykonania zamówienia</w:t>
            </w:r>
            <w:r>
              <w:rPr>
                <w:rStyle w:val="IndexLink"/>
                <w:webHidden/>
              </w:rPr>
              <w:tab/>
              <w:t>5</w:t>
            </w:r>
          </w:hyperlink>
        </w:p>
        <w:p w14:paraId="58D81FA3" w14:textId="77777777" w:rsidR="008962FD" w:rsidRDefault="008962FD">
          <w:pPr>
            <w:pStyle w:val="Spistreci1"/>
            <w:tabs>
              <w:tab w:val="clear" w:pos="9682"/>
              <w:tab w:val="right" w:leader="dot" w:pos="9637"/>
            </w:tabs>
          </w:pPr>
          <w:hyperlink w:anchor="__RefHeading___Toc948_861101925">
            <w:r>
              <w:rPr>
                <w:rStyle w:val="IndexLink"/>
                <w:webHidden/>
              </w:rPr>
              <w:t>VII Warunki udziału w postępowaniu</w:t>
            </w:r>
            <w:r>
              <w:rPr>
                <w:rStyle w:val="IndexLink"/>
                <w:webHidden/>
              </w:rPr>
              <w:tab/>
              <w:t>6</w:t>
            </w:r>
          </w:hyperlink>
        </w:p>
        <w:p w14:paraId="76429A03" w14:textId="77777777" w:rsidR="008962FD" w:rsidRDefault="008962FD">
          <w:pPr>
            <w:pStyle w:val="Spistreci1"/>
            <w:tabs>
              <w:tab w:val="clear" w:pos="9682"/>
              <w:tab w:val="right" w:leader="dot" w:pos="9637"/>
            </w:tabs>
          </w:pPr>
          <w:hyperlink w:anchor="__RefHeading___Toc950_861101925">
            <w:r>
              <w:rPr>
                <w:rStyle w:val="IndexLink"/>
                <w:webHidden/>
              </w:rPr>
              <w:t>VIII Przesłanki wykluczenia Wykonawcy</w:t>
            </w:r>
            <w:r>
              <w:rPr>
                <w:rStyle w:val="IndexLink"/>
                <w:webHidden/>
              </w:rPr>
              <w:tab/>
              <w:t>8</w:t>
            </w:r>
          </w:hyperlink>
        </w:p>
        <w:p w14:paraId="741B5135" w14:textId="77777777" w:rsidR="008962FD" w:rsidRDefault="008962FD">
          <w:pPr>
            <w:pStyle w:val="Spistreci1"/>
            <w:tabs>
              <w:tab w:val="clear" w:pos="9682"/>
              <w:tab w:val="right" w:leader="dot" w:pos="9637"/>
            </w:tabs>
          </w:pPr>
          <w:hyperlink w:anchor="__RefHeading___Toc952_861101925">
            <w:r>
              <w:rPr>
                <w:rStyle w:val="IndexLink"/>
                <w:webHidden/>
              </w:rPr>
              <w:t>IX Obowiązek zatrudniania przez wykonawcę osób na podstawie stosunku pracy (art. 95 PZP)</w:t>
            </w:r>
            <w:r>
              <w:rPr>
                <w:rStyle w:val="IndexLink"/>
                <w:webHidden/>
              </w:rPr>
              <w:tab/>
              <w:t>10</w:t>
            </w:r>
          </w:hyperlink>
        </w:p>
        <w:p w14:paraId="570762A7" w14:textId="77777777" w:rsidR="008962FD" w:rsidRDefault="008962FD">
          <w:pPr>
            <w:pStyle w:val="Spistreci1"/>
            <w:tabs>
              <w:tab w:val="clear" w:pos="9682"/>
              <w:tab w:val="right" w:leader="dot" w:pos="9637"/>
            </w:tabs>
          </w:pPr>
          <w:hyperlink w:anchor="__RefHeading___Toc954_861101925">
            <w:r>
              <w:rPr>
                <w:rStyle w:val="IndexLink"/>
                <w:webHidden/>
              </w:rPr>
              <w:t>X Wykaz oświadczeń lub dokumentów, jakie mają złożyć wykonawcy w celu wykazania spełniania warunków udziału w postępowaniu oraz niepodlegania wykluczeniu z postępowania</w:t>
            </w:r>
            <w:r>
              <w:rPr>
                <w:rStyle w:val="IndexLink"/>
                <w:webHidden/>
              </w:rPr>
              <w:tab/>
              <w:t>10</w:t>
            </w:r>
          </w:hyperlink>
        </w:p>
        <w:p w14:paraId="51607902" w14:textId="77777777" w:rsidR="008962FD" w:rsidRDefault="008962FD">
          <w:pPr>
            <w:pStyle w:val="Spistreci1"/>
            <w:tabs>
              <w:tab w:val="clear" w:pos="9682"/>
              <w:tab w:val="right" w:leader="dot" w:pos="9637"/>
            </w:tabs>
          </w:pPr>
          <w:hyperlink w:anchor="__RefHeading___Toc956_861101925">
            <w:r>
              <w:rPr>
                <w:rStyle w:val="IndexLink"/>
                <w:webHidden/>
              </w:rPr>
              <w:t>XI Poleganie na zasobach podmiotów trzecich</w:t>
            </w:r>
            <w:r>
              <w:rPr>
                <w:rStyle w:val="IndexLink"/>
                <w:webHidden/>
              </w:rPr>
              <w:tab/>
              <w:t>13</w:t>
            </w:r>
          </w:hyperlink>
        </w:p>
        <w:p w14:paraId="7D0F217B" w14:textId="77777777" w:rsidR="008962FD" w:rsidRDefault="008962FD">
          <w:pPr>
            <w:pStyle w:val="Spistreci1"/>
            <w:tabs>
              <w:tab w:val="clear" w:pos="9682"/>
              <w:tab w:val="right" w:leader="dot" w:pos="9637"/>
            </w:tabs>
          </w:pPr>
          <w:hyperlink w:anchor="__RefHeading___Toc958_861101925">
            <w:r>
              <w:rPr>
                <w:rStyle w:val="IndexLink"/>
                <w:webHidden/>
              </w:rPr>
              <w:t>XII Podwykonawstwo</w:t>
            </w:r>
            <w:r>
              <w:rPr>
                <w:rStyle w:val="IndexLink"/>
                <w:webHidden/>
              </w:rPr>
              <w:tab/>
              <w:t>14</w:t>
            </w:r>
          </w:hyperlink>
        </w:p>
        <w:p w14:paraId="48847121" w14:textId="77777777" w:rsidR="008962FD" w:rsidRDefault="008962FD">
          <w:pPr>
            <w:pStyle w:val="Spistreci1"/>
            <w:tabs>
              <w:tab w:val="clear" w:pos="9682"/>
              <w:tab w:val="right" w:leader="dot" w:pos="9637"/>
            </w:tabs>
          </w:pPr>
          <w:hyperlink w:anchor="__RefHeading___Toc960_861101925">
            <w:r>
              <w:rPr>
                <w:rStyle w:val="IndexLink"/>
                <w:webHidden/>
              </w:rPr>
              <w:t>XIII Informacja dla wykonawców polegających na zasobach innych podmiotów, na zasadach określonych w art. 118 ustawy PZP</w:t>
            </w:r>
            <w:r>
              <w:rPr>
                <w:rStyle w:val="IndexLink"/>
                <w:webHidden/>
              </w:rPr>
              <w:tab/>
              <w:t>14</w:t>
            </w:r>
          </w:hyperlink>
        </w:p>
        <w:p w14:paraId="1BF4EC29" w14:textId="77777777" w:rsidR="008962FD" w:rsidRDefault="008962FD">
          <w:pPr>
            <w:pStyle w:val="Spistreci1"/>
            <w:tabs>
              <w:tab w:val="clear" w:pos="9682"/>
              <w:tab w:val="right" w:leader="dot" w:pos="9637"/>
            </w:tabs>
          </w:pPr>
          <w:hyperlink w:anchor="__RefHeading___Toc962_861101925">
            <w:r>
              <w:rPr>
                <w:rStyle w:val="IndexLink"/>
                <w:webHidden/>
              </w:rPr>
              <w:t>XIV Kryterium równoważności</w:t>
            </w:r>
            <w:r>
              <w:rPr>
                <w:rStyle w:val="IndexLink"/>
                <w:webHidden/>
              </w:rPr>
              <w:tab/>
              <w:t>15</w:t>
            </w:r>
          </w:hyperlink>
        </w:p>
        <w:p w14:paraId="1E14AD53" w14:textId="77777777" w:rsidR="008962FD" w:rsidRDefault="008962FD">
          <w:pPr>
            <w:pStyle w:val="Spistreci1"/>
            <w:tabs>
              <w:tab w:val="clear" w:pos="9682"/>
              <w:tab w:val="right" w:leader="dot" w:pos="9637"/>
            </w:tabs>
          </w:pPr>
          <w:hyperlink w:anchor="__RefHeading___Toc964_861101925">
            <w:r>
              <w:rPr>
                <w:rStyle w:val="IndexLink"/>
                <w:webHidden/>
              </w:rPr>
              <w:t>XV Opis sposobu składania ofert w postępowaniu</w:t>
            </w:r>
            <w:r>
              <w:rPr>
                <w:rStyle w:val="IndexLink"/>
                <w:webHidden/>
              </w:rPr>
              <w:tab/>
              <w:t>15</w:t>
            </w:r>
          </w:hyperlink>
        </w:p>
        <w:p w14:paraId="1A4A071F" w14:textId="77777777" w:rsidR="008962FD" w:rsidRDefault="008962FD">
          <w:pPr>
            <w:pStyle w:val="Spistreci1"/>
            <w:tabs>
              <w:tab w:val="clear" w:pos="9682"/>
              <w:tab w:val="right" w:leader="dot" w:pos="9637"/>
            </w:tabs>
          </w:pPr>
          <w:hyperlink w:anchor="__RefHeading___Toc966_861101925">
            <w:r>
              <w:rPr>
                <w:rStyle w:val="IndexLink"/>
                <w:webHidden/>
              </w:rPr>
              <w:t>XVI Opis kryteriów, którymi Zamawiający będzie się kierował przy wyborze oferty wraz z podaniem wag tych kryteriów i sposobu oceny ofert</w:t>
            </w:r>
            <w:r>
              <w:rPr>
                <w:rStyle w:val="IndexLink"/>
                <w:webHidden/>
              </w:rPr>
              <w:tab/>
              <w:t>16</w:t>
            </w:r>
          </w:hyperlink>
        </w:p>
        <w:p w14:paraId="24FFEC0E" w14:textId="77777777" w:rsidR="008962FD" w:rsidRDefault="008962FD">
          <w:pPr>
            <w:pStyle w:val="Spistreci1"/>
            <w:tabs>
              <w:tab w:val="clear" w:pos="9682"/>
              <w:tab w:val="right" w:leader="dot" w:pos="9637"/>
            </w:tabs>
          </w:pPr>
          <w:hyperlink w:anchor="__RefHeading___Toc968_861101925">
            <w:r>
              <w:rPr>
                <w:rStyle w:val="IndexLink"/>
                <w:webHidden/>
              </w:rPr>
              <w:t>XVII Projektowane postanowienia umowy</w:t>
            </w:r>
            <w:r>
              <w:rPr>
                <w:rStyle w:val="IndexLink"/>
                <w:webHidden/>
              </w:rPr>
              <w:tab/>
              <w:t>19</w:t>
            </w:r>
          </w:hyperlink>
        </w:p>
        <w:p w14:paraId="090FACFB" w14:textId="77777777" w:rsidR="008962FD" w:rsidRDefault="008962FD">
          <w:pPr>
            <w:pStyle w:val="Spistreci1"/>
            <w:tabs>
              <w:tab w:val="clear" w:pos="9682"/>
              <w:tab w:val="right" w:leader="dot" w:pos="9637"/>
            </w:tabs>
          </w:pPr>
          <w:hyperlink w:anchor="__RefHeading___Toc970_861101925">
            <w:r>
              <w:rPr>
                <w:rStyle w:val="IndexLink"/>
                <w:webHidden/>
              </w:rPr>
              <w:t>XVIII RODO</w:t>
            </w:r>
            <w:r>
              <w:rPr>
                <w:rStyle w:val="IndexLink"/>
                <w:webHidden/>
              </w:rPr>
              <w:tab/>
              <w:t>19</w:t>
            </w:r>
          </w:hyperlink>
        </w:p>
        <w:p w14:paraId="396BCF22" w14:textId="77777777" w:rsidR="008962FD" w:rsidRDefault="008962FD">
          <w:pPr>
            <w:pStyle w:val="Spistreci1"/>
            <w:tabs>
              <w:tab w:val="clear" w:pos="9682"/>
              <w:tab w:val="right" w:leader="dot" w:pos="9637"/>
            </w:tabs>
          </w:pPr>
          <w:hyperlink w:anchor="__RefHeading___Toc972_861101925">
            <w:r>
              <w:rPr>
                <w:rStyle w:val="IndexLink"/>
                <w:webHidden/>
              </w:rPr>
              <w:t>XIX Informacje o środkach komunikacji elektronicznej, przy użyciu których zamawiający będzie komunikował się z wykonawcami, oraz informacje o wymaganiach technicznych i organizacyjnych sporządzania, wysyłania i odbierania korespondencji elektronicznej</w:t>
            </w:r>
            <w:r>
              <w:rPr>
                <w:rStyle w:val="IndexLink"/>
                <w:webHidden/>
              </w:rPr>
              <w:tab/>
              <w:t>21</w:t>
            </w:r>
          </w:hyperlink>
        </w:p>
        <w:p w14:paraId="77F61CCC" w14:textId="77777777" w:rsidR="008962FD" w:rsidRDefault="008962FD">
          <w:pPr>
            <w:pStyle w:val="Spistreci1"/>
            <w:tabs>
              <w:tab w:val="clear" w:pos="9682"/>
              <w:tab w:val="right" w:leader="dot" w:pos="9637"/>
            </w:tabs>
          </w:pPr>
          <w:hyperlink w:anchor="__RefHeading___Toc974_861101925">
            <w:r>
              <w:rPr>
                <w:rStyle w:val="IndexLink"/>
                <w:webHidden/>
              </w:rPr>
              <w:t>XX Sposób obliczenia ceny</w:t>
            </w:r>
            <w:r>
              <w:rPr>
                <w:rStyle w:val="IndexLink"/>
                <w:webHidden/>
              </w:rPr>
              <w:tab/>
              <w:t>24</w:t>
            </w:r>
          </w:hyperlink>
        </w:p>
        <w:p w14:paraId="37BBA8F5" w14:textId="77777777" w:rsidR="008962FD" w:rsidRDefault="008962FD">
          <w:pPr>
            <w:pStyle w:val="Spistreci1"/>
            <w:tabs>
              <w:tab w:val="clear" w:pos="9682"/>
              <w:tab w:val="right" w:leader="dot" w:pos="9637"/>
            </w:tabs>
          </w:pPr>
          <w:hyperlink w:anchor="__RefHeading___Toc976_861101925">
            <w:r>
              <w:rPr>
                <w:rStyle w:val="IndexLink"/>
                <w:webHidden/>
              </w:rPr>
              <w:t>XXI Informacje o formalnościach, jakie muszą zostać dopełnione po wyborze oferty w celu zawarcia umowy w sprawie zamówienia publicznego</w:t>
            </w:r>
            <w:r>
              <w:rPr>
                <w:rStyle w:val="IndexLink"/>
                <w:webHidden/>
              </w:rPr>
              <w:tab/>
              <w:t>24</w:t>
            </w:r>
          </w:hyperlink>
        </w:p>
        <w:p w14:paraId="354D99BE" w14:textId="77777777" w:rsidR="008962FD" w:rsidRDefault="008962FD">
          <w:pPr>
            <w:pStyle w:val="Spistreci1"/>
            <w:tabs>
              <w:tab w:val="clear" w:pos="9682"/>
              <w:tab w:val="right" w:leader="dot" w:pos="9637"/>
            </w:tabs>
          </w:pPr>
          <w:hyperlink w:anchor="__RefHeading___Toc978_861101925">
            <w:r>
              <w:rPr>
                <w:rStyle w:val="IndexLink"/>
                <w:webHidden/>
              </w:rPr>
              <w:t>XXII Środki ochrony prawnej</w:t>
            </w:r>
            <w:r>
              <w:rPr>
                <w:rStyle w:val="IndexLink"/>
                <w:webHidden/>
              </w:rPr>
              <w:tab/>
              <w:t>24</w:t>
            </w:r>
          </w:hyperlink>
        </w:p>
        <w:p w14:paraId="7D0FE696" w14:textId="77777777" w:rsidR="008962FD" w:rsidRDefault="008962FD">
          <w:pPr>
            <w:pStyle w:val="Spistreci1"/>
            <w:tabs>
              <w:tab w:val="clear" w:pos="9682"/>
              <w:tab w:val="right" w:leader="dot" w:pos="9637"/>
            </w:tabs>
          </w:pPr>
          <w:hyperlink w:anchor="__RefHeading___Toc980_861101925">
            <w:r>
              <w:rPr>
                <w:rStyle w:val="IndexLink"/>
                <w:webHidden/>
              </w:rPr>
              <w:t>ZAŁĄCZNIKI</w:t>
            </w:r>
            <w:r>
              <w:rPr>
                <w:rStyle w:val="IndexLink"/>
                <w:webHidden/>
              </w:rPr>
              <w:tab/>
              <w:t>25</w:t>
            </w:r>
          </w:hyperlink>
          <w:r>
            <w:rPr>
              <w:rStyle w:val="IndexLink"/>
            </w:rPr>
            <w:fldChar w:fldCharType="end"/>
          </w:r>
        </w:p>
      </w:sdtContent>
    </w:sdt>
    <w:p w14:paraId="660DFD27" w14:textId="77777777" w:rsidR="008962FD" w:rsidRDefault="008962FD">
      <w:pPr>
        <w:spacing w:line="276" w:lineRule="auto"/>
        <w:rPr>
          <w:rFonts w:asciiTheme="minorHAnsi" w:eastAsia="Calibri" w:hAnsiTheme="minorHAnsi" w:cstheme="minorHAnsi"/>
          <w:b/>
          <w:bCs/>
          <w:color w:val="000000" w:themeColor="text1"/>
          <w:sz w:val="22"/>
          <w:szCs w:val="22"/>
        </w:rPr>
      </w:pPr>
    </w:p>
    <w:p w14:paraId="41B5BA54" w14:textId="77777777" w:rsidR="008962FD" w:rsidRDefault="00000000">
      <w:pPr>
        <w:pStyle w:val="Nagwek1"/>
        <w:rPr>
          <w:rFonts w:asciiTheme="minorHAnsi" w:eastAsia="Calibri Light" w:hAnsiTheme="minorHAnsi" w:cstheme="minorHAnsi"/>
          <w:sz w:val="22"/>
          <w:szCs w:val="22"/>
        </w:rPr>
      </w:pPr>
      <w:bookmarkStart w:id="0" w:name="__RefHeading___Toc936_861101925"/>
      <w:bookmarkStart w:id="1" w:name="_Toc234947082"/>
      <w:bookmarkEnd w:id="0"/>
      <w:r>
        <w:rPr>
          <w:rFonts w:asciiTheme="minorHAnsi" w:eastAsia="Calibri Light" w:hAnsiTheme="minorHAnsi" w:cstheme="minorHAnsi"/>
          <w:sz w:val="22"/>
          <w:szCs w:val="22"/>
        </w:rPr>
        <w:t>I ZAMAWIAJĄCY</w:t>
      </w:r>
      <w:bookmarkEnd w:id="1"/>
    </w:p>
    <w:p w14:paraId="73B9F756" w14:textId="77777777" w:rsidR="008962FD" w:rsidRDefault="00000000">
      <w:pPr>
        <w:spacing w:line="276" w:lineRule="auto"/>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Gmina Borzytuchom</w:t>
      </w:r>
    </w:p>
    <w:p w14:paraId="4052A1BE" w14:textId="77777777" w:rsidR="008962FD" w:rsidRDefault="00000000">
      <w:pPr>
        <w:spacing w:line="276" w:lineRule="auto"/>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 xml:space="preserve">ul. Zwycięstwa 56 </w:t>
      </w:r>
    </w:p>
    <w:p w14:paraId="3D13C779" w14:textId="7ADC81BB" w:rsidR="008962FD" w:rsidRDefault="00000000">
      <w:pPr>
        <w:spacing w:line="276" w:lineRule="auto"/>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77-141 Borzytuchom</w:t>
      </w:r>
      <w:r w:rsidR="007606FF">
        <w:rPr>
          <w:rFonts w:asciiTheme="minorHAnsi" w:eastAsia="Calibri" w:hAnsiTheme="minorHAnsi" w:cstheme="minorHAnsi"/>
          <w:color w:val="000000" w:themeColor="text1"/>
          <w:sz w:val="22"/>
          <w:szCs w:val="22"/>
        </w:rPr>
        <w:t xml:space="preserve"> </w:t>
      </w:r>
    </w:p>
    <w:p w14:paraId="3AD83171" w14:textId="77777777" w:rsidR="008962FD" w:rsidRDefault="00000000">
      <w:pPr>
        <w:spacing w:line="276" w:lineRule="auto"/>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NIP: 8421663541</w:t>
      </w:r>
    </w:p>
    <w:p w14:paraId="12ED96A4" w14:textId="77777777" w:rsidR="008962FD" w:rsidRDefault="00000000">
      <w:pPr>
        <w:spacing w:line="276" w:lineRule="auto"/>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REGON: 770979482</w:t>
      </w:r>
    </w:p>
    <w:p w14:paraId="3FB8DC35" w14:textId="77777777" w:rsidR="008962FD" w:rsidRDefault="00000000">
      <w:pPr>
        <w:spacing w:line="276" w:lineRule="auto"/>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 xml:space="preserve">Tel.: +48 59 82 11 316, e-mail: </w:t>
      </w:r>
      <w:hyperlink r:id="rId11">
        <w:r w:rsidR="008962FD">
          <w:rPr>
            <w:rStyle w:val="Hipercze"/>
            <w:rFonts w:asciiTheme="minorHAnsi" w:eastAsia="Calibri" w:hAnsiTheme="minorHAnsi" w:cstheme="minorHAnsi"/>
            <w:sz w:val="22"/>
            <w:szCs w:val="22"/>
          </w:rPr>
          <w:t>zamowienia@borzytuchom.pl</w:t>
        </w:r>
      </w:hyperlink>
    </w:p>
    <w:p w14:paraId="31E4B3CC" w14:textId="77777777" w:rsidR="008962FD" w:rsidRDefault="00000000">
      <w:pPr>
        <w:spacing w:line="276" w:lineRule="auto"/>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 xml:space="preserve">Dni i godziny pracy Zamawiającego: </w:t>
      </w:r>
    </w:p>
    <w:p w14:paraId="2DD26B15" w14:textId="77777777" w:rsidR="008962FD" w:rsidRDefault="00000000">
      <w:pPr>
        <w:spacing w:line="276" w:lineRule="auto"/>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poniedziałek od godz. 7:30 do godz. 16:30</w:t>
      </w:r>
    </w:p>
    <w:p w14:paraId="7C62D386" w14:textId="77777777" w:rsidR="008962FD" w:rsidRDefault="00000000">
      <w:pPr>
        <w:spacing w:line="276" w:lineRule="auto"/>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wtorek – czwartek od godz. 7:30 do godz. 15:30</w:t>
      </w:r>
    </w:p>
    <w:p w14:paraId="7659C625" w14:textId="77777777" w:rsidR="008962FD" w:rsidRDefault="00000000">
      <w:pPr>
        <w:spacing w:line="276" w:lineRule="auto"/>
        <w:rPr>
          <w:rFonts w:asciiTheme="minorHAnsi" w:eastAsia="Calibri" w:hAnsiTheme="minorHAnsi" w:cstheme="minorHAnsi"/>
          <w:color w:val="000000" w:themeColor="text1"/>
          <w:sz w:val="22"/>
          <w:szCs w:val="22"/>
        </w:rPr>
      </w:pPr>
      <w:r>
        <w:rPr>
          <w:rFonts w:asciiTheme="minorHAnsi" w:eastAsia="Calibri" w:hAnsiTheme="minorHAnsi" w:cstheme="minorHAnsi"/>
          <w:color w:val="000000" w:themeColor="text1"/>
          <w:sz w:val="22"/>
          <w:szCs w:val="22"/>
        </w:rPr>
        <w:t>piątek od godz. 7:30 do godz. 14:30</w:t>
      </w:r>
    </w:p>
    <w:p w14:paraId="6D136D0E" w14:textId="77777777" w:rsidR="008962FD" w:rsidRDefault="008962FD">
      <w:pPr>
        <w:spacing w:line="276" w:lineRule="auto"/>
        <w:rPr>
          <w:rFonts w:asciiTheme="minorHAnsi" w:eastAsia="Calibri" w:hAnsiTheme="minorHAnsi" w:cstheme="minorHAnsi"/>
          <w:color w:val="000000" w:themeColor="text1"/>
          <w:sz w:val="22"/>
          <w:szCs w:val="22"/>
        </w:rPr>
      </w:pPr>
      <w:hyperlink r:id="rId12">
        <w:r>
          <w:rPr>
            <w:rStyle w:val="Hipercze"/>
            <w:rFonts w:asciiTheme="minorHAnsi" w:eastAsia="Calibri" w:hAnsiTheme="minorHAnsi" w:cstheme="minorHAnsi"/>
            <w:sz w:val="22"/>
            <w:szCs w:val="22"/>
          </w:rPr>
          <w:t>http://ug.borzytuchom.ibip.pl/public/</w:t>
        </w:r>
      </w:hyperlink>
    </w:p>
    <w:p w14:paraId="1D4B966B" w14:textId="77777777" w:rsidR="008962FD" w:rsidRDefault="008962FD">
      <w:pPr>
        <w:spacing w:line="276" w:lineRule="auto"/>
        <w:rPr>
          <w:rFonts w:asciiTheme="minorHAnsi" w:eastAsia="Calibri" w:hAnsiTheme="minorHAnsi" w:cstheme="minorHAnsi"/>
          <w:color w:val="000000" w:themeColor="text1"/>
          <w:sz w:val="22"/>
          <w:szCs w:val="22"/>
        </w:rPr>
      </w:pPr>
    </w:p>
    <w:p w14:paraId="77D642BC" w14:textId="77777777" w:rsidR="008962FD" w:rsidRDefault="00000000">
      <w:p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Niniejszy dokument określa minimalne wymagania dla zamówienia z zakresu </w:t>
      </w:r>
      <w:proofErr w:type="spellStart"/>
      <w:r>
        <w:rPr>
          <w:rFonts w:asciiTheme="minorHAnsi" w:eastAsia="Calibri Light" w:hAnsiTheme="minorHAnsi" w:cstheme="minorHAnsi"/>
          <w:sz w:val="22"/>
          <w:szCs w:val="22"/>
        </w:rPr>
        <w:t>cyberbezpieczeństwa</w:t>
      </w:r>
      <w:proofErr w:type="spellEnd"/>
      <w:r>
        <w:rPr>
          <w:rFonts w:asciiTheme="minorHAnsi" w:eastAsia="Calibri Light" w:hAnsiTheme="minorHAnsi" w:cstheme="minorHAnsi"/>
          <w:sz w:val="22"/>
          <w:szCs w:val="22"/>
        </w:rPr>
        <w:t xml:space="preserve"> w ramach realizacji projektu „</w:t>
      </w:r>
      <w:proofErr w:type="spellStart"/>
      <w:r>
        <w:rPr>
          <w:rFonts w:asciiTheme="minorHAnsi" w:eastAsia="Calibri Light" w:hAnsiTheme="minorHAnsi" w:cstheme="minorHAnsi"/>
          <w:sz w:val="22"/>
          <w:szCs w:val="22"/>
        </w:rPr>
        <w:t>Cyberbezpieczne</w:t>
      </w:r>
      <w:proofErr w:type="spellEnd"/>
      <w:r>
        <w:rPr>
          <w:rFonts w:asciiTheme="minorHAnsi" w:eastAsia="Calibri Light" w:hAnsiTheme="minorHAnsi" w:cstheme="minorHAnsi"/>
          <w:sz w:val="22"/>
          <w:szCs w:val="22"/>
        </w:rPr>
        <w:t xml:space="preserve"> Wodociągi”, realizowanego w ramach Inwestycji C3.1.1 „</w:t>
      </w:r>
      <w:proofErr w:type="spellStart"/>
      <w:r>
        <w:rPr>
          <w:rFonts w:asciiTheme="minorHAnsi" w:eastAsia="Calibri Light" w:hAnsiTheme="minorHAnsi" w:cstheme="minorHAnsi"/>
          <w:sz w:val="22"/>
          <w:szCs w:val="22"/>
        </w:rPr>
        <w:t>Cyberbezpieczeństwo</w:t>
      </w:r>
      <w:proofErr w:type="spellEnd"/>
      <w:r>
        <w:rPr>
          <w:rFonts w:asciiTheme="minorHAnsi" w:eastAsia="Calibri Light" w:hAnsiTheme="minorHAnsi" w:cstheme="minorHAnsi"/>
          <w:sz w:val="22"/>
          <w:szCs w:val="22"/>
        </w:rPr>
        <w:t xml:space="preserve"> – </w:t>
      </w:r>
      <w:proofErr w:type="spellStart"/>
      <w:r>
        <w:rPr>
          <w:rFonts w:asciiTheme="minorHAnsi" w:eastAsia="Calibri Light" w:hAnsiTheme="minorHAnsi" w:cstheme="minorHAnsi"/>
          <w:sz w:val="22"/>
          <w:szCs w:val="22"/>
        </w:rPr>
        <w:t>CyberPL</w:t>
      </w:r>
      <w:proofErr w:type="spellEnd"/>
      <w:r>
        <w:rPr>
          <w:rFonts w:asciiTheme="minorHAnsi" w:eastAsia="Calibri Light" w:hAnsiTheme="minorHAnsi" w:cstheme="minorHAnsi"/>
          <w:sz w:val="22"/>
          <w:szCs w:val="22"/>
        </w:rPr>
        <w:t>”, finansowanego z Krajowego Planu Odbudowy i Zwiększania Odporności. Umowa o powierzenie Grantu nr KPOD.05.10-CW.01-001/25/0553.</w:t>
      </w:r>
    </w:p>
    <w:p w14:paraId="71CB2B84" w14:textId="77777777" w:rsidR="008962FD" w:rsidRDefault="008962FD">
      <w:pPr>
        <w:spacing w:line="276" w:lineRule="auto"/>
        <w:jc w:val="both"/>
        <w:rPr>
          <w:rFonts w:asciiTheme="minorHAnsi" w:eastAsia="Calibri Light" w:hAnsiTheme="minorHAnsi" w:cstheme="minorHAnsi"/>
          <w:sz w:val="22"/>
          <w:szCs w:val="22"/>
        </w:rPr>
      </w:pPr>
    </w:p>
    <w:p w14:paraId="1A5165A9" w14:textId="77777777" w:rsidR="008962FD" w:rsidRDefault="00000000">
      <w:p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Postępowanie prowadzone jest zgodnie z postanowieniami ustawy Prawo zamówień publicznych  z dnia 11 września 2019 r. (Dz. U. z 2026 r. poz. 793 z </w:t>
      </w:r>
      <w:proofErr w:type="spellStart"/>
      <w:r>
        <w:rPr>
          <w:rFonts w:asciiTheme="minorHAnsi" w:eastAsia="Calibri Light" w:hAnsiTheme="minorHAnsi" w:cstheme="minorHAnsi"/>
          <w:sz w:val="22"/>
          <w:szCs w:val="22"/>
        </w:rPr>
        <w:t>późn</w:t>
      </w:r>
      <w:proofErr w:type="spellEnd"/>
      <w:r>
        <w:rPr>
          <w:rFonts w:asciiTheme="minorHAnsi" w:eastAsia="Calibri Light" w:hAnsiTheme="minorHAnsi" w:cstheme="minorHAnsi"/>
          <w:sz w:val="22"/>
          <w:szCs w:val="22"/>
        </w:rPr>
        <w:t>. zm.) oraz aktów wykonawczych wydanych na jej podstawie.</w:t>
      </w:r>
    </w:p>
    <w:p w14:paraId="3FB5BDDD" w14:textId="77777777" w:rsidR="008962FD" w:rsidRDefault="008962FD">
      <w:pPr>
        <w:spacing w:line="276" w:lineRule="auto"/>
        <w:jc w:val="both"/>
        <w:rPr>
          <w:rFonts w:asciiTheme="minorHAnsi" w:eastAsia="Calibri Light" w:hAnsiTheme="minorHAnsi" w:cstheme="minorHAnsi"/>
          <w:sz w:val="22"/>
          <w:szCs w:val="22"/>
        </w:rPr>
      </w:pPr>
    </w:p>
    <w:p w14:paraId="3A41AD57"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Niniejsze postępowanie o udzielenie zamówienia publicznego prowadzone jest w trybie podstawowym, w którym w odpowiedzi na ogłoszenie o zamówieniu oferty mogą składać wszyscy zainteresowani Wykonawcy, a następnie Zamawiający wybiera najkorzystniejszą ofertę bez przeprowadzenia negocjacji (art. 275 pkt 1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xml:space="preserve">).  Zamawiający nie przewiduje możliwości wyboru najkorzystniejszej oferty  z możliwością prowadzenia negocjacji (art. 275 pkt 2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w:t>
      </w:r>
    </w:p>
    <w:p w14:paraId="04A3A538" w14:textId="77777777" w:rsidR="008962FD" w:rsidRDefault="008962FD">
      <w:pPr>
        <w:spacing w:line="276" w:lineRule="auto"/>
        <w:jc w:val="both"/>
        <w:rPr>
          <w:rFonts w:asciiTheme="minorHAnsi" w:eastAsia="Calibri Light" w:hAnsiTheme="minorHAnsi" w:cstheme="minorHAnsi"/>
          <w:sz w:val="22"/>
          <w:szCs w:val="22"/>
        </w:rPr>
      </w:pPr>
    </w:p>
    <w:p w14:paraId="15061B2E" w14:textId="77777777" w:rsidR="008962FD" w:rsidRDefault="00000000">
      <w:p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Zamawiający w okresie 3 lat od dnia udzielenia zamówienia podstawowego, dotychczasowemu wykonawcy  nie przewiduje udzielenia zamówienia polegającego na powtórzeniu podobnych usług. </w:t>
      </w:r>
    </w:p>
    <w:p w14:paraId="264D7247"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t>Zamawiający nie dopuszcza składania ofert wariantowych.</w:t>
      </w:r>
    </w:p>
    <w:p w14:paraId="0425DAF9"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Zamawiający nie przewiduje wymagań wskazanych w art. 96 ust. 2 pkt 2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w:t>
      </w:r>
    </w:p>
    <w:p w14:paraId="3B4E3961"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Zamawiający nie przewiduje wymagań wskazanych w art. 94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w:t>
      </w:r>
    </w:p>
    <w:p w14:paraId="42FC1D8C"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Zamawiający nie przewiduje zamówień, o których mowa w art. 214 ust. 1 pkt 7 i 8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w:t>
      </w:r>
    </w:p>
    <w:p w14:paraId="5D065F7F"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Zamawiający nie wymaga przeprowadzenia przez Wykonawcę wizji lokalnej lub sprawdzenia przez niego dokumentów niezbędnych do realizacji zamówienia, o których mowa w art. 131 ust. 2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Zamawiający nie przewiduje rozliczenia między Zamawiającym a Wykonawcą w walutach obcych.</w:t>
      </w:r>
    </w:p>
    <w:p w14:paraId="588A6A98"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t>Zamawiający nie przewiduje zwrotu kosztów udziału w postępowaniu.</w:t>
      </w:r>
    </w:p>
    <w:p w14:paraId="512832CB"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Zamawiający nie wymaga obowiązku osobistego wykonania przez Wykonawcę kluczowych zadań zgodnie z art. 60 i art. 121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w:t>
      </w:r>
    </w:p>
    <w:p w14:paraId="0E316CF7"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t>Zamawiający nie przewiduje zawarcia umowy ramowej</w:t>
      </w:r>
    </w:p>
    <w:p w14:paraId="192E03B1"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Zamawiający nie przewiduje wyboru najkorzystniejszej oferty z zastosowaniem aukcji elektronicznej wraz z informacjami, o których mowa w art. 230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w:t>
      </w:r>
    </w:p>
    <w:p w14:paraId="15506D7A"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lastRenderedPageBreak/>
        <w:t xml:space="preserve">Zamawiający nie stawia wymogu lub możliwości złożenia ofert w postaci katalogów elektronicznych lub dołączenia katalogów elektronicznych do oferty, w sytuacji określonej w art. 93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w:t>
      </w:r>
    </w:p>
    <w:p w14:paraId="4984A26F" w14:textId="77777777" w:rsidR="008962FD" w:rsidRDefault="00000000">
      <w:r>
        <w:rPr>
          <w:rFonts w:asciiTheme="minorHAnsi" w:eastAsia="Calibri Light" w:hAnsiTheme="minorHAnsi" w:cstheme="minorHAnsi"/>
          <w:sz w:val="22"/>
          <w:szCs w:val="22"/>
        </w:rPr>
        <w:t xml:space="preserve">Zamawiający nie korzysta z możliwości dopuszczenia wykonawców, podmiotów udostępniających zasoby ani podwykonawców z państw trzecich niebędących stronami umów międzynarodowych, o których mowa w art. 16b ust. 1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Wykonawca nie może polegać na zasobach takich podmiotów ani powierzać im wykonania części zamówienia jako podwykonawcom lub dalszym podwykonawcom.</w:t>
      </w:r>
    </w:p>
    <w:p w14:paraId="00585040" w14:textId="77777777" w:rsidR="008962FD" w:rsidRDefault="008962FD">
      <w:pPr>
        <w:shd w:val="clear" w:color="auto" w:fill="FFFFFF" w:themeFill="background1"/>
        <w:spacing w:line="276" w:lineRule="auto"/>
        <w:rPr>
          <w:rFonts w:asciiTheme="minorHAnsi" w:eastAsia="Calibri Light" w:hAnsiTheme="minorHAnsi" w:cstheme="minorHAnsi"/>
          <w:sz w:val="22"/>
          <w:szCs w:val="22"/>
        </w:rPr>
      </w:pPr>
    </w:p>
    <w:p w14:paraId="570B4525" w14:textId="77777777" w:rsidR="008962FD" w:rsidRDefault="00000000">
      <w:pPr>
        <w:shd w:val="clear" w:color="auto" w:fill="FFFFFF" w:themeFill="background1"/>
        <w:spacing w:line="276" w:lineRule="auto"/>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Wykonawca jest związany ofertą do dnia </w:t>
      </w:r>
      <w:r w:rsidRPr="006078DC">
        <w:rPr>
          <w:rFonts w:asciiTheme="minorHAnsi" w:eastAsia="Calibri Light" w:hAnsiTheme="minorHAnsi" w:cstheme="minorHAnsi"/>
          <w:b/>
          <w:bCs/>
          <w:sz w:val="22"/>
          <w:szCs w:val="22"/>
        </w:rPr>
        <w:t>19-09-2026  r.</w:t>
      </w:r>
      <w:r>
        <w:rPr>
          <w:rFonts w:asciiTheme="minorHAnsi" w:eastAsia="Calibri Light" w:hAnsiTheme="minorHAnsi" w:cstheme="minorHAnsi"/>
          <w:sz w:val="22"/>
          <w:szCs w:val="22"/>
        </w:rPr>
        <w:t xml:space="preserve"> W przypadku gdy wybór najkorzystniejszej oferty nie nastąpi przed upływem terminu związania ofertą, o którym mowa w SWZ, Zamawiający przed upływem terminu związania ofertą, zwróci się jednokrotnie do wykonawców o wyrażenie zgody na przedłużenie tego terminu o wskazywany przez niego okres, nie dłuższy niż 30 dni. Przedłużenie terminu związania ofertą, wymaga złożenia przez Wykonawcę pisemnego oświadczenia o wyrażeniu zgody na przedłużenie terminu związania ofertą.</w:t>
      </w:r>
    </w:p>
    <w:p w14:paraId="6668887D" w14:textId="77777777" w:rsidR="008962FD" w:rsidRDefault="008962FD">
      <w:pPr>
        <w:spacing w:line="276" w:lineRule="auto"/>
        <w:jc w:val="both"/>
        <w:rPr>
          <w:rFonts w:asciiTheme="minorHAnsi" w:eastAsia="Calibri Light" w:hAnsiTheme="minorHAnsi" w:cstheme="minorHAnsi"/>
          <w:sz w:val="22"/>
          <w:szCs w:val="22"/>
        </w:rPr>
      </w:pPr>
    </w:p>
    <w:p w14:paraId="534908CA" w14:textId="77777777" w:rsidR="008962FD" w:rsidRDefault="00000000">
      <w:p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Zamawiający nie wymaga wniesienia wadium ani zabezpieczenia należytego wykonania umowy. </w:t>
      </w:r>
    </w:p>
    <w:p w14:paraId="33E2FE02" w14:textId="77777777" w:rsidR="008962FD" w:rsidRDefault="008962FD">
      <w:pPr>
        <w:spacing w:line="276" w:lineRule="auto"/>
        <w:rPr>
          <w:rFonts w:asciiTheme="minorHAnsi" w:hAnsiTheme="minorHAnsi" w:cstheme="minorHAnsi"/>
          <w:sz w:val="22"/>
          <w:szCs w:val="22"/>
        </w:rPr>
      </w:pPr>
    </w:p>
    <w:p w14:paraId="2637574A" w14:textId="77777777" w:rsidR="008962FD" w:rsidRDefault="00000000">
      <w:pPr>
        <w:pStyle w:val="Nagwek1"/>
        <w:rPr>
          <w:rFonts w:asciiTheme="minorHAnsi" w:eastAsia="Calibri" w:hAnsiTheme="minorHAnsi" w:cstheme="minorHAnsi"/>
          <w:sz w:val="22"/>
          <w:szCs w:val="22"/>
        </w:rPr>
      </w:pPr>
      <w:bookmarkStart w:id="2" w:name="__RefHeading___Toc938_861101925"/>
      <w:bookmarkStart w:id="3" w:name="_Toc234947083"/>
      <w:bookmarkEnd w:id="2"/>
      <w:r>
        <w:rPr>
          <w:rFonts w:asciiTheme="minorHAnsi" w:eastAsia="Calibri" w:hAnsiTheme="minorHAnsi" w:cstheme="minorHAnsi"/>
          <w:sz w:val="22"/>
          <w:szCs w:val="22"/>
        </w:rPr>
        <w:t>II Definicje</w:t>
      </w:r>
      <w:bookmarkEnd w:id="3"/>
    </w:p>
    <w:p w14:paraId="341C6D14" w14:textId="77777777" w:rsidR="008962FD" w:rsidRDefault="00000000">
      <w:pPr>
        <w:spacing w:line="276"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Zamawiający dokonał opisu przedmiotu z wykorzystaniem następujących definicji:</w:t>
      </w:r>
    </w:p>
    <w:tbl>
      <w:tblPr>
        <w:tblStyle w:val="Tabela-Siatka2"/>
        <w:tblW w:w="9098" w:type="dxa"/>
        <w:tblLayout w:type="fixed"/>
        <w:tblLook w:val="04A0" w:firstRow="1" w:lastRow="0" w:firstColumn="1" w:lastColumn="0" w:noHBand="0" w:noVBand="1"/>
      </w:tblPr>
      <w:tblGrid>
        <w:gridCol w:w="564"/>
        <w:gridCol w:w="3559"/>
        <w:gridCol w:w="4975"/>
      </w:tblGrid>
      <w:tr w:rsidR="008962FD" w14:paraId="3C81B9D1" w14:textId="77777777">
        <w:trPr>
          <w:trHeight w:val="71"/>
        </w:trPr>
        <w:tc>
          <w:tcPr>
            <w:tcW w:w="564" w:type="dxa"/>
          </w:tcPr>
          <w:p w14:paraId="41915EC6" w14:textId="77777777" w:rsidR="008962FD" w:rsidRDefault="00000000">
            <w:pPr>
              <w:spacing w:line="276" w:lineRule="auto"/>
              <w:jc w:val="both"/>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Lp.</w:t>
            </w:r>
          </w:p>
        </w:tc>
        <w:tc>
          <w:tcPr>
            <w:tcW w:w="3559" w:type="dxa"/>
          </w:tcPr>
          <w:p w14:paraId="00EDA8DA" w14:textId="77777777" w:rsidR="008962FD" w:rsidRDefault="00000000">
            <w:pPr>
              <w:spacing w:line="276" w:lineRule="auto"/>
              <w:jc w:val="both"/>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 xml:space="preserve">Termin </w:t>
            </w:r>
          </w:p>
        </w:tc>
        <w:tc>
          <w:tcPr>
            <w:tcW w:w="4975" w:type="dxa"/>
          </w:tcPr>
          <w:p w14:paraId="38735B48" w14:textId="77777777" w:rsidR="008962FD" w:rsidRDefault="00000000">
            <w:pPr>
              <w:spacing w:line="276" w:lineRule="auto"/>
              <w:jc w:val="both"/>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 xml:space="preserve">Definicje </w:t>
            </w:r>
          </w:p>
        </w:tc>
      </w:tr>
      <w:tr w:rsidR="008962FD" w14:paraId="3BAE6F06" w14:textId="77777777">
        <w:trPr>
          <w:trHeight w:val="145"/>
        </w:trPr>
        <w:tc>
          <w:tcPr>
            <w:tcW w:w="564" w:type="dxa"/>
          </w:tcPr>
          <w:p w14:paraId="57C25201" w14:textId="77777777" w:rsidR="008962FD" w:rsidRDefault="00000000">
            <w:pPr>
              <w:spacing w:line="276"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1.</w:t>
            </w:r>
          </w:p>
        </w:tc>
        <w:tc>
          <w:tcPr>
            <w:tcW w:w="3559" w:type="dxa"/>
          </w:tcPr>
          <w:p w14:paraId="54D0CA5A" w14:textId="77777777" w:rsidR="008962FD" w:rsidRDefault="00000000">
            <w:pPr>
              <w:spacing w:line="276" w:lineRule="auto"/>
              <w:jc w:val="both"/>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 xml:space="preserve">OPZ </w:t>
            </w:r>
          </w:p>
          <w:p w14:paraId="68EFBE4D" w14:textId="77777777" w:rsidR="008962FD" w:rsidRDefault="008962FD">
            <w:pPr>
              <w:spacing w:line="276" w:lineRule="auto"/>
              <w:jc w:val="both"/>
              <w:rPr>
                <w:rFonts w:asciiTheme="minorHAnsi" w:eastAsia="Calibri" w:hAnsiTheme="minorHAnsi" w:cstheme="minorHAnsi"/>
                <w:b/>
                <w:bCs/>
                <w:color w:val="000000"/>
                <w:sz w:val="22"/>
                <w:szCs w:val="22"/>
              </w:rPr>
            </w:pPr>
          </w:p>
        </w:tc>
        <w:tc>
          <w:tcPr>
            <w:tcW w:w="4975" w:type="dxa"/>
          </w:tcPr>
          <w:p w14:paraId="5064877C" w14:textId="77777777" w:rsidR="008962FD" w:rsidRDefault="00000000">
            <w:pPr>
              <w:widowControl w:val="0"/>
              <w:tabs>
                <w:tab w:val="left" w:pos="1369"/>
                <w:tab w:val="left" w:pos="3337"/>
                <w:tab w:val="left" w:pos="4871"/>
              </w:tabs>
              <w:spacing w:line="276" w:lineRule="auto"/>
              <w:jc w:val="both"/>
              <w:rPr>
                <w:rFonts w:asciiTheme="minorHAnsi" w:eastAsia="Calibri" w:hAnsiTheme="minorHAnsi" w:cstheme="minorHAnsi"/>
                <w:sz w:val="22"/>
                <w:szCs w:val="22"/>
              </w:rPr>
            </w:pPr>
            <w:r>
              <w:rPr>
                <w:rFonts w:asciiTheme="minorHAnsi" w:eastAsia="Calibri" w:hAnsiTheme="minorHAnsi" w:cstheme="minorHAnsi"/>
                <w:sz w:val="22"/>
                <w:szCs w:val="22"/>
              </w:rPr>
              <w:t>Opis przedmiotu zamówienia</w:t>
            </w:r>
          </w:p>
        </w:tc>
      </w:tr>
      <w:tr w:rsidR="008962FD" w14:paraId="41962998" w14:textId="77777777">
        <w:trPr>
          <w:trHeight w:val="437"/>
        </w:trPr>
        <w:tc>
          <w:tcPr>
            <w:tcW w:w="564" w:type="dxa"/>
          </w:tcPr>
          <w:p w14:paraId="2DE5FDE4" w14:textId="77777777" w:rsidR="008962FD" w:rsidRDefault="00000000">
            <w:pPr>
              <w:spacing w:line="276"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2.</w:t>
            </w:r>
          </w:p>
        </w:tc>
        <w:tc>
          <w:tcPr>
            <w:tcW w:w="3559" w:type="dxa"/>
          </w:tcPr>
          <w:p w14:paraId="6B49DCF5" w14:textId="77777777" w:rsidR="008962FD" w:rsidRDefault="00000000">
            <w:pPr>
              <w:spacing w:line="276" w:lineRule="auto"/>
              <w:jc w:val="both"/>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Umowa</w:t>
            </w:r>
          </w:p>
        </w:tc>
        <w:tc>
          <w:tcPr>
            <w:tcW w:w="4975" w:type="dxa"/>
          </w:tcPr>
          <w:p w14:paraId="0BAE87A3" w14:textId="77777777" w:rsidR="008962FD" w:rsidRDefault="00000000">
            <w:pPr>
              <w:spacing w:line="276"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Należy przez to rozumieć umowę w sprawie zamówienia publicznego zawartą pomiędzy Zamawiającym a wybranym Wykonawcą, w wyniku przeprowadzenia niniejszego postępowania, odpowiednio dla danej części zamówienia (Projektowane postanowienia umowy stanowią Załączniki nr 4a–4d do SWZ)</w:t>
            </w:r>
          </w:p>
        </w:tc>
      </w:tr>
      <w:tr w:rsidR="008962FD" w14:paraId="448AA2DF" w14:textId="77777777">
        <w:trPr>
          <w:trHeight w:val="145"/>
        </w:trPr>
        <w:tc>
          <w:tcPr>
            <w:tcW w:w="564" w:type="dxa"/>
          </w:tcPr>
          <w:p w14:paraId="38C67A98" w14:textId="77777777" w:rsidR="008962FD" w:rsidRDefault="00000000">
            <w:pPr>
              <w:spacing w:line="276"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3.</w:t>
            </w:r>
          </w:p>
        </w:tc>
        <w:tc>
          <w:tcPr>
            <w:tcW w:w="3559" w:type="dxa"/>
          </w:tcPr>
          <w:p w14:paraId="3159F2E9" w14:textId="77777777" w:rsidR="008962FD" w:rsidRDefault="00000000">
            <w:pPr>
              <w:spacing w:line="276" w:lineRule="auto"/>
              <w:jc w:val="both"/>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Zamawiający</w:t>
            </w:r>
          </w:p>
        </w:tc>
        <w:tc>
          <w:tcPr>
            <w:tcW w:w="4975" w:type="dxa"/>
          </w:tcPr>
          <w:p w14:paraId="62C89861" w14:textId="77777777" w:rsidR="008962FD" w:rsidRDefault="00000000">
            <w:pPr>
              <w:spacing w:line="276"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Należy przez to rozumieć osobę fizyczną, osobę prawną albo jednostkę organizacyjną nieposiadającą osobowości prawnej, obowiązaną na podstawie ustawy z dnia 11 września 2019 r. Prawo zamówień publicznych do jej stosowania. </w:t>
            </w:r>
          </w:p>
        </w:tc>
      </w:tr>
      <w:tr w:rsidR="008962FD" w14:paraId="57B97466" w14:textId="77777777">
        <w:trPr>
          <w:trHeight w:val="587"/>
        </w:trPr>
        <w:tc>
          <w:tcPr>
            <w:tcW w:w="564" w:type="dxa"/>
          </w:tcPr>
          <w:p w14:paraId="1597127E" w14:textId="77777777" w:rsidR="008962FD" w:rsidRDefault="00000000">
            <w:pPr>
              <w:spacing w:line="276"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4.</w:t>
            </w:r>
          </w:p>
        </w:tc>
        <w:tc>
          <w:tcPr>
            <w:tcW w:w="3559" w:type="dxa"/>
          </w:tcPr>
          <w:p w14:paraId="5FAD1834" w14:textId="77777777" w:rsidR="008962FD" w:rsidRDefault="00000000">
            <w:pPr>
              <w:spacing w:line="276" w:lineRule="auto"/>
              <w:jc w:val="both"/>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Wykonawca</w:t>
            </w:r>
          </w:p>
        </w:tc>
        <w:tc>
          <w:tcPr>
            <w:tcW w:w="4975" w:type="dxa"/>
          </w:tcPr>
          <w:p w14:paraId="0E867815" w14:textId="77777777" w:rsidR="008962FD" w:rsidRDefault="00000000">
            <w:pPr>
              <w:spacing w:line="276" w:lineRule="auto"/>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należy przez to rozumieć osobę fizyczną, osobę prawną albo jednostkę organizacyjną nieposiadającą osobowości prawnej, która oferuje na rynku wykonanie robót budowlanych lub obiektu budowlanego, dostawę produktów lub świadczenie usług lub ubiega się o udzielenie zamówienia, złożyła ofertę lub zawarła umowę w sprawie zamówienia publicznego.</w:t>
            </w:r>
          </w:p>
        </w:tc>
      </w:tr>
    </w:tbl>
    <w:p w14:paraId="00B364CB" w14:textId="77777777" w:rsidR="008962FD" w:rsidRDefault="008962FD">
      <w:pPr>
        <w:spacing w:line="276" w:lineRule="auto"/>
        <w:rPr>
          <w:rFonts w:asciiTheme="minorHAnsi" w:hAnsiTheme="minorHAnsi" w:cstheme="minorHAnsi"/>
          <w:sz w:val="22"/>
          <w:szCs w:val="22"/>
        </w:rPr>
      </w:pPr>
    </w:p>
    <w:p w14:paraId="4038C639" w14:textId="77777777" w:rsidR="00C550D5" w:rsidRDefault="00C550D5">
      <w:pPr>
        <w:spacing w:line="276" w:lineRule="auto"/>
        <w:rPr>
          <w:rFonts w:asciiTheme="minorHAnsi" w:hAnsiTheme="minorHAnsi" w:cstheme="minorHAnsi"/>
          <w:sz w:val="22"/>
          <w:szCs w:val="22"/>
        </w:rPr>
      </w:pPr>
    </w:p>
    <w:p w14:paraId="7D2E7D42" w14:textId="77777777" w:rsidR="008962FD" w:rsidRDefault="008962FD">
      <w:pPr>
        <w:spacing w:line="276" w:lineRule="auto"/>
        <w:rPr>
          <w:rFonts w:asciiTheme="minorHAnsi" w:hAnsiTheme="minorHAnsi" w:cstheme="minorHAnsi"/>
          <w:b/>
          <w:bCs/>
          <w:sz w:val="22"/>
          <w:szCs w:val="22"/>
        </w:rPr>
      </w:pPr>
    </w:p>
    <w:p w14:paraId="7B88520C" w14:textId="77777777" w:rsidR="008962FD" w:rsidRDefault="00000000">
      <w:pPr>
        <w:pStyle w:val="Nagwek1"/>
        <w:rPr>
          <w:rFonts w:asciiTheme="minorHAnsi" w:hAnsiTheme="minorHAnsi" w:cstheme="minorHAnsi"/>
          <w:sz w:val="22"/>
          <w:szCs w:val="22"/>
        </w:rPr>
      </w:pPr>
      <w:bookmarkStart w:id="4" w:name="__RefHeading___Toc940_861101925"/>
      <w:bookmarkStart w:id="5" w:name="_Toc234947084"/>
      <w:bookmarkEnd w:id="4"/>
      <w:r>
        <w:rPr>
          <w:rFonts w:asciiTheme="minorHAnsi" w:hAnsiTheme="minorHAnsi" w:cstheme="minorHAnsi"/>
          <w:sz w:val="22"/>
          <w:szCs w:val="22"/>
        </w:rPr>
        <w:lastRenderedPageBreak/>
        <w:t>III Wartość zamówienia</w:t>
      </w:r>
      <w:bookmarkEnd w:id="5"/>
    </w:p>
    <w:p w14:paraId="37C09284" w14:textId="77777777" w:rsidR="008962FD" w:rsidRDefault="008962FD">
      <w:pPr>
        <w:spacing w:line="276" w:lineRule="auto"/>
        <w:rPr>
          <w:rFonts w:asciiTheme="minorHAnsi" w:hAnsiTheme="minorHAnsi" w:cstheme="minorHAnsi"/>
          <w:b/>
          <w:bCs/>
          <w:sz w:val="22"/>
          <w:szCs w:val="22"/>
        </w:rPr>
      </w:pPr>
    </w:p>
    <w:p w14:paraId="71C1AB0A" w14:textId="77777777" w:rsidR="008962FD" w:rsidRDefault="00000000">
      <w:pPr>
        <w:numPr>
          <w:ilvl w:val="0"/>
          <w:numId w:val="5"/>
        </w:num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 xml:space="preserve">Szacunkowa wartość zamówienia nie przekracza wyrażonej w złotych równowartości kwoty określonej w przepisach wydanych na podstawie ustawy z dnia 11 września 2019 r. Prawo zamówień publicznych (Dz. U. z 2026 r. poz. 793 z </w:t>
      </w:r>
      <w:proofErr w:type="spellStart"/>
      <w:r>
        <w:rPr>
          <w:rFonts w:asciiTheme="minorHAnsi" w:hAnsiTheme="minorHAnsi" w:cstheme="minorHAnsi"/>
          <w:sz w:val="22"/>
          <w:szCs w:val="22"/>
        </w:rPr>
        <w:t>późn</w:t>
      </w:r>
      <w:proofErr w:type="spellEnd"/>
      <w:r>
        <w:rPr>
          <w:rFonts w:asciiTheme="minorHAnsi" w:hAnsiTheme="minorHAnsi" w:cstheme="minorHAnsi"/>
          <w:sz w:val="22"/>
          <w:szCs w:val="22"/>
        </w:rPr>
        <w:t>. zm.).</w:t>
      </w:r>
    </w:p>
    <w:p w14:paraId="2DCB9DB6" w14:textId="77777777" w:rsidR="008962FD" w:rsidRDefault="008962FD">
      <w:pPr>
        <w:spacing w:line="276" w:lineRule="auto"/>
        <w:jc w:val="both"/>
        <w:rPr>
          <w:rFonts w:asciiTheme="minorHAnsi" w:eastAsia="Calibri Light" w:hAnsiTheme="minorHAnsi" w:cstheme="minorHAnsi"/>
          <w:sz w:val="22"/>
          <w:szCs w:val="22"/>
        </w:rPr>
      </w:pPr>
    </w:p>
    <w:p w14:paraId="776E2B5A" w14:textId="77777777" w:rsidR="008962FD" w:rsidRDefault="00000000">
      <w:pPr>
        <w:pStyle w:val="Nagwek1"/>
        <w:rPr>
          <w:rFonts w:asciiTheme="minorHAnsi" w:eastAsia="Calibri Light" w:hAnsiTheme="minorHAnsi" w:cstheme="minorHAnsi"/>
          <w:b w:val="0"/>
          <w:bCs w:val="0"/>
          <w:sz w:val="22"/>
          <w:szCs w:val="22"/>
        </w:rPr>
      </w:pPr>
      <w:bookmarkStart w:id="6" w:name="__RefHeading___Toc942_861101925"/>
      <w:bookmarkStart w:id="7" w:name="_Toc234947085"/>
      <w:bookmarkStart w:id="8" w:name="_Toc178852475"/>
      <w:bookmarkEnd w:id="6"/>
      <w:r>
        <w:rPr>
          <w:rFonts w:asciiTheme="minorHAnsi" w:eastAsia="Calibri Light" w:hAnsiTheme="minorHAnsi" w:cstheme="minorHAnsi"/>
          <w:sz w:val="22"/>
          <w:szCs w:val="22"/>
        </w:rPr>
        <w:t>IV Opis przedmiotu zamówienia</w:t>
      </w:r>
      <w:bookmarkEnd w:id="7"/>
      <w:bookmarkEnd w:id="8"/>
    </w:p>
    <w:p w14:paraId="58820C89" w14:textId="77777777" w:rsidR="008962FD" w:rsidRDefault="00000000">
      <w:pPr>
        <w:pStyle w:val="Akapitzlist"/>
        <w:numPr>
          <w:ilvl w:val="0"/>
          <w:numId w:val="13"/>
        </w:numPr>
        <w:spacing w:line="276" w:lineRule="auto"/>
        <w:jc w:val="both"/>
        <w:rPr>
          <w:rFonts w:asciiTheme="minorHAnsi" w:hAnsiTheme="minorHAnsi" w:cstheme="minorHAnsi"/>
          <w:sz w:val="22"/>
          <w:szCs w:val="22"/>
        </w:rPr>
      </w:pPr>
      <w:r>
        <w:rPr>
          <w:rFonts w:asciiTheme="minorHAnsi" w:hAnsiTheme="minorHAnsi" w:cstheme="minorHAnsi"/>
          <w:sz w:val="22"/>
          <w:szCs w:val="22"/>
        </w:rPr>
        <w:t>Niniejsze postępowanie prowadzone jest w ramach programu „</w:t>
      </w:r>
      <w:proofErr w:type="spellStart"/>
      <w:r>
        <w:rPr>
          <w:rFonts w:asciiTheme="minorHAnsi" w:hAnsiTheme="minorHAnsi" w:cstheme="minorHAnsi"/>
          <w:sz w:val="22"/>
          <w:szCs w:val="22"/>
        </w:rPr>
        <w:t>Cyberbezpieczne</w:t>
      </w:r>
      <w:proofErr w:type="spellEnd"/>
      <w:r>
        <w:rPr>
          <w:rFonts w:asciiTheme="minorHAnsi" w:hAnsiTheme="minorHAnsi" w:cstheme="minorHAnsi"/>
          <w:sz w:val="22"/>
          <w:szCs w:val="22"/>
        </w:rPr>
        <w:t xml:space="preserve"> Wodociągi”, którego celem jest podniesienie poziomu odporności infrastruktury wodociągowo</w:t>
      </w:r>
      <w:r>
        <w:rPr>
          <w:rFonts w:asciiTheme="minorHAnsi" w:hAnsiTheme="minorHAnsi" w:cstheme="minorHAnsi"/>
          <w:sz w:val="22"/>
          <w:szCs w:val="22"/>
        </w:rPr>
        <w:noBreakHyphen/>
        <w:t>kanalizacyjnej na zagrożenia cybernetyczne oraz zapewnienie ciągłości działania kluczowych usług komunalnych. Zamówienie ma na celu kompleksowe wzmocnienie bezpieczeństwa teleinformatycznego Zamawiającego poprzez modernizację zasobów technicznych, wdrożenie nowych rozwiązań ochronnych, podniesienie kompetencji personelu oraz ustanowienie formalnego systemu zarządzania bezpieczeństwem informacji.</w:t>
      </w:r>
    </w:p>
    <w:p w14:paraId="1027D2E4" w14:textId="77777777" w:rsidR="008962FD" w:rsidRDefault="00000000">
      <w:pPr>
        <w:pStyle w:val="Akapitzlist"/>
        <w:numPr>
          <w:ilvl w:val="0"/>
          <w:numId w:val="13"/>
        </w:num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Zamówienie zostało podzielone na 4 niezależne części:</w:t>
      </w:r>
    </w:p>
    <w:p w14:paraId="62D2369D" w14:textId="77777777" w:rsidR="008962FD" w:rsidRDefault="00000000">
      <w:pPr>
        <w:spacing w:line="276" w:lineRule="auto"/>
        <w:jc w:val="both"/>
        <w:rPr>
          <w:rFonts w:asciiTheme="minorHAnsi" w:hAnsiTheme="minorHAnsi" w:cstheme="minorHAnsi"/>
          <w:sz w:val="22"/>
          <w:szCs w:val="22"/>
        </w:rPr>
      </w:pPr>
      <w:r>
        <w:rPr>
          <w:rFonts w:asciiTheme="minorHAnsi" w:hAnsiTheme="minorHAnsi" w:cstheme="minorHAnsi"/>
          <w:sz w:val="22"/>
          <w:szCs w:val="22"/>
        </w:rPr>
        <w:t>Wykonawca może złożyć ofertę na dowolną liczbę części. Zamawiający nie ogranicza liczby części, na które zamówienie może zostać udzielone jednemu wykonawcy – dopuszcza się udzielenie temu samemu wykonawcy zamówienia na wszystkie części.</w:t>
      </w:r>
    </w:p>
    <w:p w14:paraId="3586114F" w14:textId="77777777" w:rsidR="008962FD" w:rsidRDefault="00000000">
      <w:pPr>
        <w:pStyle w:val="Akapitzlist"/>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CZĘŚĆ I - Dostawa urządzeń informatycznych wraz z niezbędnym oprogramowaniem oraz wdrożeniem.</w:t>
      </w:r>
    </w:p>
    <w:p w14:paraId="7352C93B" w14:textId="77777777" w:rsidR="008962FD" w:rsidRDefault="00000000">
      <w:pPr>
        <w:pStyle w:val="Akapitzlist"/>
        <w:spacing w:line="276" w:lineRule="auto"/>
        <w:jc w:val="both"/>
        <w:rPr>
          <w:rFonts w:asciiTheme="minorHAnsi" w:hAnsiTheme="minorHAnsi" w:cstheme="minorHAnsi"/>
          <w:b/>
          <w:bCs/>
          <w:sz w:val="22"/>
          <w:szCs w:val="22"/>
        </w:rPr>
      </w:pPr>
      <w:r>
        <w:rPr>
          <w:rFonts w:ascii="Calibri" w:hAnsi="Calibri"/>
          <w:b/>
          <w:sz w:val="22"/>
        </w:rPr>
        <w:t>CZĘŚĆ II - Dostawa agregatu prądotwórczego wraz z posadowieniem i podłączeniem do istniejącej szafy przyłączeniowej w Stacji Uzdatniania Wody w Borzytuchomiu</w:t>
      </w:r>
    </w:p>
    <w:p w14:paraId="49FECBDA" w14:textId="77777777" w:rsidR="008962FD" w:rsidRPr="006D096E" w:rsidRDefault="00000000">
      <w:pPr>
        <w:pStyle w:val="Akapitzlist"/>
        <w:spacing w:line="276" w:lineRule="auto"/>
        <w:jc w:val="both"/>
        <w:rPr>
          <w:rFonts w:asciiTheme="minorHAnsi" w:hAnsiTheme="minorHAnsi" w:cstheme="minorHAnsi"/>
          <w:b/>
          <w:bCs/>
          <w:sz w:val="22"/>
          <w:szCs w:val="22"/>
        </w:rPr>
      </w:pPr>
      <w:r w:rsidRPr="006D096E">
        <w:rPr>
          <w:rFonts w:asciiTheme="minorHAnsi" w:hAnsiTheme="minorHAnsi" w:cstheme="minorHAnsi"/>
          <w:b/>
          <w:sz w:val="22"/>
        </w:rPr>
        <w:t xml:space="preserve">CZĘŚĆ III - Przeprowadzenie audytu końcowego Systemu Zarządzania Bezpieczeństwem Informacji oraz oceny zgodności z ISO/IEC 27001, Krajowymi Ramami Interoperacyjności i wymaganiami ustawy o krajowym systemie </w:t>
      </w:r>
      <w:proofErr w:type="spellStart"/>
      <w:r w:rsidRPr="006D096E">
        <w:rPr>
          <w:rFonts w:asciiTheme="minorHAnsi" w:hAnsiTheme="minorHAnsi" w:cstheme="minorHAnsi"/>
          <w:b/>
          <w:sz w:val="22"/>
        </w:rPr>
        <w:t>cyberbezpieczeństwa</w:t>
      </w:r>
      <w:proofErr w:type="spellEnd"/>
      <w:r w:rsidRPr="006D096E">
        <w:rPr>
          <w:rFonts w:asciiTheme="minorHAnsi" w:hAnsiTheme="minorHAnsi" w:cstheme="minorHAnsi"/>
          <w:b/>
          <w:sz w:val="22"/>
        </w:rPr>
        <w:t xml:space="preserve"> w środowiskach IT/OT/ICS</w:t>
      </w:r>
    </w:p>
    <w:p w14:paraId="4EDF47EE" w14:textId="77777777" w:rsidR="008962FD" w:rsidRDefault="00000000">
      <w:pPr>
        <w:pStyle w:val="Akapitzlist"/>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CZĘŚĆ IV – Szkolenia </w:t>
      </w:r>
    </w:p>
    <w:p w14:paraId="66D75837" w14:textId="77777777" w:rsidR="008962FD" w:rsidRDefault="00000000">
      <w:pPr>
        <w:pStyle w:val="Akapitzlist"/>
        <w:numPr>
          <w:ilvl w:val="0"/>
          <w:numId w:val="13"/>
        </w:num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Szczegółowy opis przedmiotu zamówienia oraz minimalne parametry techniczne znajdują się w załączniku nr 3 do SWZ.</w:t>
      </w:r>
    </w:p>
    <w:p w14:paraId="6E601F41" w14:textId="77777777" w:rsidR="008962FD" w:rsidRDefault="00000000">
      <w:pPr>
        <w:pStyle w:val="Akapitzlist"/>
        <w:numPr>
          <w:ilvl w:val="0"/>
          <w:numId w:val="13"/>
        </w:numPr>
        <w:spacing w:line="276" w:lineRule="auto"/>
        <w:jc w:val="both"/>
        <w:rPr>
          <w:rFonts w:asciiTheme="minorHAnsi" w:hAnsiTheme="minorHAnsi" w:cstheme="minorHAnsi"/>
          <w:sz w:val="22"/>
          <w:szCs w:val="22"/>
        </w:rPr>
      </w:pPr>
      <w:r>
        <w:rPr>
          <w:rFonts w:asciiTheme="minorHAnsi" w:eastAsia="Calibri" w:hAnsiTheme="minorHAnsi" w:cstheme="minorHAnsi"/>
          <w:kern w:val="2"/>
          <w:sz w:val="22"/>
          <w:szCs w:val="22"/>
        </w:rPr>
        <w:t>W szczegółowym opisie przedmiotu zamówienia określono minimalne wymagania/parametry zamawianego asortymentu, co oznacza, że Wykonawca może zaoferować modele zgodne z wymaganiami minimalnymi lub modele o wyższych parametrach.</w:t>
      </w:r>
    </w:p>
    <w:p w14:paraId="789BE251" w14:textId="77777777" w:rsidR="008962FD" w:rsidRDefault="00000000">
      <w:pPr>
        <w:pStyle w:val="Akapitzlist"/>
        <w:numPr>
          <w:ilvl w:val="0"/>
          <w:numId w:val="13"/>
        </w:numPr>
        <w:spacing w:line="276" w:lineRule="auto"/>
        <w:jc w:val="both"/>
        <w:rPr>
          <w:rFonts w:asciiTheme="minorHAnsi" w:hAnsiTheme="minorHAnsi" w:cstheme="minorHAnsi"/>
          <w:sz w:val="22"/>
          <w:szCs w:val="22"/>
        </w:rPr>
      </w:pPr>
      <w:r>
        <w:rPr>
          <w:rFonts w:asciiTheme="minorHAnsi" w:hAnsiTheme="minorHAnsi" w:cstheme="minorHAnsi"/>
          <w:kern w:val="2"/>
          <w:sz w:val="22"/>
          <w:szCs w:val="22"/>
        </w:rPr>
        <w:t xml:space="preserve">Jeżeli opis przedmiotu zamówienia wskazywałby w odniesieniu do niektórych materiałów lub urządzeń znaki towarowe, patenty lub pochodzenie, źródła lub szczególnego procesu, który charakteryzuje produkty lub usługi dostarczane przez konkretnego wykonawcę - Zamawiający, zgodnie z art. 99 ust. 5 ustawy </w:t>
      </w:r>
      <w:proofErr w:type="spellStart"/>
      <w:r>
        <w:rPr>
          <w:rFonts w:asciiTheme="minorHAnsi" w:hAnsiTheme="minorHAnsi" w:cstheme="minorHAnsi"/>
          <w:kern w:val="2"/>
          <w:sz w:val="22"/>
          <w:szCs w:val="22"/>
        </w:rPr>
        <w:t>Pzp</w:t>
      </w:r>
      <w:proofErr w:type="spellEnd"/>
      <w:r>
        <w:rPr>
          <w:rFonts w:asciiTheme="minorHAnsi" w:hAnsiTheme="minorHAnsi" w:cstheme="minorHAnsi"/>
          <w:kern w:val="2"/>
          <w:sz w:val="22"/>
          <w:szCs w:val="22"/>
        </w:rPr>
        <w:t>, dopuszcza oferowanie materiałów lub urządzeń równoważnych. Materiały lub urządzenia pochodzące od konkretnych producentów określają minimalne parametry techniczne, eksploatacyjne, użytkowe, jakościowe i funkcjonalne jakim muszą odpowiadać materiały lub urządzenia oferowane przez wykonawcę, aby zostały spełnione wymagania stawiane przez Zamawiającego</w:t>
      </w:r>
    </w:p>
    <w:p w14:paraId="0F46383D" w14:textId="77777777" w:rsidR="008962FD" w:rsidRDefault="00000000">
      <w:pPr>
        <w:pStyle w:val="Akapitzlist"/>
        <w:numPr>
          <w:ilvl w:val="0"/>
          <w:numId w:val="1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Kryteria równoważności: </w:t>
      </w:r>
      <w:r>
        <w:rPr>
          <w:rFonts w:asciiTheme="minorHAnsi" w:hAnsiTheme="minorHAnsi" w:cstheme="minorHAnsi"/>
          <w:kern w:val="2"/>
          <w:sz w:val="22"/>
          <w:szCs w:val="22"/>
        </w:rPr>
        <w:t xml:space="preserve">Wykonawca, który powoła się na rozwiązania równoważne z opisanymi przez Zamawiającego, jest zobowiązany wykazać, że zaproponowane przez niego materiały i/lub urządzenia spełniają (są równoważne) wymagania określone przez Zamawiającego. W takim przypadku Wykonawca zobowiązany jest podać w ofercie nazwy (typy, rodzaje) i producentów przyjętych do wyceny i zastosowania przy realizacji zamówienia oferowanych produktów i/lub </w:t>
      </w:r>
      <w:r>
        <w:rPr>
          <w:rFonts w:asciiTheme="minorHAnsi" w:hAnsiTheme="minorHAnsi" w:cstheme="minorHAnsi"/>
          <w:kern w:val="2"/>
          <w:sz w:val="22"/>
          <w:szCs w:val="22"/>
        </w:rPr>
        <w:lastRenderedPageBreak/>
        <w:t>systemów oraz przedłożyć odpowiednie dokumenty (w języku polskim) opisujące parametry techniczne oraz producenta, wymagane przepisami certyfikaty i inne dokumenty, pozwalające jednoznacznie stwierdzić, że są one rzeczywiście równoważne. Równoważność pod względem parametrów technicznych, użytkowych oraz eksploatacyjnych ma w szczególności zapewnić uzyskanie parametrów technicznych nie gorszych od założonych w niniejszej SWZ</w:t>
      </w:r>
    </w:p>
    <w:p w14:paraId="13E8248D" w14:textId="77777777" w:rsidR="008962FD" w:rsidRDefault="00000000">
      <w:pPr>
        <w:pStyle w:val="Akapitzlist"/>
        <w:numPr>
          <w:ilvl w:val="0"/>
          <w:numId w:val="13"/>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Zamawiający odrzuci ofertę na podstawie art. 226 ust. 1 pkt 17 lub 19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 xml:space="preserve">, jeżeli obejmuje ona produkt ICT, usługę ICT lub proces ICT wskazane w rekomendacji, o której mowa w art. 33 ust. 4 ustawy z dnia 5 lipca 2018 r. o krajowym systemie </w:t>
      </w:r>
      <w:proofErr w:type="spellStart"/>
      <w:r>
        <w:rPr>
          <w:rFonts w:asciiTheme="minorHAnsi" w:hAnsiTheme="minorHAnsi" w:cstheme="minorHAnsi"/>
          <w:sz w:val="22"/>
          <w:szCs w:val="22"/>
        </w:rPr>
        <w:t>cyberbezpieczeństwa</w:t>
      </w:r>
      <w:proofErr w:type="spellEnd"/>
      <w:r>
        <w:rPr>
          <w:rFonts w:asciiTheme="minorHAnsi" w:hAnsiTheme="minorHAnsi" w:cstheme="minorHAnsi"/>
          <w:sz w:val="22"/>
          <w:szCs w:val="22"/>
        </w:rPr>
        <w:t xml:space="preserve"> (Dz. U. z 2026 r. poz. 20, 252 i 815), stwierdzającej ich negatywny wpływ na podstawowy interes bezpieczeństwa państwa, lub jeżeli oferta obejmuje produkt ICT, usługę ICT lub proces ICT określone w decyzji, o której mowa w art. 67b ust. 15 tej ustawy. Wykonawca zobowiązany jest zaoferować wyłącznie produkty, usługi i procesy ICT niepodlegające ww. rekomendacji ani decyzji, aktualne na dzień składania ofert oraz przez cały okres realizacji zamówienia.</w:t>
      </w:r>
    </w:p>
    <w:p w14:paraId="4BCEE507" w14:textId="77777777" w:rsidR="008962FD" w:rsidRDefault="00000000">
      <w:pPr>
        <w:pStyle w:val="Nagwek1"/>
        <w:rPr>
          <w:rFonts w:asciiTheme="minorHAnsi" w:hAnsiTheme="minorHAnsi" w:cstheme="minorHAnsi"/>
          <w:sz w:val="22"/>
          <w:szCs w:val="22"/>
        </w:rPr>
      </w:pPr>
      <w:bookmarkStart w:id="9" w:name="__RefHeading___Toc944_861101925"/>
      <w:bookmarkStart w:id="10" w:name="_Toc234947086"/>
      <w:bookmarkEnd w:id="9"/>
      <w:r>
        <w:rPr>
          <w:rFonts w:asciiTheme="minorHAnsi" w:hAnsiTheme="minorHAnsi" w:cstheme="minorHAnsi"/>
          <w:sz w:val="22"/>
          <w:szCs w:val="22"/>
        </w:rPr>
        <w:t>V Kod i nazwa zamówienia według Wspólnego Słownika Zamówień (CPV)</w:t>
      </w:r>
      <w:bookmarkEnd w:id="10"/>
    </w:p>
    <w:p w14:paraId="5B351309" w14:textId="77777777" w:rsidR="008962FD" w:rsidRDefault="00000000">
      <w:pPr>
        <w:spacing w:line="276" w:lineRule="auto"/>
        <w:rPr>
          <w:rFonts w:asciiTheme="minorHAnsi" w:hAnsiTheme="minorHAnsi" w:cstheme="minorHAnsi"/>
          <w:b/>
          <w:bCs/>
          <w:sz w:val="22"/>
          <w:szCs w:val="22"/>
        </w:rPr>
      </w:pPr>
      <w:r>
        <w:rPr>
          <w:rFonts w:asciiTheme="minorHAnsi" w:hAnsiTheme="minorHAnsi" w:cstheme="minorHAnsi"/>
          <w:b/>
          <w:bCs/>
          <w:sz w:val="22"/>
          <w:szCs w:val="22"/>
        </w:rPr>
        <w:t>Część 1:</w:t>
      </w:r>
    </w:p>
    <w:p w14:paraId="1E2823C7" w14:textId="77777777" w:rsidR="008962FD" w:rsidRDefault="00000000">
      <w:pPr>
        <w:spacing w:line="276" w:lineRule="auto"/>
        <w:rPr>
          <w:rFonts w:asciiTheme="minorHAnsi" w:hAnsiTheme="minorHAnsi" w:cstheme="minorHAnsi"/>
          <w:sz w:val="22"/>
          <w:szCs w:val="22"/>
        </w:rPr>
      </w:pPr>
      <w:r>
        <w:rPr>
          <w:rFonts w:asciiTheme="minorHAnsi" w:hAnsiTheme="minorHAnsi" w:cstheme="minorHAnsi"/>
          <w:sz w:val="22"/>
          <w:szCs w:val="22"/>
        </w:rPr>
        <w:t>32420000-3 Urządzenia sieciowe</w:t>
      </w:r>
    </w:p>
    <w:p w14:paraId="04F1452A" w14:textId="77777777" w:rsidR="008962FD" w:rsidRDefault="00000000">
      <w:pPr>
        <w:spacing w:line="276" w:lineRule="auto"/>
        <w:rPr>
          <w:rFonts w:asciiTheme="minorHAnsi" w:hAnsiTheme="minorHAnsi" w:cstheme="minorHAnsi"/>
          <w:sz w:val="22"/>
          <w:szCs w:val="22"/>
        </w:rPr>
      </w:pPr>
      <w:r>
        <w:rPr>
          <w:rFonts w:asciiTheme="minorHAnsi" w:hAnsiTheme="minorHAnsi" w:cstheme="minorHAnsi"/>
          <w:sz w:val="22"/>
          <w:szCs w:val="22"/>
        </w:rPr>
        <w:t>48820000-2 serwery</w:t>
      </w:r>
    </w:p>
    <w:p w14:paraId="36F714C1" w14:textId="77777777" w:rsidR="008962FD" w:rsidRDefault="00000000">
      <w:pPr>
        <w:spacing w:line="276" w:lineRule="auto"/>
        <w:rPr>
          <w:rFonts w:asciiTheme="minorHAnsi" w:hAnsiTheme="minorHAnsi" w:cstheme="minorHAnsi"/>
          <w:sz w:val="22"/>
          <w:szCs w:val="22"/>
        </w:rPr>
      </w:pPr>
      <w:r>
        <w:rPr>
          <w:rFonts w:asciiTheme="minorHAnsi" w:hAnsiTheme="minorHAnsi" w:cstheme="minorHAnsi"/>
          <w:sz w:val="22"/>
          <w:szCs w:val="22"/>
        </w:rPr>
        <w:t>72263000-6 Usługi wdrażania oprogramowania</w:t>
      </w:r>
    </w:p>
    <w:p w14:paraId="3FE4084E" w14:textId="77777777" w:rsidR="008962FD" w:rsidRDefault="00000000">
      <w:pPr>
        <w:spacing w:line="276" w:lineRule="auto"/>
        <w:rPr>
          <w:rFonts w:asciiTheme="minorHAnsi" w:hAnsiTheme="minorHAnsi" w:cstheme="minorHAnsi"/>
          <w:sz w:val="22"/>
          <w:szCs w:val="22"/>
        </w:rPr>
      </w:pPr>
      <w:r>
        <w:rPr>
          <w:rFonts w:asciiTheme="minorHAnsi" w:hAnsiTheme="minorHAnsi" w:cstheme="minorHAnsi"/>
          <w:sz w:val="22"/>
          <w:szCs w:val="22"/>
        </w:rPr>
        <w:t>72268000-1 usługi dostawy oprogramowania</w:t>
      </w:r>
    </w:p>
    <w:p w14:paraId="2A1F6A29" w14:textId="77777777" w:rsidR="008962FD" w:rsidRDefault="00000000">
      <w:pPr>
        <w:spacing w:line="276" w:lineRule="auto"/>
        <w:rPr>
          <w:rFonts w:asciiTheme="minorHAnsi" w:hAnsiTheme="minorHAnsi" w:cstheme="minorHAnsi"/>
          <w:b/>
          <w:bCs/>
          <w:sz w:val="22"/>
          <w:szCs w:val="22"/>
        </w:rPr>
      </w:pPr>
      <w:r>
        <w:rPr>
          <w:rFonts w:asciiTheme="minorHAnsi" w:hAnsiTheme="minorHAnsi" w:cstheme="minorHAnsi"/>
          <w:sz w:val="22"/>
          <w:szCs w:val="22"/>
        </w:rPr>
        <w:t>72710000-0 usługi w zakresie lokalnej sieci komputerowej</w:t>
      </w:r>
      <w:r>
        <w:rPr>
          <w:rFonts w:asciiTheme="minorHAnsi" w:hAnsiTheme="minorHAnsi" w:cstheme="minorHAnsi"/>
          <w:b/>
          <w:bCs/>
          <w:sz w:val="22"/>
          <w:szCs w:val="22"/>
        </w:rPr>
        <w:t xml:space="preserve"> </w:t>
      </w:r>
    </w:p>
    <w:p w14:paraId="123867DC" w14:textId="77777777" w:rsidR="008962FD" w:rsidRDefault="00000000">
      <w:pPr>
        <w:spacing w:line="276" w:lineRule="auto"/>
        <w:rPr>
          <w:rFonts w:asciiTheme="minorHAnsi" w:hAnsiTheme="minorHAnsi" w:cstheme="minorHAnsi"/>
          <w:b/>
          <w:bCs/>
          <w:sz w:val="22"/>
          <w:szCs w:val="22"/>
        </w:rPr>
      </w:pPr>
      <w:r>
        <w:rPr>
          <w:rFonts w:asciiTheme="minorHAnsi" w:hAnsiTheme="minorHAnsi" w:cstheme="minorHAnsi"/>
          <w:b/>
          <w:bCs/>
          <w:sz w:val="22"/>
          <w:szCs w:val="22"/>
        </w:rPr>
        <w:t>Część 2:</w:t>
      </w:r>
    </w:p>
    <w:p w14:paraId="18F528E8" w14:textId="77777777" w:rsidR="008962FD" w:rsidRDefault="00000000">
      <w:pPr>
        <w:spacing w:line="276" w:lineRule="auto"/>
        <w:rPr>
          <w:rFonts w:asciiTheme="minorHAnsi" w:hAnsiTheme="minorHAnsi" w:cstheme="minorHAnsi"/>
          <w:bCs/>
          <w:sz w:val="22"/>
          <w:szCs w:val="22"/>
        </w:rPr>
      </w:pPr>
      <w:r>
        <w:rPr>
          <w:rFonts w:asciiTheme="minorHAnsi" w:hAnsiTheme="minorHAnsi" w:cstheme="minorHAnsi"/>
          <w:bCs/>
          <w:sz w:val="22"/>
          <w:szCs w:val="22"/>
        </w:rPr>
        <w:t>31122000-7</w:t>
      </w:r>
      <w:r>
        <w:rPr>
          <w:rFonts w:asciiTheme="minorHAnsi" w:hAnsiTheme="minorHAnsi" w:cstheme="minorHAnsi"/>
          <w:bCs/>
          <w:spacing w:val="-12"/>
          <w:sz w:val="22"/>
          <w:szCs w:val="22"/>
        </w:rPr>
        <w:t xml:space="preserve"> </w:t>
      </w:r>
      <w:r>
        <w:rPr>
          <w:rFonts w:asciiTheme="minorHAnsi" w:hAnsiTheme="minorHAnsi" w:cstheme="minorHAnsi"/>
          <w:bCs/>
          <w:sz w:val="22"/>
          <w:szCs w:val="22"/>
        </w:rPr>
        <w:t>–</w:t>
      </w:r>
      <w:r>
        <w:rPr>
          <w:rFonts w:asciiTheme="minorHAnsi" w:hAnsiTheme="minorHAnsi" w:cstheme="minorHAnsi"/>
          <w:bCs/>
          <w:spacing w:val="-12"/>
          <w:sz w:val="22"/>
          <w:szCs w:val="22"/>
        </w:rPr>
        <w:t xml:space="preserve"> </w:t>
      </w:r>
      <w:r>
        <w:rPr>
          <w:rFonts w:asciiTheme="minorHAnsi" w:hAnsiTheme="minorHAnsi" w:cstheme="minorHAnsi"/>
          <w:bCs/>
          <w:sz w:val="22"/>
          <w:szCs w:val="22"/>
        </w:rPr>
        <w:t>Jednostki</w:t>
      </w:r>
      <w:r>
        <w:rPr>
          <w:rFonts w:asciiTheme="minorHAnsi" w:hAnsiTheme="minorHAnsi" w:cstheme="minorHAnsi"/>
          <w:bCs/>
          <w:spacing w:val="-12"/>
          <w:sz w:val="22"/>
          <w:szCs w:val="22"/>
        </w:rPr>
        <w:t xml:space="preserve"> </w:t>
      </w:r>
      <w:r>
        <w:rPr>
          <w:rFonts w:asciiTheme="minorHAnsi" w:hAnsiTheme="minorHAnsi" w:cstheme="minorHAnsi"/>
          <w:bCs/>
          <w:sz w:val="22"/>
          <w:szCs w:val="22"/>
        </w:rPr>
        <w:t xml:space="preserve">prądotwórcze </w:t>
      </w:r>
    </w:p>
    <w:p w14:paraId="102F18C9" w14:textId="77777777" w:rsidR="008962FD" w:rsidRDefault="00000000">
      <w:pPr>
        <w:spacing w:line="276" w:lineRule="auto"/>
        <w:rPr>
          <w:rFonts w:asciiTheme="minorHAnsi" w:hAnsiTheme="minorHAnsi" w:cstheme="minorHAnsi"/>
          <w:b/>
          <w:bCs/>
          <w:sz w:val="22"/>
          <w:szCs w:val="22"/>
        </w:rPr>
      </w:pPr>
      <w:r>
        <w:rPr>
          <w:rFonts w:asciiTheme="minorHAnsi" w:hAnsiTheme="minorHAnsi" w:cstheme="minorHAnsi"/>
          <w:bCs/>
          <w:sz w:val="22"/>
          <w:szCs w:val="22"/>
        </w:rPr>
        <w:t>71314100-3 - Usługi elektryczne</w:t>
      </w:r>
    </w:p>
    <w:p w14:paraId="79D69BF3" w14:textId="77777777" w:rsidR="008962FD" w:rsidRDefault="008962FD">
      <w:pPr>
        <w:spacing w:line="276" w:lineRule="auto"/>
        <w:rPr>
          <w:rFonts w:asciiTheme="minorHAnsi" w:hAnsiTheme="minorHAnsi" w:cstheme="minorHAnsi"/>
          <w:b/>
          <w:bCs/>
          <w:sz w:val="22"/>
          <w:szCs w:val="22"/>
        </w:rPr>
      </w:pPr>
    </w:p>
    <w:p w14:paraId="3929BDAD" w14:textId="77777777" w:rsidR="008962FD" w:rsidRDefault="00000000">
      <w:pPr>
        <w:spacing w:line="276" w:lineRule="auto"/>
        <w:rPr>
          <w:rFonts w:asciiTheme="minorHAnsi" w:hAnsiTheme="minorHAnsi" w:cstheme="minorHAnsi"/>
          <w:sz w:val="22"/>
          <w:szCs w:val="22"/>
        </w:rPr>
      </w:pPr>
      <w:r>
        <w:rPr>
          <w:rFonts w:asciiTheme="minorHAnsi" w:hAnsiTheme="minorHAnsi" w:cstheme="minorHAnsi"/>
          <w:b/>
          <w:bCs/>
          <w:sz w:val="22"/>
          <w:szCs w:val="22"/>
        </w:rPr>
        <w:t>Część 3:</w:t>
      </w:r>
      <w:r>
        <w:rPr>
          <w:rFonts w:asciiTheme="minorHAnsi" w:hAnsiTheme="minorHAnsi" w:cstheme="minorHAnsi"/>
          <w:sz w:val="22"/>
          <w:szCs w:val="22"/>
        </w:rPr>
        <w:t xml:space="preserve"> </w:t>
      </w:r>
    </w:p>
    <w:p w14:paraId="115E6E31" w14:textId="77777777" w:rsidR="008962FD" w:rsidRDefault="00000000">
      <w:pPr>
        <w:spacing w:line="276" w:lineRule="auto"/>
        <w:rPr>
          <w:rFonts w:asciiTheme="minorHAnsi" w:hAnsiTheme="minorHAnsi" w:cstheme="minorHAnsi"/>
          <w:bCs/>
          <w:sz w:val="22"/>
          <w:szCs w:val="22"/>
        </w:rPr>
      </w:pPr>
      <w:r>
        <w:rPr>
          <w:rFonts w:asciiTheme="minorHAnsi" w:hAnsiTheme="minorHAnsi" w:cstheme="minorHAnsi"/>
          <w:sz w:val="22"/>
          <w:szCs w:val="22"/>
        </w:rPr>
        <w:t>79417000-0</w:t>
      </w:r>
      <w:r>
        <w:rPr>
          <w:rFonts w:asciiTheme="minorHAnsi" w:hAnsiTheme="minorHAnsi" w:cstheme="minorHAnsi"/>
          <w:bCs/>
          <w:sz w:val="22"/>
          <w:szCs w:val="22"/>
        </w:rPr>
        <w:t xml:space="preserve"> - Usługi doradcze w zakresie bezpieczeństwa</w:t>
      </w:r>
    </w:p>
    <w:p w14:paraId="6EB60731" w14:textId="77777777" w:rsidR="008962FD" w:rsidRDefault="008962FD">
      <w:pPr>
        <w:spacing w:line="276" w:lineRule="auto"/>
        <w:rPr>
          <w:rFonts w:asciiTheme="minorHAnsi" w:hAnsiTheme="minorHAnsi" w:cstheme="minorHAnsi"/>
          <w:b/>
          <w:bCs/>
          <w:sz w:val="22"/>
          <w:szCs w:val="22"/>
        </w:rPr>
      </w:pPr>
    </w:p>
    <w:p w14:paraId="583EE83F" w14:textId="77777777" w:rsidR="008962FD" w:rsidRDefault="00000000">
      <w:pPr>
        <w:spacing w:line="276" w:lineRule="auto"/>
        <w:rPr>
          <w:rFonts w:asciiTheme="minorHAnsi" w:hAnsiTheme="minorHAnsi" w:cstheme="minorHAnsi"/>
          <w:sz w:val="22"/>
          <w:szCs w:val="22"/>
        </w:rPr>
      </w:pPr>
      <w:r>
        <w:rPr>
          <w:rFonts w:asciiTheme="minorHAnsi" w:hAnsiTheme="minorHAnsi" w:cstheme="minorHAnsi"/>
          <w:b/>
          <w:sz w:val="22"/>
          <w:szCs w:val="22"/>
        </w:rPr>
        <w:t>Część 4</w:t>
      </w:r>
      <w:r>
        <w:rPr>
          <w:rFonts w:asciiTheme="minorHAnsi" w:hAnsiTheme="minorHAnsi" w:cstheme="minorHAnsi"/>
          <w:bCs/>
          <w:sz w:val="22"/>
          <w:szCs w:val="22"/>
        </w:rPr>
        <w:t>:</w:t>
      </w:r>
      <w:r>
        <w:rPr>
          <w:rFonts w:asciiTheme="minorHAnsi" w:hAnsiTheme="minorHAnsi" w:cstheme="minorHAnsi"/>
          <w:sz w:val="22"/>
          <w:szCs w:val="22"/>
        </w:rPr>
        <w:t xml:space="preserve"> </w:t>
      </w:r>
    </w:p>
    <w:p w14:paraId="0060A610" w14:textId="77777777" w:rsidR="008962FD" w:rsidRDefault="00000000">
      <w:pPr>
        <w:spacing w:line="276" w:lineRule="auto"/>
        <w:rPr>
          <w:rFonts w:asciiTheme="minorHAnsi" w:hAnsiTheme="minorHAnsi" w:cstheme="minorHAnsi"/>
          <w:sz w:val="22"/>
          <w:szCs w:val="22"/>
        </w:rPr>
      </w:pPr>
      <w:r>
        <w:rPr>
          <w:rFonts w:asciiTheme="minorHAnsi" w:hAnsiTheme="minorHAnsi" w:cstheme="minorHAnsi"/>
          <w:sz w:val="22"/>
          <w:szCs w:val="22"/>
        </w:rPr>
        <w:t>80500000-9 - Usługi szkoleniowe</w:t>
      </w:r>
    </w:p>
    <w:p w14:paraId="16CF59E1" w14:textId="77777777" w:rsidR="008962FD" w:rsidRDefault="008962FD">
      <w:pPr>
        <w:spacing w:line="276" w:lineRule="auto"/>
        <w:rPr>
          <w:rFonts w:asciiTheme="minorHAnsi" w:hAnsiTheme="minorHAnsi" w:cstheme="minorHAnsi"/>
          <w:sz w:val="22"/>
          <w:szCs w:val="22"/>
        </w:rPr>
      </w:pPr>
    </w:p>
    <w:p w14:paraId="2BB7CAB5" w14:textId="77777777" w:rsidR="008962FD" w:rsidRDefault="00000000">
      <w:pPr>
        <w:pStyle w:val="Nagwek1"/>
        <w:rPr>
          <w:rFonts w:asciiTheme="minorHAnsi" w:hAnsiTheme="minorHAnsi" w:cstheme="minorHAnsi"/>
          <w:sz w:val="22"/>
          <w:szCs w:val="22"/>
        </w:rPr>
      </w:pPr>
      <w:bookmarkStart w:id="11" w:name="__RefHeading___Toc946_861101925"/>
      <w:bookmarkStart w:id="12" w:name="_Toc234947087"/>
      <w:bookmarkEnd w:id="11"/>
      <w:r>
        <w:rPr>
          <w:rFonts w:asciiTheme="minorHAnsi" w:hAnsiTheme="minorHAnsi" w:cstheme="minorHAnsi"/>
          <w:sz w:val="22"/>
          <w:szCs w:val="22"/>
        </w:rPr>
        <w:t>VI Miejsce i Terminy wykonania zamówienia</w:t>
      </w:r>
      <w:bookmarkEnd w:id="12"/>
    </w:p>
    <w:p w14:paraId="44E84BEA" w14:textId="77777777" w:rsidR="008962FD" w:rsidRDefault="008962FD">
      <w:pPr>
        <w:spacing w:line="276" w:lineRule="auto"/>
        <w:rPr>
          <w:rFonts w:asciiTheme="minorHAnsi" w:hAnsiTheme="minorHAnsi" w:cstheme="minorHAnsi"/>
          <w:b/>
          <w:bCs/>
          <w:sz w:val="22"/>
          <w:szCs w:val="22"/>
        </w:rPr>
      </w:pPr>
    </w:p>
    <w:p w14:paraId="1EB52AF9" w14:textId="77777777" w:rsidR="008962FD" w:rsidRDefault="00000000">
      <w:pPr>
        <w:spacing w:line="276" w:lineRule="auto"/>
        <w:rPr>
          <w:rFonts w:asciiTheme="minorHAnsi" w:eastAsia="Calibri" w:hAnsiTheme="minorHAnsi" w:cstheme="minorHAnsi"/>
          <w:color w:val="000000" w:themeColor="text1"/>
          <w:sz w:val="22"/>
          <w:szCs w:val="22"/>
        </w:rPr>
      </w:pPr>
      <w:r>
        <w:rPr>
          <w:rFonts w:ascii="Calibri" w:hAnsi="Calibri"/>
          <w:sz w:val="22"/>
        </w:rPr>
        <w:t>Zamówienie będzie realizowane w siedzibie Zamawiającego oraz w innych lokalizacjach i obiektach wskazanych w OPZ lub przez Zamawiającego, odpowiednio do zakresu danej części zamówienia. Dla części nr 2 miejscem realizacji jest Stacja Uzdatniania Wody w Borzytuchomiu.</w:t>
      </w:r>
    </w:p>
    <w:p w14:paraId="273E5991" w14:textId="77777777" w:rsidR="008962FD" w:rsidRDefault="008962FD">
      <w:pPr>
        <w:spacing w:line="276" w:lineRule="auto"/>
        <w:rPr>
          <w:rFonts w:asciiTheme="minorHAnsi" w:hAnsiTheme="minorHAnsi" w:cstheme="minorHAnsi"/>
          <w:sz w:val="22"/>
          <w:szCs w:val="22"/>
        </w:rPr>
      </w:pPr>
    </w:p>
    <w:p w14:paraId="1DFED19D" w14:textId="77777777" w:rsidR="008962FD" w:rsidRDefault="00000000">
      <w:pPr>
        <w:spacing w:after="80" w:line="276" w:lineRule="auto"/>
        <w:jc w:val="both"/>
        <w:rPr>
          <w:rFonts w:asciiTheme="minorHAnsi" w:hAnsiTheme="minorHAnsi" w:cstheme="minorHAnsi"/>
          <w:sz w:val="22"/>
          <w:szCs w:val="22"/>
        </w:rPr>
      </w:pPr>
      <w:r>
        <w:rPr>
          <w:sz w:val="22"/>
        </w:rPr>
        <w:t xml:space="preserve">Część nr 1 i część nr 2 zostaną zrealizowane w ciągu 80 dni kalendarzowych, liczonych od dnia zawarcia odpowiedniej umowy. Część nr 3 zostanie wykonana i odebrana nie później niż do dnia 21 grudnia 2026 r. Termin ten ma charakter nieprzekraczalny i nie podlega przedłużeniu. Czynności przygotowawcze mogą rozpocząć się po zawarciu umowy, natomiast zasadnicze czynności audytu końcowego zostaną podjęte po pisemnym potwierdzeniu przez Zamawiającego zakończenia i odbioru wdrożeń, integracji oraz szkoleń podlegających ocenie. Dla części nr 4 termin realizacji zadania objęty kryterium obejmuje przeprowadzenie wszystkich szkoleń, uruchomienie platformy e-learningowej oraz przekazanie danych dostępowych dla 9 użytkowników; termin ten nie może przekroczyć 80 dni kalendarzowych ani być krótszy niż 60 dni </w:t>
      </w:r>
      <w:r>
        <w:rPr>
          <w:sz w:val="22"/>
        </w:rPr>
        <w:lastRenderedPageBreak/>
        <w:t>kalendarzowych od dnia zawarcia umowy. Dostęp do platformy e-learningowej należy zapewnić do dnia 31 grudnia 2026 r.</w:t>
      </w:r>
    </w:p>
    <w:p w14:paraId="53BC47E1" w14:textId="77777777" w:rsidR="008962FD" w:rsidRDefault="008962FD">
      <w:pPr>
        <w:spacing w:line="276" w:lineRule="auto"/>
        <w:rPr>
          <w:rFonts w:asciiTheme="minorHAnsi" w:hAnsiTheme="minorHAnsi" w:cstheme="minorHAnsi"/>
          <w:b/>
          <w:bCs/>
          <w:sz w:val="22"/>
          <w:szCs w:val="22"/>
        </w:rPr>
      </w:pPr>
    </w:p>
    <w:p w14:paraId="791E6664" w14:textId="77777777" w:rsidR="008962FD" w:rsidRDefault="00000000">
      <w:pPr>
        <w:spacing w:line="276" w:lineRule="auto"/>
        <w:rPr>
          <w:rFonts w:asciiTheme="minorHAnsi" w:hAnsiTheme="minorHAnsi" w:cstheme="minorHAnsi"/>
          <w:sz w:val="22"/>
          <w:szCs w:val="22"/>
        </w:rPr>
      </w:pPr>
      <w:r>
        <w:rPr>
          <w:rFonts w:asciiTheme="minorHAnsi" w:hAnsiTheme="minorHAnsi" w:cstheme="minorHAnsi"/>
          <w:sz w:val="22"/>
          <w:szCs w:val="22"/>
        </w:rPr>
        <w:t xml:space="preserve">Przedmiot umowy będzie dostarczany przez Wykonawcę do miejsc wskazanych przez Zamawiającego w zakresie dostawy sprzętu/oprogramowania/licencji. </w:t>
      </w:r>
    </w:p>
    <w:p w14:paraId="1E4AFA80" w14:textId="77777777" w:rsidR="008962FD" w:rsidRDefault="008962FD">
      <w:pPr>
        <w:spacing w:line="276" w:lineRule="auto"/>
        <w:rPr>
          <w:rFonts w:asciiTheme="minorHAnsi" w:hAnsiTheme="minorHAnsi" w:cstheme="minorHAnsi"/>
          <w:sz w:val="22"/>
          <w:szCs w:val="22"/>
        </w:rPr>
      </w:pPr>
    </w:p>
    <w:p w14:paraId="3D78B0D4" w14:textId="77777777" w:rsidR="008962FD" w:rsidRDefault="00000000">
      <w:pPr>
        <w:spacing w:line="276" w:lineRule="auto"/>
        <w:rPr>
          <w:rFonts w:asciiTheme="minorHAnsi" w:hAnsiTheme="minorHAnsi" w:cstheme="minorHAnsi"/>
          <w:sz w:val="22"/>
          <w:szCs w:val="22"/>
        </w:rPr>
      </w:pPr>
      <w:r>
        <w:rPr>
          <w:rFonts w:asciiTheme="minorHAnsi" w:hAnsiTheme="minorHAnsi" w:cstheme="minorHAnsi"/>
          <w:sz w:val="22"/>
          <w:szCs w:val="22"/>
        </w:rPr>
        <w:t>Zamawiający może zawrzeć umowę w sprawie przedmiotowego zamówienia publicznego przed upływem terminu,  jeżeli w przedmiotowym postępowaniu zostanie złożona tylko jedna oferta.</w:t>
      </w:r>
    </w:p>
    <w:p w14:paraId="5A2494EC" w14:textId="77777777" w:rsidR="008962FD" w:rsidRDefault="008962FD">
      <w:pPr>
        <w:spacing w:line="276" w:lineRule="auto"/>
        <w:rPr>
          <w:rFonts w:asciiTheme="minorHAnsi" w:hAnsiTheme="minorHAnsi" w:cstheme="minorHAnsi"/>
          <w:b/>
          <w:bCs/>
          <w:sz w:val="22"/>
          <w:szCs w:val="22"/>
        </w:rPr>
      </w:pPr>
    </w:p>
    <w:p w14:paraId="48720EC1" w14:textId="77777777" w:rsidR="008962FD" w:rsidRDefault="00000000">
      <w:pPr>
        <w:pStyle w:val="Nagwek1"/>
        <w:rPr>
          <w:rFonts w:asciiTheme="minorHAnsi" w:hAnsiTheme="minorHAnsi" w:cstheme="minorHAnsi"/>
          <w:sz w:val="22"/>
          <w:szCs w:val="22"/>
        </w:rPr>
      </w:pPr>
      <w:bookmarkStart w:id="13" w:name="__RefHeading___Toc948_861101925"/>
      <w:bookmarkStart w:id="14" w:name="_Toc234947088"/>
      <w:bookmarkEnd w:id="13"/>
      <w:r>
        <w:rPr>
          <w:rFonts w:asciiTheme="minorHAnsi" w:hAnsiTheme="minorHAnsi" w:cstheme="minorHAnsi"/>
          <w:sz w:val="22"/>
          <w:szCs w:val="22"/>
        </w:rPr>
        <w:t>VII Warunki udziału w postępowaniu</w:t>
      </w:r>
      <w:bookmarkEnd w:id="14"/>
      <w:r>
        <w:rPr>
          <w:rFonts w:asciiTheme="minorHAnsi" w:hAnsiTheme="minorHAnsi" w:cstheme="minorHAnsi"/>
          <w:sz w:val="22"/>
          <w:szCs w:val="22"/>
        </w:rPr>
        <w:t xml:space="preserve"> </w:t>
      </w:r>
    </w:p>
    <w:p w14:paraId="5AACE6F7" w14:textId="77777777" w:rsidR="008962FD" w:rsidRDefault="008962FD">
      <w:pPr>
        <w:spacing w:line="276" w:lineRule="auto"/>
        <w:rPr>
          <w:rFonts w:asciiTheme="minorHAnsi" w:hAnsiTheme="minorHAnsi" w:cstheme="minorHAnsi"/>
          <w:b/>
          <w:bCs/>
          <w:sz w:val="22"/>
          <w:szCs w:val="22"/>
        </w:rPr>
      </w:pPr>
    </w:p>
    <w:p w14:paraId="36257E4D" w14:textId="77777777" w:rsidR="008962FD" w:rsidRDefault="00000000">
      <w:pPr>
        <w:numPr>
          <w:ilvl w:val="0"/>
          <w:numId w:val="22"/>
        </w:num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udzielenie zamówienia mogą się ubiegać wykonawcy, którzy:</w:t>
      </w:r>
    </w:p>
    <w:p w14:paraId="576B3161" w14:textId="77777777" w:rsidR="008962FD" w:rsidRDefault="00000000">
      <w:pPr>
        <w:numPr>
          <w:ilvl w:val="0"/>
          <w:numId w:val="7"/>
        </w:numPr>
        <w:spacing w:line="276" w:lineRule="auto"/>
        <w:contextualSpacing/>
        <w:jc w:val="both"/>
        <w:rPr>
          <w:rFonts w:asciiTheme="minorHAnsi" w:hAnsiTheme="minorHAnsi" w:cstheme="minorHAnsi"/>
          <w:sz w:val="22"/>
          <w:szCs w:val="22"/>
        </w:rPr>
      </w:pPr>
      <w:r>
        <w:rPr>
          <w:rFonts w:asciiTheme="minorHAnsi" w:hAnsiTheme="minorHAnsi" w:cstheme="minorHAnsi"/>
          <w:b/>
          <w:bCs/>
          <w:sz w:val="22"/>
          <w:szCs w:val="22"/>
        </w:rPr>
        <w:t>nie podlegają wykluczeniu na podstawie ustawy Prawo zamówień publicznych,</w:t>
      </w:r>
    </w:p>
    <w:p w14:paraId="4652352C" w14:textId="77777777" w:rsidR="008962FD" w:rsidRDefault="00000000">
      <w:pPr>
        <w:numPr>
          <w:ilvl w:val="0"/>
          <w:numId w:val="7"/>
        </w:numPr>
        <w:spacing w:line="276" w:lineRule="auto"/>
        <w:contextualSpacing/>
        <w:jc w:val="both"/>
        <w:rPr>
          <w:rFonts w:asciiTheme="minorHAnsi" w:hAnsiTheme="minorHAnsi" w:cstheme="minorHAnsi"/>
          <w:b/>
          <w:bCs/>
          <w:sz w:val="22"/>
          <w:szCs w:val="22"/>
        </w:rPr>
      </w:pPr>
      <w:r>
        <w:rPr>
          <w:rFonts w:asciiTheme="minorHAnsi" w:hAnsiTheme="minorHAnsi" w:cstheme="minorHAnsi"/>
          <w:b/>
          <w:bCs/>
          <w:sz w:val="22"/>
          <w:szCs w:val="22"/>
        </w:rPr>
        <w:t xml:space="preserve">spełniają warunki udziału w postępowaniu w zakresie kompetencji lub uprawnień do prowadzenia określonej działalności zawodowej, o ile obowiązek ich posiadania wynika z odrębnych przepisów. </w:t>
      </w:r>
    </w:p>
    <w:p w14:paraId="5ACEB824" w14:textId="77777777" w:rsidR="008962FD" w:rsidRDefault="00000000">
      <w:pPr>
        <w:spacing w:line="276" w:lineRule="auto"/>
        <w:ind w:left="1440"/>
        <w:contextualSpacing/>
        <w:jc w:val="both"/>
        <w:rPr>
          <w:rFonts w:asciiTheme="minorHAnsi" w:hAnsiTheme="minorHAnsi" w:cstheme="minorHAnsi"/>
          <w:sz w:val="22"/>
          <w:szCs w:val="22"/>
        </w:rPr>
      </w:pPr>
      <w:r>
        <w:rPr>
          <w:rFonts w:asciiTheme="minorHAnsi" w:hAnsiTheme="minorHAnsi" w:cstheme="minorHAnsi"/>
          <w:sz w:val="22"/>
          <w:szCs w:val="22"/>
        </w:rPr>
        <w:t>Zamawiający nie określa szczegółowo ww. warunku.</w:t>
      </w:r>
    </w:p>
    <w:p w14:paraId="477B3124" w14:textId="77777777" w:rsidR="008962FD" w:rsidRDefault="00000000">
      <w:pPr>
        <w:numPr>
          <w:ilvl w:val="0"/>
          <w:numId w:val="7"/>
        </w:numPr>
        <w:spacing w:line="276" w:lineRule="auto"/>
        <w:contextualSpacing/>
        <w:jc w:val="both"/>
        <w:rPr>
          <w:rFonts w:asciiTheme="minorHAnsi" w:hAnsiTheme="minorHAnsi" w:cstheme="minorHAnsi"/>
          <w:sz w:val="22"/>
          <w:szCs w:val="22"/>
        </w:rPr>
      </w:pPr>
      <w:r>
        <w:rPr>
          <w:rFonts w:asciiTheme="minorHAnsi" w:hAnsiTheme="minorHAnsi" w:cstheme="minorHAnsi"/>
          <w:b/>
          <w:bCs/>
          <w:sz w:val="22"/>
          <w:szCs w:val="22"/>
        </w:rPr>
        <w:t>spełniają warunki udziału w postępowaniu w zakresie sytuacji ekonomicznej lub finansowej.</w:t>
      </w:r>
      <w:r>
        <w:rPr>
          <w:rFonts w:asciiTheme="minorHAnsi" w:hAnsiTheme="minorHAnsi" w:cstheme="minorHAnsi"/>
          <w:sz w:val="22"/>
          <w:szCs w:val="22"/>
        </w:rPr>
        <w:t xml:space="preserve"> Zamawiający nie określa szczegółowo ww. warunku.</w:t>
      </w:r>
    </w:p>
    <w:p w14:paraId="5C1919C7" w14:textId="77777777" w:rsidR="008962FD" w:rsidRDefault="00000000">
      <w:pPr>
        <w:numPr>
          <w:ilvl w:val="0"/>
          <w:numId w:val="7"/>
        </w:numPr>
        <w:spacing w:line="276" w:lineRule="auto"/>
        <w:contextualSpacing/>
        <w:jc w:val="both"/>
        <w:rPr>
          <w:rFonts w:asciiTheme="minorHAnsi" w:hAnsiTheme="minorHAnsi" w:cstheme="minorHAnsi"/>
          <w:sz w:val="22"/>
          <w:szCs w:val="22"/>
        </w:rPr>
      </w:pPr>
      <w:r>
        <w:rPr>
          <w:rFonts w:asciiTheme="minorHAnsi" w:hAnsiTheme="minorHAnsi" w:cstheme="minorHAnsi"/>
          <w:b/>
          <w:bCs/>
          <w:sz w:val="22"/>
          <w:szCs w:val="22"/>
        </w:rPr>
        <w:t>spełniają warunki udziału w postępowaniu w zakresie zdolności technicznej lub zawodowej</w:t>
      </w:r>
      <w:r>
        <w:rPr>
          <w:rFonts w:asciiTheme="minorHAnsi" w:hAnsiTheme="minorHAnsi" w:cstheme="minorHAnsi"/>
          <w:sz w:val="22"/>
          <w:szCs w:val="22"/>
        </w:rPr>
        <w:t>:</w:t>
      </w:r>
    </w:p>
    <w:p w14:paraId="49FED01E" w14:textId="77777777" w:rsidR="008962FD" w:rsidRDefault="00000000">
      <w:pPr>
        <w:spacing w:line="276" w:lineRule="auto"/>
        <w:ind w:left="1440"/>
        <w:contextualSpacing/>
        <w:jc w:val="both"/>
        <w:rPr>
          <w:rFonts w:asciiTheme="minorHAnsi" w:hAnsiTheme="minorHAnsi" w:cstheme="minorHAnsi"/>
          <w:sz w:val="22"/>
          <w:szCs w:val="22"/>
        </w:rPr>
      </w:pPr>
      <w:r>
        <w:rPr>
          <w:rFonts w:asciiTheme="minorHAnsi" w:hAnsiTheme="minorHAnsi" w:cstheme="minorHAnsi"/>
          <w:b/>
          <w:bCs/>
          <w:sz w:val="22"/>
          <w:szCs w:val="22"/>
        </w:rPr>
        <w:t>dla części nr 1</w:t>
      </w:r>
      <w:r>
        <w:rPr>
          <w:rFonts w:asciiTheme="minorHAnsi" w:hAnsiTheme="minorHAnsi" w:cstheme="minorHAnsi"/>
          <w:sz w:val="22"/>
          <w:szCs w:val="22"/>
        </w:rPr>
        <w:t>:</w:t>
      </w:r>
    </w:p>
    <w:p w14:paraId="4F82ED28" w14:textId="77777777" w:rsidR="008962FD" w:rsidRDefault="00000000">
      <w:pPr>
        <w:pStyle w:val="Akapitzlist"/>
        <w:numPr>
          <w:ilvl w:val="0"/>
          <w:numId w:val="12"/>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Wykonawca winien wykazać, że w okresie ostatnich trzech lat przed upływem terminu składania ofert, a jeżeli okres prowadzenia działalności jest krótszy – w tym okresie wykonał, co najmniej jedną dostawę sprzętu informatycznego w szczególności (serwery, przełączniki) lub zrealizował projekt z zakresu </w:t>
      </w:r>
      <w:proofErr w:type="spellStart"/>
      <w:r>
        <w:rPr>
          <w:rFonts w:asciiTheme="minorHAnsi" w:hAnsiTheme="minorHAnsi" w:cstheme="minorHAnsi"/>
          <w:sz w:val="22"/>
          <w:szCs w:val="22"/>
        </w:rPr>
        <w:t>cyberbezpieczeństwa</w:t>
      </w:r>
      <w:proofErr w:type="spellEnd"/>
      <w:r>
        <w:rPr>
          <w:rFonts w:asciiTheme="minorHAnsi" w:hAnsiTheme="minorHAnsi" w:cstheme="minorHAnsi"/>
          <w:sz w:val="22"/>
          <w:szCs w:val="22"/>
        </w:rPr>
        <w:t xml:space="preserve"> z ich wdrożeniem o wartości minimum 100 000,00 zł brutto. </w:t>
      </w:r>
    </w:p>
    <w:p w14:paraId="6CD104B3" w14:textId="77777777" w:rsidR="008962FD" w:rsidRDefault="00000000">
      <w:pPr>
        <w:pStyle w:val="Akapitzlist"/>
        <w:numPr>
          <w:ilvl w:val="0"/>
          <w:numId w:val="12"/>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Wykonawca posiada aktualny certyfikat ISO/IEC 27001 (System Zarządzania Bezpieczeństwem Informacji) lub certyfikat równoważny, wydany przez jednostkę certyfikującą posiadającą akredytację udzieloną przez Polskie Centrum Akredytacji lub równoważną jednostkę akredytującą będącą sygnatariuszem porozumienia EA MLA, obejmujący swoim zakresem co najmniej działalność odpowiadającą przedmiotowi zamówienia w części 1 (dostawa i wdrożenie systemów teleinformatycznych lub usługi z zakresu bezpieczeństwa informacji). Za certyfikat równoważny Zamawiający uzna dokument wydany przez akredytowaną jednostkę certyfikującą, potwierdzający wdrożenie i utrzymywanie systemu zarządzania bezpieczeństwem informacji spełniającego wymagania równoważne wymaganiom normy ISO/IEC 27001, tj. obejmującego co najmniej: ustanowienie polityki bezpieczeństwa informacji, szacowanie i postępowanie z ryzykiem, wdrożenie zabezpieczeń organizacyjnych i technicznych, zarządzanie incydentami oraz cykliczne audyty wewnętrzne i przeglądy zarządzania. Jeżeli Wykonawca z przyczyn od niego niezależnych nie może uzyskać certyfikatu, o którym mowa powyżej, w wymaganym terminie, Zamawiający akceptuje inne odpowiednie dowody potwierdzające stosowanie przez Wykonawcę równoważnych środków zapewnienia </w:t>
      </w:r>
      <w:r>
        <w:rPr>
          <w:rFonts w:asciiTheme="minorHAnsi" w:hAnsiTheme="minorHAnsi" w:cstheme="minorHAnsi"/>
          <w:sz w:val="22"/>
          <w:szCs w:val="22"/>
        </w:rPr>
        <w:lastRenderedPageBreak/>
        <w:t>bezpieczeństwa informacji, o ile Wykonawca wykaże, że stosowane przez niego środki odpowiadają wymaganiom wskazanym powyżej.</w:t>
      </w:r>
    </w:p>
    <w:p w14:paraId="29AE39D2" w14:textId="77777777" w:rsidR="008962FD" w:rsidRDefault="00000000">
      <w:pPr>
        <w:spacing w:line="276" w:lineRule="auto"/>
        <w:ind w:left="709" w:firstLine="709"/>
        <w:jc w:val="both"/>
        <w:rPr>
          <w:rFonts w:asciiTheme="minorHAnsi" w:hAnsiTheme="minorHAnsi" w:cstheme="minorHAnsi"/>
          <w:b/>
          <w:bCs/>
          <w:sz w:val="22"/>
          <w:szCs w:val="22"/>
        </w:rPr>
      </w:pPr>
      <w:r>
        <w:rPr>
          <w:rFonts w:asciiTheme="minorHAnsi" w:hAnsiTheme="minorHAnsi" w:cstheme="minorHAnsi"/>
          <w:b/>
          <w:bCs/>
          <w:sz w:val="22"/>
          <w:szCs w:val="22"/>
        </w:rPr>
        <w:t xml:space="preserve">Dla części nr 2: </w:t>
      </w:r>
    </w:p>
    <w:p w14:paraId="1BECEB42" w14:textId="77777777" w:rsidR="008962FD" w:rsidRDefault="00000000">
      <w:pPr>
        <w:pStyle w:val="Akapitzlist"/>
        <w:spacing w:line="276" w:lineRule="auto"/>
        <w:ind w:left="2138"/>
        <w:jc w:val="both"/>
        <w:rPr>
          <w:rFonts w:asciiTheme="minorHAnsi" w:hAnsiTheme="minorHAnsi" w:cstheme="minorHAnsi"/>
          <w:sz w:val="22"/>
          <w:szCs w:val="22"/>
        </w:rPr>
      </w:pPr>
      <w:r>
        <w:rPr>
          <w:rFonts w:asciiTheme="minorHAnsi" w:hAnsiTheme="minorHAnsi" w:cstheme="minorHAnsi"/>
          <w:sz w:val="22"/>
          <w:szCs w:val="22"/>
        </w:rPr>
        <w:t>• Wykonawca spełni warunek, jeżeli wykaże, że w okresie ostatnich 3 lat przed upływem terminu składania ofert, a jeżeli okres prowadzenia działalności jest krótszy — w tym okresie, wykonał należycie co najmniej jedną (1) dostawę agregatu prądotwórczego (zespołu prądotwórczego) wraz z jego uruchomieniem, o wartości dostawy nie niższej niż 30 000,00 zł brutto</w:t>
      </w:r>
    </w:p>
    <w:p w14:paraId="6B09FEC4" w14:textId="77777777" w:rsidR="008962FD" w:rsidRDefault="00000000">
      <w:pPr>
        <w:spacing w:line="276" w:lineRule="auto"/>
        <w:ind w:left="1069" w:firstLine="349"/>
        <w:jc w:val="both"/>
        <w:rPr>
          <w:rFonts w:asciiTheme="minorHAnsi" w:hAnsiTheme="minorHAnsi" w:cstheme="minorHAnsi"/>
          <w:b/>
          <w:bCs/>
          <w:sz w:val="22"/>
          <w:szCs w:val="22"/>
        </w:rPr>
      </w:pPr>
      <w:r>
        <w:rPr>
          <w:rFonts w:asciiTheme="minorHAnsi" w:hAnsiTheme="minorHAnsi" w:cstheme="minorHAnsi"/>
          <w:b/>
          <w:bCs/>
          <w:sz w:val="22"/>
          <w:szCs w:val="22"/>
        </w:rPr>
        <w:t xml:space="preserve">Dla części nr 3: </w:t>
      </w:r>
    </w:p>
    <w:p w14:paraId="797FA374" w14:textId="77777777" w:rsidR="008962FD" w:rsidRDefault="00000000">
      <w:pPr>
        <w:pStyle w:val="Akapitzlist"/>
        <w:numPr>
          <w:ilvl w:val="0"/>
          <w:numId w:val="18"/>
        </w:numPr>
        <w:spacing w:after="100" w:line="276" w:lineRule="auto"/>
        <w:jc w:val="both"/>
        <w:rPr>
          <w:rFonts w:asciiTheme="minorHAnsi" w:hAnsiTheme="minorHAnsi" w:cstheme="minorHAnsi"/>
          <w:sz w:val="22"/>
          <w:szCs w:val="22"/>
        </w:rPr>
      </w:pPr>
      <w:r>
        <w:rPr>
          <w:sz w:val="22"/>
        </w:rPr>
        <w:t xml:space="preserve">Wykonawca spełni warunek dotyczący doświadczenia, jeżeli wykaże, że w okresie ostatnich 3 lat przed upływem terminu składania ofert, a jeżeli okres prowadzenia działalności jest krótszy - w tym okresie, wykonał należycie co najmniej 2 zakończone usługi audytowe obejmujące audyt SZBI, audyt zgodności z ISO/IEC 27001, audyt zgodności z KRI, audyt zgodności z ustawą z dnia 5 lipca 2018 r. o krajowym systemie </w:t>
      </w:r>
      <w:proofErr w:type="spellStart"/>
      <w:r>
        <w:rPr>
          <w:sz w:val="22"/>
        </w:rPr>
        <w:t>cyberbezpieczeństwa</w:t>
      </w:r>
      <w:proofErr w:type="spellEnd"/>
      <w:r>
        <w:rPr>
          <w:sz w:val="22"/>
        </w:rPr>
        <w:t xml:space="preserve"> (dalej: „</w:t>
      </w:r>
      <w:proofErr w:type="spellStart"/>
      <w:r>
        <w:rPr>
          <w:sz w:val="22"/>
        </w:rPr>
        <w:t>uKSC</w:t>
      </w:r>
      <w:proofErr w:type="spellEnd"/>
      <w:r>
        <w:rPr>
          <w:sz w:val="22"/>
        </w:rPr>
        <w:t>”) albo audyt bezpieczeństwa systemów informacyjnych, przy czym co najmniej jedna z tych usług obejmowała środowisko IT/OT/ICS albo systemy wykorzystywane do świadczenia usług użyteczności publicznej. Usługa polegająca wyłącznie na wdrożeniu SZBI nie potwierdza spełnienia tego warunku.</w:t>
      </w:r>
    </w:p>
    <w:p w14:paraId="30AE9BE4" w14:textId="77777777" w:rsidR="008962FD" w:rsidRDefault="00000000">
      <w:pPr>
        <w:pStyle w:val="Akapitzlist"/>
        <w:numPr>
          <w:ilvl w:val="0"/>
          <w:numId w:val="18"/>
        </w:numPr>
        <w:spacing w:afterAutospacing="1" w:line="276" w:lineRule="auto"/>
        <w:jc w:val="both"/>
        <w:rPr>
          <w:rFonts w:asciiTheme="minorHAnsi" w:hAnsiTheme="minorHAnsi" w:cstheme="minorHAnsi"/>
          <w:sz w:val="22"/>
          <w:szCs w:val="22"/>
        </w:rPr>
      </w:pPr>
      <w:r>
        <w:rPr>
          <w:sz w:val="22"/>
        </w:rPr>
        <w:t xml:space="preserve">Wykonawca spełni warunek dotyczący sposobu przeprowadzenia audytu, jeżeli wykaże, że audyt zostanie przeprowadzony: a) przez jednostkę oceniającą zgodność, akredytowaną zgodnie z przepisami ustawy o systemach oceny zgodności i nadzoru rynku w zakresie właściwym do podejmowanych ocen bezpieczeństwa systemów informacyjnych; albo b) przez co najmniej dwóch audytorów, z których każdy spełnia co najmniej jedną z przesłanek określonych w art. 15 ust. 2 pkt 2 lit. a-c </w:t>
      </w:r>
      <w:proofErr w:type="spellStart"/>
      <w:r>
        <w:rPr>
          <w:sz w:val="22"/>
        </w:rPr>
        <w:t>uKSC</w:t>
      </w:r>
      <w:proofErr w:type="spellEnd"/>
      <w:r>
        <w:rPr>
          <w:sz w:val="22"/>
        </w:rPr>
        <w:t xml:space="preserve">; albo c) przez CSIRT sektorowy, o którym mowa w art. 15 ust. 2 pkt 3 </w:t>
      </w:r>
      <w:proofErr w:type="spellStart"/>
      <w:r>
        <w:rPr>
          <w:sz w:val="22"/>
        </w:rPr>
        <w:t>uKSC</w:t>
      </w:r>
      <w:proofErr w:type="spellEnd"/>
      <w:r>
        <w:rPr>
          <w:sz w:val="22"/>
        </w:rPr>
        <w:t>, jeżeli skierowani audytorzy spełniają wymagania wskazane w lit. b.</w:t>
      </w:r>
    </w:p>
    <w:p w14:paraId="359F5252" w14:textId="77777777" w:rsidR="008962FD" w:rsidRDefault="00000000">
      <w:pPr>
        <w:pStyle w:val="Akapitzlist"/>
        <w:spacing w:beforeAutospacing="1" w:afterAutospacing="1" w:line="276" w:lineRule="auto"/>
        <w:ind w:left="2138"/>
        <w:jc w:val="both"/>
        <w:rPr>
          <w:rFonts w:asciiTheme="minorHAnsi" w:hAnsiTheme="minorHAnsi" w:cstheme="minorHAnsi"/>
          <w:sz w:val="22"/>
          <w:szCs w:val="22"/>
        </w:rPr>
      </w:pPr>
      <w:r>
        <w:rPr>
          <w:sz w:val="22"/>
        </w:rPr>
        <w:t xml:space="preserve">W wariancie, o którym mowa w lit. b, każdy z co najmniej dwóch audytorów musi posiadać: certyfikat określony w przepisach wydanych na podstawie art. 15 ust. 8 </w:t>
      </w:r>
      <w:proofErr w:type="spellStart"/>
      <w:r>
        <w:rPr>
          <w:sz w:val="22"/>
        </w:rPr>
        <w:t>uKSC</w:t>
      </w:r>
      <w:proofErr w:type="spellEnd"/>
      <w:r>
        <w:rPr>
          <w:sz w:val="22"/>
        </w:rPr>
        <w:t xml:space="preserve">, albo co najmniej trzyletnią praktykę w zakresie audytu bezpieczeństwa systemów informacyjnych, albo co najmniej dwuletnią taką praktykę i dyplom ukończenia studiów podyplomowych spełniających wymagania art. 15 ust. 2 pkt 2 lit. c </w:t>
      </w:r>
      <w:proofErr w:type="spellStart"/>
      <w:r>
        <w:rPr>
          <w:sz w:val="22"/>
        </w:rPr>
        <w:t>uKSC</w:t>
      </w:r>
      <w:proofErr w:type="spellEnd"/>
      <w:r>
        <w:rPr>
          <w:sz w:val="22"/>
        </w:rPr>
        <w:t xml:space="preserve">. Praktykę należy rozumieć i dokumentować zgodnie z art. 15 ust. 3 </w:t>
      </w:r>
      <w:proofErr w:type="spellStart"/>
      <w:r>
        <w:rPr>
          <w:sz w:val="22"/>
        </w:rPr>
        <w:t>uKSC</w:t>
      </w:r>
      <w:proofErr w:type="spellEnd"/>
      <w:r>
        <w:rPr>
          <w:sz w:val="22"/>
        </w:rPr>
        <w:t>.</w:t>
      </w:r>
    </w:p>
    <w:p w14:paraId="3C25DB1F" w14:textId="77777777" w:rsidR="008962FD" w:rsidRDefault="00000000">
      <w:pPr>
        <w:pStyle w:val="Akapitzlist"/>
        <w:spacing w:beforeAutospacing="1" w:afterAutospacing="1" w:line="276" w:lineRule="auto"/>
        <w:ind w:left="2138"/>
        <w:jc w:val="both"/>
        <w:rPr>
          <w:rFonts w:asciiTheme="minorHAnsi" w:hAnsiTheme="minorHAnsi" w:cstheme="minorHAnsi"/>
          <w:sz w:val="22"/>
          <w:szCs w:val="22"/>
        </w:rPr>
      </w:pPr>
      <w:r>
        <w:rPr>
          <w:sz w:val="22"/>
        </w:rPr>
        <w:t xml:space="preserve">Niezależnie od wybranego wariantu Wykonawca wskaże jednego z członków personelu jako audytora wiodącego, odpowiedzialnego za koordynację prac oraz podpisanie raportu końcowego. Audytor wiodący musi w okresie ostatnich 3 lat przed upływem terminu składania ofert osobiście uczestniczyć jako audytor albo audytor wiodący w realizacji co najmniej 2 zakończonych audytów bezpieczeństwa informacji, w tym audytów zgodności z ISO/IEC 27001, audytów SZBI, KRI, </w:t>
      </w:r>
      <w:proofErr w:type="spellStart"/>
      <w:r>
        <w:rPr>
          <w:sz w:val="22"/>
        </w:rPr>
        <w:t>uKSC</w:t>
      </w:r>
      <w:proofErr w:type="spellEnd"/>
      <w:r>
        <w:rPr>
          <w:sz w:val="22"/>
        </w:rPr>
        <w:t xml:space="preserve"> albo audytów bezpieczeństwa systemów informacyjnych. To doświadczenie stanowi minimum warunku i podstawę kryterium oceny ofert, lecz nie zastępuje kwalifikacji wymaganych na podstawie art. 15 </w:t>
      </w:r>
      <w:proofErr w:type="spellStart"/>
      <w:r>
        <w:rPr>
          <w:sz w:val="22"/>
        </w:rPr>
        <w:t>uKSC</w:t>
      </w:r>
      <w:proofErr w:type="spellEnd"/>
      <w:r>
        <w:rPr>
          <w:sz w:val="22"/>
        </w:rPr>
        <w:t>.</w:t>
      </w:r>
    </w:p>
    <w:p w14:paraId="13540B1B" w14:textId="77777777" w:rsidR="008962FD" w:rsidRDefault="00000000">
      <w:pPr>
        <w:pStyle w:val="Akapitzlist"/>
        <w:spacing w:beforeAutospacing="1" w:afterAutospacing="1" w:line="276" w:lineRule="auto"/>
        <w:ind w:left="2138"/>
        <w:jc w:val="both"/>
        <w:rPr>
          <w:rFonts w:asciiTheme="minorHAnsi" w:hAnsiTheme="minorHAnsi" w:cstheme="minorHAnsi"/>
          <w:sz w:val="22"/>
          <w:szCs w:val="22"/>
        </w:rPr>
      </w:pPr>
      <w:r>
        <w:rPr>
          <w:sz w:val="22"/>
        </w:rPr>
        <w:t xml:space="preserve">Każda osoba wykonująca czynności audytowe musi spełniać wymóg określony w art. 15 ust. 2a ustawy o krajowym systemie </w:t>
      </w:r>
      <w:proofErr w:type="spellStart"/>
      <w:r>
        <w:rPr>
          <w:sz w:val="22"/>
        </w:rPr>
        <w:t>cyberbezpieczeństwa</w:t>
      </w:r>
      <w:proofErr w:type="spellEnd"/>
      <w:r>
        <w:rPr>
          <w:sz w:val="22"/>
        </w:rPr>
        <w:t>.</w:t>
      </w:r>
    </w:p>
    <w:p w14:paraId="1A3AD24B" w14:textId="77777777" w:rsidR="008962FD" w:rsidRDefault="00000000">
      <w:pPr>
        <w:spacing w:beforeAutospacing="1" w:afterAutospacing="1" w:line="300" w:lineRule="atLeast"/>
        <w:rPr>
          <w:rFonts w:asciiTheme="minorHAnsi" w:hAnsiTheme="minorHAnsi" w:cstheme="minorHAnsi"/>
          <w:sz w:val="22"/>
          <w:szCs w:val="22"/>
        </w:rPr>
      </w:pPr>
      <w:r>
        <w:rPr>
          <w:rFonts w:asciiTheme="minorHAnsi" w:hAnsiTheme="minorHAnsi" w:cstheme="minorHAnsi"/>
          <w:b/>
          <w:bCs/>
          <w:sz w:val="22"/>
          <w:szCs w:val="22"/>
        </w:rPr>
        <w:lastRenderedPageBreak/>
        <w:t xml:space="preserve">                                 Dla części 4:</w:t>
      </w:r>
      <w:r>
        <w:rPr>
          <w:rFonts w:asciiTheme="minorHAnsi" w:hAnsiTheme="minorHAnsi" w:cstheme="minorHAnsi"/>
          <w:sz w:val="22"/>
          <w:szCs w:val="22"/>
        </w:rPr>
        <w:t xml:space="preserve"> </w:t>
      </w:r>
    </w:p>
    <w:p w14:paraId="5DA245A9" w14:textId="77777777" w:rsidR="008962FD" w:rsidRDefault="00000000">
      <w:pPr>
        <w:pStyle w:val="Akapitzlist"/>
        <w:numPr>
          <w:ilvl w:val="0"/>
          <w:numId w:val="19"/>
        </w:numPr>
        <w:spacing w:beforeAutospacing="1" w:afterAutospacing="1" w:line="300" w:lineRule="atLeast"/>
        <w:ind w:left="2127"/>
        <w:rPr>
          <w:rFonts w:asciiTheme="minorHAnsi" w:hAnsiTheme="minorHAnsi" w:cstheme="minorHAnsi"/>
          <w:sz w:val="22"/>
          <w:szCs w:val="22"/>
        </w:rPr>
      </w:pPr>
      <w:r>
        <w:rPr>
          <w:rFonts w:asciiTheme="minorHAnsi" w:hAnsiTheme="minorHAnsi" w:cstheme="minorHAnsi"/>
          <w:sz w:val="22"/>
          <w:szCs w:val="22"/>
        </w:rPr>
        <w:t xml:space="preserve">Wykonawca spełni warunek, jeżeli wykaże, że dysponuje co najmniej jedną osobą skierowaną do realizacji zamówienia, która przeprowadziła co najmniej dwa wystąpienia/prelekcje o tematyce z zakresu </w:t>
      </w:r>
      <w:proofErr w:type="spellStart"/>
      <w:r>
        <w:rPr>
          <w:rFonts w:asciiTheme="minorHAnsi" w:hAnsiTheme="minorHAnsi" w:cstheme="minorHAnsi"/>
          <w:sz w:val="22"/>
          <w:szCs w:val="22"/>
        </w:rPr>
        <w:t>cyberbezpieczeństwa</w:t>
      </w:r>
      <w:proofErr w:type="spellEnd"/>
      <w:r>
        <w:rPr>
          <w:rFonts w:asciiTheme="minorHAnsi" w:hAnsiTheme="minorHAnsi" w:cstheme="minorHAnsi"/>
          <w:sz w:val="22"/>
          <w:szCs w:val="22"/>
        </w:rPr>
        <w:t xml:space="preserve"> w okresie ostatnich trzech lat.</w:t>
      </w:r>
    </w:p>
    <w:p w14:paraId="35574A00" w14:textId="77777777" w:rsidR="008962FD" w:rsidRDefault="00000000">
      <w:pPr>
        <w:numPr>
          <w:ilvl w:val="0"/>
          <w:numId w:val="6"/>
        </w:num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Wykonawca może w celu potwierdzenia spełniania warunków udziału w postępowaniu polegać na zdolnościach technicznych lub zawodowych innych podmiotów, niezależnie od charakteru prawnego łączących go z nim stosunków prawnych.</w:t>
      </w:r>
    </w:p>
    <w:p w14:paraId="70BEA129" w14:textId="77777777" w:rsidR="008962FD" w:rsidRDefault="00000000">
      <w:pPr>
        <w:numPr>
          <w:ilvl w:val="0"/>
          <w:numId w:val="6"/>
        </w:num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Wykonawca, który polega na zdolnościach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w:t>
      </w:r>
    </w:p>
    <w:p w14:paraId="5C39A6D1" w14:textId="77777777" w:rsidR="008962FD" w:rsidRDefault="00000000">
      <w:pPr>
        <w:numPr>
          <w:ilvl w:val="0"/>
          <w:numId w:val="6"/>
        </w:num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Zamawiający nie zastrzega obowiązku osobistego wykonania przez Wykonawcę kluczowych części zamówienia.</w:t>
      </w:r>
    </w:p>
    <w:p w14:paraId="2AC182C2" w14:textId="77777777" w:rsidR="008962FD" w:rsidRDefault="00000000">
      <w:pPr>
        <w:numPr>
          <w:ilvl w:val="0"/>
          <w:numId w:val="6"/>
        </w:num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 xml:space="preserve">Zamawiający nie stosuje przy określaniu warunków udziału w postępowaniu w zakresie zdolności technicznej lub zawodowej poziomów zdolności, o których mowa w art. 112 ust. 3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 xml:space="preserve">. Dla przedmiotu niniejszego zamówienia poziomy zdolności nie zostały określone – nie zostały dotychczas wydane przepisy wykonawcze, o których mowa w art. 5 ust. 4 i 5 ustawy z dnia 5 sierpnia 2025 r. o certyfikacji wykonawców zamówień publicznych (Dz. U. poz. 1235 z </w:t>
      </w:r>
      <w:proofErr w:type="spellStart"/>
      <w:r>
        <w:rPr>
          <w:rFonts w:asciiTheme="minorHAnsi" w:hAnsiTheme="minorHAnsi" w:cstheme="minorHAnsi"/>
          <w:sz w:val="22"/>
          <w:szCs w:val="22"/>
        </w:rPr>
        <w:t>późn</w:t>
      </w:r>
      <w:proofErr w:type="spellEnd"/>
      <w:r>
        <w:rPr>
          <w:rFonts w:asciiTheme="minorHAnsi" w:hAnsiTheme="minorHAnsi" w:cstheme="minorHAnsi"/>
          <w:sz w:val="22"/>
          <w:szCs w:val="22"/>
        </w:rPr>
        <w:t>. zm.). Warunki udziału w postępowaniu określone w niniejszym rozdziale zostały sformułowane bez zastosowania poziomów zdolności.</w:t>
      </w:r>
    </w:p>
    <w:p w14:paraId="5CC2165B" w14:textId="77777777" w:rsidR="008962FD" w:rsidRDefault="008962FD">
      <w:pPr>
        <w:spacing w:line="276" w:lineRule="auto"/>
        <w:rPr>
          <w:rFonts w:asciiTheme="minorHAnsi" w:hAnsiTheme="minorHAnsi" w:cstheme="minorHAnsi"/>
          <w:b/>
          <w:bCs/>
          <w:sz w:val="22"/>
          <w:szCs w:val="22"/>
        </w:rPr>
      </w:pPr>
    </w:p>
    <w:p w14:paraId="1CE07EA6" w14:textId="77777777" w:rsidR="008962FD" w:rsidRDefault="00000000">
      <w:pPr>
        <w:pStyle w:val="Nagwek1"/>
        <w:rPr>
          <w:rFonts w:asciiTheme="minorHAnsi" w:hAnsiTheme="minorHAnsi" w:cstheme="minorHAnsi"/>
          <w:sz w:val="22"/>
          <w:szCs w:val="22"/>
        </w:rPr>
      </w:pPr>
      <w:bookmarkStart w:id="15" w:name="__RefHeading___Toc950_861101925"/>
      <w:bookmarkStart w:id="16" w:name="_Toc234947089"/>
      <w:bookmarkEnd w:id="15"/>
      <w:r>
        <w:rPr>
          <w:rFonts w:asciiTheme="minorHAnsi" w:hAnsiTheme="minorHAnsi" w:cstheme="minorHAnsi"/>
          <w:sz w:val="22"/>
          <w:szCs w:val="22"/>
        </w:rPr>
        <w:t>VIII Przesłanki wykluczenia Wykonawcy</w:t>
      </w:r>
      <w:bookmarkEnd w:id="16"/>
    </w:p>
    <w:p w14:paraId="6B6754C2" w14:textId="77777777" w:rsidR="008962FD" w:rsidRDefault="00000000">
      <w:pPr>
        <w:pStyle w:val="Akapitzlist"/>
        <w:numPr>
          <w:ilvl w:val="0"/>
          <w:numId w:val="14"/>
        </w:numPr>
        <w:spacing w:line="276" w:lineRule="auto"/>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 xml:space="preserve">Z postępowania o udzielenie zamówienia wyklucza się Wykonawców oraz Podmioty udostępniające zasoby, w stosunku do których zachodzi którakolwiek z okoliczności, o których mowa w art. 108 ustawy </w:t>
      </w:r>
      <w:proofErr w:type="spellStart"/>
      <w:r>
        <w:rPr>
          <w:rFonts w:asciiTheme="minorHAnsi" w:eastAsia="Calibri Light" w:hAnsiTheme="minorHAnsi" w:cstheme="minorHAnsi"/>
          <w:color w:val="000000" w:themeColor="text1"/>
          <w:sz w:val="22"/>
          <w:szCs w:val="22"/>
        </w:rPr>
        <w:t>Pzp</w:t>
      </w:r>
      <w:proofErr w:type="spellEnd"/>
      <w:r>
        <w:rPr>
          <w:rFonts w:asciiTheme="minorHAnsi" w:eastAsia="Calibri Light" w:hAnsiTheme="minorHAnsi" w:cstheme="minorHAnsi"/>
          <w:color w:val="000000" w:themeColor="text1"/>
          <w:sz w:val="22"/>
          <w:szCs w:val="22"/>
        </w:rPr>
        <w:t xml:space="preserve"> tj. wykonawcę:</w:t>
      </w:r>
    </w:p>
    <w:p w14:paraId="762B87FD" w14:textId="77777777" w:rsidR="008962FD" w:rsidRDefault="00000000">
      <w:pPr>
        <w:pStyle w:val="Akapitzlist"/>
        <w:numPr>
          <w:ilvl w:val="1"/>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będącego osobą fizyczną, którego prawomocnie skazano za przestępstwo:</w:t>
      </w:r>
    </w:p>
    <w:p w14:paraId="7F0CFC4D" w14:textId="77777777" w:rsidR="008962FD" w:rsidRDefault="00000000">
      <w:pPr>
        <w:pStyle w:val="Akapitzlist"/>
        <w:numPr>
          <w:ilvl w:val="2"/>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udziału w zorganizowanej grupie przestępczej albo związku mającym na cel popełnienie przestępstwa lub przestępstwa skarbowego, o którym mowa w art. 258 Kodeksu karnego,</w:t>
      </w:r>
    </w:p>
    <w:p w14:paraId="30381EDE" w14:textId="77777777" w:rsidR="008962FD" w:rsidRDefault="00000000">
      <w:pPr>
        <w:pStyle w:val="Akapitzlist"/>
        <w:numPr>
          <w:ilvl w:val="2"/>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handlu ludźmi, o którym mowa w art. 189a Kodeksu karnego,</w:t>
      </w:r>
    </w:p>
    <w:p w14:paraId="7404FF17" w14:textId="77777777" w:rsidR="008962FD" w:rsidRDefault="00000000">
      <w:pPr>
        <w:pStyle w:val="Akapitzlist"/>
        <w:numPr>
          <w:ilvl w:val="2"/>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o którym mowa w art. 228-230a, art. 250a Kodeksu karnego, w art. 46-48 ustawy z dnia 25 czerwca 2010 r. o sporcie (Dz. U. z 2026 r. poz. 95 i 615) lub w art. 54 ust. 1-4 ustawy z dnia 12 maja 2011 r. o refundacji leków, środków spożywczych specjalnego przeznaczenia żywieniowego oraz wyrobów medycznych (Dz. U. z 2026 r. poz. 253),</w:t>
      </w:r>
    </w:p>
    <w:p w14:paraId="7EBB0A64" w14:textId="77777777" w:rsidR="008962FD" w:rsidRDefault="00000000">
      <w:pPr>
        <w:pStyle w:val="Akapitzlist"/>
        <w:numPr>
          <w:ilvl w:val="2"/>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finansowania przestępstwa o charakterze terrorystycznym, o którym mowa w art. 165a Kodeksu karnego, lub przestępstwo udaremniania lub utrudniania stwierdzenia przestępnego pochodzenia pieniędzy lub ukrywania ich pochodzenia, o którym mowa w art. 299 Kodeksu karnego,</w:t>
      </w:r>
    </w:p>
    <w:p w14:paraId="688A940A" w14:textId="77777777" w:rsidR="008962FD" w:rsidRDefault="00000000">
      <w:pPr>
        <w:pStyle w:val="Akapitzlist"/>
        <w:numPr>
          <w:ilvl w:val="2"/>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o charakterze terrorystycznym, o którym mowa w art. 115 § 20 Kodeksu karnego, lub mające na celu popełnienie tego przestępstwa,</w:t>
      </w:r>
    </w:p>
    <w:p w14:paraId="275E2B43" w14:textId="77777777" w:rsidR="008962FD" w:rsidRDefault="00000000">
      <w:pPr>
        <w:pStyle w:val="Akapitzlist"/>
        <w:numPr>
          <w:ilvl w:val="2"/>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 xml:space="preserve">powierzenia wykonywania pracy małoletniemu cudzoziemcowi, o którym mowa w art. 9 ust. 2 ustawy z dnia 15 czerwca 2012 r. o skutkach powierzania wykonywania pracy </w:t>
      </w:r>
      <w:r>
        <w:rPr>
          <w:rFonts w:asciiTheme="minorHAnsi" w:eastAsia="Calibri Light" w:hAnsiTheme="minorHAnsi" w:cstheme="minorHAnsi"/>
          <w:color w:val="000000" w:themeColor="text1"/>
          <w:sz w:val="22"/>
          <w:szCs w:val="22"/>
        </w:rPr>
        <w:lastRenderedPageBreak/>
        <w:t>cudzoziemcom przebywającym wbrew przepisom na terytorium Rzeczypospolitej Polskiej (Dz. U. z 2025 r. poz. 1567),</w:t>
      </w:r>
    </w:p>
    <w:p w14:paraId="62AE64D5" w14:textId="77777777" w:rsidR="008962FD" w:rsidRDefault="00000000">
      <w:pPr>
        <w:pStyle w:val="Akapitzlist"/>
        <w:numPr>
          <w:ilvl w:val="2"/>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75F21C2" w14:textId="77777777" w:rsidR="008962FD" w:rsidRDefault="00000000">
      <w:pPr>
        <w:pStyle w:val="Akapitzlist"/>
        <w:numPr>
          <w:ilvl w:val="2"/>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o którym mowa w art. 9 ust. 1 i 3 lub art. 10 ustawy z dnia 15 czerwca 2012 r. o skutkach powierzania wykonywania pracy cudzoziemcom przebywającym wbrew przepisom na terytorium Rzeczypospolitej Polskiej - lub za odpowiedni czyn zabroniony określony w przepisach prawa obcego;</w:t>
      </w:r>
    </w:p>
    <w:p w14:paraId="779EFC45" w14:textId="77777777" w:rsidR="008962FD" w:rsidRDefault="00000000">
      <w:pPr>
        <w:pStyle w:val="Akapitzlist"/>
        <w:numPr>
          <w:ilvl w:val="1"/>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jeżeli urzędującego członka jego organu zarządzającego lub nadzorczego, wspólnika spółki w spółce jawnej lub partnerskiej albo komplementariusza w spółce komandytowej lub komandytowo-akcyjnej lub prokurenta prawomocnie skazano za przestępstwo, o którym mowa w pkt 1;</w:t>
      </w:r>
    </w:p>
    <w:p w14:paraId="2940D961" w14:textId="77777777" w:rsidR="008962FD" w:rsidRDefault="00000000">
      <w:pPr>
        <w:pStyle w:val="Akapitzlist"/>
        <w:numPr>
          <w:ilvl w:val="1"/>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37E030E3" w14:textId="77777777" w:rsidR="008962FD" w:rsidRDefault="00000000">
      <w:pPr>
        <w:pStyle w:val="Akapitzlist"/>
        <w:numPr>
          <w:ilvl w:val="1"/>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wobec którego prawomocnie orzeczono zakaz ubiegania się o zamówienia publiczne;</w:t>
      </w:r>
    </w:p>
    <w:p w14:paraId="2EC0355B" w14:textId="77777777" w:rsidR="008962FD" w:rsidRDefault="00000000">
      <w:pPr>
        <w:pStyle w:val="Akapitzlist"/>
        <w:numPr>
          <w:ilvl w:val="1"/>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w:t>
      </w:r>
    </w:p>
    <w:p w14:paraId="1ECBA313" w14:textId="77777777" w:rsidR="008962FD" w:rsidRDefault="00000000">
      <w:pPr>
        <w:pStyle w:val="Akapitzlist"/>
        <w:numPr>
          <w:ilvl w:val="1"/>
          <w:numId w:val="14"/>
        </w:numPr>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jeżeli, w przypadkach, o których mowa w art. 85 ust. 1,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w:t>
      </w:r>
    </w:p>
    <w:p w14:paraId="053BE087" w14:textId="77777777" w:rsidR="008962FD" w:rsidRDefault="00000000">
      <w:pPr>
        <w:pStyle w:val="Akapitzlist"/>
        <w:spacing w:line="276" w:lineRule="auto"/>
        <w:ind w:left="1276"/>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 xml:space="preserve">Wykluczenie Wykonawcy następuje zgodnie z art. 111 </w:t>
      </w:r>
      <w:proofErr w:type="spellStart"/>
      <w:r>
        <w:rPr>
          <w:rFonts w:asciiTheme="minorHAnsi" w:eastAsia="Calibri Light" w:hAnsiTheme="minorHAnsi" w:cstheme="minorHAnsi"/>
          <w:color w:val="000000" w:themeColor="text1"/>
          <w:sz w:val="22"/>
          <w:szCs w:val="22"/>
        </w:rPr>
        <w:t>Pzp</w:t>
      </w:r>
      <w:proofErr w:type="spellEnd"/>
      <w:r>
        <w:rPr>
          <w:rFonts w:asciiTheme="minorHAnsi" w:eastAsia="Calibri Light" w:hAnsiTheme="minorHAnsi" w:cstheme="minorHAnsi"/>
          <w:color w:val="000000" w:themeColor="text1"/>
          <w:sz w:val="22"/>
          <w:szCs w:val="22"/>
        </w:rPr>
        <w:t>.</w:t>
      </w:r>
    </w:p>
    <w:p w14:paraId="65215F9A" w14:textId="77777777" w:rsidR="008962FD" w:rsidRDefault="00000000">
      <w:pPr>
        <w:pStyle w:val="Akapitzlist"/>
        <w:numPr>
          <w:ilvl w:val="0"/>
          <w:numId w:val="5"/>
        </w:numPr>
        <w:spacing w:line="276" w:lineRule="auto"/>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Zgodnie z art. 7 ust. 1 ustawy z dnia 13 kwietnia 2022 r. o szczególnych rozwiązaniach w zakresie przeciwdziałania wspieraniu agresji na Ukrainę oraz służących ochronie bezpieczeństwa narodowego, z postępowania o udzielenie zamówienia publicznego lub z konkursu Zamawiający wyklucza:</w:t>
      </w:r>
    </w:p>
    <w:p w14:paraId="4C5D7880" w14:textId="77777777" w:rsidR="008962FD" w:rsidRDefault="00000000">
      <w:pPr>
        <w:pStyle w:val="Akapitzlist"/>
        <w:numPr>
          <w:ilvl w:val="2"/>
          <w:numId w:val="14"/>
        </w:numPr>
        <w:spacing w:line="276" w:lineRule="auto"/>
        <w:ind w:left="1134"/>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wykonawcę oraz uczestnika konkursu wymienionego w wykazach określonych w rozporządzeniu 765/2006 i rozporządzeniu 269/2014 albo wpisanego na listę na podstawie decyzji w sprawie wpisu na listę rozstrzygającej o zastosowaniu środka, o którym mowa w art. 1 pkt 3;</w:t>
      </w:r>
    </w:p>
    <w:p w14:paraId="38E4B35F" w14:textId="77777777" w:rsidR="008962FD" w:rsidRDefault="00000000">
      <w:pPr>
        <w:pStyle w:val="Akapitzlist"/>
        <w:numPr>
          <w:ilvl w:val="2"/>
          <w:numId w:val="14"/>
        </w:numPr>
        <w:spacing w:line="276" w:lineRule="auto"/>
        <w:ind w:left="1134"/>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lastRenderedPageBreak/>
        <w:t>wykonawcę oraz uczestnika konkursu, którego beneficjentem rzeczywistym w rozumieniu ustawy z 1 marca 2018 r. o przeciwdziałaniu praniu pieniędzy oraz finansowaniu terroryzmu (Dz. U. z 2025 r. poz. 644 i 1669) jest osoba wymieniona w wykazach określonych w rozporządzeniu 765/2006 i rozporządzeniu 269/2014 albo wpisana na listę lub będąca takim beneficjentem rzeczywistym od 24 lutego 2022 r., o ile została wpisana na listę na podstawie decyzji w sprawie wpisu na listę rozstrzygającej o zastosowaniu środka, o którym mowa w art.1 pkt 3;</w:t>
      </w:r>
    </w:p>
    <w:p w14:paraId="38C21A6E" w14:textId="77777777" w:rsidR="008962FD" w:rsidRDefault="00000000">
      <w:pPr>
        <w:pStyle w:val="Akapitzlist"/>
        <w:numPr>
          <w:ilvl w:val="2"/>
          <w:numId w:val="14"/>
        </w:numPr>
        <w:spacing w:line="276" w:lineRule="auto"/>
        <w:ind w:left="1134"/>
        <w:jc w:val="both"/>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wykonawcę oraz uczestnika konkursu, którego jednostką dominującą w rozumieniu art. 3 ust. 1 pkt 37 ustawy z 29 września 1994 r. o rachunkowości (Dz. U. z 2026 r. poz. 522) jest podmiot wymieniony w wykazach określonych w rozporządzeniu 765/2006 i rozporządzeniu 269/2014 albo wpisany na listę lub będący taką jednostką dominującą od 24 lutego 2022 r., o ile został wpisany na listę na podstawie decyzji w sprawie wpisu na listę rozstrzygającej o zastosowaniu środka, o którym mowa w art. 1 pkt 3.</w:t>
      </w:r>
    </w:p>
    <w:p w14:paraId="097CBC6A" w14:textId="77777777" w:rsidR="008962FD" w:rsidRDefault="00000000">
      <w:pPr>
        <w:pStyle w:val="Akapitzlist"/>
        <w:spacing w:line="276" w:lineRule="auto"/>
        <w:ind w:left="1134"/>
        <w:jc w:val="both"/>
        <w:rPr>
          <w:rFonts w:asciiTheme="minorHAnsi" w:eastAsia="Calibri Light" w:hAnsiTheme="minorHAnsi" w:cstheme="minorHAnsi"/>
          <w:color w:val="FF0000"/>
          <w:sz w:val="22"/>
          <w:szCs w:val="22"/>
        </w:rPr>
      </w:pPr>
      <w:r>
        <w:rPr>
          <w:rFonts w:asciiTheme="minorHAnsi" w:eastAsia="Calibri Light" w:hAnsiTheme="minorHAnsi" w:cstheme="minorHAnsi"/>
          <w:color w:val="000000" w:themeColor="text1"/>
          <w:sz w:val="22"/>
          <w:szCs w:val="22"/>
        </w:rPr>
        <w:t>Wykluczenie następuje na okres trwania okoliczności określonych w ust. 2.</w:t>
      </w:r>
    </w:p>
    <w:p w14:paraId="1154E8CE" w14:textId="77777777" w:rsidR="008962FD" w:rsidRDefault="00000000">
      <w:pPr>
        <w:pStyle w:val="Nagwek1"/>
        <w:rPr>
          <w:rFonts w:asciiTheme="minorHAnsi" w:eastAsia="Calibri Light" w:hAnsiTheme="minorHAnsi" w:cstheme="minorHAnsi"/>
          <w:sz w:val="22"/>
          <w:szCs w:val="22"/>
        </w:rPr>
      </w:pPr>
      <w:bookmarkStart w:id="17" w:name="__RefHeading___Toc952_861101925"/>
      <w:bookmarkStart w:id="18" w:name="_Toc234947090"/>
      <w:bookmarkEnd w:id="17"/>
      <w:r>
        <w:rPr>
          <w:rFonts w:asciiTheme="minorHAnsi" w:eastAsia="Calibri Light" w:hAnsiTheme="minorHAnsi" w:cstheme="minorHAnsi"/>
          <w:sz w:val="22"/>
          <w:szCs w:val="22"/>
        </w:rPr>
        <w:t>IX Obowiązek zatrudniania przez wykonawcę osób na podstawie stosunku pracy (art. 95 PZP)</w:t>
      </w:r>
      <w:bookmarkEnd w:id="18"/>
    </w:p>
    <w:p w14:paraId="0173E674" w14:textId="77777777" w:rsidR="008962FD" w:rsidRDefault="00000000">
      <w:pPr>
        <w:spacing w:line="276" w:lineRule="auto"/>
        <w:ind w:left="142"/>
        <w:contextualSpacing/>
        <w:jc w:val="both"/>
        <w:rPr>
          <w:rFonts w:asciiTheme="minorHAnsi" w:hAnsiTheme="minorHAnsi" w:cstheme="minorHAnsi"/>
          <w:sz w:val="22"/>
          <w:szCs w:val="22"/>
        </w:rPr>
      </w:pPr>
      <w:r>
        <w:rPr>
          <w:rFonts w:asciiTheme="minorHAnsi" w:hAnsiTheme="minorHAnsi" w:cstheme="minorHAnsi"/>
          <w:sz w:val="22"/>
          <w:szCs w:val="22"/>
        </w:rPr>
        <w:t>Zamawiający nie określa wymagań na podstawie art. 95 PZP</w:t>
      </w:r>
    </w:p>
    <w:p w14:paraId="565CABC8" w14:textId="77777777" w:rsidR="008962FD" w:rsidRDefault="00000000">
      <w:pPr>
        <w:pStyle w:val="Nagwek1"/>
        <w:rPr>
          <w:rFonts w:asciiTheme="minorHAnsi" w:eastAsia="Calibri Light" w:hAnsiTheme="minorHAnsi" w:cstheme="minorHAnsi"/>
          <w:sz w:val="22"/>
          <w:szCs w:val="22"/>
          <w:lang w:eastAsia="en-US"/>
        </w:rPr>
      </w:pPr>
      <w:bookmarkStart w:id="19" w:name="__RefHeading___Toc954_861101925"/>
      <w:bookmarkStart w:id="20" w:name="_Toc234947091"/>
      <w:bookmarkEnd w:id="19"/>
      <w:r>
        <w:rPr>
          <w:rFonts w:asciiTheme="minorHAnsi" w:eastAsia="Calibri Light" w:hAnsiTheme="minorHAnsi" w:cstheme="minorHAnsi"/>
          <w:sz w:val="22"/>
          <w:szCs w:val="22"/>
          <w:lang w:eastAsia="en-US"/>
        </w:rPr>
        <w:t>X Wykaz oświadczeń lub dokumentów, jakie mają złożyć wykonawcy w celu wykazania spełniania warunków udziału w postępowaniu oraz niepodlegania wykluczeniu z postępowania</w:t>
      </w:r>
      <w:bookmarkEnd w:id="20"/>
    </w:p>
    <w:p w14:paraId="3C3707FA" w14:textId="77777777" w:rsidR="008962FD" w:rsidRDefault="00000000">
      <w:pPr>
        <w:pStyle w:val="Akapitzlist"/>
        <w:numPr>
          <w:ilvl w:val="0"/>
          <w:numId w:val="15"/>
        </w:numPr>
        <w:spacing w:line="276" w:lineRule="auto"/>
        <w:jc w:val="both"/>
        <w:rPr>
          <w:rFonts w:asciiTheme="minorHAnsi" w:eastAsia="Calibri Light" w:hAnsiTheme="minorHAnsi" w:cstheme="minorHAnsi"/>
          <w:b/>
          <w:bCs/>
          <w:sz w:val="22"/>
          <w:szCs w:val="22"/>
        </w:rPr>
      </w:pPr>
      <w:r>
        <w:rPr>
          <w:rFonts w:asciiTheme="minorHAnsi" w:eastAsia="Calibri Light" w:hAnsiTheme="minorHAnsi" w:cstheme="minorHAnsi"/>
          <w:b/>
          <w:bCs/>
          <w:sz w:val="22"/>
          <w:szCs w:val="22"/>
        </w:rPr>
        <w:t>Dokumenty wymagane przez Zamawiającego, które należy złożyć składając ofertę:</w:t>
      </w:r>
    </w:p>
    <w:p w14:paraId="2639CB7A" w14:textId="77777777" w:rsidR="008962FD" w:rsidRDefault="00000000">
      <w:pPr>
        <w:pStyle w:val="Akapitzlist"/>
        <w:numPr>
          <w:ilvl w:val="0"/>
          <w:numId w:val="16"/>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aktualne na dzień składania ofert oświadczenie dotyczące spełniania warunków udziału w postępowaniu i braku przesłanek wykluczenia.</w:t>
      </w:r>
    </w:p>
    <w:p w14:paraId="123FD001" w14:textId="77777777" w:rsidR="008962FD" w:rsidRDefault="00000000">
      <w:pPr>
        <w:pStyle w:val="Akapitzlist"/>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Uwaga! W przypadku wspólnego ubiegania się wykonawców o udzielenie zamówienia ww. dokument składa każdy z wykonawców, w zakresie, w jakim wykazuje spełnianie warunków udziału w postępowaniu.</w:t>
      </w:r>
    </w:p>
    <w:p w14:paraId="351B712F" w14:textId="77777777" w:rsidR="008962FD" w:rsidRDefault="00000000">
      <w:pPr>
        <w:pStyle w:val="Akapitzlist"/>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W zakresie nieuregulowanym ustawą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xml:space="preserve"> lub niniejszą SWZ do oświadczeń i dokumentów składanych przez Wykonawcę w postępowaniu zastosowanie mają w szczególności przepisy rozporządzenia Ministra Rozwoju Pracy i Technologii z dnia 23 grudnia 2020 r. w sprawie podmiotowych środków dowodowych oraz innych dokumentów lub oświadczeń, jakich może żądać Zamawiający od wykonawcy oraz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konkursie.</w:t>
      </w:r>
    </w:p>
    <w:p w14:paraId="78D1E21A" w14:textId="77777777" w:rsidR="008962FD" w:rsidRDefault="00000000">
      <w:pPr>
        <w:spacing w:line="276" w:lineRule="auto"/>
        <w:ind w:left="360"/>
        <w:contextualSpacing/>
        <w:jc w:val="both"/>
        <w:rPr>
          <w:rFonts w:asciiTheme="minorHAnsi" w:hAnsiTheme="minorHAnsi" w:cstheme="minorHAnsi"/>
          <w:sz w:val="22"/>
          <w:szCs w:val="22"/>
        </w:rPr>
      </w:pPr>
      <w:r>
        <w:rPr>
          <w:rFonts w:asciiTheme="minorHAnsi" w:hAnsiTheme="minorHAnsi" w:cstheme="minorHAnsi"/>
          <w:sz w:val="22"/>
          <w:szCs w:val="22"/>
        </w:rPr>
        <w:t xml:space="preserve">Zgodnie z art. 273 ust. 2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 xml:space="preserve"> w oświadczeniu, o którym mowa w art. 125 ust. 1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 xml:space="preserve"> (załącznik nr 5 do SWZ), Wykonawca wskazuje, czy będzie posługiwał się certyfikatem, o którym mowa w art. 124 ust. 2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 W przypadku gdy Wykonawca będzie posługiwał się tym certyfikatem, w oświadczeniu podaje numer i oznaczenie certyfikatu, nazwę podmiotu certyfikującego, który go wydał, okres ważności certyfikacji wykonawców zamówień publicznych oraz wskazuje, w zakresie których podstaw wykluczenia będzie się nim posługiwał.</w:t>
      </w:r>
    </w:p>
    <w:p w14:paraId="26DBEAF8" w14:textId="77777777" w:rsidR="008962FD" w:rsidRDefault="00000000">
      <w:pPr>
        <w:spacing w:line="276" w:lineRule="auto"/>
        <w:ind w:left="360"/>
        <w:contextualSpacing/>
        <w:jc w:val="both"/>
        <w:rPr>
          <w:rFonts w:asciiTheme="minorHAnsi" w:hAnsiTheme="minorHAnsi" w:cstheme="minorHAnsi"/>
          <w:sz w:val="22"/>
          <w:szCs w:val="22"/>
        </w:rPr>
      </w:pPr>
      <w:r>
        <w:rPr>
          <w:rFonts w:asciiTheme="minorHAnsi" w:hAnsiTheme="minorHAnsi" w:cstheme="minorHAnsi"/>
          <w:sz w:val="22"/>
          <w:szCs w:val="22"/>
        </w:rPr>
        <w:t xml:space="preserve">Zgodnie z art. 124 ust. 2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 xml:space="preserve"> Wykonawca zamiast odpowiednich podmiotowych środków dowodowych może złożyć certyfikat potwierdzający udzielenie certyfikacji wykonawców zamówień publicznych. Zamawiający nie będzie żądał innych podmiotowych środków dowodowych w zakresie, w jakim potwierdzenie braku podstaw wykluczenia wynika z tego certyfikatu, z zastrzeżeniem art. 124 ust. 4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w:t>
      </w:r>
    </w:p>
    <w:p w14:paraId="5DD1F8BE" w14:textId="77777777" w:rsidR="008962FD" w:rsidRDefault="00000000">
      <w:pPr>
        <w:spacing w:line="276" w:lineRule="auto"/>
        <w:ind w:left="360"/>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Zamawiający informuje, że stosownie do art. 41 ust. 2 ustawy z dnia 5 sierpnia 2025 r. o certyfikacji wykonawców zamówień publicznych, w postępowaniach o udzielenie zamówienia na dostawy lub usługi nie składa się certyfikatu potwierdzającego udzielenie certyfikacji zdolności wykonawcy w zakresie, o którym mowa w art. 5 ust. 1 pkt 3 lit. a </w:t>
      </w:r>
      <w:proofErr w:type="spellStart"/>
      <w:r>
        <w:rPr>
          <w:rFonts w:asciiTheme="minorHAnsi" w:hAnsiTheme="minorHAnsi" w:cstheme="minorHAnsi"/>
          <w:sz w:val="22"/>
          <w:szCs w:val="22"/>
        </w:rPr>
        <w:t>tiret</w:t>
      </w:r>
      <w:proofErr w:type="spellEnd"/>
      <w:r>
        <w:rPr>
          <w:rFonts w:asciiTheme="minorHAnsi" w:hAnsiTheme="minorHAnsi" w:cstheme="minorHAnsi"/>
          <w:sz w:val="22"/>
          <w:szCs w:val="22"/>
        </w:rPr>
        <w:t xml:space="preserve"> drugie i trzecie tej ustawy. W niniejszym postępowaniu certyfikat może zatem dotyczyć wyłącznie niepodlegania wykluczeniu; spełnianie warunków udziału w postępowaniu Wykonawca wykazuje podmiotowymi środkami dowodowymi wskazanymi w pkt 2.</w:t>
      </w:r>
    </w:p>
    <w:p w14:paraId="5B408A42" w14:textId="77777777" w:rsidR="008962FD" w:rsidRDefault="00000000">
      <w:pPr>
        <w:pStyle w:val="Akapitzlist"/>
        <w:numPr>
          <w:ilvl w:val="0"/>
          <w:numId w:val="15"/>
        </w:numPr>
        <w:spacing w:line="276" w:lineRule="auto"/>
        <w:jc w:val="both"/>
        <w:rPr>
          <w:rFonts w:asciiTheme="minorHAnsi" w:eastAsia="Calibri Light" w:hAnsiTheme="minorHAnsi" w:cstheme="minorHAnsi"/>
          <w:b/>
          <w:bCs/>
          <w:sz w:val="22"/>
          <w:szCs w:val="22"/>
        </w:rPr>
      </w:pPr>
      <w:r>
        <w:rPr>
          <w:rFonts w:asciiTheme="minorHAnsi" w:eastAsia="Calibri Light" w:hAnsiTheme="minorHAnsi" w:cstheme="minorHAnsi"/>
          <w:b/>
          <w:bCs/>
          <w:sz w:val="22"/>
          <w:szCs w:val="22"/>
        </w:rPr>
        <w:t>Zamawiający przed wyborem najkorzystniejszej oferty wezwie wykonawcę, którego oferta została najwyżej oceniona, do złożenia w wyznaczonym terminie, nie krótszym niż 5 dni, aktualnych na dzień złożenia, następujących podmiotowych środków dowodowych:</w:t>
      </w:r>
    </w:p>
    <w:p w14:paraId="5604DBC5" w14:textId="77777777" w:rsidR="008962FD" w:rsidRDefault="00000000">
      <w:pPr>
        <w:pStyle w:val="Akapitzlist"/>
        <w:spacing w:line="276" w:lineRule="auto"/>
        <w:ind w:left="709"/>
        <w:jc w:val="both"/>
        <w:rPr>
          <w:rFonts w:asciiTheme="minorHAnsi" w:hAnsiTheme="minorHAnsi" w:cstheme="minorHAnsi"/>
          <w:b/>
          <w:bCs/>
          <w:sz w:val="22"/>
          <w:szCs w:val="22"/>
        </w:rPr>
      </w:pPr>
      <w:r>
        <w:rPr>
          <w:rFonts w:asciiTheme="minorHAnsi" w:hAnsiTheme="minorHAnsi" w:cstheme="minorHAnsi"/>
          <w:b/>
          <w:bCs/>
          <w:sz w:val="22"/>
          <w:szCs w:val="22"/>
        </w:rPr>
        <w:t xml:space="preserve">Dla części nr 1 </w:t>
      </w:r>
    </w:p>
    <w:p w14:paraId="136FED96" w14:textId="77777777" w:rsidR="008962FD" w:rsidRDefault="00000000">
      <w:pPr>
        <w:pStyle w:val="Akapitzlist"/>
        <w:numPr>
          <w:ilvl w:val="0"/>
          <w:numId w:val="11"/>
        </w:num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 xml:space="preserve">wykaz dostaw wykonanych, a w przypadku świadczeń powtarzających się lub ciągłych również wykonywanych, w okresie ostatnich 3 lat, a jeżeli okres prowadzenia działalności jest krótszy – w tym okresie wykonał, co najmniej jedną dostawę sprzętu informatycznego w szczególności (serwery, przełączniki) lub zrealizował projekt z zakresu </w:t>
      </w:r>
      <w:proofErr w:type="spellStart"/>
      <w:r>
        <w:rPr>
          <w:rFonts w:asciiTheme="minorHAnsi" w:hAnsiTheme="minorHAnsi" w:cstheme="minorHAnsi"/>
          <w:sz w:val="22"/>
          <w:szCs w:val="22"/>
        </w:rPr>
        <w:t>cyberbezpieczeństwa</w:t>
      </w:r>
      <w:proofErr w:type="spellEnd"/>
      <w:r>
        <w:rPr>
          <w:rFonts w:asciiTheme="minorHAnsi" w:hAnsiTheme="minorHAnsi" w:cstheme="minorHAnsi"/>
          <w:sz w:val="22"/>
          <w:szCs w:val="22"/>
        </w:rPr>
        <w:t xml:space="preserve"> z ich wdrożeniem o wartości minimum 100 000,00 zł brutto,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p>
    <w:p w14:paraId="47FA3EE0" w14:textId="77777777" w:rsidR="008962FD" w:rsidRDefault="00000000">
      <w:pPr>
        <w:pStyle w:val="Akapitzlist"/>
        <w:numPr>
          <w:ilvl w:val="0"/>
          <w:numId w:val="11"/>
        </w:num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kopii aktualnego certyfikatu ISO/IEC 27001 lub certyfikatu równoważnego, o którym mowa w rozdziale VII SWZ, wydanego przez akredytowaną jednostkę certyfikującą i obejmującego zakresem działalność odpowiadającą przedmiotowi zamówienia w części 1, a w przypadku, o którym mowa w rozdziale VII SWZ – innych odpowiednich dowodów potwierdzających stosowanie równoważnych środków zapewnienia bezpieczeństwa informacji.</w:t>
      </w:r>
    </w:p>
    <w:p w14:paraId="664AF7BB" w14:textId="77777777" w:rsidR="008962FD" w:rsidRDefault="008962FD">
      <w:pPr>
        <w:pStyle w:val="Akapitzlist"/>
        <w:spacing w:line="276" w:lineRule="auto"/>
        <w:ind w:left="709"/>
        <w:jc w:val="both"/>
        <w:rPr>
          <w:rFonts w:asciiTheme="minorHAnsi" w:hAnsiTheme="minorHAnsi" w:cstheme="minorHAnsi"/>
          <w:b/>
          <w:bCs/>
          <w:sz w:val="22"/>
          <w:szCs w:val="22"/>
        </w:rPr>
      </w:pPr>
    </w:p>
    <w:p w14:paraId="650EB166" w14:textId="77777777" w:rsidR="008962FD" w:rsidRDefault="00000000">
      <w:p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 xml:space="preserve">              Dla części nr 2: </w:t>
      </w:r>
    </w:p>
    <w:p w14:paraId="7FB8888B" w14:textId="77777777" w:rsidR="008962FD" w:rsidRDefault="00000000">
      <w:pPr>
        <w:pStyle w:val="Akapitzlist"/>
        <w:spacing w:line="276" w:lineRule="auto"/>
        <w:ind w:left="709"/>
        <w:jc w:val="both"/>
        <w:rPr>
          <w:rFonts w:asciiTheme="minorHAnsi" w:hAnsiTheme="minorHAnsi" w:cstheme="minorHAnsi"/>
          <w:b/>
          <w:bCs/>
          <w:sz w:val="22"/>
          <w:szCs w:val="22"/>
        </w:rPr>
      </w:pPr>
      <w:r>
        <w:rPr>
          <w:rFonts w:asciiTheme="minorHAnsi" w:hAnsiTheme="minorHAnsi" w:cstheme="minorHAnsi"/>
          <w:sz w:val="22"/>
          <w:szCs w:val="22"/>
        </w:rPr>
        <w:t>Wykonawca spełni warunek, jeżeli wykaże, że w okresie ostatnich 3 lat przed upływem terminu składania ofert, a jeżeli okres prowadzenia działalności jest krótszy — w tym okresie, wykonał należycie co najmniej jedną (1) dostawę agregatu prądotwórczego (zespołu prądotwórczego) wraz z jego uruchomieniem, o wartości dostawy nie niższej niż 30 000,00 zł brutto</w:t>
      </w:r>
    </w:p>
    <w:p w14:paraId="655B2B50" w14:textId="77777777" w:rsidR="008962FD" w:rsidRDefault="008962FD">
      <w:pPr>
        <w:spacing w:line="276" w:lineRule="auto"/>
        <w:jc w:val="both"/>
        <w:rPr>
          <w:rFonts w:asciiTheme="minorHAnsi" w:hAnsiTheme="minorHAnsi" w:cstheme="minorHAnsi"/>
          <w:b/>
          <w:bCs/>
          <w:sz w:val="22"/>
          <w:szCs w:val="22"/>
        </w:rPr>
      </w:pPr>
    </w:p>
    <w:p w14:paraId="75998EC6" w14:textId="77777777" w:rsidR="008962FD" w:rsidRDefault="00000000">
      <w:pPr>
        <w:pStyle w:val="Akapitzlist"/>
        <w:spacing w:line="276" w:lineRule="auto"/>
        <w:ind w:left="709"/>
        <w:jc w:val="both"/>
        <w:rPr>
          <w:rFonts w:asciiTheme="minorHAnsi" w:hAnsiTheme="minorHAnsi" w:cstheme="minorHAnsi"/>
          <w:b/>
          <w:bCs/>
          <w:sz w:val="22"/>
          <w:szCs w:val="22"/>
        </w:rPr>
      </w:pPr>
      <w:r>
        <w:rPr>
          <w:rFonts w:asciiTheme="minorHAnsi" w:hAnsiTheme="minorHAnsi" w:cstheme="minorHAnsi"/>
          <w:b/>
          <w:bCs/>
          <w:sz w:val="22"/>
          <w:szCs w:val="22"/>
        </w:rPr>
        <w:t>Dla części 3:</w:t>
      </w:r>
    </w:p>
    <w:p w14:paraId="1F0745A8" w14:textId="77777777" w:rsidR="008962FD" w:rsidRDefault="00000000">
      <w:pPr>
        <w:pStyle w:val="Akapitzlist"/>
        <w:numPr>
          <w:ilvl w:val="0"/>
          <w:numId w:val="18"/>
        </w:numPr>
        <w:spacing w:after="60" w:line="276" w:lineRule="auto"/>
        <w:ind w:left="709"/>
        <w:jc w:val="both"/>
        <w:rPr>
          <w:rFonts w:asciiTheme="minorHAnsi" w:hAnsiTheme="minorHAnsi" w:cstheme="minorHAnsi"/>
          <w:sz w:val="22"/>
          <w:szCs w:val="22"/>
        </w:rPr>
      </w:pPr>
      <w:r>
        <w:rPr>
          <w:sz w:val="22"/>
        </w:rPr>
        <w:t xml:space="preserve">wykaz co najmniej 2 zakończonych usług audytowych wykonanych w okresie ostatnich 3 lat, a jeżeli okres prowadzenia działalności jest krótszy - w tym okresie, obejmujących audyt SZBI, audyt zgodności z ISO/IEC 27001, KRI lub </w:t>
      </w:r>
      <w:proofErr w:type="spellStart"/>
      <w:r>
        <w:rPr>
          <w:sz w:val="22"/>
        </w:rPr>
        <w:t>uKSC</w:t>
      </w:r>
      <w:proofErr w:type="spellEnd"/>
      <w:r>
        <w:rPr>
          <w:sz w:val="22"/>
        </w:rPr>
        <w:t xml:space="preserve"> albo audyt bezpieczeństwa systemów informacyjnych, ze wskazaniem, która usługa obejmowała środowisko IT/OT/ICS albo systemy wykorzystywane do świadczenia usług użyteczności publicznej, wraz z podaniem przedmiotu, zakresu, dat wykonania i podmiotów, na rzecz których usługi zostały wykonane, oraz dowodami określającymi, czy usługi zostały wykonane należycie;</w:t>
      </w:r>
    </w:p>
    <w:p w14:paraId="7507FE18" w14:textId="77777777" w:rsidR="008962FD" w:rsidRDefault="00000000">
      <w:pPr>
        <w:pStyle w:val="Akapitzlist"/>
        <w:numPr>
          <w:ilvl w:val="0"/>
          <w:numId w:val="11"/>
        </w:numPr>
        <w:spacing w:after="60" w:line="276" w:lineRule="auto"/>
        <w:ind w:left="709"/>
        <w:jc w:val="both"/>
        <w:rPr>
          <w:rFonts w:asciiTheme="minorHAnsi" w:hAnsiTheme="minorHAnsi" w:cstheme="minorHAnsi"/>
          <w:sz w:val="22"/>
          <w:szCs w:val="22"/>
        </w:rPr>
      </w:pPr>
      <w:r>
        <w:rPr>
          <w:sz w:val="22"/>
        </w:rPr>
        <w:lastRenderedPageBreak/>
        <w:t xml:space="preserve">dokumenty właściwe dla wybranego wariantu realizacji audytu: 1) w przypadku jednostki oceniającej zgodność - dokument potwierdzający aktualną akredytację i zakres właściwy do ocen bezpieczeństwa systemów informacyjnych; 2) w przypadku zespołu audytorów - wykaz co najmniej dwóch audytorów skierowanych do realizacji zamówienia, zawierający ich imiona i nazwiska, role, zakres czynności, podstawę dysponowania oraz podstawę spełnienia wymagań art. 15 ust. 2 pkt 2 </w:t>
      </w:r>
      <w:proofErr w:type="spellStart"/>
      <w:r>
        <w:rPr>
          <w:sz w:val="22"/>
        </w:rPr>
        <w:t>uKSC</w:t>
      </w:r>
      <w:proofErr w:type="spellEnd"/>
      <w:r>
        <w:rPr>
          <w:sz w:val="22"/>
        </w:rPr>
        <w:t>; 3) w przypadku CSIRT sektorowego - dokument potwierdzający jego status oraz wykaz skierowanych audytorów;</w:t>
      </w:r>
    </w:p>
    <w:p w14:paraId="4EABC42C" w14:textId="77777777" w:rsidR="008962FD" w:rsidRDefault="00000000">
      <w:pPr>
        <w:pStyle w:val="Akapitzlist"/>
        <w:spacing w:after="60" w:line="276" w:lineRule="auto"/>
        <w:ind w:left="709"/>
        <w:jc w:val="both"/>
        <w:rPr>
          <w:rFonts w:asciiTheme="minorHAnsi" w:hAnsiTheme="minorHAnsi" w:cstheme="minorHAnsi"/>
          <w:sz w:val="22"/>
          <w:szCs w:val="22"/>
        </w:rPr>
      </w:pPr>
      <w:r>
        <w:rPr>
          <w:sz w:val="22"/>
        </w:rPr>
        <w:t xml:space="preserve">dla każdego audytora, którego kwalifikacje są wykazywane na podstawie art. 15 ust. 2 pkt 2 </w:t>
      </w:r>
      <w:proofErr w:type="spellStart"/>
      <w:r>
        <w:rPr>
          <w:sz w:val="22"/>
        </w:rPr>
        <w:t>uKSC</w:t>
      </w:r>
      <w:proofErr w:type="spellEnd"/>
      <w:r>
        <w:rPr>
          <w:sz w:val="22"/>
        </w:rPr>
        <w:t xml:space="preserve"> - dokumenty obiektywnie potwierdzające właściwą przesłankę, tj. odpowiednio: kopię certyfikatu wskazanego w przepisach wydanych na podstawie art. 15 ust. 8 </w:t>
      </w:r>
      <w:proofErr w:type="spellStart"/>
      <w:r>
        <w:rPr>
          <w:sz w:val="22"/>
        </w:rPr>
        <w:t>uKSC</w:t>
      </w:r>
      <w:proofErr w:type="spellEnd"/>
      <w:r>
        <w:rPr>
          <w:sz w:val="22"/>
        </w:rPr>
        <w:t xml:space="preserve">; dokumenty potwierdzające wymaganą praktykę, w tym wykonanie co najmniej 3 audytów w ciągu ostatnich 3 lat przed dniem rozpoczęcia audytu albo wykonywanie czynności audytowych w wymiarze co najmniej 1/2 etatu zgodnie z art. 15 ust. 3 </w:t>
      </w:r>
      <w:proofErr w:type="spellStart"/>
      <w:r>
        <w:rPr>
          <w:sz w:val="22"/>
        </w:rPr>
        <w:t>uKSC</w:t>
      </w:r>
      <w:proofErr w:type="spellEnd"/>
      <w:r>
        <w:rPr>
          <w:sz w:val="22"/>
        </w:rPr>
        <w:t>; albo dyplom właściwych studiów podyplomowych oraz dokumenty potwierdzające co najmniej dwuletnią praktykę;</w:t>
      </w:r>
    </w:p>
    <w:p w14:paraId="2E91A3BA" w14:textId="77777777" w:rsidR="008962FD" w:rsidRDefault="00000000">
      <w:pPr>
        <w:pStyle w:val="Akapitzlist"/>
        <w:spacing w:after="80" w:line="276" w:lineRule="auto"/>
        <w:ind w:left="709"/>
        <w:jc w:val="both"/>
        <w:rPr>
          <w:rFonts w:asciiTheme="minorHAnsi" w:hAnsiTheme="minorHAnsi" w:cstheme="minorHAnsi"/>
          <w:sz w:val="22"/>
          <w:szCs w:val="22"/>
        </w:rPr>
      </w:pPr>
      <w:r>
        <w:rPr>
          <w:sz w:val="22"/>
        </w:rPr>
        <w:t xml:space="preserve">dokumenty potwierdzające, że osoba wskazana jako audytor wiodący osobiście uczestniczyła w co najmniej 2 zakończonych audytach wymaganych w warunku udziału; oświadczenia wykonawcy i osób skierowanych do realizacji zamówienia o zachowaniu poufności. Każda osoba wykonująca czynności audytowe musi spełniać wymóg określony w art. 15 ust. 2a ustawy o krajowym systemie </w:t>
      </w:r>
      <w:proofErr w:type="spellStart"/>
      <w:r>
        <w:rPr>
          <w:sz w:val="22"/>
        </w:rPr>
        <w:t>cyberbezpieczeństwa</w:t>
      </w:r>
      <w:proofErr w:type="spellEnd"/>
      <w:r>
        <w:rPr>
          <w:sz w:val="22"/>
        </w:rPr>
        <w:t>. Same oświadczenia o posiadaniu kwalifikacji nie zastępują dokumentów potwierdzających.</w:t>
      </w:r>
    </w:p>
    <w:p w14:paraId="2442E4F3" w14:textId="77777777" w:rsidR="008962FD" w:rsidRDefault="008962FD">
      <w:pPr>
        <w:pStyle w:val="Akapitzlist"/>
        <w:spacing w:line="276" w:lineRule="auto"/>
        <w:ind w:left="709"/>
        <w:jc w:val="both"/>
        <w:rPr>
          <w:rFonts w:asciiTheme="minorHAnsi" w:hAnsiTheme="minorHAnsi" w:cstheme="minorHAnsi"/>
          <w:b/>
          <w:bCs/>
          <w:sz w:val="22"/>
          <w:szCs w:val="22"/>
        </w:rPr>
      </w:pPr>
    </w:p>
    <w:p w14:paraId="3555F19B" w14:textId="77777777" w:rsidR="008962FD" w:rsidRDefault="00000000">
      <w:pPr>
        <w:pStyle w:val="Akapitzlist"/>
        <w:spacing w:line="276" w:lineRule="auto"/>
        <w:ind w:left="709"/>
        <w:jc w:val="both"/>
        <w:rPr>
          <w:rFonts w:asciiTheme="minorHAnsi" w:hAnsiTheme="minorHAnsi" w:cstheme="minorHAnsi"/>
          <w:b/>
          <w:bCs/>
          <w:sz w:val="22"/>
          <w:szCs w:val="22"/>
        </w:rPr>
      </w:pPr>
      <w:r>
        <w:rPr>
          <w:rFonts w:asciiTheme="minorHAnsi" w:hAnsiTheme="minorHAnsi" w:cstheme="minorHAnsi"/>
          <w:b/>
          <w:bCs/>
          <w:sz w:val="22"/>
          <w:szCs w:val="22"/>
        </w:rPr>
        <w:t>Dla części 4:</w:t>
      </w:r>
    </w:p>
    <w:p w14:paraId="3D228B0B" w14:textId="77777777" w:rsidR="008962FD" w:rsidRDefault="00000000">
      <w:pPr>
        <w:pStyle w:val="Akapitzlist"/>
        <w:numPr>
          <w:ilvl w:val="0"/>
          <w:numId w:val="11"/>
        </w:numPr>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Wykaz osób skierowanych do realizacji zamówienia, zawierający:</w:t>
      </w:r>
    </w:p>
    <w:p w14:paraId="713D06A0" w14:textId="77777777" w:rsidR="008962FD" w:rsidRDefault="00000000">
      <w:pPr>
        <w:pStyle w:val="Akapitzlist"/>
        <w:spacing w:line="276" w:lineRule="auto"/>
        <w:ind w:left="709"/>
        <w:jc w:val="both"/>
        <w:rPr>
          <w:rFonts w:asciiTheme="minorHAnsi" w:hAnsiTheme="minorHAnsi" w:cstheme="minorHAnsi"/>
          <w:sz w:val="22"/>
          <w:szCs w:val="22"/>
        </w:rPr>
      </w:pPr>
      <w:r>
        <w:rPr>
          <w:rFonts w:asciiTheme="minorHAnsi" w:hAnsiTheme="minorHAnsi" w:cstheme="minorHAnsi"/>
          <w:sz w:val="22"/>
          <w:szCs w:val="22"/>
        </w:rPr>
        <w:t xml:space="preserve">imię i nazwisko, zakres czynności wykonywanych przy realizacji zamówienia, posiadane kwalifikacje i certyfikaty, informacje potwierdzające przeprowadzenie przez tę osobę co najmniej dwóch wystąpień lub prelekcji o tematyce z zakresu </w:t>
      </w:r>
      <w:proofErr w:type="spellStart"/>
      <w:r>
        <w:rPr>
          <w:rFonts w:asciiTheme="minorHAnsi" w:hAnsiTheme="minorHAnsi" w:cstheme="minorHAnsi"/>
          <w:sz w:val="22"/>
          <w:szCs w:val="22"/>
        </w:rPr>
        <w:t>cyberbezpieczeństwa</w:t>
      </w:r>
      <w:proofErr w:type="spellEnd"/>
      <w:r>
        <w:rPr>
          <w:rFonts w:asciiTheme="minorHAnsi" w:hAnsiTheme="minorHAnsi" w:cstheme="minorHAnsi"/>
          <w:sz w:val="22"/>
          <w:szCs w:val="22"/>
        </w:rPr>
        <w:t xml:space="preserve"> w okresie ostatnich trzech lat, ze wskazaniem tematu, daty i odbiorcy każdego z nich, a także informację o podstawie dysponowania tą osobą.</w:t>
      </w:r>
    </w:p>
    <w:p w14:paraId="4D341BF7" w14:textId="77777777" w:rsidR="008962FD" w:rsidRDefault="008962FD">
      <w:pPr>
        <w:pStyle w:val="Akapitzlist"/>
        <w:spacing w:line="276" w:lineRule="auto"/>
        <w:ind w:left="709"/>
        <w:jc w:val="both"/>
        <w:rPr>
          <w:rFonts w:asciiTheme="minorHAnsi" w:hAnsiTheme="minorHAnsi" w:cstheme="minorHAnsi"/>
          <w:sz w:val="22"/>
          <w:szCs w:val="22"/>
        </w:rPr>
      </w:pPr>
    </w:p>
    <w:p w14:paraId="6321A5AD" w14:textId="77777777" w:rsidR="008962FD" w:rsidRDefault="00000000">
      <w:pPr>
        <w:pStyle w:val="Akapitzlist"/>
        <w:numPr>
          <w:ilvl w:val="0"/>
          <w:numId w:val="15"/>
        </w:numPr>
        <w:spacing w:line="276" w:lineRule="auto"/>
        <w:jc w:val="both"/>
        <w:rPr>
          <w:rFonts w:asciiTheme="minorHAnsi" w:hAnsiTheme="minorHAnsi" w:cstheme="minorHAnsi"/>
          <w:b/>
          <w:bCs/>
          <w:sz w:val="22"/>
          <w:szCs w:val="22"/>
        </w:rPr>
      </w:pPr>
      <w:r>
        <w:rPr>
          <w:rFonts w:asciiTheme="minorHAnsi" w:hAnsiTheme="minorHAnsi" w:cstheme="minorHAnsi"/>
          <w:b/>
          <w:bCs/>
          <w:sz w:val="22"/>
          <w:szCs w:val="22"/>
        </w:rPr>
        <w:t>Przedmiotowe środki dowodowe:</w:t>
      </w:r>
    </w:p>
    <w:p w14:paraId="1CDDBA9D" w14:textId="77777777" w:rsidR="008962FD" w:rsidRDefault="00000000">
      <w:pPr>
        <w:spacing w:line="276" w:lineRule="auto"/>
        <w:ind w:left="360"/>
        <w:contextualSpacing/>
        <w:jc w:val="both"/>
        <w:rPr>
          <w:rFonts w:asciiTheme="minorHAnsi" w:hAnsiTheme="minorHAnsi" w:cstheme="minorHAnsi"/>
          <w:b/>
          <w:bCs/>
          <w:sz w:val="22"/>
          <w:szCs w:val="22"/>
        </w:rPr>
      </w:pPr>
      <w:r>
        <w:rPr>
          <w:rFonts w:asciiTheme="minorHAnsi" w:hAnsiTheme="minorHAnsi" w:cstheme="minorHAnsi"/>
          <w:b/>
          <w:bCs/>
          <w:sz w:val="22"/>
          <w:szCs w:val="22"/>
        </w:rPr>
        <w:t>Dla części nr 1 i 2 Zamawiający żąda złożenia wraz z ofertą wypełnionych tabel „Parametry oferowane” zawartych w załączniku nr 3 do SWZ. Wypełnione tabele stanowią przedmiotowy środek dowodowy potwierdzający zgodność oferowanych dostaw z minimalnymi wymaganiami określonymi w OPZ. Dla części nr 3 i 4 Zamawiający nie wymaga złożenia przedmiotowych środków dowodowych; załącznik nr 3 stanowi wyłącznie Opis Przedmiotu Zamówienia i nie jest wypełniany ani składany przez Wykonawcę wraz z ofertą.</w:t>
      </w:r>
    </w:p>
    <w:p w14:paraId="014CC792" w14:textId="77777777" w:rsidR="008962FD" w:rsidRDefault="00000000">
      <w:pPr>
        <w:pStyle w:val="Akapitzlist"/>
        <w:numPr>
          <w:ilvl w:val="0"/>
          <w:numId w:val="17"/>
        </w:numPr>
        <w:spacing w:line="276" w:lineRule="auto"/>
        <w:jc w:val="both"/>
        <w:rPr>
          <w:rFonts w:asciiTheme="minorHAnsi" w:hAnsiTheme="minorHAnsi" w:cstheme="minorHAnsi"/>
          <w:sz w:val="22"/>
          <w:szCs w:val="22"/>
        </w:rPr>
      </w:pPr>
      <w:r>
        <w:rPr>
          <w:rFonts w:asciiTheme="minorHAnsi" w:hAnsiTheme="minorHAnsi" w:cstheme="minorHAnsi"/>
          <w:sz w:val="22"/>
          <w:szCs w:val="22"/>
        </w:rPr>
        <w:t>Wymagania minimalne dla części nr 1 i 2 stanowią wymagania graniczne. Brak wpisu w rubryce „Parametry oferowane” albo wskazanie parametru poniżej wymaganego minimum w tabelach dla części nr 1 lub 2 jest traktowane jako niespełnienie wymagania i nie podlega uzupełnieniu.</w:t>
      </w:r>
    </w:p>
    <w:p w14:paraId="7990D7CB" w14:textId="77777777" w:rsidR="008962FD" w:rsidRDefault="00000000">
      <w:pPr>
        <w:pStyle w:val="Akapitzlist"/>
        <w:numPr>
          <w:ilvl w:val="0"/>
          <w:numId w:val="17"/>
        </w:numPr>
        <w:spacing w:line="276" w:lineRule="auto"/>
        <w:jc w:val="both"/>
        <w:rPr>
          <w:rFonts w:asciiTheme="minorHAnsi" w:hAnsiTheme="minorHAnsi" w:cstheme="minorHAnsi"/>
          <w:sz w:val="22"/>
          <w:szCs w:val="22"/>
        </w:rPr>
      </w:pPr>
      <w:r>
        <w:rPr>
          <w:rFonts w:asciiTheme="minorHAnsi" w:hAnsiTheme="minorHAnsi" w:cstheme="minorHAnsi"/>
          <w:sz w:val="22"/>
          <w:szCs w:val="22"/>
        </w:rPr>
        <w:t xml:space="preserve">W przypadku zaoferowania dla części nr 1 lub 2 rozwiązań równoważnych Wykonawca składa dodatkowo dokumenty w języku polskim opisujące oferowane rozwiązania, ich producenta i parametry, wymagane certyfikaty lub inne dokumenty pozwalające wykazać równoważność. Dokumenty te również stanowią przedmiotowe środki dowodowe. </w:t>
      </w:r>
      <w:r>
        <w:rPr>
          <w:rFonts w:asciiTheme="minorHAnsi" w:hAnsiTheme="minorHAnsi" w:cstheme="minorHAnsi"/>
          <w:sz w:val="22"/>
          <w:szCs w:val="22"/>
        </w:rPr>
        <w:lastRenderedPageBreak/>
        <w:t xml:space="preserve">Zamawiający akceptuje równoważne przedmiotowe środki dowodowe, jeżeli potwierdzają spełnienie wymagań, zgodnie z art. 106 ust. 3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w:t>
      </w:r>
    </w:p>
    <w:p w14:paraId="44B389F2" w14:textId="77777777" w:rsidR="008962FD" w:rsidRDefault="00000000">
      <w:pPr>
        <w:shd w:val="clear" w:color="auto" w:fill="FFFFFF" w:themeFill="background1"/>
        <w:spacing w:line="276" w:lineRule="auto"/>
        <w:ind w:left="360"/>
        <w:contextualSpacing/>
        <w:jc w:val="both"/>
        <w:rPr>
          <w:rFonts w:asciiTheme="minorHAnsi" w:hAnsiTheme="minorHAnsi" w:cstheme="minorHAnsi"/>
          <w:sz w:val="22"/>
          <w:szCs w:val="22"/>
        </w:rPr>
      </w:pPr>
      <w:r>
        <w:rPr>
          <w:rFonts w:asciiTheme="minorHAnsi" w:hAnsiTheme="minorHAnsi" w:cstheme="minorHAnsi"/>
          <w:sz w:val="22"/>
          <w:szCs w:val="22"/>
        </w:rPr>
        <w:t xml:space="preserve">Zamawiający, działając na podstawie art. 107 ust. 2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 xml:space="preserve">, przewiduje jednokrotne wezwanie do złożenia lub uzupełnienia w wyznaczonym terminie przedmiotowych środków dowodowych wymaganych dla części nr 1 i 2, jeżeli nie zostały złożone albo są niekompletne, z zastrzeżeniem art. 107 ust. 3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 xml:space="preserve"> oraz postanowień wskazanych poniżej.</w:t>
      </w:r>
    </w:p>
    <w:p w14:paraId="36BFF064" w14:textId="77777777" w:rsidR="008962FD" w:rsidRDefault="00000000">
      <w:pPr>
        <w:shd w:val="clear" w:color="auto" w:fill="FFFFFF" w:themeFill="background1"/>
        <w:spacing w:line="276" w:lineRule="auto"/>
        <w:ind w:firstLine="360"/>
        <w:contextualSpacing/>
        <w:jc w:val="both"/>
        <w:rPr>
          <w:rFonts w:asciiTheme="minorHAnsi" w:hAnsiTheme="minorHAnsi" w:cstheme="minorHAnsi"/>
          <w:sz w:val="22"/>
          <w:szCs w:val="22"/>
        </w:rPr>
      </w:pPr>
      <w:r>
        <w:rPr>
          <w:rFonts w:asciiTheme="minorHAnsi" w:hAnsiTheme="minorHAnsi" w:cstheme="minorHAnsi"/>
          <w:sz w:val="22"/>
          <w:szCs w:val="22"/>
        </w:rPr>
        <w:t>Wezwania do złożenia lub uzupełnienia przedmiotowych środków dowodowych nie stosuje się:</w:t>
      </w:r>
    </w:p>
    <w:p w14:paraId="7C76003F" w14:textId="77777777" w:rsidR="008962FD" w:rsidRDefault="00000000">
      <w:pPr>
        <w:shd w:val="clear" w:color="auto" w:fill="FFFFFF" w:themeFill="background1"/>
        <w:spacing w:line="276" w:lineRule="auto"/>
        <w:ind w:left="360"/>
        <w:contextualSpacing/>
        <w:rPr>
          <w:rFonts w:asciiTheme="minorHAnsi" w:hAnsiTheme="minorHAnsi" w:cstheme="minorHAnsi"/>
          <w:sz w:val="22"/>
          <w:szCs w:val="22"/>
        </w:rPr>
      </w:pPr>
      <w:r>
        <w:rPr>
          <w:rFonts w:asciiTheme="minorHAnsi" w:hAnsiTheme="minorHAnsi" w:cstheme="minorHAnsi"/>
          <w:sz w:val="22"/>
          <w:szCs w:val="22"/>
        </w:rPr>
        <w:t xml:space="preserve">a) w zakresie, w jakim środek służy potwierdzeniu zgodności z cechami lub kryteriami oceny ofert, zgodnie z art. 107 ust. 3 ustawy </w:t>
      </w:r>
      <w:proofErr w:type="spellStart"/>
      <w:r>
        <w:rPr>
          <w:rFonts w:asciiTheme="minorHAnsi" w:hAnsiTheme="minorHAnsi" w:cstheme="minorHAnsi"/>
          <w:sz w:val="22"/>
          <w:szCs w:val="22"/>
        </w:rPr>
        <w:t>Pzp</w:t>
      </w:r>
      <w:proofErr w:type="spellEnd"/>
      <w:r>
        <w:rPr>
          <w:rFonts w:asciiTheme="minorHAnsi" w:hAnsiTheme="minorHAnsi" w:cstheme="minorHAnsi"/>
          <w:sz w:val="22"/>
          <w:szCs w:val="22"/>
        </w:rPr>
        <w:t>;</w:t>
      </w:r>
    </w:p>
    <w:p w14:paraId="55F45B82" w14:textId="77777777" w:rsidR="008962FD" w:rsidRDefault="00000000">
      <w:pPr>
        <w:shd w:val="clear" w:color="auto" w:fill="FFFFFF" w:themeFill="background1"/>
        <w:spacing w:line="276" w:lineRule="auto"/>
        <w:ind w:left="360"/>
        <w:contextualSpacing/>
        <w:rPr>
          <w:rFonts w:asciiTheme="minorHAnsi" w:hAnsiTheme="minorHAnsi" w:cstheme="minorHAnsi"/>
          <w:sz w:val="22"/>
          <w:szCs w:val="22"/>
        </w:rPr>
      </w:pPr>
      <w:r>
        <w:rPr>
          <w:rFonts w:asciiTheme="minorHAnsi" w:hAnsiTheme="minorHAnsi" w:cstheme="minorHAnsi"/>
          <w:sz w:val="22"/>
          <w:szCs w:val="22"/>
        </w:rPr>
        <w:t>b) jeżeli pomimo złożenia środka oferta podlega odrzuceniu albo zachodzą przesłanki unieważnienia postępowania.</w:t>
      </w:r>
    </w:p>
    <w:p w14:paraId="1A67765A" w14:textId="77777777" w:rsidR="008962FD" w:rsidRDefault="00000000">
      <w:pPr>
        <w:shd w:val="clear" w:color="auto" w:fill="FFFFFF" w:themeFill="background1"/>
        <w:spacing w:line="276" w:lineRule="auto"/>
        <w:ind w:left="360"/>
        <w:contextualSpacing/>
        <w:rPr>
          <w:rFonts w:asciiTheme="minorHAnsi" w:hAnsiTheme="minorHAnsi" w:cstheme="minorHAnsi"/>
          <w:sz w:val="22"/>
          <w:szCs w:val="22"/>
        </w:rPr>
      </w:pPr>
      <w:r>
        <w:rPr>
          <w:rFonts w:asciiTheme="minorHAnsi" w:hAnsiTheme="minorHAnsi" w:cstheme="minorHAnsi"/>
          <w:sz w:val="22"/>
          <w:szCs w:val="22"/>
        </w:rPr>
        <w:t>Zamawiający może żądać wyjaśnień dotyczących treści przedmiotowych środków dowodowych. Wyjaśnienia nie mogą prowadzić do zmiany treści oferty.</w:t>
      </w:r>
    </w:p>
    <w:p w14:paraId="0E34124C" w14:textId="77777777" w:rsidR="008962FD" w:rsidRDefault="00000000">
      <w:pPr>
        <w:shd w:val="clear" w:color="auto" w:fill="FFFFFF" w:themeFill="background1"/>
        <w:spacing w:line="276" w:lineRule="auto"/>
        <w:ind w:left="360"/>
        <w:contextualSpacing/>
        <w:rPr>
          <w:rFonts w:asciiTheme="minorHAnsi" w:hAnsiTheme="minorHAnsi" w:cstheme="minorHAnsi"/>
          <w:sz w:val="22"/>
          <w:szCs w:val="22"/>
        </w:rPr>
      </w:pPr>
      <w:r>
        <w:rPr>
          <w:rFonts w:asciiTheme="minorHAnsi" w:hAnsiTheme="minorHAnsi" w:cstheme="minorHAnsi"/>
          <w:sz w:val="22"/>
          <w:szCs w:val="22"/>
        </w:rPr>
        <w:t>Uzupełnienie lub wyjaśnienie przedmiotowych środków dowodowych nie może prowadzić do zmiany treści oferty. W szczególności nie podlega uzupełnieniu brak wpisu w rubryce „Parametry oferowane” ani parametr wskazany poniżej wymaganego minimum. Informacje dotyczące doświadczenia audytora wiodącego, składane w załączniku nr 1 dla części nr 3 na potrzeby kryterium oceny ofert, nie stanowią przedmiotowego środka dowodowego i nie podlegają uzupełnieniu w zakresie wpływającym na punktację.</w:t>
      </w:r>
    </w:p>
    <w:p w14:paraId="7EAE988A" w14:textId="77777777" w:rsidR="008962FD" w:rsidRDefault="00000000">
      <w:pPr>
        <w:spacing w:line="276" w:lineRule="auto"/>
        <w:ind w:left="360"/>
        <w:contextualSpacing/>
        <w:jc w:val="both"/>
        <w:rPr>
          <w:rFonts w:asciiTheme="minorHAnsi" w:hAnsiTheme="minorHAnsi" w:cstheme="minorHAnsi"/>
          <w:sz w:val="22"/>
          <w:szCs w:val="22"/>
        </w:rPr>
      </w:pPr>
      <w:r>
        <w:rPr>
          <w:rFonts w:asciiTheme="minorHAnsi" w:hAnsiTheme="minorHAnsi" w:cstheme="minorHAnsi"/>
          <w:sz w:val="22"/>
          <w:szCs w:val="22"/>
        </w:rPr>
        <w:t xml:space="preserve">4. Wykonawca jest zobowiązany do wypełnienia obowiązku informacyjnego przewidzianego w art. 13 lub art. 14 RODO wobec osób fizycznych, od których dane osobowe bezpośrednio lub pośrednio pozyskał (w przypadku korzystania z podwykonawców/ podmiotów trzecich/wykonawców wchodzących w skład konsorcjum) w celu ubiegania się o udzielenie zamówienia publicznego w niniejszym postępowaniu. </w:t>
      </w:r>
    </w:p>
    <w:p w14:paraId="0B1EE969" w14:textId="77777777" w:rsidR="008962FD" w:rsidRDefault="008962FD">
      <w:pPr>
        <w:spacing w:line="276" w:lineRule="auto"/>
        <w:ind w:left="720"/>
        <w:contextualSpacing/>
        <w:jc w:val="both"/>
        <w:rPr>
          <w:rFonts w:asciiTheme="minorHAnsi" w:hAnsiTheme="minorHAnsi" w:cstheme="minorHAnsi"/>
          <w:sz w:val="22"/>
          <w:szCs w:val="22"/>
        </w:rPr>
      </w:pPr>
    </w:p>
    <w:p w14:paraId="3BED1D9D" w14:textId="77777777" w:rsidR="008962FD" w:rsidRDefault="00000000">
      <w:pPr>
        <w:pStyle w:val="Nagwek1"/>
        <w:rPr>
          <w:rFonts w:asciiTheme="minorHAnsi" w:hAnsiTheme="minorHAnsi" w:cstheme="minorHAnsi"/>
          <w:sz w:val="22"/>
          <w:szCs w:val="22"/>
        </w:rPr>
      </w:pPr>
      <w:bookmarkStart w:id="21" w:name="__RefHeading___Toc956_861101925"/>
      <w:bookmarkStart w:id="22" w:name="_Toc234947092"/>
      <w:bookmarkEnd w:id="21"/>
      <w:r>
        <w:rPr>
          <w:rFonts w:asciiTheme="minorHAnsi" w:hAnsiTheme="minorHAnsi" w:cstheme="minorHAnsi"/>
          <w:sz w:val="22"/>
          <w:szCs w:val="22"/>
        </w:rPr>
        <w:t>XI Poleganie na zasobach podmiotów trzecich</w:t>
      </w:r>
      <w:bookmarkEnd w:id="22"/>
    </w:p>
    <w:p w14:paraId="1295D9EB" w14:textId="77777777" w:rsidR="008962FD" w:rsidRDefault="00000000">
      <w:pPr>
        <w:numPr>
          <w:ilvl w:val="0"/>
          <w:numId w:val="23"/>
        </w:numPr>
        <w:spacing w:line="276" w:lineRule="auto"/>
        <w:ind w:left="142" w:hanging="284"/>
        <w:contextualSpacing/>
        <w:jc w:val="both"/>
        <w:rPr>
          <w:rFonts w:asciiTheme="minorHAnsi" w:hAnsiTheme="minorHAnsi" w:cstheme="minorHAnsi"/>
          <w:sz w:val="22"/>
          <w:szCs w:val="22"/>
        </w:rPr>
      </w:pPr>
      <w:r>
        <w:rPr>
          <w:rFonts w:asciiTheme="minorHAnsi" w:hAnsiTheme="minorHAnsi" w:cstheme="minorHAnsi"/>
          <w:sz w:val="22"/>
          <w:szCs w:val="22"/>
        </w:rPr>
        <w:t>Wykonawca, który polega na zdolnościach lub sytuacji podmiotów udostępniających zasoby, składa, wraz z wnioskiem o dopuszczenie do udziału w postępowaniu albo odpowiednio wraz z ofertą, zobowiązanie podmiotu trzeciego do oddania do dyspozycji niezbędnych zasobów na potrzeby realizacji danego zamówienia lub inny podmiotowy środek dowodowy potwierdzający, że wykonawca realizując zamówienie, będzie dysponował niezbędnymi zasobami tych podmiotów.</w:t>
      </w:r>
    </w:p>
    <w:p w14:paraId="19D5C399" w14:textId="77777777" w:rsidR="008962FD" w:rsidRDefault="00000000">
      <w:pPr>
        <w:numPr>
          <w:ilvl w:val="0"/>
          <w:numId w:val="9"/>
        </w:numPr>
        <w:spacing w:line="276" w:lineRule="auto"/>
        <w:ind w:left="142" w:hanging="284"/>
        <w:contextualSpacing/>
        <w:jc w:val="both"/>
        <w:rPr>
          <w:rFonts w:asciiTheme="minorHAnsi" w:hAnsiTheme="minorHAnsi" w:cstheme="minorHAnsi"/>
          <w:sz w:val="22"/>
          <w:szCs w:val="22"/>
        </w:rPr>
      </w:pPr>
      <w:r>
        <w:rPr>
          <w:rFonts w:asciiTheme="minorHAnsi" w:hAnsiTheme="minorHAnsi" w:cstheme="minorHAnsi"/>
          <w:sz w:val="22"/>
          <w:szCs w:val="22"/>
        </w:rPr>
        <w:t>Zobowiązanie podmiotu udostępniającego zasoby potwierdza, że stosunek łączący wykonawcę z podmiotami udostępniającymi zasoby gwarantuje rzeczywisty dostęp do tych zasobów oraz określa w szczególności:</w:t>
      </w:r>
    </w:p>
    <w:p w14:paraId="38BD730A" w14:textId="77777777" w:rsidR="008962FD" w:rsidRDefault="00000000">
      <w:pPr>
        <w:numPr>
          <w:ilvl w:val="0"/>
          <w:numId w:val="8"/>
        </w:num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zakres dostępnych wykonawcy zasobów podmiotu udostępniającego zasoby;</w:t>
      </w:r>
    </w:p>
    <w:p w14:paraId="56F311C9" w14:textId="77777777" w:rsidR="008962FD" w:rsidRDefault="00000000">
      <w:pPr>
        <w:numPr>
          <w:ilvl w:val="0"/>
          <w:numId w:val="8"/>
        </w:num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sposób i okres udostępnienia wykonawcy i wykorzystania przez niego zasobów podmiotu udostępniającego te zasoby przy wykonywaniu zamówienia;</w:t>
      </w:r>
    </w:p>
    <w:p w14:paraId="45FE2CFA" w14:textId="77777777" w:rsidR="008962FD" w:rsidRDefault="00000000">
      <w:pPr>
        <w:numPr>
          <w:ilvl w:val="0"/>
          <w:numId w:val="8"/>
        </w:numPr>
        <w:spacing w:line="276" w:lineRule="auto"/>
        <w:contextualSpacing/>
        <w:jc w:val="both"/>
        <w:rPr>
          <w:rFonts w:asciiTheme="minorHAnsi" w:hAnsiTheme="minorHAnsi" w:cstheme="minorHAnsi"/>
          <w:sz w:val="22"/>
          <w:szCs w:val="22"/>
        </w:rPr>
      </w:pPr>
      <w:r>
        <w:rPr>
          <w:rFonts w:asciiTheme="minorHAnsi" w:hAnsiTheme="minorHAnsi" w:cstheme="minorHAnsi"/>
          <w:sz w:val="22"/>
          <w:szCs w:val="22"/>
        </w:rPr>
        <w:t>czy i w jakim zakresie podmiot udostępniający zasoby, na zdolnościach którego wykonawca polega w odniesieniu do warunków udziału w postępowaniu dotyczących wykształcenia, kwalifikacji zawodowych lub doświadczenia, zrealizuje dostawy lub usługi, których wskazane zdolności dotyczą.</w:t>
      </w:r>
    </w:p>
    <w:p w14:paraId="43104E4F" w14:textId="77777777" w:rsidR="008962FD" w:rsidRDefault="00000000">
      <w:pPr>
        <w:numPr>
          <w:ilvl w:val="0"/>
          <w:numId w:val="9"/>
        </w:numPr>
        <w:spacing w:line="276" w:lineRule="auto"/>
        <w:ind w:left="142" w:hanging="284"/>
        <w:contextualSpacing/>
        <w:jc w:val="both"/>
        <w:rPr>
          <w:rFonts w:asciiTheme="minorHAnsi" w:hAnsiTheme="minorHAnsi" w:cstheme="minorHAnsi"/>
          <w:sz w:val="22"/>
          <w:szCs w:val="22"/>
        </w:rPr>
      </w:pPr>
      <w:r>
        <w:rPr>
          <w:rFonts w:asciiTheme="minorHAnsi" w:hAnsiTheme="minorHAnsi" w:cstheme="minorHAnsi"/>
          <w:sz w:val="22"/>
          <w:szCs w:val="22"/>
        </w:rPr>
        <w:t>Podwykonawcy obowiązani są do złożenia wszelkich oświadczeń, w szczególności oświadczeń sankcyjnych i o braku przesłanek wykluczenia w takim zakresie w jakim dotyczą one Wykonawcy.</w:t>
      </w:r>
    </w:p>
    <w:p w14:paraId="6398FE38" w14:textId="77777777" w:rsidR="008962FD" w:rsidRDefault="00000000">
      <w:pPr>
        <w:pStyle w:val="Nagwek1"/>
        <w:rPr>
          <w:rFonts w:asciiTheme="minorHAnsi" w:hAnsiTheme="minorHAnsi" w:cstheme="minorHAnsi"/>
          <w:sz w:val="22"/>
          <w:szCs w:val="22"/>
        </w:rPr>
      </w:pPr>
      <w:bookmarkStart w:id="23" w:name="__RefHeading___Toc958_861101925"/>
      <w:bookmarkStart w:id="24" w:name="_Toc234947093"/>
      <w:bookmarkEnd w:id="23"/>
      <w:r>
        <w:rPr>
          <w:rFonts w:asciiTheme="minorHAnsi" w:hAnsiTheme="minorHAnsi" w:cstheme="minorHAnsi"/>
          <w:sz w:val="22"/>
          <w:szCs w:val="22"/>
        </w:rPr>
        <w:t>XII Podwykonawstwo</w:t>
      </w:r>
      <w:bookmarkEnd w:id="24"/>
    </w:p>
    <w:p w14:paraId="7F5D9C28" w14:textId="77777777" w:rsidR="008962FD" w:rsidRDefault="00000000">
      <w:pPr>
        <w:numPr>
          <w:ilvl w:val="0"/>
          <w:numId w:val="10"/>
        </w:numPr>
        <w:spacing w:line="276" w:lineRule="auto"/>
        <w:jc w:val="both"/>
        <w:rPr>
          <w:rFonts w:asciiTheme="minorHAnsi" w:eastAsia="Arial" w:hAnsiTheme="minorHAnsi" w:cstheme="minorHAnsi"/>
          <w:kern w:val="2"/>
          <w:sz w:val="22"/>
          <w:szCs w:val="22"/>
          <w:lang w:eastAsia="zh-CN" w:bidi="hi-IN"/>
        </w:rPr>
      </w:pPr>
      <w:r>
        <w:rPr>
          <w:rFonts w:asciiTheme="minorHAnsi" w:eastAsia="Arial" w:hAnsiTheme="minorHAnsi" w:cstheme="minorHAnsi"/>
          <w:kern w:val="2"/>
          <w:sz w:val="22"/>
          <w:szCs w:val="22"/>
          <w:lang w:eastAsia="zh-CN" w:bidi="hi-IN"/>
        </w:rPr>
        <w:t>Wykonawca może powierzyć wykonanie części zamówienia podwykonawcy (podwykonawcom).</w:t>
      </w:r>
      <w:r>
        <w:rPr>
          <w:rFonts w:asciiTheme="minorHAnsi" w:eastAsia="Arial" w:hAnsiTheme="minorHAnsi" w:cstheme="minorHAnsi"/>
          <w:kern w:val="2"/>
          <w:sz w:val="22"/>
          <w:szCs w:val="22"/>
          <w:vertAlign w:val="superscript"/>
          <w:lang w:eastAsia="zh-CN" w:bidi="hi-IN"/>
        </w:rPr>
        <w:t xml:space="preserve">. </w:t>
      </w:r>
    </w:p>
    <w:p w14:paraId="453CA75D" w14:textId="77777777" w:rsidR="008962FD" w:rsidRDefault="00000000">
      <w:pPr>
        <w:numPr>
          <w:ilvl w:val="0"/>
          <w:numId w:val="10"/>
        </w:numPr>
        <w:spacing w:line="276" w:lineRule="auto"/>
        <w:jc w:val="both"/>
        <w:rPr>
          <w:rFonts w:asciiTheme="minorHAnsi" w:eastAsia="Arial" w:hAnsiTheme="minorHAnsi" w:cstheme="minorHAnsi"/>
          <w:kern w:val="2"/>
          <w:sz w:val="22"/>
          <w:szCs w:val="22"/>
          <w:lang w:eastAsia="zh-CN" w:bidi="hi-IN"/>
        </w:rPr>
      </w:pPr>
      <w:r>
        <w:rPr>
          <w:rFonts w:asciiTheme="minorHAnsi" w:eastAsia="Arial" w:hAnsiTheme="minorHAnsi" w:cstheme="minorHAnsi"/>
          <w:kern w:val="2"/>
          <w:sz w:val="22"/>
          <w:szCs w:val="22"/>
          <w:lang w:eastAsia="zh-CN" w:bidi="hi-IN"/>
        </w:rPr>
        <w:lastRenderedPageBreak/>
        <w:t xml:space="preserve">Zamawiający </w:t>
      </w:r>
      <w:r>
        <w:rPr>
          <w:rFonts w:asciiTheme="minorHAnsi" w:eastAsia="Arial" w:hAnsiTheme="minorHAnsi" w:cstheme="minorHAnsi"/>
          <w:b/>
          <w:kern w:val="2"/>
          <w:sz w:val="22"/>
          <w:szCs w:val="22"/>
          <w:lang w:eastAsia="zh-CN" w:bidi="hi-IN"/>
        </w:rPr>
        <w:t>nie zastrzega</w:t>
      </w:r>
      <w:r>
        <w:rPr>
          <w:rFonts w:asciiTheme="minorHAnsi" w:eastAsia="Arial" w:hAnsiTheme="minorHAnsi" w:cstheme="minorHAnsi"/>
          <w:kern w:val="2"/>
          <w:sz w:val="22"/>
          <w:szCs w:val="22"/>
          <w:lang w:eastAsia="zh-CN" w:bidi="hi-IN"/>
        </w:rPr>
        <w:t xml:space="preserve"> obowiązku osobistego wykonania przez Wykonawcę kluczowych części zamówienia.</w:t>
      </w:r>
    </w:p>
    <w:p w14:paraId="42ED65F0" w14:textId="77777777" w:rsidR="008962FD" w:rsidRDefault="00000000">
      <w:pPr>
        <w:numPr>
          <w:ilvl w:val="0"/>
          <w:numId w:val="10"/>
        </w:numPr>
        <w:spacing w:line="276" w:lineRule="auto"/>
        <w:jc w:val="both"/>
        <w:rPr>
          <w:rFonts w:asciiTheme="minorHAnsi" w:eastAsia="Arial" w:hAnsiTheme="minorHAnsi" w:cstheme="minorHAnsi"/>
          <w:b/>
          <w:kern w:val="2"/>
          <w:sz w:val="22"/>
          <w:szCs w:val="22"/>
          <w:lang w:eastAsia="zh-CN" w:bidi="hi-IN"/>
        </w:rPr>
      </w:pPr>
      <w:r>
        <w:rPr>
          <w:rFonts w:asciiTheme="minorHAnsi" w:eastAsia="Arial" w:hAnsiTheme="minorHAnsi" w:cstheme="minorHAnsi"/>
          <w:kern w:val="2"/>
          <w:sz w:val="22"/>
          <w:szCs w:val="22"/>
          <w:lang w:eastAsia="zh-CN" w:bidi="hi-IN"/>
        </w:rPr>
        <w:t>Zamawiający wymaga, aby w przypadku powierzenia części zamówienia podwykonawcom, Wykonawca wskazał w ofercie części zamówienia, których wykonanie zamierza powierzyć podwykonawcom oraz podał (o ile są mu wiadome na tym etapie) nazwy (firmy) tych podwykonawców.</w:t>
      </w:r>
    </w:p>
    <w:p w14:paraId="286C8925" w14:textId="77777777" w:rsidR="008962FD" w:rsidRDefault="00000000">
      <w:r>
        <w:rPr>
          <w:rFonts w:asciiTheme="minorHAnsi" w:eastAsia="Arial" w:hAnsiTheme="minorHAnsi" w:cstheme="minorHAnsi"/>
          <w:kern w:val="2"/>
          <w:sz w:val="22"/>
          <w:szCs w:val="22"/>
          <w:lang w:eastAsia="zh-CN" w:bidi="hi-IN"/>
        </w:rPr>
        <w:t xml:space="preserve">Wykonawca nie może powierzyć wykonania części zamówienia podwykonawcy ani dalszemu podwykonawcy pochodzącemu z państwa trzeciego, o którym mowa w art. 16b ustawy </w:t>
      </w:r>
      <w:proofErr w:type="spellStart"/>
      <w:r>
        <w:rPr>
          <w:rFonts w:asciiTheme="minorHAnsi" w:eastAsia="Arial" w:hAnsiTheme="minorHAnsi" w:cstheme="minorHAnsi"/>
          <w:kern w:val="2"/>
          <w:sz w:val="22"/>
          <w:szCs w:val="22"/>
          <w:lang w:eastAsia="zh-CN" w:bidi="hi-IN"/>
        </w:rPr>
        <w:t>Pzp</w:t>
      </w:r>
      <w:proofErr w:type="spellEnd"/>
      <w:r>
        <w:rPr>
          <w:rFonts w:asciiTheme="minorHAnsi" w:eastAsia="Arial" w:hAnsiTheme="minorHAnsi" w:cstheme="minorHAnsi"/>
          <w:kern w:val="2"/>
          <w:sz w:val="22"/>
          <w:szCs w:val="22"/>
          <w:lang w:eastAsia="zh-CN" w:bidi="hi-IN"/>
        </w:rPr>
        <w:t>, zgodnie z zasadą określoną w części wstępnej SWZ.</w:t>
      </w:r>
    </w:p>
    <w:p w14:paraId="66D62BED" w14:textId="77777777" w:rsidR="008962FD" w:rsidRDefault="008962FD">
      <w:pPr>
        <w:spacing w:line="276" w:lineRule="auto"/>
        <w:contextualSpacing/>
        <w:jc w:val="both"/>
        <w:rPr>
          <w:rFonts w:asciiTheme="minorHAnsi" w:hAnsiTheme="minorHAnsi" w:cstheme="minorHAnsi"/>
          <w:sz w:val="22"/>
          <w:szCs w:val="22"/>
        </w:rPr>
      </w:pPr>
    </w:p>
    <w:p w14:paraId="41601AFC" w14:textId="77777777" w:rsidR="008962FD" w:rsidRDefault="00000000">
      <w:pPr>
        <w:pStyle w:val="Nagwek1"/>
        <w:rPr>
          <w:rFonts w:asciiTheme="minorHAnsi" w:hAnsiTheme="minorHAnsi" w:cstheme="minorHAnsi"/>
          <w:sz w:val="22"/>
          <w:szCs w:val="22"/>
        </w:rPr>
      </w:pPr>
      <w:bookmarkStart w:id="25" w:name="__RefHeading___Toc960_861101925"/>
      <w:bookmarkStart w:id="26" w:name="_Toc234947094"/>
      <w:bookmarkEnd w:id="25"/>
      <w:r>
        <w:rPr>
          <w:rFonts w:asciiTheme="minorHAnsi" w:hAnsiTheme="minorHAnsi" w:cstheme="minorHAnsi"/>
          <w:sz w:val="22"/>
          <w:szCs w:val="22"/>
        </w:rPr>
        <w:t>XIII Informacja dla wykonawców polegających na zasobach innych podmiotów, na zasadach określonych w art. 118 ustawy PZP</w:t>
      </w:r>
      <w:bookmarkEnd w:id="26"/>
    </w:p>
    <w:p w14:paraId="1EF80101" w14:textId="77777777" w:rsidR="008962FD" w:rsidRDefault="00000000">
      <w:pPr>
        <w:pStyle w:val="Akapitzlist"/>
        <w:numPr>
          <w:ilvl w:val="0"/>
          <w:numId w:val="1"/>
        </w:numPr>
        <w:spacing w:line="276" w:lineRule="auto"/>
        <w:ind w:left="180"/>
        <w:jc w:val="both"/>
        <w:rPr>
          <w:rFonts w:asciiTheme="minorHAnsi" w:hAnsiTheme="minorHAnsi" w:cstheme="minorHAnsi"/>
          <w:sz w:val="22"/>
          <w:szCs w:val="22"/>
        </w:rPr>
      </w:pPr>
      <w:r>
        <w:rPr>
          <w:rFonts w:asciiTheme="minorHAnsi" w:hAnsiTheme="minorHAnsi" w:cstheme="minorHAnsi"/>
          <w:sz w:val="22"/>
          <w:szCs w:val="22"/>
        </w:rPr>
        <w:t>Wykonawca może w celu potwierdzenia spełniania warunków udziału w postępowaniu, w stosownych sytuacjach oraz w odniesieniu do konkretnego zamówienia, lub jego części, polegać na zdolnościach technicznych lub zawodowych podmiotów udostępniających zasoby, niezależnie od charakteru prawnego łączących go z nimi stosunków prawnych.</w:t>
      </w:r>
    </w:p>
    <w:p w14:paraId="2B4B3378" w14:textId="77777777" w:rsidR="008962FD" w:rsidRDefault="00000000">
      <w:pPr>
        <w:pStyle w:val="Akapitzlist"/>
        <w:numPr>
          <w:ilvl w:val="0"/>
          <w:numId w:val="1"/>
        </w:numPr>
        <w:spacing w:line="276" w:lineRule="auto"/>
        <w:ind w:left="180"/>
        <w:jc w:val="both"/>
        <w:rPr>
          <w:rFonts w:asciiTheme="minorHAnsi" w:hAnsiTheme="minorHAnsi" w:cstheme="minorHAnsi"/>
          <w:sz w:val="22"/>
          <w:szCs w:val="22"/>
        </w:rPr>
      </w:pPr>
      <w:r>
        <w:rPr>
          <w:rFonts w:asciiTheme="minorHAnsi" w:hAnsiTheme="minorHAnsi" w:cstheme="minorHAnsi"/>
          <w:sz w:val="22"/>
          <w:szCs w:val="22"/>
        </w:rPr>
        <w:t>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7F024D98" w14:textId="77777777" w:rsidR="008962FD" w:rsidRDefault="00000000">
      <w:pPr>
        <w:pStyle w:val="Akapitzlist"/>
        <w:numPr>
          <w:ilvl w:val="0"/>
          <w:numId w:val="1"/>
        </w:numPr>
        <w:spacing w:line="276" w:lineRule="auto"/>
        <w:ind w:left="180"/>
        <w:jc w:val="both"/>
        <w:rPr>
          <w:rFonts w:asciiTheme="minorHAnsi" w:hAnsiTheme="minorHAnsi" w:cstheme="minorHAnsi"/>
          <w:sz w:val="22"/>
          <w:szCs w:val="22"/>
        </w:rPr>
      </w:pPr>
      <w:r>
        <w:rPr>
          <w:rFonts w:asciiTheme="minorHAnsi" w:hAnsiTheme="minorHAnsi" w:cstheme="minorHAnsi"/>
          <w:sz w:val="22"/>
          <w:szCs w:val="22"/>
        </w:rPr>
        <w:t>W odniesieniu do warunków dotyczących wykształcenia, kwalifikacji zawodowych lub doświadczenia Wykonawcy mogą polegać na zdolnościach podmiotów udostępniających zasoby, jeśli podmioty te zrealizują dostawy lub usługi, do realizacji których te zdolności są wymagane.</w:t>
      </w:r>
    </w:p>
    <w:p w14:paraId="1667B99B" w14:textId="77777777" w:rsidR="008962FD" w:rsidRDefault="00000000">
      <w:pPr>
        <w:pStyle w:val="Akapitzlist"/>
        <w:numPr>
          <w:ilvl w:val="0"/>
          <w:numId w:val="1"/>
        </w:numPr>
        <w:spacing w:line="276" w:lineRule="auto"/>
        <w:ind w:left="180"/>
        <w:jc w:val="both"/>
        <w:rPr>
          <w:rFonts w:asciiTheme="minorHAnsi" w:hAnsiTheme="minorHAnsi" w:cstheme="minorHAnsi"/>
          <w:sz w:val="22"/>
          <w:szCs w:val="22"/>
        </w:rPr>
      </w:pPr>
      <w:r>
        <w:rPr>
          <w:rFonts w:asciiTheme="minorHAnsi" w:hAnsiTheme="minorHAnsi" w:cstheme="minorHAnsi"/>
          <w:sz w:val="22"/>
          <w:szCs w:val="22"/>
        </w:rPr>
        <w:t>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w:t>
      </w:r>
    </w:p>
    <w:p w14:paraId="24482CAD" w14:textId="77777777" w:rsidR="008962FD" w:rsidRDefault="00000000">
      <w:pPr>
        <w:pStyle w:val="Akapitzlist"/>
        <w:numPr>
          <w:ilvl w:val="0"/>
          <w:numId w:val="1"/>
        </w:numPr>
        <w:spacing w:line="276" w:lineRule="auto"/>
        <w:ind w:left="180"/>
        <w:jc w:val="both"/>
        <w:rPr>
          <w:rFonts w:asciiTheme="minorHAnsi" w:hAnsiTheme="minorHAnsi" w:cstheme="minorHAnsi"/>
          <w:sz w:val="22"/>
          <w:szCs w:val="22"/>
        </w:rPr>
      </w:pPr>
      <w:r>
        <w:rPr>
          <w:rFonts w:asciiTheme="minorHAnsi" w:hAnsiTheme="minorHAnsi" w:cstheme="minorHAnsi"/>
          <w:sz w:val="22"/>
          <w:szCs w:val="22"/>
        </w:rPr>
        <w:t xml:space="preserve"> Zobowiązanie podmiotu udostępniającego zasoby lub inny środek dowodowy, o którym mowa w ust. 4, potwierdza, że stosunek łączący Wykonawcę z podmiotami udostępniającymi zasoby gwarantuje rzeczywisty dostęp do tych zasobów oraz określa w szczególności:</w:t>
      </w:r>
    </w:p>
    <w:p w14:paraId="7FE6B99E" w14:textId="77777777" w:rsidR="008962FD" w:rsidRDefault="00000000">
      <w:pPr>
        <w:pStyle w:val="Akapitzlist"/>
        <w:spacing w:line="276" w:lineRule="auto"/>
        <w:ind w:left="180" w:hanging="360"/>
        <w:jc w:val="both"/>
        <w:rPr>
          <w:rFonts w:asciiTheme="minorHAnsi" w:hAnsiTheme="minorHAnsi" w:cstheme="minorHAnsi"/>
          <w:sz w:val="22"/>
          <w:szCs w:val="22"/>
        </w:rPr>
      </w:pPr>
      <w:r>
        <w:rPr>
          <w:rFonts w:asciiTheme="minorHAnsi" w:hAnsiTheme="minorHAnsi" w:cstheme="minorHAnsi"/>
          <w:sz w:val="22"/>
          <w:szCs w:val="22"/>
        </w:rPr>
        <w:t>1) zakres dostępnych Wykonawcy zasobów podmiotu udostępniającego zasoby;</w:t>
      </w:r>
    </w:p>
    <w:p w14:paraId="516BDB42" w14:textId="77777777" w:rsidR="008962FD" w:rsidRDefault="00000000">
      <w:pPr>
        <w:pStyle w:val="Akapitzlist"/>
        <w:spacing w:line="276" w:lineRule="auto"/>
        <w:ind w:left="180" w:hanging="360"/>
        <w:jc w:val="both"/>
        <w:rPr>
          <w:rFonts w:asciiTheme="minorHAnsi" w:hAnsiTheme="minorHAnsi" w:cstheme="minorHAnsi"/>
          <w:sz w:val="22"/>
          <w:szCs w:val="22"/>
        </w:rPr>
      </w:pPr>
      <w:r>
        <w:rPr>
          <w:rFonts w:asciiTheme="minorHAnsi" w:hAnsiTheme="minorHAnsi" w:cstheme="minorHAnsi"/>
          <w:sz w:val="22"/>
          <w:szCs w:val="22"/>
        </w:rPr>
        <w:t>2) sposób i okres udostępnienia Wykonawcy i wykorzystania przez niego zasobów podmiotu udostępniającego te zasoby przy wykonywaniu zamówienia;</w:t>
      </w:r>
    </w:p>
    <w:p w14:paraId="31C74C5E" w14:textId="77777777" w:rsidR="008962FD" w:rsidRDefault="00000000">
      <w:pPr>
        <w:pStyle w:val="Akapitzlist"/>
        <w:spacing w:line="276" w:lineRule="auto"/>
        <w:ind w:left="180" w:hanging="360"/>
        <w:jc w:val="both"/>
        <w:rPr>
          <w:rFonts w:asciiTheme="minorHAnsi" w:hAnsiTheme="minorHAnsi" w:cstheme="minorHAnsi"/>
          <w:sz w:val="22"/>
          <w:szCs w:val="22"/>
        </w:rPr>
      </w:pPr>
      <w:r>
        <w:rPr>
          <w:rFonts w:asciiTheme="minorHAnsi" w:hAnsiTheme="minorHAnsi" w:cstheme="minorHAnsi"/>
          <w:sz w:val="22"/>
          <w:szCs w:val="22"/>
        </w:rPr>
        <w:t>3) czy i w jakim zakresie podmiot udostępniający zasoby, na zdolnościach którego Wykonawca polega w odniesieniu do warunków udziału w postępowaniu dotyczących wykształcenia, kwalifikacji zawodowych lub doświadczenia, zrealizuje dostawy lub usługi, których wskazane zdolności dotyczą.</w:t>
      </w:r>
    </w:p>
    <w:p w14:paraId="45C98060" w14:textId="77777777" w:rsidR="008962FD" w:rsidRDefault="00000000">
      <w:pPr>
        <w:pStyle w:val="Akapitzlist"/>
        <w:numPr>
          <w:ilvl w:val="0"/>
          <w:numId w:val="1"/>
        </w:numPr>
        <w:spacing w:line="276" w:lineRule="auto"/>
        <w:ind w:left="180"/>
        <w:jc w:val="both"/>
        <w:rPr>
          <w:rFonts w:asciiTheme="minorHAnsi" w:hAnsiTheme="minorHAnsi" w:cstheme="minorHAnsi"/>
          <w:sz w:val="22"/>
          <w:szCs w:val="22"/>
        </w:rPr>
      </w:pPr>
      <w:r>
        <w:rPr>
          <w:rFonts w:asciiTheme="minorHAnsi" w:hAnsiTheme="minorHAnsi" w:cstheme="minorHAnsi"/>
          <w:sz w:val="22"/>
          <w:szCs w:val="22"/>
        </w:rPr>
        <w:t>Zamawiający oceni, czy udostępniane Wykonawcy przez podmioty udostępniające zasoby zdolności techniczne lub zawodowe pozwalają na wykazanie przez Wykonawcę spełniania warunków udziału w postępowaniu a także zbada, czy nie zachodzą, wobec tego podmiotu podstawy wykluczenia, które zostały przewidziane względem Wykonawcy.</w:t>
      </w:r>
    </w:p>
    <w:p w14:paraId="5E4EAEA0" w14:textId="77777777" w:rsidR="008962FD" w:rsidRDefault="00000000">
      <w:pPr>
        <w:pStyle w:val="Akapitzlist"/>
        <w:numPr>
          <w:ilvl w:val="0"/>
          <w:numId w:val="1"/>
        </w:numPr>
        <w:spacing w:line="276" w:lineRule="auto"/>
        <w:ind w:left="180"/>
        <w:jc w:val="both"/>
        <w:rPr>
          <w:rFonts w:asciiTheme="minorHAnsi" w:hAnsiTheme="minorHAnsi" w:cstheme="minorHAnsi"/>
          <w:sz w:val="22"/>
          <w:szCs w:val="22"/>
        </w:rPr>
      </w:pPr>
      <w:r>
        <w:rPr>
          <w:rFonts w:asciiTheme="minorHAnsi" w:hAnsiTheme="minorHAnsi" w:cstheme="minorHAnsi"/>
          <w:sz w:val="22"/>
          <w:szCs w:val="22"/>
        </w:rPr>
        <w:t>Jeżeli zdolności techniczne lub zawodowe podmiotu udostępniającego zasoby nie potwierdzają spełniania przez Wykonawcę warunków udziału w postępowaniu lub zachodzą, wobec tego podmiotu podstawy wykluczenia, Zamawiający zażąda, aby Wykonawca w terminie określonym przez Zamawiającego zastąpił ten podmiot innym podmiotem lub podmiotami albo wykazał, że samodzielnie spełnia warunki udziału w postępowaniu.</w:t>
      </w:r>
    </w:p>
    <w:p w14:paraId="0B8E2278" w14:textId="77777777" w:rsidR="008962FD" w:rsidRDefault="00000000">
      <w:pPr>
        <w:pStyle w:val="Akapitzlist"/>
        <w:numPr>
          <w:ilvl w:val="0"/>
          <w:numId w:val="1"/>
        </w:numPr>
        <w:spacing w:line="276" w:lineRule="auto"/>
        <w:ind w:left="180"/>
        <w:jc w:val="both"/>
        <w:rPr>
          <w:rFonts w:asciiTheme="minorHAnsi" w:hAnsiTheme="minorHAnsi" w:cstheme="minorHAnsi"/>
          <w:sz w:val="22"/>
          <w:szCs w:val="22"/>
        </w:rPr>
      </w:pPr>
      <w:r>
        <w:rPr>
          <w:rFonts w:asciiTheme="minorHAnsi" w:hAnsiTheme="minorHAnsi" w:cstheme="minorHAnsi"/>
          <w:sz w:val="22"/>
          <w:szCs w:val="22"/>
        </w:rPr>
        <w:lastRenderedPageBreak/>
        <w:t>Wykonawca, w przypadku polegania na zdolnościach lub sytuacji podmiotów udostępniających zasoby, przedstawia  oświadczenia podmiotu udostępniającego zasoby, potwierdzające brak podstaw wykluczenia tego podmiotu oraz spełnianie warunków udziału w postępowaniu, w zakresie, w jakim Wykonawca powołuje się na jego zasoby.</w:t>
      </w:r>
    </w:p>
    <w:p w14:paraId="66CD101C" w14:textId="77777777" w:rsidR="008962FD" w:rsidRDefault="008962FD">
      <w:pPr>
        <w:pStyle w:val="Akapitzlist"/>
        <w:spacing w:line="276" w:lineRule="auto"/>
        <w:ind w:left="180"/>
        <w:jc w:val="both"/>
        <w:rPr>
          <w:rFonts w:asciiTheme="minorHAnsi" w:hAnsiTheme="minorHAnsi" w:cstheme="minorHAnsi"/>
          <w:sz w:val="22"/>
          <w:szCs w:val="22"/>
        </w:rPr>
      </w:pPr>
    </w:p>
    <w:p w14:paraId="63EFFD0D" w14:textId="77777777" w:rsidR="008962FD" w:rsidRDefault="00000000">
      <w:pPr>
        <w:pStyle w:val="Nagwek1"/>
        <w:rPr>
          <w:rFonts w:asciiTheme="minorHAnsi" w:hAnsiTheme="minorHAnsi" w:cstheme="minorHAnsi"/>
          <w:sz w:val="22"/>
          <w:szCs w:val="22"/>
        </w:rPr>
      </w:pPr>
      <w:bookmarkStart w:id="27" w:name="__RefHeading___Toc962_861101925"/>
      <w:bookmarkStart w:id="28" w:name="_Toc234947095"/>
      <w:bookmarkEnd w:id="27"/>
      <w:r>
        <w:rPr>
          <w:rFonts w:asciiTheme="minorHAnsi" w:hAnsiTheme="minorHAnsi" w:cstheme="minorHAnsi"/>
          <w:sz w:val="22"/>
          <w:szCs w:val="22"/>
        </w:rPr>
        <w:t>XIV Kryterium równoważności</w:t>
      </w:r>
      <w:bookmarkEnd w:id="28"/>
    </w:p>
    <w:p w14:paraId="08CBD7BC" w14:textId="77777777" w:rsidR="008962FD" w:rsidRDefault="008962FD">
      <w:pPr>
        <w:spacing w:line="276" w:lineRule="auto"/>
        <w:rPr>
          <w:rFonts w:asciiTheme="minorHAnsi" w:hAnsiTheme="minorHAnsi" w:cstheme="minorHAnsi"/>
          <w:sz w:val="22"/>
          <w:szCs w:val="22"/>
        </w:rPr>
      </w:pPr>
    </w:p>
    <w:p w14:paraId="0F1FEC04" w14:textId="77777777" w:rsidR="008962FD" w:rsidRDefault="00000000">
      <w:pPr>
        <w:numPr>
          <w:ilvl w:val="0"/>
          <w:numId w:val="24"/>
        </w:numPr>
        <w:spacing w:line="276" w:lineRule="auto"/>
        <w:ind w:left="0" w:hanging="284"/>
        <w:contextualSpacing/>
        <w:jc w:val="both"/>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Zamawiający dopuszcza zastosowanie przez Wykonawcę rozwiązań równoważnych rozwiązaniom wskazanym przez Zamawiającego. Wykonawca oferując rozwiązanie równoważne do opisanego powyżej jest zobowiązany wykazać (udowodnić) równoważność w zakresie wskazanych parametrów, które muszą być na poziomie nie gorszym niż parametry wskazane przez Zamawiającego - Wykonawca musi wykazać (udowodnić), iż proponowane rozwiązanie w równoważnym stopniu spełnia wymagania określone w SWZ i OPZ, w szczególności w zakresie parametrów. Jeżeli w opisie przedmiotu zamówienia znajdują się jakiekolwiek odniesienia do określonego wyrobu, źródła, znaków towarowych, patentów czy pochodzenia lub szczególnego procesu, który charakteryzuje produkty lub usługi dostarczane przez konkretnego wykonawcę – należy przyjąć, że Zamawiający podał taki opis ze wskazaniem na typ i dopuszcza składanie ofert równoważnych, w szczególności o parametrach technicznych, użytkowych, funkcjonalnych i jakościowych nie gorszych niż te, podane w opisie przedmiotu zamówienia. </w:t>
      </w:r>
    </w:p>
    <w:p w14:paraId="56AE0914" w14:textId="77777777" w:rsidR="008962FD" w:rsidRDefault="008962FD">
      <w:pPr>
        <w:spacing w:line="276" w:lineRule="auto"/>
        <w:jc w:val="both"/>
        <w:rPr>
          <w:rFonts w:asciiTheme="minorHAnsi" w:eastAsia="Calibri" w:hAnsiTheme="minorHAnsi" w:cstheme="minorHAnsi"/>
          <w:color w:val="000000"/>
          <w:sz w:val="22"/>
          <w:szCs w:val="22"/>
        </w:rPr>
      </w:pPr>
    </w:p>
    <w:p w14:paraId="6D9F23DF" w14:textId="77777777" w:rsidR="008962FD" w:rsidRDefault="00000000">
      <w:pPr>
        <w:pStyle w:val="Nagwek1"/>
        <w:rPr>
          <w:rFonts w:asciiTheme="minorHAnsi" w:eastAsia="Calibri Light" w:hAnsiTheme="minorHAnsi" w:cstheme="minorHAnsi"/>
          <w:sz w:val="22"/>
          <w:szCs w:val="22"/>
        </w:rPr>
      </w:pPr>
      <w:bookmarkStart w:id="29" w:name="__RefHeading___Toc964_861101925"/>
      <w:bookmarkEnd w:id="29"/>
      <w:r>
        <w:rPr>
          <w:rFonts w:asciiTheme="minorHAnsi" w:eastAsia="Calibri Light" w:hAnsiTheme="minorHAnsi" w:cstheme="minorHAnsi"/>
          <w:sz w:val="22"/>
          <w:szCs w:val="22"/>
        </w:rPr>
        <w:t>XV Opis sposobu składania ofert w postępowaniu</w:t>
      </w:r>
    </w:p>
    <w:p w14:paraId="0D301987" w14:textId="77777777" w:rsidR="008962FD" w:rsidRDefault="00000000">
      <w:p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1. Ofertę, wraz z wymaganymi oświadczeniami i dokumentami, sporządza się, pod rygorem nieważności, w postaci elektronicznej i opatruje się kwalifikowanym podpisem elektronicznym, podpisem zaufanym lub podpisem osobistym, zgodnie z zasadami określonymi w rozdziale XIX SWZ. Ofertę należy sporządzić w języku polskim.</w:t>
      </w:r>
    </w:p>
    <w:p w14:paraId="094FF8BC" w14:textId="77777777" w:rsidR="008962FD" w:rsidRDefault="00000000">
      <w:p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2. Ofertę wraz z oświadczeniami i dokumentami należy złożyć za pośrednictwem Platformy e-Zamówienia, pod adresem https://ezamowienia.gov.pl.</w:t>
      </w:r>
    </w:p>
    <w:p w14:paraId="5C05E99C" w14:textId="77777777" w:rsidR="008962FD" w:rsidRDefault="00000000">
      <w:pPr>
        <w:spacing w:line="276" w:lineRule="auto"/>
        <w:jc w:val="both"/>
        <w:rPr>
          <w:rFonts w:asciiTheme="minorHAnsi" w:eastAsia="Calibri Light" w:hAnsiTheme="minorHAnsi" w:cstheme="minorHAnsi"/>
          <w:b/>
          <w:bCs/>
          <w:sz w:val="22"/>
          <w:szCs w:val="22"/>
        </w:rPr>
      </w:pPr>
      <w:r>
        <w:rPr>
          <w:rFonts w:asciiTheme="minorHAnsi" w:eastAsia="Calibri Light" w:hAnsiTheme="minorHAnsi" w:cstheme="minorHAnsi"/>
          <w:b/>
          <w:bCs/>
          <w:sz w:val="22"/>
          <w:szCs w:val="22"/>
        </w:rPr>
        <w:t>3. Ofertę wraz z oświadczeniami i dokumentami należy złożyć w terminie do dnia 21.08.2026 r. do godziny 10:00.</w:t>
      </w:r>
    </w:p>
    <w:p w14:paraId="69DFF10B" w14:textId="77777777" w:rsidR="008962FD" w:rsidRDefault="00000000">
      <w:pPr>
        <w:spacing w:after="80" w:line="276" w:lineRule="auto"/>
        <w:jc w:val="both"/>
        <w:rPr>
          <w:rFonts w:asciiTheme="minorHAnsi" w:eastAsia="Calibri Light" w:hAnsiTheme="minorHAnsi" w:cstheme="minorHAnsi"/>
          <w:sz w:val="22"/>
          <w:szCs w:val="22"/>
        </w:rPr>
      </w:pPr>
      <w:r>
        <w:rPr>
          <w:sz w:val="22"/>
        </w:rPr>
        <w:t xml:space="preserve">4. Ofertę stanowi wypełniony Formularz Oferty (załącznik nr 1 do SWZ) wraz z Formularzem asortymentowo-cenowym (załącznik nr 2 do SWZ) dla części, na którą oferta jest składana. W przypadku oferty na część nr 3 załącznik nr 1 obejmuje również imię i nazwisko audytora wiodącego, deklarowaną liczbę audytów oraz szczegółowy wykaz audytów na potrzeby kryterium oceny ofert. Informacje te stanowią treść oferty i nie podlegają uzupełnieniu w zakresie wpływającym na punktację. Dokumenty potwierdzające sposób realizacji audytu zgodny z art. 15 </w:t>
      </w:r>
      <w:proofErr w:type="spellStart"/>
      <w:r>
        <w:rPr>
          <w:sz w:val="22"/>
        </w:rPr>
        <w:t>uKSC</w:t>
      </w:r>
      <w:proofErr w:type="spellEnd"/>
      <w:r>
        <w:rPr>
          <w:sz w:val="22"/>
        </w:rPr>
        <w:t>, kwalifikacje pozostałych członków zespołu, akredytację albo status CSIRT sektorowego są podmiotowymi środkami dowodowymi składanymi na wezwanie. Jeżeli Wykonawca nie korzysta z wzorów Zamawiającego, musi zamieścić w ofercie wszystkie wymagane informacje.</w:t>
      </w:r>
    </w:p>
    <w:p w14:paraId="4F2F1800" w14:textId="77777777" w:rsidR="008962FD" w:rsidRDefault="00000000">
      <w:p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5. Wraz z ofertą Wykonawca składa: (a) oświadczenie Wykonawcy z art. 125 ust. 1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xml:space="preserve"> - załącznik nr 5; (b) w przypadku polegania na zasobach - odrębne oświadczenie każdego podmiotu udostępniającego zasoby z art. 125 ust. 1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xml:space="preserve">, w zakresie, w jakim Wykonawca powołuje się na jego zasoby, oraz zobowiązanie tego podmiotu - załącznik nr 7 albo inny środek dowodowy potwierdzający rzeczywisty dostęp do zasobów; (c) oświadczenie z art. 117 ust. 4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xml:space="preserve"> wykonawców wspólnie ubiegających się o zamówienie - załącznik nr 8, jeżeli dotyczy; (d) pełnomocnictwo, jeżeli dotyczy; (e) dla części nr 1 i 2 - wypełnione tabele „Parametry oferowane” zawarte w załączniku nr 3 do SWZ, stanowiące przedmiotowy środek dowodowy; (f) </w:t>
      </w:r>
      <w:r>
        <w:rPr>
          <w:rFonts w:asciiTheme="minorHAnsi" w:eastAsia="Calibri Light" w:hAnsiTheme="minorHAnsi" w:cstheme="minorHAnsi"/>
          <w:sz w:val="22"/>
          <w:szCs w:val="22"/>
        </w:rPr>
        <w:lastRenderedPageBreak/>
        <w:t>dokumenty potwierdzające równoważność oferowanych rozwiązań - jeżeli dotyczy. Dla części nr 3 i 4 załącznik nr 3 stanowi wyłącznie OPZ i nie jest składany wraz z ofertą.</w:t>
      </w:r>
    </w:p>
    <w:p w14:paraId="5CB88C25" w14:textId="77777777" w:rsidR="008962FD" w:rsidRDefault="00000000">
      <w:pPr>
        <w:spacing w:line="276" w:lineRule="auto"/>
        <w:jc w:val="both"/>
        <w:rPr>
          <w:rFonts w:asciiTheme="minorHAnsi" w:eastAsia="Calibri Light" w:hAnsiTheme="minorHAnsi" w:cstheme="minorHAnsi"/>
          <w:b/>
          <w:bCs/>
          <w:sz w:val="22"/>
          <w:szCs w:val="22"/>
        </w:rPr>
      </w:pPr>
      <w:r>
        <w:rPr>
          <w:rFonts w:asciiTheme="minorHAnsi" w:eastAsia="Calibri Light" w:hAnsiTheme="minorHAnsi" w:cstheme="minorHAnsi"/>
          <w:b/>
          <w:bCs/>
          <w:sz w:val="22"/>
          <w:szCs w:val="22"/>
        </w:rPr>
        <w:t>6. Otwarcie ofert nastąpi w dniu 21.08.2026 r. o godzinie 10:30, za pośrednictwem Platformy e-Zamówienia.</w:t>
      </w:r>
    </w:p>
    <w:p w14:paraId="2EE5409C" w14:textId="77777777" w:rsidR="008962FD" w:rsidRDefault="00000000">
      <w:p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7. Wykonawca może przed upływem terminu składania ofert wycofać ofertę za pośrednictwem Platformy e-Zamówienia.</w:t>
      </w:r>
    </w:p>
    <w:p w14:paraId="2BEC59FE" w14:textId="77777777" w:rsidR="008962FD" w:rsidRDefault="00000000">
      <w:p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8. Wykonawca nie może wprowadzić zmian do złożonej oferty ani skutecznie jej wycofać po upływie terminu składania ofert.</w:t>
      </w:r>
    </w:p>
    <w:p w14:paraId="25453D64" w14:textId="77777777" w:rsidR="008962FD" w:rsidRDefault="00000000">
      <w:pPr>
        <w:pStyle w:val="Nagwek1"/>
        <w:rPr>
          <w:rFonts w:asciiTheme="minorHAnsi" w:eastAsia="Calibri" w:hAnsiTheme="minorHAnsi" w:cstheme="minorHAnsi"/>
          <w:color w:val="000000"/>
          <w:sz w:val="22"/>
          <w:szCs w:val="22"/>
        </w:rPr>
      </w:pPr>
      <w:bookmarkStart w:id="30" w:name="__RefHeading___Toc966_861101925"/>
      <w:bookmarkStart w:id="31" w:name="_Toc234947097"/>
      <w:bookmarkEnd w:id="30"/>
      <w:r>
        <w:rPr>
          <w:rFonts w:asciiTheme="minorHAnsi" w:eastAsia="Calibri" w:hAnsiTheme="minorHAnsi" w:cstheme="minorHAnsi"/>
          <w:sz w:val="22"/>
          <w:szCs w:val="22"/>
        </w:rPr>
        <w:t>XVI Opis kryteriów, którymi Zamawiający będzie się kierował przy wyborze oferty wraz z podaniem wag tych kryteriów i sposobu oceny ofert</w:t>
      </w:r>
      <w:bookmarkEnd w:id="31"/>
    </w:p>
    <w:p w14:paraId="6C50F02E" w14:textId="77777777" w:rsidR="008962FD" w:rsidRDefault="008962FD">
      <w:pPr>
        <w:spacing w:line="276" w:lineRule="auto"/>
        <w:rPr>
          <w:rFonts w:asciiTheme="minorHAnsi" w:eastAsia="Calibri" w:hAnsiTheme="minorHAnsi" w:cstheme="minorHAnsi"/>
          <w:color w:val="000000"/>
          <w:sz w:val="22"/>
          <w:szCs w:val="22"/>
        </w:rPr>
      </w:pPr>
    </w:p>
    <w:p w14:paraId="781B0028" w14:textId="77777777" w:rsidR="008962FD" w:rsidRDefault="00000000">
      <w:pPr>
        <w:numPr>
          <w:ilvl w:val="0"/>
          <w:numId w:val="25"/>
        </w:numPr>
        <w:spacing w:line="276" w:lineRule="auto"/>
        <w:ind w:left="284" w:hanging="284"/>
        <w:contextualSpacing/>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Przy wyborze oferty Zamawiający będzie się kierował następującymi kryteriami: </w:t>
      </w:r>
    </w:p>
    <w:p w14:paraId="3EE1EAA7" w14:textId="77777777" w:rsidR="008962FD" w:rsidRDefault="00000000">
      <w:pPr>
        <w:spacing w:line="276" w:lineRule="auto"/>
        <w:jc w:val="center"/>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Dla części 1:</w:t>
      </w:r>
    </w:p>
    <w:tbl>
      <w:tblPr>
        <w:tblW w:w="9240" w:type="dxa"/>
        <w:tblInd w:w="-168" w:type="dxa"/>
        <w:tblLayout w:type="fixed"/>
        <w:tblLook w:val="04A0" w:firstRow="1" w:lastRow="0" w:firstColumn="1" w:lastColumn="0" w:noHBand="0" w:noVBand="1"/>
      </w:tblPr>
      <w:tblGrid>
        <w:gridCol w:w="588"/>
        <w:gridCol w:w="7375"/>
        <w:gridCol w:w="1277"/>
      </w:tblGrid>
      <w:tr w:rsidR="008962FD" w14:paraId="4CC3833C" w14:textId="77777777">
        <w:tc>
          <w:tcPr>
            <w:tcW w:w="588" w:type="dxa"/>
            <w:tcBorders>
              <w:top w:val="single" w:sz="4" w:space="0" w:color="000000"/>
              <w:left w:val="single" w:sz="4" w:space="0" w:color="000000"/>
              <w:bottom w:val="single" w:sz="4" w:space="0" w:color="000000"/>
              <w:right w:val="single" w:sz="4" w:space="0" w:color="000000"/>
            </w:tcBorders>
          </w:tcPr>
          <w:p w14:paraId="7BF3E6B3"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Lp.</w:t>
            </w:r>
          </w:p>
        </w:tc>
        <w:tc>
          <w:tcPr>
            <w:tcW w:w="7375" w:type="dxa"/>
            <w:tcBorders>
              <w:top w:val="single" w:sz="4" w:space="0" w:color="000000"/>
              <w:left w:val="single" w:sz="4" w:space="0" w:color="000000"/>
              <w:bottom w:val="single" w:sz="4" w:space="0" w:color="000000"/>
              <w:right w:val="single" w:sz="4" w:space="0" w:color="000000"/>
            </w:tcBorders>
          </w:tcPr>
          <w:p w14:paraId="56E65FA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Nazwa kryterium</w:t>
            </w:r>
          </w:p>
        </w:tc>
        <w:tc>
          <w:tcPr>
            <w:tcW w:w="1277" w:type="dxa"/>
            <w:tcBorders>
              <w:top w:val="single" w:sz="4" w:space="0" w:color="000000"/>
              <w:left w:val="single" w:sz="4" w:space="0" w:color="000000"/>
              <w:bottom w:val="single" w:sz="4" w:space="0" w:color="000000"/>
              <w:right w:val="single" w:sz="4" w:space="0" w:color="000000"/>
            </w:tcBorders>
          </w:tcPr>
          <w:p w14:paraId="5EF088F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Waga (pkt)</w:t>
            </w:r>
          </w:p>
        </w:tc>
      </w:tr>
      <w:tr w:rsidR="008962FD" w14:paraId="57123993" w14:textId="77777777">
        <w:tc>
          <w:tcPr>
            <w:tcW w:w="588" w:type="dxa"/>
            <w:tcBorders>
              <w:top w:val="single" w:sz="4" w:space="0" w:color="000000"/>
              <w:left w:val="single" w:sz="4" w:space="0" w:color="000000"/>
              <w:bottom w:val="single" w:sz="4" w:space="0" w:color="000000"/>
              <w:right w:val="single" w:sz="4" w:space="0" w:color="000000"/>
            </w:tcBorders>
          </w:tcPr>
          <w:p w14:paraId="038E794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1.</w:t>
            </w:r>
          </w:p>
        </w:tc>
        <w:tc>
          <w:tcPr>
            <w:tcW w:w="7375" w:type="dxa"/>
            <w:tcBorders>
              <w:top w:val="single" w:sz="4" w:space="0" w:color="000000"/>
              <w:left w:val="single" w:sz="4" w:space="0" w:color="000000"/>
              <w:bottom w:val="single" w:sz="4" w:space="0" w:color="000000"/>
              <w:right w:val="single" w:sz="4" w:space="0" w:color="000000"/>
            </w:tcBorders>
          </w:tcPr>
          <w:p w14:paraId="0BCF6287"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Cena (całkowity koszt wykonania zamówienia)</w:t>
            </w:r>
          </w:p>
        </w:tc>
        <w:tc>
          <w:tcPr>
            <w:tcW w:w="1277" w:type="dxa"/>
            <w:tcBorders>
              <w:top w:val="single" w:sz="4" w:space="0" w:color="000000"/>
              <w:left w:val="single" w:sz="4" w:space="0" w:color="000000"/>
              <w:bottom w:val="single" w:sz="4" w:space="0" w:color="000000"/>
              <w:right w:val="single" w:sz="4" w:space="0" w:color="000000"/>
            </w:tcBorders>
          </w:tcPr>
          <w:p w14:paraId="2E037E54"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60</w:t>
            </w:r>
          </w:p>
        </w:tc>
      </w:tr>
      <w:tr w:rsidR="008962FD" w14:paraId="27F578EF" w14:textId="77777777">
        <w:tc>
          <w:tcPr>
            <w:tcW w:w="588" w:type="dxa"/>
            <w:tcBorders>
              <w:top w:val="single" w:sz="4" w:space="0" w:color="000000"/>
              <w:left w:val="single" w:sz="4" w:space="0" w:color="000000"/>
              <w:bottom w:val="single" w:sz="4" w:space="0" w:color="000000"/>
              <w:right w:val="single" w:sz="4" w:space="0" w:color="000000"/>
            </w:tcBorders>
          </w:tcPr>
          <w:p w14:paraId="7137AD2B"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2.</w:t>
            </w:r>
          </w:p>
        </w:tc>
        <w:tc>
          <w:tcPr>
            <w:tcW w:w="7375" w:type="dxa"/>
            <w:tcBorders>
              <w:top w:val="single" w:sz="4" w:space="0" w:color="000000"/>
              <w:left w:val="single" w:sz="4" w:space="0" w:color="000000"/>
              <w:bottom w:val="single" w:sz="4" w:space="0" w:color="000000"/>
              <w:right w:val="single" w:sz="4" w:space="0" w:color="000000"/>
            </w:tcBorders>
          </w:tcPr>
          <w:p w14:paraId="7FFB329E"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Okres gwarancji i wsparcia technicznego producenta dla serwera fizycznego</w:t>
            </w:r>
          </w:p>
        </w:tc>
        <w:tc>
          <w:tcPr>
            <w:tcW w:w="1277" w:type="dxa"/>
            <w:tcBorders>
              <w:top w:val="single" w:sz="4" w:space="0" w:color="000000"/>
              <w:left w:val="single" w:sz="4" w:space="0" w:color="000000"/>
              <w:bottom w:val="single" w:sz="4" w:space="0" w:color="000000"/>
              <w:right w:val="single" w:sz="4" w:space="0" w:color="000000"/>
            </w:tcBorders>
          </w:tcPr>
          <w:p w14:paraId="62D1DC1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40</w:t>
            </w:r>
          </w:p>
        </w:tc>
      </w:tr>
    </w:tbl>
    <w:p w14:paraId="0F2D381A"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Przy wyborze oferty Zamawiający będzie stosować zasadę, że oferta nieodrzucona, zawierająca najwyższą liczbę punktów przyznanych według powyższego kryterium, jest ofertą najkorzystniejszą.</w:t>
      </w:r>
    </w:p>
    <w:p w14:paraId="54CDF7AA"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 toku dokonywania badania i oceny ofert Zamawiający może żądać udzielenia przez Wykonawców wyjaśnień treści złożonych przez nich ofert.</w:t>
      </w:r>
    </w:p>
    <w:p w14:paraId="7CA313C3"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Przy ocenie ofert w kryterium „Cena” (C) punkty zostaną przyznane w poniższy sposób:</w:t>
      </w:r>
    </w:p>
    <w:p w14:paraId="173A2C55"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Cena – znaczenie 60% (maksymalnie do 60 pkt).</w:t>
      </w:r>
    </w:p>
    <w:p w14:paraId="2DC38289"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Kryterium ceny będzie rozpatrywane na podstawie ceny brutto podanej przez Wykonawcę w Formularzu Ofertowym.</w:t>
      </w:r>
    </w:p>
    <w:p w14:paraId="40738A73"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Punkty w kryterium „Cena” będą obliczane na podstawie wzoru:</w:t>
      </w:r>
    </w:p>
    <w:p w14:paraId="2B933EF6" w14:textId="77777777" w:rsidR="008962FD" w:rsidRDefault="00000000">
      <w:pPr>
        <w:spacing w:line="276" w:lineRule="auto"/>
        <w:rPr>
          <w:rFonts w:asciiTheme="minorHAnsi" w:eastAsia="Calibri" w:hAnsiTheme="minorHAnsi" w:cstheme="minorHAnsi"/>
          <w:color w:val="000000"/>
          <w:sz w:val="22"/>
          <w:szCs w:val="22"/>
          <w:lang w:val="en-US"/>
        </w:rPr>
      </w:pPr>
      <w:r>
        <w:rPr>
          <w:rFonts w:asciiTheme="minorHAnsi" w:eastAsia="Calibri" w:hAnsiTheme="minorHAnsi" w:cstheme="minorHAnsi"/>
          <w:color w:val="000000"/>
          <w:sz w:val="22"/>
          <w:szCs w:val="22"/>
          <w:lang w:val="en-US"/>
        </w:rPr>
        <w:t>C = CC min/ CC of x 60</w:t>
      </w:r>
    </w:p>
    <w:p w14:paraId="4AE32D65"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gdzie:</w:t>
      </w:r>
    </w:p>
    <w:p w14:paraId="0851673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C – punkty przyznane Wykonawcy w ramach kryterium „Cena”</w:t>
      </w:r>
    </w:p>
    <w:p w14:paraId="35F1758F"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CC min – najniższa cena brutto spośród badanych ofert</w:t>
      </w:r>
    </w:p>
    <w:p w14:paraId="0B37BADB"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CC of – cena brutto badanej oferty</w:t>
      </w:r>
    </w:p>
    <w:p w14:paraId="7408171B"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Punkty w kryterium „Okres gwarancji i wsparcia technicznego producenta dla serwera fizycznego” (G) będą obliczane na podstawie wzoru: G = ((Go – 36) / 24) x 40</w:t>
      </w:r>
    </w:p>
    <w:p w14:paraId="756B65CF"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gdzie: G – punkty przyznane Wykonawcy w ramach kryterium; Go – zaoferowany okres gwarancji i wsparcia technicznego w miesiącach, przy czym do obliczeń przyjmuje się nie więcej niż 60 miesięcy.</w:t>
      </w:r>
    </w:p>
    <w:p w14:paraId="342DB1E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 kryterium tym oceniany będzie okres, przez jaki serwer fizyczny, o którym mowa w pkt 1 części 1 załącznika nr 3 do SWZ, wraz ze wszystkimi zainstalowanymi komponentami sprzętowymi, w tym dyskami, będzie objęty gwarancją i wsparciem technicznym producenta realizowanym w trybie on-</w:t>
      </w:r>
      <w:proofErr w:type="spellStart"/>
      <w:r>
        <w:rPr>
          <w:rFonts w:asciiTheme="minorHAnsi" w:eastAsia="Calibri" w:hAnsiTheme="minorHAnsi" w:cstheme="minorHAnsi"/>
          <w:color w:val="000000"/>
          <w:sz w:val="22"/>
          <w:szCs w:val="22"/>
        </w:rPr>
        <w:t>site</w:t>
      </w:r>
      <w:proofErr w:type="spellEnd"/>
      <w:r>
        <w:rPr>
          <w:rFonts w:asciiTheme="minorHAnsi" w:eastAsia="Calibri" w:hAnsiTheme="minorHAnsi" w:cstheme="minorHAnsi"/>
          <w:color w:val="000000"/>
          <w:sz w:val="22"/>
          <w:szCs w:val="22"/>
        </w:rPr>
        <w:t>.</w:t>
      </w:r>
    </w:p>
    <w:p w14:paraId="580EE6EC"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Minimalny wymagany okres wynosi 36 miesięcy. Maksymalny okres uwzględniany przy ocenie ofert wynosi 60 miesięcy. Przykładowo: 36 miesięcy = 0 pkt; 48 miesięcy = 20 pkt; 60 miesięcy lub więcej = 40 pkt.</w:t>
      </w:r>
    </w:p>
    <w:p w14:paraId="4EBDDD2D"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Brak wskazania okresu w Formularzu Ofertowym Zamawiający potraktuje jako zaoferowanie 36 miesięcy i przyzna 0 punktów w tym kryterium. Zaoferowanie okresu krótszego niż 36 miesięcy skutkuje odrzuceniem oferty jako niezgodnej z warunkami zamówienia.</w:t>
      </w:r>
    </w:p>
    <w:p w14:paraId="64DAE156"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Do wzoru zostaną przyjęte ceny podane przez Wykonawców w Formularzu Oferty stanowiącym Załącznik nr 1 do SWZ.</w:t>
      </w:r>
    </w:p>
    <w:p w14:paraId="3C037FDA"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lastRenderedPageBreak/>
        <w:t>Wszystkie obliczenia dokonywane będą z dokładnością do dwóch miejsc po przecinku.</w:t>
      </w:r>
    </w:p>
    <w:p w14:paraId="6D4C9F57"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Waga kryterium ceny wynosi 60% i nie przekracza 60%, wobec czego nie znajduje zastosowania art. 246 ust. 2 ustawy </w:t>
      </w:r>
      <w:proofErr w:type="spellStart"/>
      <w:r>
        <w:rPr>
          <w:rFonts w:asciiTheme="minorHAnsi" w:eastAsia="Calibri" w:hAnsiTheme="minorHAnsi" w:cstheme="minorHAnsi"/>
          <w:color w:val="000000"/>
          <w:sz w:val="22"/>
          <w:szCs w:val="22"/>
        </w:rPr>
        <w:t>Pzp</w:t>
      </w:r>
      <w:proofErr w:type="spellEnd"/>
      <w:r>
        <w:rPr>
          <w:rFonts w:asciiTheme="minorHAnsi" w:eastAsia="Calibri" w:hAnsiTheme="minorHAnsi" w:cstheme="minorHAnsi"/>
          <w:color w:val="000000"/>
          <w:sz w:val="22"/>
          <w:szCs w:val="22"/>
        </w:rPr>
        <w:t>. Niezależnie od powyższego Zamawiający wskazuje, że w opisie przedmiotu zamówienia (załącznik nr 3 do SWZ) określone zostały wymagania jakościowe odnoszące się do co najmniej głównych elementów składających się na przedmiot zamówienia, co zapewnia wybór oferty najkorzystniejszej ekonomicznie</w:t>
      </w:r>
    </w:p>
    <w:p w14:paraId="2F89C1F2" w14:textId="77777777" w:rsidR="008962FD" w:rsidRDefault="00000000">
      <w:pPr>
        <w:spacing w:line="276" w:lineRule="auto"/>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Dla części 2:</w:t>
      </w:r>
    </w:p>
    <w:p w14:paraId="52E225C6" w14:textId="77777777" w:rsidR="008962FD" w:rsidRDefault="00000000">
      <w:pPr>
        <w:spacing w:line="276" w:lineRule="auto"/>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Lp. 1 – Cena (całkowity koszt wykonania zamówienia) – waga 80 pkt.</w:t>
      </w:r>
    </w:p>
    <w:p w14:paraId="48CFF3FF" w14:textId="77777777" w:rsidR="008962FD" w:rsidRDefault="00000000">
      <w:pPr>
        <w:spacing w:line="276" w:lineRule="auto"/>
        <w:rPr>
          <w:rFonts w:asciiTheme="minorHAnsi" w:eastAsia="Calibri" w:hAnsiTheme="minorHAnsi" w:cstheme="minorHAnsi"/>
          <w:b/>
          <w:bCs/>
          <w:color w:val="000000"/>
          <w:sz w:val="22"/>
          <w:szCs w:val="22"/>
        </w:rPr>
      </w:pPr>
      <w:r>
        <w:rPr>
          <w:rFonts w:ascii="Calibri" w:hAnsi="Calibri"/>
          <w:b/>
          <w:color w:val="000000"/>
          <w:sz w:val="22"/>
        </w:rPr>
        <w:t>Lp. 2 – Okres gwarancji na agregat prądotwórczy wraz z dostarczonym przewodem i elementami przyłączeniowymi – waga 20 pkt.</w:t>
      </w:r>
    </w:p>
    <w:p w14:paraId="6CD05A05"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Punkty w kryterium „Cena” (C) będą obliczane na podstawie wzoru: C = CC min / CC of x 80, gdzie: C – punkty przyznane Wykonawcy; CC min – najniższa cena brutto spośród badanych ofert; CC of – cena brutto badanej oferty.</w:t>
      </w:r>
    </w:p>
    <w:p w14:paraId="101A7099"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Punkty w kryterium „Okres gwarancji” (G) będą przyznawane w następujący sposób: zaoferowanie okresu gwarancji od 12 do 23 miesięcy – 0 pkt; zaoferowanie okresu gwarancji wynoszącego co najmniej 24 miesiące – 20 pkt.</w:t>
      </w:r>
    </w:p>
    <w:p w14:paraId="615E5DF2" w14:textId="77777777" w:rsidR="008962FD" w:rsidRDefault="00000000">
      <w:pPr>
        <w:spacing w:line="276" w:lineRule="auto"/>
        <w:rPr>
          <w:rFonts w:asciiTheme="minorHAnsi" w:eastAsia="Calibri" w:hAnsiTheme="minorHAnsi" w:cstheme="minorHAnsi"/>
          <w:color w:val="000000"/>
          <w:sz w:val="22"/>
          <w:szCs w:val="22"/>
        </w:rPr>
      </w:pPr>
      <w:r>
        <w:rPr>
          <w:rFonts w:ascii="Calibri" w:hAnsi="Calibri"/>
          <w:color w:val="000000"/>
          <w:sz w:val="22"/>
        </w:rPr>
        <w:t>Oceniany będzie okres gwarancji obejmujący agregat prądotwórczy wraz z dostarczonym przewodem i elementami przyłączeniowymi, liczony od dnia podpisania protokołu odbioru. Minimalny wymagany okres gwarancji wynosi 12 miesięcy. Cały okres gwarancji zaoferowany w ofercie i podlegający ocenie nie może być ograniczony liczbą motogodzin pracy agregatu.</w:t>
      </w:r>
    </w:p>
    <w:p w14:paraId="7C46E7E0"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Brak wskazania okresu gwarancji w Formularzu Ofertowym Zamawiający potraktuje jako zaoferowanie 12 miesięcy i przyzna 0 punktów w tym kryterium. Zaoferowanie okresu krótszego niż 12 miesięcy skutkuje odrzuceniem oferty jako niezgodnej z warunkami zamówienia.</w:t>
      </w:r>
    </w:p>
    <w:p w14:paraId="473A69D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Wszystkie obliczenia dokonywane będą z dokładnością do dwóch miejsc po przecinku. Za najkorzystniejszą zostanie uznana oferta nieodrzucona, która uzyska najwyższą łączną liczbę punktów (C + G). W związku z zastosowaniem kryterium ceny o wadze 80%, na podstawie art. 246 ust. 2 ustawy </w:t>
      </w:r>
      <w:proofErr w:type="spellStart"/>
      <w:r>
        <w:rPr>
          <w:rFonts w:asciiTheme="minorHAnsi" w:eastAsia="Calibri" w:hAnsiTheme="minorHAnsi" w:cstheme="minorHAnsi"/>
          <w:color w:val="000000"/>
          <w:sz w:val="22"/>
          <w:szCs w:val="22"/>
        </w:rPr>
        <w:t>Pzp</w:t>
      </w:r>
      <w:proofErr w:type="spellEnd"/>
      <w:r>
        <w:rPr>
          <w:rFonts w:asciiTheme="minorHAnsi" w:eastAsia="Calibri" w:hAnsiTheme="minorHAnsi" w:cstheme="minorHAnsi"/>
          <w:color w:val="000000"/>
          <w:sz w:val="22"/>
          <w:szCs w:val="22"/>
        </w:rPr>
        <w:t xml:space="preserve"> Zamawiający wskazuje, że w opisie przedmiotu zamówienia (załącznik nr 3 do SWZ) określone zostały wymagania jakościowe odnoszące się do co najmniej głównych elementów składających się na przedmiot zamówienia, co uzasadnia zastosowanie kryterium ceny o wadze przekraczającej 60%.</w:t>
      </w:r>
    </w:p>
    <w:p w14:paraId="26FB6BD9" w14:textId="77777777" w:rsidR="008962FD" w:rsidRDefault="00000000">
      <w:pPr>
        <w:spacing w:line="276" w:lineRule="auto"/>
        <w:jc w:val="center"/>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Dla części 3:</w:t>
      </w:r>
    </w:p>
    <w:p w14:paraId="16651849"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Przy wyborze oferty Zamawiający będzie się kierował następującymi kryteriami:</w:t>
      </w:r>
    </w:p>
    <w:tbl>
      <w:tblPr>
        <w:tblW w:w="9240" w:type="dxa"/>
        <w:tblInd w:w="-168" w:type="dxa"/>
        <w:tblLayout w:type="fixed"/>
        <w:tblLook w:val="04A0" w:firstRow="1" w:lastRow="0" w:firstColumn="1" w:lastColumn="0" w:noHBand="0" w:noVBand="1"/>
      </w:tblPr>
      <w:tblGrid>
        <w:gridCol w:w="588"/>
        <w:gridCol w:w="7375"/>
        <w:gridCol w:w="1277"/>
      </w:tblGrid>
      <w:tr w:rsidR="008962FD" w14:paraId="64C80EFD" w14:textId="77777777">
        <w:tc>
          <w:tcPr>
            <w:tcW w:w="588" w:type="dxa"/>
            <w:tcBorders>
              <w:top w:val="single" w:sz="4" w:space="0" w:color="000000"/>
              <w:left w:val="single" w:sz="4" w:space="0" w:color="000000"/>
              <w:bottom w:val="single" w:sz="4" w:space="0" w:color="000000"/>
              <w:right w:val="single" w:sz="4" w:space="0" w:color="000000"/>
            </w:tcBorders>
          </w:tcPr>
          <w:p w14:paraId="3F6161B1"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Lp.</w:t>
            </w:r>
          </w:p>
        </w:tc>
        <w:tc>
          <w:tcPr>
            <w:tcW w:w="7375" w:type="dxa"/>
            <w:tcBorders>
              <w:top w:val="single" w:sz="4" w:space="0" w:color="000000"/>
              <w:left w:val="single" w:sz="4" w:space="0" w:color="000000"/>
              <w:bottom w:val="single" w:sz="4" w:space="0" w:color="000000"/>
              <w:right w:val="single" w:sz="4" w:space="0" w:color="000000"/>
            </w:tcBorders>
          </w:tcPr>
          <w:p w14:paraId="15ED8D7C"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Nazwa kryterium</w:t>
            </w:r>
          </w:p>
        </w:tc>
        <w:tc>
          <w:tcPr>
            <w:tcW w:w="1277" w:type="dxa"/>
            <w:tcBorders>
              <w:top w:val="single" w:sz="4" w:space="0" w:color="000000"/>
              <w:left w:val="single" w:sz="4" w:space="0" w:color="000000"/>
              <w:bottom w:val="single" w:sz="4" w:space="0" w:color="000000"/>
              <w:right w:val="single" w:sz="4" w:space="0" w:color="000000"/>
            </w:tcBorders>
          </w:tcPr>
          <w:p w14:paraId="55597AC7"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Waga (pkt)</w:t>
            </w:r>
          </w:p>
        </w:tc>
      </w:tr>
      <w:tr w:rsidR="008962FD" w14:paraId="3777C07B" w14:textId="77777777">
        <w:tc>
          <w:tcPr>
            <w:tcW w:w="588" w:type="dxa"/>
            <w:tcBorders>
              <w:top w:val="single" w:sz="4" w:space="0" w:color="000000"/>
              <w:left w:val="single" w:sz="4" w:space="0" w:color="000000"/>
              <w:bottom w:val="single" w:sz="4" w:space="0" w:color="000000"/>
              <w:right w:val="single" w:sz="4" w:space="0" w:color="000000"/>
            </w:tcBorders>
          </w:tcPr>
          <w:p w14:paraId="69F3F2EC"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1.</w:t>
            </w:r>
          </w:p>
        </w:tc>
        <w:tc>
          <w:tcPr>
            <w:tcW w:w="7375" w:type="dxa"/>
            <w:tcBorders>
              <w:top w:val="single" w:sz="4" w:space="0" w:color="000000"/>
              <w:left w:val="single" w:sz="4" w:space="0" w:color="000000"/>
              <w:bottom w:val="single" w:sz="4" w:space="0" w:color="000000"/>
              <w:right w:val="single" w:sz="4" w:space="0" w:color="000000"/>
            </w:tcBorders>
          </w:tcPr>
          <w:p w14:paraId="4EBB40F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Cena (całkowity koszt wykonania zamówienia)</w:t>
            </w:r>
          </w:p>
        </w:tc>
        <w:tc>
          <w:tcPr>
            <w:tcW w:w="1277" w:type="dxa"/>
            <w:tcBorders>
              <w:top w:val="single" w:sz="4" w:space="0" w:color="000000"/>
              <w:left w:val="single" w:sz="4" w:space="0" w:color="000000"/>
              <w:bottom w:val="single" w:sz="4" w:space="0" w:color="000000"/>
              <w:right w:val="single" w:sz="4" w:space="0" w:color="000000"/>
            </w:tcBorders>
          </w:tcPr>
          <w:p w14:paraId="00B83FE4"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60</w:t>
            </w:r>
          </w:p>
        </w:tc>
      </w:tr>
      <w:tr w:rsidR="008962FD" w14:paraId="57CB8997" w14:textId="77777777">
        <w:tc>
          <w:tcPr>
            <w:tcW w:w="588" w:type="dxa"/>
            <w:tcBorders>
              <w:top w:val="single" w:sz="4" w:space="0" w:color="000000"/>
              <w:left w:val="single" w:sz="4" w:space="0" w:color="000000"/>
              <w:bottom w:val="single" w:sz="4" w:space="0" w:color="000000"/>
              <w:right w:val="single" w:sz="4" w:space="0" w:color="000000"/>
            </w:tcBorders>
          </w:tcPr>
          <w:p w14:paraId="0820006F"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2.</w:t>
            </w:r>
          </w:p>
        </w:tc>
        <w:tc>
          <w:tcPr>
            <w:tcW w:w="7375" w:type="dxa"/>
            <w:tcBorders>
              <w:top w:val="single" w:sz="4" w:space="0" w:color="000000"/>
              <w:left w:val="single" w:sz="4" w:space="0" w:color="000000"/>
              <w:bottom w:val="single" w:sz="4" w:space="0" w:color="000000"/>
              <w:right w:val="single" w:sz="4" w:space="0" w:color="000000"/>
            </w:tcBorders>
            <w:vAlign w:val="center"/>
          </w:tcPr>
          <w:p w14:paraId="4EBD67C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Dodatkowe doświadczenie osoby wyznaczonej do pełnienia funkcji audytora wiodącego</w:t>
            </w:r>
          </w:p>
        </w:tc>
        <w:tc>
          <w:tcPr>
            <w:tcW w:w="1277" w:type="dxa"/>
            <w:tcBorders>
              <w:top w:val="single" w:sz="4" w:space="0" w:color="000000"/>
              <w:left w:val="single" w:sz="4" w:space="0" w:color="000000"/>
              <w:bottom w:val="single" w:sz="4" w:space="0" w:color="000000"/>
              <w:right w:val="single" w:sz="4" w:space="0" w:color="000000"/>
            </w:tcBorders>
          </w:tcPr>
          <w:p w14:paraId="53434C1B"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40</w:t>
            </w:r>
          </w:p>
        </w:tc>
      </w:tr>
    </w:tbl>
    <w:p w14:paraId="366A4145" w14:textId="77777777" w:rsidR="008962FD" w:rsidRDefault="00000000">
      <w:pPr>
        <w:spacing w:line="276" w:lineRule="auto"/>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Cena</w:t>
      </w:r>
    </w:p>
    <w:p w14:paraId="2556BE9F"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Sposób oceny:</w:t>
      </w:r>
    </w:p>
    <w:p w14:paraId="0BDBA957"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Wykonawca, który zaproponuje najniższą cenę spośród ofert spełniających wymagania, otrzyma 60 punktów, natomiast pozostali wykonawcy odpowiednio mniej punktów, według poniższego wzoru:</w:t>
      </w:r>
    </w:p>
    <w:p w14:paraId="04FC1E57"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C = najniższa cena / cena badanej oferty x 60 pkt</w:t>
      </w:r>
    </w:p>
    <w:p w14:paraId="572497C4" w14:textId="77777777" w:rsidR="008962FD" w:rsidRDefault="00000000">
      <w:pPr>
        <w:spacing w:line="276" w:lineRule="auto"/>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Dodatkowe doświadczenie audytora wiodącego</w:t>
      </w:r>
    </w:p>
    <w:p w14:paraId="31DF21D5"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Sposób oceny:</w:t>
      </w:r>
    </w:p>
    <w:p w14:paraId="5821A3DF" w14:textId="77777777" w:rsidR="008962FD" w:rsidRDefault="00000000">
      <w:pPr>
        <w:spacing w:after="80" w:line="276" w:lineRule="auto"/>
        <w:jc w:val="both"/>
        <w:rPr>
          <w:rFonts w:asciiTheme="minorHAnsi" w:eastAsia="Calibri" w:hAnsiTheme="minorHAnsi" w:cstheme="minorHAnsi"/>
          <w:color w:val="000000"/>
          <w:sz w:val="22"/>
          <w:szCs w:val="22"/>
        </w:rPr>
      </w:pPr>
      <w:r>
        <w:rPr>
          <w:sz w:val="22"/>
        </w:rPr>
        <w:t xml:space="preserve">W kryterium oceniana będzie łączna liczba zakończonych audytów bezpieczeństwa informacji, w tym audytów zgodności z ISO/IEC 27001, audytów SZBI, audytów zgodności z KRI lub </w:t>
      </w:r>
      <w:proofErr w:type="spellStart"/>
      <w:r>
        <w:rPr>
          <w:sz w:val="22"/>
        </w:rPr>
        <w:t>uKSC</w:t>
      </w:r>
      <w:proofErr w:type="spellEnd"/>
      <w:r>
        <w:rPr>
          <w:sz w:val="22"/>
        </w:rPr>
        <w:t xml:space="preserve"> albo audytów </w:t>
      </w:r>
      <w:r>
        <w:rPr>
          <w:sz w:val="22"/>
        </w:rPr>
        <w:lastRenderedPageBreak/>
        <w:t xml:space="preserve">bezpieczeństwa systemów informacyjnych, w których osoba wskazana w załączniku nr 1 do SWZ do pełnienia funkcji audytora wiodącego osobiście uczestniczyła jako audytor albo audytor wiodący, w okresie ostatnich 3 lat przed upływem terminu składania ofert. Dwa audyty stanowią minimum dodatkowego doświadczenia audytora wiodącego i nie skutkują przyznaniem punktów. Warunek ten jest niezależny od obowiązku zapewnienia realizacji audytu zgodnie z art. 15 ust. 2 i 3 </w:t>
      </w:r>
      <w:proofErr w:type="spellStart"/>
      <w:r>
        <w:rPr>
          <w:sz w:val="22"/>
        </w:rPr>
        <w:t>uKSC</w:t>
      </w:r>
      <w:proofErr w:type="spellEnd"/>
      <w:r>
        <w:rPr>
          <w:sz w:val="22"/>
        </w:rPr>
        <w:t>. Maksymalnie w tym kryterium można uzyskać 40 pkt, zgodnie z poniższą tabelą:</w:t>
      </w:r>
    </w:p>
    <w:tbl>
      <w:tblPr>
        <w:tblW w:w="9240" w:type="dxa"/>
        <w:tblInd w:w="-168" w:type="dxa"/>
        <w:tblLayout w:type="fixed"/>
        <w:tblLook w:val="04A0" w:firstRow="1" w:lastRow="0" w:firstColumn="1" w:lastColumn="0" w:noHBand="0" w:noVBand="1"/>
      </w:tblPr>
      <w:tblGrid>
        <w:gridCol w:w="588"/>
        <w:gridCol w:w="7375"/>
        <w:gridCol w:w="1277"/>
      </w:tblGrid>
      <w:tr w:rsidR="008962FD" w14:paraId="4F93AE0C" w14:textId="77777777">
        <w:tc>
          <w:tcPr>
            <w:tcW w:w="588" w:type="dxa"/>
            <w:tcBorders>
              <w:top w:val="single" w:sz="4" w:space="0" w:color="000000"/>
              <w:left w:val="single" w:sz="4" w:space="0" w:color="000000"/>
              <w:bottom w:val="single" w:sz="4" w:space="0" w:color="000000"/>
              <w:right w:val="single" w:sz="4" w:space="0" w:color="000000"/>
            </w:tcBorders>
            <w:vAlign w:val="center"/>
          </w:tcPr>
          <w:p w14:paraId="1D988465" w14:textId="77777777" w:rsidR="008962FD" w:rsidRDefault="00000000">
            <w:pP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Lp.</w:t>
            </w:r>
          </w:p>
        </w:tc>
        <w:tc>
          <w:tcPr>
            <w:tcW w:w="7375" w:type="dxa"/>
            <w:tcBorders>
              <w:top w:val="single" w:sz="4" w:space="0" w:color="000000"/>
              <w:left w:val="single" w:sz="4" w:space="0" w:color="000000"/>
              <w:bottom w:val="single" w:sz="4" w:space="0" w:color="000000"/>
              <w:right w:val="single" w:sz="4" w:space="0" w:color="000000"/>
            </w:tcBorders>
            <w:vAlign w:val="center"/>
          </w:tcPr>
          <w:p w14:paraId="7F1BDD1F" w14:textId="77777777" w:rsidR="008962FD" w:rsidRDefault="00000000">
            <w:pP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Łączna liczba audytów spełniających wymagania</w:t>
            </w:r>
          </w:p>
        </w:tc>
        <w:tc>
          <w:tcPr>
            <w:tcW w:w="1277" w:type="dxa"/>
            <w:tcBorders>
              <w:top w:val="single" w:sz="4" w:space="0" w:color="000000"/>
              <w:left w:val="single" w:sz="4" w:space="0" w:color="000000"/>
              <w:bottom w:val="single" w:sz="4" w:space="0" w:color="000000"/>
              <w:right w:val="single" w:sz="4" w:space="0" w:color="000000"/>
            </w:tcBorders>
            <w:vAlign w:val="center"/>
          </w:tcPr>
          <w:p w14:paraId="6AFEE492" w14:textId="77777777" w:rsidR="008962FD" w:rsidRDefault="00000000">
            <w:pP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Punkty</w:t>
            </w:r>
          </w:p>
        </w:tc>
      </w:tr>
      <w:tr w:rsidR="008962FD" w14:paraId="239884EA" w14:textId="77777777">
        <w:tc>
          <w:tcPr>
            <w:tcW w:w="588" w:type="dxa"/>
            <w:tcBorders>
              <w:top w:val="single" w:sz="4" w:space="0" w:color="000000"/>
              <w:left w:val="single" w:sz="4" w:space="0" w:color="000000"/>
              <w:bottom w:val="single" w:sz="4" w:space="0" w:color="000000"/>
              <w:right w:val="single" w:sz="4" w:space="0" w:color="000000"/>
            </w:tcBorders>
            <w:vAlign w:val="center"/>
          </w:tcPr>
          <w:p w14:paraId="6F88E9AF" w14:textId="77777777" w:rsidR="008962FD" w:rsidRDefault="00000000">
            <w:pPr>
              <w:spacing w:line="276" w:lineRule="auto"/>
              <w:jc w:val="center"/>
              <w:rPr>
                <w:rFonts w:asciiTheme="minorHAnsi" w:eastAsia="Calibri" w:hAnsiTheme="minorHAnsi" w:cstheme="minorHAnsi"/>
                <w:color w:val="000000"/>
                <w:sz w:val="22"/>
                <w:szCs w:val="22"/>
              </w:rPr>
            </w:pPr>
            <w:r>
              <w:t>1.</w:t>
            </w:r>
          </w:p>
        </w:tc>
        <w:tc>
          <w:tcPr>
            <w:tcW w:w="7375" w:type="dxa"/>
            <w:tcBorders>
              <w:top w:val="single" w:sz="4" w:space="0" w:color="000000"/>
              <w:left w:val="single" w:sz="4" w:space="0" w:color="000000"/>
              <w:bottom w:val="single" w:sz="4" w:space="0" w:color="000000"/>
              <w:right w:val="single" w:sz="4" w:space="0" w:color="000000"/>
            </w:tcBorders>
            <w:vAlign w:val="center"/>
          </w:tcPr>
          <w:p w14:paraId="7279CAEB"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2 audyty (0 dodatkowych)</w:t>
            </w:r>
          </w:p>
        </w:tc>
        <w:tc>
          <w:tcPr>
            <w:tcW w:w="1277" w:type="dxa"/>
            <w:tcBorders>
              <w:top w:val="single" w:sz="4" w:space="0" w:color="000000"/>
              <w:left w:val="single" w:sz="4" w:space="0" w:color="000000"/>
              <w:bottom w:val="single" w:sz="4" w:space="0" w:color="000000"/>
              <w:right w:val="single" w:sz="4" w:space="0" w:color="000000"/>
            </w:tcBorders>
            <w:vAlign w:val="center"/>
          </w:tcPr>
          <w:p w14:paraId="456A8C63" w14:textId="77777777" w:rsidR="008962FD" w:rsidRDefault="00000000">
            <w:pP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0 pkt</w:t>
            </w:r>
          </w:p>
        </w:tc>
      </w:tr>
      <w:tr w:rsidR="008962FD" w14:paraId="5F10EDEE" w14:textId="77777777">
        <w:tc>
          <w:tcPr>
            <w:tcW w:w="588" w:type="dxa"/>
            <w:tcBorders>
              <w:top w:val="single" w:sz="4" w:space="0" w:color="000000"/>
              <w:left w:val="single" w:sz="4" w:space="0" w:color="000000"/>
              <w:bottom w:val="single" w:sz="4" w:space="0" w:color="000000"/>
              <w:right w:val="single" w:sz="4" w:space="0" w:color="000000"/>
            </w:tcBorders>
            <w:vAlign w:val="center"/>
          </w:tcPr>
          <w:p w14:paraId="2D2FBB68" w14:textId="77777777" w:rsidR="008962FD" w:rsidRDefault="00000000">
            <w:pPr>
              <w:spacing w:line="276" w:lineRule="auto"/>
              <w:jc w:val="center"/>
              <w:rPr>
                <w:rFonts w:asciiTheme="minorHAnsi" w:eastAsia="Calibri" w:hAnsiTheme="minorHAnsi" w:cstheme="minorHAnsi"/>
                <w:color w:val="000000"/>
                <w:sz w:val="22"/>
                <w:szCs w:val="22"/>
              </w:rPr>
            </w:pPr>
            <w:r>
              <w:t>2.</w:t>
            </w:r>
          </w:p>
        </w:tc>
        <w:tc>
          <w:tcPr>
            <w:tcW w:w="7375" w:type="dxa"/>
            <w:tcBorders>
              <w:top w:val="single" w:sz="4" w:space="0" w:color="000000"/>
              <w:left w:val="single" w:sz="4" w:space="0" w:color="000000"/>
              <w:bottom w:val="single" w:sz="4" w:space="0" w:color="000000"/>
              <w:right w:val="single" w:sz="4" w:space="0" w:color="000000"/>
            </w:tcBorders>
            <w:vAlign w:val="center"/>
          </w:tcPr>
          <w:p w14:paraId="1B3559AD"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3–4 audyty (1–2 dodatkowe)</w:t>
            </w:r>
          </w:p>
        </w:tc>
        <w:tc>
          <w:tcPr>
            <w:tcW w:w="1277" w:type="dxa"/>
            <w:tcBorders>
              <w:top w:val="single" w:sz="4" w:space="0" w:color="000000"/>
              <w:left w:val="single" w:sz="4" w:space="0" w:color="000000"/>
              <w:bottom w:val="single" w:sz="4" w:space="0" w:color="000000"/>
              <w:right w:val="single" w:sz="4" w:space="0" w:color="000000"/>
            </w:tcBorders>
            <w:vAlign w:val="center"/>
          </w:tcPr>
          <w:p w14:paraId="68BE13F8" w14:textId="77777777" w:rsidR="008962FD" w:rsidRDefault="00000000">
            <w:pP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20 pkt</w:t>
            </w:r>
          </w:p>
        </w:tc>
      </w:tr>
      <w:tr w:rsidR="008962FD" w14:paraId="522BEB94" w14:textId="77777777">
        <w:tc>
          <w:tcPr>
            <w:tcW w:w="588" w:type="dxa"/>
            <w:tcBorders>
              <w:top w:val="single" w:sz="4" w:space="0" w:color="000000"/>
              <w:left w:val="single" w:sz="4" w:space="0" w:color="000000"/>
              <w:bottom w:val="single" w:sz="4" w:space="0" w:color="000000"/>
              <w:right w:val="single" w:sz="4" w:space="0" w:color="000000"/>
            </w:tcBorders>
            <w:vAlign w:val="center"/>
          </w:tcPr>
          <w:p w14:paraId="27849F53" w14:textId="77777777" w:rsidR="008962FD" w:rsidRDefault="00000000">
            <w:pPr>
              <w:spacing w:line="276" w:lineRule="auto"/>
              <w:jc w:val="center"/>
              <w:rPr>
                <w:rFonts w:asciiTheme="minorHAnsi" w:eastAsia="Calibri" w:hAnsiTheme="minorHAnsi" w:cstheme="minorHAnsi"/>
                <w:color w:val="000000"/>
                <w:sz w:val="22"/>
                <w:szCs w:val="22"/>
              </w:rPr>
            </w:pPr>
            <w:r>
              <w:t>3.</w:t>
            </w:r>
          </w:p>
        </w:tc>
        <w:tc>
          <w:tcPr>
            <w:tcW w:w="7375" w:type="dxa"/>
            <w:tcBorders>
              <w:top w:val="single" w:sz="4" w:space="0" w:color="000000"/>
              <w:left w:val="single" w:sz="4" w:space="0" w:color="000000"/>
              <w:bottom w:val="single" w:sz="4" w:space="0" w:color="000000"/>
              <w:right w:val="single" w:sz="4" w:space="0" w:color="000000"/>
            </w:tcBorders>
            <w:vAlign w:val="center"/>
          </w:tcPr>
          <w:p w14:paraId="25E1012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5 audytów lub więcej (co najmniej 3 dodatkowe)</w:t>
            </w:r>
          </w:p>
        </w:tc>
        <w:tc>
          <w:tcPr>
            <w:tcW w:w="1277" w:type="dxa"/>
            <w:tcBorders>
              <w:top w:val="single" w:sz="4" w:space="0" w:color="000000"/>
              <w:left w:val="single" w:sz="4" w:space="0" w:color="000000"/>
              <w:bottom w:val="single" w:sz="4" w:space="0" w:color="000000"/>
              <w:right w:val="single" w:sz="4" w:space="0" w:color="000000"/>
            </w:tcBorders>
            <w:vAlign w:val="center"/>
          </w:tcPr>
          <w:p w14:paraId="43F61261" w14:textId="77777777" w:rsidR="008962FD" w:rsidRDefault="00000000">
            <w:pPr>
              <w:spacing w:line="276" w:lineRule="auto"/>
              <w:jc w:val="center"/>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40 pkt</w:t>
            </w:r>
          </w:p>
        </w:tc>
      </w:tr>
    </w:tbl>
    <w:p w14:paraId="79F96C85"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Podstawą oceny będą wyłącznie informacje zawarte w części załącznika nr 1 do SWZ zatytułowanej „Wykaz doświadczenia audytora wiodącego na potrzeby kryterium oceny ofert”, składanej wraz z ofertą. Dla każdego audytu należy wskazać odbiorcę, przedmiot i zakres audytu, datę jego zakończenia, rolę pełnioną przez wskazaną osobę oraz podstawę umożliwiającą weryfikację informacji. Jeden audyt, nawet jeżeli obejmował zgodność z kilkoma normami, przepisami lub systemami zarządzania, będzie liczony jako jeden audyt. Punkty zostaną przyznane wyłącznie za audyty jednoznacznie wskazane i spełniające wszystkie wymagania kryterium.</w:t>
      </w:r>
    </w:p>
    <w:p w14:paraId="70C52FC3"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 przypadku rozbieżności pomiędzy liczbą audytów zadeklarowaną w formularzu oferty a liczbą audytów prawidłowo wykazanych w tabeli Zamawiający uwzględni liczbę prawidłowo wykazanych audytów, nie większą jednak niż liczba zadeklarowana. Niewskazanie osoby, niewypełnienie tabeli albo brak audytów spełniających wymagania kryterium spowoduje przyznanie 0 pkt. Informacje dotyczące doświadczenia punktowanego w kryterium nie podlegają uzupełnieniu po upływie terminu składania ofert. Wyjaśnienia nie mogą prowadzić do wskazania nowej osoby, nowych audytów ani zmiany informacji mających wpływ na punktację.</w:t>
      </w:r>
    </w:p>
    <w:p w14:paraId="57C63902"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Wszystkie obliczenia dokonywane będą z dokładnością do dwóch miejsc po przecinku. Za najkorzystniejszą zostanie uznana oferta nieodrzucona, która uzyska najwyższą łączną liczbę punktów w kryteriach ceny i dodatkowego doświadczenia audytora wiodącego.</w:t>
      </w:r>
    </w:p>
    <w:p w14:paraId="6A85F497" w14:textId="77777777" w:rsidR="008962FD" w:rsidRDefault="00000000">
      <w:pPr>
        <w:spacing w:line="276" w:lineRule="auto"/>
        <w:jc w:val="center"/>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Dla części 4:</w:t>
      </w:r>
    </w:p>
    <w:p w14:paraId="30053027"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Przy wyborze oferty Zamawiający będzie się kierował następującymi kryteriami:</w:t>
      </w:r>
    </w:p>
    <w:tbl>
      <w:tblPr>
        <w:tblW w:w="9240" w:type="dxa"/>
        <w:tblInd w:w="-168" w:type="dxa"/>
        <w:tblLayout w:type="fixed"/>
        <w:tblLook w:val="04A0" w:firstRow="1" w:lastRow="0" w:firstColumn="1" w:lastColumn="0" w:noHBand="0" w:noVBand="1"/>
      </w:tblPr>
      <w:tblGrid>
        <w:gridCol w:w="588"/>
        <w:gridCol w:w="7375"/>
        <w:gridCol w:w="1277"/>
      </w:tblGrid>
      <w:tr w:rsidR="008962FD" w14:paraId="4B8000FE" w14:textId="77777777">
        <w:tc>
          <w:tcPr>
            <w:tcW w:w="588" w:type="dxa"/>
            <w:tcBorders>
              <w:top w:val="single" w:sz="4" w:space="0" w:color="000000"/>
              <w:left w:val="single" w:sz="4" w:space="0" w:color="000000"/>
              <w:bottom w:val="single" w:sz="4" w:space="0" w:color="000000"/>
              <w:right w:val="single" w:sz="4" w:space="0" w:color="000000"/>
            </w:tcBorders>
          </w:tcPr>
          <w:p w14:paraId="52152634"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Lp.</w:t>
            </w:r>
          </w:p>
        </w:tc>
        <w:tc>
          <w:tcPr>
            <w:tcW w:w="7375" w:type="dxa"/>
            <w:tcBorders>
              <w:top w:val="single" w:sz="4" w:space="0" w:color="000000"/>
              <w:left w:val="single" w:sz="4" w:space="0" w:color="000000"/>
              <w:bottom w:val="single" w:sz="4" w:space="0" w:color="000000"/>
              <w:right w:val="single" w:sz="4" w:space="0" w:color="000000"/>
            </w:tcBorders>
          </w:tcPr>
          <w:p w14:paraId="10677129"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Nazwa kryterium</w:t>
            </w:r>
          </w:p>
        </w:tc>
        <w:tc>
          <w:tcPr>
            <w:tcW w:w="1277" w:type="dxa"/>
            <w:tcBorders>
              <w:top w:val="single" w:sz="4" w:space="0" w:color="000000"/>
              <w:left w:val="single" w:sz="4" w:space="0" w:color="000000"/>
              <w:bottom w:val="single" w:sz="4" w:space="0" w:color="000000"/>
              <w:right w:val="single" w:sz="4" w:space="0" w:color="000000"/>
            </w:tcBorders>
          </w:tcPr>
          <w:p w14:paraId="6B6CE452"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Waga (pkt)</w:t>
            </w:r>
          </w:p>
        </w:tc>
      </w:tr>
      <w:tr w:rsidR="008962FD" w14:paraId="59986943" w14:textId="77777777">
        <w:tc>
          <w:tcPr>
            <w:tcW w:w="588" w:type="dxa"/>
            <w:tcBorders>
              <w:top w:val="single" w:sz="4" w:space="0" w:color="000000"/>
              <w:left w:val="single" w:sz="4" w:space="0" w:color="000000"/>
              <w:bottom w:val="single" w:sz="4" w:space="0" w:color="000000"/>
              <w:right w:val="single" w:sz="4" w:space="0" w:color="000000"/>
            </w:tcBorders>
          </w:tcPr>
          <w:p w14:paraId="08B2FD00"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1.</w:t>
            </w:r>
          </w:p>
        </w:tc>
        <w:tc>
          <w:tcPr>
            <w:tcW w:w="7375" w:type="dxa"/>
            <w:tcBorders>
              <w:top w:val="single" w:sz="4" w:space="0" w:color="000000"/>
              <w:left w:val="single" w:sz="4" w:space="0" w:color="000000"/>
              <w:bottom w:val="single" w:sz="4" w:space="0" w:color="000000"/>
              <w:right w:val="single" w:sz="4" w:space="0" w:color="000000"/>
            </w:tcBorders>
          </w:tcPr>
          <w:p w14:paraId="55A08B9E"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Cena (całkowity koszt wykonania zamówienia)</w:t>
            </w:r>
          </w:p>
        </w:tc>
        <w:tc>
          <w:tcPr>
            <w:tcW w:w="1277" w:type="dxa"/>
            <w:tcBorders>
              <w:top w:val="single" w:sz="4" w:space="0" w:color="000000"/>
              <w:left w:val="single" w:sz="4" w:space="0" w:color="000000"/>
              <w:bottom w:val="single" w:sz="4" w:space="0" w:color="000000"/>
              <w:right w:val="single" w:sz="4" w:space="0" w:color="000000"/>
            </w:tcBorders>
          </w:tcPr>
          <w:p w14:paraId="0B19031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60</w:t>
            </w:r>
          </w:p>
        </w:tc>
      </w:tr>
      <w:tr w:rsidR="008962FD" w14:paraId="5DCA8D68" w14:textId="77777777">
        <w:tc>
          <w:tcPr>
            <w:tcW w:w="588" w:type="dxa"/>
            <w:tcBorders>
              <w:top w:val="single" w:sz="4" w:space="0" w:color="000000"/>
              <w:left w:val="single" w:sz="4" w:space="0" w:color="000000"/>
              <w:bottom w:val="single" w:sz="4" w:space="0" w:color="000000"/>
              <w:right w:val="single" w:sz="4" w:space="0" w:color="000000"/>
            </w:tcBorders>
          </w:tcPr>
          <w:p w14:paraId="470B1C5C"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2.</w:t>
            </w:r>
          </w:p>
        </w:tc>
        <w:tc>
          <w:tcPr>
            <w:tcW w:w="7375" w:type="dxa"/>
            <w:tcBorders>
              <w:top w:val="single" w:sz="4" w:space="0" w:color="000000"/>
              <w:left w:val="single" w:sz="4" w:space="0" w:color="000000"/>
              <w:bottom w:val="single" w:sz="4" w:space="0" w:color="000000"/>
              <w:right w:val="single" w:sz="4" w:space="0" w:color="000000"/>
            </w:tcBorders>
          </w:tcPr>
          <w:p w14:paraId="104BDA47"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Termin realizacji zadania</w:t>
            </w:r>
          </w:p>
        </w:tc>
        <w:tc>
          <w:tcPr>
            <w:tcW w:w="1277" w:type="dxa"/>
            <w:tcBorders>
              <w:top w:val="single" w:sz="4" w:space="0" w:color="000000"/>
              <w:left w:val="single" w:sz="4" w:space="0" w:color="000000"/>
              <w:bottom w:val="single" w:sz="4" w:space="0" w:color="000000"/>
              <w:right w:val="single" w:sz="4" w:space="0" w:color="000000"/>
            </w:tcBorders>
          </w:tcPr>
          <w:p w14:paraId="49019C00"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40</w:t>
            </w:r>
          </w:p>
        </w:tc>
      </w:tr>
    </w:tbl>
    <w:p w14:paraId="3E9FADB7" w14:textId="77777777" w:rsidR="008962FD" w:rsidRDefault="00000000">
      <w:pPr>
        <w:spacing w:line="276" w:lineRule="auto"/>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Cena</w:t>
      </w:r>
    </w:p>
    <w:p w14:paraId="0ED824A5"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Sposób oceny:</w:t>
      </w:r>
    </w:p>
    <w:p w14:paraId="1502754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Wykonawca, który zaproponuje najniższą cenę spośród ofert spełniających wymagania, otrzyma 60 punktów, natomiast pozostali wykonawcy odpowiednio mniej punktów, według poniższego wzoru:</w:t>
      </w:r>
    </w:p>
    <w:p w14:paraId="1A5A0C7F"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C = najniższa cena / cena badanej oferty x 60 pkt</w:t>
      </w:r>
    </w:p>
    <w:p w14:paraId="0B9E269A" w14:textId="77777777" w:rsidR="008962FD" w:rsidRDefault="00000000">
      <w:pPr>
        <w:spacing w:line="276" w:lineRule="auto"/>
        <w:rPr>
          <w:rFonts w:asciiTheme="minorHAnsi" w:eastAsia="Calibri" w:hAnsiTheme="minorHAnsi" w:cstheme="minorHAnsi"/>
          <w:b/>
          <w:bCs/>
          <w:color w:val="000000"/>
          <w:sz w:val="22"/>
          <w:szCs w:val="22"/>
        </w:rPr>
      </w:pPr>
      <w:r>
        <w:rPr>
          <w:rFonts w:asciiTheme="minorHAnsi" w:eastAsia="Calibri" w:hAnsiTheme="minorHAnsi" w:cstheme="minorHAnsi"/>
          <w:b/>
          <w:bCs/>
          <w:color w:val="000000"/>
          <w:sz w:val="22"/>
          <w:szCs w:val="22"/>
        </w:rPr>
        <w:t>Termin realizacji zamówienia 40%</w:t>
      </w:r>
    </w:p>
    <w:p w14:paraId="4D3B99D7"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Sposób oceny:</w:t>
      </w:r>
    </w:p>
    <w:p w14:paraId="0289BA48"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Maksymalne w kryterium termin realizacji zamówienia można uzyskać 40 pkt: ilość punktów w kryterium dla CZĘŚCI 4 będzie przyznawana wg poniższej tabeli:</w:t>
      </w:r>
    </w:p>
    <w:tbl>
      <w:tblPr>
        <w:tblW w:w="9240" w:type="dxa"/>
        <w:tblInd w:w="-168" w:type="dxa"/>
        <w:tblLayout w:type="fixed"/>
        <w:tblLook w:val="04A0" w:firstRow="1" w:lastRow="0" w:firstColumn="1" w:lastColumn="0" w:noHBand="0" w:noVBand="1"/>
      </w:tblPr>
      <w:tblGrid>
        <w:gridCol w:w="588"/>
        <w:gridCol w:w="7375"/>
        <w:gridCol w:w="1277"/>
      </w:tblGrid>
      <w:tr w:rsidR="008962FD" w14:paraId="4DAC7DC4" w14:textId="77777777">
        <w:tc>
          <w:tcPr>
            <w:tcW w:w="588" w:type="dxa"/>
            <w:tcBorders>
              <w:top w:val="single" w:sz="4" w:space="0" w:color="000000"/>
              <w:left w:val="single" w:sz="4" w:space="0" w:color="000000"/>
              <w:bottom w:val="single" w:sz="4" w:space="0" w:color="000000"/>
              <w:right w:val="single" w:sz="4" w:space="0" w:color="000000"/>
            </w:tcBorders>
          </w:tcPr>
          <w:p w14:paraId="78BC0237"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Lp.</w:t>
            </w:r>
          </w:p>
        </w:tc>
        <w:tc>
          <w:tcPr>
            <w:tcW w:w="7375" w:type="dxa"/>
            <w:tcBorders>
              <w:top w:val="single" w:sz="4" w:space="0" w:color="000000"/>
              <w:left w:val="single" w:sz="4" w:space="0" w:color="000000"/>
              <w:bottom w:val="single" w:sz="4" w:space="0" w:color="000000"/>
              <w:right w:val="single" w:sz="4" w:space="0" w:color="000000"/>
            </w:tcBorders>
          </w:tcPr>
          <w:p w14:paraId="5FAE02AC"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Termin realizacji (liczony od chwili podpisania umowy)</w:t>
            </w:r>
          </w:p>
        </w:tc>
        <w:tc>
          <w:tcPr>
            <w:tcW w:w="1277" w:type="dxa"/>
            <w:tcBorders>
              <w:top w:val="single" w:sz="4" w:space="0" w:color="000000"/>
              <w:left w:val="single" w:sz="4" w:space="0" w:color="000000"/>
              <w:bottom w:val="single" w:sz="4" w:space="0" w:color="000000"/>
              <w:right w:val="single" w:sz="4" w:space="0" w:color="000000"/>
            </w:tcBorders>
          </w:tcPr>
          <w:p w14:paraId="31A979A5"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b/>
                <w:bCs/>
                <w:color w:val="000000"/>
                <w:sz w:val="22"/>
                <w:szCs w:val="22"/>
              </w:rPr>
              <w:t>Punkty</w:t>
            </w:r>
          </w:p>
        </w:tc>
      </w:tr>
      <w:tr w:rsidR="008962FD" w14:paraId="63E2867A" w14:textId="77777777">
        <w:tc>
          <w:tcPr>
            <w:tcW w:w="588" w:type="dxa"/>
            <w:tcBorders>
              <w:top w:val="single" w:sz="4" w:space="0" w:color="000000"/>
              <w:left w:val="single" w:sz="4" w:space="0" w:color="000000"/>
              <w:bottom w:val="single" w:sz="4" w:space="0" w:color="000000"/>
              <w:right w:val="single" w:sz="4" w:space="0" w:color="000000"/>
            </w:tcBorders>
          </w:tcPr>
          <w:p w14:paraId="6D61A556" w14:textId="77777777" w:rsidR="008962FD" w:rsidRDefault="008962FD">
            <w:pPr>
              <w:spacing w:line="276" w:lineRule="auto"/>
              <w:rPr>
                <w:rFonts w:asciiTheme="minorHAnsi" w:eastAsia="Calibri" w:hAnsiTheme="minorHAnsi" w:cstheme="minorHAnsi"/>
                <w:color w:val="000000"/>
                <w:sz w:val="22"/>
                <w:szCs w:val="22"/>
              </w:rPr>
            </w:pPr>
          </w:p>
        </w:tc>
        <w:tc>
          <w:tcPr>
            <w:tcW w:w="7375" w:type="dxa"/>
            <w:tcBorders>
              <w:top w:val="single" w:sz="4" w:space="0" w:color="000000"/>
              <w:left w:val="single" w:sz="4" w:space="0" w:color="000000"/>
              <w:bottom w:val="single" w:sz="4" w:space="0" w:color="000000"/>
              <w:right w:val="single" w:sz="4" w:space="0" w:color="000000"/>
            </w:tcBorders>
          </w:tcPr>
          <w:p w14:paraId="5610CBFA"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80 dni</w:t>
            </w:r>
          </w:p>
        </w:tc>
        <w:tc>
          <w:tcPr>
            <w:tcW w:w="1277" w:type="dxa"/>
            <w:tcBorders>
              <w:top w:val="single" w:sz="4" w:space="0" w:color="000000"/>
              <w:left w:val="single" w:sz="4" w:space="0" w:color="000000"/>
              <w:bottom w:val="single" w:sz="4" w:space="0" w:color="000000"/>
              <w:right w:val="single" w:sz="4" w:space="0" w:color="000000"/>
            </w:tcBorders>
          </w:tcPr>
          <w:p w14:paraId="5D6E19D9"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0 pkt</w:t>
            </w:r>
          </w:p>
        </w:tc>
      </w:tr>
      <w:tr w:rsidR="008962FD" w14:paraId="33F21BBD" w14:textId="77777777">
        <w:tc>
          <w:tcPr>
            <w:tcW w:w="588" w:type="dxa"/>
            <w:tcBorders>
              <w:top w:val="single" w:sz="4" w:space="0" w:color="000000"/>
              <w:left w:val="single" w:sz="4" w:space="0" w:color="000000"/>
              <w:bottom w:val="single" w:sz="4" w:space="0" w:color="000000"/>
              <w:right w:val="single" w:sz="4" w:space="0" w:color="000000"/>
            </w:tcBorders>
          </w:tcPr>
          <w:p w14:paraId="044DDEB3" w14:textId="77777777" w:rsidR="008962FD" w:rsidRDefault="008962FD">
            <w:pPr>
              <w:spacing w:line="276" w:lineRule="auto"/>
              <w:rPr>
                <w:rFonts w:asciiTheme="minorHAnsi" w:eastAsia="Calibri" w:hAnsiTheme="minorHAnsi" w:cstheme="minorHAnsi"/>
                <w:color w:val="000000"/>
                <w:sz w:val="22"/>
                <w:szCs w:val="22"/>
              </w:rPr>
            </w:pPr>
          </w:p>
        </w:tc>
        <w:tc>
          <w:tcPr>
            <w:tcW w:w="7375" w:type="dxa"/>
            <w:tcBorders>
              <w:top w:val="single" w:sz="4" w:space="0" w:color="000000"/>
              <w:left w:val="single" w:sz="4" w:space="0" w:color="000000"/>
              <w:bottom w:val="single" w:sz="4" w:space="0" w:color="000000"/>
              <w:right w:val="single" w:sz="4" w:space="0" w:color="000000"/>
            </w:tcBorders>
          </w:tcPr>
          <w:p w14:paraId="3A652D7A"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70–79 dni</w:t>
            </w:r>
          </w:p>
        </w:tc>
        <w:tc>
          <w:tcPr>
            <w:tcW w:w="1277" w:type="dxa"/>
            <w:tcBorders>
              <w:top w:val="single" w:sz="4" w:space="0" w:color="000000"/>
              <w:left w:val="single" w:sz="4" w:space="0" w:color="000000"/>
              <w:bottom w:val="single" w:sz="4" w:space="0" w:color="000000"/>
              <w:right w:val="single" w:sz="4" w:space="0" w:color="000000"/>
            </w:tcBorders>
          </w:tcPr>
          <w:p w14:paraId="568E80DA"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20 pkt</w:t>
            </w:r>
          </w:p>
        </w:tc>
      </w:tr>
      <w:tr w:rsidR="008962FD" w14:paraId="3EEFF2DA" w14:textId="77777777">
        <w:tc>
          <w:tcPr>
            <w:tcW w:w="588" w:type="dxa"/>
            <w:tcBorders>
              <w:top w:val="single" w:sz="4" w:space="0" w:color="000000"/>
              <w:left w:val="single" w:sz="4" w:space="0" w:color="000000"/>
              <w:bottom w:val="single" w:sz="4" w:space="0" w:color="000000"/>
              <w:right w:val="single" w:sz="4" w:space="0" w:color="000000"/>
            </w:tcBorders>
          </w:tcPr>
          <w:p w14:paraId="6A1EF4C1" w14:textId="77777777" w:rsidR="008962FD" w:rsidRDefault="008962FD">
            <w:pPr>
              <w:spacing w:line="276" w:lineRule="auto"/>
              <w:rPr>
                <w:rFonts w:asciiTheme="minorHAnsi" w:eastAsia="Calibri" w:hAnsiTheme="minorHAnsi" w:cstheme="minorHAnsi"/>
                <w:color w:val="000000"/>
                <w:sz w:val="22"/>
                <w:szCs w:val="22"/>
              </w:rPr>
            </w:pPr>
          </w:p>
        </w:tc>
        <w:tc>
          <w:tcPr>
            <w:tcW w:w="7375" w:type="dxa"/>
            <w:tcBorders>
              <w:top w:val="single" w:sz="4" w:space="0" w:color="000000"/>
              <w:left w:val="single" w:sz="4" w:space="0" w:color="000000"/>
              <w:bottom w:val="single" w:sz="4" w:space="0" w:color="000000"/>
              <w:right w:val="single" w:sz="4" w:space="0" w:color="000000"/>
            </w:tcBorders>
          </w:tcPr>
          <w:p w14:paraId="40A07AD0"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60–69 dni</w:t>
            </w:r>
          </w:p>
        </w:tc>
        <w:tc>
          <w:tcPr>
            <w:tcW w:w="1277" w:type="dxa"/>
            <w:tcBorders>
              <w:top w:val="single" w:sz="4" w:space="0" w:color="000000"/>
              <w:left w:val="single" w:sz="4" w:space="0" w:color="000000"/>
              <w:bottom w:val="single" w:sz="4" w:space="0" w:color="000000"/>
              <w:right w:val="single" w:sz="4" w:space="0" w:color="000000"/>
            </w:tcBorders>
          </w:tcPr>
          <w:p w14:paraId="67944A36"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40 pkt</w:t>
            </w:r>
          </w:p>
        </w:tc>
      </w:tr>
    </w:tbl>
    <w:p w14:paraId="16446AFE"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Ocenie podlega termin realizacji zadania zadeklarowany w Formularzu Ofertowym, obejmujący przeprowadzenie wszystkich szkoleń, uruchomienie platformy e-learningowej oraz przekazanie danych dostępowych dla 9 użytkowników.</w:t>
      </w:r>
    </w:p>
    <w:p w14:paraId="59C944EC"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 xml:space="preserve">Termin realizacji zadania nie może być dłuższy niż 80 dni kalendarzowych ani krótszy niż 60 dni kalendarzowych od dnia zawarcia umowy. Dolna granica została ustalona jako minimalny czas niezbędny do rzetelnego przeprowadzenia wszystkich szkoleń, uruchomienia platformy e-learningowej i przekazania danych dostępowych. Zadeklarowanie w Formularzu Ofertowym terminu krótszego niż 60 dni kalendarzowych powoduje, że treść oferty jest niezgodna z warunkami zamówienia, a oferta podlega odrzuceniu na podstawie art. 226 ust. 1 pkt 5 ustawy </w:t>
      </w:r>
      <w:proofErr w:type="spellStart"/>
      <w:r>
        <w:rPr>
          <w:rFonts w:asciiTheme="minorHAnsi" w:eastAsia="Calibri" w:hAnsiTheme="minorHAnsi" w:cstheme="minorHAnsi"/>
          <w:color w:val="000000"/>
          <w:sz w:val="22"/>
          <w:szCs w:val="22"/>
        </w:rPr>
        <w:t>Pzp</w:t>
      </w:r>
      <w:proofErr w:type="spellEnd"/>
      <w:r>
        <w:rPr>
          <w:rFonts w:asciiTheme="minorHAnsi" w:eastAsia="Calibri" w:hAnsiTheme="minorHAnsi" w:cstheme="minorHAnsi"/>
          <w:color w:val="000000"/>
          <w:sz w:val="22"/>
          <w:szCs w:val="22"/>
        </w:rPr>
        <w:t>. Obowiązek utrzymania dostępu do platformy do dnia 31 grudnia 2026 r. nie jest objęty punktowanym terminem, lecz pozostaje odrębnym obowiązkiem umownym.</w:t>
      </w:r>
    </w:p>
    <w:p w14:paraId="196609D9"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W przypadku niewskazania terminu realizacji Zamawiający przyjmie termin maksymalny wynoszący 80 dni kalendarzowych i przyzna 0 punktów.</w:t>
      </w:r>
    </w:p>
    <w:p w14:paraId="7A9483D3" w14:textId="77777777" w:rsidR="008962FD" w:rsidRDefault="00000000">
      <w:pPr>
        <w:pStyle w:val="Nagwek1"/>
        <w:rPr>
          <w:rFonts w:asciiTheme="minorHAnsi" w:eastAsia="Calibri Light" w:hAnsiTheme="minorHAnsi" w:cstheme="minorHAnsi"/>
          <w:sz w:val="22"/>
          <w:szCs w:val="22"/>
        </w:rPr>
      </w:pPr>
      <w:bookmarkStart w:id="32" w:name="__RefHeading___Toc968_861101925"/>
      <w:bookmarkEnd w:id="32"/>
      <w:r>
        <w:rPr>
          <w:rFonts w:asciiTheme="minorHAnsi" w:eastAsia="Calibri Light" w:hAnsiTheme="minorHAnsi" w:cstheme="minorHAnsi"/>
          <w:sz w:val="22"/>
          <w:szCs w:val="22"/>
        </w:rPr>
        <w:t>XVII Projektowane postanowienia umowy</w:t>
      </w:r>
    </w:p>
    <w:p w14:paraId="2E92261F"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Projektowane postanowienia umowy stanowią Załączniki nr 4a–4d do SWZ.</w:t>
      </w:r>
    </w:p>
    <w:p w14:paraId="37CD3F77" w14:textId="77777777" w:rsidR="008962FD" w:rsidRDefault="008962FD">
      <w:pPr>
        <w:spacing w:line="276" w:lineRule="auto"/>
        <w:rPr>
          <w:rFonts w:asciiTheme="minorHAnsi" w:eastAsia="Calibri" w:hAnsiTheme="minorHAnsi" w:cstheme="minorHAnsi"/>
          <w:color w:val="000000"/>
          <w:sz w:val="22"/>
          <w:szCs w:val="22"/>
        </w:rPr>
      </w:pPr>
    </w:p>
    <w:p w14:paraId="580887A7" w14:textId="77777777" w:rsidR="008962FD" w:rsidRDefault="00000000">
      <w:pPr>
        <w:pStyle w:val="Nagwek1"/>
        <w:rPr>
          <w:rFonts w:asciiTheme="minorHAnsi" w:eastAsia="Calibri" w:hAnsiTheme="minorHAnsi" w:cstheme="minorHAnsi"/>
          <w:sz w:val="22"/>
          <w:szCs w:val="22"/>
        </w:rPr>
      </w:pPr>
      <w:bookmarkStart w:id="33" w:name="__RefHeading___Toc970_861101925"/>
      <w:bookmarkStart w:id="34" w:name="_Toc234947099"/>
      <w:bookmarkEnd w:id="33"/>
      <w:r>
        <w:rPr>
          <w:rFonts w:asciiTheme="minorHAnsi" w:eastAsia="Calibri" w:hAnsiTheme="minorHAnsi" w:cstheme="minorHAnsi"/>
          <w:sz w:val="22"/>
          <w:szCs w:val="22"/>
        </w:rPr>
        <w:t>XVIII RODO</w:t>
      </w:r>
      <w:bookmarkEnd w:id="34"/>
      <w:r>
        <w:rPr>
          <w:rFonts w:asciiTheme="minorHAnsi" w:eastAsia="Calibri" w:hAnsiTheme="minorHAnsi" w:cstheme="minorHAnsi"/>
          <w:sz w:val="22"/>
          <w:szCs w:val="22"/>
        </w:rPr>
        <w:t xml:space="preserve"> </w:t>
      </w:r>
    </w:p>
    <w:p w14:paraId="5A490030" w14:textId="77777777" w:rsidR="008962FD" w:rsidRDefault="00000000">
      <w:pPr>
        <w:rPr>
          <w:rFonts w:eastAsia="Segoe UI"/>
        </w:rPr>
      </w:pPr>
      <w:r>
        <w:rPr>
          <w:rFonts w:eastAsia="Segoe UI"/>
        </w:rPr>
        <w:t xml:space="preserve">Zgodnie z art. 13 ust. 1 i 2 rozporządzenia Parlamentu Europejskiego i Rady (UE) 2016/679 z dnia 27 kwietnia 2016 r. w sprawie ochrony osób fizycznych w związku z przetwarzaniem danych osobowych </w:t>
      </w:r>
      <w:r>
        <w:rPr>
          <w:rFonts w:eastAsia="Segoe UI"/>
        </w:rPr>
        <w:br/>
        <w:t xml:space="preserve">i w sprawie swobodnego przepływu takich danych oraz uchylenia dyrektywy 95/46/WE (ogólne rozporządzenie o ochronie danych) (Dz. Urz. UE L 119 z 04.05.2016 z późniejszymi zmianami), dalej „RODO”, informuję, że: </w:t>
      </w:r>
    </w:p>
    <w:p w14:paraId="3D990834" w14:textId="77777777" w:rsidR="008962FD" w:rsidRDefault="00000000">
      <w:pPr>
        <w:rPr>
          <w:rFonts w:eastAsia="Segoe UI"/>
        </w:rPr>
      </w:pPr>
      <w:r>
        <w:rPr>
          <w:rFonts w:eastAsia="Segoe UI"/>
        </w:rPr>
        <w:t>1. W przypadku powzięcia informacji o niezgodnym z prawem przetwarzaniu w trakcie trwania postępowania czy realizacji umowy na zamówienie, przysługuje Pani/Panu prawo wniesienia skargi do organu nadzorczego właściwego w sprawach ochrony danych osobowych.</w:t>
      </w:r>
    </w:p>
    <w:p w14:paraId="32DC99C5" w14:textId="77777777" w:rsidR="008962FD" w:rsidRDefault="00000000">
      <w:pPr>
        <w:rPr>
          <w:rFonts w:eastAsia="Segoe UI"/>
        </w:rPr>
      </w:pPr>
      <w:r>
        <w:rPr>
          <w:rFonts w:eastAsia="Segoe UI"/>
        </w:rPr>
        <w:t xml:space="preserve">2. Podanie przez Panią/Pana danych osobowych jest obowiązkowe, gdyż przesłankę przetwarzania danych osobowych stanowi przepis prawa Pani/Pan dane mogą być przetwarzane w sposób zautomatyzowany  </w:t>
      </w:r>
    </w:p>
    <w:p w14:paraId="5403DD1A" w14:textId="77777777" w:rsidR="008962FD" w:rsidRDefault="00000000">
      <w:pPr>
        <w:rPr>
          <w:rFonts w:eastAsia="Segoe UI"/>
        </w:rPr>
      </w:pPr>
      <w:r>
        <w:rPr>
          <w:rFonts w:eastAsia="Segoe UI"/>
        </w:rPr>
        <w:t>i  nie  będą profilowane.</w:t>
      </w:r>
    </w:p>
    <w:p w14:paraId="334613AD" w14:textId="77777777" w:rsidR="008962FD" w:rsidRDefault="00000000">
      <w:pPr>
        <w:rPr>
          <w:rFonts w:eastAsia="Segoe UI"/>
        </w:rPr>
      </w:pPr>
      <w:r>
        <w:rPr>
          <w:rFonts w:eastAsia="Segoe UI"/>
        </w:rPr>
        <w:t>3. Ponadto:</w:t>
      </w:r>
    </w:p>
    <w:p w14:paraId="226D9689" w14:textId="77777777" w:rsidR="008962FD" w:rsidRDefault="00000000">
      <w:pPr>
        <w:numPr>
          <w:ilvl w:val="0"/>
          <w:numId w:val="21"/>
        </w:numPr>
        <w:rPr>
          <w:rFonts w:eastAsia="Segoe UI"/>
          <w:b/>
          <w:bCs/>
        </w:rPr>
      </w:pPr>
      <w:r>
        <w:rPr>
          <w:rFonts w:eastAsia="Segoe UI"/>
        </w:rPr>
        <w:t>administratorem Pani/Pana danych osobowych jest</w:t>
      </w:r>
      <w:r>
        <w:rPr>
          <w:rFonts w:eastAsia="Segoe UI"/>
          <w:b/>
          <w:bCs/>
        </w:rPr>
        <w:t xml:space="preserve"> Wójt Gminy Borzytuchom, z siedzibą: Urząd Gminy w Borzytuchomiu, ul. Zwycięstwa 56, 77-141 Borzytuchom, tel. 598211316, ug@borzytuchom.pl;</w:t>
      </w:r>
    </w:p>
    <w:p w14:paraId="6134D292" w14:textId="77777777" w:rsidR="008962FD" w:rsidRDefault="00000000">
      <w:pPr>
        <w:numPr>
          <w:ilvl w:val="0"/>
          <w:numId w:val="21"/>
        </w:numPr>
        <w:rPr>
          <w:rFonts w:eastAsia="Segoe UI"/>
          <w:bCs/>
        </w:rPr>
      </w:pPr>
      <w:r>
        <w:rPr>
          <w:rFonts w:eastAsia="Segoe UI"/>
          <w:bCs/>
        </w:rPr>
        <w:t xml:space="preserve">w sprawach z zakresu ochrony danych osobowych może się Pan/Pani kontaktować z Inspektorem Ochrony Danych pod adresem e-mail: </w:t>
      </w:r>
      <w:hyperlink r:id="rId13">
        <w:r w:rsidR="008962FD">
          <w:rPr>
            <w:rStyle w:val="Hipercze"/>
            <w:rFonts w:eastAsia="Segoe UI"/>
          </w:rPr>
          <w:t>iod@borzytuchom.pl</w:t>
        </w:r>
      </w:hyperlink>
      <w:r>
        <w:rPr>
          <w:rFonts w:eastAsia="Segoe UI"/>
        </w:rPr>
        <w:t xml:space="preserve"> </w:t>
      </w:r>
      <w:r>
        <w:rPr>
          <w:rFonts w:eastAsia="Segoe UI"/>
          <w:bCs/>
        </w:rPr>
        <w:t>;</w:t>
      </w:r>
    </w:p>
    <w:p w14:paraId="427F0BD9" w14:textId="77777777" w:rsidR="008962FD" w:rsidRDefault="00000000">
      <w:pPr>
        <w:numPr>
          <w:ilvl w:val="0"/>
          <w:numId w:val="21"/>
        </w:numPr>
        <w:rPr>
          <w:rFonts w:eastAsia="Segoe UI"/>
          <w:b/>
        </w:rPr>
      </w:pPr>
      <w:r>
        <w:rPr>
          <w:rFonts w:eastAsia="Segoe UI"/>
        </w:rPr>
        <w:t>Pani/Pana dane osobowe przetwarzane będą na podstawie art. 6 ust. 1 lit. c RODO w celu związanym z postępowaniem o udzielenie zamówienia publicznego:</w:t>
      </w:r>
      <w:r>
        <w:rPr>
          <w:rFonts w:eastAsia="Segoe UI"/>
          <w:b/>
        </w:rPr>
        <w:t xml:space="preserve"> </w:t>
      </w:r>
      <w:r>
        <w:rPr>
          <w:rFonts w:eastAsia="Segoe UI"/>
          <w:b/>
          <w:bCs/>
        </w:rPr>
        <w:t>„</w:t>
      </w:r>
      <w:proofErr w:type="spellStart"/>
      <w:r>
        <w:rPr>
          <w:rFonts w:eastAsia="Segoe UI"/>
          <w:b/>
          <w:bCs/>
        </w:rPr>
        <w:t>Cyberbezpieczny</w:t>
      </w:r>
      <w:proofErr w:type="spellEnd"/>
      <w:r>
        <w:rPr>
          <w:rFonts w:eastAsia="Segoe UI"/>
          <w:b/>
          <w:bCs/>
        </w:rPr>
        <w:t xml:space="preserve"> Wodociąg – Borzytuchom” - dostawy i usługi z obszarów technicznych IT/OT</w:t>
      </w:r>
      <w:r>
        <w:rPr>
          <w:rFonts w:eastAsia="Segoe UI"/>
          <w:b/>
        </w:rPr>
        <w:t xml:space="preserve">, </w:t>
      </w:r>
      <w:r>
        <w:rPr>
          <w:rFonts w:eastAsia="Segoe UI"/>
          <w:b/>
          <w:bCs/>
        </w:rPr>
        <w:t>Znak sprawy: OR.271.5.2026.RZ,</w:t>
      </w:r>
      <w:r>
        <w:rPr>
          <w:rFonts w:eastAsia="Segoe UI"/>
          <w:b/>
          <w:iCs/>
        </w:rPr>
        <w:t xml:space="preserve"> </w:t>
      </w:r>
      <w:r>
        <w:rPr>
          <w:rFonts w:eastAsia="Segoe UI"/>
          <w:b/>
          <w:bCs/>
        </w:rPr>
        <w:t xml:space="preserve">prowadzonym w trybie podstawowym bez negocjacji; </w:t>
      </w:r>
    </w:p>
    <w:p w14:paraId="1EF65163" w14:textId="77777777" w:rsidR="008962FD" w:rsidRDefault="00000000">
      <w:pPr>
        <w:numPr>
          <w:ilvl w:val="0"/>
          <w:numId w:val="20"/>
        </w:numPr>
        <w:rPr>
          <w:rFonts w:eastAsia="Segoe UI"/>
        </w:rPr>
      </w:pPr>
      <w:r>
        <w:rPr>
          <w:rFonts w:eastAsia="Segoe UI"/>
        </w:rPr>
        <w:t xml:space="preserve">odbiorcami Pani/Pana danych osobowych będą osoby lub podmioty, którym udostępniona zostanie dokumentacja postępowania w oparciu o art. 18 oraz art. 74 ustawy Prawo zamówień publicznych, dalej „ustawa </w:t>
      </w:r>
      <w:proofErr w:type="spellStart"/>
      <w:r>
        <w:rPr>
          <w:rFonts w:eastAsia="Segoe UI"/>
        </w:rPr>
        <w:t>Pzp</w:t>
      </w:r>
      <w:proofErr w:type="spellEnd"/>
      <w:r>
        <w:rPr>
          <w:rFonts w:eastAsia="Segoe UI"/>
        </w:rPr>
        <w:t xml:space="preserve">”;  </w:t>
      </w:r>
    </w:p>
    <w:p w14:paraId="6A9CF65D" w14:textId="77777777" w:rsidR="008962FD" w:rsidRDefault="00000000">
      <w:pPr>
        <w:numPr>
          <w:ilvl w:val="0"/>
          <w:numId w:val="20"/>
        </w:numPr>
        <w:rPr>
          <w:rFonts w:eastAsia="Segoe UI"/>
        </w:rPr>
      </w:pPr>
      <w:r>
        <w:rPr>
          <w:rFonts w:eastAsia="Segoe UI"/>
        </w:rPr>
        <w:t xml:space="preserve">Pani/Pana dane osobowe będą przechowywane, zgodnie z art. 78 ustawy </w:t>
      </w:r>
      <w:proofErr w:type="spellStart"/>
      <w:r>
        <w:rPr>
          <w:rFonts w:eastAsia="Segoe UI"/>
        </w:rPr>
        <w:t>Pzp</w:t>
      </w:r>
      <w:proofErr w:type="spellEnd"/>
      <w:r>
        <w:rPr>
          <w:rFonts w:eastAsia="Segoe UI"/>
        </w:rPr>
        <w:t>, przez okres co najmniej 4 lat od dnia zakończenie postępowania, a jeżeli zobowiązania wskazane w ofercie i umowie przekroczą w/w przedział czasowy, okres przechowywania obejmuje ten termin;</w:t>
      </w:r>
    </w:p>
    <w:p w14:paraId="22A43EDB" w14:textId="77777777" w:rsidR="008962FD" w:rsidRDefault="00000000">
      <w:pPr>
        <w:numPr>
          <w:ilvl w:val="0"/>
          <w:numId w:val="20"/>
        </w:numPr>
        <w:rPr>
          <w:rFonts w:eastAsia="Segoe UI"/>
        </w:rPr>
      </w:pPr>
      <w:r>
        <w:rPr>
          <w:rFonts w:eastAsia="Segoe UI"/>
        </w:rPr>
        <w:lastRenderedPageBreak/>
        <w:t xml:space="preserve">obowiązek podania przez Panią/Pana danych osobowych bezpośrednio Pani/Pana dotyczących jest wymogiem ustawowym określonym w przepisach ustawy </w:t>
      </w:r>
      <w:proofErr w:type="spellStart"/>
      <w:r>
        <w:rPr>
          <w:rFonts w:eastAsia="Segoe UI"/>
        </w:rPr>
        <w:t>Pzp</w:t>
      </w:r>
      <w:proofErr w:type="spellEnd"/>
      <w:r>
        <w:rPr>
          <w:rFonts w:eastAsia="Segoe UI"/>
        </w:rPr>
        <w:t xml:space="preserve">, związanym z udziałem w postępowaniu o udzielenie zamówienia publicznego; konsekwencje niepodania określonych danych wynikają z ustawy </w:t>
      </w:r>
      <w:proofErr w:type="spellStart"/>
      <w:r>
        <w:rPr>
          <w:rFonts w:eastAsia="Segoe UI"/>
        </w:rPr>
        <w:t>Pzp</w:t>
      </w:r>
      <w:proofErr w:type="spellEnd"/>
      <w:r>
        <w:rPr>
          <w:rFonts w:eastAsia="Segoe UI"/>
        </w:rPr>
        <w:t xml:space="preserve">;  </w:t>
      </w:r>
    </w:p>
    <w:p w14:paraId="120C0EB5" w14:textId="77777777" w:rsidR="008962FD" w:rsidRDefault="00000000">
      <w:pPr>
        <w:numPr>
          <w:ilvl w:val="0"/>
          <w:numId w:val="20"/>
        </w:numPr>
        <w:rPr>
          <w:rFonts w:eastAsia="Segoe UI"/>
        </w:rPr>
      </w:pPr>
      <w:r>
        <w:rPr>
          <w:rFonts w:eastAsia="Segoe UI"/>
        </w:rPr>
        <w:t>w odniesieniu do Pani/Pana danych osobowych decyzje nie będą podejmowane w sposób zautomatyzowany, stosowanie do art. 22 RODO;</w:t>
      </w:r>
    </w:p>
    <w:p w14:paraId="739D039A" w14:textId="77777777" w:rsidR="008962FD" w:rsidRDefault="00000000">
      <w:pPr>
        <w:numPr>
          <w:ilvl w:val="0"/>
          <w:numId w:val="20"/>
        </w:numPr>
        <w:rPr>
          <w:rFonts w:eastAsia="Segoe UI"/>
        </w:rPr>
      </w:pPr>
      <w:r>
        <w:rPr>
          <w:rFonts w:eastAsia="Segoe UI"/>
        </w:rPr>
        <w:t>posiada Pani/Pan:</w:t>
      </w:r>
    </w:p>
    <w:p w14:paraId="69A02095" w14:textId="77777777" w:rsidR="008962FD" w:rsidRDefault="00000000">
      <w:pPr>
        <w:rPr>
          <w:rFonts w:eastAsia="Segoe UI"/>
        </w:rPr>
      </w:pPr>
      <w:r>
        <w:rPr>
          <w:rFonts w:eastAsia="Segoe UI"/>
        </w:rPr>
        <w:t>- na podstawie art. 15 RODO prawo dostępu do danych osobowych Pani/Pana dotyczących;</w:t>
      </w:r>
    </w:p>
    <w:p w14:paraId="3F0ED4DD" w14:textId="77777777" w:rsidR="008962FD" w:rsidRDefault="00000000">
      <w:pPr>
        <w:rPr>
          <w:rFonts w:eastAsia="Segoe UI"/>
        </w:rPr>
      </w:pPr>
      <w:r>
        <w:rPr>
          <w:rFonts w:eastAsia="Segoe UI"/>
        </w:rPr>
        <w:t>- na podstawie art. 16 RODO prawo do sprostowania Pani/Pana danych osobowych **;</w:t>
      </w:r>
    </w:p>
    <w:p w14:paraId="3708E8DE" w14:textId="77777777" w:rsidR="008962FD" w:rsidRDefault="00000000">
      <w:pPr>
        <w:rPr>
          <w:rFonts w:eastAsia="Segoe UI"/>
        </w:rPr>
      </w:pPr>
      <w:r>
        <w:rPr>
          <w:rFonts w:eastAsia="Segoe UI"/>
        </w:rPr>
        <w:t xml:space="preserve">- na podstawie art. 18 RODO prawo żądania od administratora ograniczenia przetwarzania danych osobowych z zastrzeżeniem przypadków, o których mowa w art. 18 ust. 2 RODO ***;  </w:t>
      </w:r>
    </w:p>
    <w:p w14:paraId="6BDA6A88" w14:textId="77777777" w:rsidR="008962FD" w:rsidRDefault="00000000">
      <w:pPr>
        <w:rPr>
          <w:rFonts w:eastAsia="Segoe UI"/>
        </w:rPr>
      </w:pPr>
      <w:r>
        <w:rPr>
          <w:rFonts w:eastAsia="Segoe UI"/>
        </w:rPr>
        <w:t>- prawo do wniesienia skargi do Prezesa Urzędu Ochrony Danych Osobowych, gdy uzna Pani/Pan, że przetwarzanie danych osobowych Pani/Pana dotyczących narusza przepisy RODO;</w:t>
      </w:r>
    </w:p>
    <w:p w14:paraId="3535D419" w14:textId="77777777" w:rsidR="008962FD" w:rsidRDefault="00000000">
      <w:pPr>
        <w:numPr>
          <w:ilvl w:val="0"/>
          <w:numId w:val="20"/>
        </w:numPr>
        <w:rPr>
          <w:rFonts w:eastAsia="Segoe UI"/>
        </w:rPr>
      </w:pPr>
      <w:r>
        <w:rPr>
          <w:rFonts w:eastAsia="Segoe UI"/>
        </w:rPr>
        <w:t>nie przysługuje Pani/Panu:</w:t>
      </w:r>
    </w:p>
    <w:p w14:paraId="6D16A41D" w14:textId="77777777" w:rsidR="008962FD" w:rsidRDefault="00000000">
      <w:pPr>
        <w:rPr>
          <w:rFonts w:eastAsia="Segoe UI"/>
        </w:rPr>
      </w:pPr>
      <w:r>
        <w:rPr>
          <w:rFonts w:eastAsia="Segoe UI"/>
        </w:rPr>
        <w:t>- w związku z art. 17 ust. 3 lit. b, d lub e RODO prawo do usunięcia danych osobowych;</w:t>
      </w:r>
    </w:p>
    <w:p w14:paraId="18A2CEFE" w14:textId="77777777" w:rsidR="008962FD" w:rsidRDefault="00000000">
      <w:pPr>
        <w:rPr>
          <w:rFonts w:eastAsia="Segoe UI"/>
        </w:rPr>
      </w:pPr>
      <w:r>
        <w:rPr>
          <w:rFonts w:eastAsia="Segoe UI"/>
        </w:rPr>
        <w:t>- prawo do przenoszenia danych osobowych, o którym mowa w art. 20 RODO;</w:t>
      </w:r>
    </w:p>
    <w:p w14:paraId="38EBB3D3" w14:textId="77777777" w:rsidR="008962FD" w:rsidRDefault="00000000">
      <w:pPr>
        <w:rPr>
          <w:rFonts w:eastAsia="Segoe UI"/>
        </w:rPr>
      </w:pPr>
      <w:r>
        <w:rPr>
          <w:rFonts w:eastAsia="Segoe UI"/>
        </w:rPr>
        <w:t xml:space="preserve">- na podstawie art. 21 RODO prawo sprzeciwu, wobec przetwarzania danych osobowych, gdyż podstawą prawną przetwarzania Pani/Pana danych osobowych jest art. 6 ust. 1 lit. c RODO. </w:t>
      </w:r>
    </w:p>
    <w:p w14:paraId="455E7F6B" w14:textId="77777777" w:rsidR="008962FD" w:rsidRDefault="00000000">
      <w:pPr>
        <w:rPr>
          <w:rFonts w:eastAsia="Segoe UI"/>
        </w:rPr>
      </w:pPr>
      <w:r>
        <w:rPr>
          <w:rFonts w:eastAsia="Segoe UI"/>
        </w:rPr>
        <w:t>Wystąpienie z żądaniem, o którym mowa w art. 18 ust. 1 rozporządzenia 2016/679, nie ogranicza przetwarzania danych osobowych do czasu zakończenia postępowania o udzielenie zamówienia publicznego.</w:t>
      </w:r>
    </w:p>
    <w:p w14:paraId="554AF693" w14:textId="77777777" w:rsidR="008962FD" w:rsidRDefault="00000000">
      <w:pPr>
        <w:rPr>
          <w:rFonts w:eastAsia="Segoe UI"/>
        </w:rPr>
      </w:pPr>
      <w:r>
        <w:rPr>
          <w:rFonts w:eastAsia="Segoe UI"/>
        </w:rPr>
        <w:t>W trakcie oraz po zakończeniu postępowania o udzielenie zamówienia publicznego, w przypadku gdy wykonanie obowiązków, o których mowa w art. 15 ust. 1-3 rozporządzenia 2016/679, wymagałoby niewspółmiernie dużego wysiłku, zamawiający może żądać od osoby, której dane dotyczą, wskazania dodatkowych informacji mających w szczególności na celu sprecyzowanie nazwy lub daty zakończonego postępowania o udzielenie zamówienia.</w:t>
      </w:r>
    </w:p>
    <w:p w14:paraId="37E242EA" w14:textId="77777777" w:rsidR="008962FD" w:rsidRDefault="00000000">
      <w:pPr>
        <w:rPr>
          <w:rFonts w:eastAsia="Segoe UI"/>
          <w:i/>
        </w:rPr>
      </w:pPr>
      <w:r>
        <w:rPr>
          <w:rFonts w:eastAsia="Segoe UI"/>
          <w:i/>
        </w:rPr>
        <w:t>* Wyjaśnienie: informacja w tym zakresie jest wymagana, jeżeli w odniesieniu do danego administratora lub podmiotu przetwarzającego istnieje obowiązek wyznaczenia inspektora ochrony danych osobowych.</w:t>
      </w:r>
    </w:p>
    <w:p w14:paraId="7E2DD8DB" w14:textId="77777777" w:rsidR="008962FD" w:rsidRDefault="00000000">
      <w:pPr>
        <w:rPr>
          <w:rFonts w:eastAsia="Segoe UI"/>
          <w:i/>
        </w:rPr>
      </w:pPr>
      <w:r>
        <w:rPr>
          <w:rFonts w:eastAsia="Segoe UI"/>
          <w:i/>
        </w:rPr>
        <w:t xml:space="preserve">** Wyjaśnienie: skorzystanie z prawa do sprostowania nie może skutkować zmianą wyniku postępowania o udzielenie zamówienia publicznego ani zmianą postanowień umowy w zakresie niezgodnym z ustawą </w:t>
      </w:r>
      <w:proofErr w:type="spellStart"/>
      <w:r>
        <w:rPr>
          <w:rFonts w:eastAsia="Segoe UI"/>
          <w:i/>
        </w:rPr>
        <w:t>Pzp</w:t>
      </w:r>
      <w:proofErr w:type="spellEnd"/>
      <w:r>
        <w:rPr>
          <w:rFonts w:eastAsia="Segoe UI"/>
          <w:i/>
        </w:rPr>
        <w:t xml:space="preserve"> oraz nie może naruszać integralności protokołu oraz jego załączników.</w:t>
      </w:r>
    </w:p>
    <w:p w14:paraId="3FE53F32" w14:textId="77777777" w:rsidR="008962FD" w:rsidRDefault="00000000">
      <w:pPr>
        <w:rPr>
          <w:rFonts w:eastAsia="Segoe UI"/>
        </w:rPr>
      </w:pPr>
      <w:r>
        <w:rPr>
          <w:rFonts w:eastAsia="Segoe UI"/>
          <w:i/>
        </w:rPr>
        <w:t>*** Wyjaśnienie: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58B641E5" w14:textId="77777777" w:rsidR="008962FD" w:rsidRDefault="008962FD">
      <w:pPr>
        <w:rPr>
          <w:rFonts w:eastAsia="Segoe UI"/>
        </w:rPr>
      </w:pPr>
    </w:p>
    <w:p w14:paraId="630ADB23" w14:textId="77777777" w:rsidR="008962FD" w:rsidRDefault="00000000">
      <w:pPr>
        <w:pStyle w:val="Nagwek1"/>
        <w:rPr>
          <w:rFonts w:asciiTheme="minorHAnsi" w:eastAsia="Calibri Light" w:hAnsiTheme="minorHAnsi" w:cstheme="minorHAnsi"/>
          <w:sz w:val="22"/>
          <w:szCs w:val="22"/>
        </w:rPr>
      </w:pPr>
      <w:bookmarkStart w:id="35" w:name="__RefHeading___Toc972_861101925"/>
      <w:bookmarkEnd w:id="35"/>
      <w:r>
        <w:rPr>
          <w:rFonts w:asciiTheme="minorHAnsi" w:eastAsia="Calibri Light" w:hAnsiTheme="minorHAnsi" w:cstheme="minorHAnsi"/>
          <w:sz w:val="22"/>
          <w:szCs w:val="22"/>
        </w:rPr>
        <w:t>XIX Informacje o środkach komunikacji elektronicznej, przy użyciu których zamawiający będzie komunikował się z wykonawcami, oraz informacje o wymaganiach technicznych i organizacyjnych sporządzania, wysyłania i odbierania korespondencji elektronicznej</w:t>
      </w:r>
    </w:p>
    <w:p w14:paraId="3285AB9A" w14:textId="77777777" w:rsidR="008962FD" w:rsidRDefault="00000000">
      <w:p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Na podstawie art. 67 oraz art. 281 ust. 1 pkt 8 i 10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xml:space="preserve"> Zamawiający wskazuje poniżej środki komunikacji elektronicznej, wymagania techniczne i organizacyjne sporządzania, wysyłania i odbierania korespondencji elektronicznej oraz osobę uprawnioną do komunikowania się z wykonawcami.</w:t>
      </w:r>
    </w:p>
    <w:p w14:paraId="4D14FD46" w14:textId="77777777" w:rsidR="008962FD" w:rsidRDefault="00000000">
      <w:pPr>
        <w:spacing w:line="276" w:lineRule="auto"/>
        <w:jc w:val="both"/>
        <w:rPr>
          <w:rFonts w:asciiTheme="minorHAnsi" w:eastAsia="Calibri Light" w:hAnsiTheme="minorHAnsi" w:cstheme="minorHAnsi"/>
          <w:b/>
          <w:bCs/>
          <w:sz w:val="22"/>
          <w:szCs w:val="22"/>
        </w:rPr>
      </w:pPr>
      <w:r>
        <w:rPr>
          <w:rFonts w:asciiTheme="minorHAnsi" w:eastAsia="Calibri Light" w:hAnsiTheme="minorHAnsi" w:cstheme="minorHAnsi"/>
          <w:b/>
          <w:bCs/>
          <w:sz w:val="22"/>
          <w:szCs w:val="22"/>
        </w:rPr>
        <w:t>A. Środki komunikacji elektronicznej, przy użyciu których Zamawiający będzie komunikował się z wykonawcami oraz wymagania techniczne dla dokumentów elektronicznych oraz środków komunikacji elektronicznej.</w:t>
      </w:r>
    </w:p>
    <w:p w14:paraId="39454776" w14:textId="77777777" w:rsidR="008962FD" w:rsidRDefault="00000000">
      <w:pPr>
        <w:pStyle w:val="Akapitzlist"/>
        <w:numPr>
          <w:ilvl w:val="0"/>
          <w:numId w:val="26"/>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lastRenderedPageBreak/>
        <w:t>W postępowaniu o udzielenie zamówienia publicznego komunikacja między Zamawiającym a wykonawcami odbywa się przy użyciu Platformy e-Zamówienia, dostępnej pod adresem https://ezamowienia.gov.pl.</w:t>
      </w:r>
    </w:p>
    <w:p w14:paraId="31D35C53" w14:textId="77777777" w:rsidR="008962FD" w:rsidRDefault="00000000">
      <w:pPr>
        <w:pStyle w:val="Akapitzlist"/>
        <w:numPr>
          <w:ilvl w:val="0"/>
          <w:numId w:val="27"/>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Korzystanie z Platformy e-Zamówienia jest bezpłatne.</w:t>
      </w:r>
    </w:p>
    <w:p w14:paraId="1489A98E" w14:textId="77777777" w:rsidR="008962FD" w:rsidRDefault="00000000">
      <w:pPr>
        <w:pStyle w:val="Akapitzlist"/>
        <w:numPr>
          <w:ilvl w:val="0"/>
          <w:numId w:val="28"/>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Zamawiający wyznacza następującą osobę do kontaktu z wykonawcami: Iwona </w:t>
      </w:r>
      <w:proofErr w:type="spellStart"/>
      <w:r>
        <w:rPr>
          <w:rFonts w:asciiTheme="minorHAnsi" w:eastAsia="Calibri Light" w:hAnsiTheme="minorHAnsi" w:cstheme="minorHAnsi"/>
          <w:sz w:val="22"/>
          <w:szCs w:val="22"/>
        </w:rPr>
        <w:t>Ściślewska</w:t>
      </w:r>
      <w:proofErr w:type="spellEnd"/>
      <w:r>
        <w:rPr>
          <w:rFonts w:asciiTheme="minorHAnsi" w:eastAsia="Calibri Light" w:hAnsiTheme="minorHAnsi" w:cstheme="minorHAnsi"/>
          <w:sz w:val="22"/>
          <w:szCs w:val="22"/>
        </w:rPr>
        <w:t>, za pośrednictwem Platformy e-Zamówienia.</w:t>
      </w:r>
    </w:p>
    <w:p w14:paraId="003A786B" w14:textId="77777777" w:rsidR="008962FD" w:rsidRDefault="00000000">
      <w:pPr>
        <w:pStyle w:val="Akapitzlist"/>
        <w:numPr>
          <w:ilvl w:val="0"/>
          <w:numId w:val="29"/>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Adres strony internetowej prowadzonego postępowania, na której udostępniane będą również zmiany i wyjaśnienia treści SWZ oraz inne dokumenty zamówienia bezpośrednio związane z postępowaniem:</w:t>
      </w:r>
      <w:r>
        <w:rPr>
          <w:rFonts w:asciiTheme="minorHAnsi" w:eastAsia="Calibri Light" w:hAnsiTheme="minorHAnsi" w:cstheme="minorHAnsi"/>
          <w:sz w:val="22"/>
          <w:szCs w:val="22"/>
        </w:rPr>
        <w:br/>
      </w:r>
      <w:r>
        <w:rPr>
          <w:rFonts w:asciiTheme="minorHAnsi" w:eastAsia="Calibri Light" w:hAnsiTheme="minorHAnsi" w:cstheme="minorHAnsi"/>
          <w:b/>
          <w:color w:val="C00000"/>
          <w:sz w:val="22"/>
          <w:szCs w:val="22"/>
        </w:rPr>
        <w:t>https://ezamowienia.gov.pl/mp-client/search/list/ocds-148610-a32d0d25-ce10-49e6-82b2-ff606f947313</w:t>
      </w:r>
      <w:r>
        <w:rPr>
          <w:rFonts w:asciiTheme="minorHAnsi" w:eastAsia="Calibri Light" w:hAnsiTheme="minorHAnsi" w:cstheme="minorHAnsi"/>
          <w:b/>
          <w:color w:val="C00000"/>
          <w:sz w:val="22"/>
          <w:szCs w:val="22"/>
        </w:rPr>
        <w:br/>
      </w:r>
      <w:r>
        <w:rPr>
          <w:rFonts w:asciiTheme="minorHAnsi" w:eastAsia="Calibri Light" w:hAnsiTheme="minorHAnsi" w:cstheme="minorHAnsi"/>
          <w:sz w:val="22"/>
          <w:szCs w:val="22"/>
        </w:rPr>
        <w:t>Identyfikator (ID) postępowania na Platformie e-Zamówienia:</w:t>
      </w:r>
      <w:r>
        <w:rPr>
          <w:rFonts w:asciiTheme="minorHAnsi" w:eastAsia="Calibri Light" w:hAnsiTheme="minorHAnsi" w:cstheme="minorHAnsi"/>
          <w:sz w:val="22"/>
          <w:szCs w:val="22"/>
        </w:rPr>
        <w:br/>
      </w:r>
      <w:r>
        <w:rPr>
          <w:rFonts w:asciiTheme="minorHAnsi" w:eastAsia="Calibri Light" w:hAnsiTheme="minorHAnsi" w:cstheme="minorHAnsi"/>
          <w:b/>
          <w:color w:val="C00000"/>
          <w:sz w:val="22"/>
          <w:szCs w:val="22"/>
        </w:rPr>
        <w:t>ocds-148610-a32d0d25-ce10-49e6-82b2-ff606f947313</w:t>
      </w:r>
      <w:r>
        <w:rPr>
          <w:rFonts w:asciiTheme="minorHAnsi" w:eastAsia="Calibri Light" w:hAnsiTheme="minorHAnsi" w:cstheme="minorHAnsi"/>
          <w:b/>
          <w:color w:val="C00000"/>
          <w:sz w:val="22"/>
          <w:szCs w:val="22"/>
        </w:rPr>
        <w:br/>
      </w:r>
      <w:r>
        <w:rPr>
          <w:rFonts w:asciiTheme="minorHAnsi" w:eastAsia="Calibri Light" w:hAnsiTheme="minorHAnsi" w:cstheme="minorHAnsi"/>
          <w:sz w:val="22"/>
          <w:szCs w:val="22"/>
        </w:rPr>
        <w:t>Postępowanie można wyszukać również ze strony głównej Platformy e-Zamówienia (przycisk „Przeglądaj postępowania/konkursy”).</w:t>
      </w:r>
    </w:p>
    <w:p w14:paraId="5E2A4D74" w14:textId="77777777" w:rsidR="008962FD" w:rsidRDefault="00000000">
      <w:pPr>
        <w:pStyle w:val="Akapitzlist"/>
        <w:numPr>
          <w:ilvl w:val="0"/>
          <w:numId w:val="30"/>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Wykonawca zamierzający wziąć udział w postępowaniu o udzielenie zamówienia publicznego musi posiadać konto podmiotu „Wykonawca” na Platformie e-Zamówienia. Szczegółowe informacje na temat zakładania kont podmiotów oraz zasady i warunki korzystania z Platformy e-Zamówienia określa Regulamin Platformy e-Zamówienia, dostępny na stronie internetowej https://ezamowienia.gov.pl oraz informacje zamieszczone w zakładce „Centrum Pomocy”.</w:t>
      </w:r>
    </w:p>
    <w:p w14:paraId="17EA37E8" w14:textId="77777777" w:rsidR="008962FD" w:rsidRDefault="00000000">
      <w:pPr>
        <w:pStyle w:val="Akapitzlist"/>
        <w:numPr>
          <w:ilvl w:val="0"/>
          <w:numId w:val="31"/>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Przeglądanie i pobieranie publicznej treści dokumentacji postępowania nie wymaga posiadania konta na Platformie e-Zamówienia ani logowania.</w:t>
      </w:r>
    </w:p>
    <w:p w14:paraId="0F6F7C34" w14:textId="77777777" w:rsidR="008962FD" w:rsidRDefault="00000000">
      <w:pPr>
        <w:pStyle w:val="Akapitzlist"/>
        <w:numPr>
          <w:ilvl w:val="0"/>
          <w:numId w:val="32"/>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Sposób sporządzenia dokumentów elektronicznych lub dokumentów elektronicznych będących kopią elektroniczną treści zapisanej w postaci papierowej (cyfrowe odwzorowania) musi być zgodny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w konkursie (Dz. U. z 2020 r. poz. 2452), zwanym dalej rozporządzeniem Prezesa Rady Ministrów w sprawie wymagań dla dokumentów elektronicznych.</w:t>
      </w:r>
    </w:p>
    <w:p w14:paraId="42FC7DDA" w14:textId="77777777" w:rsidR="008962FD" w:rsidRDefault="00000000">
      <w:pPr>
        <w:pStyle w:val="Akapitzlist"/>
        <w:numPr>
          <w:ilvl w:val="0"/>
          <w:numId w:val="33"/>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Dokumenty elektroniczne, o których mowa w § 2 ust. 1 rozporządzenia Prezesa Rady Ministrów w sprawie wymagań dla dokumentów elektronicznych, sporządza się w postaci elektronicznej, w formatach danych określonych w przepisach rozporządzenia Rady Ministrów z dnia 21 maja 2024 r. w sprawie Krajowych Ram Interoperacyjności, minimalnych wymagań dla rejestrów publicznych i wymiany informacji w postaci elektronicznej oraz minimalnych wymagań dla systemów teleinformatycznych (Dz. U. z 2024 r. poz. 773), z uwzględnieniem rodzaju przekazywanych danych. Dokumenty te przekazuje się jako załączniki. W przypadku formatów, o których mowa w art. 66 ust. 1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powyższe regulacje nie mają bezpośredniego zastosowania.</w:t>
      </w:r>
    </w:p>
    <w:p w14:paraId="6B74FF6A" w14:textId="77777777" w:rsidR="008962FD" w:rsidRDefault="00000000">
      <w:pPr>
        <w:pStyle w:val="Akapitzlist"/>
        <w:numPr>
          <w:ilvl w:val="0"/>
          <w:numId w:val="34"/>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Informacje, oświadczenia lub dokumenty, inne niż wymienione w § 2 ust. 1 rozporządzenia Prezesa Rady Ministrów w sprawie wymagań dla dokumentów elektronicznych, przekazywane w postępowaniu sporządza się w postaci elektronicznej: a) w formatach danych określonych w przepisach rozporządzenia Rady Ministrów w sprawie Krajowych Ram Interoperacyjności (i przekazuje się jako załącznik), lub b) jako tekst wpisany bezpośrednio do wiadomości przekazywanej przy użyciu środków komunikacji elektronicznej (np. w treści wiadomości e-mail lub w treści „Formularza do komunikacji”).</w:t>
      </w:r>
    </w:p>
    <w:p w14:paraId="027782F1" w14:textId="77777777" w:rsidR="008962FD" w:rsidRDefault="00000000">
      <w:pPr>
        <w:pStyle w:val="Akapitzlist"/>
        <w:numPr>
          <w:ilvl w:val="0"/>
          <w:numId w:val="35"/>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lastRenderedPageBreak/>
        <w:t>Jeżeli dokumenty elektroniczne, przekazywane przy użyciu środków komunikacji elektronicznej, zawierają informacje stanowiące tajemnicę przedsiębiorstwa w rozumieniu przepisów ustawy z dnia 16 kwietnia 1993 r. o zwalczaniu nieuczciwej konkurencji (</w:t>
      </w:r>
      <w:proofErr w:type="spellStart"/>
      <w:r>
        <w:rPr>
          <w:rFonts w:asciiTheme="minorHAnsi" w:eastAsia="Calibri Light" w:hAnsiTheme="minorHAnsi" w:cstheme="minorHAnsi"/>
          <w:sz w:val="22"/>
          <w:szCs w:val="22"/>
        </w:rPr>
        <w:t>t.j</w:t>
      </w:r>
      <w:proofErr w:type="spellEnd"/>
      <w:r>
        <w:rPr>
          <w:rFonts w:asciiTheme="minorHAnsi" w:eastAsia="Calibri Light" w:hAnsiTheme="minorHAnsi" w:cstheme="minorHAnsi"/>
          <w:sz w:val="22"/>
          <w:szCs w:val="22"/>
        </w:rPr>
        <w:t xml:space="preserve">. Dz. U. z 2026 r. poz. 85 z </w:t>
      </w:r>
      <w:proofErr w:type="spellStart"/>
      <w:r>
        <w:rPr>
          <w:rFonts w:asciiTheme="minorHAnsi" w:eastAsia="Calibri Light" w:hAnsiTheme="minorHAnsi" w:cstheme="minorHAnsi"/>
          <w:sz w:val="22"/>
          <w:szCs w:val="22"/>
        </w:rPr>
        <w:t>późn</w:t>
      </w:r>
      <w:proofErr w:type="spellEnd"/>
      <w:r>
        <w:rPr>
          <w:rFonts w:asciiTheme="minorHAnsi" w:eastAsia="Calibri Light" w:hAnsiTheme="minorHAnsi" w:cstheme="minorHAnsi"/>
          <w:sz w:val="22"/>
          <w:szCs w:val="22"/>
        </w:rPr>
        <w:t>. zm.), wykonawca, w celu utrzymania w poufności tych informacji, przekazuje je w wydzielonym i odpowiednio oznaczonym pliku, wraz z jednoczesnym zaznaczeniem w nazwie pliku „Dokument stanowiący tajemnicę przedsiębiorstwa”.</w:t>
      </w:r>
    </w:p>
    <w:p w14:paraId="3DE70DB9" w14:textId="77777777" w:rsidR="008962FD" w:rsidRDefault="00000000">
      <w:pPr>
        <w:pStyle w:val="Akapitzlist"/>
        <w:numPr>
          <w:ilvl w:val="0"/>
          <w:numId w:val="36"/>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Komunikacja w postępowaniu, z wyłączeniem składania ofert, odbywa się drogą elektroniczną za pośrednictwem formularzy do komunikacji dostępnych w zakładce „Formularze” („Formularze do komunikacji”). Za pośrednictwem „Formularzy do komunikacji” odbywa się w szczególności przekazywanie wezwań i zawiadomień, zadawanie pytań i udzielanie odpowiedzi. Formularze do komunikacji umożliwiają również dołączenie załącznika do przesyłanej wiadomości (przycisk „dodaj załącznik”). W przypadku załączników, które zgodnie z ustawą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xml:space="preserve"> lub rozporządzeniem Prezesa Rady Ministrów w sprawie wymagań dla dokumentów elektronicznych powinny być opatrzone kwalifikowanym podpisem elektronicznym, podpisem zaufanym albo podpisem osobistym, podpis może mieć charakter zewnętrzny lub wewnętrzny. W przypadku podpisu zewnętrznego do wiadomości należy dołączyć dokument oraz odrębny plik podpisu, a w przypadku podpisu wewnętrznego – dokument zawierający podpis.</w:t>
      </w:r>
    </w:p>
    <w:p w14:paraId="6406588F" w14:textId="77777777" w:rsidR="008962FD" w:rsidRDefault="00000000">
      <w:pPr>
        <w:pStyle w:val="Akapitzlist"/>
        <w:numPr>
          <w:ilvl w:val="0"/>
          <w:numId w:val="37"/>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Możliwość korzystania w postępowaniu z „Formularzy do komunikacji” w pełnym zakresie wymaga posiadania konta „Wykonawcy” na Platformie e-Zamówienia oraz zalogowania się na Platformie e-Zamówienia. Do korzystania z „Formularzy do komunikacji” służących do zadawania pytań dotyczących treści dokumentów zamówienia wystarczające jest posiadanie tzw. konta uproszczonego na Platformie e-Zamówienia.</w:t>
      </w:r>
    </w:p>
    <w:p w14:paraId="62805B6F" w14:textId="77777777" w:rsidR="008962FD" w:rsidRDefault="00000000">
      <w:pPr>
        <w:pStyle w:val="Akapitzlist"/>
        <w:numPr>
          <w:ilvl w:val="0"/>
          <w:numId w:val="38"/>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Wszystkie wysłane i odebrane w postępowaniu przez wykonawcę wiadomości widoczne są po zalogowaniu w podglądzie postępowania w zakładce „Komunikacja”.</w:t>
      </w:r>
    </w:p>
    <w:p w14:paraId="7140AA55" w14:textId="77777777" w:rsidR="008962FD" w:rsidRDefault="00000000">
      <w:pPr>
        <w:pStyle w:val="Akapitzlist"/>
        <w:numPr>
          <w:ilvl w:val="0"/>
          <w:numId w:val="39"/>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Maksymalny rozmiar plików przesyłanych za pośrednictwem „Formularzy do komunikacji” wynosi 25 MB (wielkość ta dotyczy plików przesyłanych jako załączniki do jednego formularza).</w:t>
      </w:r>
    </w:p>
    <w:p w14:paraId="58D36621" w14:textId="77777777" w:rsidR="008962FD" w:rsidRDefault="00000000">
      <w:pPr>
        <w:pStyle w:val="Akapitzlist"/>
        <w:numPr>
          <w:ilvl w:val="0"/>
          <w:numId w:val="40"/>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Minimalne wymagania techniczne dotyczące sprzętu używanego w celu korzystania z usług Platformy e-Zamówienia oraz informacje dotyczące specyfikacji połączenia określa Regulamin Platformy e-Zamówienia.</w:t>
      </w:r>
    </w:p>
    <w:p w14:paraId="4101E584" w14:textId="77777777" w:rsidR="008962FD" w:rsidRDefault="00000000">
      <w:pPr>
        <w:pStyle w:val="Akapitzlist"/>
        <w:numPr>
          <w:ilvl w:val="0"/>
          <w:numId w:val="41"/>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W przypadku problemów technicznych i awarii związanych z funkcjonowaniem Platformy e-Zamówienia użytkownicy mogą skorzystać ze wsparcia technicznego dostępnego poprzez formularz udostępniony na stronie internetowej https://ezamowienia.gov.pl w zakładce „Zgłoś problem”.</w:t>
      </w:r>
    </w:p>
    <w:p w14:paraId="00CED784" w14:textId="77777777" w:rsidR="008962FD" w:rsidRDefault="00000000">
      <w:pPr>
        <w:pStyle w:val="Akapitzlist"/>
        <w:numPr>
          <w:ilvl w:val="0"/>
          <w:numId w:val="42"/>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W szczególnie uzasadnionych przypadkach uniemożliwiających komunikację wykonawcy i Zamawiającego za pośrednictwem Platformy e-Zamówienia, Zamawiający dopuszcza komunikację za pomocą poczty elektronicznej na adres e-mail: zamowienia@borzytuchom.pl (nie dotyczy składania ofert). Dokumenty załączane do wiadomości e-mail należy sporządzać i przekazywać w formatach danych określonych powyżej. Za datę przekazania korespondencji pocztą elektroniczną uznaje się datę jej wpływu na serwer pocztowy Zamawiającego.</w:t>
      </w:r>
    </w:p>
    <w:p w14:paraId="1A2E9F46" w14:textId="77777777" w:rsidR="008962FD" w:rsidRDefault="00000000">
      <w:pPr>
        <w:pStyle w:val="Akapitzlist"/>
        <w:numPr>
          <w:ilvl w:val="0"/>
          <w:numId w:val="43"/>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Zamawiający nie dopuszcza niżej wymienionych środków porozumiewania się lub komunikacji: a) za pośrednictwem operatora pocztowego w rozumieniu ustawy z dnia 23 listopada 2012 r. – Prawo pocztowe (</w:t>
      </w:r>
      <w:proofErr w:type="spellStart"/>
      <w:r>
        <w:rPr>
          <w:rFonts w:asciiTheme="minorHAnsi" w:eastAsia="Calibri Light" w:hAnsiTheme="minorHAnsi" w:cstheme="minorHAnsi"/>
          <w:sz w:val="22"/>
          <w:szCs w:val="22"/>
        </w:rPr>
        <w:t>t.j</w:t>
      </w:r>
      <w:proofErr w:type="spellEnd"/>
      <w:r>
        <w:rPr>
          <w:rFonts w:asciiTheme="minorHAnsi" w:eastAsia="Calibri Light" w:hAnsiTheme="minorHAnsi" w:cstheme="minorHAnsi"/>
          <w:sz w:val="22"/>
          <w:szCs w:val="22"/>
        </w:rPr>
        <w:t xml:space="preserve">. Dz. U. z 2026 r. poz. 558 z </w:t>
      </w:r>
      <w:proofErr w:type="spellStart"/>
      <w:r>
        <w:rPr>
          <w:rFonts w:asciiTheme="minorHAnsi" w:eastAsia="Calibri Light" w:hAnsiTheme="minorHAnsi" w:cstheme="minorHAnsi"/>
          <w:sz w:val="22"/>
          <w:szCs w:val="22"/>
        </w:rPr>
        <w:t>późn</w:t>
      </w:r>
      <w:proofErr w:type="spellEnd"/>
      <w:r>
        <w:rPr>
          <w:rFonts w:asciiTheme="minorHAnsi" w:eastAsia="Calibri Light" w:hAnsiTheme="minorHAnsi" w:cstheme="minorHAnsi"/>
          <w:sz w:val="22"/>
          <w:szCs w:val="22"/>
        </w:rPr>
        <w:t>. zm.), b) za pośrednictwem posłańca, c) przez osobiste doręczenie przesyłki, zapytania, dokumentów, oświadczeń, wyjaśnień lub oferty.</w:t>
      </w:r>
    </w:p>
    <w:p w14:paraId="09A0FC61" w14:textId="77777777" w:rsidR="008962FD" w:rsidRDefault="00000000">
      <w:pPr>
        <w:spacing w:line="276" w:lineRule="auto"/>
        <w:jc w:val="both"/>
        <w:rPr>
          <w:rFonts w:asciiTheme="minorHAnsi" w:eastAsia="Calibri Light" w:hAnsiTheme="minorHAnsi" w:cstheme="minorHAnsi"/>
          <w:b/>
          <w:bCs/>
          <w:sz w:val="22"/>
          <w:szCs w:val="22"/>
        </w:rPr>
      </w:pPr>
      <w:r>
        <w:rPr>
          <w:rFonts w:asciiTheme="minorHAnsi" w:eastAsia="Calibri Light" w:hAnsiTheme="minorHAnsi" w:cstheme="minorHAnsi"/>
          <w:b/>
          <w:bCs/>
          <w:sz w:val="22"/>
          <w:szCs w:val="22"/>
        </w:rPr>
        <w:t>B. Informacje dodatkowe</w:t>
      </w:r>
    </w:p>
    <w:p w14:paraId="7FFEB9D6" w14:textId="77777777" w:rsidR="008962FD" w:rsidRDefault="00000000">
      <w:pPr>
        <w:pStyle w:val="Akapitzlist"/>
        <w:numPr>
          <w:ilvl w:val="0"/>
          <w:numId w:val="44"/>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lastRenderedPageBreak/>
        <w:t xml:space="preserve">Zamawiający zamieszcza na stronie internetowej prowadzonego postępowania: a) specyfikację warunków zamówienia – od dnia zamieszczenia ogłoszenia w Biuletynie Zamówień Publicznych, b) informację o zmianie treści ogłoszenia o zamówieniu, c) informację z otwarcia ofert, o której mowa w art. 222 ust. 5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xml:space="preserve"> – niezwłocznie po otwarciu ofert, d) treść zapytań wraz z wyjaśnieniami, e) zmiany dotyczące SWZ, f) informacje zgodnie z art. 253 ustawy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xml:space="preserve"> – po wyborze oferty.</w:t>
      </w:r>
    </w:p>
    <w:p w14:paraId="6A2C4FD2" w14:textId="77777777" w:rsidR="008962FD" w:rsidRDefault="00000000">
      <w:pPr>
        <w:pStyle w:val="Akapitzlist"/>
        <w:numPr>
          <w:ilvl w:val="0"/>
          <w:numId w:val="45"/>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Wykonawca może zwrócić się do Zamawiającego z wnioskiem o wyjaśnienie treści specyfikacji warunków zamówienia. Zamawiający udzieli wyjaśnień niezwłocznie, nie później niż na 2 dni przed upływem terminu składania ofert, pod warunkiem że wniosek o wyjaśnienie treści specyfikacji wpłynął nie później niż na 4 dni przed upływem terminu składania ofert.</w:t>
      </w:r>
    </w:p>
    <w:p w14:paraId="40FF244C" w14:textId="77777777" w:rsidR="008962FD" w:rsidRDefault="00000000">
      <w:pPr>
        <w:pStyle w:val="Akapitzlist"/>
        <w:numPr>
          <w:ilvl w:val="0"/>
          <w:numId w:val="46"/>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Jeżeli Zamawiający nie udzieli wyjaśnień w terminie, o którym mowa w pkt 2, przedłuża termin składania ofert o czas niezbędny do zapoznania się wszystkich zainteresowanych wykonawców z wyjaśnieniami niezbędnymi do należytego przygotowania i złożenia ofert.</w:t>
      </w:r>
    </w:p>
    <w:p w14:paraId="17205EDD" w14:textId="77777777" w:rsidR="008962FD" w:rsidRDefault="00000000">
      <w:pPr>
        <w:pStyle w:val="Akapitzlist"/>
        <w:numPr>
          <w:ilvl w:val="0"/>
          <w:numId w:val="47"/>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W przypadku gdy wniosek o wyjaśnienie treści SWZ nie wpłynął w terminie, o którym mowa w pkt 2, Zamawiający nie ma obowiązku udzielania wyjaśnień SWZ ani obowiązku przedłużenia terminu składania ofert.</w:t>
      </w:r>
    </w:p>
    <w:p w14:paraId="4FE4034D" w14:textId="77777777" w:rsidR="008962FD" w:rsidRDefault="00000000">
      <w:pPr>
        <w:pStyle w:val="Akapitzlist"/>
        <w:numPr>
          <w:ilvl w:val="0"/>
          <w:numId w:val="48"/>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Przedłużenie terminu składania ofert, o którym mowa w pkt 2, nie wpływa na bieg terminu składania wniosku o wyjaśnienie treści SWZ.</w:t>
      </w:r>
    </w:p>
    <w:p w14:paraId="795F7198" w14:textId="77777777" w:rsidR="008962FD" w:rsidRDefault="00000000">
      <w:pPr>
        <w:pStyle w:val="Akapitzlist"/>
        <w:numPr>
          <w:ilvl w:val="0"/>
          <w:numId w:val="49"/>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Treść zapytań wraz z wyjaśnieniami Zamawiający udostępnia, bez ujawniania źródła zapytania, na stronie internetowej prowadzonego postępowania.</w:t>
      </w:r>
    </w:p>
    <w:p w14:paraId="5D95BF24" w14:textId="77777777" w:rsidR="008962FD" w:rsidRDefault="00000000">
      <w:pPr>
        <w:pStyle w:val="Akapitzlist"/>
        <w:numPr>
          <w:ilvl w:val="0"/>
          <w:numId w:val="50"/>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W uzasadnionych przypadkach Zamawiający może przed upływem terminu składania ofert zmienić treść specyfikacji warunków zamówienia. Dokonaną zmianę treści specyfikacji Zamawiający udostępnia na stronie internetowej prowadzonego postępowania.</w:t>
      </w:r>
    </w:p>
    <w:p w14:paraId="54D2A9B5" w14:textId="77777777" w:rsidR="008962FD" w:rsidRDefault="00000000">
      <w:pPr>
        <w:pStyle w:val="Akapitzlist"/>
        <w:numPr>
          <w:ilvl w:val="0"/>
          <w:numId w:val="51"/>
        </w:numPr>
        <w:spacing w:line="276" w:lineRule="auto"/>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Zamawiający nie przewiduje zebrania wykonawców.</w:t>
      </w:r>
    </w:p>
    <w:p w14:paraId="30C57898" w14:textId="77777777" w:rsidR="008962FD" w:rsidRDefault="008962FD">
      <w:pPr>
        <w:pStyle w:val="Akapitzlist"/>
        <w:spacing w:line="276" w:lineRule="auto"/>
        <w:jc w:val="both"/>
        <w:rPr>
          <w:rFonts w:asciiTheme="minorHAnsi" w:eastAsia="Calibri Light" w:hAnsiTheme="minorHAnsi" w:cstheme="minorHAnsi"/>
          <w:sz w:val="22"/>
          <w:szCs w:val="22"/>
        </w:rPr>
      </w:pPr>
    </w:p>
    <w:p w14:paraId="22B03204" w14:textId="77777777" w:rsidR="008962FD" w:rsidRDefault="00000000">
      <w:pPr>
        <w:pStyle w:val="Nagwek1"/>
        <w:rPr>
          <w:rFonts w:asciiTheme="minorHAnsi" w:eastAsia="Calibri Light" w:hAnsiTheme="minorHAnsi" w:cstheme="minorHAnsi"/>
          <w:sz w:val="22"/>
          <w:szCs w:val="22"/>
        </w:rPr>
      </w:pPr>
      <w:bookmarkStart w:id="36" w:name="__RefHeading___Toc974_861101925"/>
      <w:bookmarkStart w:id="37" w:name="_Toc234947101"/>
      <w:bookmarkEnd w:id="36"/>
      <w:r>
        <w:rPr>
          <w:rFonts w:asciiTheme="minorHAnsi" w:eastAsia="Calibri Light" w:hAnsiTheme="minorHAnsi" w:cstheme="minorHAnsi"/>
          <w:sz w:val="22"/>
          <w:szCs w:val="22"/>
        </w:rPr>
        <w:t>X</w:t>
      </w:r>
      <w:r>
        <w:rPr>
          <w:rFonts w:asciiTheme="minorHAnsi" w:hAnsiTheme="minorHAnsi" w:cstheme="minorHAnsi"/>
          <w:sz w:val="22"/>
          <w:szCs w:val="22"/>
        </w:rPr>
        <w:t>X</w:t>
      </w:r>
      <w:r>
        <w:rPr>
          <w:rFonts w:asciiTheme="minorHAnsi" w:eastAsia="Calibri Light" w:hAnsiTheme="minorHAnsi" w:cstheme="minorHAnsi"/>
          <w:sz w:val="22"/>
          <w:szCs w:val="22"/>
        </w:rPr>
        <w:t xml:space="preserve"> Sposób obliczenia ceny</w:t>
      </w:r>
      <w:bookmarkEnd w:id="37"/>
    </w:p>
    <w:p w14:paraId="5C7B9247" w14:textId="77777777" w:rsidR="008962FD" w:rsidRDefault="00000000">
      <w:pPr>
        <w:pStyle w:val="Akapitzlist"/>
        <w:numPr>
          <w:ilvl w:val="0"/>
          <w:numId w:val="4"/>
        </w:numPr>
        <w:spacing w:line="276" w:lineRule="auto"/>
        <w:ind w:left="360" w:right="29" w:hanging="450"/>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Wykonawca poda cenę oferty w Formularzu Ofertowym jako cenę brutto [z uwzględnieniem kwoty podatku od towarów i usług (VAT)] z wyszczególnieniem stawki podatku od towarów i usług (VAT).</w:t>
      </w:r>
    </w:p>
    <w:p w14:paraId="0BA78AEF" w14:textId="77777777" w:rsidR="008962FD" w:rsidRDefault="00000000">
      <w:pPr>
        <w:pStyle w:val="Akapitzlist"/>
        <w:numPr>
          <w:ilvl w:val="0"/>
          <w:numId w:val="4"/>
        </w:numPr>
        <w:spacing w:line="276" w:lineRule="auto"/>
        <w:ind w:left="360" w:hanging="450"/>
        <w:rPr>
          <w:rFonts w:asciiTheme="minorHAnsi" w:eastAsia="Calibri Light" w:hAnsiTheme="minorHAnsi" w:cstheme="minorHAnsi"/>
          <w:sz w:val="22"/>
          <w:szCs w:val="22"/>
        </w:rPr>
      </w:pPr>
      <w:r>
        <w:rPr>
          <w:rFonts w:asciiTheme="minorHAnsi" w:eastAsia="Calibri Light" w:hAnsiTheme="minorHAnsi" w:cstheme="minorHAnsi"/>
          <w:sz w:val="22"/>
          <w:szCs w:val="22"/>
        </w:rPr>
        <w:t>Cena oferty stanowi wynagrodzenie ryczałtowe.</w:t>
      </w:r>
    </w:p>
    <w:p w14:paraId="35899DD6" w14:textId="77777777" w:rsidR="008962FD" w:rsidRDefault="00000000">
      <w:pPr>
        <w:pStyle w:val="Akapitzlist"/>
        <w:numPr>
          <w:ilvl w:val="0"/>
          <w:numId w:val="4"/>
        </w:numPr>
        <w:spacing w:line="276" w:lineRule="auto"/>
        <w:ind w:left="360" w:right="24" w:hanging="450"/>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Cena musi być wyrażona w złotych polskich (PLN), z dokładnością nie większą niż dwa miejsca po przecinku.</w:t>
      </w:r>
    </w:p>
    <w:p w14:paraId="7B78D841" w14:textId="77777777" w:rsidR="008962FD" w:rsidRDefault="00000000">
      <w:pPr>
        <w:pStyle w:val="Akapitzlist"/>
        <w:numPr>
          <w:ilvl w:val="0"/>
          <w:numId w:val="4"/>
        </w:numPr>
        <w:spacing w:line="276" w:lineRule="auto"/>
        <w:ind w:left="360" w:right="24" w:hanging="450"/>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Wykonawca poda w Formularzu Ofertowym stawkę podatku od towarów i usług (VAT) właściwą dla przedmiotu zamówienia, obowiązującą według stanu prawnego na dzień składania ofert. Określenie ceny ofertowej z zastosowaniem nieprawidłowej stawki podatku od towarów i usług (VAT) potraktowane będzie, jako błąd w obliczeniu ceny i spowoduje odrzucenie oferty, </w:t>
      </w:r>
    </w:p>
    <w:p w14:paraId="660D3AAF" w14:textId="77777777" w:rsidR="008962FD" w:rsidRDefault="00000000">
      <w:pPr>
        <w:pStyle w:val="Akapitzlist"/>
        <w:numPr>
          <w:ilvl w:val="0"/>
          <w:numId w:val="4"/>
        </w:numPr>
        <w:spacing w:line="276" w:lineRule="auto"/>
        <w:ind w:left="360" w:right="43" w:hanging="450"/>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Rozliczenia między Zamawiającym a Wykonawcą będą prowadzone w złotych polskich (PLN).</w:t>
      </w:r>
    </w:p>
    <w:p w14:paraId="24913C32" w14:textId="77777777" w:rsidR="008962FD" w:rsidRDefault="00000000">
      <w:pPr>
        <w:pStyle w:val="Akapitzlist"/>
        <w:numPr>
          <w:ilvl w:val="0"/>
          <w:numId w:val="4"/>
        </w:numPr>
        <w:spacing w:line="276" w:lineRule="auto"/>
        <w:ind w:left="360" w:right="53" w:hanging="450"/>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W przypadku rozbieżności pomiędzy ceną ryczałtową podaną cyfrowo a słownie, jako wartość właściwa zostanie przyjęta cena ryczałtowa podana słownie.</w:t>
      </w:r>
    </w:p>
    <w:p w14:paraId="72BEFDDD" w14:textId="77777777" w:rsidR="008962FD" w:rsidRDefault="008962FD">
      <w:pPr>
        <w:spacing w:line="276" w:lineRule="auto"/>
        <w:ind w:right="53"/>
        <w:jc w:val="both"/>
        <w:rPr>
          <w:rFonts w:asciiTheme="minorHAnsi" w:eastAsia="Calibri Light" w:hAnsiTheme="minorHAnsi" w:cstheme="minorHAnsi"/>
          <w:color w:val="000000" w:themeColor="text1"/>
          <w:sz w:val="22"/>
          <w:szCs w:val="22"/>
        </w:rPr>
      </w:pPr>
    </w:p>
    <w:p w14:paraId="241DEDDD" w14:textId="77777777" w:rsidR="008962FD" w:rsidRDefault="00000000">
      <w:pPr>
        <w:pStyle w:val="Nagwek1"/>
        <w:rPr>
          <w:rFonts w:asciiTheme="minorHAnsi" w:eastAsia="Calibri Light" w:hAnsiTheme="minorHAnsi" w:cstheme="minorHAnsi"/>
          <w:sz w:val="22"/>
          <w:szCs w:val="22"/>
        </w:rPr>
      </w:pPr>
      <w:bookmarkStart w:id="38" w:name="__RefHeading___Toc976_861101925"/>
      <w:bookmarkStart w:id="39" w:name="_Toc234947102"/>
      <w:bookmarkEnd w:id="38"/>
      <w:r>
        <w:rPr>
          <w:rFonts w:asciiTheme="minorHAnsi" w:eastAsia="Calibri Light" w:hAnsiTheme="minorHAnsi" w:cstheme="minorHAnsi"/>
          <w:sz w:val="22"/>
          <w:szCs w:val="22"/>
        </w:rPr>
        <w:t>X</w:t>
      </w:r>
      <w:r>
        <w:rPr>
          <w:rFonts w:asciiTheme="minorHAnsi" w:hAnsiTheme="minorHAnsi" w:cstheme="minorHAnsi"/>
          <w:sz w:val="22"/>
          <w:szCs w:val="22"/>
        </w:rPr>
        <w:t>XI</w:t>
      </w:r>
      <w:r>
        <w:rPr>
          <w:rFonts w:asciiTheme="minorHAnsi" w:eastAsia="Calibri Light" w:hAnsiTheme="minorHAnsi" w:cstheme="minorHAnsi"/>
          <w:sz w:val="22"/>
          <w:szCs w:val="22"/>
        </w:rPr>
        <w:t xml:space="preserve"> Informacje o formalnościach, jakie muszą zostać dopełnione po wyborze oferty w celu zawarcia umowy w sprawie zamówienia publicznego</w:t>
      </w:r>
      <w:bookmarkEnd w:id="39"/>
    </w:p>
    <w:p w14:paraId="2B3B0463" w14:textId="77777777" w:rsidR="008962FD" w:rsidRDefault="00000000">
      <w:pPr>
        <w:pStyle w:val="Akapitzlist"/>
        <w:numPr>
          <w:ilvl w:val="0"/>
          <w:numId w:val="3"/>
        </w:numPr>
        <w:spacing w:line="276" w:lineRule="auto"/>
        <w:ind w:left="355" w:right="29" w:hanging="355"/>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 xml:space="preserve">Zamawiający zawiera umowę w sprawie zamówienia publicznego, z uwzględnieniem art. 577 </w:t>
      </w:r>
      <w:proofErr w:type="spellStart"/>
      <w:r>
        <w:rPr>
          <w:rFonts w:asciiTheme="minorHAnsi" w:eastAsia="Calibri Light" w:hAnsiTheme="minorHAnsi" w:cstheme="minorHAnsi"/>
          <w:sz w:val="22"/>
          <w:szCs w:val="22"/>
        </w:rPr>
        <w:t>pzp</w:t>
      </w:r>
      <w:proofErr w:type="spellEnd"/>
      <w:r>
        <w:rPr>
          <w:rFonts w:asciiTheme="minorHAnsi" w:eastAsia="Calibri Light" w:hAnsiTheme="minorHAnsi" w:cstheme="minorHAnsi"/>
          <w:sz w:val="22"/>
          <w:szCs w:val="22"/>
        </w:rPr>
        <w:t xml:space="preserve">, w terminie nie krótszym niż 5 dni od dnia przesłania zawiadomienia o wyborze najkorzystniejszej oferty, </w:t>
      </w:r>
      <w:r>
        <w:rPr>
          <w:rFonts w:asciiTheme="minorHAnsi" w:eastAsia="Calibri Light" w:hAnsiTheme="minorHAnsi" w:cstheme="minorHAnsi"/>
          <w:sz w:val="22"/>
          <w:szCs w:val="22"/>
        </w:rPr>
        <w:lastRenderedPageBreak/>
        <w:t>jeżeli zawiadomienie to zostało przesłane przy użyciu środków komunikacji elektronicznej, albo 10 dni, jeżeli zostało przesłane w inny sposób.</w:t>
      </w:r>
    </w:p>
    <w:p w14:paraId="12242049" w14:textId="77777777" w:rsidR="008962FD" w:rsidRDefault="00000000">
      <w:pPr>
        <w:pStyle w:val="Akapitzlist"/>
        <w:numPr>
          <w:ilvl w:val="0"/>
          <w:numId w:val="3"/>
        </w:numPr>
        <w:spacing w:line="276" w:lineRule="auto"/>
        <w:ind w:left="355" w:right="29" w:hanging="355"/>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Zamawiający może zawrzeć umowę w sprawie zamówienia publicznego przed upływem terminu, o którym mowa w ust. 1, jeżeli w postępowaniu o udzielenie zamówienia złożono tylko jedną ofertę.</w:t>
      </w:r>
    </w:p>
    <w:p w14:paraId="0EF74D97" w14:textId="77777777" w:rsidR="008962FD" w:rsidRDefault="00000000">
      <w:pPr>
        <w:pStyle w:val="Akapitzlist"/>
        <w:numPr>
          <w:ilvl w:val="0"/>
          <w:numId w:val="3"/>
        </w:numPr>
        <w:spacing w:line="276" w:lineRule="auto"/>
        <w:ind w:left="355" w:right="43" w:hanging="355"/>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Wykonawca, którego oferta została wybrana jako najkorzystniejsza, zostanie po</w:t>
      </w:r>
      <w:r>
        <w:rPr>
          <w:rFonts w:asciiTheme="minorHAnsi" w:eastAsia="Calibri Light" w:hAnsiTheme="minorHAnsi" w:cstheme="minorHAnsi"/>
          <w:sz w:val="22"/>
          <w:szCs w:val="22"/>
        </w:rPr>
        <w:softHyphen/>
        <w:t>informowany przez Zamawiającego o miejscu i terminie podpisania umowy.</w:t>
      </w:r>
    </w:p>
    <w:p w14:paraId="40684EC1" w14:textId="77777777" w:rsidR="008962FD" w:rsidRDefault="00000000">
      <w:pPr>
        <w:pStyle w:val="Akapitzlist"/>
        <w:numPr>
          <w:ilvl w:val="0"/>
          <w:numId w:val="3"/>
        </w:numPr>
        <w:spacing w:line="276" w:lineRule="auto"/>
        <w:ind w:left="355" w:right="24" w:hanging="355"/>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Wykonawca, o którym mowa w ust. 1, ma obowiązek zawrzeć umowę w sprawie zamówienia na warunkach określonych w projektowanych postanowieniach umowy, które stanowią Załączniki nr 4a–4d do SWZ. Umowa zostanie uzupełniona o zapisy wynikające ze złożonej oferty.</w:t>
      </w:r>
    </w:p>
    <w:p w14:paraId="7CA22517" w14:textId="77777777" w:rsidR="008962FD" w:rsidRDefault="00000000">
      <w:pPr>
        <w:pStyle w:val="Akapitzlist"/>
        <w:numPr>
          <w:ilvl w:val="0"/>
          <w:numId w:val="2"/>
        </w:numPr>
        <w:spacing w:line="276" w:lineRule="auto"/>
        <w:ind w:left="355" w:right="10" w:hanging="355"/>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Przed podpisaniem umowy Wykonawcy wspólnie ubiegający się o udzielenie zamówienia (w przypadku wyboru ich oferty jako najkorzystniejszej) przedstawią Zamawiającemu umowę regulującą współpracę tych Wykonawców.</w:t>
      </w:r>
    </w:p>
    <w:p w14:paraId="7375E188" w14:textId="77777777" w:rsidR="008962FD" w:rsidRDefault="00000000">
      <w:pPr>
        <w:pStyle w:val="Akapitzlist"/>
        <w:numPr>
          <w:ilvl w:val="0"/>
          <w:numId w:val="2"/>
        </w:numPr>
        <w:spacing w:line="276" w:lineRule="auto"/>
        <w:ind w:left="355" w:right="34" w:hanging="355"/>
        <w:jc w:val="both"/>
        <w:rPr>
          <w:rFonts w:asciiTheme="minorHAnsi" w:eastAsia="Calibri Light" w:hAnsiTheme="minorHAnsi" w:cstheme="minorHAnsi"/>
          <w:sz w:val="22"/>
          <w:szCs w:val="22"/>
        </w:rPr>
      </w:pPr>
      <w:r>
        <w:rPr>
          <w:rFonts w:asciiTheme="minorHAnsi" w:eastAsia="Calibri Light" w:hAnsiTheme="minorHAnsi" w:cstheme="minorHAnsi"/>
          <w:sz w:val="22"/>
          <w:szCs w:val="22"/>
        </w:rPr>
        <w:t>Jeżeli Wykonawca, którego oferta została wybrana jako najkorzystniejsza, uchyla się od zawarcia umowy w sprawie zamówienia publicznego Zamawiający może dokonać ponownego badania i oceny ofert spośród ofert pozostałych w postępowaniu Wykonawców albo unieważnić postępowanie</w:t>
      </w:r>
    </w:p>
    <w:p w14:paraId="0C5A1A1E" w14:textId="77777777" w:rsidR="008962FD" w:rsidRDefault="00000000">
      <w:pPr>
        <w:pStyle w:val="Nagwek1"/>
        <w:rPr>
          <w:rFonts w:asciiTheme="minorHAnsi" w:eastAsia="Calibri Light" w:hAnsiTheme="minorHAnsi" w:cstheme="minorHAnsi"/>
          <w:color w:val="D13438"/>
          <w:sz w:val="22"/>
          <w:szCs w:val="22"/>
        </w:rPr>
      </w:pPr>
      <w:bookmarkStart w:id="40" w:name="__RefHeading___Toc978_861101925"/>
      <w:bookmarkStart w:id="41" w:name="_Toc234947103"/>
      <w:bookmarkEnd w:id="40"/>
      <w:r>
        <w:rPr>
          <w:rFonts w:asciiTheme="minorHAnsi" w:eastAsia="Calibri Light" w:hAnsiTheme="minorHAnsi" w:cstheme="minorHAnsi"/>
          <w:sz w:val="22"/>
          <w:szCs w:val="22"/>
        </w:rPr>
        <w:t>X</w:t>
      </w:r>
      <w:r>
        <w:rPr>
          <w:rFonts w:asciiTheme="minorHAnsi" w:hAnsiTheme="minorHAnsi" w:cstheme="minorHAnsi"/>
          <w:sz w:val="22"/>
          <w:szCs w:val="22"/>
        </w:rPr>
        <w:t>XII</w:t>
      </w:r>
      <w:r>
        <w:rPr>
          <w:rFonts w:asciiTheme="minorHAnsi" w:eastAsia="Calibri Light" w:hAnsiTheme="minorHAnsi" w:cstheme="minorHAnsi"/>
          <w:sz w:val="22"/>
          <w:szCs w:val="22"/>
        </w:rPr>
        <w:t xml:space="preserve"> Środki ochrony prawnej</w:t>
      </w:r>
      <w:bookmarkEnd w:id="41"/>
    </w:p>
    <w:p w14:paraId="77A8A02D" w14:textId="77777777" w:rsidR="008962FD" w:rsidRDefault="00000000">
      <w:pPr>
        <w:pStyle w:val="Default"/>
        <w:numPr>
          <w:ilvl w:val="3"/>
          <w:numId w:val="2"/>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Środki ochrony prawnej określone w niniejszym dziale przysługują wykonawcy, uczestnikowi</w:t>
      </w:r>
    </w:p>
    <w:p w14:paraId="1B15CFCB" w14:textId="77777777" w:rsidR="008962FD" w:rsidRDefault="00000000">
      <w:pPr>
        <w:pStyle w:val="Default"/>
        <w:spacing w:line="276" w:lineRule="auto"/>
        <w:ind w:left="426" w:hanging="90"/>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konkursu oraz innemu podmiotowi, jeżeli ma lub miał interes w uzyskaniu zamówienia lub nagrody</w:t>
      </w:r>
    </w:p>
    <w:p w14:paraId="2ED15286" w14:textId="77777777" w:rsidR="008962FD" w:rsidRDefault="00000000">
      <w:pPr>
        <w:pStyle w:val="Default"/>
        <w:spacing w:line="276" w:lineRule="auto"/>
        <w:ind w:left="426" w:hanging="90"/>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w konkursie oraz poniósł lub może ponieść szkodę w wyniku naruszenia przez zamawiającego</w:t>
      </w:r>
    </w:p>
    <w:p w14:paraId="2F57A5DD" w14:textId="77777777" w:rsidR="008962FD" w:rsidRDefault="00000000">
      <w:pPr>
        <w:pStyle w:val="Default"/>
        <w:spacing w:line="276" w:lineRule="auto"/>
        <w:ind w:left="426" w:hanging="90"/>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 xml:space="preserve">przepisów ustawy </w:t>
      </w:r>
      <w:proofErr w:type="spellStart"/>
      <w:r>
        <w:rPr>
          <w:rFonts w:asciiTheme="minorHAnsi" w:eastAsia="Calibri Light" w:hAnsiTheme="minorHAnsi" w:cstheme="minorHAnsi"/>
          <w:color w:val="auto"/>
          <w:sz w:val="22"/>
          <w:szCs w:val="22"/>
        </w:rPr>
        <w:t>Pzp</w:t>
      </w:r>
      <w:proofErr w:type="spellEnd"/>
      <w:r>
        <w:rPr>
          <w:rFonts w:asciiTheme="minorHAnsi" w:eastAsia="Calibri Light" w:hAnsiTheme="minorHAnsi" w:cstheme="minorHAnsi"/>
          <w:color w:val="auto"/>
          <w:sz w:val="22"/>
          <w:szCs w:val="22"/>
        </w:rPr>
        <w:t>.</w:t>
      </w:r>
    </w:p>
    <w:p w14:paraId="5082D831" w14:textId="77777777" w:rsidR="008962FD" w:rsidRDefault="00000000">
      <w:pPr>
        <w:pStyle w:val="Default"/>
        <w:numPr>
          <w:ilvl w:val="3"/>
          <w:numId w:val="2"/>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 xml:space="preserve">Środki ochrony prawnej wobec ogłoszenia wszczynającego postępowanie o udzielenie zamówienia lub ogłoszenia o konkursie oraz dokumentów zamówienia przysługują również organizacjom wpisanym na listę, o której mowa w art. 469 pkt 15 </w:t>
      </w:r>
      <w:proofErr w:type="spellStart"/>
      <w:r>
        <w:rPr>
          <w:rFonts w:asciiTheme="minorHAnsi" w:eastAsia="Calibri Light" w:hAnsiTheme="minorHAnsi" w:cstheme="minorHAnsi"/>
          <w:color w:val="auto"/>
          <w:sz w:val="22"/>
          <w:szCs w:val="22"/>
        </w:rPr>
        <w:t>Pzp</w:t>
      </w:r>
      <w:proofErr w:type="spellEnd"/>
      <w:r>
        <w:rPr>
          <w:rFonts w:asciiTheme="minorHAnsi" w:eastAsia="Calibri Light" w:hAnsiTheme="minorHAnsi" w:cstheme="minorHAnsi"/>
          <w:color w:val="auto"/>
          <w:sz w:val="22"/>
          <w:szCs w:val="22"/>
        </w:rPr>
        <w:t xml:space="preserve"> oraz Rzecznikowi Małych i Średnich Przedsiębiorców.</w:t>
      </w:r>
    </w:p>
    <w:p w14:paraId="46AC9F86" w14:textId="77777777" w:rsidR="008962FD" w:rsidRDefault="00000000">
      <w:pPr>
        <w:pStyle w:val="Default"/>
        <w:numPr>
          <w:ilvl w:val="3"/>
          <w:numId w:val="2"/>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Odwołanie przysługuje na:</w:t>
      </w:r>
    </w:p>
    <w:p w14:paraId="6770BBB5" w14:textId="77777777" w:rsidR="008962FD" w:rsidRDefault="00000000">
      <w:pPr>
        <w:pStyle w:val="Default"/>
        <w:numPr>
          <w:ilvl w:val="1"/>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niezgodną z przepisami ustawy czynność Zamawiającego, podjętą w postępowaniu udzielenie zamówienia, w tym na projektowane postanowienie umowy,</w:t>
      </w:r>
    </w:p>
    <w:p w14:paraId="6ADDFB66" w14:textId="77777777" w:rsidR="008962FD" w:rsidRDefault="00000000">
      <w:pPr>
        <w:pStyle w:val="Default"/>
        <w:numPr>
          <w:ilvl w:val="1"/>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zaniechanie czynności w postępowaniu o udzielenie zamówienia do której Zamawiający był obowiązany na podstawie ustawy.</w:t>
      </w:r>
    </w:p>
    <w:p w14:paraId="6102606E" w14:textId="77777777" w:rsidR="008962FD" w:rsidRDefault="00000000">
      <w:pPr>
        <w:pStyle w:val="Default"/>
        <w:numPr>
          <w:ilvl w:val="0"/>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Odwołanie wnosi się do Prezesa Izby. Odwołujący przekazuje kopię odwołania zamawiającemu przed upływem terminu do wniesienia odwołania w taki sposób, aby mógł on zapoznać się z jego treścią przed upływem tego terminu.</w:t>
      </w:r>
    </w:p>
    <w:p w14:paraId="333A36DA" w14:textId="77777777" w:rsidR="008962FD" w:rsidRDefault="00000000">
      <w:pPr>
        <w:pStyle w:val="Default"/>
        <w:numPr>
          <w:ilvl w:val="0"/>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Odwołanie wobec treści ogłoszenia lub treści SWZ wnosi się w terminie 5 dni od dnia zamieszczenia ogłoszenia w Biuletynie Zamówień Publicznych lub treści SWZ na stronie internetowej.</w:t>
      </w:r>
    </w:p>
    <w:p w14:paraId="5B570955" w14:textId="77777777" w:rsidR="008962FD" w:rsidRDefault="00000000">
      <w:pPr>
        <w:pStyle w:val="Default"/>
        <w:numPr>
          <w:ilvl w:val="0"/>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Odwołanie wnosi się w terminie:</w:t>
      </w:r>
    </w:p>
    <w:p w14:paraId="350DEE4D" w14:textId="77777777" w:rsidR="008962FD" w:rsidRDefault="00000000">
      <w:pPr>
        <w:pStyle w:val="Default"/>
        <w:numPr>
          <w:ilvl w:val="1"/>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5 dni od dnia przekazania informacji o czynności zamawiającego stanowiącej podstawę jego wniesienia, jeżeli informacja została przekazana przy użyciu środków komunikacji elektronicznej,</w:t>
      </w:r>
    </w:p>
    <w:p w14:paraId="727BD371" w14:textId="77777777" w:rsidR="008962FD" w:rsidRDefault="00000000">
      <w:pPr>
        <w:pStyle w:val="Default"/>
        <w:numPr>
          <w:ilvl w:val="1"/>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10 dni od dnia przekazania informacji o czynności zamawiającego stanowiącej podstawę jego wniesienia, jeżeli informacja została przekazana w sposób inny niż określony w pkt 1).</w:t>
      </w:r>
    </w:p>
    <w:p w14:paraId="136B7D3B" w14:textId="77777777" w:rsidR="008962FD" w:rsidRDefault="00000000">
      <w:pPr>
        <w:pStyle w:val="Default"/>
        <w:numPr>
          <w:ilvl w:val="0"/>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Odwołanie w przypadkach innych niż określone w pkt 4 i 5 wnosi się w terminie 5 dni od dnia, w którym powzięto lub przy zachowaniu należytej staranności można było powziąć wiadomość o okolicznościach stanowiących podstawę jego wniesienia</w:t>
      </w:r>
    </w:p>
    <w:p w14:paraId="1DAFF88F" w14:textId="77777777" w:rsidR="008962FD" w:rsidRDefault="00000000">
      <w:pPr>
        <w:pStyle w:val="Default"/>
        <w:numPr>
          <w:ilvl w:val="0"/>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 xml:space="preserve">Na orzeczenie Izby oraz postanowienie Prezesa Izby, o którym mowa w art. 519 ust. 1 ustawy </w:t>
      </w:r>
      <w:proofErr w:type="spellStart"/>
      <w:r>
        <w:rPr>
          <w:rFonts w:asciiTheme="minorHAnsi" w:eastAsia="Calibri Light" w:hAnsiTheme="minorHAnsi" w:cstheme="minorHAnsi"/>
          <w:color w:val="auto"/>
          <w:sz w:val="22"/>
          <w:szCs w:val="22"/>
        </w:rPr>
        <w:t>Pzp</w:t>
      </w:r>
      <w:proofErr w:type="spellEnd"/>
      <w:r>
        <w:rPr>
          <w:rFonts w:asciiTheme="minorHAnsi" w:eastAsia="Calibri Light" w:hAnsiTheme="minorHAnsi" w:cstheme="minorHAnsi"/>
          <w:color w:val="auto"/>
          <w:sz w:val="22"/>
          <w:szCs w:val="22"/>
        </w:rPr>
        <w:t>, stronom oraz uczestnikom postępowania odwoławczego przysługuje skarga do sądu.</w:t>
      </w:r>
    </w:p>
    <w:p w14:paraId="02DF3B4D" w14:textId="77777777" w:rsidR="008962FD" w:rsidRDefault="00000000">
      <w:pPr>
        <w:pStyle w:val="Default"/>
        <w:numPr>
          <w:ilvl w:val="0"/>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lastRenderedPageBreak/>
        <w:t>W postępowaniu toczącym się wskutek wniesienia skargi stosuje się odpowiednio przepisy ustawy z dnia 17 listopada 1964 r. - Kodeks postępowania cywilnego o apelacji, jeżeli przepisy niniejszego rozdziału nie stanowią inaczej.</w:t>
      </w:r>
    </w:p>
    <w:p w14:paraId="48F2B909" w14:textId="77777777" w:rsidR="008962FD" w:rsidRDefault="00000000">
      <w:pPr>
        <w:pStyle w:val="Default"/>
        <w:numPr>
          <w:ilvl w:val="0"/>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Skargę wnosi się do Sądu Okręgowego w Warszawie - sądu zamówień publicznych, zwanego dalej "sądem zamówień publicznych".</w:t>
      </w:r>
    </w:p>
    <w:p w14:paraId="22B173BA" w14:textId="77777777" w:rsidR="008962FD" w:rsidRDefault="00000000">
      <w:pPr>
        <w:pStyle w:val="Default"/>
        <w:numPr>
          <w:ilvl w:val="0"/>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 xml:space="preserve">Skargę wnosi się za pośrednictwem Prezesa Izby, w terminie 14 dni od dnia doręczenia orzeczenia Izby lub postanowienia Prezesa Izby, o którym mowa w art. 519 ust. 1 ustawy </w:t>
      </w:r>
      <w:proofErr w:type="spellStart"/>
      <w:r>
        <w:rPr>
          <w:rFonts w:asciiTheme="minorHAnsi" w:eastAsia="Calibri Light" w:hAnsiTheme="minorHAnsi" w:cstheme="minorHAnsi"/>
          <w:color w:val="auto"/>
          <w:sz w:val="22"/>
          <w:szCs w:val="22"/>
        </w:rPr>
        <w:t>Pzp</w:t>
      </w:r>
      <w:proofErr w:type="spellEnd"/>
      <w:r>
        <w:rPr>
          <w:rFonts w:asciiTheme="minorHAnsi" w:eastAsia="Calibri Light" w:hAnsiTheme="minorHAnsi" w:cstheme="minorHAnsi"/>
          <w:color w:val="auto"/>
          <w:sz w:val="22"/>
          <w:szCs w:val="22"/>
        </w:rPr>
        <w:t xml:space="preserve"> przesyłając jednocześnie jej odpis przeciwnikowi skargi. Złożenie skargi w placówce pocztowej operatora wyznaczonego w rozumieniu ustawy z dnia 23 listopada 2012 r. - Prawo pocztowe jest równoznaczne z jej wniesieniem.</w:t>
      </w:r>
    </w:p>
    <w:p w14:paraId="0CB16ECE" w14:textId="77777777" w:rsidR="008962FD" w:rsidRDefault="00000000">
      <w:pPr>
        <w:pStyle w:val="Default"/>
        <w:numPr>
          <w:ilvl w:val="0"/>
          <w:numId w:val="9"/>
        </w:numPr>
        <w:spacing w:line="276" w:lineRule="auto"/>
        <w:ind w:left="426"/>
        <w:jc w:val="both"/>
        <w:rPr>
          <w:rFonts w:asciiTheme="minorHAnsi" w:eastAsia="Calibri Light" w:hAnsiTheme="minorHAnsi" w:cstheme="minorHAnsi"/>
          <w:color w:val="auto"/>
          <w:sz w:val="22"/>
          <w:szCs w:val="22"/>
        </w:rPr>
      </w:pPr>
      <w:r>
        <w:rPr>
          <w:rFonts w:asciiTheme="minorHAnsi" w:eastAsia="Calibri Light" w:hAnsiTheme="minorHAnsi" w:cstheme="minorHAnsi"/>
          <w:color w:val="auto"/>
          <w:sz w:val="22"/>
          <w:szCs w:val="22"/>
        </w:rPr>
        <w:t>Prezes Izby przekazuje skargę wraz z aktami postępowania odwoławczego do sądu zamówień publicznych w terminie 7 dni od dnia jej otrzymania.</w:t>
      </w:r>
    </w:p>
    <w:p w14:paraId="0DF48C36" w14:textId="77777777" w:rsidR="008962FD" w:rsidRDefault="008962FD">
      <w:pPr>
        <w:spacing w:line="276" w:lineRule="auto"/>
        <w:rPr>
          <w:rFonts w:asciiTheme="minorHAnsi" w:eastAsia="Calibri" w:hAnsiTheme="minorHAnsi" w:cstheme="minorHAnsi"/>
          <w:color w:val="000000"/>
          <w:sz w:val="22"/>
          <w:szCs w:val="22"/>
        </w:rPr>
      </w:pPr>
    </w:p>
    <w:p w14:paraId="79B3B002" w14:textId="77777777" w:rsidR="008962FD" w:rsidRDefault="00000000">
      <w:pPr>
        <w:pStyle w:val="Nagwek1"/>
        <w:rPr>
          <w:rFonts w:asciiTheme="minorHAnsi" w:eastAsia="Calibri" w:hAnsiTheme="minorHAnsi" w:cstheme="minorHAnsi"/>
          <w:sz w:val="22"/>
          <w:szCs w:val="22"/>
        </w:rPr>
      </w:pPr>
      <w:bookmarkStart w:id="42" w:name="__RefHeading___Toc980_861101925"/>
      <w:bookmarkStart w:id="43" w:name="_Toc234947104"/>
      <w:bookmarkEnd w:id="42"/>
      <w:r>
        <w:rPr>
          <w:rFonts w:asciiTheme="minorHAnsi" w:eastAsia="Calibri" w:hAnsiTheme="minorHAnsi" w:cstheme="minorHAnsi"/>
          <w:sz w:val="22"/>
          <w:szCs w:val="22"/>
        </w:rPr>
        <w:t>ZAŁĄCZNIKI</w:t>
      </w:r>
      <w:bookmarkEnd w:id="43"/>
      <w:r>
        <w:rPr>
          <w:rFonts w:asciiTheme="minorHAnsi" w:eastAsia="Calibri" w:hAnsiTheme="minorHAnsi" w:cstheme="minorHAnsi"/>
          <w:sz w:val="22"/>
          <w:szCs w:val="22"/>
        </w:rPr>
        <w:t xml:space="preserve"> </w:t>
      </w:r>
    </w:p>
    <w:p w14:paraId="7D7425FF" w14:textId="77777777" w:rsidR="008962FD" w:rsidRDefault="008962FD">
      <w:pPr>
        <w:spacing w:line="276" w:lineRule="auto"/>
        <w:rPr>
          <w:rFonts w:asciiTheme="minorHAnsi" w:eastAsia="Calibri" w:hAnsiTheme="minorHAnsi" w:cstheme="minorHAnsi"/>
          <w:b/>
          <w:bCs/>
          <w:color w:val="000000"/>
          <w:sz w:val="22"/>
          <w:szCs w:val="22"/>
        </w:rPr>
      </w:pPr>
    </w:p>
    <w:p w14:paraId="6BE2AFC7"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Załącznik nr 1 Formularz ofertowy</w:t>
      </w:r>
    </w:p>
    <w:p w14:paraId="727E6724"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Załącznik nr 2 Formularz asortymentowo-cenowy</w:t>
      </w:r>
    </w:p>
    <w:p w14:paraId="7647C809"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Załącznik nr 3 Opis przedmiotu zamówienia / przedmiotowy środek dowodowy w zakresie tabel „Parametry oferowane” dla części nr 1 i 2</w:t>
      </w:r>
    </w:p>
    <w:p w14:paraId="3AD1FA21" w14:textId="77777777" w:rsidR="008962FD" w:rsidRDefault="00000000">
      <w:pPr>
        <w:spacing w:line="276" w:lineRule="auto"/>
        <w:rPr>
          <w:rFonts w:asciiTheme="minorHAnsi" w:eastAsia="Calibri Light" w:hAnsiTheme="minorHAnsi" w:cstheme="minorHAnsi"/>
          <w:color w:val="000000" w:themeColor="text1"/>
          <w:sz w:val="22"/>
          <w:szCs w:val="22"/>
        </w:rPr>
      </w:pPr>
      <w:r>
        <w:rPr>
          <w:rFonts w:asciiTheme="minorHAnsi" w:eastAsia="Calibri" w:hAnsiTheme="minorHAnsi" w:cstheme="minorHAnsi"/>
          <w:color w:val="000000"/>
          <w:sz w:val="22"/>
          <w:szCs w:val="22"/>
        </w:rPr>
        <w:t xml:space="preserve">Załącznik nr 4a-4d </w:t>
      </w:r>
      <w:r>
        <w:rPr>
          <w:rFonts w:asciiTheme="minorHAnsi" w:eastAsia="Calibri Light" w:hAnsiTheme="minorHAnsi" w:cstheme="minorHAnsi"/>
          <w:color w:val="000000" w:themeColor="text1"/>
          <w:sz w:val="22"/>
          <w:szCs w:val="22"/>
        </w:rPr>
        <w:t>Projektowane postanowienia umowy</w:t>
      </w:r>
    </w:p>
    <w:p w14:paraId="24759D61" w14:textId="77777777" w:rsidR="008962FD" w:rsidRDefault="00000000">
      <w:pPr>
        <w:spacing w:line="276" w:lineRule="auto"/>
        <w:rPr>
          <w:rFonts w:asciiTheme="minorHAnsi" w:eastAsia="Calibri Light" w:hAnsiTheme="minorHAnsi" w:cstheme="minorHAnsi"/>
          <w:color w:val="000000" w:themeColor="text1"/>
          <w:sz w:val="22"/>
          <w:szCs w:val="22"/>
        </w:rPr>
      </w:pPr>
      <w:r>
        <w:rPr>
          <w:rFonts w:asciiTheme="minorHAnsi" w:eastAsia="Calibri" w:hAnsiTheme="minorHAnsi" w:cstheme="minorHAnsi"/>
          <w:color w:val="000000"/>
          <w:sz w:val="22"/>
          <w:szCs w:val="22"/>
        </w:rPr>
        <w:t xml:space="preserve">Załącznik nr 5 </w:t>
      </w:r>
      <w:r>
        <w:rPr>
          <w:rFonts w:asciiTheme="minorHAnsi" w:eastAsia="Calibri Light" w:hAnsiTheme="minorHAnsi" w:cstheme="minorHAnsi"/>
          <w:color w:val="000000" w:themeColor="text1"/>
          <w:sz w:val="22"/>
          <w:szCs w:val="22"/>
        </w:rPr>
        <w:t xml:space="preserve">Oświadczenie wykonawcy o niepodleganiu wykluczeniu z postępowania oraz spełnianiu warunków udziału w postępowaniu (art. 125 ust. 1 </w:t>
      </w:r>
      <w:proofErr w:type="spellStart"/>
      <w:r>
        <w:rPr>
          <w:rFonts w:asciiTheme="minorHAnsi" w:eastAsia="Calibri Light" w:hAnsiTheme="minorHAnsi" w:cstheme="minorHAnsi"/>
          <w:color w:val="000000" w:themeColor="text1"/>
          <w:sz w:val="22"/>
          <w:szCs w:val="22"/>
        </w:rPr>
        <w:t>Pzp</w:t>
      </w:r>
      <w:proofErr w:type="spellEnd"/>
      <w:r>
        <w:rPr>
          <w:rFonts w:asciiTheme="minorHAnsi" w:eastAsia="Calibri Light" w:hAnsiTheme="minorHAnsi" w:cstheme="minorHAnsi"/>
          <w:color w:val="000000" w:themeColor="text1"/>
          <w:sz w:val="22"/>
          <w:szCs w:val="22"/>
        </w:rPr>
        <w:t>)</w:t>
      </w:r>
    </w:p>
    <w:p w14:paraId="4F236076" w14:textId="77777777" w:rsidR="008962FD" w:rsidRDefault="00000000">
      <w:pPr>
        <w:spacing w:line="276" w:lineRule="auto"/>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Załącznik nr 6 Wykaz dostaw/usług</w:t>
      </w:r>
    </w:p>
    <w:p w14:paraId="1B3880FC" w14:textId="77777777" w:rsidR="008962FD" w:rsidRDefault="00000000">
      <w:pPr>
        <w:spacing w:line="276" w:lineRule="auto"/>
        <w:rPr>
          <w:rFonts w:asciiTheme="minorHAnsi" w:eastAsia="Calibri Light" w:hAnsiTheme="minorHAnsi" w:cstheme="minorHAnsi"/>
          <w:color w:val="000000" w:themeColor="text1"/>
          <w:sz w:val="22"/>
          <w:szCs w:val="22"/>
        </w:rPr>
      </w:pPr>
      <w:r>
        <w:rPr>
          <w:rFonts w:asciiTheme="minorHAnsi" w:eastAsia="Calibri Light" w:hAnsiTheme="minorHAnsi" w:cstheme="minorHAnsi"/>
          <w:color w:val="000000" w:themeColor="text1"/>
          <w:sz w:val="22"/>
          <w:szCs w:val="22"/>
        </w:rPr>
        <w:t>Załącznik nr 6a Wykaz osób</w:t>
      </w:r>
    </w:p>
    <w:p w14:paraId="61B90F86" w14:textId="77777777" w:rsidR="008962FD" w:rsidRDefault="00000000">
      <w:pPr>
        <w:spacing w:line="276" w:lineRule="auto"/>
        <w:rPr>
          <w:rFonts w:asciiTheme="minorHAnsi" w:eastAsia="Calibri" w:hAnsiTheme="minorHAnsi" w:cstheme="minorHAnsi"/>
          <w:color w:val="000000"/>
          <w:sz w:val="22"/>
          <w:szCs w:val="22"/>
        </w:rPr>
      </w:pPr>
      <w:r>
        <w:rPr>
          <w:rFonts w:asciiTheme="minorHAnsi" w:eastAsia="Calibri" w:hAnsiTheme="minorHAnsi" w:cstheme="minorHAnsi"/>
          <w:color w:val="000000"/>
          <w:sz w:val="22"/>
          <w:szCs w:val="22"/>
        </w:rPr>
        <w:t>Załącznik nr 7 Zobowiązanie Podmiotu Udostępniającego zasoby</w:t>
      </w:r>
    </w:p>
    <w:p w14:paraId="13956891" w14:textId="77777777" w:rsidR="008962FD" w:rsidRDefault="00000000">
      <w:pPr>
        <w:spacing w:line="276" w:lineRule="auto"/>
        <w:rPr>
          <w:rFonts w:asciiTheme="minorHAnsi" w:eastAsia="Calibri" w:hAnsiTheme="minorHAnsi" w:cstheme="minorHAnsi"/>
          <w:color w:val="000000"/>
          <w:sz w:val="22"/>
          <w:szCs w:val="22"/>
          <w:highlight w:val="yellow"/>
        </w:rPr>
      </w:pPr>
      <w:r>
        <w:rPr>
          <w:rFonts w:asciiTheme="minorHAnsi" w:eastAsia="Calibri" w:hAnsiTheme="minorHAnsi" w:cstheme="minorHAnsi"/>
          <w:color w:val="000000"/>
          <w:sz w:val="22"/>
          <w:szCs w:val="22"/>
        </w:rPr>
        <w:t xml:space="preserve">Załącznik nr 8 Oświadczenie na podstawie art. 117 ust. 4 </w:t>
      </w:r>
      <w:proofErr w:type="spellStart"/>
      <w:r>
        <w:rPr>
          <w:rFonts w:asciiTheme="minorHAnsi" w:eastAsia="Calibri" w:hAnsiTheme="minorHAnsi" w:cstheme="minorHAnsi"/>
          <w:color w:val="000000"/>
          <w:sz w:val="22"/>
          <w:szCs w:val="22"/>
        </w:rPr>
        <w:t>Pzp</w:t>
      </w:r>
      <w:proofErr w:type="spellEnd"/>
      <w:r>
        <w:rPr>
          <w:rFonts w:asciiTheme="minorHAnsi" w:eastAsia="Calibri" w:hAnsiTheme="minorHAnsi" w:cstheme="minorHAnsi"/>
          <w:color w:val="000000"/>
          <w:sz w:val="22"/>
          <w:szCs w:val="22"/>
        </w:rPr>
        <w:t xml:space="preserve"> (Wykonawcy wspólnie ubiegający się o zamówienie)</w:t>
      </w:r>
    </w:p>
    <w:p w14:paraId="65D930D4" w14:textId="77777777" w:rsidR="008962FD" w:rsidRDefault="008962FD">
      <w:pPr>
        <w:spacing w:line="276" w:lineRule="auto"/>
        <w:rPr>
          <w:rFonts w:asciiTheme="minorHAnsi" w:hAnsiTheme="minorHAnsi" w:cstheme="minorHAnsi"/>
          <w:sz w:val="22"/>
          <w:szCs w:val="22"/>
        </w:rPr>
      </w:pPr>
    </w:p>
    <w:p w14:paraId="58333105" w14:textId="77777777" w:rsidR="008962FD" w:rsidRDefault="008962FD">
      <w:pPr>
        <w:spacing w:line="276" w:lineRule="auto"/>
        <w:rPr>
          <w:rFonts w:asciiTheme="minorHAnsi" w:hAnsiTheme="minorHAnsi" w:cstheme="minorHAnsi"/>
          <w:sz w:val="22"/>
          <w:szCs w:val="22"/>
        </w:rPr>
      </w:pPr>
    </w:p>
    <w:sectPr w:rsidR="008962FD" w:rsidSect="0011287A">
      <w:headerReference w:type="default" r:id="rId14"/>
      <w:footerReference w:type="even" r:id="rId15"/>
      <w:footerReference w:type="default" r:id="rId16"/>
      <w:headerReference w:type="first" r:id="rId17"/>
      <w:footerReference w:type="first" r:id="rId18"/>
      <w:pgSz w:w="11906" w:h="16838"/>
      <w:pgMar w:top="1560" w:right="1134" w:bottom="1446" w:left="1134" w:header="283" w:footer="192"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73F588" w14:textId="77777777" w:rsidR="005E71C5" w:rsidRDefault="005E71C5">
      <w:r>
        <w:separator/>
      </w:r>
    </w:p>
  </w:endnote>
  <w:endnote w:type="continuationSeparator" w:id="0">
    <w:p w14:paraId="2EAF2764" w14:textId="77777777" w:rsidR="005E71C5" w:rsidRDefault="005E71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Calibri">
    <w:altName w:val="Calibri Light"/>
    <w:panose1 w:val="00000000000000000000"/>
    <w:charset w:val="00"/>
    <w:family w:val="roman"/>
    <w:notTrueType/>
    <w:pitch w:val="default"/>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beration Sans">
    <w:altName w:val="Arial"/>
    <w:charset w:val="00"/>
    <w:family w:val="swiss"/>
    <w:pitch w:val="variable"/>
  </w:font>
  <w:font w:name="Noto Sans CJK SC">
    <w:panose1 w:val="00000000000000000000"/>
    <w:charset w:val="00"/>
    <w:family w:val="roman"/>
    <w:notTrueType/>
    <w:pitch w:val="default"/>
  </w:font>
  <w:font w:name="Lohit Devanagari">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15C144" w14:textId="104824E2" w:rsidR="008962FD" w:rsidRDefault="00000000">
    <w:pPr>
      <w:pStyle w:val="Stopka"/>
    </w:pPr>
    <w:r>
      <w:rPr>
        <w:noProof/>
      </w:rPr>
      <w:pict w14:anchorId="46320383">
        <v:shapetype id="_x0000_t202" coordsize="21600,21600" o:spt="202" path="m,l,21600r21600,l21600,xe">
          <v:stroke joinstyle="miter"/>
          <v:path gradientshapeok="t" o:connecttype="rect"/>
        </v:shapetype>
        <v:shape id="Frame2" o:spid="_x0000_s1025" type="#_x0000_t202" style="position:absolute;margin-left:0;margin-top:.05pt;width:1.15pt;height:1.1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" stroked="f">
          <v:fill opacity="0"/>
          <v:textbox style="mso-next-textbox:#Frame2;mso-fit-shape-to-text:t" inset="0,0,0,0">
            <w:txbxContent>
              <w:p w14:paraId="3C883B42" w14:textId="77777777" w:rsidR="008962FD" w:rsidRDefault="00000000">
                <w:pPr>
                  <w:pStyle w:val="Stopka"/>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rPr>
                  <w:t>0</w:t>
                </w:r>
                <w:r>
                  <w:rPr>
                    <w:rStyle w:val="Numerstrony"/>
                  </w:rPr>
                  <w:fldChar w:fldCharType="end"/>
                </w:r>
              </w:p>
            </w:txbxContent>
          </v:textbox>
          <w10:wrap type="square"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3896324"/>
      <w:docPartObj>
        <w:docPartGallery w:val="Page Numbers (Bottom of Page)"/>
        <w:docPartUnique/>
      </w:docPartObj>
    </w:sdtPr>
    <w:sdtContent>
      <w:p w14:paraId="09B6B0B2" w14:textId="77777777" w:rsidR="00EB52A2" w:rsidRDefault="00151CA1">
        <w:pPr>
          <w:pStyle w:val="Stopka"/>
          <w:jc w:val="right"/>
        </w:pPr>
        <w:r>
          <w:fldChar w:fldCharType="begin"/>
        </w:r>
        <w:r>
          <w:instrText>PAGE   \* MERGEFORMAT</w:instrText>
        </w:r>
        <w:r>
          <w:fldChar w:fldCharType="separate"/>
        </w:r>
        <w:r>
          <w:t>2</w:t>
        </w:r>
        <w:r>
          <w:fldChar w:fldCharType="end"/>
        </w:r>
      </w:p>
      <w:p w14:paraId="0E1B55A4" w14:textId="0459588A" w:rsidR="00151CA1" w:rsidRDefault="00EB52A2" w:rsidP="00EB52A2">
        <w:pPr>
          <w:pStyle w:val="Stopka"/>
          <w:jc w:val="center"/>
        </w:pPr>
        <w:r>
          <w:rPr>
            <w:rFonts w:asciiTheme="minorHAnsi" w:hAnsiTheme="minorHAnsi" w:cstheme="minorHAnsi"/>
            <w:noProof/>
            <w:color w:val="474747"/>
            <w:sz w:val="10"/>
            <w:szCs w:val="10"/>
          </w:rPr>
          <w:drawing>
            <wp:inline distT="0" distB="0" distL="0" distR="0" wp14:anchorId="72A64B72" wp14:editId="70A93FC9">
              <wp:extent cx="4434840" cy="335280"/>
              <wp:effectExtent l="0" t="0" r="0" b="7620"/>
              <wp:docPr id="845243343"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r="23016" b="2222"/>
                      <a:stretch>
                        <a:fillRect/>
                      </a:stretch>
                    </pic:blipFill>
                    <pic:spPr bwMode="auto">
                      <a:xfrm>
                        <a:off x="0" y="0"/>
                        <a:ext cx="4434840" cy="335280"/>
                      </a:xfrm>
                      <a:prstGeom prst="rect">
                        <a:avLst/>
                      </a:prstGeom>
                      <a:noFill/>
                      <a:ln>
                        <a:noFill/>
                      </a:ln>
                      <a:extLst>
                        <a:ext uri="{53640926-AAD7-44D8-BBD7-CCE9431645EC}">
                          <a14:shadowObscured xmlns:a14="http://schemas.microsoft.com/office/drawing/2010/main"/>
                        </a:ext>
                      </a:extLst>
                    </pic:spPr>
                  </pic:pic>
                </a:graphicData>
              </a:graphic>
            </wp:inline>
          </w:drawing>
        </w:r>
      </w:p>
    </w:sdtContent>
  </w:sdt>
  <w:p w14:paraId="62D63077" w14:textId="110529A5" w:rsidR="008962FD" w:rsidRDefault="008962FD">
    <w:pPr>
      <w:pStyle w:val="Stopka"/>
      <w:tabs>
        <w:tab w:val="right" w:pos="9720"/>
      </w:tabs>
      <w:jc w:val="center"/>
      <w:rPr>
        <w:rFonts w:asciiTheme="minorHAnsi" w:hAnsiTheme="minorHAnsi" w:cstheme="minorHAnsi"/>
        <w:color w:val="646464"/>
        <w:sz w:val="10"/>
        <w:szCs w:val="1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D6554" w14:textId="77777777" w:rsidR="008962FD" w:rsidRDefault="00000000">
    <w:pPr>
      <w:pStyle w:val="Stopka"/>
      <w:tabs>
        <w:tab w:val="right" w:pos="9720"/>
      </w:tabs>
      <w:jc w:val="center"/>
      <w:rPr>
        <w:rFonts w:asciiTheme="minorHAnsi" w:hAnsiTheme="minorHAnsi" w:cstheme="minorHAnsi"/>
        <w:color w:val="646464"/>
        <w:sz w:val="10"/>
        <w:szCs w:val="10"/>
      </w:rPr>
    </w:pPr>
    <w:r>
      <w:rPr>
        <w:noProof/>
      </w:rPr>
      <w:drawing>
        <wp:inline distT="0" distB="0" distL="0" distR="0" wp14:anchorId="554499B9" wp14:editId="43CA3D1A">
          <wp:extent cx="4434840" cy="335280"/>
          <wp:effectExtent l="0" t="0" r="0" b="0"/>
          <wp:docPr id="765035235"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Obraz 1"/>
                  <pic:cNvPicPr>
                    <a:picLocks noChangeAspect="1" noChangeArrowheads="1"/>
                  </pic:cNvPicPr>
                </pic:nvPicPr>
                <pic:blipFill>
                  <a:blip r:embed="rId1"/>
                  <a:srcRect r="23016" b="2197"/>
                  <a:stretch>
                    <a:fillRect/>
                  </a:stretch>
                </pic:blipFill>
                <pic:spPr bwMode="auto">
                  <a:xfrm>
                    <a:off x="0" y="0"/>
                    <a:ext cx="4434840" cy="33528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D3C828" w14:textId="77777777" w:rsidR="005E71C5" w:rsidRDefault="005E71C5">
      <w:r>
        <w:separator/>
      </w:r>
    </w:p>
  </w:footnote>
  <w:footnote w:type="continuationSeparator" w:id="0">
    <w:p w14:paraId="367FE551" w14:textId="77777777" w:rsidR="005E71C5" w:rsidRDefault="005E71C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70E015" w14:textId="77777777" w:rsidR="008962FD" w:rsidRDefault="00000000">
    <w:pPr>
      <w:pStyle w:val="Nagwek"/>
    </w:pPr>
    <w:r>
      <w:rPr>
        <w:noProof/>
      </w:rPr>
      <w:drawing>
        <wp:inline distT="0" distB="0" distL="0" distR="0" wp14:anchorId="6826AFEA" wp14:editId="2F37A051">
          <wp:extent cx="1927860" cy="557530"/>
          <wp:effectExtent l="0" t="0" r="0" b="0"/>
          <wp:docPr id="66812054"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3"/>
                  <pic:cNvPicPr>
                    <a:picLocks noChangeAspect="1" noChangeArrowheads="1"/>
                  </pic:cNvPicPr>
                </pic:nvPicPr>
                <pic:blipFill>
                  <a:blip r:embed="rId1"/>
                  <a:srcRect t="1677" b="1677"/>
                  <a:stretch>
                    <a:fillRect/>
                  </a:stretch>
                </pic:blipFill>
                <pic:spPr bwMode="auto">
                  <a:xfrm>
                    <a:off x="0" y="0"/>
                    <a:ext cx="1927860" cy="557530"/>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3C840" w14:textId="77777777" w:rsidR="008962FD" w:rsidRDefault="00000000">
    <w:pPr>
      <w:pStyle w:val="Nagwek"/>
    </w:pPr>
    <w:r>
      <w:rPr>
        <w:noProof/>
      </w:rPr>
      <w:drawing>
        <wp:inline distT="0" distB="0" distL="0" distR="0" wp14:anchorId="0E650BF1" wp14:editId="5587C95B">
          <wp:extent cx="1927860" cy="557530"/>
          <wp:effectExtent l="0" t="0" r="0" b="0"/>
          <wp:docPr id="712202677" name="Obraz 7122026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az 3"/>
                  <pic:cNvPicPr>
                    <a:picLocks noChangeAspect="1" noChangeArrowheads="1"/>
                  </pic:cNvPicPr>
                </pic:nvPicPr>
                <pic:blipFill>
                  <a:blip r:embed="rId1"/>
                  <a:srcRect t="1677" b="1677"/>
                  <a:stretch>
                    <a:fillRect/>
                  </a:stretch>
                </pic:blipFill>
                <pic:spPr bwMode="auto">
                  <a:xfrm>
                    <a:off x="0" y="0"/>
                    <a:ext cx="1927860" cy="557530"/>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C0AFE"/>
    <w:multiLevelType w:val="multilevel"/>
    <w:tmpl w:val="B574CE7A"/>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 w15:restartNumberingAfterBreak="0">
    <w:nsid w:val="06CB4BF5"/>
    <w:multiLevelType w:val="multilevel"/>
    <w:tmpl w:val="7F9E5000"/>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10971C57"/>
    <w:multiLevelType w:val="multilevel"/>
    <w:tmpl w:val="BC74435E"/>
    <w:lvl w:ilvl="0">
      <w:start w:val="1"/>
      <w:numFmt w:val="decimal"/>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Letter"/>
      <w:lvlText w:val="%3)"/>
      <w:lvlJc w:val="left"/>
      <w:pPr>
        <w:tabs>
          <w:tab w:val="num" w:pos="0"/>
        </w:tabs>
        <w:ind w:left="2340" w:hanging="36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19230417"/>
    <w:multiLevelType w:val="multilevel"/>
    <w:tmpl w:val="0ECA9BD6"/>
    <w:lvl w:ilvl="0">
      <w:start w:val="1"/>
      <w:numFmt w:val="bullet"/>
      <w:lvlText w:val=""/>
      <w:lvlJc w:val="left"/>
      <w:pPr>
        <w:tabs>
          <w:tab w:val="num" w:pos="0"/>
        </w:tabs>
        <w:ind w:left="1494" w:hanging="360"/>
      </w:pPr>
      <w:rPr>
        <w:rFonts w:ascii="Symbol" w:hAnsi="Symbol" w:cs="Symbol" w:hint="default"/>
      </w:rPr>
    </w:lvl>
    <w:lvl w:ilvl="1">
      <w:start w:val="1"/>
      <w:numFmt w:val="bullet"/>
      <w:lvlText w:val="o"/>
      <w:lvlJc w:val="left"/>
      <w:pPr>
        <w:tabs>
          <w:tab w:val="num" w:pos="0"/>
        </w:tabs>
        <w:ind w:left="2214" w:hanging="360"/>
      </w:pPr>
      <w:rPr>
        <w:rFonts w:ascii="Courier New" w:hAnsi="Courier New" w:cs="Courier New" w:hint="default"/>
      </w:rPr>
    </w:lvl>
    <w:lvl w:ilvl="2">
      <w:start w:val="1"/>
      <w:numFmt w:val="bullet"/>
      <w:lvlText w:val=""/>
      <w:lvlJc w:val="left"/>
      <w:pPr>
        <w:tabs>
          <w:tab w:val="num" w:pos="0"/>
        </w:tabs>
        <w:ind w:left="2934" w:hanging="360"/>
      </w:pPr>
      <w:rPr>
        <w:rFonts w:ascii="Wingdings" w:hAnsi="Wingdings" w:cs="Wingdings" w:hint="default"/>
      </w:rPr>
    </w:lvl>
    <w:lvl w:ilvl="3">
      <w:start w:val="1"/>
      <w:numFmt w:val="bullet"/>
      <w:lvlText w:val=""/>
      <w:lvlJc w:val="left"/>
      <w:pPr>
        <w:tabs>
          <w:tab w:val="num" w:pos="0"/>
        </w:tabs>
        <w:ind w:left="3654" w:hanging="360"/>
      </w:pPr>
      <w:rPr>
        <w:rFonts w:ascii="Symbol" w:hAnsi="Symbol" w:cs="Symbol" w:hint="default"/>
      </w:rPr>
    </w:lvl>
    <w:lvl w:ilvl="4">
      <w:start w:val="1"/>
      <w:numFmt w:val="bullet"/>
      <w:lvlText w:val="o"/>
      <w:lvlJc w:val="left"/>
      <w:pPr>
        <w:tabs>
          <w:tab w:val="num" w:pos="0"/>
        </w:tabs>
        <w:ind w:left="4374" w:hanging="360"/>
      </w:pPr>
      <w:rPr>
        <w:rFonts w:ascii="Courier New" w:hAnsi="Courier New" w:cs="Courier New" w:hint="default"/>
      </w:rPr>
    </w:lvl>
    <w:lvl w:ilvl="5">
      <w:start w:val="1"/>
      <w:numFmt w:val="bullet"/>
      <w:lvlText w:val=""/>
      <w:lvlJc w:val="left"/>
      <w:pPr>
        <w:tabs>
          <w:tab w:val="num" w:pos="0"/>
        </w:tabs>
        <w:ind w:left="5094" w:hanging="360"/>
      </w:pPr>
      <w:rPr>
        <w:rFonts w:ascii="Wingdings" w:hAnsi="Wingdings" w:cs="Wingdings" w:hint="default"/>
      </w:rPr>
    </w:lvl>
    <w:lvl w:ilvl="6">
      <w:start w:val="1"/>
      <w:numFmt w:val="bullet"/>
      <w:lvlText w:val=""/>
      <w:lvlJc w:val="left"/>
      <w:pPr>
        <w:tabs>
          <w:tab w:val="num" w:pos="0"/>
        </w:tabs>
        <w:ind w:left="5814" w:hanging="360"/>
      </w:pPr>
      <w:rPr>
        <w:rFonts w:ascii="Symbol" w:hAnsi="Symbol" w:cs="Symbol" w:hint="default"/>
      </w:rPr>
    </w:lvl>
    <w:lvl w:ilvl="7">
      <w:start w:val="1"/>
      <w:numFmt w:val="bullet"/>
      <w:lvlText w:val="o"/>
      <w:lvlJc w:val="left"/>
      <w:pPr>
        <w:tabs>
          <w:tab w:val="num" w:pos="0"/>
        </w:tabs>
        <w:ind w:left="6534" w:hanging="360"/>
      </w:pPr>
      <w:rPr>
        <w:rFonts w:ascii="Courier New" w:hAnsi="Courier New" w:cs="Courier New" w:hint="default"/>
      </w:rPr>
    </w:lvl>
    <w:lvl w:ilvl="8">
      <w:start w:val="1"/>
      <w:numFmt w:val="bullet"/>
      <w:lvlText w:val=""/>
      <w:lvlJc w:val="left"/>
      <w:pPr>
        <w:tabs>
          <w:tab w:val="num" w:pos="0"/>
        </w:tabs>
        <w:ind w:left="7254" w:hanging="360"/>
      </w:pPr>
      <w:rPr>
        <w:rFonts w:ascii="Wingdings" w:hAnsi="Wingdings" w:cs="Wingdings" w:hint="default"/>
      </w:rPr>
    </w:lvl>
  </w:abstractNum>
  <w:abstractNum w:abstractNumId="4" w15:restartNumberingAfterBreak="0">
    <w:nsid w:val="1E12504D"/>
    <w:multiLevelType w:val="multilevel"/>
    <w:tmpl w:val="BCC675DA"/>
    <w:lvl w:ilvl="0">
      <w:start w:val="1"/>
      <w:numFmt w:val="decimal"/>
      <w:lvlText w:val="%1."/>
      <w:lvlJc w:val="left"/>
      <w:pPr>
        <w:tabs>
          <w:tab w:val="num" w:pos="0"/>
        </w:tabs>
        <w:ind w:left="720" w:hanging="360"/>
      </w:pPr>
      <w:rPr>
        <w:rFonts w:ascii="Calibri Light,Calibri" w:hAnsi="Calibri Light,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2AB102A9"/>
    <w:multiLevelType w:val="multilevel"/>
    <w:tmpl w:val="9CDADDF6"/>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6" w15:restartNumberingAfterBreak="0">
    <w:nsid w:val="2C8C2A80"/>
    <w:multiLevelType w:val="multilevel"/>
    <w:tmpl w:val="3092D5B8"/>
    <w:lvl w:ilvl="0">
      <w:start w:val="1"/>
      <w:numFmt w:val="bullet"/>
      <w:lvlText w:val=""/>
      <w:lvlJc w:val="left"/>
      <w:pPr>
        <w:tabs>
          <w:tab w:val="num" w:pos="0"/>
        </w:tabs>
        <w:ind w:left="1500" w:hanging="360"/>
      </w:pPr>
      <w:rPr>
        <w:rFonts w:ascii="Symbol" w:hAnsi="Symbol" w:cs="Symbol" w:hint="default"/>
      </w:rPr>
    </w:lvl>
    <w:lvl w:ilvl="1">
      <w:start w:val="1"/>
      <w:numFmt w:val="bullet"/>
      <w:lvlText w:val="o"/>
      <w:lvlJc w:val="left"/>
      <w:pPr>
        <w:tabs>
          <w:tab w:val="num" w:pos="0"/>
        </w:tabs>
        <w:ind w:left="2220" w:hanging="360"/>
      </w:pPr>
      <w:rPr>
        <w:rFonts w:ascii="Courier New" w:hAnsi="Courier New" w:cs="Courier New" w:hint="default"/>
      </w:rPr>
    </w:lvl>
    <w:lvl w:ilvl="2">
      <w:start w:val="1"/>
      <w:numFmt w:val="bullet"/>
      <w:lvlText w:val=""/>
      <w:lvlJc w:val="left"/>
      <w:pPr>
        <w:tabs>
          <w:tab w:val="num" w:pos="0"/>
        </w:tabs>
        <w:ind w:left="2940" w:hanging="360"/>
      </w:pPr>
      <w:rPr>
        <w:rFonts w:ascii="Wingdings" w:hAnsi="Wingdings" w:cs="Wingdings" w:hint="default"/>
      </w:rPr>
    </w:lvl>
    <w:lvl w:ilvl="3">
      <w:start w:val="1"/>
      <w:numFmt w:val="bullet"/>
      <w:lvlText w:val=""/>
      <w:lvlJc w:val="left"/>
      <w:pPr>
        <w:tabs>
          <w:tab w:val="num" w:pos="0"/>
        </w:tabs>
        <w:ind w:left="3660" w:hanging="360"/>
      </w:pPr>
      <w:rPr>
        <w:rFonts w:ascii="Symbol" w:hAnsi="Symbol" w:cs="Symbol" w:hint="default"/>
      </w:rPr>
    </w:lvl>
    <w:lvl w:ilvl="4">
      <w:start w:val="1"/>
      <w:numFmt w:val="bullet"/>
      <w:lvlText w:val="o"/>
      <w:lvlJc w:val="left"/>
      <w:pPr>
        <w:tabs>
          <w:tab w:val="num" w:pos="0"/>
        </w:tabs>
        <w:ind w:left="4380" w:hanging="360"/>
      </w:pPr>
      <w:rPr>
        <w:rFonts w:ascii="Courier New" w:hAnsi="Courier New" w:cs="Courier New" w:hint="default"/>
      </w:rPr>
    </w:lvl>
    <w:lvl w:ilvl="5">
      <w:start w:val="1"/>
      <w:numFmt w:val="bullet"/>
      <w:lvlText w:val=""/>
      <w:lvlJc w:val="left"/>
      <w:pPr>
        <w:tabs>
          <w:tab w:val="num" w:pos="0"/>
        </w:tabs>
        <w:ind w:left="5100" w:hanging="360"/>
      </w:pPr>
      <w:rPr>
        <w:rFonts w:ascii="Wingdings" w:hAnsi="Wingdings" w:cs="Wingdings" w:hint="default"/>
      </w:rPr>
    </w:lvl>
    <w:lvl w:ilvl="6">
      <w:start w:val="1"/>
      <w:numFmt w:val="bullet"/>
      <w:lvlText w:val=""/>
      <w:lvlJc w:val="left"/>
      <w:pPr>
        <w:tabs>
          <w:tab w:val="num" w:pos="0"/>
        </w:tabs>
        <w:ind w:left="5820" w:hanging="360"/>
      </w:pPr>
      <w:rPr>
        <w:rFonts w:ascii="Symbol" w:hAnsi="Symbol" w:cs="Symbol" w:hint="default"/>
      </w:rPr>
    </w:lvl>
    <w:lvl w:ilvl="7">
      <w:start w:val="1"/>
      <w:numFmt w:val="bullet"/>
      <w:lvlText w:val="o"/>
      <w:lvlJc w:val="left"/>
      <w:pPr>
        <w:tabs>
          <w:tab w:val="num" w:pos="0"/>
        </w:tabs>
        <w:ind w:left="6540" w:hanging="360"/>
      </w:pPr>
      <w:rPr>
        <w:rFonts w:ascii="Courier New" w:hAnsi="Courier New" w:cs="Courier New" w:hint="default"/>
      </w:rPr>
    </w:lvl>
    <w:lvl w:ilvl="8">
      <w:start w:val="1"/>
      <w:numFmt w:val="bullet"/>
      <w:lvlText w:val=""/>
      <w:lvlJc w:val="left"/>
      <w:pPr>
        <w:tabs>
          <w:tab w:val="num" w:pos="0"/>
        </w:tabs>
        <w:ind w:left="7260" w:hanging="360"/>
      </w:pPr>
      <w:rPr>
        <w:rFonts w:ascii="Wingdings" w:hAnsi="Wingdings" w:cs="Wingdings" w:hint="default"/>
      </w:rPr>
    </w:lvl>
  </w:abstractNum>
  <w:abstractNum w:abstractNumId="7" w15:restartNumberingAfterBreak="0">
    <w:nsid w:val="31B34DDF"/>
    <w:multiLevelType w:val="multilevel"/>
    <w:tmpl w:val="4E9C4FA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8" w15:restartNumberingAfterBreak="0">
    <w:nsid w:val="36812D40"/>
    <w:multiLevelType w:val="multilevel"/>
    <w:tmpl w:val="4EB01598"/>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9" w15:restartNumberingAfterBreak="0">
    <w:nsid w:val="3F876C34"/>
    <w:multiLevelType w:val="multilevel"/>
    <w:tmpl w:val="923EE4F0"/>
    <w:lvl w:ilvl="0">
      <w:start w:val="5"/>
      <w:numFmt w:val="decimal"/>
      <w:lvlText w:val="%1."/>
      <w:lvlJc w:val="left"/>
      <w:pPr>
        <w:tabs>
          <w:tab w:val="num" w:pos="0"/>
        </w:tabs>
        <w:ind w:left="720" w:hanging="360"/>
      </w:pPr>
      <w:rPr>
        <w:rFonts w:ascii="Calibri Light,Calibri" w:hAnsi="Calibri Light,Calibri"/>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0" w15:restartNumberingAfterBreak="0">
    <w:nsid w:val="40E97B0D"/>
    <w:multiLevelType w:val="multilevel"/>
    <w:tmpl w:val="D53AC446"/>
    <w:lvl w:ilvl="0">
      <w:start w:val="1"/>
      <w:numFmt w:val="decimal"/>
      <w:lvlText w:val="%1."/>
      <w:lvlJc w:val="left"/>
      <w:pPr>
        <w:tabs>
          <w:tab w:val="num" w:pos="0"/>
        </w:tabs>
        <w:ind w:left="720" w:hanging="360"/>
      </w:pPr>
      <w:rPr>
        <w:b w:val="0"/>
        <w:bCs/>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42FA3306"/>
    <w:multiLevelType w:val="multilevel"/>
    <w:tmpl w:val="76FAE39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51AA2038"/>
    <w:multiLevelType w:val="multilevel"/>
    <w:tmpl w:val="59EE8C2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3" w15:restartNumberingAfterBreak="0">
    <w:nsid w:val="5786700A"/>
    <w:multiLevelType w:val="multilevel"/>
    <w:tmpl w:val="15D01ED4"/>
    <w:lvl w:ilvl="0">
      <w:start w:val="1"/>
      <w:numFmt w:val="bullet"/>
      <w:lvlText w:val=""/>
      <w:lvlJc w:val="left"/>
      <w:pPr>
        <w:tabs>
          <w:tab w:val="num" w:pos="0"/>
        </w:tabs>
        <w:ind w:left="2138" w:hanging="360"/>
      </w:pPr>
      <w:rPr>
        <w:rFonts w:ascii="Symbol" w:hAnsi="Symbol" w:cs="Symbol" w:hint="default"/>
      </w:rPr>
    </w:lvl>
    <w:lvl w:ilvl="1">
      <w:start w:val="1"/>
      <w:numFmt w:val="bullet"/>
      <w:lvlText w:val="o"/>
      <w:lvlJc w:val="left"/>
      <w:pPr>
        <w:tabs>
          <w:tab w:val="num" w:pos="0"/>
        </w:tabs>
        <w:ind w:left="2858" w:hanging="360"/>
      </w:pPr>
      <w:rPr>
        <w:rFonts w:ascii="Courier New" w:hAnsi="Courier New" w:cs="Courier New" w:hint="default"/>
      </w:rPr>
    </w:lvl>
    <w:lvl w:ilvl="2">
      <w:start w:val="1"/>
      <w:numFmt w:val="bullet"/>
      <w:lvlText w:val=""/>
      <w:lvlJc w:val="left"/>
      <w:pPr>
        <w:tabs>
          <w:tab w:val="num" w:pos="0"/>
        </w:tabs>
        <w:ind w:left="3578" w:hanging="360"/>
      </w:pPr>
      <w:rPr>
        <w:rFonts w:ascii="Wingdings" w:hAnsi="Wingdings" w:cs="Wingdings" w:hint="default"/>
      </w:rPr>
    </w:lvl>
    <w:lvl w:ilvl="3">
      <w:start w:val="1"/>
      <w:numFmt w:val="bullet"/>
      <w:lvlText w:val=""/>
      <w:lvlJc w:val="left"/>
      <w:pPr>
        <w:tabs>
          <w:tab w:val="num" w:pos="0"/>
        </w:tabs>
        <w:ind w:left="4298" w:hanging="360"/>
      </w:pPr>
      <w:rPr>
        <w:rFonts w:ascii="Symbol" w:hAnsi="Symbol" w:cs="Symbol" w:hint="default"/>
      </w:rPr>
    </w:lvl>
    <w:lvl w:ilvl="4">
      <w:start w:val="1"/>
      <w:numFmt w:val="bullet"/>
      <w:lvlText w:val="o"/>
      <w:lvlJc w:val="left"/>
      <w:pPr>
        <w:tabs>
          <w:tab w:val="num" w:pos="0"/>
        </w:tabs>
        <w:ind w:left="5018" w:hanging="360"/>
      </w:pPr>
      <w:rPr>
        <w:rFonts w:ascii="Courier New" w:hAnsi="Courier New" w:cs="Courier New" w:hint="default"/>
      </w:rPr>
    </w:lvl>
    <w:lvl w:ilvl="5">
      <w:start w:val="1"/>
      <w:numFmt w:val="bullet"/>
      <w:lvlText w:val=""/>
      <w:lvlJc w:val="left"/>
      <w:pPr>
        <w:tabs>
          <w:tab w:val="num" w:pos="0"/>
        </w:tabs>
        <w:ind w:left="5738" w:hanging="360"/>
      </w:pPr>
      <w:rPr>
        <w:rFonts w:ascii="Wingdings" w:hAnsi="Wingdings" w:cs="Wingdings" w:hint="default"/>
      </w:rPr>
    </w:lvl>
    <w:lvl w:ilvl="6">
      <w:start w:val="1"/>
      <w:numFmt w:val="bullet"/>
      <w:lvlText w:val=""/>
      <w:lvlJc w:val="left"/>
      <w:pPr>
        <w:tabs>
          <w:tab w:val="num" w:pos="0"/>
        </w:tabs>
        <w:ind w:left="6458" w:hanging="360"/>
      </w:pPr>
      <w:rPr>
        <w:rFonts w:ascii="Symbol" w:hAnsi="Symbol" w:cs="Symbol" w:hint="default"/>
      </w:rPr>
    </w:lvl>
    <w:lvl w:ilvl="7">
      <w:start w:val="1"/>
      <w:numFmt w:val="bullet"/>
      <w:lvlText w:val="o"/>
      <w:lvlJc w:val="left"/>
      <w:pPr>
        <w:tabs>
          <w:tab w:val="num" w:pos="0"/>
        </w:tabs>
        <w:ind w:left="7178" w:hanging="360"/>
      </w:pPr>
      <w:rPr>
        <w:rFonts w:ascii="Courier New" w:hAnsi="Courier New" w:cs="Courier New" w:hint="default"/>
      </w:rPr>
    </w:lvl>
    <w:lvl w:ilvl="8">
      <w:start w:val="1"/>
      <w:numFmt w:val="bullet"/>
      <w:lvlText w:val=""/>
      <w:lvlJc w:val="left"/>
      <w:pPr>
        <w:tabs>
          <w:tab w:val="num" w:pos="0"/>
        </w:tabs>
        <w:ind w:left="7898" w:hanging="360"/>
      </w:pPr>
      <w:rPr>
        <w:rFonts w:ascii="Wingdings" w:hAnsi="Wingdings" w:cs="Wingdings" w:hint="default"/>
      </w:rPr>
    </w:lvl>
  </w:abstractNum>
  <w:abstractNum w:abstractNumId="14" w15:restartNumberingAfterBreak="0">
    <w:nsid w:val="58AF08BE"/>
    <w:multiLevelType w:val="multilevel"/>
    <w:tmpl w:val="2F2C023C"/>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5" w15:restartNumberingAfterBreak="0">
    <w:nsid w:val="5DC17ECE"/>
    <w:multiLevelType w:val="multilevel"/>
    <w:tmpl w:val="E8A6C77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6" w15:restartNumberingAfterBreak="0">
    <w:nsid w:val="61E013B7"/>
    <w:multiLevelType w:val="multilevel"/>
    <w:tmpl w:val="F162D4EC"/>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7" w15:restartNumberingAfterBreak="0">
    <w:nsid w:val="6A7A21B2"/>
    <w:multiLevelType w:val="multilevel"/>
    <w:tmpl w:val="B74A210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8" w15:restartNumberingAfterBreak="0">
    <w:nsid w:val="6EDD66AB"/>
    <w:multiLevelType w:val="multilevel"/>
    <w:tmpl w:val="F68E32C6"/>
    <w:lvl w:ilvl="0">
      <w:start w:val="1"/>
      <w:numFmt w:val="decimal"/>
      <w:lvlText w:val="%1."/>
      <w:lvlJc w:val="left"/>
      <w:pPr>
        <w:tabs>
          <w:tab w:val="num" w:pos="0"/>
        </w:tabs>
        <w:ind w:left="1080" w:hanging="360"/>
      </w:pPr>
      <w:rPr>
        <w:rFonts w:ascii="Calibri Light" w:hAnsi="Calibri Light"/>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9" w15:restartNumberingAfterBreak="0">
    <w:nsid w:val="70680669"/>
    <w:multiLevelType w:val="multilevel"/>
    <w:tmpl w:val="3CDAF290"/>
    <w:lvl w:ilvl="0">
      <w:start w:val="1"/>
      <w:numFmt w:val="bullet"/>
      <w:lvlText w:val=""/>
      <w:lvlJc w:val="left"/>
      <w:pPr>
        <w:tabs>
          <w:tab w:val="num" w:pos="0"/>
        </w:tabs>
        <w:ind w:left="1440" w:hanging="360"/>
      </w:pPr>
      <w:rPr>
        <w:rFonts w:ascii="Symbol" w:hAnsi="Symbol" w:cs="Symbol" w:hint="default"/>
      </w:r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0" w15:restartNumberingAfterBreak="0">
    <w:nsid w:val="797833EA"/>
    <w:multiLevelType w:val="multilevel"/>
    <w:tmpl w:val="8842DCF4"/>
    <w:lvl w:ilvl="0">
      <w:start w:val="1"/>
      <w:numFmt w:val="lowerLetter"/>
      <w:lvlText w:val="%1."/>
      <w:lvlJc w:val="left"/>
      <w:pPr>
        <w:tabs>
          <w:tab w:val="num" w:pos="0"/>
        </w:tabs>
        <w:ind w:left="1440" w:hanging="360"/>
      </w:pPr>
    </w:lvl>
    <w:lvl w:ilvl="1">
      <w:start w:val="1"/>
      <w:numFmt w:val="bullet"/>
      <w:lvlText w:val="o"/>
      <w:lvlJc w:val="left"/>
      <w:pPr>
        <w:tabs>
          <w:tab w:val="num" w:pos="0"/>
        </w:tabs>
        <w:ind w:left="2160" w:hanging="360"/>
      </w:pPr>
      <w:rPr>
        <w:rFonts w:ascii="Courier New" w:hAnsi="Courier New" w:cs="Courier New" w:hint="default"/>
      </w:rPr>
    </w:lvl>
    <w:lvl w:ilvl="2">
      <w:start w:val="1"/>
      <w:numFmt w:val="bullet"/>
      <w:lvlText w:val=""/>
      <w:lvlJc w:val="left"/>
      <w:pPr>
        <w:tabs>
          <w:tab w:val="num" w:pos="0"/>
        </w:tabs>
        <w:ind w:left="2880" w:hanging="360"/>
      </w:pPr>
      <w:rPr>
        <w:rFonts w:ascii="Wingdings" w:hAnsi="Wingdings" w:cs="Wingdings" w:hint="default"/>
      </w:rPr>
    </w:lvl>
    <w:lvl w:ilvl="3">
      <w:start w:val="1"/>
      <w:numFmt w:val="bullet"/>
      <w:lvlText w:val=""/>
      <w:lvlJc w:val="left"/>
      <w:pPr>
        <w:tabs>
          <w:tab w:val="num" w:pos="0"/>
        </w:tabs>
        <w:ind w:left="3600" w:hanging="360"/>
      </w:pPr>
      <w:rPr>
        <w:rFonts w:ascii="Symbol" w:hAnsi="Symbol" w:cs="Symbol" w:hint="default"/>
      </w:rPr>
    </w:lvl>
    <w:lvl w:ilvl="4">
      <w:start w:val="1"/>
      <w:numFmt w:val="bullet"/>
      <w:lvlText w:val="o"/>
      <w:lvlJc w:val="left"/>
      <w:pPr>
        <w:tabs>
          <w:tab w:val="num" w:pos="0"/>
        </w:tabs>
        <w:ind w:left="4320" w:hanging="360"/>
      </w:pPr>
      <w:rPr>
        <w:rFonts w:ascii="Courier New" w:hAnsi="Courier New" w:cs="Courier New" w:hint="default"/>
      </w:rPr>
    </w:lvl>
    <w:lvl w:ilvl="5">
      <w:start w:val="1"/>
      <w:numFmt w:val="bullet"/>
      <w:lvlText w:val=""/>
      <w:lvlJc w:val="left"/>
      <w:pPr>
        <w:tabs>
          <w:tab w:val="num" w:pos="0"/>
        </w:tabs>
        <w:ind w:left="5040" w:hanging="360"/>
      </w:pPr>
      <w:rPr>
        <w:rFonts w:ascii="Wingdings" w:hAnsi="Wingdings" w:cs="Wingdings" w:hint="default"/>
      </w:rPr>
    </w:lvl>
    <w:lvl w:ilvl="6">
      <w:start w:val="1"/>
      <w:numFmt w:val="bullet"/>
      <w:lvlText w:val=""/>
      <w:lvlJc w:val="left"/>
      <w:pPr>
        <w:tabs>
          <w:tab w:val="num" w:pos="0"/>
        </w:tabs>
        <w:ind w:left="5760" w:hanging="360"/>
      </w:pPr>
      <w:rPr>
        <w:rFonts w:ascii="Symbol" w:hAnsi="Symbol" w:cs="Symbol" w:hint="default"/>
      </w:rPr>
    </w:lvl>
    <w:lvl w:ilvl="7">
      <w:start w:val="1"/>
      <w:numFmt w:val="bullet"/>
      <w:lvlText w:val="o"/>
      <w:lvlJc w:val="left"/>
      <w:pPr>
        <w:tabs>
          <w:tab w:val="num" w:pos="0"/>
        </w:tabs>
        <w:ind w:left="6480" w:hanging="360"/>
      </w:pPr>
      <w:rPr>
        <w:rFonts w:ascii="Courier New" w:hAnsi="Courier New" w:cs="Courier New" w:hint="default"/>
      </w:rPr>
    </w:lvl>
    <w:lvl w:ilvl="8">
      <w:start w:val="1"/>
      <w:numFmt w:val="bullet"/>
      <w:lvlText w:val=""/>
      <w:lvlJc w:val="left"/>
      <w:pPr>
        <w:tabs>
          <w:tab w:val="num" w:pos="0"/>
        </w:tabs>
        <w:ind w:left="7200" w:hanging="360"/>
      </w:pPr>
      <w:rPr>
        <w:rFonts w:ascii="Wingdings" w:hAnsi="Wingdings" w:cs="Wingdings" w:hint="default"/>
      </w:rPr>
    </w:lvl>
  </w:abstractNum>
  <w:abstractNum w:abstractNumId="21" w15:restartNumberingAfterBreak="0">
    <w:nsid w:val="7CBE5A41"/>
    <w:multiLevelType w:val="multilevel"/>
    <w:tmpl w:val="9418CF3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2" w15:restartNumberingAfterBreak="0">
    <w:nsid w:val="7F05434D"/>
    <w:multiLevelType w:val="multilevel"/>
    <w:tmpl w:val="25F47BE4"/>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16cid:durableId="58747218">
    <w:abstractNumId w:val="12"/>
  </w:num>
  <w:num w:numId="2" w16cid:durableId="536504062">
    <w:abstractNumId w:val="9"/>
  </w:num>
  <w:num w:numId="3" w16cid:durableId="772435856">
    <w:abstractNumId w:val="4"/>
  </w:num>
  <w:num w:numId="4" w16cid:durableId="2053573176">
    <w:abstractNumId w:val="18"/>
  </w:num>
  <w:num w:numId="5" w16cid:durableId="317003575">
    <w:abstractNumId w:val="22"/>
  </w:num>
  <w:num w:numId="6" w16cid:durableId="1724215030">
    <w:abstractNumId w:val="21"/>
  </w:num>
  <w:num w:numId="7" w16cid:durableId="367264461">
    <w:abstractNumId w:val="20"/>
  </w:num>
  <w:num w:numId="8" w16cid:durableId="56514464">
    <w:abstractNumId w:val="15"/>
  </w:num>
  <w:num w:numId="9" w16cid:durableId="1204749459">
    <w:abstractNumId w:val="1"/>
  </w:num>
  <w:num w:numId="10" w16cid:durableId="840393247">
    <w:abstractNumId w:val="10"/>
  </w:num>
  <w:num w:numId="11" w16cid:durableId="1013992168">
    <w:abstractNumId w:val="19"/>
  </w:num>
  <w:num w:numId="12" w16cid:durableId="59328588">
    <w:abstractNumId w:val="5"/>
  </w:num>
  <w:num w:numId="13" w16cid:durableId="970982736">
    <w:abstractNumId w:val="7"/>
  </w:num>
  <w:num w:numId="14" w16cid:durableId="1012495228">
    <w:abstractNumId w:val="2"/>
  </w:num>
  <w:num w:numId="15" w16cid:durableId="1350326861">
    <w:abstractNumId w:val="11"/>
  </w:num>
  <w:num w:numId="16" w16cid:durableId="41105045">
    <w:abstractNumId w:val="6"/>
  </w:num>
  <w:num w:numId="17" w16cid:durableId="1016928039">
    <w:abstractNumId w:val="3"/>
  </w:num>
  <w:num w:numId="18" w16cid:durableId="389621736">
    <w:abstractNumId w:val="13"/>
  </w:num>
  <w:num w:numId="19" w16cid:durableId="1576164056">
    <w:abstractNumId w:val="16"/>
  </w:num>
  <w:num w:numId="20" w16cid:durableId="2042586590">
    <w:abstractNumId w:val="8"/>
  </w:num>
  <w:num w:numId="21" w16cid:durableId="1774590038">
    <w:abstractNumId w:val="0"/>
  </w:num>
  <w:num w:numId="22" w16cid:durableId="1721782937">
    <w:abstractNumId w:val="21"/>
    <w:lvlOverride w:ilvl="0">
      <w:startOverride w:val="1"/>
    </w:lvlOverride>
  </w:num>
  <w:num w:numId="23" w16cid:durableId="1794977496">
    <w:abstractNumId w:val="1"/>
    <w:lvlOverride w:ilvl="0">
      <w:startOverride w:val="1"/>
    </w:lvlOverride>
  </w:num>
  <w:num w:numId="24" w16cid:durableId="1494905783">
    <w:abstractNumId w:val="17"/>
    <w:lvlOverride w:ilvl="0">
      <w:startOverride w:val="1"/>
    </w:lvlOverride>
  </w:num>
  <w:num w:numId="25" w16cid:durableId="294410070">
    <w:abstractNumId w:val="14"/>
    <w:lvlOverride w:ilvl="0">
      <w:startOverride w:val="1"/>
    </w:lvlOverride>
  </w:num>
  <w:num w:numId="26" w16cid:durableId="462967848">
    <w:abstractNumId w:val="11"/>
    <w:lvlOverride w:ilvl="0">
      <w:startOverride w:val="1"/>
    </w:lvlOverride>
  </w:num>
  <w:num w:numId="27" w16cid:durableId="1288318853">
    <w:abstractNumId w:val="11"/>
  </w:num>
  <w:num w:numId="28" w16cid:durableId="267199375">
    <w:abstractNumId w:val="11"/>
  </w:num>
  <w:num w:numId="29" w16cid:durableId="1548225994">
    <w:abstractNumId w:val="11"/>
  </w:num>
  <w:num w:numId="30" w16cid:durableId="1963418260">
    <w:abstractNumId w:val="11"/>
  </w:num>
  <w:num w:numId="31" w16cid:durableId="68384186">
    <w:abstractNumId w:val="11"/>
  </w:num>
  <w:num w:numId="32" w16cid:durableId="415202941">
    <w:abstractNumId w:val="11"/>
  </w:num>
  <w:num w:numId="33" w16cid:durableId="1339506126">
    <w:abstractNumId w:val="11"/>
  </w:num>
  <w:num w:numId="34" w16cid:durableId="560286049">
    <w:abstractNumId w:val="11"/>
  </w:num>
  <w:num w:numId="35" w16cid:durableId="87577601">
    <w:abstractNumId w:val="11"/>
  </w:num>
  <w:num w:numId="36" w16cid:durableId="1604606134">
    <w:abstractNumId w:val="11"/>
  </w:num>
  <w:num w:numId="37" w16cid:durableId="724987266">
    <w:abstractNumId w:val="11"/>
  </w:num>
  <w:num w:numId="38" w16cid:durableId="396560401">
    <w:abstractNumId w:val="11"/>
  </w:num>
  <w:num w:numId="39" w16cid:durableId="59981777">
    <w:abstractNumId w:val="11"/>
  </w:num>
  <w:num w:numId="40" w16cid:durableId="1645233140">
    <w:abstractNumId w:val="11"/>
  </w:num>
  <w:num w:numId="41" w16cid:durableId="188568402">
    <w:abstractNumId w:val="11"/>
  </w:num>
  <w:num w:numId="42" w16cid:durableId="1207647583">
    <w:abstractNumId w:val="11"/>
  </w:num>
  <w:num w:numId="43" w16cid:durableId="1023359079">
    <w:abstractNumId w:val="11"/>
  </w:num>
  <w:num w:numId="44" w16cid:durableId="209801769">
    <w:abstractNumId w:val="11"/>
    <w:lvlOverride w:ilvl="0">
      <w:startOverride w:val="1"/>
    </w:lvlOverride>
  </w:num>
  <w:num w:numId="45" w16cid:durableId="433667382">
    <w:abstractNumId w:val="11"/>
  </w:num>
  <w:num w:numId="46" w16cid:durableId="1682586828">
    <w:abstractNumId w:val="11"/>
  </w:num>
  <w:num w:numId="47" w16cid:durableId="1632664508">
    <w:abstractNumId w:val="11"/>
  </w:num>
  <w:num w:numId="48" w16cid:durableId="618100116">
    <w:abstractNumId w:val="11"/>
  </w:num>
  <w:num w:numId="49" w16cid:durableId="631444128">
    <w:abstractNumId w:val="11"/>
  </w:num>
  <w:num w:numId="50" w16cid:durableId="1978298805">
    <w:abstractNumId w:val="11"/>
  </w:num>
  <w:num w:numId="51" w16cid:durableId="2071539477">
    <w:abstractNumId w:val="1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9"/>
  <w:autoHyphenation/>
  <w:hyphenationZone w:val="0"/>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8962FD"/>
    <w:rsid w:val="0011287A"/>
    <w:rsid w:val="00151CA1"/>
    <w:rsid w:val="00271C21"/>
    <w:rsid w:val="00403CE0"/>
    <w:rsid w:val="004E56FD"/>
    <w:rsid w:val="005E71C5"/>
    <w:rsid w:val="006078DC"/>
    <w:rsid w:val="006D096E"/>
    <w:rsid w:val="007606FF"/>
    <w:rsid w:val="008962FD"/>
    <w:rsid w:val="00B3704D"/>
    <w:rsid w:val="00C550D5"/>
    <w:rsid w:val="00EB52A2"/>
    <w:rsid w:val="00F14B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46BD28AE"/>
  <w15:docId w15:val="{550ED83D-DEA2-45A7-8CCF-4173CF8371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sz w:val="24"/>
        <w:szCs w:val="24"/>
        <w:lang w:val="pl-PL" w:eastAsia="en-US" w:bidi="ar-SA"/>
      </w:rPr>
    </w:rPrDefault>
    <w:pPrDefault>
      <w:pPr>
        <w:suppressAutoHyphens/>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D0FDB"/>
    <w:rPr>
      <w:rFonts w:ascii="Times New Roman" w:hAnsi="Times New Roman"/>
      <w:lang w:eastAsia="pl-PL"/>
    </w:rPr>
  </w:style>
  <w:style w:type="paragraph" w:styleId="Nagwek1">
    <w:name w:val="heading 1"/>
    <w:basedOn w:val="Normalny"/>
    <w:next w:val="Normalny"/>
    <w:link w:val="Nagwek1Znak"/>
    <w:qFormat/>
    <w:rsid w:val="00482EA3"/>
    <w:pPr>
      <w:keepNext/>
      <w:keepLines/>
      <w:spacing w:line="276" w:lineRule="auto"/>
      <w:outlineLvl w:val="0"/>
    </w:pPr>
    <w:rPr>
      <w:rFonts w:eastAsiaTheme="majorEastAsia" w:cstheme="majorBidi"/>
      <w:b/>
      <w:bCs/>
      <w:sz w:val="26"/>
      <w:szCs w:val="28"/>
    </w:rPr>
  </w:style>
  <w:style w:type="paragraph" w:styleId="Nagwek2">
    <w:name w:val="heading 2"/>
    <w:basedOn w:val="Normalny"/>
    <w:next w:val="Normalny"/>
    <w:link w:val="Nagwek2Znak"/>
    <w:unhideWhenUsed/>
    <w:qFormat/>
    <w:rsid w:val="00482EA3"/>
    <w:pPr>
      <w:keepNext/>
      <w:keepLines/>
      <w:spacing w:line="276" w:lineRule="auto"/>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Numerstrony">
    <w:name w:val="page number"/>
    <w:basedOn w:val="Domylnaczcionkaakapitu"/>
    <w:rsid w:val="00CB0F0D"/>
  </w:style>
  <w:style w:type="character" w:styleId="Pogrubienie">
    <w:name w:val="Strong"/>
    <w:uiPriority w:val="22"/>
    <w:qFormat/>
    <w:rsid w:val="00EF30F0"/>
    <w:rPr>
      <w:b/>
      <w:bCs/>
    </w:rPr>
  </w:style>
  <w:style w:type="character" w:customStyle="1" w:styleId="Nagwek1Znak">
    <w:name w:val="Nagłówek 1 Znak"/>
    <w:basedOn w:val="Domylnaczcionkaakapitu"/>
    <w:link w:val="Nagwek1"/>
    <w:qFormat/>
    <w:rsid w:val="00482EA3"/>
    <w:rPr>
      <w:rFonts w:eastAsiaTheme="majorEastAsia" w:cstheme="majorBidi"/>
      <w:b/>
      <w:bCs/>
      <w:sz w:val="26"/>
      <w:szCs w:val="28"/>
    </w:rPr>
  </w:style>
  <w:style w:type="character" w:styleId="Hipercze">
    <w:name w:val="Hyperlink"/>
    <w:basedOn w:val="Domylnaczcionkaakapitu"/>
    <w:uiPriority w:val="99"/>
    <w:unhideWhenUsed/>
    <w:rsid w:val="008531D2"/>
    <w:rPr>
      <w:color w:val="0563C1" w:themeColor="hyperlink"/>
      <w:u w:val="single"/>
    </w:rPr>
  </w:style>
  <w:style w:type="character" w:styleId="Odwoaniedokomentarza">
    <w:name w:val="annotation reference"/>
    <w:basedOn w:val="Domylnaczcionkaakapitu"/>
    <w:uiPriority w:val="99"/>
    <w:semiHidden/>
    <w:unhideWhenUsed/>
    <w:qFormat/>
    <w:rsid w:val="002E4CEF"/>
    <w:rPr>
      <w:sz w:val="16"/>
      <w:szCs w:val="16"/>
    </w:rPr>
  </w:style>
  <w:style w:type="character" w:customStyle="1" w:styleId="TekstkomentarzaZnak">
    <w:name w:val="Tekst komentarza Znak"/>
    <w:basedOn w:val="Domylnaczcionkaakapitu"/>
    <w:link w:val="Tekstkomentarza"/>
    <w:qFormat/>
    <w:rsid w:val="002E4CEF"/>
    <w:rPr>
      <w:lang w:val="pl-PL" w:eastAsia="pl-PL"/>
    </w:rPr>
  </w:style>
  <w:style w:type="character" w:customStyle="1" w:styleId="TematkomentarzaZnak">
    <w:name w:val="Temat komentarza Znak"/>
    <w:basedOn w:val="TekstkomentarzaZnak"/>
    <w:link w:val="Tematkomentarza"/>
    <w:semiHidden/>
    <w:qFormat/>
    <w:rsid w:val="002E4CEF"/>
    <w:rPr>
      <w:b/>
      <w:bCs/>
      <w:lang w:val="pl-PL" w:eastAsia="pl-PL"/>
    </w:rPr>
  </w:style>
  <w:style w:type="character" w:styleId="Tekstzastpczy">
    <w:name w:val="Placeholder Text"/>
    <w:basedOn w:val="Domylnaczcionkaakapitu"/>
    <w:uiPriority w:val="99"/>
    <w:semiHidden/>
    <w:qFormat/>
    <w:rsid w:val="00994165"/>
    <w:rPr>
      <w:color w:val="808080"/>
    </w:rPr>
  </w:style>
  <w:style w:type="character" w:customStyle="1" w:styleId="StopkaZnak">
    <w:name w:val="Stopka Znak"/>
    <w:basedOn w:val="Domylnaczcionkaakapitu"/>
    <w:link w:val="Stopka"/>
    <w:uiPriority w:val="99"/>
    <w:qFormat/>
    <w:rsid w:val="00C73093"/>
    <w:rPr>
      <w:sz w:val="24"/>
      <w:szCs w:val="24"/>
      <w:lang w:eastAsia="pl-PL"/>
    </w:rPr>
  </w:style>
  <w:style w:type="character" w:styleId="UyteHipercze">
    <w:name w:val="FollowedHyperlink"/>
    <w:basedOn w:val="Domylnaczcionkaakapitu"/>
    <w:semiHidden/>
    <w:unhideWhenUsed/>
    <w:rsid w:val="006D62C9"/>
    <w:rPr>
      <w:color w:val="954F72" w:themeColor="followedHyperlink"/>
      <w:u w:val="single"/>
    </w:rPr>
  </w:style>
  <w:style w:type="character" w:customStyle="1" w:styleId="NagwekZnak">
    <w:name w:val="Nagłówek Znak"/>
    <w:basedOn w:val="Domylnaczcionkaakapitu"/>
    <w:link w:val="Nagwek"/>
    <w:uiPriority w:val="99"/>
    <w:qFormat/>
    <w:rsid w:val="00AF3CB9"/>
  </w:style>
  <w:style w:type="character" w:customStyle="1" w:styleId="Nagwek2Znak">
    <w:name w:val="Nagłówek 2 Znak"/>
    <w:basedOn w:val="Domylnaczcionkaakapitu"/>
    <w:link w:val="Nagwek2"/>
    <w:qFormat/>
    <w:rsid w:val="00482EA3"/>
    <w:rPr>
      <w:rFonts w:eastAsiaTheme="majorEastAsia" w:cstheme="majorBidi"/>
      <w:b/>
      <w:szCs w:val="26"/>
    </w:rPr>
  </w:style>
  <w:style w:type="character" w:customStyle="1" w:styleId="pktZnak">
    <w:name w:val="pkt Znak"/>
    <w:link w:val="pkt"/>
    <w:qFormat/>
    <w:locked/>
    <w:rsid w:val="00542AE7"/>
    <w:rPr>
      <w:rFonts w:ascii="Times New Roman" w:hAnsi="Times New Roman"/>
      <w:szCs w:val="20"/>
      <w:lang w:eastAsia="pl-PL"/>
    </w:rPr>
  </w:style>
  <w:style w:type="character" w:customStyle="1" w:styleId="AkapitzlistZnak">
    <w:name w:val="Akapit z listą Znak"/>
    <w:link w:val="Akapitzlist"/>
    <w:uiPriority w:val="34"/>
    <w:qFormat/>
    <w:locked/>
    <w:rsid w:val="00542AE7"/>
  </w:style>
  <w:style w:type="character" w:styleId="Nierozpoznanawzmianka">
    <w:name w:val="Unresolved Mention"/>
    <w:basedOn w:val="Domylnaczcionkaakapitu"/>
    <w:uiPriority w:val="99"/>
    <w:semiHidden/>
    <w:unhideWhenUsed/>
    <w:qFormat/>
    <w:rsid w:val="00C43288"/>
    <w:rPr>
      <w:color w:val="605E5C"/>
      <w:shd w:val="clear" w:color="auto" w:fill="E1DFDD"/>
    </w:rPr>
  </w:style>
  <w:style w:type="character" w:customStyle="1" w:styleId="TekstpodstawowyZnak">
    <w:name w:val="Tekst podstawowy Znak"/>
    <w:basedOn w:val="Domylnaczcionkaakapitu"/>
    <w:link w:val="Tekstpodstawowy"/>
    <w:qFormat/>
    <w:rsid w:val="007F45F4"/>
    <w:rPr>
      <w:rFonts w:eastAsia="Calibri" w:cs="Calibri"/>
      <w:sz w:val="22"/>
      <w:szCs w:val="22"/>
    </w:rPr>
  </w:style>
  <w:style w:type="character" w:customStyle="1" w:styleId="TekstpodstawowyZnak1">
    <w:name w:val="Tekst podstawowy Znak1"/>
    <w:basedOn w:val="Domylnaczcionkaakapitu"/>
    <w:semiHidden/>
    <w:qFormat/>
    <w:rsid w:val="007F45F4"/>
  </w:style>
  <w:style w:type="character" w:customStyle="1" w:styleId="IndexLink">
    <w:name w:val="Index Link"/>
    <w:qFormat/>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link w:val="TekstpodstawowyZnak"/>
    <w:qFormat/>
    <w:rsid w:val="007F45F4"/>
    <w:pPr>
      <w:widowControl w:val="0"/>
      <w:spacing w:line="254" w:lineRule="auto"/>
    </w:pPr>
    <w:rPr>
      <w:rFonts w:eastAsia="Calibri" w:cs="Calibri"/>
      <w:sz w:val="22"/>
      <w:szCs w:val="22"/>
    </w:r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rsid w:val="00777876"/>
    <w:pPr>
      <w:tabs>
        <w:tab w:val="center" w:pos="4536"/>
        <w:tab w:val="right" w:pos="9072"/>
      </w:tabs>
    </w:pPr>
  </w:style>
  <w:style w:type="paragraph" w:styleId="Stopka">
    <w:name w:val="footer"/>
    <w:basedOn w:val="Normalny"/>
    <w:link w:val="StopkaZnak"/>
    <w:uiPriority w:val="99"/>
    <w:rsid w:val="00777876"/>
    <w:pPr>
      <w:tabs>
        <w:tab w:val="center" w:pos="4536"/>
        <w:tab w:val="right" w:pos="9072"/>
      </w:tabs>
    </w:pPr>
  </w:style>
  <w:style w:type="paragraph" w:styleId="Mapadokumentu">
    <w:name w:val="Document Map"/>
    <w:basedOn w:val="Normalny"/>
    <w:semiHidden/>
    <w:qFormat/>
    <w:rsid w:val="0077374E"/>
    <w:pPr>
      <w:shd w:val="clear" w:color="auto" w:fill="000080"/>
    </w:pPr>
    <w:rPr>
      <w:rFonts w:ascii="Tahoma" w:hAnsi="Tahoma" w:cs="Tahoma"/>
      <w:sz w:val="20"/>
      <w:szCs w:val="20"/>
    </w:rPr>
  </w:style>
  <w:style w:type="paragraph" w:styleId="Tekstdymka">
    <w:name w:val="Balloon Text"/>
    <w:basedOn w:val="Normalny"/>
    <w:semiHidden/>
    <w:qFormat/>
    <w:rsid w:val="00343996"/>
    <w:rPr>
      <w:rFonts w:ascii="Tahoma" w:hAnsi="Tahoma" w:cs="Tahoma"/>
      <w:sz w:val="16"/>
      <w:szCs w:val="16"/>
    </w:rPr>
  </w:style>
  <w:style w:type="paragraph" w:styleId="Akapitzlist">
    <w:name w:val="List Paragraph"/>
    <w:basedOn w:val="Normalny"/>
    <w:link w:val="AkapitzlistZnak"/>
    <w:uiPriority w:val="34"/>
    <w:qFormat/>
    <w:rsid w:val="00EE312E"/>
    <w:pPr>
      <w:ind w:left="720"/>
      <w:contextualSpacing/>
    </w:pPr>
  </w:style>
  <w:style w:type="paragraph" w:styleId="Tekstkomentarza">
    <w:name w:val="annotation text"/>
    <w:basedOn w:val="Normalny"/>
    <w:link w:val="TekstkomentarzaZnak"/>
    <w:unhideWhenUsed/>
    <w:rsid w:val="002E4CEF"/>
    <w:rPr>
      <w:sz w:val="20"/>
      <w:szCs w:val="20"/>
    </w:rPr>
  </w:style>
  <w:style w:type="paragraph" w:styleId="Tematkomentarza">
    <w:name w:val="annotation subject"/>
    <w:basedOn w:val="Tekstkomentarza"/>
    <w:next w:val="Tekstkomentarza"/>
    <w:link w:val="TematkomentarzaZnak"/>
    <w:semiHidden/>
    <w:unhideWhenUsed/>
    <w:qFormat/>
    <w:rsid w:val="002E4CEF"/>
    <w:rPr>
      <w:b/>
      <w:bCs/>
    </w:rPr>
  </w:style>
  <w:style w:type="paragraph" w:styleId="Poprawka">
    <w:name w:val="Revision"/>
    <w:uiPriority w:val="99"/>
    <w:semiHidden/>
    <w:qFormat/>
    <w:rsid w:val="00797BBA"/>
    <w:rPr>
      <w:lang w:eastAsia="pl-PL"/>
    </w:rPr>
  </w:style>
  <w:style w:type="paragraph" w:styleId="NormalnyWeb">
    <w:name w:val="Normal (Web)"/>
    <w:basedOn w:val="Normalny"/>
    <w:uiPriority w:val="99"/>
    <w:semiHidden/>
    <w:unhideWhenUsed/>
    <w:qFormat/>
    <w:rsid w:val="00A27692"/>
  </w:style>
  <w:style w:type="paragraph" w:customStyle="1" w:styleId="Default">
    <w:name w:val="Default"/>
    <w:basedOn w:val="Normalny"/>
    <w:qFormat/>
    <w:rsid w:val="00542AE7"/>
    <w:rPr>
      <w:rFonts w:eastAsia="Calibri"/>
      <w:color w:val="000000" w:themeColor="text1"/>
    </w:rPr>
  </w:style>
  <w:style w:type="paragraph" w:customStyle="1" w:styleId="pkt">
    <w:name w:val="pkt"/>
    <w:basedOn w:val="Normalny"/>
    <w:link w:val="pktZnak"/>
    <w:qFormat/>
    <w:rsid w:val="00542AE7"/>
    <w:pPr>
      <w:spacing w:before="60" w:after="60"/>
      <w:ind w:left="851" w:hanging="295"/>
      <w:jc w:val="both"/>
    </w:pPr>
    <w:rPr>
      <w:szCs w:val="20"/>
    </w:rPr>
  </w:style>
  <w:style w:type="paragraph" w:styleId="Nagwekindeksu">
    <w:name w:val="index heading"/>
    <w:basedOn w:val="Heading"/>
  </w:style>
  <w:style w:type="paragraph" w:styleId="Nagwekspisutreci">
    <w:name w:val="TOC Heading"/>
    <w:basedOn w:val="Nagwek1"/>
    <w:next w:val="Normalny"/>
    <w:uiPriority w:val="39"/>
    <w:unhideWhenUsed/>
    <w:qFormat/>
    <w:rsid w:val="00542AE7"/>
    <w:pPr>
      <w:keepNext w:val="0"/>
      <w:keepLines w:val="0"/>
      <w:pBdr>
        <w:top w:val="thickThinSmallGap" w:sz="24" w:space="1" w:color="000000"/>
        <w:left w:val="thickThinSmallGap" w:sz="24" w:space="4" w:color="000000"/>
        <w:bottom w:val="thinThickSmallGap" w:sz="24" w:space="1" w:color="000000"/>
        <w:right w:val="thinThickSmallGap" w:sz="24" w:space="4" w:color="000000"/>
      </w:pBdr>
      <w:spacing w:before="240" w:line="259" w:lineRule="auto"/>
      <w:jc w:val="center"/>
      <w:outlineLvl w:val="9"/>
    </w:pPr>
    <w:rPr>
      <w:rFonts w:asciiTheme="majorHAnsi" w:eastAsia="Times New Roman" w:hAnsiTheme="majorHAnsi" w:cs="Times New Roman"/>
      <w:color w:val="2E74B5" w:themeColor="accent1" w:themeShade="BF"/>
      <w:sz w:val="32"/>
      <w:szCs w:val="32"/>
      <w:lang w:eastAsia="ko-KR"/>
    </w:rPr>
  </w:style>
  <w:style w:type="paragraph" w:styleId="Spistreci1">
    <w:name w:val="toc 1"/>
    <w:basedOn w:val="Normalny"/>
    <w:next w:val="Normalny"/>
    <w:autoRedefine/>
    <w:uiPriority w:val="39"/>
    <w:unhideWhenUsed/>
    <w:rsid w:val="00542AE7"/>
    <w:pPr>
      <w:tabs>
        <w:tab w:val="right" w:leader="dot" w:pos="9682"/>
      </w:tabs>
      <w:spacing w:after="100"/>
    </w:pPr>
  </w:style>
  <w:style w:type="paragraph" w:customStyle="1" w:styleId="Standard">
    <w:name w:val="Standard"/>
    <w:qFormat/>
    <w:rsid w:val="00C43288"/>
    <w:pPr>
      <w:textAlignment w:val="baseline"/>
    </w:pPr>
    <w:rPr>
      <w:rFonts w:ascii="Liberation Serif" w:eastAsia="NSimSun" w:hAnsi="Liberation Serif" w:cs="Mangal"/>
      <w:kern w:val="2"/>
      <w:lang w:eastAsia="zh-CN" w:bidi="hi-IN"/>
    </w:rPr>
  </w:style>
  <w:style w:type="paragraph" w:styleId="Spistreci2">
    <w:name w:val="toc 2"/>
    <w:basedOn w:val="Normalny"/>
    <w:next w:val="Normalny"/>
    <w:autoRedefine/>
    <w:uiPriority w:val="39"/>
    <w:unhideWhenUsed/>
    <w:rsid w:val="00DD2D24"/>
    <w:pPr>
      <w:spacing w:after="100"/>
      <w:ind w:left="240"/>
    </w:pPr>
  </w:style>
  <w:style w:type="paragraph" w:customStyle="1" w:styleId="FrameContents">
    <w:name w:val="Frame Contents"/>
    <w:basedOn w:val="Normalny"/>
    <w:qFormat/>
  </w:style>
  <w:style w:type="table" w:styleId="Tabela-Siatka">
    <w:name w:val="Table Grid"/>
    <w:basedOn w:val="Standardowy"/>
    <w:rsid w:val="00463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uiPriority w:val="39"/>
    <w:rsid w:val="00542AE7"/>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od@borzytuchom.pl" TargetMode="Externa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ug.borzytuchom.ibip.pl/public/"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amowienia@borzytuchom.pl"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454a79-485d-42aa-a46b-3e8dd221e304" xsi:nil="true"/>
    <lcf76f155ced4ddcb4097134ff3c332f xmlns="70c7546b-1e65-4330-830a-e665913d411a">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5B65430942F0914AB051A6B121F05501" ma:contentTypeVersion="14" ma:contentTypeDescription="Utwórz nowy dokument." ma:contentTypeScope="" ma:versionID="6224fd9699db458e70e1d7af8cab1e9c">
  <xsd:schema xmlns:xsd="http://www.w3.org/2001/XMLSchema" xmlns:xs="http://www.w3.org/2001/XMLSchema" xmlns:p="http://schemas.microsoft.com/office/2006/metadata/properties" xmlns:ns1="http://schemas.microsoft.com/sharepoint/v3" xmlns:ns2="70c7546b-1e65-4330-830a-e665913d411a" xmlns:ns3="84454a79-485d-42aa-a46b-3e8dd221e304" targetNamespace="http://schemas.microsoft.com/office/2006/metadata/properties" ma:root="true" ma:fieldsID="164e9f68c9b7b84d362c1c0dacf2fc75" ns1:_="" ns2:_="" ns3:_="">
    <xsd:import namespace="http://schemas.microsoft.com/sharepoint/v3"/>
    <xsd:import namespace="70c7546b-1e65-4330-830a-e665913d411a"/>
    <xsd:import namespace="84454a79-485d-42aa-a46b-3e8dd221e30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Właściwości ujednoliconych zasad zgodności" ma:hidden="true" ma:internalName="_ip_UnifiedCompliancePolicyProperties">
      <xsd:simpleType>
        <xsd:restriction base="dms:Note"/>
      </xsd:simpleType>
    </xsd:element>
    <xsd:element name="_ip_UnifiedCompliancePolicyUIAction" ma:index="21" nillable="true" ma:displayName="Akcja interfejsu użytkownika ujednoliconych zasad zgodności"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0c7546b-1e65-4330-830a-e665913d411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Tagi obrazów" ma:readOnly="false" ma:fieldId="{5cf76f15-5ced-4ddc-b409-7134ff3c332f}" ma:taxonomyMulti="true" ma:sspId="62d7330d-870c-431e-b49a-2e31b86dcf7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4454a79-485d-42aa-a46b-3e8dd221e304"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f74f773a-6312-43a5-addb-cc0b72337ee3}" ma:internalName="TaxCatchAll" ma:showField="CatchAllData" ma:web="84454a79-485d-42aa-a46b-3e8dd221e30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31452AC-8333-44F3-A31A-5E2D265146F8}">
  <ds:schemaRefs>
    <ds:schemaRef ds:uri="http://schemas.microsoft.com/office/2006/metadata/properties"/>
    <ds:schemaRef ds:uri="http://schemas.microsoft.com/office/infopath/2007/PartnerControls"/>
    <ds:schemaRef ds:uri="84454a79-485d-42aa-a46b-3e8dd221e304"/>
    <ds:schemaRef ds:uri="70c7546b-1e65-4330-830a-e665913d411a"/>
    <ds:schemaRef ds:uri="http://schemas.microsoft.com/sharepoint/v3"/>
  </ds:schemaRefs>
</ds:datastoreItem>
</file>

<file path=customXml/itemProps2.xml><?xml version="1.0" encoding="utf-8"?>
<ds:datastoreItem xmlns:ds="http://schemas.openxmlformats.org/officeDocument/2006/customXml" ds:itemID="{BC71C271-FCA8-44BA-84B0-9F7F3758AF3B}">
  <ds:schemaRefs>
    <ds:schemaRef ds:uri="http://schemas.openxmlformats.org/officeDocument/2006/bibliography"/>
  </ds:schemaRefs>
</ds:datastoreItem>
</file>

<file path=customXml/itemProps3.xml><?xml version="1.0" encoding="utf-8"?>
<ds:datastoreItem xmlns:ds="http://schemas.openxmlformats.org/officeDocument/2006/customXml" ds:itemID="{A4E94F0A-EDA1-4905-8364-151BB8C5CA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0c7546b-1e65-4330-830a-e665913d411a"/>
    <ds:schemaRef ds:uri="84454a79-485d-42aa-a46b-3e8dd221e3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2EAB40-1884-4B1B-8BA3-63849A13491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349</TotalTime>
  <Pages>25</Pages>
  <Words>10965</Words>
  <Characters>65795</Characters>
  <Application>Microsoft Office Word</Application>
  <DocSecurity>0</DocSecurity>
  <Lines>548</Lines>
  <Paragraphs>153</Paragraphs>
  <ScaleCrop>false</ScaleCrop>
  <Company>MRR</Company>
  <LinksUpToDate>false</LinksUpToDate>
  <CharactersWithSpaces>76607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Warunków Zamówienia - Cyberbezpieczny Wodociąg - Borzytuchom</dc:title>
  <dc:subject>Cyberbezpieczny Wodociąg - Borzytuchom; część nr 3 - audyt końcowy</dc:subject>
  <dc:creator>Soon</dc:creator>
  <cp:keywords>PZP Cyberbezpieczne Wodociągi SZBI ISO/IEC 27001 KRI uKSC IT OT ICS audyt</cp:keywords>
  <dc:description>Zaktualizowano termin realizacji audytu do 21.12.2026 r. oraz wymagania audytowe.</dc:description>
  <cp:lastModifiedBy>Rafał Zblewski</cp:lastModifiedBy>
  <cp:revision>27</cp:revision>
  <cp:lastPrinted>2018-03-26T09:55:00Z</cp:lastPrinted>
  <dcterms:created xsi:type="dcterms:W3CDTF">2026-07-20T10:28:00Z</dcterms:created>
  <dcterms:modified xsi:type="dcterms:W3CDTF">2026-08-07T10:51:00Z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mplianceAssetId">
    <vt:lpwstr/>
  </property>
  <property fmtid="{D5CDD505-2E9C-101B-9397-08002B2CF9AE}" pid="3" name="ContentTypeId">
    <vt:lpwstr>0x0101005B65430942F0914AB051A6B121F05501</vt:lpwstr>
  </property>
  <property fmtid="{D5CDD505-2E9C-101B-9397-08002B2CF9AE}" pid="4" name="MediaServiceImageTags">
    <vt:lpwstr/>
  </property>
  <property fmtid="{D5CDD505-2E9C-101B-9397-08002B2CF9AE}" pid="5" name="Order">
    <vt:r8>155100</vt:r8>
  </property>
  <property fmtid="{D5CDD505-2E9C-101B-9397-08002B2CF9AE}" pid="6" name="TemplateUrl">
    <vt:lpwstr/>
  </property>
  <property fmtid="{D5CDD505-2E9C-101B-9397-08002B2CF9AE}" pid="7" name="TriggerFlowInfo">
    <vt:lpwstr/>
  </property>
  <property fmtid="{D5CDD505-2E9C-101B-9397-08002B2CF9AE}" pid="8" name="_ExtendedDescription">
    <vt:lpwstr/>
  </property>
  <property fmtid="{D5CDD505-2E9C-101B-9397-08002B2CF9AE}" pid="9" name="xd_ProgID">
    <vt:lpwstr/>
  </property>
  <property fmtid="{D5CDD505-2E9C-101B-9397-08002B2CF9AE}" pid="10" name="xd_Signature">
    <vt:bool>false</vt:bool>
  </property>
</Properties>
</file>