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C6489" w14:textId="77777777" w:rsidR="002D7401" w:rsidRDefault="002D7401">
      <w:pPr>
        <w:spacing w:after="0" w:line="276" w:lineRule="auto"/>
        <w:jc w:val="both"/>
        <w:rPr>
          <w:rFonts w:cs="Calibri"/>
          <w:sz w:val="24"/>
          <w:szCs w:val="24"/>
        </w:rPr>
      </w:pPr>
    </w:p>
    <w:p w14:paraId="7F39A499" w14:textId="77777777" w:rsidR="002D7401" w:rsidRDefault="00000000">
      <w:pPr>
        <w:tabs>
          <w:tab w:val="left" w:pos="142"/>
          <w:tab w:val="left" w:pos="284"/>
        </w:tabs>
        <w:snapToGrid w:val="0"/>
        <w:spacing w:after="120" w:line="240" w:lineRule="auto"/>
        <w:ind w:right="-2"/>
        <w:jc w:val="right"/>
      </w:pPr>
      <w:r>
        <w:rPr>
          <w:rFonts w:cs="Calibri"/>
          <w:sz w:val="24"/>
          <w:szCs w:val="24"/>
        </w:rPr>
        <w:t>Projektowane postanowienia umowy</w:t>
      </w:r>
    </w:p>
    <w:p w14:paraId="616C70B3" w14:textId="77777777" w:rsidR="002D7401" w:rsidRDefault="00000000">
      <w:pPr>
        <w:tabs>
          <w:tab w:val="left" w:pos="142"/>
          <w:tab w:val="left" w:pos="284"/>
        </w:tabs>
        <w:snapToGrid w:val="0"/>
        <w:spacing w:after="120" w:line="240" w:lineRule="auto"/>
        <w:ind w:right="-2"/>
        <w:jc w:val="right"/>
        <w:rPr>
          <w:rFonts w:cs="Calibri"/>
          <w:sz w:val="24"/>
          <w:szCs w:val="24"/>
        </w:rPr>
      </w:pPr>
      <w:r>
        <w:rPr>
          <w:rFonts w:cs="Calibri"/>
          <w:sz w:val="24"/>
          <w:szCs w:val="24"/>
        </w:rPr>
        <w:t>dotyczy CZĘŚCI 3</w:t>
      </w:r>
    </w:p>
    <w:p w14:paraId="182C6B41" w14:textId="77777777" w:rsidR="002D7401" w:rsidRDefault="00000000">
      <w:pPr>
        <w:jc w:val="center"/>
        <w:rPr>
          <w:b/>
          <w:bCs/>
        </w:rPr>
      </w:pPr>
      <w:r>
        <w:rPr>
          <w:b/>
          <w:bCs/>
        </w:rPr>
        <w:t>Znak sprawy: OR.271.5.2026.RZ</w:t>
      </w:r>
    </w:p>
    <w:p w14:paraId="7B1B697D" w14:textId="77777777" w:rsidR="002D7401" w:rsidRDefault="002D7401">
      <w:pPr>
        <w:tabs>
          <w:tab w:val="left" w:pos="142"/>
          <w:tab w:val="left" w:pos="284"/>
        </w:tabs>
        <w:snapToGrid w:val="0"/>
        <w:spacing w:after="120" w:line="240" w:lineRule="auto"/>
        <w:ind w:right="-2"/>
        <w:jc w:val="both"/>
        <w:rPr>
          <w:rFonts w:cs="Calibri"/>
          <w:sz w:val="24"/>
          <w:szCs w:val="24"/>
        </w:rPr>
      </w:pPr>
    </w:p>
    <w:p w14:paraId="65AAC82F" w14:textId="77777777" w:rsidR="002D7401" w:rsidRDefault="00000000">
      <w:pPr>
        <w:tabs>
          <w:tab w:val="left" w:pos="142"/>
          <w:tab w:val="left" w:pos="284"/>
        </w:tabs>
        <w:snapToGrid w:val="0"/>
        <w:spacing w:after="120" w:line="240" w:lineRule="auto"/>
        <w:ind w:right="-2"/>
        <w:jc w:val="center"/>
        <w:rPr>
          <w:rFonts w:cs="Calibri"/>
          <w:sz w:val="24"/>
          <w:szCs w:val="24"/>
        </w:rPr>
      </w:pPr>
      <w:r>
        <w:rPr>
          <w:rFonts w:cs="Calibri"/>
          <w:sz w:val="24"/>
          <w:szCs w:val="24"/>
        </w:rPr>
        <w:t>UMOWA nr ...</w:t>
      </w:r>
    </w:p>
    <w:p w14:paraId="63CEA2F1" w14:textId="77777777" w:rsidR="002D7401" w:rsidRDefault="002D7401">
      <w:pPr>
        <w:tabs>
          <w:tab w:val="left" w:pos="142"/>
          <w:tab w:val="left" w:pos="284"/>
        </w:tabs>
        <w:snapToGrid w:val="0"/>
        <w:spacing w:after="120" w:line="240" w:lineRule="auto"/>
        <w:ind w:right="-2"/>
        <w:jc w:val="both"/>
        <w:rPr>
          <w:rFonts w:cs="Calibri"/>
          <w:sz w:val="24"/>
          <w:szCs w:val="24"/>
        </w:rPr>
      </w:pPr>
    </w:p>
    <w:p w14:paraId="094DD8A9"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zawarta w dniu ..................................... 2026 roku w ………………….. pomiędzy:</w:t>
      </w:r>
    </w:p>
    <w:p w14:paraId="0A7D8E75" w14:textId="77777777" w:rsidR="002D7401" w:rsidRDefault="00000000">
      <w:pPr>
        <w:tabs>
          <w:tab w:val="left" w:pos="142"/>
          <w:tab w:val="left" w:pos="284"/>
        </w:tabs>
        <w:snapToGrid w:val="0"/>
        <w:spacing w:after="120" w:line="240" w:lineRule="auto"/>
        <w:ind w:right="-2"/>
        <w:jc w:val="both"/>
      </w:pPr>
      <w:r>
        <w:rPr>
          <w:rFonts w:ascii="Aptos" w:eastAsia="Calibri Light" w:hAnsi="Aptos" w:cs="Aptos"/>
        </w:rPr>
        <w:t xml:space="preserve">………………………………………………….. , NIP: …………………………………. reprezentowaną przez …………………………………., kierownika …………………………………………………., ……………………………………………………., NIP: ……………………………….,  ,   </w:t>
      </w:r>
    </w:p>
    <w:p w14:paraId="0DCEE7CA"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zwaną w dalszej części umowy „Zamawiającym”,</w:t>
      </w:r>
    </w:p>
    <w:p w14:paraId="559ED638"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a</w:t>
      </w:r>
    </w:p>
    <w:p w14:paraId="498D1821" w14:textId="77777777" w:rsidR="002D7401" w:rsidRDefault="002D7401">
      <w:pPr>
        <w:tabs>
          <w:tab w:val="left" w:pos="142"/>
          <w:tab w:val="left" w:pos="284"/>
        </w:tabs>
        <w:snapToGrid w:val="0"/>
        <w:spacing w:after="120" w:line="240" w:lineRule="auto"/>
        <w:ind w:right="-2"/>
        <w:jc w:val="both"/>
        <w:rPr>
          <w:rFonts w:cs="Calibri"/>
          <w:sz w:val="24"/>
          <w:szCs w:val="24"/>
        </w:rPr>
      </w:pPr>
    </w:p>
    <w:p w14:paraId="44E39882" w14:textId="77777777" w:rsidR="002D7401" w:rsidRDefault="00000000">
      <w:pPr>
        <w:tabs>
          <w:tab w:val="left" w:pos="142"/>
          <w:tab w:val="left" w:pos="284"/>
        </w:tabs>
        <w:snapToGrid w:val="0"/>
        <w:spacing w:after="120" w:line="240" w:lineRule="auto"/>
        <w:ind w:right="-2"/>
        <w:jc w:val="both"/>
      </w:pPr>
      <w:r>
        <w:rPr>
          <w:rFonts w:cs="Calibri"/>
          <w:sz w:val="24"/>
          <w:szCs w:val="24"/>
        </w:rPr>
        <w:t>.......................................................................................................................................................................................................</w:t>
      </w:r>
    </w:p>
    <w:p w14:paraId="6A5E89FE"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w:t>
      </w:r>
    </w:p>
    <w:p w14:paraId="47E0BC26"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NIP: .................................................................</w:t>
      </w:r>
    </w:p>
    <w:p w14:paraId="139EE6B5"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REGON: .........................................................</w:t>
      </w:r>
    </w:p>
    <w:p w14:paraId="52056C9E"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reprezentowanym przez:</w:t>
      </w:r>
    </w:p>
    <w:p w14:paraId="3524D273"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w:t>
      </w:r>
    </w:p>
    <w:p w14:paraId="60AA5294" w14:textId="77777777" w:rsidR="002D7401" w:rsidRDefault="00000000">
      <w:pPr>
        <w:tabs>
          <w:tab w:val="left" w:pos="142"/>
          <w:tab w:val="left" w:pos="284"/>
        </w:tabs>
        <w:snapToGrid w:val="0"/>
        <w:spacing w:after="120" w:line="240" w:lineRule="auto"/>
        <w:ind w:right="-2"/>
        <w:jc w:val="both"/>
      </w:pPr>
      <w:r>
        <w:rPr>
          <w:rFonts w:cs="Calibri"/>
          <w:sz w:val="24"/>
          <w:szCs w:val="24"/>
        </w:rPr>
        <w:t>zwanym w dalszej części umowy „Wykonawcą”,</w:t>
      </w:r>
    </w:p>
    <w:p w14:paraId="012ED894" w14:textId="77777777" w:rsidR="002D7401" w:rsidRDefault="00000000">
      <w:pPr>
        <w:tabs>
          <w:tab w:val="left" w:pos="142"/>
          <w:tab w:val="left" w:pos="284"/>
        </w:tabs>
        <w:snapToGrid w:val="0"/>
        <w:spacing w:after="120" w:line="240" w:lineRule="auto"/>
        <w:ind w:right="-2"/>
        <w:jc w:val="both"/>
        <w:rPr>
          <w:rFonts w:cs="Calibri"/>
          <w:sz w:val="24"/>
          <w:szCs w:val="24"/>
        </w:rPr>
      </w:pPr>
      <w:r>
        <w:rPr>
          <w:rFonts w:cs="Calibri"/>
          <w:sz w:val="24"/>
          <w:szCs w:val="24"/>
        </w:rPr>
        <w:t>wspólnie zwanymi dalej ,,Stronami”, o następującej treści:</w:t>
      </w:r>
    </w:p>
    <w:p w14:paraId="7D374CF3" w14:textId="77777777" w:rsidR="002D7401" w:rsidRDefault="00000000">
      <w:pPr>
        <w:keepNext/>
        <w:spacing w:before="160" w:after="0" w:line="269" w:lineRule="auto"/>
        <w:jc w:val="center"/>
      </w:pPr>
      <w:r>
        <w:rPr>
          <w:rFonts w:ascii="Arial" w:eastAsia="Arial" w:hAnsi="Arial"/>
          <w:b/>
        </w:rPr>
        <w:t>§ 1</w:t>
      </w:r>
    </w:p>
    <w:p w14:paraId="4D900668" w14:textId="77777777" w:rsidR="002D7401" w:rsidRDefault="00000000">
      <w:pPr>
        <w:keepNext/>
        <w:spacing w:after="120" w:line="269" w:lineRule="auto"/>
        <w:jc w:val="center"/>
      </w:pPr>
      <w:r>
        <w:rPr>
          <w:rFonts w:ascii="Arial" w:eastAsia="Arial" w:hAnsi="Arial"/>
          <w:b/>
        </w:rPr>
        <w:t>PODSTAWA ZAWARCIA UMOWY I DOKUMENTY UMOWNE</w:t>
      </w:r>
    </w:p>
    <w:p w14:paraId="29529A07" w14:textId="77777777" w:rsidR="002D7401" w:rsidRDefault="00000000">
      <w:pPr>
        <w:spacing w:after="60" w:line="269" w:lineRule="auto"/>
        <w:jc w:val="both"/>
      </w:pPr>
      <w:r>
        <w:rPr>
          <w:rFonts w:ascii="Arial" w:eastAsia="Arial" w:hAnsi="Arial"/>
        </w:rPr>
        <w:t>1. Umowa została zawarta w wyniku postępowania o udzielenie zamówienia publicznego prowadzonego w trybie podstawowym bez negocjacji na podstawie art. 275 pkt 1 ustawy z dnia 11 września 2019 r. Prawo zamówień publicznych (Dz. U. z 2026 r. poz. 793, z późn. zm.), zwanej dalej „ustawą Pzp”, w ramach projektu „Cyberbezpieczne Wodociągi”, realizowanego w ramach Inwestycji C3.1.1 „Cyberbezpieczeństwo - CyberPL”, finansowanego z Krajowego Planu Odbudowy i Zwiększania Odporności.</w:t>
      </w:r>
    </w:p>
    <w:p w14:paraId="60EBB4A4" w14:textId="77777777" w:rsidR="002D7401" w:rsidRDefault="00000000">
      <w:pPr>
        <w:spacing w:after="60" w:line="269" w:lineRule="auto"/>
        <w:jc w:val="both"/>
      </w:pPr>
      <w:r>
        <w:rPr>
          <w:rFonts w:ascii="Arial" w:eastAsia="Arial" w:hAnsi="Arial"/>
        </w:rPr>
        <w:t>2. Integralną część umowy stanowią: Specyfikacja Warunków Zamówienia (SWZ), Opis Przedmiotu Zamówienia (OPZ), oferta Wykonawcy, wykaz personelu zaakceptowanego do realizacji audytu oraz pozostałe dokumenty wskazane w § 15.</w:t>
      </w:r>
    </w:p>
    <w:p w14:paraId="4D7DD6F6" w14:textId="77777777" w:rsidR="002D7401" w:rsidRDefault="00000000">
      <w:pPr>
        <w:spacing w:after="60" w:line="269" w:lineRule="auto"/>
        <w:jc w:val="both"/>
      </w:pPr>
      <w:r>
        <w:rPr>
          <w:rFonts w:ascii="Arial" w:eastAsia="Arial" w:hAnsi="Arial"/>
        </w:rPr>
        <w:lastRenderedPageBreak/>
        <w:t>3. W przypadku rozbieżności pierwszeństwo mają kolejno: niniejsza umowa, zmiany i wyjaśnienia dokumentów zamówienia, SWZ, OPZ oraz oferta Wykonawcy, z zastrzeżeniem bezwzględnie obowiązujących przepisów prawa.</w:t>
      </w:r>
    </w:p>
    <w:p w14:paraId="6FAC7DF8" w14:textId="77777777" w:rsidR="002D7401" w:rsidRDefault="00000000">
      <w:pPr>
        <w:spacing w:after="60" w:line="269" w:lineRule="auto"/>
        <w:jc w:val="both"/>
      </w:pPr>
      <w:r>
        <w:rPr>
          <w:rFonts w:ascii="Arial" w:eastAsia="Arial" w:hAnsi="Arial"/>
        </w:rPr>
        <w:t>4. Ilekroć w umowie jest mowa o „uKSC”, należy przez to rozumieć ustawę z dnia 5 lipca 2018 r. o krajowym systemie cyberbezpieczeństwa (Dz. U. z 2026 r. poz. 20, 252 i 815, z późn. zm.).</w:t>
      </w:r>
    </w:p>
    <w:p w14:paraId="476994CB" w14:textId="77777777" w:rsidR="002D7401" w:rsidRDefault="00000000">
      <w:pPr>
        <w:keepNext/>
        <w:spacing w:before="160" w:after="0" w:line="269" w:lineRule="auto"/>
        <w:jc w:val="center"/>
      </w:pPr>
      <w:r>
        <w:rPr>
          <w:rFonts w:ascii="Arial" w:eastAsia="Arial" w:hAnsi="Arial"/>
          <w:b/>
        </w:rPr>
        <w:t>§ 2</w:t>
      </w:r>
    </w:p>
    <w:p w14:paraId="387E19C5" w14:textId="77777777" w:rsidR="002D7401" w:rsidRDefault="00000000">
      <w:pPr>
        <w:keepNext/>
        <w:spacing w:after="120" w:line="269" w:lineRule="auto"/>
        <w:jc w:val="center"/>
      </w:pPr>
      <w:r>
        <w:rPr>
          <w:rFonts w:ascii="Arial" w:eastAsia="Arial" w:hAnsi="Arial"/>
          <w:b/>
        </w:rPr>
        <w:t>PRZEDMIOT UMOWY</w:t>
      </w:r>
    </w:p>
    <w:p w14:paraId="58AF753A" w14:textId="77777777" w:rsidR="002D7401" w:rsidRDefault="00000000">
      <w:pPr>
        <w:spacing w:after="60" w:line="269" w:lineRule="auto"/>
        <w:jc w:val="both"/>
      </w:pPr>
      <w:r>
        <w:rPr>
          <w:rFonts w:ascii="Arial" w:eastAsia="Arial" w:hAnsi="Arial"/>
        </w:rPr>
        <w:t>1. Zamawiający zleca, a Wykonawca przyjmuje do wykonania usługę pod nazwą: „Przeprowadzenie audytu końcowego Systemu Zarządzania Bezpieczeństwem Informacji oraz oceny zgodności z ISO/IEC 27001, Krajowymi Ramami Interoperacyjności i wymaganiami ustawy o krajowym systemie cyberbezpieczeństwa w środowiskach IT/OT/ICS”.</w:t>
      </w:r>
    </w:p>
    <w:p w14:paraId="5E312A07" w14:textId="77777777" w:rsidR="002D7401" w:rsidRDefault="00000000">
      <w:pPr>
        <w:spacing w:after="60" w:line="269" w:lineRule="auto"/>
        <w:jc w:val="both"/>
      </w:pPr>
      <w:r>
        <w:rPr>
          <w:rFonts w:ascii="Arial" w:eastAsia="Arial" w:hAnsi="Arial"/>
        </w:rPr>
        <w:t>2. Audyt obejmuje ocenę skuteczności i kompletności wdrożonych rozwiązań organizacyjnych i technicznych, prawidłowości integracji zakupionych urządzeń, systemów i oprogramowania, zgodności dokumentacji i praktyki działania z ISO/IEC 27001, KRI i - w zakresie mającym zastosowanie - uKSC, a także ocenę zarządzania ryzykiem, ochrony informacji, uwierzytelniania, kontroli dostępu, segmentacji sieci, zarządzania incydentami, ciągłości działania, kompetencji personelu i skuteczności szkoleń.</w:t>
      </w:r>
    </w:p>
    <w:p w14:paraId="1F264754" w14:textId="77777777" w:rsidR="002D7401" w:rsidRDefault="00000000">
      <w:pPr>
        <w:spacing w:after="60" w:line="269" w:lineRule="auto"/>
        <w:jc w:val="both"/>
      </w:pPr>
      <w:r>
        <w:rPr>
          <w:rFonts w:ascii="Arial" w:eastAsia="Arial" w:hAnsi="Arial"/>
        </w:rPr>
        <w:t>3. Audyt obejmuje środowiska IT, OT i ICS wykorzystywane przy świadczeniu usług wodociągowo-kanalizacyjnych, zgodnie z zakresem szczegółowym OPZ.</w:t>
      </w:r>
    </w:p>
    <w:p w14:paraId="1A8B33DD" w14:textId="77777777" w:rsidR="002D7401" w:rsidRDefault="00000000">
      <w:pPr>
        <w:spacing w:after="60" w:line="269" w:lineRule="auto"/>
        <w:jc w:val="both"/>
      </w:pPr>
      <w:r>
        <w:rPr>
          <w:rFonts w:ascii="Arial" w:eastAsia="Arial" w:hAnsi="Arial"/>
        </w:rPr>
        <w:t>4. Audyt nie jest audytem certyfikacyjnym ISO/IEC 27001 i nie obejmuje wydania certyfikatu. Aktywne testy penetracyjne, eksploatacja podatności i skany mogące wpływać na dostępność systemów nie wchodzą w zakres umowy, chyba że Zamawiający uprzednio wyrazi pisemną zgodę na konkretną czynność i zatwierdzi plan jej bezpiecznego wykonania.</w:t>
      </w:r>
    </w:p>
    <w:p w14:paraId="695170A9" w14:textId="77777777" w:rsidR="002D7401" w:rsidRDefault="00000000">
      <w:pPr>
        <w:spacing w:after="60" w:line="269" w:lineRule="auto"/>
        <w:jc w:val="both"/>
      </w:pPr>
      <w:r>
        <w:rPr>
          <w:rFonts w:ascii="Arial" w:eastAsia="Arial" w:hAnsi="Arial"/>
        </w:rPr>
        <w:t>5. Wykonawca wykona przedmiot umowy z należytą starannością zawodową, zgodnie z aktualnym stanem wiedzy, obowiązującymi przepisami, właściwymi normami, OPZ oraz zaakceptowanym planem audytu.</w:t>
      </w:r>
    </w:p>
    <w:p w14:paraId="745BF941" w14:textId="77777777" w:rsidR="002D7401" w:rsidRDefault="00000000">
      <w:pPr>
        <w:keepNext/>
        <w:spacing w:before="160" w:after="0" w:line="269" w:lineRule="auto"/>
        <w:jc w:val="center"/>
      </w:pPr>
      <w:r>
        <w:rPr>
          <w:rFonts w:ascii="Arial" w:eastAsia="Arial" w:hAnsi="Arial"/>
          <w:b/>
        </w:rPr>
        <w:t>§ 3</w:t>
      </w:r>
    </w:p>
    <w:p w14:paraId="0776281B" w14:textId="77777777" w:rsidR="002D7401" w:rsidRDefault="00000000">
      <w:pPr>
        <w:keepNext/>
        <w:spacing w:after="120" w:line="269" w:lineRule="auto"/>
        <w:jc w:val="center"/>
      </w:pPr>
      <w:r>
        <w:rPr>
          <w:rFonts w:ascii="Arial" w:eastAsia="Arial" w:hAnsi="Arial"/>
          <w:b/>
        </w:rPr>
        <w:t>ZESPÓŁ AUDYTOWY I KWALIFIKACJE</w:t>
      </w:r>
    </w:p>
    <w:p w14:paraId="5AED4017" w14:textId="77777777" w:rsidR="002D7401" w:rsidRDefault="00000000">
      <w:pPr>
        <w:spacing w:after="60" w:line="269" w:lineRule="auto"/>
        <w:jc w:val="both"/>
      </w:pPr>
      <w:r>
        <w:rPr>
          <w:rFonts w:ascii="Arial" w:eastAsia="Arial" w:hAnsi="Arial"/>
        </w:rPr>
        <w:t>1. Wykonawca zapewni realizację audytu w jednym z wariantów: 1) przez jednostkę oceniającą zgodność, akredytowaną zgodnie z przepisami o systemach oceny zgodności i nadzoru rynku w zakresie właściwym do ocen bezpieczeństwa systemów informacyjnych; 2) przez co najmniej dwóch audytorów, z których każdy spełnia wymagania art. 15 ust. 2 pkt 2 uKSC, z uwzględnieniem art. 15 ust. 3 uKSC; albo 3) przez CSIRT sektorowy, o którym mowa w art. 15 ust. 2 pkt 3 uKSC, którego audytorzy spełniają wymagania art. 15 ust. 2 pkt 2 uKSC.</w:t>
      </w:r>
    </w:p>
    <w:p w14:paraId="5AC0999B" w14:textId="77777777" w:rsidR="002D7401" w:rsidRDefault="00000000">
      <w:pPr>
        <w:spacing w:after="60" w:line="269" w:lineRule="auto"/>
        <w:jc w:val="both"/>
      </w:pPr>
      <w:r>
        <w:rPr>
          <w:rFonts w:ascii="Arial" w:eastAsia="Arial" w:hAnsi="Arial"/>
        </w:rPr>
        <w:t>2. Audytorem wiodącym jest Pani/Pan ...................................................................................., wskazana/wskazany w ofercie Wykonawcy. Audytor wiodący odpowiada za koordynację prac, komunikację z Zamawiającym oraz podpisanie raportu końcowego.</w:t>
      </w:r>
    </w:p>
    <w:p w14:paraId="29D1B4B0" w14:textId="77777777" w:rsidR="002D7401" w:rsidRDefault="00000000">
      <w:pPr>
        <w:spacing w:after="60" w:line="269" w:lineRule="auto"/>
        <w:jc w:val="both"/>
      </w:pPr>
      <w:r>
        <w:rPr>
          <w:rFonts w:ascii="Arial" w:eastAsia="Arial" w:hAnsi="Arial"/>
        </w:rPr>
        <w:t>3. Wykonawca skieruje do realizacji wyłącznie osoby wykazane w podmiotowych środkach dowodowych i zaakceptowane przez Zamawiającego. Skład zespołu musi przez cały okres czynności audytowych spełniać wymagania SWZ i art. 15 uKSC.</w:t>
      </w:r>
    </w:p>
    <w:p w14:paraId="6D0D948F" w14:textId="77777777" w:rsidR="002D7401" w:rsidRDefault="00000000">
      <w:pPr>
        <w:spacing w:after="60" w:line="269" w:lineRule="auto"/>
        <w:jc w:val="both"/>
      </w:pPr>
      <w:r>
        <w:rPr>
          <w:rFonts w:ascii="Arial" w:eastAsia="Arial" w:hAnsi="Arial"/>
        </w:rPr>
        <w:t>4. Każda osoba wykonująca czynności audytowe musi spełniać wymóg określony w art. 15 ust. 2a ustawy o krajowym systemie cyberbezpieczeństwa.</w:t>
      </w:r>
    </w:p>
    <w:p w14:paraId="3D091CDF" w14:textId="77777777" w:rsidR="002D7401" w:rsidRDefault="00000000">
      <w:pPr>
        <w:spacing w:after="60" w:line="269" w:lineRule="auto"/>
        <w:jc w:val="both"/>
      </w:pPr>
      <w:r>
        <w:rPr>
          <w:rFonts w:ascii="Arial" w:eastAsia="Arial" w:hAnsi="Arial"/>
        </w:rPr>
        <w:lastRenderedPageBreak/>
        <w:t>5. Zmiana audytora wiodącego, członka zespołu, jednostki oceniającej zgodność albo wariantu realizacji audytu wymaga uprzedniej pisemnej zgody Zamawiającego. Osoba lub podmiot zastępujący musi spełniać wszystkie wymagania, a nowy audytor wiodący musi posiadać doświadczenie nie mniejsze niż odpowiadające punktom przyznanym ofercie w kryterium doświadczenia. Zmiana dokonana zgodnie z niniejszym ustępem nie wymaga aneksu, o ile nie prowadzi do zmiany wynagrodzenia lub zakresu świadczenia.</w:t>
      </w:r>
    </w:p>
    <w:p w14:paraId="21A578A5" w14:textId="77777777" w:rsidR="002D7401" w:rsidRDefault="00000000">
      <w:pPr>
        <w:spacing w:after="60" w:line="269" w:lineRule="auto"/>
        <w:jc w:val="both"/>
      </w:pPr>
      <w:r>
        <w:rPr>
          <w:rFonts w:ascii="Arial" w:eastAsia="Arial" w:hAnsi="Arial"/>
        </w:rPr>
        <w:t>6. Zamawiający może żądać niezwłocznego odsunięcia lub zastąpienia osoby, która narusza zasady poufności lub bezpieczeństwa albo nie spełnia wymagań określonych w umowie. Koszty zastępstwa ponosi Wykonawca.</w:t>
      </w:r>
    </w:p>
    <w:p w14:paraId="64121F6A" w14:textId="77777777" w:rsidR="002D7401" w:rsidRDefault="00000000">
      <w:pPr>
        <w:keepNext/>
        <w:spacing w:before="160" w:after="0" w:line="269" w:lineRule="auto"/>
        <w:jc w:val="center"/>
      </w:pPr>
      <w:r>
        <w:rPr>
          <w:rFonts w:ascii="Arial" w:eastAsia="Arial" w:hAnsi="Arial"/>
          <w:b/>
        </w:rPr>
        <w:t>§ 4</w:t>
      </w:r>
    </w:p>
    <w:p w14:paraId="264C1EAB" w14:textId="77777777" w:rsidR="002D7401" w:rsidRDefault="00000000">
      <w:pPr>
        <w:keepNext/>
        <w:spacing w:after="120" w:line="269" w:lineRule="auto"/>
        <w:jc w:val="center"/>
      </w:pPr>
      <w:r>
        <w:rPr>
          <w:rFonts w:ascii="Arial" w:eastAsia="Arial" w:hAnsi="Arial"/>
          <w:b/>
        </w:rPr>
        <w:t>HARMONOGRAM I TERMIN WYKONANIA</w:t>
      </w:r>
    </w:p>
    <w:p w14:paraId="514154F2" w14:textId="77777777" w:rsidR="002D7401" w:rsidRDefault="00000000">
      <w:pPr>
        <w:spacing w:after="60" w:line="269" w:lineRule="auto"/>
        <w:jc w:val="both"/>
      </w:pPr>
      <w:r>
        <w:rPr>
          <w:rFonts w:ascii="Arial" w:eastAsia="Arial" w:hAnsi="Arial"/>
        </w:rPr>
        <w:t>1. W terminie 5 dni roboczych od dnia zawarcia umowy Wykonawca przeprowadzi spotkanie otwierające i przekaże Zamawiającemu krótki plan audytu oraz wykaz wymaganych informacji, dostępów i osób do kontaktu.</w:t>
      </w:r>
    </w:p>
    <w:p w14:paraId="5264A50D" w14:textId="77777777" w:rsidR="002D7401" w:rsidRDefault="00000000">
      <w:pPr>
        <w:spacing w:after="60" w:line="269" w:lineRule="auto"/>
        <w:jc w:val="both"/>
      </w:pPr>
      <w:r>
        <w:rPr>
          <w:rFonts w:ascii="Arial" w:eastAsia="Arial" w:hAnsi="Arial"/>
        </w:rPr>
        <w:t>2. Czynności przygotowawcze, w tym analiza dokumentacji projektu i SZBI, mogą rozpocząć się od dnia zawarcia umowy.</w:t>
      </w:r>
    </w:p>
    <w:p w14:paraId="7A1CB517" w14:textId="77777777" w:rsidR="002D7401" w:rsidRDefault="00000000">
      <w:pPr>
        <w:spacing w:after="60" w:line="269" w:lineRule="auto"/>
        <w:jc w:val="both"/>
      </w:pPr>
      <w:r>
        <w:rPr>
          <w:rFonts w:ascii="Arial" w:eastAsia="Arial" w:hAnsi="Arial"/>
        </w:rPr>
        <w:t>3. Zasadnicze czynności audytu końcowego zostaną rozpoczęte po pisemnym potwierdzeniu przez Zamawiającego zakończenia i odbioru wdrożeń, integracji oraz szkoleń podlegających ocenie. Potwierdzenie może wskazywać obszary gotowe do audytu etapowego.</w:t>
      </w:r>
    </w:p>
    <w:p w14:paraId="3A5C3D99" w14:textId="77777777" w:rsidR="002D7401" w:rsidRDefault="00000000">
      <w:pPr>
        <w:spacing w:after="60" w:line="269" w:lineRule="auto"/>
        <w:jc w:val="both"/>
      </w:pPr>
      <w:r>
        <w:rPr>
          <w:rFonts w:ascii="Arial" w:eastAsia="Arial" w:hAnsi="Arial"/>
        </w:rPr>
        <w:t>4. Projekt raportu zostanie przekazany w terminie określonym w zaakceptowanym planie, zapewniającym Zamawiającemu co najmniej 3 dni robocze na zgłoszenie jednej tury uwag i Wykonawcy co najmniej 2 dni robocze na ich rozpatrzenie i wprowadzenie zasadnych korekt. Ograniczenie do jednej tury uwag nie dotyczy usunięcia błędów lub braków powodujących niezgodność raportu z OPZ.</w:t>
      </w:r>
    </w:p>
    <w:p w14:paraId="7FB3F55D" w14:textId="77777777" w:rsidR="002D7401" w:rsidRDefault="00000000">
      <w:pPr>
        <w:spacing w:after="60" w:line="269" w:lineRule="auto"/>
        <w:jc w:val="both"/>
      </w:pPr>
      <w:r>
        <w:rPr>
          <w:rFonts w:ascii="Arial" w:eastAsia="Arial" w:hAnsi="Arial"/>
        </w:rPr>
        <w:t>5. Wykonawca wykona całość przedmiotu umowy, przekaże krótki plan audytu, projekt raportu i raport końcowy wraz z dokumentacją z przeprowadzonego audytu wymaganą przepisami uKSC, usunie stwierdzone braki oraz doprowadzi do podpisania protokołu odbioru bez zastrzeżeń nie później niż do dnia 21 grudnia 2026 r.</w:t>
      </w:r>
    </w:p>
    <w:p w14:paraId="35D8E85F" w14:textId="77777777" w:rsidR="002D7401" w:rsidRDefault="00000000">
      <w:pPr>
        <w:spacing w:after="60" w:line="269" w:lineRule="auto"/>
        <w:jc w:val="both"/>
      </w:pPr>
      <w:r>
        <w:rPr>
          <w:rFonts w:ascii="Arial" w:eastAsia="Arial" w:hAnsi="Arial"/>
        </w:rPr>
        <w:t>6. Termin wskazany w ust. 5 ma charakter końcowy i uwzględnia konieczność dokonania przez Zamawiającego płatności w okresie kwalifikowalności wydatków. Wykonawca jest obowiązany organizować prace z odpowiednim wyprzedzeniem i niezwłocznie informować o każdym zagrożeniu terminu.</w:t>
      </w:r>
    </w:p>
    <w:p w14:paraId="5D575A74" w14:textId="77777777" w:rsidR="002D7401" w:rsidRDefault="00000000">
      <w:pPr>
        <w:spacing w:after="60" w:line="269" w:lineRule="auto"/>
        <w:jc w:val="both"/>
      </w:pPr>
      <w:r>
        <w:rPr>
          <w:rFonts w:ascii="Arial" w:eastAsia="Arial" w:hAnsi="Arial"/>
        </w:rPr>
        <w:t>7. Zmiana harmonogramu etapów pośrednich nie może prowadzić do przekroczenia terminu z ust. 5. Termin z ust. 5 ma charakter nieprzekraczalny i nie podlega przesunięciu ani przedłużeniu.</w:t>
      </w:r>
    </w:p>
    <w:p w14:paraId="7B35FB17" w14:textId="77777777" w:rsidR="002D7401" w:rsidRDefault="00000000">
      <w:pPr>
        <w:keepNext/>
        <w:spacing w:before="160" w:after="0" w:line="269" w:lineRule="auto"/>
        <w:jc w:val="center"/>
      </w:pPr>
      <w:r>
        <w:rPr>
          <w:rFonts w:ascii="Arial" w:eastAsia="Arial" w:hAnsi="Arial"/>
          <w:b/>
        </w:rPr>
        <w:t>§ 5</w:t>
      </w:r>
    </w:p>
    <w:p w14:paraId="60EE9139" w14:textId="77777777" w:rsidR="002D7401" w:rsidRDefault="00000000">
      <w:pPr>
        <w:keepNext/>
        <w:spacing w:after="120" w:line="269" w:lineRule="auto"/>
        <w:jc w:val="center"/>
      </w:pPr>
      <w:r>
        <w:rPr>
          <w:rFonts w:ascii="Arial" w:eastAsia="Arial" w:hAnsi="Arial"/>
          <w:b/>
        </w:rPr>
        <w:t>OBOWIĄZKI WYKONAWCY</w:t>
      </w:r>
    </w:p>
    <w:p w14:paraId="3B4618E4" w14:textId="77777777" w:rsidR="002D7401" w:rsidRDefault="00000000">
      <w:pPr>
        <w:spacing w:after="60" w:line="269" w:lineRule="auto"/>
        <w:jc w:val="both"/>
      </w:pPr>
      <w:r>
        <w:rPr>
          <w:rFonts w:ascii="Arial" w:eastAsia="Arial" w:hAnsi="Arial"/>
        </w:rPr>
        <w:t>1. Wykonawca zobowiązuje się do:</w:t>
      </w:r>
    </w:p>
    <w:p w14:paraId="0B35ACDC" w14:textId="77777777" w:rsidR="002D7401" w:rsidRDefault="00000000">
      <w:pPr>
        <w:spacing w:after="60" w:line="269" w:lineRule="auto"/>
        <w:ind w:left="312" w:hanging="312"/>
        <w:jc w:val="both"/>
      </w:pPr>
      <w:r>
        <w:rPr>
          <w:rFonts w:ascii="Arial" w:eastAsia="Arial" w:hAnsi="Arial"/>
        </w:rPr>
        <w:t>1) opracowanie i uzgodnienie krótkiego planu audytu obejmującego zakres, kryteria oceny, harmonogram, skład zespołu, wymagane informacje i zasady bezpiecznego dostępu;</w:t>
      </w:r>
    </w:p>
    <w:p w14:paraId="25353915" w14:textId="77777777" w:rsidR="002D7401" w:rsidRDefault="00000000">
      <w:pPr>
        <w:spacing w:after="60" w:line="269" w:lineRule="auto"/>
        <w:ind w:left="312" w:hanging="312"/>
        <w:jc w:val="both"/>
      </w:pPr>
      <w:r>
        <w:rPr>
          <w:rFonts w:ascii="Arial" w:eastAsia="Arial" w:hAnsi="Arial"/>
        </w:rPr>
        <w:t>2) prowadzenie czynności w sposób bezpieczny, nieinwazyjny i niezakłócający ciągłości świadczenia usług wodociągowo-kanalizacyjnych;</w:t>
      </w:r>
    </w:p>
    <w:p w14:paraId="05DBA736" w14:textId="77777777" w:rsidR="002D7401" w:rsidRDefault="00000000">
      <w:pPr>
        <w:spacing w:after="60" w:line="269" w:lineRule="auto"/>
        <w:ind w:left="312" w:hanging="312"/>
        <w:jc w:val="both"/>
      </w:pPr>
      <w:r>
        <w:rPr>
          <w:rFonts w:ascii="Arial" w:eastAsia="Arial" w:hAnsi="Arial"/>
        </w:rPr>
        <w:lastRenderedPageBreak/>
        <w:t>3) ograniczenie dostępu do danych i systemów do osób imiennie upoważnionych oraz stosowanie zasady minimalnych uprawnień;</w:t>
      </w:r>
    </w:p>
    <w:p w14:paraId="56AA6828" w14:textId="77777777" w:rsidR="002D7401" w:rsidRDefault="00000000">
      <w:pPr>
        <w:spacing w:after="60" w:line="269" w:lineRule="auto"/>
        <w:ind w:left="312" w:hanging="312"/>
        <w:jc w:val="both"/>
      </w:pPr>
      <w:r>
        <w:rPr>
          <w:rFonts w:ascii="Arial" w:eastAsia="Arial" w:hAnsi="Arial"/>
        </w:rPr>
        <w:t>4) zabezpieczenie dokumentów i dowodów audytowych przed dostępem osób nieuprawnionych, ograniczenie ich do zakresu niezbędnego oraz zapewnienie możliwości wskazania podstaw istotnych ustaleń;</w:t>
      </w:r>
    </w:p>
    <w:p w14:paraId="626AA072" w14:textId="77777777" w:rsidR="002D7401" w:rsidRDefault="00000000">
      <w:pPr>
        <w:spacing w:after="60" w:line="269" w:lineRule="auto"/>
        <w:ind w:left="312" w:hanging="312"/>
        <w:jc w:val="both"/>
      </w:pPr>
      <w:r>
        <w:rPr>
          <w:rFonts w:ascii="Arial" w:eastAsia="Arial" w:hAnsi="Arial"/>
        </w:rPr>
        <w:t>5) bieżące uzgadnianie z Zamawiającym czynności mogących wpływać na dostępność, wydajność lub bezpieczeństwo systemów;</w:t>
      </w:r>
    </w:p>
    <w:p w14:paraId="2F9A0E0E" w14:textId="77777777" w:rsidR="002D7401" w:rsidRDefault="00000000">
      <w:pPr>
        <w:spacing w:after="60" w:line="269" w:lineRule="auto"/>
        <w:ind w:left="312" w:hanging="312"/>
        <w:jc w:val="both"/>
      </w:pPr>
      <w:r>
        <w:rPr>
          <w:rFonts w:ascii="Arial" w:eastAsia="Arial" w:hAnsi="Arial"/>
        </w:rPr>
        <w:t>6) niezwłoczne zgłaszanie krytycznych ustaleń wymagających natychmiastowej reakcji, bez oczekiwania na raport końcowy;</w:t>
      </w:r>
    </w:p>
    <w:p w14:paraId="441A045B" w14:textId="77777777" w:rsidR="002D7401" w:rsidRDefault="00000000">
      <w:pPr>
        <w:spacing w:after="60" w:line="269" w:lineRule="auto"/>
        <w:ind w:left="312" w:hanging="312"/>
        <w:jc w:val="both"/>
      </w:pPr>
      <w:r>
        <w:rPr>
          <w:rFonts w:ascii="Arial" w:eastAsia="Arial" w:hAnsi="Arial"/>
        </w:rPr>
        <w:t>7) przekazanie projektu raportu, rozpatrzenie jednej tury uwag oraz przekazanie raportu końcowego wraz z dokumentacją z przeprowadzonego audytu wymaganą art. 15 ust. 5 uKSC;</w:t>
      </w:r>
    </w:p>
    <w:p w14:paraId="3525E5A9" w14:textId="77777777" w:rsidR="002D7401" w:rsidRDefault="00000000">
      <w:pPr>
        <w:spacing w:after="60" w:line="269" w:lineRule="auto"/>
        <w:ind w:left="312" w:hanging="312"/>
        <w:jc w:val="both"/>
      </w:pPr>
      <w:r>
        <w:rPr>
          <w:rFonts w:ascii="Arial" w:eastAsia="Arial" w:hAnsi="Arial"/>
        </w:rPr>
        <w:t>8) powstrzymanie się od wdrażania zaleceń i wykonywania prac naprawczych w ramach tej umowy, poza udzielaniem wyjaśnień dotyczących rekomendacji;</w:t>
      </w:r>
    </w:p>
    <w:p w14:paraId="09E84CA1" w14:textId="77777777" w:rsidR="002D7401" w:rsidRDefault="00000000">
      <w:pPr>
        <w:spacing w:after="60" w:line="269" w:lineRule="auto"/>
        <w:ind w:left="312" w:hanging="312"/>
        <w:jc w:val="both"/>
      </w:pPr>
      <w:r>
        <w:rPr>
          <w:rFonts w:ascii="Arial" w:eastAsia="Arial" w:hAnsi="Arial"/>
        </w:rPr>
        <w:t>9) ponoszenie odpowiedzialności za działania i zaniechania personelu oraz podwykonawców jak za własne działania i zaniechania.</w:t>
      </w:r>
    </w:p>
    <w:p w14:paraId="2FD073DD" w14:textId="77777777" w:rsidR="002D7401" w:rsidRDefault="00000000">
      <w:pPr>
        <w:spacing w:after="60" w:line="269" w:lineRule="auto"/>
        <w:jc w:val="both"/>
      </w:pPr>
      <w:r>
        <w:rPr>
          <w:rFonts w:ascii="Arial" w:eastAsia="Arial" w:hAnsi="Arial"/>
        </w:rPr>
        <w:t>2. Wykonawca udostępni Zamawiającemu na żądanie zwięzłą informację o postępie prac, składzie zespołu i sposobie zabezpieczenia danych oraz przedstawi podstawy ustaleń zawartych w raporcie.</w:t>
      </w:r>
    </w:p>
    <w:p w14:paraId="6AF9A1AD" w14:textId="77777777" w:rsidR="002D7401" w:rsidRDefault="00000000">
      <w:pPr>
        <w:keepNext/>
        <w:spacing w:before="160" w:after="0" w:line="269" w:lineRule="auto"/>
        <w:jc w:val="center"/>
      </w:pPr>
      <w:r>
        <w:rPr>
          <w:rFonts w:ascii="Arial" w:eastAsia="Arial" w:hAnsi="Arial"/>
          <w:b/>
        </w:rPr>
        <w:t>§ 6</w:t>
      </w:r>
    </w:p>
    <w:p w14:paraId="05BC5320" w14:textId="77777777" w:rsidR="002D7401" w:rsidRDefault="00000000">
      <w:pPr>
        <w:keepNext/>
        <w:spacing w:after="120" w:line="269" w:lineRule="auto"/>
        <w:jc w:val="center"/>
      </w:pPr>
      <w:r>
        <w:rPr>
          <w:rFonts w:ascii="Arial" w:eastAsia="Arial" w:hAnsi="Arial"/>
          <w:b/>
        </w:rPr>
        <w:t>OBOWIĄZKI ZAMAWIAJĄCEGO</w:t>
      </w:r>
    </w:p>
    <w:p w14:paraId="24CDAE0C" w14:textId="77777777" w:rsidR="002D7401" w:rsidRDefault="00000000">
      <w:pPr>
        <w:spacing w:after="60" w:line="269" w:lineRule="auto"/>
        <w:jc w:val="both"/>
      </w:pPr>
      <w:r>
        <w:rPr>
          <w:rFonts w:ascii="Arial" w:eastAsia="Arial" w:hAnsi="Arial"/>
        </w:rPr>
        <w:t>1. Do obowiązków Zamawiającego należy:</w:t>
      </w:r>
    </w:p>
    <w:p w14:paraId="019AB76A" w14:textId="77777777" w:rsidR="002D7401" w:rsidRDefault="00000000">
      <w:pPr>
        <w:spacing w:after="60" w:line="269" w:lineRule="auto"/>
        <w:ind w:left="312" w:hanging="312"/>
        <w:jc w:val="both"/>
      </w:pPr>
      <w:r>
        <w:rPr>
          <w:rFonts w:ascii="Arial" w:eastAsia="Arial" w:hAnsi="Arial"/>
        </w:rPr>
        <w:t>1) wyznaczenie osób odpowiedzialnych za współpracę i koordynację dostępu;</w:t>
      </w:r>
    </w:p>
    <w:p w14:paraId="277B01B3" w14:textId="77777777" w:rsidR="002D7401" w:rsidRDefault="00000000">
      <w:pPr>
        <w:spacing w:after="60" w:line="269" w:lineRule="auto"/>
        <w:ind w:left="312" w:hanging="312"/>
        <w:jc w:val="both"/>
      </w:pPr>
      <w:r>
        <w:rPr>
          <w:rFonts w:ascii="Arial" w:eastAsia="Arial" w:hAnsi="Arial"/>
        </w:rPr>
        <w:t>2) udostępnienie, w zakresie posiadanym i niezbędnym, dokumentów, informacji, pomieszczeń i czasowych dostępów do systemów;</w:t>
      </w:r>
    </w:p>
    <w:p w14:paraId="34FCFF9A" w14:textId="77777777" w:rsidR="002D7401" w:rsidRDefault="00000000">
      <w:pPr>
        <w:spacing w:after="60" w:line="269" w:lineRule="auto"/>
        <w:ind w:left="312" w:hanging="312"/>
        <w:jc w:val="both"/>
      </w:pPr>
      <w:r>
        <w:rPr>
          <w:rFonts w:ascii="Arial" w:eastAsia="Arial" w:hAnsi="Arial"/>
        </w:rPr>
        <w:t>3) informowanie o ograniczeniach operacyjnych, wymaganiach bezpieczeństwa i terminach odbiorów wdrożeń oraz szkoleń;</w:t>
      </w:r>
    </w:p>
    <w:p w14:paraId="68E6988A" w14:textId="77777777" w:rsidR="002D7401" w:rsidRDefault="00000000">
      <w:pPr>
        <w:spacing w:after="60" w:line="269" w:lineRule="auto"/>
        <w:ind w:left="312" w:hanging="312"/>
        <w:jc w:val="both"/>
      </w:pPr>
      <w:r>
        <w:rPr>
          <w:rFonts w:ascii="Arial" w:eastAsia="Arial" w:hAnsi="Arial"/>
        </w:rPr>
        <w:t>4) przekazanie pisemnego potwierdzenia gotowości do zasadniczych czynności audytu;</w:t>
      </w:r>
    </w:p>
    <w:p w14:paraId="7176C34E" w14:textId="77777777" w:rsidR="002D7401" w:rsidRDefault="00000000">
      <w:pPr>
        <w:spacing w:after="60" w:line="269" w:lineRule="auto"/>
        <w:ind w:left="312" w:hanging="312"/>
        <w:jc w:val="both"/>
      </w:pPr>
      <w:r>
        <w:rPr>
          <w:rFonts w:ascii="Arial" w:eastAsia="Arial" w:hAnsi="Arial"/>
        </w:rPr>
        <w:t>5) zgłoszenie uwag do projektu raportu w terminie wynikającym z planu audytu;</w:t>
      </w:r>
    </w:p>
    <w:p w14:paraId="742F6F55" w14:textId="77777777" w:rsidR="002D7401" w:rsidRDefault="00000000">
      <w:pPr>
        <w:spacing w:after="60" w:line="269" w:lineRule="auto"/>
        <w:ind w:left="312" w:hanging="312"/>
        <w:jc w:val="both"/>
      </w:pPr>
      <w:r>
        <w:rPr>
          <w:rFonts w:ascii="Arial" w:eastAsia="Arial" w:hAnsi="Arial"/>
        </w:rPr>
        <w:t>6) odbiór prawidłowo wykonanego przedmiotu umowy i terminowa zapłata wynagrodzenia.</w:t>
      </w:r>
    </w:p>
    <w:p w14:paraId="5ACF1493" w14:textId="77777777" w:rsidR="002D7401" w:rsidRDefault="00000000">
      <w:pPr>
        <w:spacing w:after="60" w:line="269" w:lineRule="auto"/>
        <w:jc w:val="both"/>
      </w:pPr>
      <w:r>
        <w:rPr>
          <w:rFonts w:ascii="Arial" w:eastAsia="Arial" w:hAnsi="Arial"/>
        </w:rPr>
        <w:t>2. Udostępnienie informacji lub dostępu nie przenosi na Wykonawcę uprawnień innych niż niezbędne do wykonania umowy. Zamawiający może cofnąć albo ograniczyć dostęp ze względów bezpieczeństwa, wskazując alternatywny sposób przeprowadzenia badania, o ile jest to możliwe.</w:t>
      </w:r>
    </w:p>
    <w:p w14:paraId="55553F9D" w14:textId="77777777" w:rsidR="002D7401" w:rsidRDefault="00000000">
      <w:pPr>
        <w:keepNext/>
        <w:spacing w:before="160" w:after="0" w:line="269" w:lineRule="auto"/>
        <w:jc w:val="center"/>
      </w:pPr>
      <w:r>
        <w:rPr>
          <w:rFonts w:ascii="Arial" w:eastAsia="Arial" w:hAnsi="Arial"/>
          <w:b/>
        </w:rPr>
        <w:t>§ 7</w:t>
      </w:r>
    </w:p>
    <w:p w14:paraId="42765FAC" w14:textId="77777777" w:rsidR="002D7401" w:rsidRDefault="00000000">
      <w:pPr>
        <w:keepNext/>
        <w:spacing w:after="120" w:line="269" w:lineRule="auto"/>
        <w:jc w:val="center"/>
      </w:pPr>
      <w:r>
        <w:rPr>
          <w:rFonts w:ascii="Arial" w:eastAsia="Arial" w:hAnsi="Arial"/>
          <w:b/>
        </w:rPr>
        <w:t>POUFNOŚĆ, OCHRONA INFORMACJI I BEZPIECZEŃSTWO</w:t>
      </w:r>
    </w:p>
    <w:p w14:paraId="52412A11" w14:textId="77777777" w:rsidR="002D7401" w:rsidRDefault="00000000">
      <w:pPr>
        <w:spacing w:after="60" w:line="269" w:lineRule="auto"/>
        <w:jc w:val="both"/>
      </w:pPr>
      <w:r>
        <w:rPr>
          <w:rFonts w:ascii="Arial" w:eastAsia="Arial" w:hAnsi="Arial"/>
        </w:rPr>
        <w:t>1. Wykonawca i wszystkie osoby uczestniczące w realizacji zachowują w tajemnicy wszelkie informacje uzyskane w związku z umową, zarówno w okresie jej obowiązywania, jak i bezterminowo po jej zakończeniu, z zastrzeżeniem obowiązków wynikających z przepisów prawa.</w:t>
      </w:r>
    </w:p>
    <w:p w14:paraId="28F7AD30" w14:textId="77777777" w:rsidR="002D7401" w:rsidRDefault="00000000">
      <w:pPr>
        <w:spacing w:after="60" w:line="269" w:lineRule="auto"/>
        <w:jc w:val="both"/>
      </w:pPr>
      <w:r>
        <w:rPr>
          <w:rFonts w:ascii="Arial" w:eastAsia="Arial" w:hAnsi="Arial"/>
        </w:rPr>
        <w:t>2. Przed uzyskaniem dostępu do informacji każda osoba podpisze zobowiązanie do zachowania poufności. Wykonawca odpowiada za skuteczne objęcie tym obowiązkiem podwykonawców i dalszych podwykonawców.</w:t>
      </w:r>
    </w:p>
    <w:p w14:paraId="40BBCA34" w14:textId="77777777" w:rsidR="002D7401" w:rsidRDefault="00000000">
      <w:pPr>
        <w:spacing w:after="60" w:line="269" w:lineRule="auto"/>
        <w:jc w:val="both"/>
      </w:pPr>
      <w:r>
        <w:rPr>
          <w:rFonts w:ascii="Arial" w:eastAsia="Arial" w:hAnsi="Arial"/>
        </w:rPr>
        <w:lastRenderedPageBreak/>
        <w:t>3. Informacje mogą być używane wyłącznie w celu wykonania umowy. Bez uprzedniej pisemnej zgody Zamawiającego Wykonawca nie może przekazywać dokumentacji, danych ani dowodów audytowych do publicznych usług chmurowych, narzędzi generatywnej sztucznej inteligencji ani innych zewnętrznych usług przetwarzania danych.</w:t>
      </w:r>
    </w:p>
    <w:p w14:paraId="7F48F677" w14:textId="77777777" w:rsidR="002D7401" w:rsidRDefault="00000000">
      <w:pPr>
        <w:spacing w:after="60" w:line="269" w:lineRule="auto"/>
        <w:jc w:val="both"/>
      </w:pPr>
      <w:r>
        <w:rPr>
          <w:rFonts w:ascii="Arial" w:eastAsia="Arial" w:hAnsi="Arial"/>
        </w:rPr>
        <w:t>4. Dane będą przetwarzane na urządzeniach i w lokalizacjach zaakceptowanych przez Zamawiającego, z zastosowaniem szyfrowania, kontroli dostępu, rejestrowania czynności i aktualnych zabezpieczeń. Zdalny dostęp wymaga uprzedniej zgody i powinien być czasowy, imienny i monitorowany.</w:t>
      </w:r>
    </w:p>
    <w:p w14:paraId="2D2441AC" w14:textId="77777777" w:rsidR="002D7401" w:rsidRDefault="00000000">
      <w:pPr>
        <w:spacing w:after="60" w:line="269" w:lineRule="auto"/>
        <w:jc w:val="both"/>
      </w:pPr>
      <w:r>
        <w:rPr>
          <w:rFonts w:ascii="Arial" w:eastAsia="Arial" w:hAnsi="Arial"/>
        </w:rPr>
        <w:t>5. Wykonawca zgłosi Zamawiającemu incydent dotyczący informacji lub systemów udostępnionych do audytu niezwłocznie, nie później niż w ciągu 24 godzin od jego stwierdzenia, oraz podejmie działania ograniczające skutki zgodnie z instrukcjami Zamawiającego.</w:t>
      </w:r>
    </w:p>
    <w:p w14:paraId="62F8227F" w14:textId="77777777" w:rsidR="002D7401" w:rsidRDefault="00000000">
      <w:pPr>
        <w:spacing w:after="60" w:line="269" w:lineRule="auto"/>
        <w:jc w:val="both"/>
      </w:pPr>
      <w:r>
        <w:rPr>
          <w:rFonts w:ascii="Arial" w:eastAsia="Arial" w:hAnsi="Arial"/>
        </w:rPr>
        <w:t>6. Po odbiorze Wykonawca zwróci nośniki i dokumentację, odbierze dostępy oraz bezpiecznie usunie kopie danych, których nie ma obowiązku przechowywać. Potwierdzenie wykonania tych czynności zostanie zamieszczone w protokole odbioru.</w:t>
      </w:r>
    </w:p>
    <w:p w14:paraId="6450591F" w14:textId="77777777" w:rsidR="002D7401" w:rsidRDefault="00000000">
      <w:pPr>
        <w:spacing w:after="60" w:line="269" w:lineRule="auto"/>
        <w:jc w:val="both"/>
      </w:pPr>
      <w:r>
        <w:rPr>
          <w:rFonts w:ascii="Arial" w:eastAsia="Arial" w:hAnsi="Arial"/>
        </w:rPr>
        <w:t>7. Jeżeli realizacja wymaga powierzenia przetwarzania danych osobowych, Strony przed rozpoczęciem takiego przetwarzania zawrą odrębną umowę powierzenia zgodną z art. 28 RODO.</w:t>
      </w:r>
    </w:p>
    <w:p w14:paraId="7977E52E" w14:textId="77777777" w:rsidR="002D7401" w:rsidRDefault="00000000">
      <w:pPr>
        <w:spacing w:after="60" w:line="269" w:lineRule="auto"/>
        <w:jc w:val="both"/>
      </w:pPr>
      <w:r>
        <w:rPr>
          <w:rFonts w:ascii="Arial" w:eastAsia="Arial" w:hAnsi="Arial"/>
        </w:rPr>
        <w:t>8. Wykonawca wyodrębni w raporcie załącznik techniczny zawierający informacje wrażliwe dla bezpieczeństwa. O oznaczeniu, archiwizacji i udostępnianiu dokumentów decyduje Zamawiający zgodnie z przepisami prawa.</w:t>
      </w:r>
    </w:p>
    <w:p w14:paraId="07A01DA2" w14:textId="77777777" w:rsidR="002D7401" w:rsidRDefault="00000000">
      <w:pPr>
        <w:keepNext/>
        <w:spacing w:before="160" w:after="0" w:line="269" w:lineRule="auto"/>
        <w:jc w:val="center"/>
      </w:pPr>
      <w:r>
        <w:rPr>
          <w:rFonts w:ascii="Arial" w:eastAsia="Arial" w:hAnsi="Arial"/>
          <w:b/>
        </w:rPr>
        <w:t>§ 8</w:t>
      </w:r>
    </w:p>
    <w:p w14:paraId="249D9683" w14:textId="77777777" w:rsidR="002D7401" w:rsidRDefault="00000000">
      <w:pPr>
        <w:keepNext/>
        <w:spacing w:after="120" w:line="269" w:lineRule="auto"/>
        <w:jc w:val="center"/>
      </w:pPr>
      <w:r>
        <w:rPr>
          <w:rFonts w:ascii="Arial" w:eastAsia="Arial" w:hAnsi="Arial"/>
          <w:b/>
        </w:rPr>
        <w:t>PRODUKTY, RAPORT I ODBIÓR</w:t>
      </w:r>
    </w:p>
    <w:p w14:paraId="4CA3DE14" w14:textId="77777777" w:rsidR="002D7401" w:rsidRDefault="00000000">
      <w:pPr>
        <w:spacing w:after="60" w:line="269" w:lineRule="auto"/>
        <w:jc w:val="both"/>
      </w:pPr>
      <w:r>
        <w:rPr>
          <w:rFonts w:ascii="Arial" w:eastAsia="Arial" w:hAnsi="Arial"/>
        </w:rPr>
        <w:t>1. Wykonawca przekaże trzy podstawowe produkty: 1) krótki plan audytu; 2) projekt raportu końcowego; 3) raport końcowy wraz z dokumentacją z przeprowadzonego audytu wymaganą art. 15 ust. 5 uKSC.</w:t>
      </w:r>
    </w:p>
    <w:p w14:paraId="458B91D6" w14:textId="77777777" w:rsidR="002D7401" w:rsidRDefault="00000000">
      <w:pPr>
        <w:spacing w:after="60" w:line="269" w:lineRule="auto"/>
        <w:jc w:val="both"/>
      </w:pPr>
      <w:r>
        <w:rPr>
          <w:rFonts w:ascii="Arial" w:eastAsia="Arial" w:hAnsi="Arial"/>
        </w:rPr>
        <w:t>2. Raport końcowy stanowi jedno spójne opracowanie i zawiera co najmniej: streszczenie zarządcze; opis zakresu i zastosowanej metodyki, w tym kryteriów oceny; ocenę zgodności z ISO/IEC 27001, KRI i - w zakresie mającym zastosowanie - uKSC; ocenę prawidłowości integracji wdrożonych rozwiązań oraz skuteczności szkoleń; opis niezgodności, obserwacji, luk bezpieczeństwa i ryzyk ze zwięzłym wskazaniem ich podstawy; a także rekomendowane działania wraz z priorytetem i sugerowanym terminem realizacji. Zamawiający nie wymaga sporządzania odrębnej macierzy kryteriów, odrębnego streszczenia zarządczego, odrębnego wykazu ustaleń ani odrębnego planu działań doskonalących.</w:t>
      </w:r>
    </w:p>
    <w:p w14:paraId="1666A027" w14:textId="77777777" w:rsidR="002D7401" w:rsidRDefault="00000000">
      <w:pPr>
        <w:spacing w:after="60" w:line="269" w:lineRule="auto"/>
        <w:jc w:val="both"/>
      </w:pPr>
      <w:r>
        <w:rPr>
          <w:rFonts w:ascii="Arial" w:eastAsia="Arial" w:hAnsi="Arial"/>
        </w:rPr>
        <w:t>3. Krótki plan audytu oraz projekt i raport końcowy zostaną przekazane w języku polskim, w formacie DOCX oraz w zabezpieczonym formacie PDF. Dokumentacja z przeprowadzonego audytu zostanie przekazana w bezpieczny sposób i w formatach uzgodnionych z Zamawiającym. Raport i dokumentację należy przekazać bez danych dostępowych i sekretów technicznych, chyba że Zamawiający wskaże bezpieczny sposób ich przekazania.</w:t>
      </w:r>
    </w:p>
    <w:p w14:paraId="7A1AB0BC" w14:textId="77777777" w:rsidR="002D7401" w:rsidRDefault="00000000">
      <w:pPr>
        <w:spacing w:after="60" w:line="269" w:lineRule="auto"/>
        <w:jc w:val="both"/>
      </w:pPr>
      <w:r>
        <w:rPr>
          <w:rFonts w:ascii="Arial" w:eastAsia="Arial" w:hAnsi="Arial"/>
        </w:rPr>
        <w:t>4. Zamawiający zgłosi jedną turę uwag do projektu raportu w terminie określonym w planie. Wykonawca rozpatrzy każdą uwagę, wprowadzi zasadną korektę albo przedstawi pisemne uzasadnienie jej nieuwzględnienia. Ograniczenie do jednej tury uwag nie dotyczy usunięcia błędów lub braków powodujących niezgodność raportu z OPZ.</w:t>
      </w:r>
    </w:p>
    <w:p w14:paraId="6CFB21D1" w14:textId="77777777" w:rsidR="002D7401" w:rsidRDefault="00000000">
      <w:pPr>
        <w:spacing w:after="60" w:line="269" w:lineRule="auto"/>
        <w:jc w:val="both"/>
      </w:pPr>
      <w:r>
        <w:rPr>
          <w:rFonts w:ascii="Arial" w:eastAsia="Arial" w:hAnsi="Arial"/>
        </w:rPr>
        <w:lastRenderedPageBreak/>
        <w:t>5. W przypadku stwierdzenia braków, błędów, niespójności lub niezgodności z OPZ Zamawiający wyznaczy termin na ich usunięcie. Poprawki są wykonywane w ramach wynagrodzenia i nie mogą naruszyć terminu końcowego.</w:t>
      </w:r>
    </w:p>
    <w:p w14:paraId="794D4323" w14:textId="77777777" w:rsidR="002D7401" w:rsidRDefault="00000000">
      <w:pPr>
        <w:spacing w:after="60" w:line="269" w:lineRule="auto"/>
        <w:jc w:val="both"/>
      </w:pPr>
      <w:r>
        <w:rPr>
          <w:rFonts w:ascii="Arial" w:eastAsia="Arial" w:hAnsi="Arial"/>
        </w:rPr>
        <w:t>6. Odbiór następuje na podstawie protokołu odbioru bez zastrzeżeń, po przekazaniu krótkiego planu audytu, projektu raportu, raportu końcowego oraz wymaganej dokumentacji z przeprowadzonego audytu, rozpatrzeniu uwag i potwierdzeniu kompletności oraz zgodności z umową. Protokół zawiera również potwierdzenie zwrotu albo bezpiecznego usunięcia danych. Podpisanie protokołu nie wyłącza odpowiedzialności Wykonawcy za wady ukryte, naruszenie poufności ani nierzetelność ustaleń.</w:t>
      </w:r>
    </w:p>
    <w:p w14:paraId="24158B6E" w14:textId="77777777" w:rsidR="002D7401" w:rsidRDefault="00000000">
      <w:pPr>
        <w:keepNext/>
        <w:spacing w:before="160" w:after="0" w:line="269" w:lineRule="auto"/>
        <w:jc w:val="center"/>
      </w:pPr>
      <w:r>
        <w:rPr>
          <w:rFonts w:ascii="Arial" w:eastAsia="Arial" w:hAnsi="Arial"/>
          <w:b/>
        </w:rPr>
        <w:t>§ 9</w:t>
      </w:r>
    </w:p>
    <w:p w14:paraId="6992BC39" w14:textId="77777777" w:rsidR="002D7401" w:rsidRDefault="00000000">
      <w:pPr>
        <w:keepNext/>
        <w:spacing w:after="120" w:line="269" w:lineRule="auto"/>
        <w:jc w:val="center"/>
      </w:pPr>
      <w:r>
        <w:rPr>
          <w:rFonts w:ascii="Arial" w:eastAsia="Arial" w:hAnsi="Arial"/>
          <w:b/>
        </w:rPr>
        <w:t>WYNAGRODZENIE I PŁATNOŚĆ</w:t>
      </w:r>
    </w:p>
    <w:p w14:paraId="3D4BB890" w14:textId="77777777" w:rsidR="002D7401" w:rsidRDefault="00000000">
      <w:pPr>
        <w:spacing w:after="60" w:line="269" w:lineRule="auto"/>
        <w:jc w:val="both"/>
      </w:pPr>
      <w:r>
        <w:rPr>
          <w:rFonts w:ascii="Arial" w:eastAsia="Arial" w:hAnsi="Arial"/>
        </w:rPr>
        <w:t>1. Za prawidłowe wykonanie przedmiotu umowy Strony ustalają wynagrodzenie ryczałtowe w wysokości: ............................................................... zł brutto (słownie: ...........................................................................................................................), w tym ........................................ zł netto i podatek VAT według stawki ........ %.</w:t>
      </w:r>
    </w:p>
    <w:p w14:paraId="1CF44EB2" w14:textId="77777777" w:rsidR="002D7401" w:rsidRDefault="00000000">
      <w:pPr>
        <w:spacing w:after="60" w:line="269" w:lineRule="auto"/>
        <w:jc w:val="both"/>
      </w:pPr>
      <w:r>
        <w:rPr>
          <w:rFonts w:ascii="Arial" w:eastAsia="Arial" w:hAnsi="Arial"/>
        </w:rPr>
        <w:t>2. Wynagrodzenie obejmuje wszystkie koszty niezbędne do wykonania umowy, w tym pracę zespołu, dojazdy, narzędzia, zabezpieczenia, opracowanie i przekazanie produktów, poprawki oraz obowiązki związane z poufnością i usunięciem danych.</w:t>
      </w:r>
    </w:p>
    <w:p w14:paraId="637BC918" w14:textId="77777777" w:rsidR="002D7401" w:rsidRDefault="00000000">
      <w:pPr>
        <w:spacing w:after="60" w:line="269" w:lineRule="auto"/>
        <w:jc w:val="both"/>
      </w:pPr>
      <w:r>
        <w:rPr>
          <w:rFonts w:ascii="Arial" w:eastAsia="Arial" w:hAnsi="Arial"/>
        </w:rPr>
        <w:t>3. Podstawą wystawienia faktury końcowej jest protokół odbioru bez zastrzeżeń. Wykonawca doręczy prawidłowo wystawioną fakturę niezwłocznie, nie później niż w dniu podpisania protokołu odbioru, z uwzględnieniem terminu końcowego określonego w § 4 ust. 5.</w:t>
      </w:r>
    </w:p>
    <w:p w14:paraId="1EDE9408" w14:textId="77777777" w:rsidR="002D7401" w:rsidRDefault="00000000">
      <w:pPr>
        <w:spacing w:after="60" w:line="269" w:lineRule="auto"/>
        <w:jc w:val="both"/>
      </w:pPr>
      <w:r>
        <w:rPr>
          <w:rFonts w:ascii="Arial" w:eastAsia="Arial" w:hAnsi="Arial"/>
        </w:rPr>
        <w:t>4. Zamawiający zapłaci wynagrodzenie przelewem na rachunek Wykonawcy wskazany na fakturze w terminie do 7 dni od dnia otrzymania prawidłowej pod względem formalnym i rachunkowym faktury.</w:t>
      </w:r>
    </w:p>
    <w:p w14:paraId="5BE1C97A" w14:textId="77777777" w:rsidR="002D7401" w:rsidRDefault="00000000">
      <w:pPr>
        <w:spacing w:after="60" w:line="269" w:lineRule="auto"/>
        <w:jc w:val="both"/>
      </w:pPr>
      <w:r>
        <w:rPr>
          <w:rFonts w:ascii="Arial" w:eastAsia="Arial" w:hAnsi="Arial"/>
        </w:rPr>
        <w:t>5. Płatność zostanie dokonana z zastosowaniem mechanizmu podzielonej płatności, jeżeli ma zastosowanie, na rachunek znajdujący się w wykazie, o którym mowa w art. 96b ustawy o podatku od towarów i usług. Wykonawca niezwłocznie informuje o zmianie statusu rachunku lub podatnika VAT.</w:t>
      </w:r>
    </w:p>
    <w:p w14:paraId="7FFB2D99" w14:textId="77777777" w:rsidR="002D7401" w:rsidRDefault="00000000">
      <w:pPr>
        <w:spacing w:after="60" w:line="269" w:lineRule="auto"/>
        <w:jc w:val="both"/>
      </w:pPr>
      <w:r>
        <w:rPr>
          <w:rFonts w:ascii="Arial" w:eastAsia="Arial" w:hAnsi="Arial"/>
        </w:rPr>
        <w:t>6. Bez uprzedniej pisemnej zgody Zamawiającego Wykonawca nie może przenieść wierzytelności, dokonać cesji ani zawrzeć umowy skutkującej wstąpieniem osoby trzeciej w prawa wierzyciela.</w:t>
      </w:r>
    </w:p>
    <w:p w14:paraId="62115671" w14:textId="77777777" w:rsidR="002D7401" w:rsidRDefault="00000000">
      <w:pPr>
        <w:keepNext/>
        <w:spacing w:before="160" w:after="0" w:line="269" w:lineRule="auto"/>
        <w:jc w:val="center"/>
      </w:pPr>
      <w:r>
        <w:rPr>
          <w:rFonts w:ascii="Arial" w:eastAsia="Arial" w:hAnsi="Arial"/>
          <w:b/>
        </w:rPr>
        <w:t>§ 10</w:t>
      </w:r>
    </w:p>
    <w:p w14:paraId="4E2E23A9" w14:textId="77777777" w:rsidR="002D7401" w:rsidRDefault="00000000">
      <w:pPr>
        <w:keepNext/>
        <w:spacing w:after="120" w:line="269" w:lineRule="auto"/>
        <w:jc w:val="center"/>
      </w:pPr>
      <w:r>
        <w:rPr>
          <w:rFonts w:ascii="Arial" w:eastAsia="Arial" w:hAnsi="Arial"/>
          <w:b/>
        </w:rPr>
        <w:t>ZMIANY UMOWY</w:t>
      </w:r>
    </w:p>
    <w:p w14:paraId="5B1AF8D6" w14:textId="77777777" w:rsidR="002D7401" w:rsidRDefault="00000000">
      <w:pPr>
        <w:spacing w:after="60" w:line="269" w:lineRule="auto"/>
        <w:jc w:val="both"/>
      </w:pPr>
      <w:r>
        <w:rPr>
          <w:rFonts w:ascii="Arial" w:eastAsia="Arial" w:hAnsi="Arial"/>
        </w:rPr>
        <w:t>1. Zmiana umowy jest dopuszczalna wyłącznie w przypadkach i granicach określonych w art. 455 ustawy Pzp oraz w postanowieniach SWZ. Zmiany wymagają formy pisemnej w postaci aneksu pod rygorem nieważności, z wyjątkiem zmian personelu dokonywanych na zasadach § 3 ust. 5 i 6.</w:t>
      </w:r>
    </w:p>
    <w:p w14:paraId="34C91FE8" w14:textId="77777777" w:rsidR="002D7401" w:rsidRDefault="00000000">
      <w:pPr>
        <w:spacing w:after="60" w:line="269" w:lineRule="auto"/>
        <w:jc w:val="both"/>
      </w:pPr>
      <w:r>
        <w:rPr>
          <w:rFonts w:ascii="Arial" w:eastAsia="Arial" w:hAnsi="Arial"/>
        </w:rPr>
        <w:t>2. Dopuszcza się zmianę etapów pośrednich, kolejności czynności, sposobu dostępu albo metodyki, jeżeli jest to uzasadnione bezpieczeństwem, gotowością środowiska, kolejnością odbioru wdrożeń, siłą wyższą, działaniem osób trzecich lub innymi okolicznościami niezależnymi od Stron, pod warunkiem zachowania celu, zakresu, jakości i terminu końcowego.</w:t>
      </w:r>
    </w:p>
    <w:p w14:paraId="22D9CBEB" w14:textId="77777777" w:rsidR="002D7401" w:rsidRDefault="00000000">
      <w:pPr>
        <w:spacing w:after="60" w:line="269" w:lineRule="auto"/>
        <w:jc w:val="both"/>
      </w:pPr>
      <w:r>
        <w:rPr>
          <w:rFonts w:ascii="Arial" w:eastAsia="Arial" w:hAnsi="Arial"/>
        </w:rPr>
        <w:t>3. Termin końcowy 21 grudnia 2026 r. nie podlega przesunięciu ani przedłużeniu. Dopuszczalne zmiany umowy nie mogą prowadzić do naruszenia tego terminu.</w:t>
      </w:r>
    </w:p>
    <w:p w14:paraId="1870B889" w14:textId="77777777" w:rsidR="002D7401" w:rsidRDefault="00000000">
      <w:pPr>
        <w:spacing w:after="60" w:line="269" w:lineRule="auto"/>
        <w:jc w:val="both"/>
      </w:pPr>
      <w:r>
        <w:rPr>
          <w:rFonts w:ascii="Arial" w:eastAsia="Arial" w:hAnsi="Arial"/>
        </w:rPr>
        <w:t>4. Dopuszcza się zmianę wynagrodzenia w przypadku zmiany stawki podatku VAT w zakresie odpowiadającym tej zmianie, bez zmiany wynagrodzenia netto, o ile przepisy przejściowe nie stanowią inaczej.</w:t>
      </w:r>
    </w:p>
    <w:p w14:paraId="37642228" w14:textId="77777777" w:rsidR="002D7401" w:rsidRDefault="00000000">
      <w:pPr>
        <w:spacing w:after="60" w:line="269" w:lineRule="auto"/>
        <w:jc w:val="both"/>
      </w:pPr>
      <w:r>
        <w:rPr>
          <w:rFonts w:ascii="Arial" w:eastAsia="Arial" w:hAnsi="Arial"/>
        </w:rPr>
        <w:lastRenderedPageBreak/>
        <w:t>5. Strona występująca o zmianę przedstawi pisemny wniosek zawierający opis przyczyny, zakres proponowanej zmiany, uzasadnienie, dowody i wpływ na harmonogram, bezpieczeństwo oraz finansowanie. Wniosek nie stanowi roszczenia o zmianę umowy.</w:t>
      </w:r>
    </w:p>
    <w:p w14:paraId="177F2FD3" w14:textId="77777777" w:rsidR="002D7401" w:rsidRDefault="00000000">
      <w:pPr>
        <w:keepNext/>
        <w:spacing w:before="160" w:after="0" w:line="269" w:lineRule="auto"/>
        <w:jc w:val="center"/>
      </w:pPr>
      <w:r>
        <w:rPr>
          <w:rFonts w:ascii="Arial" w:eastAsia="Arial" w:hAnsi="Arial"/>
          <w:b/>
        </w:rPr>
        <w:t>§ 11</w:t>
      </w:r>
    </w:p>
    <w:p w14:paraId="055A7C96" w14:textId="77777777" w:rsidR="002D7401" w:rsidRDefault="00000000">
      <w:pPr>
        <w:keepNext/>
        <w:spacing w:after="120" w:line="269" w:lineRule="auto"/>
        <w:jc w:val="center"/>
      </w:pPr>
      <w:r>
        <w:rPr>
          <w:rFonts w:ascii="Arial" w:eastAsia="Arial" w:hAnsi="Arial"/>
          <w:b/>
        </w:rPr>
        <w:t>PODWYKONAWSTWO</w:t>
      </w:r>
    </w:p>
    <w:p w14:paraId="7B6A2C2E" w14:textId="77777777" w:rsidR="002D7401" w:rsidRDefault="00000000">
      <w:pPr>
        <w:spacing w:after="60" w:line="269" w:lineRule="auto"/>
        <w:jc w:val="both"/>
      </w:pPr>
      <w:r>
        <w:rPr>
          <w:rFonts w:ascii="Arial" w:eastAsia="Arial" w:hAnsi="Arial"/>
        </w:rPr>
        <w:t>1. Wykonawca może powierzyć wykonanie części zamówienia podwykonawcy w zakresie wskazanym w ofercie lub zaakceptowanym przez Zamawiającego, z zastrzeżeniem wymagań dotyczących kwalifikacji, poufności i bezpieczeństwa.</w:t>
      </w:r>
    </w:p>
    <w:p w14:paraId="332DC890" w14:textId="77777777" w:rsidR="002D7401" w:rsidRDefault="00000000">
      <w:pPr>
        <w:spacing w:after="60" w:line="269" w:lineRule="auto"/>
        <w:jc w:val="both"/>
      </w:pPr>
      <w:r>
        <w:rPr>
          <w:rFonts w:ascii="Arial" w:eastAsia="Arial" w:hAnsi="Arial"/>
        </w:rPr>
        <w:t>2. Przed dopuszczeniem podwykonawcy do realizacji Wykonawca przekaże jego dane, zakres powierzanych czynności, osoby wykonujące audyt oraz dokumenty potwierdzające spełnienie wymaganych warunków. Zamawiający może odmówić dopuszczenia podwykonawcy niespełniającego wymagań.</w:t>
      </w:r>
    </w:p>
    <w:p w14:paraId="7E740CDB" w14:textId="77777777" w:rsidR="002D7401" w:rsidRDefault="00000000">
      <w:pPr>
        <w:spacing w:after="60" w:line="269" w:lineRule="auto"/>
        <w:jc w:val="both"/>
      </w:pPr>
      <w:r>
        <w:rPr>
          <w:rFonts w:ascii="Arial" w:eastAsia="Arial" w:hAnsi="Arial"/>
        </w:rPr>
        <w:t>3. Wykonawca odpowiada za działania i zaniechania podwykonawców jak za własne oraz zapewnia, że umowy podwykonawcze nie kształtują praw i obowiązków podwykonawcy w sposób mniej korzystny niż wymagany art. 463 ustawy Pzp.</w:t>
      </w:r>
    </w:p>
    <w:p w14:paraId="451E37E0" w14:textId="77777777" w:rsidR="002D7401" w:rsidRDefault="00000000">
      <w:pPr>
        <w:spacing w:after="60" w:line="269" w:lineRule="auto"/>
        <w:jc w:val="both"/>
      </w:pPr>
      <w:r>
        <w:rPr>
          <w:rFonts w:ascii="Arial" w:eastAsia="Arial" w:hAnsi="Arial"/>
        </w:rPr>
        <w:t>4. Zmiana podwykonawcy lub powierzonego zakresu wymaga uprzedniej pisemnej zgody Zamawiającego. Jeżeli zasoby podwykonawcy służyły wykazaniu warunku udziału, nowy podmiot lub Wykonawca musi samodzielnie wykazać spełnienie warunku w zakresie nie mniejszym.</w:t>
      </w:r>
    </w:p>
    <w:p w14:paraId="33527234" w14:textId="77777777" w:rsidR="002D7401" w:rsidRDefault="00000000">
      <w:r>
        <w:rPr>
          <w:rFonts w:ascii="Arial" w:eastAsia="Arial" w:hAnsi="Arial"/>
        </w:rPr>
        <w:t>5. Zamawiający nie korzysta z możliwości dopuszczenia wykonawców, podmiotów udostępniających zasoby ani podwykonawców z państw trzecich niebędących stronami umów międzynarodowych, o których mowa w art. 16b ust. 1 ustawy Pzp. Wykonawca nie może polegać na zasobach takich podmiotów ani powierzać im wykonania części zamówienia jako podwykonawcom lub dalszym podwykonawcom.</w:t>
      </w:r>
    </w:p>
    <w:p w14:paraId="7CF408F5" w14:textId="77777777" w:rsidR="002D7401" w:rsidRDefault="00000000">
      <w:pPr>
        <w:keepNext/>
        <w:spacing w:before="160" w:after="0" w:line="269" w:lineRule="auto"/>
        <w:jc w:val="center"/>
      </w:pPr>
      <w:r>
        <w:rPr>
          <w:rFonts w:ascii="Arial" w:eastAsia="Arial" w:hAnsi="Arial"/>
          <w:b/>
        </w:rPr>
        <w:t>§ 12</w:t>
      </w:r>
    </w:p>
    <w:p w14:paraId="39089790" w14:textId="77777777" w:rsidR="002D7401" w:rsidRDefault="00000000">
      <w:pPr>
        <w:keepNext/>
        <w:spacing w:after="120" w:line="269" w:lineRule="auto"/>
        <w:jc w:val="center"/>
      </w:pPr>
      <w:r>
        <w:rPr>
          <w:rFonts w:ascii="Arial" w:eastAsia="Arial" w:hAnsi="Arial"/>
          <w:b/>
        </w:rPr>
        <w:t>KARY UMOWNE I ODPOWIEDZIALNOŚĆ</w:t>
      </w:r>
    </w:p>
    <w:p w14:paraId="19AB5332" w14:textId="77777777" w:rsidR="002D7401" w:rsidRDefault="00000000">
      <w:pPr>
        <w:spacing w:after="60" w:line="269" w:lineRule="auto"/>
        <w:jc w:val="both"/>
      </w:pPr>
      <w:r>
        <w:rPr>
          <w:rFonts w:ascii="Arial" w:eastAsia="Arial" w:hAnsi="Arial"/>
        </w:rPr>
        <w:t>1. Wykonawca zapłaci Zamawiającemu karę umowną: 1) za zwłokę w wykonaniu całości przedmiotu umowy - 0,2% wynagrodzenia brutto za każdy dzień zwłoki; 2) za zwłokę w usunięciu braków lub błędów - 0,1% wynagrodzenia brutto za każdy dzień zwłoki; 3) za dopuszczenie osoby niespełniającej warunków lub niezaakceptowanego podwykonawcy - 2% wynagrodzenia brutto za każdy przypadek; 4) za naruszenie poufności, bezpieczeństwa danych lub zakazu korzystania z niezatwierdzonych usług chmurowych - 5% wynagrodzenia brutto za każdy przypadek; 5) za odstąpienie lub wypowiedzenie umowy z przyczyn leżących po stronie Wykonawcy - 10% wynagrodzenia brutto.</w:t>
      </w:r>
    </w:p>
    <w:p w14:paraId="5CA35D82" w14:textId="77777777" w:rsidR="002D7401" w:rsidRDefault="00000000">
      <w:pPr>
        <w:spacing w:after="60" w:line="269" w:lineRule="auto"/>
        <w:jc w:val="both"/>
      </w:pPr>
      <w:r>
        <w:rPr>
          <w:rFonts w:ascii="Arial" w:eastAsia="Arial" w:hAnsi="Arial"/>
        </w:rPr>
        <w:t>2. Łączna wysokość kar umownych naliczonych Wykonawcy nie przekroczy 20% wynagrodzenia brutto. Ograniczenie nie dotyczy odszkodowania uzupełniającego ani szkód wynikających z umyślnego naruszenia poufności, ochrony danych lub bezpieczeństwa systemów.</w:t>
      </w:r>
    </w:p>
    <w:p w14:paraId="024734D9" w14:textId="77777777" w:rsidR="002D7401" w:rsidRDefault="00000000">
      <w:pPr>
        <w:spacing w:after="60" w:line="269" w:lineRule="auto"/>
        <w:jc w:val="both"/>
      </w:pPr>
      <w:r>
        <w:rPr>
          <w:rFonts w:ascii="Arial" w:eastAsia="Arial" w:hAnsi="Arial"/>
        </w:rPr>
        <w:t>3. Zamawiający może potrącić kary z wynagrodzenia po doręczeniu noty obciążeniowej, zgodnie z przepisami prawa. Zapłata kary nie zwalnia z obowiązku wykonania umowy ani usunięcia skutków naruszenia.</w:t>
      </w:r>
    </w:p>
    <w:p w14:paraId="00C31C89" w14:textId="77777777" w:rsidR="002D7401" w:rsidRDefault="00000000">
      <w:pPr>
        <w:spacing w:after="60" w:line="269" w:lineRule="auto"/>
        <w:jc w:val="both"/>
      </w:pPr>
      <w:r>
        <w:rPr>
          <w:rFonts w:ascii="Arial" w:eastAsia="Arial" w:hAnsi="Arial"/>
        </w:rPr>
        <w:t>4. Strony mogą dochodzić odszkodowania przewyższającego wysokość kar na zasadach ogólnych, do wysokości rzeczywiście poniesionej szkody, z uwzględnieniem bezwzględnie obowiązujących przepisów.</w:t>
      </w:r>
    </w:p>
    <w:p w14:paraId="582A73FC" w14:textId="77777777" w:rsidR="002D7401" w:rsidRDefault="00000000">
      <w:pPr>
        <w:keepNext/>
        <w:spacing w:before="160" w:after="0" w:line="269" w:lineRule="auto"/>
        <w:jc w:val="center"/>
      </w:pPr>
      <w:r>
        <w:rPr>
          <w:rFonts w:ascii="Arial" w:eastAsia="Arial" w:hAnsi="Arial"/>
          <w:b/>
        </w:rPr>
        <w:lastRenderedPageBreak/>
        <w:t>§ 13</w:t>
      </w:r>
    </w:p>
    <w:p w14:paraId="6FB06E91" w14:textId="77777777" w:rsidR="002D7401" w:rsidRDefault="00000000">
      <w:pPr>
        <w:keepNext/>
        <w:spacing w:after="120" w:line="269" w:lineRule="auto"/>
        <w:jc w:val="center"/>
      </w:pPr>
      <w:r>
        <w:rPr>
          <w:rFonts w:ascii="Arial" w:eastAsia="Arial" w:hAnsi="Arial"/>
          <w:b/>
        </w:rPr>
        <w:t>ODSTĄPIENIE I ROZWIĄZANIE UMOWY</w:t>
      </w:r>
    </w:p>
    <w:p w14:paraId="5E8EB094" w14:textId="77777777" w:rsidR="002D7401" w:rsidRDefault="00000000">
      <w:pPr>
        <w:spacing w:after="60" w:line="269" w:lineRule="auto"/>
        <w:jc w:val="both"/>
      </w:pPr>
      <w:r>
        <w:rPr>
          <w:rFonts w:ascii="Arial" w:eastAsia="Arial" w:hAnsi="Arial"/>
        </w:rPr>
        <w:t>1. Zamawiający może odstąpić od umowy w przypadkach określonych w ustawie Pzp i Kodeksie cywilnym, a ponadto gdy Wykonawca: 1) realizuje audyt niezgodnie z umową mimo wezwania do poprawy; 2) kieruje osoby niespełniające warunków; 3) narusza poufność lub bezpieczeństwo; 4) opóźnia się w stopniu zagrażającym terminowi 21 grudnia 2026 r.; 5) odmawia przekazania wymaganych produktów lub dokumentacji audytowej.</w:t>
      </w:r>
    </w:p>
    <w:p w14:paraId="2318FA01" w14:textId="77777777" w:rsidR="002D7401" w:rsidRDefault="00000000">
      <w:pPr>
        <w:spacing w:after="60" w:line="269" w:lineRule="auto"/>
        <w:jc w:val="both"/>
      </w:pPr>
      <w:r>
        <w:rPr>
          <w:rFonts w:ascii="Arial" w:eastAsia="Arial" w:hAnsi="Arial"/>
        </w:rPr>
        <w:t>2. Przed odstąpieniem, jeżeli charakter naruszenia na to pozwala, Zamawiający wyznaczy odpowiedni termin na usunięcie naruszenia. Wezwanie nie jest wymagane w przypadku naruszenia nieusuwalnego, utraty zaufania wynikającej z naruszenia bezpieczeństwa albo gdy dalsza realizacja zagraża terminowi finansowania.</w:t>
      </w:r>
    </w:p>
    <w:p w14:paraId="103BC2D8" w14:textId="77777777" w:rsidR="002D7401" w:rsidRDefault="00000000">
      <w:pPr>
        <w:spacing w:after="60" w:line="269" w:lineRule="auto"/>
        <w:jc w:val="both"/>
      </w:pPr>
      <w:r>
        <w:rPr>
          <w:rFonts w:ascii="Arial" w:eastAsia="Arial" w:hAnsi="Arial"/>
        </w:rPr>
        <w:t>3. Oświadczenie o odstąpieniu wymaga formy pisemnej i uzasadnienia. Strony sporządzą protokół stanu realizacji, a Wykonawcy przysługuje wynagrodzenie wyłącznie za prawidłowo wykonaną i przydatną część świadczenia odebraną przez Zamawiającego.</w:t>
      </w:r>
    </w:p>
    <w:p w14:paraId="5FAEA113" w14:textId="77777777" w:rsidR="002D7401" w:rsidRDefault="00000000">
      <w:pPr>
        <w:spacing w:after="60" w:line="269" w:lineRule="auto"/>
        <w:jc w:val="both"/>
      </w:pPr>
      <w:r>
        <w:rPr>
          <w:rFonts w:ascii="Arial" w:eastAsia="Arial" w:hAnsi="Arial"/>
        </w:rPr>
        <w:t>4. Odstąpienie lub rozwiązanie umowy nie narusza obowiązków poufności, zwrotu i usunięcia danych, odpowiedzialności odszkodowawczej ani prawa do naliczenia kar umownych.</w:t>
      </w:r>
    </w:p>
    <w:p w14:paraId="4966301E" w14:textId="77777777" w:rsidR="002D7401" w:rsidRDefault="00000000">
      <w:pPr>
        <w:keepNext/>
        <w:spacing w:before="160" w:after="0" w:line="269" w:lineRule="auto"/>
        <w:jc w:val="center"/>
      </w:pPr>
      <w:r>
        <w:rPr>
          <w:rFonts w:ascii="Arial" w:eastAsia="Arial" w:hAnsi="Arial"/>
          <w:b/>
        </w:rPr>
        <w:t>§ 14</w:t>
      </w:r>
    </w:p>
    <w:p w14:paraId="7050BD0C" w14:textId="77777777" w:rsidR="002D7401" w:rsidRDefault="00000000">
      <w:pPr>
        <w:keepNext/>
        <w:spacing w:after="120" w:line="269" w:lineRule="auto"/>
        <w:jc w:val="center"/>
      </w:pPr>
      <w:r>
        <w:rPr>
          <w:rFonts w:ascii="Arial" w:eastAsia="Arial" w:hAnsi="Arial"/>
          <w:b/>
        </w:rPr>
        <w:t>PRZEDSTAWICIELE STRON I KOMUNIKACJA</w:t>
      </w:r>
    </w:p>
    <w:p w14:paraId="64716081" w14:textId="77777777" w:rsidR="002D7401" w:rsidRDefault="00000000">
      <w:pPr>
        <w:spacing w:after="60" w:line="269" w:lineRule="auto"/>
        <w:jc w:val="both"/>
      </w:pPr>
      <w:r>
        <w:rPr>
          <w:rFonts w:ascii="Arial" w:eastAsia="Arial" w:hAnsi="Arial"/>
        </w:rPr>
        <w:t>1. Przedstawicielem Zamawiającego jest: ................................................................................, tel. ................................, e-mail: ...............................................................</w:t>
      </w:r>
    </w:p>
    <w:p w14:paraId="6C902B79" w14:textId="77777777" w:rsidR="002D7401" w:rsidRDefault="00000000">
      <w:pPr>
        <w:spacing w:after="60" w:line="269" w:lineRule="auto"/>
        <w:jc w:val="both"/>
      </w:pPr>
      <w:r>
        <w:rPr>
          <w:rFonts w:ascii="Arial" w:eastAsia="Arial" w:hAnsi="Arial"/>
        </w:rPr>
        <w:t>2. Przedstawicielem Wykonawcy jest: ......................................................................................, tel. ................................, e-mail: ...............................................................</w:t>
      </w:r>
    </w:p>
    <w:p w14:paraId="71E0AF66" w14:textId="77777777" w:rsidR="002D7401" w:rsidRDefault="00000000">
      <w:pPr>
        <w:spacing w:after="60" w:line="269" w:lineRule="auto"/>
        <w:jc w:val="both"/>
      </w:pPr>
      <w:r>
        <w:rPr>
          <w:rFonts w:ascii="Arial" w:eastAsia="Arial" w:hAnsi="Arial"/>
        </w:rPr>
        <w:t>3. Zmiana danych przedstawiciela lub adresu korespondencyjnego wymaga pisemnej informacji i nie stanowi zmiany umowy. Językiem umowy, raportów i komunikacji jest język polski.</w:t>
      </w:r>
    </w:p>
    <w:p w14:paraId="53B5D25E" w14:textId="77777777" w:rsidR="002D7401" w:rsidRDefault="00000000">
      <w:pPr>
        <w:spacing w:after="60" w:line="269" w:lineRule="auto"/>
        <w:jc w:val="both"/>
      </w:pPr>
      <w:r>
        <w:rPr>
          <w:rFonts w:ascii="Arial" w:eastAsia="Arial" w:hAnsi="Arial"/>
        </w:rPr>
        <w:t>4. Komunikacja zawierająca informacje wrażliwe odbywa się kanałem uzgodnionym z Zamawiającym, z zastosowaniem szyfrowania albo innego zatwierdzonego zabezpieczenia. Zwykła poczta elektroniczna nie może służyć do przekazywania haseł, kluczy, pełnych konfiguracji ani raportów zawierających podatności.</w:t>
      </w:r>
    </w:p>
    <w:p w14:paraId="015432CC" w14:textId="77777777" w:rsidR="002D7401" w:rsidRDefault="00000000">
      <w:pPr>
        <w:keepNext/>
        <w:spacing w:before="160" w:after="0" w:line="269" w:lineRule="auto"/>
        <w:jc w:val="center"/>
      </w:pPr>
      <w:r>
        <w:rPr>
          <w:rFonts w:ascii="Arial" w:eastAsia="Arial" w:hAnsi="Arial"/>
          <w:b/>
        </w:rPr>
        <w:t>§ 15</w:t>
      </w:r>
    </w:p>
    <w:p w14:paraId="162D7D00" w14:textId="77777777" w:rsidR="002D7401" w:rsidRDefault="00000000">
      <w:pPr>
        <w:keepNext/>
        <w:spacing w:after="120" w:line="269" w:lineRule="auto"/>
        <w:jc w:val="center"/>
      </w:pPr>
      <w:r>
        <w:rPr>
          <w:rFonts w:ascii="Arial" w:eastAsia="Arial" w:hAnsi="Arial"/>
          <w:b/>
        </w:rPr>
        <w:t>POSTANOWIENIA KOŃCOWE</w:t>
      </w:r>
    </w:p>
    <w:p w14:paraId="6A212803" w14:textId="77777777" w:rsidR="002D7401" w:rsidRDefault="00000000">
      <w:pPr>
        <w:spacing w:after="60" w:line="269" w:lineRule="auto"/>
        <w:jc w:val="both"/>
      </w:pPr>
      <w:r>
        <w:rPr>
          <w:rFonts w:ascii="Arial" w:eastAsia="Arial" w:hAnsi="Arial"/>
        </w:rPr>
        <w:t>1. W sprawach nieuregulowanych stosuje się ustawę Pzp, Kodeks cywilny, uKSC, przepisy o ochronie danych osobowych i inne przepisy właściwe dla przedmiotu umowy.</w:t>
      </w:r>
    </w:p>
    <w:p w14:paraId="1508FD95" w14:textId="77777777" w:rsidR="002D7401" w:rsidRDefault="00000000">
      <w:pPr>
        <w:spacing w:after="60" w:line="269" w:lineRule="auto"/>
        <w:jc w:val="both"/>
      </w:pPr>
      <w:r>
        <w:rPr>
          <w:rFonts w:ascii="Arial" w:eastAsia="Arial" w:hAnsi="Arial"/>
        </w:rPr>
        <w:t>2. Spory Strony będą starały się rozwiązać polubownie, a w razie braku porozumienia rozstrzyga je sąd powszechny właściwy dla siedziby Zamawiającego.</w:t>
      </w:r>
    </w:p>
    <w:p w14:paraId="14F4E9F0" w14:textId="77777777" w:rsidR="002D7401" w:rsidRDefault="00000000">
      <w:pPr>
        <w:spacing w:after="60" w:line="269" w:lineRule="auto"/>
        <w:jc w:val="both"/>
      </w:pPr>
      <w:r>
        <w:rPr>
          <w:rFonts w:ascii="Arial" w:eastAsia="Arial" w:hAnsi="Arial"/>
        </w:rPr>
        <w:t>3. Nieważność lub bezskuteczność pojedynczego postanowienia nie powoduje nieważności całej umowy. Strony zastąpią je postanowieniem zgodnym z prawem i możliwie najbliższym celowi gospodarczemu i bezpieczeństwa.</w:t>
      </w:r>
    </w:p>
    <w:p w14:paraId="12BF677E" w14:textId="77777777" w:rsidR="002D7401" w:rsidRDefault="00000000">
      <w:pPr>
        <w:spacing w:after="60" w:line="269" w:lineRule="auto"/>
        <w:jc w:val="both"/>
      </w:pPr>
      <w:r>
        <w:rPr>
          <w:rFonts w:ascii="Arial" w:eastAsia="Arial" w:hAnsi="Arial"/>
        </w:rPr>
        <w:t>4. Umowę sporządzono w dwóch jednobrzmiących egzemplarzach albo zawarto w postaci elektronicznej opatrzonej kwalifikowanymi podpisami osób uprawnionych.</w:t>
      </w:r>
    </w:p>
    <w:p w14:paraId="53F2154E" w14:textId="77777777" w:rsidR="002D7401" w:rsidRDefault="00000000">
      <w:pPr>
        <w:spacing w:after="60" w:line="269" w:lineRule="auto"/>
        <w:jc w:val="both"/>
      </w:pPr>
      <w:r>
        <w:rPr>
          <w:rFonts w:ascii="Arial" w:eastAsia="Arial" w:hAnsi="Arial"/>
        </w:rPr>
        <w:t xml:space="preserve">5. Integralną część umowy stanowią: 1) SWZ; 2) OPZ; 3) oferta Wykonawcy; 4) wykaz personelu i dokumenty potwierdzające kwalifikacje lub akredytację; 5) zaakceptowany plan audytu; 6) </w:t>
      </w:r>
      <w:r>
        <w:rPr>
          <w:rFonts w:ascii="Arial" w:eastAsia="Arial" w:hAnsi="Arial"/>
        </w:rPr>
        <w:lastRenderedPageBreak/>
        <w:t>zobowiązania do zachowania poufności; 7) wzór protokołu odbioru, jeżeli został przyjęty przez Zamawiającego.</w:t>
      </w:r>
    </w:p>
    <w:tbl>
      <w:tblPr>
        <w:tblW w:w="0" w:type="auto"/>
        <w:jc w:val="center"/>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4961"/>
        <w:gridCol w:w="4961"/>
      </w:tblGrid>
      <w:tr w:rsidR="002D7401" w14:paraId="5D9D45D3" w14:textId="77777777">
        <w:tblPrEx>
          <w:tblCellMar>
            <w:top w:w="0" w:type="dxa"/>
            <w:bottom w:w="0" w:type="dxa"/>
          </w:tblCellMar>
        </w:tblPrEx>
        <w:trPr>
          <w:cantSplit/>
          <w:jc w:val="center"/>
        </w:trPr>
        <w:tc>
          <w:tcPr>
            <w:tcW w:w="4961" w:type="dxa"/>
          </w:tcPr>
          <w:p w14:paraId="09282496" w14:textId="77777777" w:rsidR="002D7401" w:rsidRDefault="00000000">
            <w:pPr>
              <w:spacing w:after="0" w:line="240" w:lineRule="auto"/>
              <w:jc w:val="center"/>
            </w:pPr>
            <w:r>
              <w:rPr>
                <w:rFonts w:ascii="Arial" w:eastAsia="Arial" w:hAnsi="Arial"/>
                <w:b/>
                <w:sz w:val="21"/>
              </w:rPr>
              <w:t>ZAMAWIAJĄCY</w:t>
            </w:r>
            <w:r>
              <w:rPr>
                <w:rFonts w:ascii="Arial" w:eastAsia="Arial" w:hAnsi="Arial"/>
                <w:b/>
                <w:sz w:val="21"/>
              </w:rPr>
              <w:br/>
            </w:r>
            <w:r>
              <w:rPr>
                <w:rFonts w:ascii="Arial" w:eastAsia="Arial" w:hAnsi="Arial"/>
                <w:b/>
                <w:sz w:val="21"/>
              </w:rPr>
              <w:br/>
            </w:r>
            <w:r>
              <w:rPr>
                <w:rFonts w:ascii="Arial" w:eastAsia="Arial" w:hAnsi="Arial"/>
                <w:b/>
                <w:sz w:val="21"/>
              </w:rPr>
              <w:br/>
              <w:t>........................................................</w:t>
            </w:r>
          </w:p>
        </w:tc>
        <w:tc>
          <w:tcPr>
            <w:tcW w:w="4961" w:type="dxa"/>
          </w:tcPr>
          <w:p w14:paraId="64103A66" w14:textId="77777777" w:rsidR="002D7401" w:rsidRDefault="00000000">
            <w:pPr>
              <w:spacing w:after="0" w:line="240" w:lineRule="auto"/>
              <w:jc w:val="center"/>
            </w:pPr>
            <w:r>
              <w:rPr>
                <w:rFonts w:ascii="Arial" w:eastAsia="Arial" w:hAnsi="Arial"/>
                <w:b/>
                <w:sz w:val="21"/>
              </w:rPr>
              <w:t>WYKONAWCA</w:t>
            </w:r>
            <w:r>
              <w:rPr>
                <w:rFonts w:ascii="Arial" w:eastAsia="Arial" w:hAnsi="Arial"/>
                <w:b/>
                <w:sz w:val="21"/>
              </w:rPr>
              <w:br/>
            </w:r>
            <w:r>
              <w:rPr>
                <w:rFonts w:ascii="Arial" w:eastAsia="Arial" w:hAnsi="Arial"/>
                <w:b/>
                <w:sz w:val="21"/>
              </w:rPr>
              <w:br/>
            </w:r>
            <w:r>
              <w:rPr>
                <w:rFonts w:ascii="Arial" w:eastAsia="Arial" w:hAnsi="Arial"/>
                <w:b/>
                <w:sz w:val="21"/>
              </w:rPr>
              <w:br/>
              <w:t>........................................................</w:t>
            </w:r>
          </w:p>
        </w:tc>
      </w:tr>
    </w:tbl>
    <w:p w14:paraId="758CA9A2" w14:textId="77777777" w:rsidR="003325B7" w:rsidRDefault="003325B7"/>
    <w:sectPr w:rsidR="003325B7">
      <w:headerReference w:type="default" r:id="rId7"/>
      <w:footerReference w:type="default" r:id="rId8"/>
      <w:pgSz w:w="11906" w:h="16838"/>
      <w:pgMar w:top="2127" w:right="991" w:bottom="1276" w:left="993"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EE1E3" w14:textId="77777777" w:rsidR="003325B7" w:rsidRDefault="003325B7">
      <w:pPr>
        <w:spacing w:after="0" w:line="240" w:lineRule="auto"/>
      </w:pPr>
      <w:r>
        <w:separator/>
      </w:r>
    </w:p>
  </w:endnote>
  <w:endnote w:type="continuationSeparator" w:id="0">
    <w:p w14:paraId="02918B86" w14:textId="77777777" w:rsidR="003325B7" w:rsidRDefault="0033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768E" w14:textId="77777777" w:rsidR="004851F2" w:rsidRDefault="004851F2">
    <w:pPr>
      <w:pStyle w:val="Stopka"/>
      <w:jc w:val="right"/>
    </w:pPr>
    <w:r>
      <w:fldChar w:fldCharType="begin"/>
    </w:r>
    <w:r>
      <w:instrText>PAGE   \* MERGEFORMAT</w:instrText>
    </w:r>
    <w:r>
      <w:fldChar w:fldCharType="separate"/>
    </w:r>
    <w:r>
      <w:t>2</w:t>
    </w:r>
    <w:r>
      <w:fldChar w:fldCharType="end"/>
    </w:r>
  </w:p>
  <w:p w14:paraId="3F98A61F" w14:textId="502751D2" w:rsidR="004851F2" w:rsidRDefault="004851F2" w:rsidP="004851F2">
    <w:pPr>
      <w:pStyle w:val="Stopka"/>
      <w:jc w:val="center"/>
    </w:pPr>
    <w:r w:rsidRPr="0051468E">
      <w:rPr>
        <w:noProof/>
      </w:rPr>
      <w:pict w14:anchorId="3733F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349.35pt;height:26.3pt;visibility:visible;mso-wrap-style:square">
          <v:imagedata r:id="rId1" o:title="" cropbottom="1456f" cropright="15084f"/>
        </v:shape>
      </w:pict>
    </w:r>
  </w:p>
  <w:p w14:paraId="76EEDFED" w14:textId="3C134FA0" w:rsidR="002D7401" w:rsidRDefault="002D7401">
    <w:pPr>
      <w:pStyle w:val="Stopka"/>
      <w:jc w:val="center"/>
      <w:rPr>
        <w:rFonts w:ascii="Aptos" w:hAnsi="Aptos" w:cs="Aptos"/>
        <w:color w:val="474747"/>
        <w:sz w:val="10"/>
        <w:szCs w:val="10"/>
        <w:lang w:val="en-US"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3B04" w14:textId="77777777" w:rsidR="003325B7" w:rsidRDefault="003325B7">
      <w:pPr>
        <w:spacing w:after="0" w:line="240" w:lineRule="auto"/>
      </w:pPr>
      <w:r>
        <w:separator/>
      </w:r>
    </w:p>
  </w:footnote>
  <w:footnote w:type="continuationSeparator" w:id="0">
    <w:p w14:paraId="3DCD5153" w14:textId="77777777" w:rsidR="003325B7" w:rsidRDefault="00332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2ABB" w14:textId="633807C6" w:rsidR="002D7401" w:rsidRDefault="004851F2">
    <w:pPr>
      <w:pStyle w:val="Nagwek"/>
      <w:rPr>
        <w:lang w:val="en-US" w:eastAsia="en-US"/>
      </w:rPr>
    </w:pPr>
    <w:r w:rsidRPr="004851F2">
      <w:rPr>
        <w:noProof/>
        <w:lang w:val="en-US" w:eastAsia="en-US"/>
      </w:rPr>
      <w:pict w14:anchorId="1F3AD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i1027" type="#_x0000_t75" style="width:152.15pt;height:43.85pt;visibility:visible;mso-wrap-style:square">
          <v:imagedata r:id="rId1" o:title="" croptop="1082f" cropbottom="1082f" cropleft="-2f" cropright="-2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7FA"/>
    <w:multiLevelType w:val="multilevel"/>
    <w:tmpl w:val="55C4B4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1D0057"/>
    <w:multiLevelType w:val="multilevel"/>
    <w:tmpl w:val="5A9EF23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E3248"/>
    <w:multiLevelType w:val="multilevel"/>
    <w:tmpl w:val="845C29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EED0584"/>
    <w:multiLevelType w:val="multilevel"/>
    <w:tmpl w:val="A510EA2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DC13BF"/>
    <w:multiLevelType w:val="multilevel"/>
    <w:tmpl w:val="53042A9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E83A33"/>
    <w:multiLevelType w:val="multilevel"/>
    <w:tmpl w:val="DC72B58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4704172"/>
    <w:multiLevelType w:val="multilevel"/>
    <w:tmpl w:val="FD58AA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034157F"/>
    <w:multiLevelType w:val="multilevel"/>
    <w:tmpl w:val="D7E890C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FB5D5F"/>
    <w:multiLevelType w:val="multilevel"/>
    <w:tmpl w:val="B31A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33A6D4E"/>
    <w:multiLevelType w:val="multilevel"/>
    <w:tmpl w:val="4A32F0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88B698C"/>
    <w:multiLevelType w:val="multilevel"/>
    <w:tmpl w:val="FEC2F1B6"/>
    <w:lvl w:ilvl="0">
      <w:start w:val="1"/>
      <w:numFmt w:val="lowerLetter"/>
      <w:lvlText w:val="%1)"/>
      <w:lvlJc w:val="left"/>
      <w:pPr>
        <w:tabs>
          <w:tab w:val="num" w:pos="0"/>
        </w:tabs>
        <w:ind w:left="144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8D21BAA"/>
    <w:multiLevelType w:val="multilevel"/>
    <w:tmpl w:val="EED60BC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715C16"/>
    <w:multiLevelType w:val="multilevel"/>
    <w:tmpl w:val="0D82B2A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2E3D70"/>
    <w:multiLevelType w:val="multilevel"/>
    <w:tmpl w:val="55B2F42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F6C1944"/>
    <w:multiLevelType w:val="multilevel"/>
    <w:tmpl w:val="F0A4723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8462876">
    <w:abstractNumId w:val="12"/>
  </w:num>
  <w:num w:numId="2" w16cid:durableId="2013363823">
    <w:abstractNumId w:val="0"/>
  </w:num>
  <w:num w:numId="3" w16cid:durableId="2058164932">
    <w:abstractNumId w:val="10"/>
  </w:num>
  <w:num w:numId="4" w16cid:durableId="1000932988">
    <w:abstractNumId w:val="14"/>
  </w:num>
  <w:num w:numId="5" w16cid:durableId="1920019398">
    <w:abstractNumId w:val="5"/>
  </w:num>
  <w:num w:numId="6" w16cid:durableId="1469779283">
    <w:abstractNumId w:val="7"/>
  </w:num>
  <w:num w:numId="7" w16cid:durableId="829949460">
    <w:abstractNumId w:val="3"/>
  </w:num>
  <w:num w:numId="8" w16cid:durableId="937567601">
    <w:abstractNumId w:val="11"/>
  </w:num>
  <w:num w:numId="9" w16cid:durableId="851794832">
    <w:abstractNumId w:val="1"/>
  </w:num>
  <w:num w:numId="10" w16cid:durableId="652950867">
    <w:abstractNumId w:val="13"/>
  </w:num>
  <w:num w:numId="11" w16cid:durableId="1092048921">
    <w:abstractNumId w:val="9"/>
  </w:num>
  <w:num w:numId="12" w16cid:durableId="1950237250">
    <w:abstractNumId w:val="4"/>
  </w:num>
  <w:num w:numId="13" w16cid:durableId="1628657616">
    <w:abstractNumId w:val="8"/>
  </w:num>
  <w:num w:numId="14" w16cid:durableId="1249733268">
    <w:abstractNumId w:val="2"/>
  </w:num>
  <w:num w:numId="15" w16cid:durableId="1418942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401"/>
    <w:rsid w:val="002D7401"/>
    <w:rsid w:val="003325B7"/>
    <w:rsid w:val="004851F2"/>
    <w:rsid w:val="00ED08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3DCF8"/>
  <w15:docId w15:val="{8CDE3C9C-0966-4CAC-B6CC-7E19AB42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6" w:lineRule="auto"/>
    </w:pPr>
    <w:rPr>
      <w:rFonts w:ascii="Calibri" w:eastAsia="Calibri" w:hAnsi="Calibri" w:cs="Arial"/>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color w:val="000000"/>
      <w:sz w:val="24"/>
      <w:szCs w:val="24"/>
    </w:rPr>
  </w:style>
  <w:style w:type="character" w:customStyle="1" w:styleId="WW8Num1z1">
    <w:name w:val="WW8Num1z1"/>
    <w:qFormat/>
    <w:rPr>
      <w:color w:val="000000"/>
      <w:sz w:val="22"/>
      <w:szCs w:val="22"/>
    </w:rPr>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1">
    <w:name w:val="WW8Num15z1"/>
    <w:qFormat/>
  </w:style>
  <w:style w:type="character" w:styleId="Odwoaniedokomentarza">
    <w:name w:val="annotation reference"/>
    <w:qFormat/>
    <w:rPr>
      <w:sz w:val="16"/>
      <w:szCs w:val="16"/>
    </w:rPr>
  </w:style>
  <w:style w:type="character" w:customStyle="1" w:styleId="TekstkomentarzaZnak">
    <w:name w:val="Tekst komentarza Znak"/>
    <w:qFormat/>
    <w:rPr>
      <w:sz w:val="20"/>
      <w:szCs w:val="20"/>
    </w:rPr>
  </w:style>
  <w:style w:type="character" w:customStyle="1" w:styleId="TematkomentarzaZnak">
    <w:name w:val="Temat komentarza Znak"/>
    <w:qFormat/>
    <w:rPr>
      <w:b/>
      <w:bCs/>
      <w:sz w:val="20"/>
      <w:szCs w:val="20"/>
    </w:rPr>
  </w:style>
  <w:style w:type="character" w:customStyle="1" w:styleId="TekstprzypisukocowegoZnak">
    <w:name w:val="Tekst przypisu końcowego Znak"/>
    <w:qFormat/>
    <w:rPr>
      <w:sz w:val="20"/>
      <w:szCs w:val="20"/>
    </w:rPr>
  </w:style>
  <w:style w:type="character" w:customStyle="1" w:styleId="EndnoteCharacters">
    <w:name w:val="Endnote Characters"/>
    <w:qFormat/>
    <w:rPr>
      <w:vertAlign w:val="superscript"/>
    </w:rPr>
  </w:style>
  <w:style w:type="character" w:customStyle="1" w:styleId="NagwekZnak">
    <w:name w:val="Nagłówek Znak"/>
    <w:basedOn w:val="Domylnaczcionkaakapitu"/>
    <w:qFormat/>
  </w:style>
  <w:style w:type="character" w:customStyle="1" w:styleId="StopkaZnak">
    <w:name w:val="Stopka Znak"/>
    <w:basedOn w:val="Domylnaczcionkaakapitu"/>
    <w:uiPriority w:val="99"/>
    <w:qFormat/>
  </w:style>
  <w:style w:type="character" w:styleId="Hipercze">
    <w:name w:val="Hyperlink"/>
    <w:rPr>
      <w:color w:val="0563C1"/>
      <w:u w:val="single"/>
    </w:rPr>
  </w:style>
  <w:style w:type="character" w:styleId="Nierozpoznanawzmianka">
    <w:name w:val="Unresolved Mention"/>
    <w:qFormat/>
    <w:rPr>
      <w:color w:val="605E5C"/>
      <w:shd w:val="clear" w:color="auto" w:fill="E1DFDD"/>
    </w:rPr>
  </w:style>
  <w:style w:type="character" w:customStyle="1" w:styleId="normaltextrun">
    <w:name w:val="normaltextrun"/>
    <w:basedOn w:val="Domylnaczcionkaakapitu"/>
    <w:qFormat/>
  </w:style>
  <w:style w:type="character" w:customStyle="1" w:styleId="eop">
    <w:name w:val="eop"/>
    <w:basedOn w:val="Domylnaczcionkaakapitu"/>
    <w:qFormat/>
  </w:style>
  <w:style w:type="character" w:customStyle="1" w:styleId="scxw178214862">
    <w:name w:val="scxw178214862"/>
    <w:basedOn w:val="Domylnaczcionkaakapitu"/>
    <w:qFormat/>
  </w:style>
  <w:style w:type="character" w:customStyle="1" w:styleId="contextualspellingandgrammarerror">
    <w:name w:val="contextualspellingandgrammarerror"/>
    <w:basedOn w:val="Domylnaczcionkaakapitu"/>
    <w:qFormat/>
  </w:style>
  <w:style w:type="character" w:customStyle="1" w:styleId="spellingerror">
    <w:name w:val="spellingerror"/>
    <w:basedOn w:val="Domylnaczcionkaakapitu"/>
    <w:qFormat/>
  </w:style>
  <w:style w:type="character" w:customStyle="1" w:styleId="tabchar">
    <w:name w:val="tabchar"/>
    <w:basedOn w:val="Domylnaczcionkaakapitu"/>
    <w:qFormat/>
  </w:style>
  <w:style w:type="character" w:customStyle="1" w:styleId="scxw186971943">
    <w:name w:val="scxw186971943"/>
    <w:basedOn w:val="Domylnaczcionkaakapitu"/>
    <w:qFormat/>
  </w:style>
  <w:style w:type="character" w:customStyle="1" w:styleId="AkapitzlistZnak">
    <w:name w:val="Akapit z listą Znak"/>
    <w:qFormat/>
  </w:style>
  <w:style w:type="character" w:customStyle="1" w:styleId="Tekstpodstawowy3Znak">
    <w:name w:val="Tekst podstawowy 3 Znak"/>
    <w:qFormat/>
    <w:rPr>
      <w:rFonts w:ascii="Times New Roman" w:eastAsia="Times New Roman" w:hAnsi="Times New Roman" w:cs="Times New Roman"/>
      <w:sz w:val="16"/>
      <w:szCs w:val="16"/>
      <w:lang w:val="en-US"/>
    </w:rPr>
  </w:style>
  <w:style w:type="character" w:customStyle="1" w:styleId="TekstpodstawowyZnak">
    <w:name w:val="Tekst podstawowy Znak"/>
    <w:basedOn w:val="Domylnaczcionkaakapitu"/>
    <w:qFormat/>
  </w:style>
  <w:style w:type="character" w:customStyle="1" w:styleId="cf01">
    <w:name w:val="cf01"/>
    <w:qFormat/>
    <w:rPr>
      <w:rFonts w:ascii="Segoe UI" w:hAnsi="Segoe UI" w:cs="Segoe UI"/>
      <w:sz w:val="18"/>
      <w:szCs w:val="18"/>
    </w:rPr>
  </w:style>
  <w:style w:type="character" w:customStyle="1" w:styleId="markedcontent">
    <w:name w:val="markedcontent"/>
    <w:basedOn w:val="Domylnaczcionkaakapitu"/>
    <w:qFormat/>
  </w:style>
  <w:style w:type="character" w:customStyle="1" w:styleId="TytuZnak">
    <w:name w:val="Tytuł Znak"/>
    <w:qFormat/>
    <w:rPr>
      <w:rFonts w:ascii="Arial" w:eastAsia="Times New Roman" w:hAnsi="Arial" w:cs="Times New Roman"/>
      <w:b/>
      <w:sz w:val="28"/>
      <w:lang w:val="en-US"/>
    </w:rPr>
  </w:style>
  <w:style w:type="character" w:customStyle="1" w:styleId="TekstprzypisudolnegoZnak">
    <w:name w:val="Tekst przypisu dolnego Znak"/>
    <w:qFormat/>
    <w:rPr>
      <w:rFonts w:ascii="Times New Roman" w:eastAsia="Times New Roman" w:hAnsi="Times New Roman" w:cs="Times New Roman"/>
      <w:lang w:val="en-US"/>
    </w:rPr>
  </w:style>
  <w:style w:type="character" w:customStyle="1" w:styleId="FootnoteCharacters">
    <w:name w:val="Footnote Characters"/>
    <w:qFormat/>
    <w:rPr>
      <w:vertAlign w:val="superscript"/>
    </w:rPr>
  </w:style>
  <w:style w:type="character" w:styleId="Pogrubienie">
    <w:name w:val="Strong"/>
    <w:qFormat/>
    <w:rPr>
      <w:b/>
      <w:bCs/>
    </w:rPr>
  </w:style>
  <w:style w:type="paragraph" w:customStyle="1" w:styleId="Heading">
    <w:name w:val="Heading"/>
    <w:basedOn w:val="Normalny"/>
    <w:next w:val="Tekstpodstawowy"/>
    <w:qFormat/>
    <w:pPr>
      <w:spacing w:after="0" w:line="240" w:lineRule="auto"/>
      <w:jc w:val="center"/>
    </w:pPr>
    <w:rPr>
      <w:rFonts w:ascii="Arial" w:eastAsia="Times New Roman" w:hAnsi="Arial" w:cs="Times New Roman"/>
      <w:b/>
      <w:sz w:val="28"/>
      <w:szCs w:val="20"/>
      <w:lang w:val="en-US"/>
    </w:rPr>
  </w:style>
  <w:style w:type="paragraph" w:styleId="Tekstpodstawowy">
    <w:name w:val="Body Text"/>
    <w:basedOn w:val="Normalny"/>
    <w:pPr>
      <w:spacing w:after="120"/>
    </w:p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sz w:val="24"/>
      <w:szCs w:val="24"/>
    </w:rPr>
  </w:style>
  <w:style w:type="paragraph" w:customStyle="1" w:styleId="Index">
    <w:name w:val="Index"/>
    <w:basedOn w:val="Normalny"/>
    <w:qFormat/>
    <w:pPr>
      <w:suppressLineNumbers/>
    </w:pPr>
    <w:rPr>
      <w:rFonts w:cs="FreeSans"/>
    </w:rPr>
  </w:style>
  <w:style w:type="paragraph" w:styleId="Akapitzlist">
    <w:name w:val="List Paragraph"/>
    <w:basedOn w:val="Normalny"/>
    <w:qFormat/>
    <w:pPr>
      <w:ind w:left="720"/>
      <w:contextualSpacing/>
    </w:pPr>
  </w:style>
  <w:style w:type="paragraph" w:styleId="Tekstkomentarza">
    <w:name w:val="annotation text"/>
    <w:basedOn w:val="Normalny"/>
    <w:qFormat/>
    <w:pPr>
      <w:spacing w:line="240" w:lineRule="auto"/>
    </w:pPr>
    <w:rPr>
      <w:sz w:val="20"/>
      <w:szCs w:val="20"/>
    </w:rPr>
  </w:style>
  <w:style w:type="paragraph" w:styleId="Tematkomentarza">
    <w:name w:val="annotation subject"/>
    <w:basedOn w:val="Tekstkomentarza"/>
    <w:next w:val="Tekstkomentarza"/>
    <w:qFormat/>
    <w:rPr>
      <w:b/>
      <w:bCs/>
    </w:rPr>
  </w:style>
  <w:style w:type="paragraph" w:styleId="Tekstprzypisukocowego">
    <w:name w:val="endnote text"/>
    <w:basedOn w:val="Normalny"/>
    <w:pPr>
      <w:spacing w:after="0" w:line="240" w:lineRule="auto"/>
    </w:pPr>
    <w:rPr>
      <w:sz w:val="20"/>
      <w:szCs w:val="20"/>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pPr>
      <w:spacing w:after="0" w:line="240" w:lineRule="auto"/>
    </w:pPr>
  </w:style>
  <w:style w:type="paragraph" w:styleId="Stopka">
    <w:name w:val="footer"/>
    <w:basedOn w:val="Normalny"/>
    <w:uiPriority w:val="99"/>
    <w:pPr>
      <w:spacing w:after="0" w:line="240" w:lineRule="auto"/>
    </w:pPr>
  </w:style>
  <w:style w:type="paragraph" w:customStyle="1" w:styleId="paragraph">
    <w:name w:val="paragraph"/>
    <w:basedOn w:val="Normalny"/>
    <w:qFormat/>
    <w:pPr>
      <w:spacing w:before="280" w:after="280" w:line="240" w:lineRule="auto"/>
    </w:pPr>
    <w:rPr>
      <w:rFonts w:ascii="Times New Roman" w:eastAsia="Times New Roman" w:hAnsi="Times New Roman" w:cs="Times New Roman"/>
      <w:sz w:val="24"/>
      <w:szCs w:val="24"/>
    </w:rPr>
  </w:style>
  <w:style w:type="paragraph" w:styleId="NormalnyWeb">
    <w:name w:val="Normal (Web)"/>
    <w:basedOn w:val="Normalny"/>
    <w:qFormat/>
    <w:pPr>
      <w:spacing w:before="280" w:after="280" w:line="240" w:lineRule="auto"/>
    </w:pPr>
    <w:rPr>
      <w:rFonts w:ascii="Times New Roman" w:eastAsia="Times New Roman" w:hAnsi="Times New Roman" w:cs="Times New Roman"/>
      <w:sz w:val="24"/>
      <w:szCs w:val="24"/>
    </w:rPr>
  </w:style>
  <w:style w:type="paragraph" w:styleId="Poprawka">
    <w:name w:val="Revision"/>
    <w:qFormat/>
    <w:pPr>
      <w:suppressAutoHyphens/>
    </w:pPr>
    <w:rPr>
      <w:rFonts w:ascii="Calibri" w:eastAsia="Calibri" w:hAnsi="Calibri" w:cs="Arial"/>
      <w:sz w:val="22"/>
      <w:szCs w:val="22"/>
      <w:lang w:eastAsia="zh-CN"/>
    </w:rPr>
  </w:style>
  <w:style w:type="paragraph" w:styleId="Tekstpodstawowy3">
    <w:name w:val="Body Text 3"/>
    <w:basedOn w:val="Normalny"/>
    <w:qFormat/>
    <w:pPr>
      <w:overflowPunct w:val="0"/>
      <w:autoSpaceDE w:val="0"/>
      <w:spacing w:after="120" w:line="240" w:lineRule="auto"/>
    </w:pPr>
    <w:rPr>
      <w:rFonts w:ascii="Times New Roman" w:eastAsia="Times New Roman" w:hAnsi="Times New Roman" w:cs="Times New Roman"/>
      <w:sz w:val="16"/>
      <w:szCs w:val="16"/>
      <w:lang w:val="en-US"/>
    </w:rPr>
  </w:style>
  <w:style w:type="paragraph" w:customStyle="1" w:styleId="western">
    <w:name w:val="western"/>
    <w:basedOn w:val="Normalny"/>
    <w:qFormat/>
    <w:pPr>
      <w:spacing w:before="280" w:after="280" w:line="240" w:lineRule="auto"/>
      <w:jc w:val="both"/>
    </w:pPr>
    <w:rPr>
      <w:rFonts w:ascii="Arial" w:eastAsia="Times New Roman" w:hAnsi="Arial"/>
      <w:sz w:val="20"/>
      <w:szCs w:val="20"/>
    </w:rPr>
  </w:style>
  <w:style w:type="paragraph" w:customStyle="1" w:styleId="Textbody">
    <w:name w:val="Text body"/>
    <w:basedOn w:val="Normalny"/>
    <w:qFormat/>
    <w:pPr>
      <w:spacing w:after="0" w:line="240" w:lineRule="auto"/>
      <w:jc w:val="both"/>
      <w:textAlignment w:val="baseline"/>
    </w:pPr>
    <w:rPr>
      <w:rFonts w:ascii="Arial" w:eastAsia="Times New Roman" w:hAnsi="Arial"/>
      <w:kern w:val="2"/>
      <w:sz w:val="20"/>
      <w:szCs w:val="24"/>
    </w:rPr>
  </w:style>
  <w:style w:type="paragraph" w:customStyle="1" w:styleId="Default">
    <w:name w:val="Default"/>
    <w:qFormat/>
    <w:pPr>
      <w:suppressAutoHyphens/>
      <w:autoSpaceDE w:val="0"/>
    </w:pPr>
    <w:rPr>
      <w:rFonts w:ascii="Calibri" w:eastAsia="Calibri" w:hAnsi="Calibri" w:cs="Calibri"/>
      <w:color w:val="000000"/>
      <w:sz w:val="24"/>
      <w:szCs w:val="24"/>
      <w:lang w:eastAsia="zh-CN"/>
    </w:rPr>
  </w:style>
  <w:style w:type="paragraph" w:styleId="Tekstprzypisudolnego">
    <w:name w:val="footnote text"/>
    <w:basedOn w:val="Normalny"/>
    <w:pPr>
      <w:spacing w:after="0" w:line="240" w:lineRule="auto"/>
    </w:pPr>
    <w:rPr>
      <w:rFonts w:ascii="Times New Roman" w:eastAsia="Times New Roman" w:hAnsi="Times New Roman" w:cs="Times New Roman"/>
      <w:sz w:val="20"/>
      <w:szCs w:val="20"/>
      <w:lang w:val="en-US"/>
    </w:rPr>
  </w:style>
  <w:style w:type="paragraph" w:customStyle="1" w:styleId="font-claude-response-body">
    <w:name w:val="font-claude-response-body"/>
    <w:basedOn w:val="Normalny"/>
    <w:qFormat/>
    <w:pPr>
      <w:spacing w:before="280" w:after="280" w:line="240" w:lineRule="auto"/>
    </w:pPr>
    <w:rPr>
      <w:rFonts w:ascii="Times New Roman" w:eastAsia="Times New Roman" w:hAnsi="Times New Roman" w:cs="Times New Roman"/>
      <w:sz w:val="24"/>
      <w:szCs w:val="24"/>
    </w:rPr>
  </w:style>
  <w:style w:type="paragraph" w:customStyle="1" w:styleId="whitespace-normal">
    <w:name w:val="whitespace-normal"/>
    <w:basedOn w:val="Normalny"/>
    <w:qFormat/>
    <w:pPr>
      <w:spacing w:before="280" w:after="280" w:line="240" w:lineRule="auto"/>
    </w:pPr>
    <w:rPr>
      <w:rFonts w:ascii="Times New Roman" w:eastAsia="Times New Roman" w:hAnsi="Times New Roman" w:cs="Times New Roman"/>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3276</Words>
  <Characters>19662</Characters>
  <Application>Microsoft Office Word</Application>
  <DocSecurity>0</DocSecurity>
  <Lines>163</Lines>
  <Paragraphs>45</Paragraphs>
  <ScaleCrop>false</ScaleCrop>
  <Company/>
  <LinksUpToDate>false</LinksUpToDate>
  <CharactersWithSpaces>22893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 - część nr 3 - audyt końcowy</dc:title>
  <dc:subject>Cyberbezpieczny Wodociąg - Borzytuchom; część nr 3 - audyt końcowy</dc:subject>
  <cp:keywords>PZP, Cyberbezpieczne Wodociągi, SZBI, ISO/IEC 27001, KRI, uKSC, IT, OT, ICS, audyt</cp:keywords>
  <dc:description>Zaktualizowano termin realizacji audytu do 21.12.2026 r. oraz wymagania audytowe.</dc:description>
  <cp:lastModifiedBy>Rafał Zblewski</cp:lastModifiedBy>
  <cp:revision>2</cp:revision>
  <dcterms:created xsi:type="dcterms:W3CDTF">2026-08-07T11:09:00Z</dcterms:created>
  <dcterms:modified xsi:type="dcterms:W3CDTF">2026-08-07T11:09:00Z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0x0101001B1685C78BBB30479FF9C3F9A726E6E9</vt:lpwstr>
  </property>
  <property fmtid="{D5CDD505-2E9C-101B-9397-08002B2CF9AE}" pid="3" name="MediaServiceImageTags">
    <vt:lpwstr/>
  </property>
  <property fmtid="{D5CDD505-2E9C-101B-9397-08002B2CF9AE}" pid="4" name="Osoba">
    <vt:lpwstr/>
  </property>
  <property fmtid="{D5CDD505-2E9C-101B-9397-08002B2CF9AE}" pid="5" name="SharedWithUsers">
    <vt:lpwstr>27;#Magda Moczkodan</vt:lpwstr>
  </property>
  <property fmtid="{D5CDD505-2E9C-101B-9397-08002B2CF9AE}" pid="6" name="TaxCatchAll">
    <vt:lpwstr/>
  </property>
  <property fmtid="{D5CDD505-2E9C-101B-9397-08002B2CF9AE}" pid="7" name="_ip_UnifiedCompliancePolicyProperties">
    <vt:lpwstr/>
  </property>
  <property fmtid="{D5CDD505-2E9C-101B-9397-08002B2CF9AE}" pid="8" name="_ip_UnifiedCompliancePolicyUIAction">
    <vt:lpwstr/>
  </property>
  <property fmtid="{D5CDD505-2E9C-101B-9397-08002B2CF9AE}" pid="9" name="lcf76f155ced4ddcb4097134ff3c332f">
    <vt:lpwstr/>
  </property>
</Properties>
</file>