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26269C">
        <w:rPr>
          <w:b/>
        </w:rPr>
        <w:t>4</w:t>
      </w:r>
      <w:r w:rsidR="00784A88">
        <w:rPr>
          <w:b/>
        </w:rPr>
        <w:t>2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784A88" w:rsidRPr="00784A88">
        <w:rPr>
          <w:rFonts w:eastAsia="Trebuchet MS"/>
          <w:b/>
        </w:rPr>
        <w:t xml:space="preserve">certyfikowanego </w:t>
      </w:r>
      <w:proofErr w:type="spellStart"/>
      <w:r w:rsidR="00784A88" w:rsidRPr="00784A88">
        <w:rPr>
          <w:rFonts w:eastAsia="Trebuchet MS"/>
          <w:b/>
        </w:rPr>
        <w:t>pelletu</w:t>
      </w:r>
      <w:proofErr w:type="spellEnd"/>
      <w:r w:rsidR="00784A88" w:rsidRPr="00784A88">
        <w:rPr>
          <w:rFonts w:eastAsia="Trebuchet MS"/>
          <w:b/>
        </w:rPr>
        <w:t xml:space="preserve"> drzewnego do celów grzewczych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784A8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69C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297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4A88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5F49-42FA-4471-89BE-D4BC4D10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2026-08-06T10:31:00Z</dcterms:modified>
</cp:coreProperties>
</file>