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9369C" w14:textId="77777777" w:rsidR="00BB71BB" w:rsidRPr="0027187C" w:rsidRDefault="00110301">
      <w:pPr>
        <w:jc w:val="center"/>
        <w:rPr>
          <w:lang w:val="pl-PL"/>
        </w:rPr>
      </w:pPr>
      <w:r w:rsidRPr="0027187C">
        <w:rPr>
          <w:b/>
          <w:sz w:val="28"/>
          <w:lang w:val="pl-PL"/>
        </w:rPr>
        <w:t>OPIS PRZEDMIOTU ZAMÓWIENIA</w:t>
      </w:r>
    </w:p>
    <w:p w14:paraId="4600D537" w14:textId="435A0B15" w:rsidR="00BB71BB" w:rsidRPr="0027187C" w:rsidRDefault="00110301">
      <w:pPr>
        <w:jc w:val="center"/>
        <w:rPr>
          <w:lang w:val="pl-PL"/>
        </w:rPr>
      </w:pPr>
      <w:r w:rsidRPr="0027187C">
        <w:rPr>
          <w:b/>
          <w:sz w:val="24"/>
          <w:lang w:val="pl-PL"/>
        </w:rPr>
        <w:t xml:space="preserve"> RID .R .24.001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00"/>
        <w:gridCol w:w="6500"/>
      </w:tblGrid>
      <w:tr w:rsidR="00BB71BB" w:rsidRPr="0027187C" w14:paraId="6433053C" w14:textId="77777777">
        <w:trPr>
          <w:jc w:val="center"/>
        </w:trPr>
        <w:tc>
          <w:tcPr>
            <w:tcW w:w="2600" w:type="dxa"/>
            <w:shd w:val="clear" w:color="auto" w:fill="EDEDED"/>
            <w:vAlign w:val="center"/>
          </w:tcPr>
          <w:p w14:paraId="290070F4" w14:textId="77777777" w:rsidR="00BB71BB" w:rsidRPr="0027187C" w:rsidRDefault="00110301">
            <w:pPr>
              <w:rPr>
                <w:lang w:val="pl-PL"/>
              </w:rPr>
            </w:pPr>
            <w:r w:rsidRPr="0027187C">
              <w:rPr>
                <w:b/>
                <w:lang w:val="pl-PL"/>
              </w:rPr>
              <w:t>Zamawiający</w:t>
            </w:r>
          </w:p>
        </w:tc>
        <w:tc>
          <w:tcPr>
            <w:tcW w:w="6500" w:type="dxa"/>
            <w:vAlign w:val="center"/>
          </w:tcPr>
          <w:p w14:paraId="10FA0F8B" w14:textId="77777777" w:rsidR="00BB71BB" w:rsidRPr="0027187C" w:rsidRDefault="00110301">
            <w:pPr>
              <w:rPr>
                <w:lang w:val="pl-PL"/>
              </w:rPr>
            </w:pPr>
            <w:r w:rsidRPr="0027187C">
              <w:rPr>
                <w:lang w:val="pl-PL"/>
              </w:rPr>
              <w:t>Uniwersytet Jana Kochanowskiego w Kielcach</w:t>
            </w:r>
          </w:p>
        </w:tc>
      </w:tr>
      <w:tr w:rsidR="00BB71BB" w:rsidRPr="0027187C" w14:paraId="6A50963D" w14:textId="77777777">
        <w:trPr>
          <w:jc w:val="center"/>
        </w:trPr>
        <w:tc>
          <w:tcPr>
            <w:tcW w:w="2600" w:type="dxa"/>
            <w:shd w:val="clear" w:color="auto" w:fill="EDEDED"/>
            <w:vAlign w:val="center"/>
          </w:tcPr>
          <w:p w14:paraId="145CC26A" w14:textId="77777777" w:rsidR="00BB71BB" w:rsidRPr="0027187C" w:rsidRDefault="00110301">
            <w:pPr>
              <w:rPr>
                <w:lang w:val="pl-PL"/>
              </w:rPr>
            </w:pPr>
            <w:r w:rsidRPr="0027187C">
              <w:rPr>
                <w:b/>
                <w:lang w:val="pl-PL"/>
              </w:rPr>
              <w:t>Jednostka</w:t>
            </w:r>
          </w:p>
        </w:tc>
        <w:tc>
          <w:tcPr>
            <w:tcW w:w="6500" w:type="dxa"/>
            <w:vAlign w:val="center"/>
          </w:tcPr>
          <w:p w14:paraId="459B1A66" w14:textId="77777777" w:rsidR="00BB71BB" w:rsidRPr="0027187C" w:rsidRDefault="00110301">
            <w:pPr>
              <w:rPr>
                <w:lang w:val="pl-PL"/>
              </w:rPr>
            </w:pPr>
            <w:r w:rsidRPr="0027187C">
              <w:rPr>
                <w:lang w:val="pl-PL"/>
              </w:rPr>
              <w:t>Wydział Nauk Ścisłych i Przyrodniczych / Instytut Chemii</w:t>
            </w:r>
          </w:p>
        </w:tc>
      </w:tr>
      <w:tr w:rsidR="00BB71BB" w:rsidRPr="0027187C" w14:paraId="0E2FAFBA" w14:textId="77777777">
        <w:trPr>
          <w:jc w:val="center"/>
        </w:trPr>
        <w:tc>
          <w:tcPr>
            <w:tcW w:w="2600" w:type="dxa"/>
            <w:shd w:val="clear" w:color="auto" w:fill="EDEDED"/>
            <w:vAlign w:val="center"/>
          </w:tcPr>
          <w:p w14:paraId="30A0A489" w14:textId="77777777" w:rsidR="00BB71BB" w:rsidRPr="0027187C" w:rsidRDefault="00110301">
            <w:pPr>
              <w:rPr>
                <w:lang w:val="pl-PL"/>
              </w:rPr>
            </w:pPr>
            <w:r w:rsidRPr="0027187C">
              <w:rPr>
                <w:b/>
                <w:lang w:val="pl-PL"/>
              </w:rPr>
              <w:t>Projekt</w:t>
            </w:r>
          </w:p>
        </w:tc>
        <w:tc>
          <w:tcPr>
            <w:tcW w:w="6500" w:type="dxa"/>
            <w:vAlign w:val="center"/>
          </w:tcPr>
          <w:p w14:paraId="1DD4F7B5" w14:textId="77777777" w:rsidR="00BB71BB" w:rsidRPr="0027187C" w:rsidRDefault="00110301">
            <w:pPr>
              <w:rPr>
                <w:lang w:val="pl-PL"/>
              </w:rPr>
            </w:pPr>
            <w:r w:rsidRPr="0027187C">
              <w:rPr>
                <w:lang w:val="pl-PL"/>
              </w:rPr>
              <w:t>Regionalna Inicjatywa Doskonałości - RID .R .24.001</w:t>
            </w:r>
          </w:p>
        </w:tc>
      </w:tr>
      <w:tr w:rsidR="00BB71BB" w:rsidRPr="0027187C" w14:paraId="051A2565" w14:textId="77777777">
        <w:trPr>
          <w:jc w:val="center"/>
        </w:trPr>
        <w:tc>
          <w:tcPr>
            <w:tcW w:w="2600" w:type="dxa"/>
            <w:shd w:val="clear" w:color="auto" w:fill="EDEDED"/>
            <w:vAlign w:val="center"/>
          </w:tcPr>
          <w:p w14:paraId="5675254C" w14:textId="77777777" w:rsidR="00BB71BB" w:rsidRPr="0027187C" w:rsidRDefault="00110301">
            <w:pPr>
              <w:rPr>
                <w:lang w:val="pl-PL"/>
              </w:rPr>
            </w:pPr>
            <w:r w:rsidRPr="0027187C">
              <w:rPr>
                <w:b/>
                <w:lang w:val="pl-PL"/>
              </w:rPr>
              <w:t>Numer wniosku</w:t>
            </w:r>
          </w:p>
        </w:tc>
        <w:tc>
          <w:tcPr>
            <w:tcW w:w="6500" w:type="dxa"/>
            <w:vAlign w:val="center"/>
          </w:tcPr>
          <w:p w14:paraId="6724AD53" w14:textId="5FA9DB6D" w:rsidR="00BB71BB" w:rsidRPr="0027187C" w:rsidRDefault="00110301">
            <w:pPr>
              <w:rPr>
                <w:lang w:val="pl-PL"/>
              </w:rPr>
            </w:pPr>
            <w:r w:rsidRPr="0027187C">
              <w:rPr>
                <w:lang w:val="pl-PL"/>
              </w:rPr>
              <w:t>ZPPZ/2026/00360</w:t>
            </w:r>
            <w:r w:rsidR="007539BC">
              <w:rPr>
                <w:lang w:val="pl-PL"/>
              </w:rPr>
              <w:t xml:space="preserve">, </w:t>
            </w:r>
            <w:r w:rsidR="007539BC" w:rsidRPr="007539BC">
              <w:t xml:space="preserve"> ZPPZ/2026/00497</w:t>
            </w:r>
            <w:r w:rsidR="007539BC">
              <w:t>, ZPPZ/2026/00498</w:t>
            </w:r>
          </w:p>
        </w:tc>
      </w:tr>
    </w:tbl>
    <w:p w14:paraId="33476EA5" w14:textId="77777777" w:rsidR="007539BC" w:rsidRDefault="007539BC" w:rsidP="007539BC">
      <w:pPr>
        <w:jc w:val="both"/>
        <w:rPr>
          <w:lang w:val="pl-PL"/>
        </w:rPr>
      </w:pPr>
    </w:p>
    <w:p w14:paraId="0AF51EC9" w14:textId="0B0A985A" w:rsidR="007539BC" w:rsidRPr="007539BC" w:rsidRDefault="00110301" w:rsidP="007539BC">
      <w:pPr>
        <w:jc w:val="both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Przedmiot zamówienia: dostawa aparatury laboratoryjnej i wyposażenia pomocniczego obejmującego refraktometr </w:t>
      </w:r>
      <w:proofErr w:type="spellStart"/>
      <w:r w:rsidRPr="007539BC">
        <w:rPr>
          <w:rFonts w:cs="Arial"/>
          <w:sz w:val="24"/>
          <w:szCs w:val="24"/>
          <w:lang w:val="pl-PL"/>
        </w:rPr>
        <w:t>Abbego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, termostat cyrkulacyjny z chłodzeniem, wytrząsarkę laboratoryjną orbitalną, spektrofotometr VIS oraz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>-metr z elektrodą i roztworami kalibracyjnymi, przeznaczonych do prowadzenia zajęć laboratoryjnych i prac dydaktycznych w Instytucie Chemii.</w:t>
      </w:r>
      <w:r w:rsidR="007539BC" w:rsidRPr="007539BC">
        <w:rPr>
          <w:rFonts w:cs="Arial"/>
          <w:sz w:val="24"/>
          <w:szCs w:val="24"/>
          <w:lang w:val="pl-PL"/>
        </w:rPr>
        <w:t xml:space="preserve"> Dostawa wytrząsarki liniowej wraz z wyposażeniem w postaci platformy uniwersalnej/regulowanej, oraz mieszadła magnetycznego z grzaniem i cyfrowym wyświetlaczem, przeznaczonych do prowadzenia prac laboratoryjnych i dydaktycznych w Instytucie Chemii. oraz dostawa biurety cyfrowej z akcesoriami przeznaczonych do prowadzenia prac laboratoryjnych i dydaktycznych w Instytucie Chemii.</w:t>
      </w:r>
    </w:p>
    <w:p w14:paraId="5199FDDF" w14:textId="353F69D9" w:rsidR="00BB71BB" w:rsidRPr="007539BC" w:rsidRDefault="00BB71BB">
      <w:pPr>
        <w:rPr>
          <w:rFonts w:cs="Arial"/>
          <w:sz w:val="24"/>
          <w:szCs w:val="24"/>
          <w:lang w:val="pl-PL"/>
        </w:rPr>
      </w:pPr>
    </w:p>
    <w:p w14:paraId="1BAD3F29" w14:textId="77777777" w:rsidR="00BB71BB" w:rsidRPr="007539BC" w:rsidRDefault="00110301">
      <w:pPr>
        <w:pStyle w:val="Nagwek1"/>
        <w:rPr>
          <w:rFonts w:ascii="Arial" w:hAnsi="Arial" w:cs="Arial"/>
          <w:color w:val="FF0000"/>
          <w:szCs w:val="24"/>
          <w:lang w:val="pl-PL"/>
        </w:rPr>
      </w:pPr>
      <w:bookmarkStart w:id="0" w:name="_GoBack"/>
      <w:r w:rsidRPr="007539BC">
        <w:rPr>
          <w:rFonts w:ascii="Arial" w:eastAsia="Arial" w:hAnsi="Arial" w:cs="Arial"/>
          <w:color w:val="FF0000"/>
          <w:szCs w:val="24"/>
          <w:lang w:val="pl-PL"/>
        </w:rPr>
        <w:t xml:space="preserve">Pozycja 1. Refraktometr </w:t>
      </w:r>
      <w:proofErr w:type="spellStart"/>
      <w:r w:rsidRPr="007539BC">
        <w:rPr>
          <w:rFonts w:ascii="Arial" w:eastAsia="Arial" w:hAnsi="Arial" w:cs="Arial"/>
          <w:color w:val="FF0000"/>
          <w:szCs w:val="24"/>
          <w:lang w:val="pl-PL"/>
        </w:rPr>
        <w:t>Abbego</w:t>
      </w:r>
      <w:proofErr w:type="spellEnd"/>
      <w:r w:rsidRPr="007539BC">
        <w:rPr>
          <w:rFonts w:ascii="Arial" w:eastAsia="Arial" w:hAnsi="Arial" w:cs="Arial"/>
          <w:color w:val="FF0000"/>
          <w:szCs w:val="24"/>
          <w:lang w:val="pl-PL"/>
        </w:rPr>
        <w:t xml:space="preserve"> 0-95 </w:t>
      </w:r>
      <w:proofErr w:type="spellStart"/>
      <w:r w:rsidRPr="007539BC">
        <w:rPr>
          <w:rFonts w:ascii="Arial" w:eastAsia="Arial" w:hAnsi="Arial" w:cs="Arial"/>
          <w:color w:val="FF0000"/>
          <w:szCs w:val="24"/>
          <w:lang w:val="pl-PL"/>
        </w:rPr>
        <w:t>Brix</w:t>
      </w:r>
      <w:proofErr w:type="spellEnd"/>
      <w:r w:rsidRPr="007539BC">
        <w:rPr>
          <w:rFonts w:ascii="Arial" w:eastAsia="Arial" w:hAnsi="Arial" w:cs="Arial"/>
          <w:color w:val="FF0000"/>
          <w:szCs w:val="24"/>
          <w:lang w:val="pl-PL"/>
        </w:rPr>
        <w:t xml:space="preserve"> +/-0,5%, 1,300-1,700 </w:t>
      </w:r>
      <w:proofErr w:type="spellStart"/>
      <w:r w:rsidRPr="007539BC">
        <w:rPr>
          <w:rFonts w:ascii="Arial" w:eastAsia="Arial" w:hAnsi="Arial" w:cs="Arial"/>
          <w:color w:val="FF0000"/>
          <w:szCs w:val="24"/>
          <w:lang w:val="pl-PL"/>
        </w:rPr>
        <w:t>nD</w:t>
      </w:r>
      <w:proofErr w:type="spellEnd"/>
      <w:r w:rsidRPr="007539BC">
        <w:rPr>
          <w:rFonts w:ascii="Arial" w:eastAsia="Arial" w:hAnsi="Arial" w:cs="Arial"/>
          <w:color w:val="FF0000"/>
          <w:szCs w:val="24"/>
          <w:lang w:val="pl-PL"/>
        </w:rPr>
        <w:t xml:space="preserve"> - 1 szt.</w:t>
      </w:r>
    </w:p>
    <w:p w14:paraId="605CD7FE" w14:textId="77777777" w:rsidR="00BB71BB" w:rsidRPr="007539BC" w:rsidRDefault="00110301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Przedmiotem pozycji jest dostawa klasycznego refraktometru </w:t>
      </w:r>
      <w:proofErr w:type="spellStart"/>
      <w:r w:rsidRPr="007539BC">
        <w:rPr>
          <w:rFonts w:cs="Arial"/>
          <w:sz w:val="24"/>
          <w:szCs w:val="24"/>
          <w:lang w:val="pl-PL"/>
        </w:rPr>
        <w:t>Abbego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przeznaczonego do pomiaru współczynnika załamania światła oraz zawartości ekstraktu wyrażonej w skali </w:t>
      </w:r>
      <w:proofErr w:type="spellStart"/>
      <w:r w:rsidRPr="007539BC">
        <w:rPr>
          <w:rFonts w:cs="Arial"/>
          <w:sz w:val="24"/>
          <w:szCs w:val="24"/>
          <w:lang w:val="pl-PL"/>
        </w:rPr>
        <w:t>Brix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dla cieczy i ciał stałych.</w:t>
      </w:r>
    </w:p>
    <w:p w14:paraId="64D70BC7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1.1. Wymagane minimalne parametry/funkcje</w:t>
      </w:r>
    </w:p>
    <w:p w14:paraId="28EBCFB3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zakres pomiaru współczynnika załamania światła: co najmniej 1,3000-1,7000 </w:t>
      </w:r>
      <w:proofErr w:type="spellStart"/>
      <w:r w:rsidRPr="007539BC">
        <w:rPr>
          <w:rFonts w:cs="Arial"/>
          <w:sz w:val="24"/>
          <w:szCs w:val="24"/>
          <w:lang w:val="pl-PL"/>
        </w:rPr>
        <w:t>nD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798BC9E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zakres pomiaru w skali </w:t>
      </w:r>
      <w:proofErr w:type="spellStart"/>
      <w:r w:rsidRPr="007539BC">
        <w:rPr>
          <w:rFonts w:cs="Arial"/>
          <w:sz w:val="24"/>
          <w:szCs w:val="24"/>
          <w:lang w:val="pl-PL"/>
        </w:rPr>
        <w:t>Brix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: co najmniej 0-95% </w:t>
      </w:r>
      <w:proofErr w:type="spellStart"/>
      <w:r w:rsidRPr="007539BC">
        <w:rPr>
          <w:rFonts w:cs="Arial"/>
          <w:sz w:val="24"/>
          <w:szCs w:val="24"/>
          <w:lang w:val="pl-PL"/>
        </w:rPr>
        <w:t>Brix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02CDDF3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dokładność pomiaru współczynnika załamania światła: co najmniej +/-0,0002 </w:t>
      </w:r>
      <w:proofErr w:type="spellStart"/>
      <w:r w:rsidRPr="007539BC">
        <w:rPr>
          <w:rFonts w:cs="Arial"/>
          <w:sz w:val="24"/>
          <w:szCs w:val="24"/>
          <w:lang w:val="pl-PL"/>
        </w:rPr>
        <w:t>nD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2EF9064A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dokładność pomiaru w skali </w:t>
      </w:r>
      <w:proofErr w:type="spellStart"/>
      <w:r w:rsidRPr="007539BC">
        <w:rPr>
          <w:rFonts w:cs="Arial"/>
          <w:sz w:val="24"/>
          <w:szCs w:val="24"/>
          <w:lang w:val="pl-PL"/>
        </w:rPr>
        <w:t>Brix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: co najmniej +/-0,5% </w:t>
      </w:r>
      <w:proofErr w:type="spellStart"/>
      <w:r w:rsidRPr="007539BC">
        <w:rPr>
          <w:rFonts w:cs="Arial"/>
          <w:sz w:val="24"/>
          <w:szCs w:val="24"/>
          <w:lang w:val="pl-PL"/>
        </w:rPr>
        <w:t>Brix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22731F6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podziałka w skali </w:t>
      </w:r>
      <w:proofErr w:type="spellStart"/>
      <w:r w:rsidRPr="007539BC">
        <w:rPr>
          <w:rFonts w:cs="Arial"/>
          <w:sz w:val="24"/>
          <w:szCs w:val="24"/>
          <w:lang w:val="pl-PL"/>
        </w:rPr>
        <w:t>Brix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: co najmniej 0,1% </w:t>
      </w:r>
      <w:proofErr w:type="spellStart"/>
      <w:r w:rsidRPr="007539BC">
        <w:rPr>
          <w:rFonts w:cs="Arial"/>
          <w:sz w:val="24"/>
          <w:szCs w:val="24"/>
          <w:lang w:val="pl-PL"/>
        </w:rPr>
        <w:t>Brix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358866B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przyłącza do łaźni termostatycznej lub układu termostatowania pryzmatu;</w:t>
      </w:r>
    </w:p>
    <w:p w14:paraId="4CD97271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zamontowania lub współpracy z termometrem cyfrowym;</w:t>
      </w:r>
    </w:p>
    <w:p w14:paraId="4D082B7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oświetlenie skali i pryzmatu pomiarowego;</w:t>
      </w:r>
    </w:p>
    <w:p w14:paraId="4D78934D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kalibracji przy użyciu płytek kalibracyjnych lub równoważnych elementów kalibracyjnych;</w:t>
      </w:r>
    </w:p>
    <w:p w14:paraId="25B7E2B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zasilanie sieciowe dostosowane do pracy laboratoryjnej.</w:t>
      </w:r>
    </w:p>
    <w:p w14:paraId="1A8155FB" w14:textId="77777777" w:rsidR="00BB71BB" w:rsidRPr="002137CC" w:rsidRDefault="00110301">
      <w:pPr>
        <w:pStyle w:val="Nagwek1"/>
        <w:rPr>
          <w:rFonts w:ascii="Arial" w:hAnsi="Arial" w:cs="Arial"/>
          <w:color w:val="FF0000"/>
          <w:szCs w:val="24"/>
          <w:lang w:val="pl-PL"/>
        </w:rPr>
      </w:pPr>
      <w:r w:rsidRPr="002137CC">
        <w:rPr>
          <w:rFonts w:ascii="Arial" w:eastAsia="Arial" w:hAnsi="Arial" w:cs="Arial"/>
          <w:color w:val="FF0000"/>
          <w:szCs w:val="24"/>
          <w:lang w:val="pl-PL"/>
        </w:rPr>
        <w:t>Pozycja 2. Termostat cyrkulacyjny z chłodzeniem - 1 szt.</w:t>
      </w:r>
    </w:p>
    <w:p w14:paraId="6ECC4D4E" w14:textId="77777777" w:rsidR="00BB71BB" w:rsidRPr="007539BC" w:rsidRDefault="00110301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Przedmiotem pozycji jest dostawa termostatu cyrkulacyjnego z chłodzeniem, przeznaczonego do utrzymywania zadanej temperatury oraz do zewnętrznego chłodzenia urządzeń laboratoryjnych wymagających obiegu cieczy chłodzącej.</w:t>
      </w:r>
    </w:p>
    <w:p w14:paraId="2EBEA259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2.1. Wymagane minimalne parametry/funkcje</w:t>
      </w:r>
    </w:p>
    <w:p w14:paraId="6266F14B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termostat/cyrkulator chłodzący z możliwością pracy w obiegu wewnętrznym lub zewnętrznym;</w:t>
      </w:r>
    </w:p>
    <w:p w14:paraId="2243B69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sterownik mikroprocesorowy PID;</w:t>
      </w:r>
    </w:p>
    <w:p w14:paraId="1AC0B1B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lastRenderedPageBreak/>
        <w:t>wyświetlacz LED z rozdzielczością wskazań co najmniej 0,01°C;</w:t>
      </w:r>
    </w:p>
    <w:p w14:paraId="6D6ECB23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zakres temperatury pracy: co najmniej od -20°C do 100°C;</w:t>
      </w:r>
    </w:p>
    <w:p w14:paraId="4E74021D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regulacja temperatury z krokiem co najmniej 0,1°C;</w:t>
      </w:r>
    </w:p>
    <w:p w14:paraId="5381EAE0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stabilność temperatury: co najmniej +/-0,05°C;</w:t>
      </w:r>
    </w:p>
    <w:p w14:paraId="3A1C7322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chłodzenie kompresorowe;</w:t>
      </w:r>
    </w:p>
    <w:p w14:paraId="7079BE6F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zabezpieczenie przed przegrzaniem;</w:t>
      </w:r>
    </w:p>
    <w:p w14:paraId="098B956C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wanna i pokrywa wykonane ze stali nierdzewnej;</w:t>
      </w:r>
    </w:p>
    <w:p w14:paraId="4AF015B1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pompa cyrkulacyjna o wydajności co najmniej 6 l/min;</w:t>
      </w:r>
    </w:p>
    <w:p w14:paraId="777D0FBF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pojemność wanny: co najmniej 10 l;</w:t>
      </w:r>
    </w:p>
    <w:p w14:paraId="13D21A8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uchwyty lub rozwiązania ułatwiające przenoszenie urządzenia;</w:t>
      </w:r>
    </w:p>
    <w:p w14:paraId="7E50AEE4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zasilanie 100-240 V lub równoważne, dopuszczone do pracy laboratoryjnej.</w:t>
      </w:r>
    </w:p>
    <w:p w14:paraId="785258B6" w14:textId="77777777" w:rsidR="00BB71BB" w:rsidRPr="002137CC" w:rsidRDefault="00110301">
      <w:pPr>
        <w:pStyle w:val="Nagwek1"/>
        <w:rPr>
          <w:rFonts w:ascii="Arial" w:hAnsi="Arial" w:cs="Arial"/>
          <w:color w:val="FF0000"/>
          <w:szCs w:val="24"/>
          <w:lang w:val="pl-PL"/>
        </w:rPr>
      </w:pPr>
      <w:r w:rsidRPr="002137CC">
        <w:rPr>
          <w:rFonts w:ascii="Arial" w:eastAsia="Arial" w:hAnsi="Arial" w:cs="Arial"/>
          <w:color w:val="FF0000"/>
          <w:szCs w:val="24"/>
          <w:lang w:val="pl-PL"/>
        </w:rPr>
        <w:t>Pozycja 3. Wytrząsarka laboratoryjna orbitalna - 1 szt.</w:t>
      </w:r>
    </w:p>
    <w:p w14:paraId="0A222FF0" w14:textId="77777777" w:rsidR="00BB71BB" w:rsidRPr="007539BC" w:rsidRDefault="00110301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Przedmiotem pozycji jest dostawa cyfrowej wytrząsarki orbitalnej typu heavy </w:t>
      </w:r>
      <w:proofErr w:type="spellStart"/>
      <w:r w:rsidRPr="007539BC">
        <w:rPr>
          <w:rFonts w:cs="Arial"/>
          <w:sz w:val="24"/>
          <w:szCs w:val="24"/>
          <w:lang w:val="pl-PL"/>
        </w:rPr>
        <w:t>duty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wraz z platformą, przeznaczonej do wytrząsania próbek laboratoryjnych w naczyniach o różnej pojemności.</w:t>
      </w:r>
    </w:p>
    <w:p w14:paraId="5C95BA5D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3.1. Wymagane minimalne parametry/funkcje</w:t>
      </w:r>
    </w:p>
    <w:p w14:paraId="771B7A1E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ruch orbitalny z amplitudą około 25 mm;</w:t>
      </w:r>
    </w:p>
    <w:p w14:paraId="7428C62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zakres regulacji prędkości: co najmniej 25-500 </w:t>
      </w:r>
      <w:proofErr w:type="spellStart"/>
      <w:r w:rsidRPr="007539BC">
        <w:rPr>
          <w:rFonts w:cs="Arial"/>
          <w:sz w:val="24"/>
          <w:szCs w:val="24"/>
          <w:lang w:val="pl-PL"/>
        </w:rPr>
        <w:t>obr</w:t>
      </w:r>
      <w:proofErr w:type="spellEnd"/>
      <w:r w:rsidRPr="007539BC">
        <w:rPr>
          <w:rFonts w:cs="Arial"/>
          <w:sz w:val="24"/>
          <w:szCs w:val="24"/>
          <w:lang w:val="pl-PL"/>
        </w:rPr>
        <w:t>./min;</w:t>
      </w:r>
    </w:p>
    <w:p w14:paraId="5B46F713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zakres regulacji czasu: co najmniej od 1 s do 160 h lub praca ciągła;</w:t>
      </w:r>
    </w:p>
    <w:p w14:paraId="4C816832" w14:textId="48922BF0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maksymalne obciążenie: co najmniej 22 kg;</w:t>
      </w:r>
    </w:p>
    <w:p w14:paraId="1B872D45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wyświetlacze lub panel umożliwiający odczyt prędkości i czasu pracy;</w:t>
      </w:r>
    </w:p>
    <w:p w14:paraId="2BE06125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alarm dźwiękowy lub równoważna sygnalizacja zakończenia programu;</w:t>
      </w:r>
    </w:p>
    <w:p w14:paraId="59FBA14E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czujnik obciążenia lub zabezpieczenie przed przeciążeniem;</w:t>
      </w:r>
    </w:p>
    <w:p w14:paraId="25681783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kalibracji prędkości;</w:t>
      </w:r>
    </w:p>
    <w:p w14:paraId="255ABED4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interfejs RS232 lub równoważny;</w:t>
      </w:r>
    </w:p>
    <w:p w14:paraId="2557945F" w14:textId="0562D7AB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napęd z silnikiem </w:t>
      </w:r>
      <w:proofErr w:type="spellStart"/>
      <w:r w:rsidR="0027187C" w:rsidRPr="007539BC">
        <w:rPr>
          <w:rFonts w:cs="Arial"/>
          <w:sz w:val="24"/>
          <w:szCs w:val="24"/>
          <w:lang w:val="pl-PL"/>
        </w:rPr>
        <w:t>bezszczotkowym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lub równoważnym rozwiązaniem zapewniającym stabilną pracę;</w:t>
      </w:r>
    </w:p>
    <w:p w14:paraId="2BE3D3AF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pracy w temperaturze otoczenia co najmniej 0-40°C;</w:t>
      </w:r>
    </w:p>
    <w:p w14:paraId="5E3CABE0" w14:textId="1F28857A" w:rsidR="00BB71BB" w:rsidRPr="007539BC" w:rsidRDefault="00A512D4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dostawa powinna obejmować regulowaną platformę kompatybilną z wytrząsarką, o powierzchni roboczej nie mniejszej niż 60 × 45 cm;</w:t>
      </w:r>
    </w:p>
    <w:p w14:paraId="3EDCED50" w14:textId="77777777" w:rsidR="00BB71BB" w:rsidRPr="002137CC" w:rsidRDefault="00110301">
      <w:pPr>
        <w:pStyle w:val="Nagwek1"/>
        <w:rPr>
          <w:rFonts w:ascii="Arial" w:hAnsi="Arial" w:cs="Arial"/>
          <w:color w:val="FF0000"/>
          <w:szCs w:val="24"/>
          <w:lang w:val="pl-PL"/>
        </w:rPr>
      </w:pPr>
      <w:r w:rsidRPr="002137CC">
        <w:rPr>
          <w:rFonts w:ascii="Arial" w:eastAsia="Arial" w:hAnsi="Arial" w:cs="Arial"/>
          <w:color w:val="FF0000"/>
          <w:szCs w:val="24"/>
          <w:lang w:val="pl-PL"/>
        </w:rPr>
        <w:t>Pozycja 4. Spektrofotometr VIS - 1 szt.</w:t>
      </w:r>
    </w:p>
    <w:p w14:paraId="3C88E856" w14:textId="77777777" w:rsidR="00BB71BB" w:rsidRPr="007539BC" w:rsidRDefault="00110301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Przedmiotem pozycji jest dostawa spektrofotometru VIS przeznaczonego do pomiarów absorbancji, transmitancji oraz podstawowych analiz spektrofotometrycznych w zakresie widzialnym i bliskim nadfiolecie.</w:t>
      </w:r>
    </w:p>
    <w:p w14:paraId="6B45EFA6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4.1. Wymagane minimalne parametry/funkcje</w:t>
      </w:r>
    </w:p>
    <w:p w14:paraId="7507AD4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zakres długości fali: co najmniej 320-1100 </w:t>
      </w:r>
      <w:proofErr w:type="spellStart"/>
      <w:r w:rsidRPr="007539BC">
        <w:rPr>
          <w:rFonts w:cs="Arial"/>
          <w:sz w:val="24"/>
          <w:szCs w:val="24"/>
          <w:lang w:val="pl-PL"/>
        </w:rPr>
        <w:t>nm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428FBEA2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szerokość szczeliny: 2 </w:t>
      </w:r>
      <w:proofErr w:type="spellStart"/>
      <w:r w:rsidRPr="007539BC">
        <w:rPr>
          <w:rFonts w:cs="Arial"/>
          <w:sz w:val="24"/>
          <w:szCs w:val="24"/>
          <w:lang w:val="pl-PL"/>
        </w:rPr>
        <w:t>nm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1F91231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dokładność długości fali: co najmniej +/-0,5 </w:t>
      </w:r>
      <w:proofErr w:type="spellStart"/>
      <w:r w:rsidRPr="007539BC">
        <w:rPr>
          <w:rFonts w:cs="Arial"/>
          <w:sz w:val="24"/>
          <w:szCs w:val="24"/>
          <w:lang w:val="pl-PL"/>
        </w:rPr>
        <w:t>nm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1DFC2C2F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powtarzalność długości fali: co najmniej &lt;=0,2 </w:t>
      </w:r>
      <w:proofErr w:type="spellStart"/>
      <w:r w:rsidRPr="007539BC">
        <w:rPr>
          <w:rFonts w:cs="Arial"/>
          <w:sz w:val="24"/>
          <w:szCs w:val="24"/>
          <w:lang w:val="pl-PL"/>
        </w:rPr>
        <w:t>nm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6E37C01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światło rozproszone: nie więcej niż 0,04% T przy 360 </w:t>
      </w:r>
      <w:proofErr w:type="spellStart"/>
      <w:r w:rsidRPr="007539BC">
        <w:rPr>
          <w:rFonts w:cs="Arial"/>
          <w:sz w:val="24"/>
          <w:szCs w:val="24"/>
          <w:lang w:val="pl-PL"/>
        </w:rPr>
        <w:t>nm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6BD13B52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stabilność: co najmniej +/-0,001 A/h przy 500 </w:t>
      </w:r>
      <w:proofErr w:type="spellStart"/>
      <w:r w:rsidRPr="007539BC">
        <w:rPr>
          <w:rFonts w:cs="Arial"/>
          <w:sz w:val="24"/>
          <w:szCs w:val="24"/>
          <w:lang w:val="pl-PL"/>
        </w:rPr>
        <w:t>nm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54DDBA7D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detektor: fotodioda silikonowa lub równoważny;</w:t>
      </w:r>
    </w:p>
    <w:p w14:paraId="5948376F" w14:textId="00C10DEA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źródło światła: lampa wolframowa lub równoważna;</w:t>
      </w:r>
    </w:p>
    <w:p w14:paraId="428377FD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lastRenderedPageBreak/>
        <w:t>kolorowy ekran LCD oraz klawiatura/przyciski membranowe;</w:t>
      </w:r>
    </w:p>
    <w:p w14:paraId="489EF682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port USB oraz RS232 lub równoważne interfejsy komunikacyjne;</w:t>
      </w:r>
    </w:p>
    <w:p w14:paraId="1563ABA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zapisu danych na nośniku USB lub przesyłania danych do komputera;</w:t>
      </w:r>
    </w:p>
    <w:p w14:paraId="2BBCD1A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funkcje pomiarowe obejmujące co najmniej pomiar absorbancji, transmitancji, krzywe kalibracyjne, pomiary kinetyczne i pomiary przy wielu długościach fali;</w:t>
      </w:r>
    </w:p>
    <w:p w14:paraId="05C3BF0D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oprogramowanie komputerowe umożliwiające obsługę podstawowych funkcji pomiarowych;</w:t>
      </w:r>
    </w:p>
    <w:p w14:paraId="4184FEDC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 zestawie 4-pozycyjny uchwyt na kuwety 10 mm, co najmniej 4 kuwety szklane 10 mm oraz co najmniej 2 kuwety kwarcowe 10 mm;</w:t>
      </w:r>
    </w:p>
    <w:p w14:paraId="26320D0C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zasilanie AC 110-230 V, 50-60 </w:t>
      </w:r>
      <w:proofErr w:type="spellStart"/>
      <w:r w:rsidRPr="007539BC">
        <w:rPr>
          <w:rFonts w:cs="Arial"/>
          <w:sz w:val="24"/>
          <w:szCs w:val="24"/>
          <w:lang w:val="pl-PL"/>
        </w:rPr>
        <w:t>Hz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lub równoważne.</w:t>
      </w:r>
    </w:p>
    <w:p w14:paraId="692B5801" w14:textId="77777777" w:rsidR="00BB71BB" w:rsidRPr="002137CC" w:rsidRDefault="00110301">
      <w:pPr>
        <w:pStyle w:val="Nagwek1"/>
        <w:rPr>
          <w:rFonts w:ascii="Arial" w:hAnsi="Arial" w:cs="Arial"/>
          <w:color w:val="FF0000"/>
          <w:szCs w:val="24"/>
          <w:lang w:val="pl-PL"/>
        </w:rPr>
      </w:pPr>
      <w:r w:rsidRPr="002137CC">
        <w:rPr>
          <w:rFonts w:ascii="Arial" w:eastAsia="Arial" w:hAnsi="Arial" w:cs="Arial"/>
          <w:color w:val="FF0000"/>
          <w:szCs w:val="24"/>
          <w:lang w:val="pl-PL"/>
        </w:rPr>
        <w:t xml:space="preserve">Pozycja 5. </w:t>
      </w:r>
      <w:proofErr w:type="spellStart"/>
      <w:r w:rsidRPr="002137CC">
        <w:rPr>
          <w:rFonts w:ascii="Arial" w:eastAsia="Arial" w:hAnsi="Arial" w:cs="Arial"/>
          <w:color w:val="FF0000"/>
          <w:szCs w:val="24"/>
          <w:lang w:val="pl-PL"/>
        </w:rPr>
        <w:t>pH</w:t>
      </w:r>
      <w:proofErr w:type="spellEnd"/>
      <w:r w:rsidRPr="002137CC">
        <w:rPr>
          <w:rFonts w:ascii="Arial" w:eastAsia="Arial" w:hAnsi="Arial" w:cs="Arial"/>
          <w:color w:val="FF0000"/>
          <w:szCs w:val="24"/>
          <w:lang w:val="pl-PL"/>
        </w:rPr>
        <w:t>-metr wraz z elektrodą oraz z roztworami do kalibracji - 1 szt.</w:t>
      </w:r>
    </w:p>
    <w:p w14:paraId="3EDC059D" w14:textId="77777777" w:rsidR="00BB71BB" w:rsidRPr="007539BC" w:rsidRDefault="00110301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Przedmiotem pozycji jest dostawa wodoszczelnego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-metru </w:t>
      </w:r>
      <w:proofErr w:type="spellStart"/>
      <w:r w:rsidRPr="007539BC">
        <w:rPr>
          <w:rFonts w:cs="Arial"/>
          <w:sz w:val="24"/>
          <w:szCs w:val="24"/>
          <w:lang w:val="pl-PL"/>
        </w:rPr>
        <w:t>terenowo-laboratoryjnego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wraz z elektrodą kombinowaną szklaną do pomiarów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w wodach czystych oraz roztworami buforowymi do kalibracji.</w:t>
      </w:r>
    </w:p>
    <w:p w14:paraId="19D03D6A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 xml:space="preserve">5.1. Wymagane minimalne parametry/funkcje </w:t>
      </w:r>
      <w:proofErr w:type="spellStart"/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pH</w:t>
      </w:r>
      <w:proofErr w:type="spellEnd"/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-metru</w:t>
      </w:r>
    </w:p>
    <w:p w14:paraId="64D0DC21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przyrząd przenośny/laboratoryjny, przeznaczony do pracy terenowej i laboratoryjnej;</w:t>
      </w:r>
    </w:p>
    <w:p w14:paraId="3B99C8E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możliwość pomiaru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, potencjału </w:t>
      </w:r>
      <w:proofErr w:type="spellStart"/>
      <w:r w:rsidRPr="007539BC">
        <w:rPr>
          <w:rFonts w:cs="Arial"/>
          <w:sz w:val="24"/>
          <w:szCs w:val="24"/>
          <w:lang w:val="pl-PL"/>
        </w:rPr>
        <w:t>redox</w:t>
      </w:r>
      <w:proofErr w:type="spellEnd"/>
      <w:r w:rsidRPr="007539BC">
        <w:rPr>
          <w:rFonts w:cs="Arial"/>
          <w:sz w:val="24"/>
          <w:szCs w:val="24"/>
          <w:lang w:val="pl-PL"/>
        </w:rPr>
        <w:t>/</w:t>
      </w:r>
      <w:proofErr w:type="spellStart"/>
      <w:r w:rsidRPr="007539BC">
        <w:rPr>
          <w:rFonts w:cs="Arial"/>
          <w:sz w:val="24"/>
          <w:szCs w:val="24"/>
          <w:lang w:val="pl-PL"/>
        </w:rPr>
        <w:t>mV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oraz temperatury;</w:t>
      </w:r>
    </w:p>
    <w:p w14:paraId="15BD7434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kolorowy, graficzny, dotykowy wyświetlacz umożliwiający jednoczesny odczyt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i temperatury;</w:t>
      </w:r>
    </w:p>
    <w:p w14:paraId="201FB56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wodoszczelna obudowa, co najmniej IP-66, umożliwiająca pracę w trudniejszych warunkach;</w:t>
      </w:r>
    </w:p>
    <w:p w14:paraId="7B7EE0F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kalibracja elektrody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w 1 do 3 punktów, z wykorzystaniem buforów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4,00; 7,00; 9,00;</w:t>
      </w:r>
    </w:p>
    <w:p w14:paraId="5F83D1BE" w14:textId="293F06AA" w:rsidR="002E3099" w:rsidRPr="007539BC" w:rsidRDefault="0056445C" w:rsidP="002E3099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dołączony </w:t>
      </w:r>
      <w:r w:rsidR="002E3099" w:rsidRPr="007539BC">
        <w:rPr>
          <w:rFonts w:cs="Arial"/>
          <w:sz w:val="24"/>
          <w:szCs w:val="24"/>
          <w:lang w:val="pl-PL"/>
        </w:rPr>
        <w:t>czujnik temperatury;</w:t>
      </w:r>
    </w:p>
    <w:p w14:paraId="4D897EE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automatyczne wykrywanie wartości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buforu;</w:t>
      </w:r>
    </w:p>
    <w:p w14:paraId="2ED66B04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automatyczna kompensacja temperatury;</w:t>
      </w:r>
    </w:p>
    <w:p w14:paraId="72D43F0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przypomnienie czasu kalibracji;</w:t>
      </w:r>
    </w:p>
    <w:p w14:paraId="53831A2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odczytania nachylenia charakterystyki elektrody i przesunięcia zera;</w:t>
      </w:r>
    </w:p>
    <w:p w14:paraId="678F3AEF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pamięć co najmniej 200 wyników pomiarów z czasem i datą;</w:t>
      </w:r>
    </w:p>
    <w:p w14:paraId="7CD4CAD2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zasilanie akumulatorowe lub przez zasilacz;</w:t>
      </w:r>
    </w:p>
    <w:p w14:paraId="0A75DEFE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gwarancja na przyrząd minimum 24 miesiące.</w:t>
      </w:r>
    </w:p>
    <w:p w14:paraId="66F85DC2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 xml:space="preserve">5.2. Wymagane minimalne zakresy pomiarowe </w:t>
      </w:r>
      <w:proofErr w:type="spellStart"/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pH</w:t>
      </w:r>
      <w:proofErr w:type="spellEnd"/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-metru</w:t>
      </w:r>
    </w:p>
    <w:p w14:paraId="6131D11D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: zakres co najmniej od 0,00 do 14,00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4F30261E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potencjał </w:t>
      </w:r>
      <w:proofErr w:type="spellStart"/>
      <w:r w:rsidRPr="007539BC">
        <w:rPr>
          <w:rFonts w:cs="Arial"/>
          <w:sz w:val="24"/>
          <w:szCs w:val="24"/>
          <w:lang w:val="pl-PL"/>
        </w:rPr>
        <w:t>redox</w:t>
      </w:r>
      <w:proofErr w:type="spellEnd"/>
      <w:r w:rsidRPr="007539BC">
        <w:rPr>
          <w:rFonts w:cs="Arial"/>
          <w:sz w:val="24"/>
          <w:szCs w:val="24"/>
          <w:lang w:val="pl-PL"/>
        </w:rPr>
        <w:t>/</w:t>
      </w:r>
      <w:proofErr w:type="spellStart"/>
      <w:r w:rsidRPr="007539BC">
        <w:rPr>
          <w:rFonts w:cs="Arial"/>
          <w:sz w:val="24"/>
          <w:szCs w:val="24"/>
          <w:lang w:val="pl-PL"/>
        </w:rPr>
        <w:t>mV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: zakres co najmniej +/-2000 </w:t>
      </w:r>
      <w:proofErr w:type="spellStart"/>
      <w:r w:rsidRPr="007539BC">
        <w:rPr>
          <w:rFonts w:cs="Arial"/>
          <w:sz w:val="24"/>
          <w:szCs w:val="24"/>
          <w:lang w:val="pl-PL"/>
        </w:rPr>
        <w:t>mV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05332BE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temperatura: zakres co najmniej od -50,0 do 200,0°C;</w:t>
      </w:r>
    </w:p>
    <w:p w14:paraId="1728496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rozdzielczość pomiaru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: co najmniej 0,01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7F950AB8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rozdzielczość pomiaru potencjału: co najmniej 1 </w:t>
      </w:r>
      <w:proofErr w:type="spellStart"/>
      <w:r w:rsidRPr="007539BC">
        <w:rPr>
          <w:rFonts w:cs="Arial"/>
          <w:sz w:val="24"/>
          <w:szCs w:val="24"/>
          <w:lang w:val="pl-PL"/>
        </w:rPr>
        <w:t>mV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13C9434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rozdzielczość pomiaru temperatury: co najmniej 0,1°C.</w:t>
      </w:r>
    </w:p>
    <w:p w14:paraId="2B270689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5.3. Wymagane elementy zestawu</w:t>
      </w:r>
    </w:p>
    <w:p w14:paraId="145A9541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elektroda kombinowana szklana do pomiarów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w wodach czystych lub cieczach o niewielkim zanieczyszczeniu, np. EPS-1 lub równoważna;</w:t>
      </w:r>
    </w:p>
    <w:p w14:paraId="721C99CE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roztwór buforowy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4,00 - minimalna objętość 100 ml;</w:t>
      </w:r>
    </w:p>
    <w:p w14:paraId="4E4560B5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roztwór buforowy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7,00 - minimalna objętość 100 ml;</w:t>
      </w:r>
    </w:p>
    <w:p w14:paraId="569BD6BF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lastRenderedPageBreak/>
        <w:t xml:space="preserve">roztwór buforowy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9,00 - minimalna objętość 100 ml;</w:t>
      </w:r>
    </w:p>
    <w:p w14:paraId="338A32CE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akumulatory, zasilacz lub przewód zasilający/ładujący;</w:t>
      </w:r>
    </w:p>
    <w:p w14:paraId="57CBE55F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pojemnik/walizeczka do przechowywania przyrządu i podstawowych akcesoriów;</w:t>
      </w:r>
    </w:p>
    <w:p w14:paraId="442B53DD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dokumentacja techniczna lub instrukcja obsługi.</w:t>
      </w:r>
    </w:p>
    <w:p w14:paraId="4D3D23C5" w14:textId="77777777" w:rsidR="00BB71BB" w:rsidRPr="007539BC" w:rsidRDefault="00110301">
      <w:pPr>
        <w:pStyle w:val="Nagwek2"/>
        <w:rPr>
          <w:rFonts w:ascii="Arial" w:hAnsi="Arial" w:cs="Arial"/>
          <w:sz w:val="24"/>
          <w:szCs w:val="24"/>
          <w:lang w:val="pl-PL"/>
        </w:rPr>
      </w:pPr>
      <w:r w:rsidRPr="007539BC">
        <w:rPr>
          <w:rFonts w:ascii="Arial" w:eastAsia="Arial" w:hAnsi="Arial" w:cs="Arial"/>
          <w:b w:val="0"/>
          <w:sz w:val="24"/>
          <w:szCs w:val="24"/>
          <w:lang w:val="pl-PL"/>
        </w:rPr>
        <w:t>5.4. Wymagana konfiguracja ze względu na kompatybilność</w:t>
      </w:r>
    </w:p>
    <w:p w14:paraId="3D921847" w14:textId="77777777" w:rsidR="00BB71BB" w:rsidRPr="007539BC" w:rsidRDefault="00110301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W związku z koniecznością zachowania kompatybilności z dotychczas używanymi w Instytucie Chemii urządzeniami, elektrodami, czujnikami, złączami, akcesoriami oraz materiałami eksploatacyjnymi wymaga się dostawy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-metru opartego na systemie </w:t>
      </w:r>
      <w:proofErr w:type="spellStart"/>
      <w:r w:rsidRPr="007539BC">
        <w:rPr>
          <w:rFonts w:cs="Arial"/>
          <w:sz w:val="24"/>
          <w:szCs w:val="24"/>
          <w:lang w:val="pl-PL"/>
        </w:rPr>
        <w:t>Elmetron</w:t>
      </w:r>
      <w:proofErr w:type="spellEnd"/>
      <w:r w:rsidRPr="007539BC">
        <w:rPr>
          <w:rFonts w:cs="Arial"/>
          <w:sz w:val="24"/>
          <w:szCs w:val="24"/>
          <w:lang w:val="pl-PL"/>
        </w:rPr>
        <w:t>.</w:t>
      </w:r>
    </w:p>
    <w:p w14:paraId="28BA4239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1 szt. wodoszczelnego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-metru </w:t>
      </w:r>
      <w:proofErr w:type="spellStart"/>
      <w:r w:rsidRPr="007539BC">
        <w:rPr>
          <w:rFonts w:cs="Arial"/>
          <w:sz w:val="24"/>
          <w:szCs w:val="24"/>
          <w:lang w:val="pl-PL"/>
        </w:rPr>
        <w:t>Elmetron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CP-451 lub równoważnego w pełni kompatybilnego z systemem pomiarowym </w:t>
      </w:r>
      <w:proofErr w:type="spellStart"/>
      <w:r w:rsidRPr="007539BC">
        <w:rPr>
          <w:rFonts w:cs="Arial"/>
          <w:sz w:val="24"/>
          <w:szCs w:val="24"/>
          <w:lang w:val="pl-PL"/>
        </w:rPr>
        <w:t>Elmetron</w:t>
      </w:r>
      <w:proofErr w:type="spellEnd"/>
      <w:r w:rsidRPr="007539BC">
        <w:rPr>
          <w:rFonts w:cs="Arial"/>
          <w:sz w:val="24"/>
          <w:szCs w:val="24"/>
          <w:lang w:val="pl-PL"/>
        </w:rPr>
        <w:t>;</w:t>
      </w:r>
    </w:p>
    <w:p w14:paraId="0C8B43CD" w14:textId="0C76BA51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elektroda kombinowana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</w:t>
      </w:r>
      <w:proofErr w:type="spellStart"/>
      <w:r w:rsidRPr="007539BC">
        <w:rPr>
          <w:rFonts w:cs="Arial"/>
          <w:sz w:val="24"/>
          <w:szCs w:val="24"/>
          <w:lang w:val="pl-PL"/>
        </w:rPr>
        <w:t>Elmetron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EPS-1 lub równoważna;</w:t>
      </w:r>
    </w:p>
    <w:p w14:paraId="55B4C0B3" w14:textId="7F25766A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roztwory buforowe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4,00; 7,00; 9,00 kompatybilne z procedurą kalibracji </w:t>
      </w:r>
      <w:proofErr w:type="spellStart"/>
      <w:r w:rsidRPr="007539BC">
        <w:rPr>
          <w:rFonts w:cs="Arial"/>
          <w:sz w:val="24"/>
          <w:szCs w:val="24"/>
          <w:lang w:val="pl-PL"/>
        </w:rPr>
        <w:t>pH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-metru </w:t>
      </w:r>
      <w:proofErr w:type="spellStart"/>
      <w:r w:rsidRPr="007539BC">
        <w:rPr>
          <w:rFonts w:cs="Arial"/>
          <w:sz w:val="24"/>
          <w:szCs w:val="24"/>
          <w:lang w:val="pl-PL"/>
        </w:rPr>
        <w:t>Elmetron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CP</w:t>
      </w:r>
      <w:r w:rsidR="00785E6E" w:rsidRPr="007539BC">
        <w:rPr>
          <w:rFonts w:cs="Arial"/>
          <w:sz w:val="24"/>
          <w:szCs w:val="24"/>
          <w:lang w:val="pl-PL"/>
        </w:rPr>
        <w:noBreakHyphen/>
      </w:r>
      <w:r w:rsidRPr="007539BC">
        <w:rPr>
          <w:rFonts w:cs="Arial"/>
          <w:sz w:val="24"/>
          <w:szCs w:val="24"/>
          <w:lang w:val="pl-PL"/>
        </w:rPr>
        <w:t>451.</w:t>
      </w:r>
    </w:p>
    <w:p w14:paraId="2C5DFF04" w14:textId="77777777" w:rsidR="00BB71BB" w:rsidRPr="007539BC" w:rsidRDefault="00110301">
      <w:pPr>
        <w:pStyle w:val="Nagwek1"/>
        <w:rPr>
          <w:rFonts w:ascii="Arial" w:hAnsi="Arial" w:cs="Arial"/>
          <w:szCs w:val="24"/>
          <w:lang w:val="pl-PL"/>
        </w:rPr>
      </w:pPr>
      <w:r w:rsidRPr="007539BC">
        <w:rPr>
          <w:rFonts w:ascii="Arial" w:eastAsia="Arial" w:hAnsi="Arial" w:cs="Arial"/>
          <w:b w:val="0"/>
          <w:szCs w:val="24"/>
          <w:lang w:val="pl-PL"/>
        </w:rPr>
        <w:t>Wymagania wspólne dla całego zapotrzebowania</w:t>
      </w:r>
    </w:p>
    <w:p w14:paraId="2D0D0CC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wszystkie elementy muszą być fabrycznie nowe;</w:t>
      </w:r>
    </w:p>
    <w:p w14:paraId="68AFFD57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dostarczone urządzenia i akcesoria muszą być kompletne i gotowe do pracy po dostawie;</w:t>
      </w:r>
    </w:p>
    <w:p w14:paraId="4296E4A6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elementy zestawów w ramach poszczególnych pozycji muszą być wzajemnie kompatybilne i umożliwiać uruchomienie stanowisk pomiarowych bez konieczności zakupu dodatkowych podstawowych akcesoriów;</w:t>
      </w:r>
    </w:p>
    <w:p w14:paraId="31CE7951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wykonawca powinien dostarczyć instrukcję obsługi w języku polskim lub angielskim;</w:t>
      </w:r>
    </w:p>
    <w:p w14:paraId="5910D711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wykonawca powinien dostarczyć dokumentację techniczną lub karty katalogowe dla urządzeń i podstawowych akcesoriów;</w:t>
      </w:r>
    </w:p>
    <w:p w14:paraId="76177B51" w14:textId="77777777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gwarancja na urządzenia: zgodnie z warunkami producenta, nie krócej niż 12 miesięcy, o ile w opisie pozycji nie wskazano dłuższego okresu;</w:t>
      </w:r>
    </w:p>
    <w:p w14:paraId="7DE2D1F3" w14:textId="2235525E" w:rsidR="00BB71BB" w:rsidRPr="007539BC" w:rsidRDefault="00110301">
      <w:pPr>
        <w:pStyle w:val="Listapunktowana"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cena zamówienia powinna obejmować dostawę/transport wszystkich elementów zestawu do siedziby Zamawiającego.</w:t>
      </w:r>
    </w:p>
    <w:p w14:paraId="72A5AF7F" w14:textId="594A82B0" w:rsidR="000C6880" w:rsidRPr="007539BC" w:rsidRDefault="000C6880" w:rsidP="000C6880">
      <w:pPr>
        <w:pStyle w:val="Listapunktowana"/>
        <w:numPr>
          <w:ilvl w:val="0"/>
          <w:numId w:val="0"/>
        </w:numPr>
        <w:ind w:left="360" w:hanging="360"/>
        <w:rPr>
          <w:rFonts w:cs="Arial"/>
          <w:sz w:val="24"/>
          <w:szCs w:val="24"/>
          <w:lang w:val="pl-PL"/>
        </w:rPr>
      </w:pPr>
    </w:p>
    <w:p w14:paraId="723589A3" w14:textId="510D7DAF" w:rsidR="007539BC" w:rsidRPr="007539BC" w:rsidRDefault="007539BC" w:rsidP="000C6880">
      <w:pPr>
        <w:pStyle w:val="Listapunktowana"/>
        <w:numPr>
          <w:ilvl w:val="0"/>
          <w:numId w:val="0"/>
        </w:numPr>
        <w:ind w:left="360" w:hanging="360"/>
        <w:rPr>
          <w:rFonts w:cs="Arial"/>
          <w:b/>
          <w:sz w:val="24"/>
          <w:szCs w:val="24"/>
          <w:lang w:val="pl-PL"/>
        </w:rPr>
      </w:pPr>
    </w:p>
    <w:p w14:paraId="19E7DF39" w14:textId="06E3DC0E" w:rsidR="007539BC" w:rsidRPr="007539BC" w:rsidRDefault="007539BC" w:rsidP="007539BC">
      <w:pPr>
        <w:keepNext/>
        <w:keepLines/>
        <w:spacing w:before="160"/>
        <w:outlineLvl w:val="0"/>
        <w:rPr>
          <w:rFonts w:eastAsiaTheme="majorEastAsia" w:cs="Arial"/>
          <w:b/>
          <w:bCs/>
          <w:color w:val="FF0000"/>
          <w:sz w:val="24"/>
          <w:szCs w:val="24"/>
          <w:lang w:val="pl-PL"/>
        </w:rPr>
      </w:pPr>
      <w:r w:rsidRPr="007539BC">
        <w:rPr>
          <w:rFonts w:eastAsiaTheme="majorEastAsia" w:cs="Arial"/>
          <w:b/>
          <w:bCs/>
          <w:color w:val="FF0000"/>
          <w:sz w:val="24"/>
          <w:szCs w:val="24"/>
          <w:lang w:val="pl-PL"/>
        </w:rPr>
        <w:t>Pozycja 6. Wytrząsarka liniowa komplet z platformą uniwersalną - 1 szt.</w:t>
      </w:r>
    </w:p>
    <w:p w14:paraId="6F6B5F87" w14:textId="77777777" w:rsidR="007539BC" w:rsidRPr="007539BC" w:rsidRDefault="007539BC" w:rsidP="007539BC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Przedmiotem pozycji jest dostawa laboratoryjnej wytrząsarki liniowej wraz z wyposażeniem niezbędnym do pracy, w tym platformą uniwersalną/regulowaną umożliwiającą stabilne mocowanie naczyń laboratoryjnych.</w:t>
      </w:r>
    </w:p>
    <w:p w14:paraId="053CA55F" w14:textId="625E2710" w:rsidR="007539BC" w:rsidRPr="007539BC" w:rsidRDefault="002137CC" w:rsidP="007539BC">
      <w:pPr>
        <w:keepNext/>
        <w:keepLines/>
        <w:spacing w:before="100" w:after="40"/>
        <w:outlineLvl w:val="1"/>
        <w:rPr>
          <w:rFonts w:eastAsiaTheme="majorEastAsia" w:cs="Arial"/>
          <w:b/>
          <w:bCs/>
          <w:color w:val="4F81BD" w:themeColor="accent1"/>
          <w:sz w:val="24"/>
          <w:szCs w:val="24"/>
        </w:rPr>
      </w:pPr>
      <w:r>
        <w:rPr>
          <w:rFonts w:eastAsiaTheme="majorEastAsia" w:cs="Arial"/>
          <w:b/>
          <w:bCs/>
          <w:color w:val="4F81BD" w:themeColor="accent1"/>
          <w:sz w:val="24"/>
          <w:szCs w:val="24"/>
        </w:rPr>
        <w:t>6</w:t>
      </w:r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.1.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Wymagane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minimalne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parametry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/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funkcje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wytrząsarki</w:t>
      </w:r>
      <w:proofErr w:type="spellEnd"/>
    </w:p>
    <w:p w14:paraId="02A0F393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</w:rPr>
      </w:pPr>
      <w:proofErr w:type="spellStart"/>
      <w:r w:rsidRPr="007539BC">
        <w:rPr>
          <w:rFonts w:cs="Arial"/>
          <w:sz w:val="24"/>
          <w:szCs w:val="24"/>
        </w:rPr>
        <w:t>typ</w:t>
      </w:r>
      <w:proofErr w:type="spellEnd"/>
      <w:r w:rsidRPr="007539BC">
        <w:rPr>
          <w:rFonts w:cs="Arial"/>
          <w:sz w:val="24"/>
          <w:szCs w:val="24"/>
        </w:rPr>
        <w:t xml:space="preserve"> </w:t>
      </w:r>
      <w:proofErr w:type="spellStart"/>
      <w:r w:rsidRPr="007539BC">
        <w:rPr>
          <w:rFonts w:cs="Arial"/>
          <w:sz w:val="24"/>
          <w:szCs w:val="24"/>
        </w:rPr>
        <w:t>ruchu</w:t>
      </w:r>
      <w:proofErr w:type="spellEnd"/>
      <w:r w:rsidRPr="007539BC">
        <w:rPr>
          <w:rFonts w:cs="Arial"/>
          <w:sz w:val="24"/>
          <w:szCs w:val="24"/>
        </w:rPr>
        <w:t xml:space="preserve">: </w:t>
      </w:r>
      <w:proofErr w:type="spellStart"/>
      <w:r w:rsidRPr="007539BC">
        <w:rPr>
          <w:rFonts w:cs="Arial"/>
          <w:sz w:val="24"/>
          <w:szCs w:val="24"/>
        </w:rPr>
        <w:t>liniowy</w:t>
      </w:r>
      <w:proofErr w:type="spellEnd"/>
      <w:r w:rsidRPr="007539BC">
        <w:rPr>
          <w:rFonts w:cs="Arial"/>
          <w:sz w:val="24"/>
          <w:szCs w:val="24"/>
        </w:rPr>
        <w:t>;</w:t>
      </w:r>
    </w:p>
    <w:p w14:paraId="73ACFB82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orbita/amplituda ruchu: co najmniej 10 mm;</w:t>
      </w:r>
    </w:p>
    <w:p w14:paraId="4E399168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maksymalne obciążenie z platformą: co najmniej 7,5 kg;</w:t>
      </w:r>
    </w:p>
    <w:p w14:paraId="118C11D5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zakres regulacji prędkości obejmujący co najmniej 100-350 </w:t>
      </w:r>
      <w:proofErr w:type="spellStart"/>
      <w:r w:rsidRPr="007539BC">
        <w:rPr>
          <w:rFonts w:cs="Arial"/>
          <w:sz w:val="24"/>
          <w:szCs w:val="24"/>
          <w:lang w:val="pl-PL"/>
        </w:rPr>
        <w:t>obr</w:t>
      </w:r>
      <w:proofErr w:type="spellEnd"/>
      <w:r w:rsidRPr="007539BC">
        <w:rPr>
          <w:rFonts w:cs="Arial"/>
          <w:sz w:val="24"/>
          <w:szCs w:val="24"/>
          <w:lang w:val="pl-PL"/>
        </w:rPr>
        <w:t>./min.;</w:t>
      </w:r>
    </w:p>
    <w:p w14:paraId="4594E40E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wyświetlacz LCD lub równoważny wyświetlacz cyfrowy umożliwiający odczyt podstawowych parametrów pracy;</w:t>
      </w:r>
    </w:p>
    <w:p w14:paraId="7BFDD874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</w:rPr>
      </w:pPr>
      <w:r w:rsidRPr="007539BC">
        <w:rPr>
          <w:rFonts w:cs="Arial"/>
          <w:sz w:val="24"/>
          <w:szCs w:val="24"/>
          <w:lang w:val="pl-PL"/>
        </w:rPr>
        <w:t xml:space="preserve">zakres nastawy czasu obejmujący co najmniej od 1 min. do 19 godz. </w:t>
      </w:r>
      <w:r w:rsidRPr="007539BC">
        <w:rPr>
          <w:rFonts w:cs="Arial"/>
          <w:sz w:val="24"/>
          <w:szCs w:val="24"/>
        </w:rPr>
        <w:t>59 min.;</w:t>
      </w:r>
    </w:p>
    <w:p w14:paraId="5465E582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pracy ciągłej oraz pracy w określonym czasie;</w:t>
      </w:r>
    </w:p>
    <w:p w14:paraId="6422805F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lastRenderedPageBreak/>
        <w:t>wytrząsarka wyposażona w platformę uniwersalną/regulowaną przeznaczoną do stabilnego mocowania naczyń laboratoryjnych;</w:t>
      </w:r>
    </w:p>
    <w:p w14:paraId="1AA395AE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powierzchnia robocza platformy nie mniejsza niż 300 x 300 mm;</w:t>
      </w:r>
    </w:p>
    <w:p w14:paraId="10B1ED89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platforma umożliwiająca regulację ustawienia elementów mocujących lub równoważne stabilne mocowanie naczyń laboratoryjnych o różnych wymiarach;</w:t>
      </w:r>
    </w:p>
    <w:p w14:paraId="14F25286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interfejs komunikacyjny RS232 lub równoważny;</w:t>
      </w:r>
    </w:p>
    <w:p w14:paraId="2F54A989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zasilanie 100-240 V, 50/60 </w:t>
      </w:r>
      <w:proofErr w:type="spellStart"/>
      <w:r w:rsidRPr="007539BC">
        <w:rPr>
          <w:rFonts w:cs="Arial"/>
          <w:sz w:val="24"/>
          <w:szCs w:val="24"/>
          <w:lang w:val="pl-PL"/>
        </w:rPr>
        <w:t>Hz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lub równoważne dopuszczone do pracy laboratoryjnej;</w:t>
      </w:r>
    </w:p>
    <w:p w14:paraId="5DF8B1DA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klasa ochrony co najmniej IP21;</w:t>
      </w:r>
    </w:p>
    <w:p w14:paraId="28CBE42B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konstrukcja stabilna, dostosowana do pracy na standardowym blacie laboratoryjnym.</w:t>
      </w:r>
    </w:p>
    <w:p w14:paraId="30FD15A5" w14:textId="49EEB825" w:rsidR="007539BC" w:rsidRPr="007539BC" w:rsidRDefault="007539BC" w:rsidP="007539BC">
      <w:pPr>
        <w:keepNext/>
        <w:keepLines/>
        <w:spacing w:before="160"/>
        <w:outlineLvl w:val="0"/>
        <w:rPr>
          <w:rFonts w:eastAsiaTheme="majorEastAsia" w:cs="Arial"/>
          <w:b/>
          <w:bCs/>
          <w:color w:val="FF0000"/>
          <w:sz w:val="24"/>
          <w:szCs w:val="24"/>
          <w:lang w:val="pl-PL"/>
        </w:rPr>
      </w:pPr>
      <w:r w:rsidRPr="007539BC">
        <w:rPr>
          <w:rFonts w:eastAsiaTheme="majorEastAsia" w:cs="Arial"/>
          <w:b/>
          <w:bCs/>
          <w:color w:val="FF0000"/>
          <w:sz w:val="24"/>
          <w:szCs w:val="24"/>
          <w:lang w:val="pl-PL"/>
        </w:rPr>
        <w:t>Pozycja 7. Mieszadło magnetyczne z grzaniem i cyfrowym wyświetlaczem - 1 szt.</w:t>
      </w:r>
    </w:p>
    <w:p w14:paraId="7834347A" w14:textId="77777777" w:rsidR="007539BC" w:rsidRPr="007539BC" w:rsidRDefault="007539BC" w:rsidP="007539BC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Przedmiotem pozycji jest dostawa laboratoryjnego mieszadła magnetycznego z funkcją grzania, cyfrowym wyświetlaczem oraz regulacją prędkości mieszania i temperatury, przeznaczonego do mieszania i ogrzewania roztworów w typowych naczyniach laboratoryjnych.</w:t>
      </w:r>
    </w:p>
    <w:p w14:paraId="05CE2ED9" w14:textId="681F5C5D" w:rsidR="007539BC" w:rsidRPr="007539BC" w:rsidRDefault="002137CC" w:rsidP="007539BC">
      <w:pPr>
        <w:keepNext/>
        <w:keepLines/>
        <w:spacing w:before="100" w:after="40"/>
        <w:outlineLvl w:val="1"/>
        <w:rPr>
          <w:rFonts w:eastAsiaTheme="majorEastAsia" w:cs="Arial"/>
          <w:b/>
          <w:bCs/>
          <w:color w:val="4F81BD" w:themeColor="accent1"/>
          <w:sz w:val="24"/>
          <w:szCs w:val="24"/>
        </w:rPr>
      </w:pPr>
      <w:r>
        <w:rPr>
          <w:rFonts w:eastAsiaTheme="majorEastAsia" w:cs="Arial"/>
          <w:b/>
          <w:bCs/>
          <w:color w:val="4F81BD" w:themeColor="accent1"/>
          <w:sz w:val="24"/>
          <w:szCs w:val="24"/>
        </w:rPr>
        <w:t>7</w:t>
      </w:r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.1.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Wymagane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minimalne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parametry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/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funkcje</w:t>
      </w:r>
      <w:proofErr w:type="spellEnd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</w:rPr>
        <w:t>mieszadła</w:t>
      </w:r>
      <w:proofErr w:type="spellEnd"/>
    </w:p>
    <w:p w14:paraId="51E7FE7E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mieszadło magnetyczne z grzaniem, jedno stanowisko mieszające;</w:t>
      </w:r>
    </w:p>
    <w:p w14:paraId="4C1B0270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płyta robocza ze stali nierdzewnej z pokryciem ceramicznym lub z materiału równoważnego odpornego na typowe warunki pracy laboratoryjnej;</w:t>
      </w:r>
    </w:p>
    <w:p w14:paraId="43395449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średnica płyty roboczej co najmniej 135 mm;</w:t>
      </w:r>
    </w:p>
    <w:p w14:paraId="096346F2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silnik </w:t>
      </w:r>
      <w:proofErr w:type="spellStart"/>
      <w:r w:rsidRPr="007539BC">
        <w:rPr>
          <w:rFonts w:cs="Arial"/>
          <w:sz w:val="24"/>
          <w:szCs w:val="24"/>
          <w:lang w:val="pl-PL"/>
        </w:rPr>
        <w:t>bezszczotkowy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lub równoważne rozwiązanie zapewniające stabilną pracę urządzenia;</w:t>
      </w:r>
    </w:p>
    <w:p w14:paraId="40A55DE6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maksymalna objętość mieszanego roztworu: co najmniej 20 l;</w:t>
      </w:r>
    </w:p>
    <w:p w14:paraId="23100BEF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zakres regulacji prędkości obejmujący co najmniej 100-1500 </w:t>
      </w:r>
      <w:proofErr w:type="spellStart"/>
      <w:r w:rsidRPr="007539BC">
        <w:rPr>
          <w:rFonts w:cs="Arial"/>
          <w:sz w:val="24"/>
          <w:szCs w:val="24"/>
          <w:lang w:val="pl-PL"/>
        </w:rPr>
        <w:t>obr</w:t>
      </w:r>
      <w:proofErr w:type="spellEnd"/>
      <w:r w:rsidRPr="007539BC">
        <w:rPr>
          <w:rFonts w:cs="Arial"/>
          <w:sz w:val="24"/>
          <w:szCs w:val="24"/>
          <w:lang w:val="pl-PL"/>
        </w:rPr>
        <w:t>./min.;</w:t>
      </w:r>
    </w:p>
    <w:p w14:paraId="39A69F53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zakres temperatury grzania: od temperatury otoczenia do co najmniej 340°C;</w:t>
      </w:r>
    </w:p>
    <w:p w14:paraId="483B0247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regulacja temperatury z krokiem nie większym niż 1°C;</w:t>
      </w:r>
    </w:p>
    <w:p w14:paraId="1AD33071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dokładność kontroli nagrzewania platformy minimum: ±1°C (&lt;100°C) ±1% (&gt;100°C)</w:t>
      </w:r>
    </w:p>
    <w:p w14:paraId="32F61FF1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cyfrowy wyświetlacz LCD lub równoważny, umożliwiający odczyt prędkości i temperatury;</w:t>
      </w:r>
    </w:p>
    <w:p w14:paraId="27341F91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dokładność wyświetlania temperatury co najmniej +/-0,1°C;</w:t>
      </w:r>
    </w:p>
    <w:p w14:paraId="15ABCE4D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kontroli temperatury z użyciem czujnika temperatury o dokładności co najmniej +/-0,2°C;</w:t>
      </w:r>
    </w:p>
    <w:p w14:paraId="7B162487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zabezpieczenie temperaturowe lub temperatura bezpieczeństwa co najmniej 360°C;</w:t>
      </w:r>
    </w:p>
    <w:p w14:paraId="1B8456F7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</w:rPr>
      </w:pPr>
      <w:proofErr w:type="spellStart"/>
      <w:r w:rsidRPr="007539BC">
        <w:rPr>
          <w:rFonts w:cs="Arial"/>
          <w:sz w:val="24"/>
          <w:szCs w:val="24"/>
        </w:rPr>
        <w:t>ostrzeżenie</w:t>
      </w:r>
      <w:proofErr w:type="spellEnd"/>
      <w:r w:rsidRPr="007539BC">
        <w:rPr>
          <w:rFonts w:cs="Arial"/>
          <w:sz w:val="24"/>
          <w:szCs w:val="24"/>
        </w:rPr>
        <w:t xml:space="preserve"> </w:t>
      </w:r>
      <w:proofErr w:type="spellStart"/>
      <w:r w:rsidRPr="007539BC">
        <w:rPr>
          <w:rFonts w:cs="Arial"/>
          <w:sz w:val="24"/>
          <w:szCs w:val="24"/>
        </w:rPr>
        <w:t>przed</w:t>
      </w:r>
      <w:proofErr w:type="spellEnd"/>
      <w:r w:rsidRPr="007539BC">
        <w:rPr>
          <w:rFonts w:cs="Arial"/>
          <w:sz w:val="24"/>
          <w:szCs w:val="24"/>
        </w:rPr>
        <w:t xml:space="preserve"> </w:t>
      </w:r>
      <w:proofErr w:type="spellStart"/>
      <w:r w:rsidRPr="007539BC">
        <w:rPr>
          <w:rFonts w:cs="Arial"/>
          <w:sz w:val="24"/>
          <w:szCs w:val="24"/>
        </w:rPr>
        <w:t>gorącą</w:t>
      </w:r>
      <w:proofErr w:type="spellEnd"/>
      <w:r w:rsidRPr="007539BC">
        <w:rPr>
          <w:rFonts w:cs="Arial"/>
          <w:sz w:val="24"/>
          <w:szCs w:val="24"/>
        </w:rPr>
        <w:t xml:space="preserve"> </w:t>
      </w:r>
      <w:proofErr w:type="spellStart"/>
      <w:r w:rsidRPr="007539BC">
        <w:rPr>
          <w:rFonts w:cs="Arial"/>
          <w:sz w:val="24"/>
          <w:szCs w:val="24"/>
        </w:rPr>
        <w:t>powierzchnią</w:t>
      </w:r>
      <w:proofErr w:type="spellEnd"/>
      <w:r w:rsidRPr="007539BC">
        <w:rPr>
          <w:rFonts w:cs="Arial"/>
          <w:sz w:val="24"/>
          <w:szCs w:val="24"/>
        </w:rPr>
        <w:t>;</w:t>
      </w:r>
    </w:p>
    <w:p w14:paraId="3F090863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interfejs komunikacyjny RS232 lub równoważny;</w:t>
      </w:r>
    </w:p>
    <w:p w14:paraId="5893A2D1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klasa ochrony co najmniej IP42;</w:t>
      </w:r>
    </w:p>
    <w:p w14:paraId="32DA187F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zasilanie 200-240 V, 50/60 </w:t>
      </w:r>
      <w:proofErr w:type="spellStart"/>
      <w:r w:rsidRPr="007539BC">
        <w:rPr>
          <w:rFonts w:cs="Arial"/>
          <w:sz w:val="24"/>
          <w:szCs w:val="24"/>
          <w:lang w:val="pl-PL"/>
        </w:rPr>
        <w:t>Hz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lub równoważne dopuszczone do pracy laboratoryjnej.</w:t>
      </w:r>
    </w:p>
    <w:p w14:paraId="73EAA18A" w14:textId="77777777" w:rsidR="007539BC" w:rsidRPr="007539BC" w:rsidRDefault="007539BC" w:rsidP="007539BC">
      <w:pPr>
        <w:keepNext/>
        <w:keepLines/>
        <w:spacing w:before="160"/>
        <w:outlineLvl w:val="0"/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</w:pPr>
      <w:proofErr w:type="spellStart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>Wymagania</w:t>
      </w:r>
      <w:proofErr w:type="spellEnd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>wspólne</w:t>
      </w:r>
      <w:proofErr w:type="spellEnd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>dla</w:t>
      </w:r>
      <w:proofErr w:type="spellEnd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>całego</w:t>
      </w:r>
      <w:proofErr w:type="spellEnd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 w:rsidRPr="007539BC">
        <w:rPr>
          <w:rFonts w:eastAsiaTheme="majorEastAsia" w:cs="Arial"/>
          <w:b/>
          <w:bCs/>
          <w:color w:val="365F91" w:themeColor="accent1" w:themeShade="BF"/>
          <w:sz w:val="24"/>
          <w:szCs w:val="24"/>
        </w:rPr>
        <w:t>zapotrzebowania</w:t>
      </w:r>
      <w:proofErr w:type="spellEnd"/>
    </w:p>
    <w:p w14:paraId="0B44306F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wszystkie elementy muszą być fabrycznie nowe;</w:t>
      </w:r>
    </w:p>
    <w:p w14:paraId="5202CB32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dostarczone urządzenia i akcesoria muszą być kompletne i gotowe do pracy po dostawie;</w:t>
      </w:r>
    </w:p>
    <w:p w14:paraId="503A11D5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wykonawca powinien dostarczyć instrukcję obsługi w języku polskim lub angielskim;</w:t>
      </w:r>
    </w:p>
    <w:p w14:paraId="5ECAFBF5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wykonawca powinien dostarczyć dokumentację techniczną lub karty katalogowe dla urządzeń i podstawowych akcesoriów;</w:t>
      </w:r>
    </w:p>
    <w:p w14:paraId="2C30CF34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lastRenderedPageBreak/>
        <w:t>gwarancja na urządzenia: minimum 24 miesiące;</w:t>
      </w:r>
    </w:p>
    <w:p w14:paraId="6789D8A0" w14:textId="77777777" w:rsidR="007539BC" w:rsidRPr="007539BC" w:rsidRDefault="007539BC" w:rsidP="007539BC">
      <w:pPr>
        <w:numPr>
          <w:ilvl w:val="0"/>
          <w:numId w:val="1"/>
        </w:numPr>
        <w:spacing w:after="20" w:line="247" w:lineRule="auto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cena zamówienia powinna obejmować dostawę/transport wszystkich elementów zestawu do siedziby Zamawiającego.</w:t>
      </w:r>
    </w:p>
    <w:p w14:paraId="2E48710E" w14:textId="77777777" w:rsidR="007539BC" w:rsidRPr="007539BC" w:rsidRDefault="007539BC" w:rsidP="007539BC">
      <w:pPr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</w:p>
    <w:p w14:paraId="2C25F463" w14:textId="77777777" w:rsidR="007539BC" w:rsidRPr="007539BC" w:rsidRDefault="007539BC" w:rsidP="007539BC">
      <w:pPr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</w:p>
    <w:p w14:paraId="6A548D40" w14:textId="6ABF2426" w:rsidR="007539BC" w:rsidRPr="007539BC" w:rsidRDefault="007539BC" w:rsidP="007539BC">
      <w:pPr>
        <w:keepNext/>
        <w:keepLines/>
        <w:spacing w:before="160"/>
        <w:outlineLvl w:val="0"/>
        <w:rPr>
          <w:rFonts w:eastAsiaTheme="majorEastAsia" w:cs="Arial"/>
          <w:b/>
          <w:bCs/>
          <w:color w:val="FF0000"/>
          <w:sz w:val="24"/>
          <w:szCs w:val="24"/>
          <w:lang w:val="pl-PL"/>
        </w:rPr>
      </w:pPr>
      <w:r w:rsidRPr="007539BC">
        <w:rPr>
          <w:rFonts w:eastAsiaTheme="majorEastAsia" w:cs="Arial"/>
          <w:b/>
          <w:bCs/>
          <w:color w:val="FF0000"/>
          <w:sz w:val="24"/>
          <w:szCs w:val="24"/>
          <w:lang w:val="pl-PL"/>
        </w:rPr>
        <w:t>Pozycja 8 Biureta cyfrowa z akcesoriami - 1 szt.</w:t>
      </w:r>
    </w:p>
    <w:p w14:paraId="48BBCDE8" w14:textId="77777777" w:rsidR="007539BC" w:rsidRPr="007539BC" w:rsidRDefault="007539BC" w:rsidP="007539BC">
      <w:pPr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 xml:space="preserve">Przedmiotem pozycji jest dostawa biurety cyfrowej przeznaczonej do precyzyjnego dozowania cieczy i wykonywania </w:t>
      </w:r>
      <w:proofErr w:type="spellStart"/>
      <w:r w:rsidRPr="007539BC">
        <w:rPr>
          <w:rFonts w:cs="Arial"/>
          <w:sz w:val="24"/>
          <w:szCs w:val="24"/>
          <w:lang w:val="pl-PL"/>
        </w:rPr>
        <w:t>miareczkowań</w:t>
      </w:r>
      <w:proofErr w:type="spellEnd"/>
      <w:r w:rsidRPr="007539BC">
        <w:rPr>
          <w:rFonts w:cs="Arial"/>
          <w:sz w:val="24"/>
          <w:szCs w:val="24"/>
          <w:lang w:val="pl-PL"/>
        </w:rPr>
        <w:t xml:space="preserve"> w warunkach laboratoryjnych.</w:t>
      </w:r>
    </w:p>
    <w:p w14:paraId="67D70835" w14:textId="1823C9CA" w:rsidR="007539BC" w:rsidRPr="007539BC" w:rsidRDefault="002137CC" w:rsidP="007539BC">
      <w:pPr>
        <w:keepNext/>
        <w:keepLines/>
        <w:spacing w:before="100" w:after="40"/>
        <w:outlineLvl w:val="1"/>
        <w:rPr>
          <w:rFonts w:eastAsiaTheme="majorEastAsia" w:cs="Arial"/>
          <w:b/>
          <w:bCs/>
          <w:color w:val="4F81BD" w:themeColor="accent1"/>
          <w:sz w:val="24"/>
          <w:szCs w:val="24"/>
          <w:lang w:val="pl-PL"/>
        </w:rPr>
      </w:pPr>
      <w:r>
        <w:rPr>
          <w:rFonts w:eastAsiaTheme="majorEastAsia" w:cs="Arial"/>
          <w:b/>
          <w:bCs/>
          <w:color w:val="4F81BD" w:themeColor="accent1"/>
          <w:sz w:val="24"/>
          <w:szCs w:val="24"/>
          <w:lang w:val="pl-PL"/>
        </w:rPr>
        <w:t>8</w:t>
      </w:r>
      <w:r w:rsidR="007539BC" w:rsidRPr="007539BC">
        <w:rPr>
          <w:rFonts w:eastAsiaTheme="majorEastAsia" w:cs="Arial"/>
          <w:b/>
          <w:bCs/>
          <w:color w:val="4F81BD" w:themeColor="accent1"/>
          <w:sz w:val="24"/>
          <w:szCs w:val="24"/>
          <w:lang w:val="pl-PL"/>
        </w:rPr>
        <w:t>.1. Wymagane minimalne parametry/funkcje biurety cyfrowej</w:t>
      </w:r>
    </w:p>
    <w:p w14:paraId="3F62CBAB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biureta cyfrowa bez interfejsu komputerowego;</w:t>
      </w:r>
    </w:p>
    <w:p w14:paraId="4C2C46F9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sz w:val="24"/>
          <w:szCs w:val="24"/>
        </w:rPr>
      </w:pPr>
      <w:proofErr w:type="spellStart"/>
      <w:r w:rsidRPr="007539BC">
        <w:rPr>
          <w:rFonts w:cs="Arial"/>
          <w:sz w:val="24"/>
          <w:szCs w:val="24"/>
        </w:rPr>
        <w:t>objętość</w:t>
      </w:r>
      <w:proofErr w:type="spellEnd"/>
      <w:r w:rsidRPr="007539BC">
        <w:rPr>
          <w:rFonts w:cs="Arial"/>
          <w:sz w:val="24"/>
          <w:szCs w:val="24"/>
        </w:rPr>
        <w:t xml:space="preserve"> </w:t>
      </w:r>
      <w:proofErr w:type="spellStart"/>
      <w:r w:rsidRPr="007539BC">
        <w:rPr>
          <w:rFonts w:cs="Arial"/>
          <w:sz w:val="24"/>
          <w:szCs w:val="24"/>
        </w:rPr>
        <w:t>nominalna</w:t>
      </w:r>
      <w:proofErr w:type="spellEnd"/>
      <w:r w:rsidRPr="007539BC">
        <w:rPr>
          <w:rFonts w:cs="Arial"/>
          <w:sz w:val="24"/>
          <w:szCs w:val="24"/>
        </w:rPr>
        <w:t>: 25 ml;</w:t>
      </w:r>
    </w:p>
    <w:p w14:paraId="59AB8EDB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podziałka/rozdzielczość dozowania co najmniej 0,001 ml, przy czym od 20 ml dopuszczalna podziałka 0,01 ml;</w:t>
      </w:r>
    </w:p>
    <w:p w14:paraId="25943D94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zawór zwrotny/odpowietrzający umożliwiający szybkie odpowietrzanie z minimalnymi stratami medium;</w:t>
      </w:r>
    </w:p>
    <w:p w14:paraId="430B1E53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możliwość ustawiania wylewki zarówno w pionie, jak i w poziomie;</w:t>
      </w:r>
    </w:p>
    <w:p w14:paraId="1C971B8A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zakres temperatury pracy obejmujący co najmniej od +15°C do +40°C;</w:t>
      </w:r>
    </w:p>
    <w:p w14:paraId="6C083840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color w:val="000000" w:themeColor="text1"/>
          <w:sz w:val="24"/>
          <w:szCs w:val="24"/>
          <w:lang w:val="pl-PL"/>
        </w:rPr>
      </w:pPr>
      <w:r w:rsidRPr="007539BC">
        <w:rPr>
          <w:rFonts w:cs="Arial"/>
          <w:color w:val="000000" w:themeColor="text1"/>
          <w:sz w:val="24"/>
          <w:szCs w:val="24"/>
          <w:lang w:val="pl-PL"/>
        </w:rPr>
        <w:t>konstrukcja umożliwiająca łatwe napełnianie, dozowanie oraz obsługę podczas miareczkowania</w:t>
      </w:r>
    </w:p>
    <w:p w14:paraId="1262D528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color w:val="000000" w:themeColor="text1"/>
          <w:sz w:val="24"/>
          <w:szCs w:val="24"/>
          <w:lang w:val="pl-PL"/>
        </w:rPr>
      </w:pPr>
      <w:r w:rsidRPr="007539BC">
        <w:rPr>
          <w:rFonts w:cs="Arial"/>
          <w:color w:val="000000" w:themeColor="text1"/>
          <w:sz w:val="24"/>
          <w:szCs w:val="24"/>
          <w:lang w:val="pl-PL"/>
        </w:rPr>
        <w:t xml:space="preserve">dostawa powinna obejmować zestaw butelek szklanych na odczynnik do biurety o pojemność 100 </w:t>
      </w:r>
      <w:proofErr w:type="spellStart"/>
      <w:r w:rsidRPr="007539BC">
        <w:rPr>
          <w:rFonts w:cs="Arial"/>
          <w:color w:val="000000" w:themeColor="text1"/>
          <w:sz w:val="24"/>
          <w:szCs w:val="24"/>
          <w:lang w:val="pl-PL"/>
        </w:rPr>
        <w:t>mL</w:t>
      </w:r>
      <w:proofErr w:type="spellEnd"/>
      <w:r w:rsidRPr="007539BC">
        <w:rPr>
          <w:rFonts w:cs="Arial"/>
          <w:color w:val="000000" w:themeColor="text1"/>
          <w:sz w:val="24"/>
          <w:szCs w:val="24"/>
          <w:lang w:val="pl-PL"/>
        </w:rPr>
        <w:t xml:space="preserve"> 2 sztuki; 250 </w:t>
      </w:r>
      <w:proofErr w:type="spellStart"/>
      <w:r w:rsidRPr="007539BC">
        <w:rPr>
          <w:rFonts w:cs="Arial"/>
          <w:color w:val="000000" w:themeColor="text1"/>
          <w:sz w:val="24"/>
          <w:szCs w:val="24"/>
          <w:lang w:val="pl-PL"/>
        </w:rPr>
        <w:t>mL</w:t>
      </w:r>
      <w:proofErr w:type="spellEnd"/>
      <w:r w:rsidRPr="007539BC">
        <w:rPr>
          <w:rFonts w:cs="Arial"/>
          <w:color w:val="000000" w:themeColor="text1"/>
          <w:sz w:val="24"/>
          <w:szCs w:val="24"/>
          <w:lang w:val="pl-PL"/>
        </w:rPr>
        <w:t xml:space="preserve"> 2 sztuki; 500 </w:t>
      </w:r>
      <w:proofErr w:type="spellStart"/>
      <w:r w:rsidRPr="007539BC">
        <w:rPr>
          <w:rFonts w:cs="Arial"/>
          <w:color w:val="000000" w:themeColor="text1"/>
          <w:sz w:val="24"/>
          <w:szCs w:val="24"/>
          <w:lang w:val="pl-PL"/>
        </w:rPr>
        <w:t>mL</w:t>
      </w:r>
      <w:proofErr w:type="spellEnd"/>
      <w:r w:rsidRPr="007539BC">
        <w:rPr>
          <w:rFonts w:cs="Arial"/>
          <w:color w:val="000000" w:themeColor="text1"/>
          <w:sz w:val="24"/>
          <w:szCs w:val="24"/>
          <w:lang w:val="pl-PL"/>
        </w:rPr>
        <w:t xml:space="preserve"> 2 sztuki; 1000 </w:t>
      </w:r>
      <w:proofErr w:type="spellStart"/>
      <w:r w:rsidRPr="007539BC">
        <w:rPr>
          <w:rFonts w:cs="Arial"/>
          <w:color w:val="000000" w:themeColor="text1"/>
          <w:sz w:val="24"/>
          <w:szCs w:val="24"/>
          <w:lang w:val="pl-PL"/>
        </w:rPr>
        <w:t>mL</w:t>
      </w:r>
      <w:proofErr w:type="spellEnd"/>
      <w:r w:rsidRPr="007539BC">
        <w:rPr>
          <w:rFonts w:cs="Arial"/>
          <w:color w:val="000000" w:themeColor="text1"/>
          <w:sz w:val="24"/>
          <w:szCs w:val="24"/>
          <w:lang w:val="pl-PL"/>
        </w:rPr>
        <w:t xml:space="preserve"> 2 sztuki; 2000 </w:t>
      </w:r>
      <w:proofErr w:type="spellStart"/>
      <w:r w:rsidRPr="007539BC">
        <w:rPr>
          <w:rFonts w:cs="Arial"/>
          <w:color w:val="000000" w:themeColor="text1"/>
          <w:sz w:val="24"/>
          <w:szCs w:val="24"/>
          <w:lang w:val="pl-PL"/>
        </w:rPr>
        <w:t>mL</w:t>
      </w:r>
      <w:proofErr w:type="spellEnd"/>
      <w:r w:rsidRPr="007539BC">
        <w:rPr>
          <w:rFonts w:cs="Arial"/>
          <w:color w:val="000000" w:themeColor="text1"/>
          <w:sz w:val="24"/>
          <w:szCs w:val="24"/>
          <w:lang w:val="pl-PL"/>
        </w:rPr>
        <w:t xml:space="preserve"> 2 sztuki;</w:t>
      </w:r>
    </w:p>
    <w:p w14:paraId="74981434" w14:textId="77777777" w:rsidR="007539BC" w:rsidRPr="007539BC" w:rsidRDefault="007539BC" w:rsidP="007539BC">
      <w:pPr>
        <w:tabs>
          <w:tab w:val="num" w:pos="360"/>
        </w:tabs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  <w:r w:rsidRPr="007539BC">
        <w:rPr>
          <w:rFonts w:cs="Arial"/>
          <w:sz w:val="24"/>
          <w:szCs w:val="24"/>
          <w:lang w:val="pl-PL"/>
        </w:rPr>
        <w:t>dostawa powinna obejmować podstawowe akcesoria niezbędne do uruchomienia i prawidłowego użytkowania biurety w tym adaptery na różne średnice gwintów pojemników na odczynniki.</w:t>
      </w:r>
    </w:p>
    <w:p w14:paraId="471D4CB0" w14:textId="77777777" w:rsidR="007539BC" w:rsidRPr="007539BC" w:rsidRDefault="007539BC" w:rsidP="007539BC">
      <w:pPr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</w:p>
    <w:bookmarkEnd w:id="0"/>
    <w:p w14:paraId="4A13C3CB" w14:textId="77777777" w:rsidR="007539BC" w:rsidRPr="007539BC" w:rsidRDefault="007539BC" w:rsidP="007539BC">
      <w:pPr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</w:p>
    <w:p w14:paraId="734B2400" w14:textId="77777777" w:rsidR="007539BC" w:rsidRPr="007539BC" w:rsidRDefault="007539BC" w:rsidP="007539BC">
      <w:pPr>
        <w:spacing w:after="20" w:line="247" w:lineRule="auto"/>
        <w:ind w:left="360" w:hanging="360"/>
        <w:contextualSpacing/>
        <w:rPr>
          <w:rFonts w:cs="Arial"/>
          <w:sz w:val="24"/>
          <w:szCs w:val="24"/>
          <w:lang w:val="pl-PL"/>
        </w:rPr>
      </w:pPr>
    </w:p>
    <w:p w14:paraId="24B10B5D" w14:textId="4009CB72" w:rsidR="007539BC" w:rsidRPr="007539BC" w:rsidRDefault="007539BC" w:rsidP="007539BC">
      <w:pPr>
        <w:spacing w:after="20" w:line="247" w:lineRule="auto"/>
        <w:ind w:left="360" w:hanging="360"/>
        <w:contextualSpacing/>
        <w:rPr>
          <w:rFonts w:cs="Arial"/>
          <w:b/>
          <w:sz w:val="24"/>
          <w:szCs w:val="24"/>
          <w:lang w:val="pl-PL"/>
        </w:rPr>
      </w:pPr>
      <w:r w:rsidRPr="007539BC">
        <w:rPr>
          <w:rFonts w:cs="Arial"/>
          <w:b/>
          <w:sz w:val="24"/>
          <w:szCs w:val="24"/>
          <w:lang w:val="pl-PL"/>
        </w:rPr>
        <w:t>Termin dostawy całości zamówienia : max  30 dni kalendarzowych</w:t>
      </w:r>
      <w:r w:rsidR="002137CC">
        <w:rPr>
          <w:rFonts w:cs="Arial"/>
          <w:b/>
          <w:sz w:val="24"/>
          <w:szCs w:val="24"/>
          <w:lang w:val="pl-PL"/>
        </w:rPr>
        <w:t xml:space="preserve"> od daty podpisania umowy</w:t>
      </w:r>
    </w:p>
    <w:p w14:paraId="1BF8597C" w14:textId="77777777" w:rsidR="00F01303" w:rsidRDefault="00F01303" w:rsidP="00F01303">
      <w:pPr>
        <w:jc w:val="both"/>
        <w:rPr>
          <w:rFonts w:eastAsia="Calibri" w:cs="Arial"/>
        </w:rPr>
      </w:pPr>
    </w:p>
    <w:p w14:paraId="508D931A" w14:textId="77777777" w:rsidR="00F01303" w:rsidRDefault="00F01303" w:rsidP="00F01303">
      <w:pPr>
        <w:jc w:val="both"/>
        <w:rPr>
          <w:rFonts w:eastAsia="Calibri" w:cs="Arial"/>
        </w:rPr>
      </w:pPr>
    </w:p>
    <w:p w14:paraId="5ECEE956" w14:textId="77777777" w:rsidR="00F01303" w:rsidRDefault="00F01303" w:rsidP="00F01303">
      <w:pPr>
        <w:jc w:val="both"/>
        <w:rPr>
          <w:rFonts w:eastAsia="Calibri" w:cs="Arial"/>
        </w:rPr>
      </w:pPr>
    </w:p>
    <w:p w14:paraId="50A39DC6" w14:textId="77777777" w:rsidR="00F01303" w:rsidRDefault="00F01303" w:rsidP="00F01303">
      <w:pPr>
        <w:jc w:val="both"/>
        <w:rPr>
          <w:rFonts w:eastAsia="Calibri" w:cs="Arial"/>
        </w:rPr>
      </w:pPr>
    </w:p>
    <w:p w14:paraId="754C6A15" w14:textId="42DA6D65" w:rsidR="00F01303" w:rsidRPr="000977A8" w:rsidRDefault="00F01303" w:rsidP="00F01303">
      <w:pPr>
        <w:jc w:val="both"/>
        <w:rPr>
          <w:rFonts w:eastAsia="Calibri" w:cs="Arial"/>
          <w:b/>
          <w:bCs/>
        </w:rPr>
      </w:pPr>
      <w:proofErr w:type="spellStart"/>
      <w:r w:rsidRPr="000977A8">
        <w:rPr>
          <w:rFonts w:eastAsia="Calibri" w:cs="Arial"/>
        </w:rPr>
        <w:t>Zakup</w:t>
      </w:r>
      <w:proofErr w:type="spellEnd"/>
      <w:r w:rsidRPr="000977A8">
        <w:rPr>
          <w:rFonts w:eastAsia="Calibri" w:cs="Arial"/>
        </w:rPr>
        <w:t xml:space="preserve"> w </w:t>
      </w:r>
      <w:proofErr w:type="spellStart"/>
      <w:r w:rsidRPr="000977A8">
        <w:rPr>
          <w:rFonts w:eastAsia="Calibri" w:cs="Arial"/>
        </w:rPr>
        <w:t>ramach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projektu</w:t>
      </w:r>
      <w:proofErr w:type="spellEnd"/>
      <w:r w:rsidRPr="000977A8">
        <w:rPr>
          <w:rFonts w:eastAsia="Calibri" w:cs="Arial"/>
        </w:rPr>
        <w:t xml:space="preserve"> pod </w:t>
      </w:r>
      <w:proofErr w:type="spellStart"/>
      <w:r w:rsidRPr="000977A8">
        <w:rPr>
          <w:rFonts w:eastAsia="Calibri" w:cs="Arial"/>
        </w:rPr>
        <w:t>nazwą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Projekt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pn</w:t>
      </w:r>
      <w:proofErr w:type="spellEnd"/>
      <w:r w:rsidRPr="000977A8">
        <w:rPr>
          <w:rFonts w:eastAsia="Calibri" w:cs="Arial"/>
        </w:rPr>
        <w:t xml:space="preserve">. </w:t>
      </w:r>
      <w:r w:rsidRPr="000977A8">
        <w:rPr>
          <w:rFonts w:eastAsia="Calibri" w:cs="Arial"/>
          <w:b/>
          <w:bCs/>
          <w:i/>
          <w:iCs/>
        </w:rPr>
        <w:t>„</w:t>
      </w:r>
      <w:proofErr w:type="spellStart"/>
      <w:r w:rsidRPr="000977A8">
        <w:rPr>
          <w:rFonts w:eastAsia="Calibri" w:cs="Arial"/>
          <w:b/>
          <w:bCs/>
          <w:i/>
          <w:iCs/>
        </w:rPr>
        <w:t>Wspólnie</w:t>
      </w:r>
      <w:proofErr w:type="spellEnd"/>
      <w:r w:rsidRPr="000977A8">
        <w:rPr>
          <w:rFonts w:eastAsia="Calibri" w:cs="Arial"/>
          <w:b/>
          <w:bCs/>
          <w:i/>
          <w:iCs/>
        </w:rPr>
        <w:t xml:space="preserve"> </w:t>
      </w:r>
      <w:proofErr w:type="spellStart"/>
      <w:r w:rsidRPr="000977A8">
        <w:rPr>
          <w:rFonts w:eastAsia="Calibri" w:cs="Arial"/>
          <w:b/>
          <w:bCs/>
          <w:i/>
          <w:iCs/>
        </w:rPr>
        <w:t>Stwórzmy</w:t>
      </w:r>
      <w:proofErr w:type="spellEnd"/>
      <w:r w:rsidRPr="000977A8">
        <w:rPr>
          <w:rFonts w:eastAsia="Calibri" w:cs="Arial"/>
          <w:b/>
          <w:bCs/>
          <w:i/>
          <w:iCs/>
        </w:rPr>
        <w:t xml:space="preserve"> </w:t>
      </w:r>
      <w:proofErr w:type="spellStart"/>
      <w:r w:rsidRPr="000977A8">
        <w:rPr>
          <w:rFonts w:eastAsia="Calibri" w:cs="Arial"/>
          <w:b/>
          <w:bCs/>
          <w:i/>
          <w:iCs/>
        </w:rPr>
        <w:t>Przyszłość</w:t>
      </w:r>
      <w:proofErr w:type="spellEnd"/>
      <w:r w:rsidRPr="000977A8">
        <w:rPr>
          <w:rFonts w:eastAsia="Calibri" w:cs="Arial"/>
          <w:b/>
          <w:bCs/>
          <w:i/>
          <w:iCs/>
        </w:rPr>
        <w:t xml:space="preserve"> – </w:t>
      </w:r>
      <w:proofErr w:type="spellStart"/>
      <w:r w:rsidRPr="000977A8">
        <w:rPr>
          <w:rFonts w:eastAsia="Calibri" w:cs="Arial"/>
          <w:b/>
          <w:bCs/>
          <w:i/>
          <w:iCs/>
        </w:rPr>
        <w:t>interdyscyplinarnie</w:t>
      </w:r>
      <w:proofErr w:type="spellEnd"/>
      <w:r w:rsidRPr="000977A8">
        <w:rPr>
          <w:rFonts w:eastAsia="Calibri" w:cs="Arial"/>
          <w:b/>
          <w:bCs/>
          <w:i/>
          <w:iCs/>
        </w:rPr>
        <w:t xml:space="preserve"> </w:t>
      </w:r>
      <w:proofErr w:type="spellStart"/>
      <w:r w:rsidRPr="000977A8">
        <w:rPr>
          <w:rFonts w:eastAsia="Calibri" w:cs="Arial"/>
          <w:b/>
          <w:bCs/>
          <w:i/>
          <w:iCs/>
        </w:rPr>
        <w:t>dla</w:t>
      </w:r>
      <w:proofErr w:type="spellEnd"/>
      <w:r w:rsidRPr="000977A8">
        <w:rPr>
          <w:rFonts w:eastAsia="Calibri" w:cs="Arial"/>
          <w:b/>
          <w:bCs/>
          <w:i/>
          <w:iCs/>
        </w:rPr>
        <w:t xml:space="preserve"> </w:t>
      </w:r>
      <w:proofErr w:type="spellStart"/>
      <w:r w:rsidRPr="000977A8">
        <w:rPr>
          <w:rFonts w:eastAsia="Calibri" w:cs="Arial"/>
          <w:b/>
          <w:bCs/>
          <w:i/>
          <w:iCs/>
        </w:rPr>
        <w:t>regionu</w:t>
      </w:r>
      <w:proofErr w:type="spellEnd"/>
      <w:r w:rsidRPr="000977A8">
        <w:rPr>
          <w:rFonts w:eastAsia="Calibri" w:cs="Arial"/>
          <w:b/>
          <w:bCs/>
          <w:i/>
          <w:iCs/>
        </w:rPr>
        <w:t xml:space="preserve">”  </w:t>
      </w:r>
      <w:proofErr w:type="spellStart"/>
      <w:r w:rsidRPr="000977A8">
        <w:rPr>
          <w:rFonts w:eastAsia="Calibri" w:cs="Arial"/>
        </w:rPr>
        <w:t>realizowany</w:t>
      </w:r>
      <w:proofErr w:type="spellEnd"/>
      <w:r w:rsidRPr="000977A8">
        <w:rPr>
          <w:rFonts w:eastAsia="Calibri" w:cs="Arial"/>
        </w:rPr>
        <w:t xml:space="preserve"> w </w:t>
      </w:r>
      <w:proofErr w:type="spellStart"/>
      <w:r w:rsidRPr="000977A8">
        <w:rPr>
          <w:rFonts w:eastAsia="Calibri" w:cs="Arial"/>
        </w:rPr>
        <w:t>ramach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środków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Ministerstwa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Nauki</w:t>
      </w:r>
      <w:proofErr w:type="spellEnd"/>
      <w:r w:rsidRPr="000977A8">
        <w:rPr>
          <w:rFonts w:eastAsia="Calibri" w:cs="Arial"/>
        </w:rPr>
        <w:t xml:space="preserve">                             </w:t>
      </w:r>
      <w:proofErr w:type="spellStart"/>
      <w:r w:rsidRPr="000977A8">
        <w:rPr>
          <w:rFonts w:eastAsia="Calibri" w:cs="Arial"/>
        </w:rPr>
        <w:t>i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Szkolnictwa</w:t>
      </w:r>
      <w:proofErr w:type="spellEnd"/>
      <w:r w:rsidRPr="000977A8">
        <w:rPr>
          <w:rFonts w:eastAsia="Calibri" w:cs="Arial"/>
        </w:rPr>
        <w:t xml:space="preserve"> </w:t>
      </w:r>
      <w:proofErr w:type="spellStart"/>
      <w:r w:rsidRPr="000977A8">
        <w:rPr>
          <w:rFonts w:eastAsia="Calibri" w:cs="Arial"/>
        </w:rPr>
        <w:t>Wyższego</w:t>
      </w:r>
      <w:proofErr w:type="spellEnd"/>
      <w:r w:rsidRPr="000977A8">
        <w:rPr>
          <w:rFonts w:eastAsia="Calibri" w:cs="Arial"/>
        </w:rPr>
        <w:t xml:space="preserve"> w </w:t>
      </w:r>
      <w:proofErr w:type="spellStart"/>
      <w:r w:rsidRPr="000977A8">
        <w:rPr>
          <w:rFonts w:eastAsia="Calibri" w:cs="Arial"/>
        </w:rPr>
        <w:t>Programie</w:t>
      </w:r>
      <w:proofErr w:type="spellEnd"/>
      <w:r w:rsidRPr="000977A8">
        <w:rPr>
          <w:rFonts w:eastAsia="Calibri" w:cs="Arial"/>
        </w:rPr>
        <w:t xml:space="preserve">  </w:t>
      </w:r>
      <w:r w:rsidRPr="000977A8">
        <w:rPr>
          <w:rFonts w:eastAsia="Calibri" w:cs="Arial"/>
          <w:b/>
          <w:bCs/>
        </w:rPr>
        <w:t>„</w:t>
      </w:r>
      <w:proofErr w:type="spellStart"/>
      <w:r w:rsidRPr="000977A8">
        <w:rPr>
          <w:rFonts w:eastAsia="Calibri" w:cs="Arial"/>
          <w:b/>
          <w:bCs/>
        </w:rPr>
        <w:t>Regionalna</w:t>
      </w:r>
      <w:proofErr w:type="spellEnd"/>
      <w:r w:rsidRPr="000977A8">
        <w:rPr>
          <w:rFonts w:eastAsia="Calibri" w:cs="Arial"/>
          <w:b/>
          <w:bCs/>
        </w:rPr>
        <w:t xml:space="preserve"> </w:t>
      </w:r>
      <w:proofErr w:type="spellStart"/>
      <w:r w:rsidRPr="000977A8">
        <w:rPr>
          <w:rFonts w:eastAsia="Calibri" w:cs="Arial"/>
          <w:b/>
          <w:bCs/>
        </w:rPr>
        <w:t>Inicjatywa</w:t>
      </w:r>
      <w:proofErr w:type="spellEnd"/>
      <w:r w:rsidRPr="000977A8">
        <w:rPr>
          <w:rFonts w:eastAsia="Calibri" w:cs="Arial"/>
          <w:b/>
          <w:bCs/>
        </w:rPr>
        <w:t xml:space="preserve"> </w:t>
      </w:r>
      <w:proofErr w:type="spellStart"/>
      <w:r w:rsidRPr="000977A8">
        <w:rPr>
          <w:rFonts w:eastAsia="Calibri" w:cs="Arial"/>
          <w:b/>
          <w:bCs/>
        </w:rPr>
        <w:t>Doskonałości</w:t>
      </w:r>
      <w:proofErr w:type="spellEnd"/>
      <w:r w:rsidRPr="000977A8">
        <w:rPr>
          <w:rFonts w:eastAsia="Calibri" w:cs="Arial"/>
          <w:b/>
          <w:bCs/>
        </w:rPr>
        <w:t>”</w:t>
      </w:r>
    </w:p>
    <w:p w14:paraId="6E226F46" w14:textId="77777777" w:rsidR="007539BC" w:rsidRPr="000C6880" w:rsidRDefault="007539BC" w:rsidP="000C6880">
      <w:pPr>
        <w:pStyle w:val="Listapunktowana"/>
        <w:numPr>
          <w:ilvl w:val="0"/>
          <w:numId w:val="0"/>
        </w:numPr>
        <w:ind w:left="360" w:hanging="360"/>
        <w:rPr>
          <w:b/>
          <w:lang w:val="pl-PL"/>
        </w:rPr>
      </w:pPr>
    </w:p>
    <w:sectPr w:rsidR="007539BC" w:rsidRPr="000C6880" w:rsidSect="00034616">
      <w:footerReference w:type="default" r:id="rId8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B939D" w14:textId="77777777" w:rsidR="00C71568" w:rsidRDefault="00C71568">
      <w:pPr>
        <w:spacing w:after="0" w:line="240" w:lineRule="auto"/>
      </w:pPr>
      <w:r>
        <w:separator/>
      </w:r>
    </w:p>
  </w:endnote>
  <w:endnote w:type="continuationSeparator" w:id="0">
    <w:p w14:paraId="64233F3B" w14:textId="77777777" w:rsidR="00C71568" w:rsidRDefault="00C71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683F6" w14:textId="77777777" w:rsidR="00BB71BB" w:rsidRDefault="00110301">
    <w:pPr>
      <w:pStyle w:val="Stopka"/>
      <w:jc w:val="right"/>
    </w:pPr>
    <w:r>
      <w:rPr>
        <w:sz w:val="18"/>
      </w:rPr>
      <w:t>OPZ ZPPZ/2026/00360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9C8D8" w14:textId="77777777" w:rsidR="00C71568" w:rsidRDefault="00C71568">
      <w:pPr>
        <w:spacing w:after="0" w:line="240" w:lineRule="auto"/>
      </w:pPr>
      <w:r>
        <w:separator/>
      </w:r>
    </w:p>
  </w:footnote>
  <w:footnote w:type="continuationSeparator" w:id="0">
    <w:p w14:paraId="01E47653" w14:textId="77777777" w:rsidR="00C71568" w:rsidRDefault="00C71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FE0EF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6BE1"/>
    <w:rsid w:val="0006063C"/>
    <w:rsid w:val="000923AF"/>
    <w:rsid w:val="000C6880"/>
    <w:rsid w:val="00110301"/>
    <w:rsid w:val="00130A9D"/>
    <w:rsid w:val="0015074B"/>
    <w:rsid w:val="002137CC"/>
    <w:rsid w:val="0027187C"/>
    <w:rsid w:val="0029639D"/>
    <w:rsid w:val="002E3099"/>
    <w:rsid w:val="00316AF5"/>
    <w:rsid w:val="00326F90"/>
    <w:rsid w:val="003B6E2A"/>
    <w:rsid w:val="0056445C"/>
    <w:rsid w:val="00616395"/>
    <w:rsid w:val="006E2946"/>
    <w:rsid w:val="007539BC"/>
    <w:rsid w:val="00785E6E"/>
    <w:rsid w:val="00805AC9"/>
    <w:rsid w:val="00923BB9"/>
    <w:rsid w:val="00A512D4"/>
    <w:rsid w:val="00AA1D8D"/>
    <w:rsid w:val="00B47730"/>
    <w:rsid w:val="00BB71BB"/>
    <w:rsid w:val="00C662F7"/>
    <w:rsid w:val="00C71568"/>
    <w:rsid w:val="00CB0664"/>
    <w:rsid w:val="00DA6677"/>
    <w:rsid w:val="00E6366C"/>
    <w:rsid w:val="00EF1E73"/>
    <w:rsid w:val="00F006FC"/>
    <w:rsid w:val="00F01303"/>
    <w:rsid w:val="00F10FE8"/>
    <w:rsid w:val="00FC693F"/>
    <w:rsid w:val="00FD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5963CB7E-EEA3-4B7E-AD47-03E95DFB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60" w:line="259" w:lineRule="auto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20" w:line="247" w:lineRule="auto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89E26A-AF41-466F-B20F-AE6E6122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1932</Words>
  <Characters>11595</Characters>
  <Application>Microsoft Office Word</Application>
  <DocSecurity>0</DocSecurity>
  <Lines>96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Marcin Kmieciak</cp:lastModifiedBy>
  <cp:revision>18</cp:revision>
  <dcterms:created xsi:type="dcterms:W3CDTF">2013-12-23T23:15:00Z</dcterms:created>
  <dcterms:modified xsi:type="dcterms:W3CDTF">2026-08-10T06:00:00Z</dcterms:modified>
  <cp:category/>
</cp:coreProperties>
</file>