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A9A" w:rsidRPr="00E41DA6" w:rsidRDefault="00D50227">
      <w:pPr>
        <w:widowControl w:val="0"/>
        <w:tabs>
          <w:tab w:val="left" w:pos="709"/>
          <w:tab w:val="left" w:pos="6379"/>
        </w:tabs>
        <w:jc w:val="center"/>
        <w:rPr>
          <w:rFonts w:ascii="Times New Roman" w:hAnsi="Times New Roman" w:cs="Times New Roman"/>
          <w:b/>
        </w:rPr>
      </w:pPr>
      <w:r w:rsidRPr="00E41DA6">
        <w:rPr>
          <w:rFonts w:ascii="Times New Roman" w:eastAsia="Tahoma" w:hAnsi="Times New Roman" w:cs="Times New Roman"/>
          <w:b/>
        </w:rPr>
        <w:t>SZCZEGÓŁOWY OPIS PRZEDMIOTU ZAMÓWIENIA</w:t>
      </w:r>
      <w:r w:rsidRPr="00E41DA6">
        <w:rPr>
          <w:rFonts w:ascii="Times New Roman" w:eastAsia="Tahoma" w:hAnsi="Times New Roman" w:cs="Times New Roman"/>
          <w:b/>
        </w:rPr>
        <w:tab/>
      </w:r>
    </w:p>
    <w:p w:rsidR="00E34A9A" w:rsidRPr="00E41DA6" w:rsidRDefault="00D50227">
      <w:pPr>
        <w:widowControl w:val="0"/>
        <w:tabs>
          <w:tab w:val="left" w:pos="709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eastAsia="Tahoma" w:hAnsi="Times New Roman" w:cs="Times New Roman"/>
          <w:sz w:val="24"/>
          <w:szCs w:val="24"/>
        </w:rPr>
        <w:t xml:space="preserve">Przedmiotem zamówienia jest </w:t>
      </w:r>
      <w:r w:rsidRPr="00E41DA6">
        <w:rPr>
          <w:rFonts w:ascii="Times New Roman" w:eastAsia="Tahoma" w:hAnsi="Times New Roman" w:cs="Times New Roman"/>
          <w:b/>
          <w:sz w:val="24"/>
          <w:szCs w:val="24"/>
        </w:rPr>
        <w:t>dostawa fabrycznie nowego samochodu dostawczego wraz z zabudową ładunkową typu wywrotka o DMC 3,5 T</w:t>
      </w:r>
    </w:p>
    <w:p w:rsidR="00E34A9A" w:rsidRPr="00E41DA6" w:rsidRDefault="00D50227">
      <w:pPr>
        <w:pStyle w:val="Akapitzlist"/>
        <w:widowControl w:val="0"/>
        <w:tabs>
          <w:tab w:val="left" w:pos="709"/>
        </w:tabs>
        <w:spacing w:before="120"/>
        <w:ind w:left="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E41DA6">
        <w:rPr>
          <w:rFonts w:ascii="Times New Roman" w:eastAsia="Tahoma" w:hAnsi="Times New Roman" w:cs="Times New Roman"/>
          <w:b/>
          <w:sz w:val="24"/>
          <w:szCs w:val="24"/>
        </w:rPr>
        <w:t>Parametry Pojazdu: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samochód z homologacją typu N1 o dopuszczalnej masie całkowitej 3,5T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rok produkcji - nie starszy niż 2025 r.</w:t>
      </w:r>
    </w:p>
    <w:p w:rsidR="00C37615" w:rsidRPr="00E41DA6" w:rsidRDefault="00D50227" w:rsidP="00C37615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mocy silnika min. 150 KM</w:t>
      </w:r>
    </w:p>
    <w:p w:rsidR="00E34A9A" w:rsidRPr="00E41DA6" w:rsidRDefault="00C37615" w:rsidP="00C37615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l</w:t>
      </w:r>
      <w:r w:rsidR="00D50227" w:rsidRPr="00E41DA6">
        <w:rPr>
          <w:rFonts w:ascii="Times New Roman" w:hAnsi="Times New Roman" w:cs="Times New Roman"/>
          <w:sz w:val="24"/>
          <w:szCs w:val="24"/>
        </w:rPr>
        <w:t>iczba cylindrów: 4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paliwo: olej napędowy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norma emisji spalin EURO 6 lub EURO VI lub wyższa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6-biegowa manualna skrzynia biegów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podwozie z podwójną kabiną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min. 6 miejsc siedzących wraz z kierowcą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kierownica po lewej stronie (ruch prawostronny)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koła pojedyncze na tylnej osi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koła w rozmiarze nie mniejszym niż 16”, komplet opon</w:t>
      </w:r>
      <w:r w:rsidR="00C37615" w:rsidRPr="00E41DA6">
        <w:rPr>
          <w:rFonts w:ascii="Times New Roman" w:hAnsi="Times New Roman" w:cs="Times New Roman"/>
          <w:sz w:val="24"/>
          <w:szCs w:val="24"/>
        </w:rPr>
        <w:t xml:space="preserve"> wielosezonowych</w:t>
      </w:r>
      <w:r w:rsidR="00E41DA6" w:rsidRPr="00E41DA6">
        <w:rPr>
          <w:rFonts w:ascii="Times New Roman" w:hAnsi="Times New Roman" w:cs="Times New Roman"/>
          <w:sz w:val="24"/>
          <w:szCs w:val="24"/>
        </w:rPr>
        <w:t xml:space="preserve"> (całorocznych)                       </w:t>
      </w:r>
      <w:r w:rsidRPr="00E41DA6">
        <w:rPr>
          <w:rFonts w:ascii="Times New Roman" w:hAnsi="Times New Roman" w:cs="Times New Roman"/>
          <w:sz w:val="24"/>
          <w:szCs w:val="24"/>
        </w:rPr>
        <w:t xml:space="preserve"> wraz z felgami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kołpaki kół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koło zapasowe pełnowartościowe nie mniejsze niż 16” o rozmiarze jak koło standardowe zamontowane w pojeździe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wspomagany układ kierowniczy</w:t>
      </w:r>
    </w:p>
    <w:p w:rsidR="00C20C40" w:rsidRDefault="00D50227" w:rsidP="00C20C40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hak holowniczy kulkowy wraz z gniazdem 13 biegunowym z homologacją</w:t>
      </w:r>
    </w:p>
    <w:p w:rsidR="00E34A9A" w:rsidRDefault="00D50227" w:rsidP="00C20C40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0C40">
        <w:rPr>
          <w:rFonts w:ascii="Times New Roman" w:hAnsi="Times New Roman" w:cs="Times New Roman"/>
          <w:sz w:val="24"/>
          <w:szCs w:val="24"/>
        </w:rPr>
        <w:t>tapicerka w kolorze ciemnym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wymiary pojazdu </w:t>
      </w:r>
    </w:p>
    <w:p w:rsidR="00E34A9A" w:rsidRPr="00E41DA6" w:rsidRDefault="00D50227">
      <w:pPr>
        <w:pStyle w:val="Akapitzlist"/>
        <w:widowControl w:val="0"/>
        <w:numPr>
          <w:ilvl w:val="3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długość całkowita - minimum 5880 mm</w:t>
      </w:r>
    </w:p>
    <w:p w:rsidR="005F73B1" w:rsidRDefault="00D50227" w:rsidP="005F73B1">
      <w:pPr>
        <w:pStyle w:val="Akapitzlist"/>
        <w:widowControl w:val="0"/>
        <w:numPr>
          <w:ilvl w:val="3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szerokość całkowita (bez lusterek bocznych) - min. 2000 mm</w:t>
      </w:r>
    </w:p>
    <w:p w:rsidR="00E34A9A" w:rsidRPr="005F73B1" w:rsidRDefault="00D50227" w:rsidP="005F73B1">
      <w:pPr>
        <w:pStyle w:val="Akapitzlist"/>
        <w:widowControl w:val="0"/>
        <w:numPr>
          <w:ilvl w:val="3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5F73B1">
        <w:rPr>
          <w:rFonts w:ascii="Times New Roman" w:hAnsi="Times New Roman" w:cs="Times New Roman"/>
          <w:sz w:val="24"/>
          <w:szCs w:val="24"/>
        </w:rPr>
        <w:t>rozstaw osi – min. 3600 mm</w:t>
      </w:r>
    </w:p>
    <w:p w:rsidR="00E34A9A" w:rsidRPr="00E41DA6" w:rsidRDefault="00D50227">
      <w:pPr>
        <w:widowControl w:val="0"/>
        <w:tabs>
          <w:tab w:val="left" w:pos="709"/>
          <w:tab w:val="left" w:pos="1134"/>
        </w:tabs>
        <w:spacing w:before="120"/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DA6">
        <w:rPr>
          <w:rFonts w:ascii="Times New Roman" w:hAnsi="Times New Roman" w:cs="Times New Roman"/>
          <w:b/>
          <w:sz w:val="24"/>
          <w:szCs w:val="24"/>
        </w:rPr>
        <w:t>Wyposażenie dodatkowe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centralny zamek oraz immobiliser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dostęp do pojazdu za pomocą kluczyka lub systemu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bezkluczykowego</w:t>
      </w:r>
      <w:proofErr w:type="spellEnd"/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uruchamianie pojazdu za pomocą kluczyka lub systemu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bezkluczykowego</w:t>
      </w:r>
      <w:proofErr w:type="spellEnd"/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fabryczne światła do jazdy dziennej w </w:t>
      </w:r>
      <w:r w:rsidRPr="00E41DA6">
        <w:rPr>
          <w:rFonts w:ascii="Times New Roman" w:hAnsi="Times New Roman" w:cs="Times New Roman"/>
          <w:bCs/>
          <w:sz w:val="24"/>
          <w:szCs w:val="24"/>
        </w:rPr>
        <w:t xml:space="preserve">technologii LED lub </w:t>
      </w:r>
      <w:r w:rsidRPr="00E41DA6">
        <w:rPr>
          <w:rFonts w:ascii="Times New Roman" w:hAnsi="Times New Roman" w:cs="Times New Roman"/>
          <w:sz w:val="24"/>
          <w:szCs w:val="24"/>
        </w:rPr>
        <w:t>halogenowe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przednie światła przeciwmgłowe lub reflektory w technologii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E41DA6">
        <w:rPr>
          <w:rFonts w:ascii="Times New Roman" w:hAnsi="Times New Roman" w:cs="Times New Roman"/>
          <w:sz w:val="24"/>
          <w:szCs w:val="24"/>
        </w:rPr>
        <w:t xml:space="preserve"> LED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elektrycznie sterowane szyby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podgrzewane lusterka boczne, elektrycznie sterowane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lastRenderedPageBreak/>
        <w:t>wycieraczki przedniej szyby automatyczne z systemem czujnika deszczu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regulowany fotel kierowcy minimum w dwóch płaszczyznach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klimatyzacja elektroniczna lub manualna w kabinie pasażerskiej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bCs/>
          <w:sz w:val="24"/>
          <w:szCs w:val="24"/>
        </w:rPr>
        <w:t>kierownica regulowana w minimum dwóch płaszczyznach lub regulowana w jednej płaszczyźnie, ale z fotelem kierowcy z regulacją kąta siedziska, regulacją wysokości, regulacją wzdłużną oraz regulacją kąta oparcia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poduszka powietrzna kierowcy i pasażera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sygnalizacja cofania przy włączonym wstecznym biegu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DA6">
        <w:rPr>
          <w:rFonts w:ascii="Times New Roman" w:hAnsi="Times New Roman" w:cs="Times New Roman"/>
          <w:bCs/>
          <w:sz w:val="24"/>
          <w:szCs w:val="24"/>
        </w:rPr>
        <w:t xml:space="preserve">fabryczny radioodtwarzacz z systemem </w:t>
      </w:r>
      <w:proofErr w:type="spellStart"/>
      <w:r w:rsidRPr="00E41DA6">
        <w:rPr>
          <w:rFonts w:ascii="Times New Roman" w:hAnsi="Times New Roman" w:cs="Times New Roman"/>
          <w:bCs/>
          <w:sz w:val="24"/>
          <w:szCs w:val="24"/>
        </w:rPr>
        <w:t>bluetooth</w:t>
      </w:r>
      <w:proofErr w:type="spellEnd"/>
      <w:r w:rsidRPr="00E41DA6">
        <w:rPr>
          <w:rFonts w:ascii="Times New Roman" w:hAnsi="Times New Roman" w:cs="Times New Roman"/>
          <w:bCs/>
          <w:sz w:val="24"/>
          <w:szCs w:val="24"/>
        </w:rPr>
        <w:t xml:space="preserve"> lub </w:t>
      </w:r>
      <w:r w:rsidRPr="00E41DA6">
        <w:rPr>
          <w:rFonts w:ascii="Times New Roman" w:hAnsi="Times New Roman" w:cs="Times New Roman"/>
          <w:sz w:val="24"/>
          <w:szCs w:val="24"/>
        </w:rPr>
        <w:t xml:space="preserve">z niefabrycznym radiem, które będzie miało możliwość rozmów poprzez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bluetooth</w:t>
      </w:r>
      <w:proofErr w:type="spellEnd"/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pasy bezpieczeństwa z funkcją przypominającą o zapięciu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hydrauliczny podnośnik samochodowy (lewarek) plus komplet kluczy do wymiany kół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dywaniki podłogowe gumowe w przestrzeni pasażerskiej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gaśnica (przymocowana), apteczka kompletnie wyposażona, trójkąt ostrzegawczy</w:t>
      </w:r>
    </w:p>
    <w:p w:rsidR="00E34A9A" w:rsidRPr="00E41DA6" w:rsidRDefault="00FE3B26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założony </w:t>
      </w:r>
      <w:r w:rsidR="00D50227" w:rsidRPr="00E41DA6">
        <w:rPr>
          <w:rFonts w:ascii="Times New Roman" w:hAnsi="Times New Roman" w:cs="Times New Roman"/>
          <w:sz w:val="24"/>
          <w:szCs w:val="24"/>
        </w:rPr>
        <w:t>komplet pokrowców na siedzenia</w:t>
      </w:r>
    </w:p>
    <w:p w:rsidR="008E4AD2" w:rsidRPr="008E4AD2" w:rsidRDefault="00D50227" w:rsidP="008E4AD2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kliny pod koła 2 szt</w:t>
      </w:r>
      <w:r w:rsidR="008E4AD2">
        <w:rPr>
          <w:rFonts w:ascii="Times New Roman" w:hAnsi="Times New Roman" w:cs="Times New Roman"/>
          <w:sz w:val="24"/>
          <w:szCs w:val="24"/>
        </w:rPr>
        <w:t>.</w:t>
      </w:r>
    </w:p>
    <w:p w:rsidR="008E4AD2" w:rsidRPr="00E41DA6" w:rsidRDefault="008E4AD2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E3B26">
        <w:rPr>
          <w:rFonts w:ascii="Times New Roman" w:hAnsi="Times New Roman" w:cs="Times New Roman"/>
          <w:sz w:val="24"/>
          <w:szCs w:val="24"/>
        </w:rPr>
        <w:t>okno w tylnej ścianie kabiny</w:t>
      </w:r>
    </w:p>
    <w:p w:rsidR="00C37615" w:rsidRPr="00E41DA6" w:rsidRDefault="00D50227" w:rsidP="00C37615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na dachu kabiny zamontowana belka ostrzegawcza pomarańczowa typu LED - działająca również przy wyłączonym silniku – zgodna z przepisami ruchu drogowego  </w:t>
      </w:r>
    </w:p>
    <w:p w:rsidR="00C37615" w:rsidRPr="00E41DA6" w:rsidRDefault="00C37615" w:rsidP="00C37615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logo ZMK: na bocznych drzwiach pod oknem po obu stronach</w:t>
      </w:r>
    </w:p>
    <w:p w:rsidR="00E34A9A" w:rsidRPr="00E41DA6" w:rsidRDefault="00D50227" w:rsidP="00C37615">
      <w:pPr>
        <w:pStyle w:val="Akapitzlist"/>
        <w:widowControl w:val="0"/>
        <w:tabs>
          <w:tab w:val="left" w:pos="1134"/>
          <w:tab w:val="left" w:pos="156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DA6">
        <w:rPr>
          <w:rFonts w:ascii="Times New Roman" w:hAnsi="Times New Roman" w:cs="Times New Roman"/>
          <w:b/>
          <w:bCs/>
          <w:sz w:val="24"/>
          <w:szCs w:val="24"/>
        </w:rPr>
        <w:t>Zabudowa wywrotki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wywrót trójstronny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podłoga wykonana jest z odpornej na ścieranie blachy o grubości 3 mm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burty aluminiowe anodowane 400 mm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burty boczne otwierane w dolnej osi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burta tylna</w:t>
      </w:r>
      <w:r w:rsidRPr="00E41D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otwierana w osi dolnej i górnej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osłona kabiny w postaci kratki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nad burtami zabudowa z kraty metalowej o wysokości min. 1000 mm (demontowane)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tylna część kraty dwuskrzydłowa, uchylna na boki, prawa strona kraty z otwieranym skrzydłem</w:t>
      </w:r>
      <w:r w:rsidR="00E41DA6"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o szerokości połowy długości skrzyni ładunkowej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system wywrotu hydrauliczny</w:t>
      </w:r>
      <w:r w:rsidRPr="00E41D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napędzany silnikiem elektrycznym - sterowanie z pilotem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osłona zabezpieczająca siatkowa lamp tylnych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poduszki pneumatyczne z kompresorem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plandeka zwijana na ścianę przednią </w:t>
      </w:r>
      <w:r w:rsidRPr="00E41DA6">
        <w:rPr>
          <w:rFonts w:ascii="Times New Roman" w:hAnsi="Times New Roman" w:cs="Times New Roman"/>
          <w:sz w:val="24"/>
          <w:szCs w:val="24"/>
        </w:rPr>
        <w:t>lub zapinana na gumki</w:t>
      </w:r>
    </w:p>
    <w:p w:rsidR="00E34A9A" w:rsidRPr="00E41DA6" w:rsidRDefault="00D50227" w:rsidP="00C37615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uchwyty do pasów zabezpieczających ładunek (min. 8, po 4 szt./stronę)</w:t>
      </w:r>
    </w:p>
    <w:p w:rsidR="00E34A9A" w:rsidRPr="00E41DA6" w:rsidRDefault="00D50227">
      <w:pPr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E41DA6">
        <w:rPr>
          <w:rFonts w:ascii="Times New Roman" w:eastAsia="Calibri" w:hAnsi="Times New Roman" w:cs="Times New Roman"/>
          <w:b/>
          <w:sz w:val="24"/>
          <w:szCs w:val="24"/>
        </w:rPr>
        <w:t>Pozostałe wymagania dotyczące zamówienia.</w:t>
      </w:r>
    </w:p>
    <w:tbl>
      <w:tblPr>
        <w:tblW w:w="4788" w:type="pct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661"/>
      </w:tblGrid>
      <w:tr w:rsidR="00E34A9A" w:rsidRPr="00E41DA6" w:rsidTr="00C37615">
        <w:tc>
          <w:tcPr>
            <w:tcW w:w="9637" w:type="dxa"/>
            <w:gridSpan w:val="2"/>
            <w:shd w:val="clear" w:color="auto" w:fill="BFBFBF"/>
          </w:tcPr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Serwis i gwarancja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D50227">
            <w:pPr>
              <w:pStyle w:val="Zawartotabeli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Gwarancja</w:t>
            </w:r>
          </w:p>
        </w:tc>
        <w:tc>
          <w:tcPr>
            <w:tcW w:w="6661" w:type="dxa"/>
          </w:tcPr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Zgodna z danymi producenta, ale nie mniej niż:</w:t>
            </w:r>
          </w:p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24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miesiące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- gwarancja na pojazd, przy czym gwarancja nie może być ograniczona przebiegiem (parametr jako kryterium oceny oferty).</w:t>
            </w:r>
          </w:p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miesiące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 - gwarancja na zabudowę typu wywrotka</w:t>
            </w:r>
          </w:p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Początek gwarancji liczony od dnia podpisania protokołu odbioru.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D50227">
            <w:pPr>
              <w:pStyle w:val="Zawartotabeli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Odległość autoryzowanego punktu serwisowego</w:t>
            </w:r>
          </w:p>
        </w:tc>
        <w:tc>
          <w:tcPr>
            <w:tcW w:w="6661" w:type="dxa"/>
          </w:tcPr>
          <w:p w:rsidR="00E34A9A" w:rsidRPr="00E41DA6" w:rsidRDefault="00D50227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Co najmniej jeden punkt serwisowy realizujący dostawy części oraz obsługę gwarancyjną i pogwarancyjną zlokalizowany w Białymstoku lub w odległości nie większej niż </w:t>
            </w: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 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>km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 od siedziby Zamawiającego – odległość liczona od adresu Białystok, ul. Węglowa </w:t>
            </w:r>
            <w:r w:rsidR="00C37615" w:rsidRPr="00E41DA6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D50227">
            <w:pPr>
              <w:pStyle w:val="Zawartotabeli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Usuwanie awarii w okresie gwarancyjnym</w:t>
            </w:r>
          </w:p>
          <w:p w:rsidR="00E34A9A" w:rsidRPr="00E41DA6" w:rsidRDefault="00E34A9A">
            <w:pPr>
              <w:pStyle w:val="Zawartotabeli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E41DA6" w:rsidRDefault="00D50227">
            <w:pPr>
              <w:pStyle w:val="Tekstpodstawowy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Wykonawca w okresie gwarancji umożliwi normalną, zgodną z warunkami technicznymi pracę dostarczonego samochodu, naprawiając go w terminie maksymalnie do 14 dni roboczych, liczonych od dnia zgłoszenia awarii przez Zamawiającego (telefonicznie lub za pośrednictwem korespondencji e-mail) i przekazania samochodu Wykonawcy. Na czas usuwania usterek lub wad, jak również na czas wykonywania przeglądów gwarancyjnych/serwisowych trwających dłużej niż 1 dzień roboczych Wykonawca zobowiązuje się dostarczyć Zamawiającemu pojazd zastępczy o nie gorszych parametrach niż pojazd będący przedmiotem umowy, </w:t>
            </w:r>
            <w:bookmarkStart w:id="0" w:name="_Hlk142562121"/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a jeśli tego nie wykona, Zamawiający dokona najmu takiego pojazdu na koszt Wykonawcy.</w:t>
            </w:r>
            <w:bookmarkEnd w:id="0"/>
          </w:p>
          <w:p w:rsidR="00E34A9A" w:rsidRPr="00E41DA6" w:rsidRDefault="00D50227">
            <w:pPr>
              <w:pStyle w:val="Tekstpodstawowy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Wszelkie koszty związane z naprawami gwarancyjnymi oraz przeglądami koniecznymi do zachowania jej ciągłości wraz z kosztami materiałów zużywalnych ponosi Wykonawca.</w:t>
            </w:r>
          </w:p>
        </w:tc>
      </w:tr>
      <w:tr w:rsidR="00E34A9A" w:rsidRPr="00E41DA6" w:rsidTr="00C37615">
        <w:tc>
          <w:tcPr>
            <w:tcW w:w="9637" w:type="dxa"/>
            <w:gridSpan w:val="2"/>
            <w:shd w:val="clear" w:color="auto" w:fill="BFBFBF"/>
          </w:tcPr>
          <w:p w:rsidR="00E34A9A" w:rsidRPr="00E41DA6" w:rsidRDefault="00D50227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ogólne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E34A9A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E41DA6" w:rsidRDefault="00D50227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Samochód powinien: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być fabrycznie nowy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maksymalny przebieg pojazdu – 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>100 km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nieuszkodzony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sprawny technicznie (posiadać ważne badania techniczne </w:t>
            </w:r>
            <w:r w:rsidR="00C20C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co najmniej na 3 lata)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posiadać książkę pojazdu i homologację typu N1, komplet dokumentów do rejestracji pojazdu, w tym badanie haka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wyposażenie samochodu przeznaczone dla krajów europejskich</w:t>
            </w:r>
            <w:r w:rsidR="00C20C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 i ruchu prawostronnego.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E34A9A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D74BF1" w:rsidRDefault="00D50227" w:rsidP="00D74BF1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ind w:left="424" w:hanging="4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Wykonawca jest zobowiązany do dostarczenia instrukcji obsługi </w:t>
            </w:r>
            <w:r w:rsidR="00E41DA6"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>w języku polskim oraz przeszkolenia pracowników Zamawiającego</w:t>
            </w:r>
            <w:r w:rsidR="00E41DA6"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>w zakresie uruchomienia, działania i konserwacji dostarczonego przedmiotu zamówienia.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E34A9A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ind w:left="424" w:hanging="4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Wykonawca zapewni bezpłatną dostawę całości przedmiotu zamówienia do Zamawiającego </w:t>
            </w:r>
            <w:r w:rsidRPr="00E41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do </w:t>
            </w:r>
            <w:r w:rsidR="00C37615" w:rsidRPr="00E41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listopada 2026 r. </w:t>
            </w: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adres: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Białystok, ul. Węglowa </w:t>
            </w:r>
            <w:r w:rsidR="00C37615" w:rsidRPr="00E41D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1" w:name="_GoBack"/>
            <w:bookmarkEnd w:id="1"/>
            <w:r w:rsidR="00C37615" w:rsidRPr="00E41DA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34A9A" w:rsidRPr="00E41DA6" w:rsidRDefault="00E34A9A">
      <w:pPr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4A9A" w:rsidRPr="00E41DA6">
      <w:headerReference w:type="default" r:id="rId7"/>
      <w:headerReference w:type="first" r:id="rId8"/>
      <w:pgSz w:w="11906" w:h="16838"/>
      <w:pgMar w:top="851" w:right="991" w:bottom="568" w:left="851" w:header="0" w:footer="0" w:gutter="0"/>
      <w:cols w:space="708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316" w:rsidRDefault="00D50227">
      <w:pPr>
        <w:spacing w:line="240" w:lineRule="auto"/>
      </w:pPr>
      <w:r>
        <w:separator/>
      </w:r>
    </w:p>
  </w:endnote>
  <w:endnote w:type="continuationSeparator" w:id="0">
    <w:p w:rsidR="00E22316" w:rsidRDefault="00D50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316" w:rsidRDefault="00D50227">
      <w:pPr>
        <w:spacing w:line="240" w:lineRule="auto"/>
      </w:pPr>
      <w:r>
        <w:separator/>
      </w:r>
    </w:p>
  </w:footnote>
  <w:footnote w:type="continuationSeparator" w:id="0">
    <w:p w:rsidR="00E22316" w:rsidRDefault="00D502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9A" w:rsidRDefault="00E34A9A">
    <w:pPr>
      <w:pStyle w:val="Nagwek"/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9A" w:rsidRDefault="00D50227">
    <w:pPr>
      <w:pStyle w:val="Nagwek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Załącznik nr ….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120B0"/>
    <w:multiLevelType w:val="multilevel"/>
    <w:tmpl w:val="638A15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9209D3"/>
    <w:multiLevelType w:val="multilevel"/>
    <w:tmpl w:val="175A40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3914E5"/>
    <w:multiLevelType w:val="multilevel"/>
    <w:tmpl w:val="9850CF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1E21A9"/>
    <w:multiLevelType w:val="multilevel"/>
    <w:tmpl w:val="2BE201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F40EFA"/>
    <w:multiLevelType w:val="multilevel"/>
    <w:tmpl w:val="5AB678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C77BE6"/>
    <w:multiLevelType w:val="multilevel"/>
    <w:tmpl w:val="EE5E27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9A"/>
    <w:rsid w:val="00407F2E"/>
    <w:rsid w:val="005F73B1"/>
    <w:rsid w:val="008E4AD2"/>
    <w:rsid w:val="009170FD"/>
    <w:rsid w:val="00C20C40"/>
    <w:rsid w:val="00C37615"/>
    <w:rsid w:val="00D50227"/>
    <w:rsid w:val="00D74BF1"/>
    <w:rsid w:val="00E22316"/>
    <w:rsid w:val="00E34A9A"/>
    <w:rsid w:val="00E41DA6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C0A0"/>
  <w15:docId w15:val="{50ABA91E-DEBF-4BCA-BAE0-A12768E2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6B7C"/>
    <w:pPr>
      <w:spacing w:line="360" w:lineRule="auto"/>
    </w:pPr>
  </w:style>
  <w:style w:type="paragraph" w:styleId="Nagwek2">
    <w:name w:val="heading 2"/>
    <w:basedOn w:val="Nagwek"/>
    <w:next w:val="Tekstpodstawowy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1E1"/>
    <w:rPr>
      <w:rFonts w:ascii="Segoe UI" w:hAnsi="Segoe UI" w:cs="Segoe UI"/>
      <w:sz w:val="18"/>
      <w:szCs w:val="18"/>
    </w:rPr>
  </w:style>
  <w:style w:type="character" w:customStyle="1" w:styleId="Uwydatnienie1">
    <w:name w:val="Uwydatnienie1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40E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1E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4D58"/>
    <w:pPr>
      <w:spacing w:after="160"/>
      <w:ind w:left="720"/>
      <w:contextualSpacing/>
    </w:pPr>
  </w:style>
  <w:style w:type="paragraph" w:customStyle="1" w:styleId="Tekstwstpniesformatowany">
    <w:name w:val="Tekst wstępnie sformatowany"/>
    <w:basedOn w:val="Normalny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A740E9"/>
    <w:pPr>
      <w:tabs>
        <w:tab w:val="center" w:pos="4536"/>
        <w:tab w:val="right" w:pos="9072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832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Bielawiec</dc:creator>
  <dc:description/>
  <cp:lastModifiedBy>Maria Ignatiuk</cp:lastModifiedBy>
  <cp:revision>8</cp:revision>
  <cp:lastPrinted>2026-08-05T05:57:00Z</cp:lastPrinted>
  <dcterms:created xsi:type="dcterms:W3CDTF">2026-06-29T08:57:00Z</dcterms:created>
  <dcterms:modified xsi:type="dcterms:W3CDTF">2026-08-05T05:57:00Z</dcterms:modified>
  <dc:language>pl-PL</dc:language>
</cp:coreProperties>
</file>