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A4589" w14:textId="77777777" w:rsidR="00710487" w:rsidRPr="007B66E7" w:rsidRDefault="00A7072F" w:rsidP="00DD4358">
      <w:pPr>
        <w:spacing w:before="0" w:after="0" w:line="240" w:lineRule="auto"/>
        <w:rPr>
          <w:rFonts w:asciiTheme="minorHAnsi" w:hAnsiTheme="minorHAnsi" w:cstheme="minorHAnsi"/>
          <w:b/>
          <w:color w:val="000000"/>
          <w:sz w:val="20"/>
          <w:szCs w:val="20"/>
          <w:lang w:eastAsia="pl-PL"/>
        </w:rPr>
      </w:pPr>
      <w:r w:rsidRPr="007B66E7">
        <w:rPr>
          <w:rFonts w:asciiTheme="minorHAnsi" w:hAnsiTheme="minorHAnsi" w:cstheme="minorHAnsi"/>
          <w:b/>
          <w:color w:val="000000"/>
          <w:sz w:val="20"/>
          <w:szCs w:val="20"/>
          <w:lang w:eastAsia="pl-PL"/>
        </w:rPr>
        <w:t>ZAMAWIAJĄCY:</w:t>
      </w:r>
      <w:r w:rsidR="00E53B8B" w:rsidRPr="007B66E7">
        <w:rPr>
          <w:rFonts w:asciiTheme="minorHAnsi" w:hAnsiTheme="minorHAnsi" w:cstheme="minorHAnsi"/>
          <w:b/>
          <w:color w:val="000000"/>
          <w:sz w:val="20"/>
          <w:szCs w:val="20"/>
          <w:lang w:eastAsia="pl-PL"/>
        </w:rPr>
        <w:t xml:space="preserve"> </w:t>
      </w:r>
    </w:p>
    <w:p w14:paraId="6528E909" w14:textId="77777777" w:rsidR="006476C3" w:rsidRPr="00A5534A" w:rsidRDefault="006476C3" w:rsidP="006476C3">
      <w:pPr>
        <w:spacing w:beforeLines="20" w:before="48" w:afterLines="20" w:after="48" w:line="240" w:lineRule="auto"/>
        <w:rPr>
          <w:rFonts w:asciiTheme="majorHAnsi" w:hAnsiTheme="majorHAnsi" w:cstheme="majorHAnsi"/>
          <w:iCs/>
          <w:color w:val="000000"/>
          <w:sz w:val="18"/>
          <w:szCs w:val="22"/>
          <w:lang w:eastAsia="pl-PL"/>
        </w:rPr>
      </w:pPr>
      <w:r w:rsidRPr="00A5534A">
        <w:rPr>
          <w:rFonts w:asciiTheme="majorHAnsi" w:hAnsiTheme="majorHAnsi" w:cstheme="majorHAnsi"/>
          <w:iCs/>
          <w:color w:val="000000"/>
          <w:sz w:val="18"/>
          <w:szCs w:val="22"/>
          <w:lang w:eastAsia="pl-PL"/>
        </w:rPr>
        <w:t>Zakład Usług Komunalnych w Łowiczu</w:t>
      </w:r>
    </w:p>
    <w:p w14:paraId="345A7106" w14:textId="6D80F481" w:rsidR="007A2FF8" w:rsidRDefault="006476C3" w:rsidP="006476C3">
      <w:pPr>
        <w:spacing w:before="0" w:after="0" w:line="240" w:lineRule="auto"/>
        <w:jc w:val="both"/>
        <w:rPr>
          <w:rFonts w:asciiTheme="majorHAnsi" w:hAnsiTheme="majorHAnsi" w:cstheme="majorHAnsi"/>
          <w:iCs/>
          <w:color w:val="000000"/>
          <w:sz w:val="18"/>
          <w:szCs w:val="22"/>
          <w:lang w:eastAsia="pl-PL"/>
        </w:rPr>
      </w:pPr>
      <w:r w:rsidRPr="00A5534A">
        <w:rPr>
          <w:rFonts w:asciiTheme="majorHAnsi" w:hAnsiTheme="majorHAnsi" w:cstheme="majorHAnsi"/>
          <w:iCs/>
          <w:color w:val="000000"/>
          <w:sz w:val="18"/>
          <w:szCs w:val="22"/>
          <w:lang w:eastAsia="pl-PL"/>
        </w:rPr>
        <w:t>ul. Armii Krajowej 2b, 99-400 Łowicz</w:t>
      </w:r>
    </w:p>
    <w:p w14:paraId="0730EAD5" w14:textId="77777777" w:rsidR="006476C3" w:rsidRPr="007B66E7" w:rsidRDefault="006476C3" w:rsidP="006476C3">
      <w:pPr>
        <w:spacing w:before="0" w:after="0" w:line="240" w:lineRule="auto"/>
        <w:jc w:val="both"/>
        <w:rPr>
          <w:rFonts w:asciiTheme="minorHAnsi" w:hAnsiTheme="minorHAnsi" w:cstheme="minorHAnsi"/>
          <w:bCs/>
          <w:color w:val="000000"/>
          <w:sz w:val="20"/>
          <w:szCs w:val="20"/>
          <w:lang w:eastAsia="pl-PL"/>
        </w:rPr>
      </w:pPr>
    </w:p>
    <w:p w14:paraId="54CCB279" w14:textId="040E5188" w:rsidR="00A7072F" w:rsidRPr="0007738E" w:rsidRDefault="00E53B8B" w:rsidP="00DD4358">
      <w:pPr>
        <w:spacing w:before="0" w:after="0" w:line="240" w:lineRule="auto"/>
        <w:jc w:val="center"/>
        <w:rPr>
          <w:rFonts w:asciiTheme="minorHAnsi" w:hAnsiTheme="minorHAnsi" w:cstheme="minorHAnsi"/>
          <w:bCs/>
          <w:color w:val="000000"/>
          <w:sz w:val="32"/>
          <w:szCs w:val="32"/>
          <w:lang w:eastAsia="pl-PL"/>
        </w:rPr>
      </w:pPr>
      <w:r w:rsidRPr="0007738E">
        <w:rPr>
          <w:rFonts w:asciiTheme="minorHAnsi" w:hAnsiTheme="minorHAnsi" w:cstheme="minorHAnsi"/>
          <w:b/>
          <w:color w:val="000000"/>
          <w:sz w:val="32"/>
          <w:szCs w:val="32"/>
          <w:lang w:eastAsia="pl-PL"/>
        </w:rPr>
        <w:t xml:space="preserve">SZCZEGÓŁOWY </w:t>
      </w:r>
      <w:r w:rsidR="00A7072F" w:rsidRPr="0007738E">
        <w:rPr>
          <w:rFonts w:asciiTheme="minorHAnsi" w:hAnsiTheme="minorHAnsi" w:cstheme="minorHAnsi"/>
          <w:b/>
          <w:color w:val="000000"/>
          <w:sz w:val="32"/>
          <w:szCs w:val="32"/>
          <w:lang w:eastAsia="pl-PL"/>
        </w:rPr>
        <w:t>OPIS PRZEDMIOTU ZAMÓWIENIA</w:t>
      </w:r>
    </w:p>
    <w:p w14:paraId="109C971D" w14:textId="10BB4A66" w:rsidR="00E53B8B" w:rsidRPr="006476C3" w:rsidRDefault="00A7072F" w:rsidP="006476C3">
      <w:pPr>
        <w:pBdr>
          <w:bottom w:val="single" w:sz="12" w:space="1" w:color="auto"/>
        </w:pBdr>
        <w:suppressAutoHyphens/>
        <w:autoSpaceDN w:val="0"/>
        <w:spacing w:after="0" w:line="240" w:lineRule="auto"/>
        <w:jc w:val="both"/>
        <w:textAlignment w:val="baseline"/>
        <w:rPr>
          <w:rFonts w:asciiTheme="minorHAnsi" w:hAnsiTheme="minorHAnsi" w:cstheme="minorHAnsi"/>
          <w:bCs/>
          <w:i/>
          <w:iCs/>
          <w:color w:val="000000"/>
          <w:sz w:val="20"/>
          <w:szCs w:val="20"/>
          <w:lang w:eastAsia="pl-PL"/>
        </w:rPr>
      </w:pPr>
      <w:r w:rsidRPr="007B66E7">
        <w:rPr>
          <w:rFonts w:asciiTheme="minorHAnsi" w:hAnsiTheme="minorHAnsi" w:cstheme="minorHAnsi"/>
          <w:bCs/>
          <w:color w:val="000000"/>
          <w:sz w:val="20"/>
          <w:szCs w:val="20"/>
          <w:lang w:eastAsia="pl-PL"/>
        </w:rPr>
        <w:t xml:space="preserve">Na potrzeby postępowania zakupowego pn.: </w:t>
      </w:r>
      <w:r w:rsidR="006476C3" w:rsidRPr="006476C3">
        <w:rPr>
          <w:rFonts w:asciiTheme="minorHAnsi" w:hAnsiTheme="minorHAnsi" w:cstheme="minorHAnsi"/>
          <w:bCs/>
          <w:i/>
          <w:iCs/>
          <w:color w:val="000000"/>
          <w:sz w:val="20"/>
          <w:szCs w:val="20"/>
          <w:lang w:eastAsia="pl-PL"/>
        </w:rPr>
        <w:t>„Dostawa, wdrożenie i konfiguracja systemu cyberbezpieczeństwa infr</w:t>
      </w:r>
      <w:r w:rsidR="006476C3">
        <w:rPr>
          <w:rFonts w:asciiTheme="minorHAnsi" w:hAnsiTheme="minorHAnsi" w:cstheme="minorHAnsi"/>
          <w:bCs/>
          <w:i/>
          <w:iCs/>
          <w:color w:val="000000"/>
          <w:sz w:val="20"/>
          <w:szCs w:val="20"/>
          <w:lang w:eastAsia="pl-PL"/>
        </w:rPr>
        <w:t xml:space="preserve">astruktury IT i OT </w:t>
      </w:r>
      <w:r w:rsidR="006476C3" w:rsidRPr="006476C3">
        <w:rPr>
          <w:rFonts w:asciiTheme="minorHAnsi" w:hAnsiTheme="minorHAnsi" w:cstheme="minorHAnsi"/>
          <w:bCs/>
          <w:i/>
          <w:iCs/>
          <w:color w:val="000000"/>
          <w:sz w:val="20"/>
          <w:szCs w:val="20"/>
          <w:lang w:eastAsia="pl-PL"/>
        </w:rPr>
        <w:t xml:space="preserve">w Zakładzie Usług Komunalnych w Łowiczu  w ramach projektu „Cyberbezpieczne </w:t>
      </w:r>
      <w:proofErr w:type="spellStart"/>
      <w:r w:rsidR="006476C3" w:rsidRPr="006476C3">
        <w:rPr>
          <w:rFonts w:asciiTheme="minorHAnsi" w:hAnsiTheme="minorHAnsi" w:cstheme="minorHAnsi"/>
          <w:bCs/>
          <w:i/>
          <w:iCs/>
          <w:color w:val="000000"/>
          <w:sz w:val="20"/>
          <w:szCs w:val="20"/>
          <w:lang w:eastAsia="pl-PL"/>
        </w:rPr>
        <w:t>Wodociągi”</w:t>
      </w:r>
      <w:r w:rsidR="00410C5D">
        <w:rPr>
          <w:rFonts w:asciiTheme="minorHAnsi" w:hAnsiTheme="minorHAnsi" w:cstheme="minorHAnsi"/>
          <w:bCs/>
          <w:i/>
          <w:iCs/>
          <w:color w:val="000000"/>
          <w:sz w:val="20"/>
          <w:szCs w:val="20"/>
          <w:lang w:eastAsia="pl-PL"/>
        </w:rPr>
        <w:t>II</w:t>
      </w:r>
      <w:proofErr w:type="spellEnd"/>
      <w:r w:rsidR="006476C3" w:rsidRPr="006476C3">
        <w:rPr>
          <w:rFonts w:asciiTheme="minorHAnsi" w:hAnsiTheme="minorHAnsi" w:cstheme="minorHAnsi"/>
          <w:bCs/>
          <w:i/>
          <w:iCs/>
          <w:color w:val="000000"/>
          <w:sz w:val="20"/>
          <w:szCs w:val="20"/>
          <w:lang w:eastAsia="pl-PL"/>
        </w:rPr>
        <w:t xml:space="preserve">” w ramach projektu </w:t>
      </w:r>
      <w:bookmarkStart w:id="0" w:name="_GoBack"/>
      <w:bookmarkEnd w:id="0"/>
      <w:r w:rsidR="00E53B8B" w:rsidRPr="007B66E7">
        <w:rPr>
          <w:rFonts w:asciiTheme="minorHAnsi" w:hAnsiTheme="minorHAnsi" w:cstheme="minorHAnsi"/>
          <w:bCs/>
          <w:color w:val="000000"/>
          <w:sz w:val="20"/>
          <w:szCs w:val="20"/>
          <w:lang w:eastAsia="pl-PL"/>
        </w:rPr>
        <w:t>Inwestycja C3.1.1. Cyberbezpieczeństwo – CyberPL, infrastruktura przetwarzania danych oraz optymalizacja infrastruktury służb państwowych odpowiedzialnych za bezpieczeństwo: “Cyberbezpieczeństwo – Cyberbezpieczne Wodociągi”. Krajowy Plan Odbudowy i Zwiększania Odporności finansowany ze środków Instrumentu na Rzecz Odbudowy i Zwiększania Odporności.</w:t>
      </w:r>
    </w:p>
    <w:p w14:paraId="71016549" w14:textId="77777777" w:rsidR="00C70A14" w:rsidRPr="007B66E7" w:rsidRDefault="00C70A14" w:rsidP="00DD4358">
      <w:pPr>
        <w:pBdr>
          <w:bottom w:val="single" w:sz="12" w:space="1" w:color="auto"/>
        </w:pBdr>
        <w:suppressAutoHyphens/>
        <w:autoSpaceDN w:val="0"/>
        <w:spacing w:after="0" w:line="240" w:lineRule="auto"/>
        <w:jc w:val="both"/>
        <w:textAlignment w:val="baseline"/>
        <w:rPr>
          <w:rFonts w:asciiTheme="minorHAnsi" w:hAnsiTheme="minorHAnsi" w:cstheme="minorHAnsi"/>
          <w:bCs/>
          <w:color w:val="000000"/>
          <w:sz w:val="20"/>
          <w:szCs w:val="20"/>
          <w:lang w:eastAsia="pl-PL"/>
        </w:rPr>
      </w:pPr>
    </w:p>
    <w:sdt>
      <w:sdtPr>
        <w:rPr>
          <w:rFonts w:asciiTheme="minorHAnsi" w:eastAsiaTheme="minorHAnsi" w:hAnsiTheme="minorHAnsi" w:cstheme="minorHAnsi"/>
          <w:b w:val="0"/>
          <w:bCs w:val="0"/>
          <w:caps/>
          <w:color w:val="auto"/>
          <w:kern w:val="2"/>
          <w:sz w:val="20"/>
          <w:szCs w:val="20"/>
          <w:lang w:eastAsia="en-US"/>
          <w14:ligatures w14:val="standardContextual"/>
        </w:rPr>
        <w:id w:val="-1516606014"/>
        <w:docPartObj>
          <w:docPartGallery w:val="Table of Contents"/>
          <w:docPartUnique/>
        </w:docPartObj>
      </w:sdtPr>
      <w:sdtEndPr>
        <w:rPr>
          <w:rFonts w:eastAsia="Times New Roman"/>
          <w:b/>
          <w:bCs/>
          <w:kern w:val="0"/>
          <w14:ligatures w14:val="none"/>
        </w:rPr>
      </w:sdtEndPr>
      <w:sdtContent>
        <w:p w14:paraId="61455A16" w14:textId="77777777" w:rsidR="00CE4172" w:rsidRPr="00B26A31" w:rsidRDefault="00CE4172" w:rsidP="00B26A31">
          <w:pPr>
            <w:pStyle w:val="Nagwekspisutreci"/>
            <w:shd w:val="clear" w:color="auto" w:fill="002060"/>
            <w:spacing w:line="240" w:lineRule="auto"/>
            <w:rPr>
              <w:rFonts w:asciiTheme="minorHAnsi" w:hAnsiTheme="minorHAnsi" w:cstheme="minorHAnsi"/>
              <w:color w:val="FFFFFF" w:themeColor="background1"/>
              <w:sz w:val="32"/>
              <w:szCs w:val="32"/>
            </w:rPr>
          </w:pPr>
          <w:r w:rsidRPr="00B26A31">
            <w:rPr>
              <w:rFonts w:asciiTheme="minorHAnsi" w:hAnsiTheme="minorHAnsi" w:cstheme="minorHAnsi"/>
              <w:color w:val="FFFFFF" w:themeColor="background1"/>
              <w:sz w:val="32"/>
              <w:szCs w:val="32"/>
            </w:rPr>
            <w:t>Spis treści</w:t>
          </w:r>
        </w:p>
        <w:p w14:paraId="692D8195" w14:textId="107B28D3" w:rsidR="00CA70AD" w:rsidRDefault="00CE4172">
          <w:pPr>
            <w:pStyle w:val="Spistreci1"/>
            <w:tabs>
              <w:tab w:val="right" w:leader="dot" w:pos="10456"/>
            </w:tabs>
            <w:rPr>
              <w:rFonts w:eastAsiaTheme="minorEastAsia" w:cstheme="minorBidi"/>
              <w:b w:val="0"/>
              <w:bCs w:val="0"/>
              <w:caps w:val="0"/>
              <w:noProof/>
              <w:kern w:val="2"/>
              <w:sz w:val="24"/>
              <w:szCs w:val="24"/>
              <w:lang w:eastAsia="pl-PL"/>
              <w14:ligatures w14:val="standardContextual"/>
            </w:rPr>
          </w:pPr>
          <w:r w:rsidRPr="007B66E7">
            <w:rPr>
              <w:b w:val="0"/>
              <w:bCs w:val="0"/>
            </w:rPr>
            <w:fldChar w:fldCharType="begin"/>
          </w:r>
          <w:r w:rsidRPr="007B66E7">
            <w:instrText xml:space="preserve"> TOC \o "1-3" \h \z \u </w:instrText>
          </w:r>
          <w:r w:rsidRPr="007B66E7">
            <w:rPr>
              <w:b w:val="0"/>
              <w:bCs w:val="0"/>
            </w:rPr>
            <w:fldChar w:fldCharType="separate"/>
          </w:r>
          <w:hyperlink w:anchor="_Toc234793058" w:history="1">
            <w:r w:rsidR="00CA70AD" w:rsidRPr="00B613A4">
              <w:rPr>
                <w:rStyle w:val="Hipercze"/>
                <w:noProof/>
              </w:rPr>
              <w:t>Wymagania ogólne</w:t>
            </w:r>
            <w:r w:rsidR="00CA70AD">
              <w:rPr>
                <w:noProof/>
                <w:webHidden/>
              </w:rPr>
              <w:tab/>
            </w:r>
            <w:r w:rsidR="00CA70AD">
              <w:rPr>
                <w:noProof/>
                <w:webHidden/>
              </w:rPr>
              <w:fldChar w:fldCharType="begin"/>
            </w:r>
            <w:r w:rsidR="00CA70AD">
              <w:rPr>
                <w:noProof/>
                <w:webHidden/>
              </w:rPr>
              <w:instrText xml:space="preserve"> PAGEREF _Toc234793058 \h </w:instrText>
            </w:r>
            <w:r w:rsidR="00CA70AD">
              <w:rPr>
                <w:noProof/>
                <w:webHidden/>
              </w:rPr>
            </w:r>
            <w:r w:rsidR="00CA70AD">
              <w:rPr>
                <w:noProof/>
                <w:webHidden/>
              </w:rPr>
              <w:fldChar w:fldCharType="separate"/>
            </w:r>
            <w:r w:rsidR="0032390F">
              <w:rPr>
                <w:noProof/>
                <w:webHidden/>
              </w:rPr>
              <w:t>2</w:t>
            </w:r>
            <w:r w:rsidR="00CA70AD">
              <w:rPr>
                <w:noProof/>
                <w:webHidden/>
              </w:rPr>
              <w:fldChar w:fldCharType="end"/>
            </w:r>
          </w:hyperlink>
        </w:p>
        <w:p w14:paraId="11D127F8" w14:textId="36476D2D"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59" w:history="1">
            <w:r w:rsidR="00CA70AD" w:rsidRPr="00B613A4">
              <w:rPr>
                <w:rStyle w:val="Hipercze"/>
                <w:noProof/>
              </w:rPr>
              <w:t>1.</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Serwer do rozwiązań cyberbezpieczeństwa – 1 szt.</w:t>
            </w:r>
            <w:r w:rsidR="00CA70AD">
              <w:rPr>
                <w:noProof/>
                <w:webHidden/>
              </w:rPr>
              <w:tab/>
            </w:r>
            <w:r w:rsidR="00CA70AD">
              <w:rPr>
                <w:noProof/>
                <w:webHidden/>
              </w:rPr>
              <w:fldChar w:fldCharType="begin"/>
            </w:r>
            <w:r w:rsidR="00CA70AD">
              <w:rPr>
                <w:noProof/>
                <w:webHidden/>
              </w:rPr>
              <w:instrText xml:space="preserve"> PAGEREF _Toc234793059 \h </w:instrText>
            </w:r>
            <w:r w:rsidR="00CA70AD">
              <w:rPr>
                <w:noProof/>
                <w:webHidden/>
              </w:rPr>
            </w:r>
            <w:r w:rsidR="00CA70AD">
              <w:rPr>
                <w:noProof/>
                <w:webHidden/>
              </w:rPr>
              <w:fldChar w:fldCharType="separate"/>
            </w:r>
            <w:r w:rsidR="0032390F">
              <w:rPr>
                <w:noProof/>
                <w:webHidden/>
              </w:rPr>
              <w:t>3</w:t>
            </w:r>
            <w:r w:rsidR="00CA70AD">
              <w:rPr>
                <w:noProof/>
                <w:webHidden/>
              </w:rPr>
              <w:fldChar w:fldCharType="end"/>
            </w:r>
          </w:hyperlink>
        </w:p>
        <w:p w14:paraId="1FF70BB8" w14:textId="1660F25A"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60" w:history="1">
            <w:r w:rsidR="00CA70AD" w:rsidRPr="00B613A4">
              <w:rPr>
                <w:rStyle w:val="Hipercze"/>
                <w:noProof/>
              </w:rPr>
              <w:t>2.</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NGFW z licencjami – 2 szt.</w:t>
            </w:r>
            <w:r w:rsidR="00CA70AD">
              <w:rPr>
                <w:noProof/>
                <w:webHidden/>
              </w:rPr>
              <w:tab/>
            </w:r>
            <w:r w:rsidR="00CA70AD">
              <w:rPr>
                <w:noProof/>
                <w:webHidden/>
              </w:rPr>
              <w:fldChar w:fldCharType="begin"/>
            </w:r>
            <w:r w:rsidR="00CA70AD">
              <w:rPr>
                <w:noProof/>
                <w:webHidden/>
              </w:rPr>
              <w:instrText xml:space="preserve"> PAGEREF _Toc234793060 \h </w:instrText>
            </w:r>
            <w:r w:rsidR="00CA70AD">
              <w:rPr>
                <w:noProof/>
                <w:webHidden/>
              </w:rPr>
            </w:r>
            <w:r w:rsidR="00CA70AD">
              <w:rPr>
                <w:noProof/>
                <w:webHidden/>
              </w:rPr>
              <w:fldChar w:fldCharType="separate"/>
            </w:r>
            <w:r w:rsidR="0032390F">
              <w:rPr>
                <w:noProof/>
                <w:webHidden/>
              </w:rPr>
              <w:t>10</w:t>
            </w:r>
            <w:r w:rsidR="00CA70AD">
              <w:rPr>
                <w:noProof/>
                <w:webHidden/>
              </w:rPr>
              <w:fldChar w:fldCharType="end"/>
            </w:r>
          </w:hyperlink>
        </w:p>
        <w:p w14:paraId="2C833FFA" w14:textId="5EA4BA09"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81" w:history="1">
            <w:r w:rsidR="00CA70AD" w:rsidRPr="00B613A4">
              <w:rPr>
                <w:rStyle w:val="Hipercze"/>
                <w:noProof/>
              </w:rPr>
              <w:t>3.</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Switche zarządzalne klasy enterprise – 2 szt.</w:t>
            </w:r>
            <w:r w:rsidR="00CA70AD">
              <w:rPr>
                <w:noProof/>
                <w:webHidden/>
              </w:rPr>
              <w:tab/>
            </w:r>
            <w:r w:rsidR="00CA70AD">
              <w:rPr>
                <w:noProof/>
                <w:webHidden/>
              </w:rPr>
              <w:fldChar w:fldCharType="begin"/>
            </w:r>
            <w:r w:rsidR="00CA70AD">
              <w:rPr>
                <w:noProof/>
                <w:webHidden/>
              </w:rPr>
              <w:instrText xml:space="preserve"> PAGEREF _Toc234793081 \h </w:instrText>
            </w:r>
            <w:r w:rsidR="00CA70AD">
              <w:rPr>
                <w:noProof/>
                <w:webHidden/>
              </w:rPr>
            </w:r>
            <w:r w:rsidR="00CA70AD">
              <w:rPr>
                <w:noProof/>
                <w:webHidden/>
              </w:rPr>
              <w:fldChar w:fldCharType="separate"/>
            </w:r>
            <w:r w:rsidR="0032390F">
              <w:rPr>
                <w:noProof/>
                <w:webHidden/>
              </w:rPr>
              <w:t>16</w:t>
            </w:r>
            <w:r w:rsidR="00CA70AD">
              <w:rPr>
                <w:noProof/>
                <w:webHidden/>
              </w:rPr>
              <w:fldChar w:fldCharType="end"/>
            </w:r>
          </w:hyperlink>
        </w:p>
        <w:p w14:paraId="6C8E2ED1" w14:textId="2B6FC48F"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1" w:history="1">
            <w:r w:rsidR="00CA70AD" w:rsidRPr="00B613A4">
              <w:rPr>
                <w:rStyle w:val="Hipercze"/>
                <w:noProof/>
              </w:rPr>
              <w:t>4.</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Rozwój antywirusa do EDR/XDR – 50 licencji</w:t>
            </w:r>
            <w:r w:rsidR="00CA70AD">
              <w:rPr>
                <w:noProof/>
                <w:webHidden/>
              </w:rPr>
              <w:tab/>
            </w:r>
            <w:r w:rsidR="00CA70AD">
              <w:rPr>
                <w:noProof/>
                <w:webHidden/>
              </w:rPr>
              <w:fldChar w:fldCharType="begin"/>
            </w:r>
            <w:r w:rsidR="00CA70AD">
              <w:rPr>
                <w:noProof/>
                <w:webHidden/>
              </w:rPr>
              <w:instrText xml:space="preserve"> PAGEREF _Toc234793091 \h </w:instrText>
            </w:r>
            <w:r w:rsidR="00CA70AD">
              <w:rPr>
                <w:noProof/>
                <w:webHidden/>
              </w:rPr>
            </w:r>
            <w:r w:rsidR="00CA70AD">
              <w:rPr>
                <w:noProof/>
                <w:webHidden/>
              </w:rPr>
              <w:fldChar w:fldCharType="separate"/>
            </w:r>
            <w:r w:rsidR="0032390F">
              <w:rPr>
                <w:noProof/>
                <w:webHidden/>
              </w:rPr>
              <w:t>18</w:t>
            </w:r>
            <w:r w:rsidR="00CA70AD">
              <w:rPr>
                <w:noProof/>
                <w:webHidden/>
              </w:rPr>
              <w:fldChar w:fldCharType="end"/>
            </w:r>
          </w:hyperlink>
        </w:p>
        <w:p w14:paraId="25A6F3C0" w14:textId="731052DB"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2" w:history="1">
            <w:r w:rsidR="00CA70AD" w:rsidRPr="00B613A4">
              <w:rPr>
                <w:rStyle w:val="Hipercze"/>
                <w:noProof/>
              </w:rPr>
              <w:t>5.</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Platforma SIEM (monitorowanie i korelacja zdarzeń)</w:t>
            </w:r>
            <w:r w:rsidR="00CA70AD">
              <w:rPr>
                <w:noProof/>
                <w:webHidden/>
              </w:rPr>
              <w:tab/>
            </w:r>
            <w:r w:rsidR="00CA70AD">
              <w:rPr>
                <w:noProof/>
                <w:webHidden/>
              </w:rPr>
              <w:fldChar w:fldCharType="begin"/>
            </w:r>
            <w:r w:rsidR="00CA70AD">
              <w:rPr>
                <w:noProof/>
                <w:webHidden/>
              </w:rPr>
              <w:instrText xml:space="preserve"> PAGEREF _Toc234793092 \h </w:instrText>
            </w:r>
            <w:r w:rsidR="00CA70AD">
              <w:rPr>
                <w:noProof/>
                <w:webHidden/>
              </w:rPr>
            </w:r>
            <w:r w:rsidR="00CA70AD">
              <w:rPr>
                <w:noProof/>
                <w:webHidden/>
              </w:rPr>
              <w:fldChar w:fldCharType="separate"/>
            </w:r>
            <w:r w:rsidR="0032390F">
              <w:rPr>
                <w:noProof/>
                <w:webHidden/>
              </w:rPr>
              <w:t>33</w:t>
            </w:r>
            <w:r w:rsidR="00CA70AD">
              <w:rPr>
                <w:noProof/>
                <w:webHidden/>
              </w:rPr>
              <w:fldChar w:fldCharType="end"/>
            </w:r>
          </w:hyperlink>
        </w:p>
        <w:p w14:paraId="10E1CEEA" w14:textId="7D113266"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3" w:history="1">
            <w:r w:rsidR="00CA70AD" w:rsidRPr="00B613A4">
              <w:rPr>
                <w:rStyle w:val="Hipercze"/>
                <w:noProof/>
              </w:rPr>
              <w:t>6.</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Oprogramowanie typu NAC z modułem HoneyPot</w:t>
            </w:r>
            <w:r w:rsidR="00CA70AD">
              <w:rPr>
                <w:noProof/>
                <w:webHidden/>
              </w:rPr>
              <w:tab/>
            </w:r>
            <w:r w:rsidR="00CA70AD">
              <w:rPr>
                <w:noProof/>
                <w:webHidden/>
              </w:rPr>
              <w:fldChar w:fldCharType="begin"/>
            </w:r>
            <w:r w:rsidR="00CA70AD">
              <w:rPr>
                <w:noProof/>
                <w:webHidden/>
              </w:rPr>
              <w:instrText xml:space="preserve"> PAGEREF _Toc234793093 \h </w:instrText>
            </w:r>
            <w:r w:rsidR="00CA70AD">
              <w:rPr>
                <w:noProof/>
                <w:webHidden/>
              </w:rPr>
            </w:r>
            <w:r w:rsidR="00CA70AD">
              <w:rPr>
                <w:noProof/>
                <w:webHidden/>
              </w:rPr>
              <w:fldChar w:fldCharType="separate"/>
            </w:r>
            <w:r w:rsidR="0032390F">
              <w:rPr>
                <w:noProof/>
                <w:webHidden/>
              </w:rPr>
              <w:t>38</w:t>
            </w:r>
            <w:r w:rsidR="00CA70AD">
              <w:rPr>
                <w:noProof/>
                <w:webHidden/>
              </w:rPr>
              <w:fldChar w:fldCharType="end"/>
            </w:r>
          </w:hyperlink>
        </w:p>
        <w:p w14:paraId="3D2E5EFC" w14:textId="49D8EDDC"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5" w:history="1">
            <w:r w:rsidR="00CA70AD" w:rsidRPr="00B613A4">
              <w:rPr>
                <w:rStyle w:val="Hipercze"/>
                <w:noProof/>
              </w:rPr>
              <w:t>7.</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Dodatkowe licencje SIEM dla OT</w:t>
            </w:r>
            <w:r w:rsidR="00CA70AD">
              <w:rPr>
                <w:noProof/>
                <w:webHidden/>
              </w:rPr>
              <w:tab/>
            </w:r>
            <w:r w:rsidR="00CA70AD">
              <w:rPr>
                <w:noProof/>
                <w:webHidden/>
              </w:rPr>
              <w:fldChar w:fldCharType="begin"/>
            </w:r>
            <w:r w:rsidR="00CA70AD">
              <w:rPr>
                <w:noProof/>
                <w:webHidden/>
              </w:rPr>
              <w:instrText xml:space="preserve"> PAGEREF _Toc234793095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36FEB47A" w14:textId="7DF7AA46"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6" w:history="1">
            <w:r w:rsidR="00CA70AD" w:rsidRPr="00B613A4">
              <w:rPr>
                <w:rStyle w:val="Hipercze"/>
                <w:noProof/>
              </w:rPr>
              <w:t>8.</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Rozwój antywirusa do EDR/XDR dla OT – 20 szt.</w:t>
            </w:r>
            <w:r w:rsidR="00CA70AD">
              <w:rPr>
                <w:noProof/>
                <w:webHidden/>
              </w:rPr>
              <w:tab/>
            </w:r>
            <w:r w:rsidR="00CA70AD">
              <w:rPr>
                <w:noProof/>
                <w:webHidden/>
              </w:rPr>
              <w:fldChar w:fldCharType="begin"/>
            </w:r>
            <w:r w:rsidR="00CA70AD">
              <w:rPr>
                <w:noProof/>
                <w:webHidden/>
              </w:rPr>
              <w:instrText xml:space="preserve"> PAGEREF _Toc234793096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645E785F" w14:textId="5D1466DF" w:rsidR="00CA70AD" w:rsidRDefault="00410C5D">
          <w:pPr>
            <w:pStyle w:val="Spistreci1"/>
            <w:tabs>
              <w:tab w:val="left" w:pos="480"/>
              <w:tab w:val="right" w:leader="dot" w:pos="10456"/>
            </w:tabs>
            <w:rPr>
              <w:rFonts w:eastAsiaTheme="minorEastAsia" w:cstheme="minorBidi"/>
              <w:b w:val="0"/>
              <w:bCs w:val="0"/>
              <w:caps w:val="0"/>
              <w:noProof/>
              <w:kern w:val="2"/>
              <w:sz w:val="24"/>
              <w:szCs w:val="24"/>
              <w:lang w:eastAsia="pl-PL"/>
              <w14:ligatures w14:val="standardContextual"/>
            </w:rPr>
          </w:pPr>
          <w:hyperlink w:anchor="_Toc234793097" w:history="1">
            <w:r w:rsidR="00CA70AD" w:rsidRPr="00B613A4">
              <w:rPr>
                <w:rStyle w:val="Hipercze"/>
                <w:noProof/>
              </w:rPr>
              <w:t>9.</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Dodatkowe licencje NAC dla OT</w:t>
            </w:r>
            <w:r w:rsidR="00CA70AD">
              <w:rPr>
                <w:noProof/>
                <w:webHidden/>
              </w:rPr>
              <w:tab/>
            </w:r>
            <w:r w:rsidR="00CA70AD">
              <w:rPr>
                <w:noProof/>
                <w:webHidden/>
              </w:rPr>
              <w:fldChar w:fldCharType="begin"/>
            </w:r>
            <w:r w:rsidR="00CA70AD">
              <w:rPr>
                <w:noProof/>
                <w:webHidden/>
              </w:rPr>
              <w:instrText xml:space="preserve"> PAGEREF _Toc234793097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173CBC5D" w14:textId="3BFA063F" w:rsidR="00CA70AD" w:rsidRDefault="00410C5D">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098" w:history="1">
            <w:r w:rsidR="00CA70AD" w:rsidRPr="00B613A4">
              <w:rPr>
                <w:rStyle w:val="Hipercze"/>
                <w:noProof/>
              </w:rPr>
              <w:t>10.</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Serwery backup dla OT – 1 szt.</w:t>
            </w:r>
            <w:r w:rsidR="00CA70AD">
              <w:rPr>
                <w:noProof/>
                <w:webHidden/>
              </w:rPr>
              <w:tab/>
            </w:r>
            <w:r w:rsidR="00CA70AD">
              <w:rPr>
                <w:noProof/>
                <w:webHidden/>
              </w:rPr>
              <w:fldChar w:fldCharType="begin"/>
            </w:r>
            <w:r w:rsidR="00CA70AD">
              <w:rPr>
                <w:noProof/>
                <w:webHidden/>
              </w:rPr>
              <w:instrText xml:space="preserve"> PAGEREF _Toc234793098 \h </w:instrText>
            </w:r>
            <w:r w:rsidR="00CA70AD">
              <w:rPr>
                <w:noProof/>
                <w:webHidden/>
              </w:rPr>
            </w:r>
            <w:r w:rsidR="00CA70AD">
              <w:rPr>
                <w:noProof/>
                <w:webHidden/>
              </w:rPr>
              <w:fldChar w:fldCharType="separate"/>
            </w:r>
            <w:r w:rsidR="0032390F">
              <w:rPr>
                <w:noProof/>
                <w:webHidden/>
              </w:rPr>
              <w:t>42</w:t>
            </w:r>
            <w:r w:rsidR="00CA70AD">
              <w:rPr>
                <w:noProof/>
                <w:webHidden/>
              </w:rPr>
              <w:fldChar w:fldCharType="end"/>
            </w:r>
          </w:hyperlink>
        </w:p>
        <w:p w14:paraId="10130C30" w14:textId="7571E786" w:rsidR="00CA70AD" w:rsidRDefault="00410C5D">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099" w:history="1">
            <w:r w:rsidR="00CA70AD" w:rsidRPr="00B613A4">
              <w:rPr>
                <w:rStyle w:val="Hipercze"/>
                <w:noProof/>
              </w:rPr>
              <w:t>11.</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Oprogramowanie backup dla OT</w:t>
            </w:r>
            <w:r w:rsidR="00CA70AD">
              <w:rPr>
                <w:noProof/>
                <w:webHidden/>
              </w:rPr>
              <w:tab/>
            </w:r>
            <w:r w:rsidR="00CA70AD">
              <w:rPr>
                <w:noProof/>
                <w:webHidden/>
              </w:rPr>
              <w:fldChar w:fldCharType="begin"/>
            </w:r>
            <w:r w:rsidR="00CA70AD">
              <w:rPr>
                <w:noProof/>
                <w:webHidden/>
              </w:rPr>
              <w:instrText xml:space="preserve"> PAGEREF _Toc234793099 \h </w:instrText>
            </w:r>
            <w:r w:rsidR="00CA70AD">
              <w:rPr>
                <w:noProof/>
                <w:webHidden/>
              </w:rPr>
            </w:r>
            <w:r w:rsidR="00CA70AD">
              <w:rPr>
                <w:noProof/>
                <w:webHidden/>
              </w:rPr>
              <w:fldChar w:fldCharType="separate"/>
            </w:r>
            <w:r w:rsidR="0032390F">
              <w:rPr>
                <w:noProof/>
                <w:webHidden/>
              </w:rPr>
              <w:t>44</w:t>
            </w:r>
            <w:r w:rsidR="00CA70AD">
              <w:rPr>
                <w:noProof/>
                <w:webHidden/>
              </w:rPr>
              <w:fldChar w:fldCharType="end"/>
            </w:r>
          </w:hyperlink>
        </w:p>
        <w:p w14:paraId="6A3EA9CA" w14:textId="7A28198E" w:rsidR="00CA70AD" w:rsidRDefault="00410C5D">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108" w:history="1">
            <w:r w:rsidR="00CA70AD" w:rsidRPr="00B613A4">
              <w:rPr>
                <w:rStyle w:val="Hipercze"/>
                <w:noProof/>
              </w:rPr>
              <w:t>12.</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Serwer cyberbezpieczeństwa (klaster) dla OT 2 szt.</w:t>
            </w:r>
            <w:r w:rsidR="00CA70AD">
              <w:rPr>
                <w:noProof/>
                <w:webHidden/>
              </w:rPr>
              <w:tab/>
            </w:r>
            <w:r w:rsidR="00CA70AD">
              <w:rPr>
                <w:noProof/>
                <w:webHidden/>
              </w:rPr>
              <w:fldChar w:fldCharType="begin"/>
            </w:r>
            <w:r w:rsidR="00CA70AD">
              <w:rPr>
                <w:noProof/>
                <w:webHidden/>
              </w:rPr>
              <w:instrText xml:space="preserve"> PAGEREF _Toc234793108 \h </w:instrText>
            </w:r>
            <w:r w:rsidR="00CA70AD">
              <w:rPr>
                <w:noProof/>
                <w:webHidden/>
              </w:rPr>
            </w:r>
            <w:r w:rsidR="00CA70AD">
              <w:rPr>
                <w:noProof/>
                <w:webHidden/>
              </w:rPr>
              <w:fldChar w:fldCharType="separate"/>
            </w:r>
            <w:r w:rsidR="0032390F">
              <w:rPr>
                <w:noProof/>
                <w:webHidden/>
              </w:rPr>
              <w:t>46</w:t>
            </w:r>
            <w:r w:rsidR="00CA70AD">
              <w:rPr>
                <w:noProof/>
                <w:webHidden/>
              </w:rPr>
              <w:fldChar w:fldCharType="end"/>
            </w:r>
          </w:hyperlink>
        </w:p>
        <w:p w14:paraId="01048AE5" w14:textId="518B5481" w:rsidR="00CA70AD" w:rsidRDefault="00410C5D">
          <w:pPr>
            <w:pStyle w:val="Spistreci1"/>
            <w:tabs>
              <w:tab w:val="left" w:pos="720"/>
              <w:tab w:val="right" w:leader="dot" w:pos="10456"/>
            </w:tabs>
            <w:rPr>
              <w:rFonts w:eastAsiaTheme="minorEastAsia" w:cstheme="minorBidi"/>
              <w:b w:val="0"/>
              <w:bCs w:val="0"/>
              <w:caps w:val="0"/>
              <w:noProof/>
              <w:kern w:val="2"/>
              <w:sz w:val="24"/>
              <w:szCs w:val="24"/>
              <w:lang w:eastAsia="pl-PL"/>
              <w14:ligatures w14:val="standardContextual"/>
            </w:rPr>
          </w:pPr>
          <w:hyperlink w:anchor="_Toc234793109" w:history="1">
            <w:r w:rsidR="00CA70AD" w:rsidRPr="00B613A4">
              <w:rPr>
                <w:rStyle w:val="Hipercze"/>
                <w:noProof/>
              </w:rPr>
              <w:t>13.</w:t>
            </w:r>
            <w:r w:rsidR="00CA70AD">
              <w:rPr>
                <w:rFonts w:eastAsiaTheme="minorEastAsia" w:cstheme="minorBidi"/>
                <w:b w:val="0"/>
                <w:bCs w:val="0"/>
                <w:caps w:val="0"/>
                <w:noProof/>
                <w:kern w:val="2"/>
                <w:sz w:val="24"/>
                <w:szCs w:val="24"/>
                <w:lang w:eastAsia="pl-PL"/>
                <w14:ligatures w14:val="standardContextual"/>
              </w:rPr>
              <w:tab/>
            </w:r>
            <w:r w:rsidR="00CA70AD" w:rsidRPr="00B613A4">
              <w:rPr>
                <w:rStyle w:val="Hipercze"/>
                <w:noProof/>
              </w:rPr>
              <w:t>Specjalistyczne wdrożenie wraz z usługą segmentacji sieci (IT + OT)</w:t>
            </w:r>
            <w:r w:rsidR="00CA70AD">
              <w:rPr>
                <w:noProof/>
                <w:webHidden/>
              </w:rPr>
              <w:tab/>
            </w:r>
            <w:r w:rsidR="00CA70AD">
              <w:rPr>
                <w:noProof/>
                <w:webHidden/>
              </w:rPr>
              <w:fldChar w:fldCharType="begin"/>
            </w:r>
            <w:r w:rsidR="00CA70AD">
              <w:rPr>
                <w:noProof/>
                <w:webHidden/>
              </w:rPr>
              <w:instrText xml:space="preserve"> PAGEREF _Toc234793109 \h </w:instrText>
            </w:r>
            <w:r w:rsidR="00CA70AD">
              <w:rPr>
                <w:noProof/>
                <w:webHidden/>
              </w:rPr>
            </w:r>
            <w:r w:rsidR="00CA70AD">
              <w:rPr>
                <w:noProof/>
                <w:webHidden/>
              </w:rPr>
              <w:fldChar w:fldCharType="separate"/>
            </w:r>
            <w:r w:rsidR="0032390F">
              <w:rPr>
                <w:noProof/>
                <w:webHidden/>
              </w:rPr>
              <w:t>53</w:t>
            </w:r>
            <w:r w:rsidR="00CA70AD">
              <w:rPr>
                <w:noProof/>
                <w:webHidden/>
              </w:rPr>
              <w:fldChar w:fldCharType="end"/>
            </w:r>
          </w:hyperlink>
        </w:p>
        <w:p w14:paraId="260D4057" w14:textId="265124DF" w:rsidR="00CE4172" w:rsidRPr="007B66E7" w:rsidRDefault="00CE4172" w:rsidP="00DD4358">
          <w:pPr>
            <w:pStyle w:val="Spistreci1"/>
            <w:tabs>
              <w:tab w:val="left" w:pos="720"/>
              <w:tab w:val="right" w:leader="dot" w:pos="9628"/>
            </w:tabs>
            <w:spacing w:line="240" w:lineRule="auto"/>
            <w:rPr>
              <w:b w:val="0"/>
              <w:bCs w:val="0"/>
            </w:rPr>
          </w:pPr>
          <w:r w:rsidRPr="007B66E7">
            <w:rPr>
              <w:b w:val="0"/>
              <w:bCs w:val="0"/>
            </w:rPr>
            <w:fldChar w:fldCharType="end"/>
          </w:r>
          <w:r w:rsidRPr="007B66E7">
            <w:br w:type="page"/>
          </w:r>
        </w:p>
      </w:sdtContent>
    </w:sdt>
    <w:bookmarkStart w:id="1" w:name="_Toc185423967" w:displacedByCustomXml="prev"/>
    <w:p w14:paraId="4F5BCBC3" w14:textId="6E6A40DA" w:rsidR="00CE4172" w:rsidRPr="002E6FDF" w:rsidRDefault="00CE4172" w:rsidP="00DD4358">
      <w:pPr>
        <w:pStyle w:val="Nagwek1"/>
        <w:spacing w:line="240" w:lineRule="auto"/>
        <w:jc w:val="center"/>
        <w:rPr>
          <w:rFonts w:asciiTheme="minorHAnsi" w:hAnsiTheme="minorHAnsi" w:cstheme="minorHAnsi"/>
          <w:sz w:val="32"/>
          <w:szCs w:val="32"/>
        </w:rPr>
      </w:pPr>
      <w:bookmarkStart w:id="2" w:name="_Toc234793058"/>
      <w:r w:rsidRPr="002E6FDF">
        <w:rPr>
          <w:rFonts w:asciiTheme="minorHAnsi" w:hAnsiTheme="minorHAnsi" w:cstheme="minorHAnsi"/>
          <w:color w:val="002060"/>
          <w:sz w:val="32"/>
          <w:szCs w:val="32"/>
        </w:rPr>
        <w:lastRenderedPageBreak/>
        <w:t>Wymagania ogólne</w:t>
      </w:r>
      <w:bookmarkEnd w:id="2"/>
      <w:bookmarkEnd w:id="1"/>
    </w:p>
    <w:p w14:paraId="1F9B88D9" w14:textId="67D43192" w:rsidR="00CE4172" w:rsidRPr="00D2174F" w:rsidRDefault="00CE4172" w:rsidP="00DD4358">
      <w:pPr>
        <w:spacing w:line="240" w:lineRule="auto"/>
        <w:jc w:val="both"/>
        <w:rPr>
          <w:rFonts w:asciiTheme="minorHAnsi" w:hAnsiTheme="minorHAnsi" w:cstheme="minorHAnsi"/>
          <w:sz w:val="22"/>
          <w:szCs w:val="22"/>
        </w:rPr>
      </w:pPr>
      <w:r w:rsidRPr="00D2174F">
        <w:rPr>
          <w:rFonts w:asciiTheme="minorHAnsi" w:hAnsiTheme="minorHAnsi" w:cstheme="minorHAnsi"/>
          <w:sz w:val="22"/>
          <w:szCs w:val="22"/>
        </w:rPr>
        <w:t xml:space="preserve">W przypadkach, kiedy w szczegółowym opisie przedmiotu zamówienia wskazane zostały znaki towarowe, patenty, pochodzenie, źródło lub szczególny proces, który charakteryzuje produkty lub usługi dostarczane przez konkretnego Wykonawcę, co prowadziłoby do uprzywilejowania lub wyeliminowania niektórych wykonawców lub produktów,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 Dostarczany sprzęt musi być nowy, nieużywany, nieregenerowany, kompletny, wyprodukowany nie wcześniej niż </w:t>
      </w:r>
      <w:r w:rsidR="00D3228D" w:rsidRPr="00D2174F">
        <w:rPr>
          <w:rFonts w:asciiTheme="minorHAnsi" w:hAnsiTheme="minorHAnsi" w:cstheme="minorHAnsi"/>
          <w:sz w:val="22"/>
          <w:szCs w:val="22"/>
        </w:rPr>
        <w:t>01.01.</w:t>
      </w:r>
      <w:r w:rsidRPr="00D2174F">
        <w:rPr>
          <w:rFonts w:asciiTheme="minorHAnsi" w:hAnsiTheme="minorHAnsi" w:cstheme="minorHAnsi"/>
          <w:sz w:val="22"/>
          <w:szCs w:val="22"/>
        </w:rPr>
        <w:t>202</w:t>
      </w:r>
      <w:r w:rsidR="00D3228D" w:rsidRPr="00D2174F">
        <w:rPr>
          <w:rFonts w:asciiTheme="minorHAnsi" w:hAnsiTheme="minorHAnsi" w:cstheme="minorHAnsi"/>
          <w:sz w:val="22"/>
          <w:szCs w:val="22"/>
        </w:rPr>
        <w:t>6</w:t>
      </w:r>
      <w:r w:rsidRPr="00D2174F">
        <w:rPr>
          <w:rFonts w:asciiTheme="minorHAnsi" w:hAnsiTheme="minorHAnsi" w:cstheme="minorHAnsi"/>
          <w:sz w:val="22"/>
          <w:szCs w:val="22"/>
        </w:rPr>
        <w:t xml:space="preserve"> r., wolny od jakichkolwiek wad fizycznych i prawnych, sprawny technicznie, pochodzić z oficjalnego kanału dystrybucyjnego. Przez "wadę fizyczną" należy rozumieć również jakąkolwiek niezgodność ze szczegółowym opisem przedmiotu zamówienia. Sprzęt musi być wyposażony we wszystkie niezbędne do jego działania i zapewnienia wymaganych funkcjonalności Sprzętu standardowe rozwiązania softwarowe wraz z prawem do bezterminowego korzystania przez Zamawiającego z tych rozwiązań w takiej funkcji, jednakże w każdym przypadku nie krócej, niż przez czas, w jakim będzie technicznie możliwe używanie Sprzętu. O ile inaczej nie zaznaczono, wszelkie zapisy SOPZ zawierające parametry techniczne należy odczytywać jako parametry minimalne.</w:t>
      </w:r>
    </w:p>
    <w:p w14:paraId="625DE403" w14:textId="1E952478" w:rsidR="00CE4172" w:rsidRPr="007B66E7" w:rsidRDefault="00CE4172" w:rsidP="00DD4358">
      <w:pPr>
        <w:spacing w:before="0" w:after="0" w:line="240" w:lineRule="auto"/>
        <w:rPr>
          <w:rFonts w:asciiTheme="minorHAnsi" w:hAnsiTheme="minorHAnsi" w:cstheme="minorHAnsi"/>
          <w:sz w:val="20"/>
          <w:szCs w:val="20"/>
        </w:rPr>
      </w:pPr>
      <w:r w:rsidRPr="007B66E7">
        <w:rPr>
          <w:rFonts w:asciiTheme="minorHAnsi" w:hAnsiTheme="minorHAnsi" w:cstheme="minorHAnsi"/>
          <w:sz w:val="20"/>
          <w:szCs w:val="20"/>
        </w:rPr>
        <w:br w:type="page"/>
      </w:r>
    </w:p>
    <w:p w14:paraId="4D5DBBF7" w14:textId="5A953AC5" w:rsidR="00A60A2D" w:rsidRPr="00A60A2D" w:rsidRDefault="00065E78" w:rsidP="006476C3">
      <w:pPr>
        <w:pStyle w:val="Nagwek1"/>
        <w:numPr>
          <w:ilvl w:val="0"/>
          <w:numId w:val="1"/>
        </w:numPr>
        <w:spacing w:beforeLines="20" w:before="48" w:afterLines="20" w:after="48" w:line="240" w:lineRule="auto"/>
        <w:rPr>
          <w:rFonts w:asciiTheme="minorHAnsi" w:hAnsiTheme="minorHAnsi" w:cstheme="minorHAnsi"/>
          <w:color w:val="002060"/>
          <w:sz w:val="24"/>
          <w:szCs w:val="24"/>
        </w:rPr>
      </w:pPr>
      <w:bookmarkStart w:id="3" w:name="_Toc234793059"/>
      <w:r w:rsidRPr="00065E78">
        <w:rPr>
          <w:rFonts w:asciiTheme="minorHAnsi" w:hAnsiTheme="minorHAnsi" w:cstheme="minorHAnsi"/>
          <w:color w:val="002060"/>
          <w:sz w:val="24"/>
          <w:szCs w:val="24"/>
        </w:rPr>
        <w:lastRenderedPageBreak/>
        <w:t>Serwer do rozwiązań cyberbezpieczeństwa</w:t>
      </w:r>
      <w:r w:rsidR="00223FD0">
        <w:rPr>
          <w:rFonts w:asciiTheme="minorHAnsi" w:hAnsiTheme="minorHAnsi" w:cstheme="minorHAnsi"/>
          <w:color w:val="002060"/>
          <w:sz w:val="24"/>
          <w:szCs w:val="24"/>
        </w:rPr>
        <w:t xml:space="preserve"> – 1 szt.</w:t>
      </w:r>
      <w:bookmarkEnd w:id="3"/>
      <w:r w:rsidR="00A60A2D">
        <w:rPr>
          <w:rFonts w:asciiTheme="minorHAnsi" w:hAnsiTheme="minorHAnsi" w:cstheme="minorHAnsi"/>
          <w:color w:val="002060"/>
          <w:sz w:val="24"/>
          <w:szCs w:val="24"/>
        </w:rPr>
        <w:br/>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5"/>
        <w:gridCol w:w="8411"/>
      </w:tblGrid>
      <w:tr w:rsidR="00A60A2D" w:rsidRPr="00325E59" w14:paraId="42970E31" w14:textId="77777777" w:rsidTr="00A60A2D">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55FA239" w14:textId="77777777" w:rsidR="00513556" w:rsidRPr="00325E59" w:rsidRDefault="00513556" w:rsidP="00225E14">
            <w:pPr>
              <w:spacing w:beforeLines="20" w:before="48" w:afterLines="20" w:after="48" w:line="240" w:lineRule="auto"/>
              <w:jc w:val="center"/>
              <w:rPr>
                <w:b/>
                <w:sz w:val="20"/>
                <w:szCs w:val="20"/>
              </w:rPr>
            </w:pPr>
            <w:r w:rsidRPr="00325E59">
              <w:rPr>
                <w:b/>
                <w:sz w:val="20"/>
                <w:szCs w:val="20"/>
              </w:rPr>
              <w:t>Parametr</w:t>
            </w:r>
          </w:p>
        </w:tc>
        <w:tc>
          <w:tcPr>
            <w:tcW w:w="841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0DF5399" w14:textId="77777777" w:rsidR="00513556" w:rsidRPr="00325E59" w:rsidRDefault="00513556" w:rsidP="00225E14">
            <w:pPr>
              <w:spacing w:beforeLines="20" w:before="48" w:afterLines="20" w:after="48" w:line="240" w:lineRule="auto"/>
              <w:jc w:val="center"/>
              <w:rPr>
                <w:b/>
                <w:i/>
                <w:sz w:val="20"/>
                <w:szCs w:val="20"/>
              </w:rPr>
            </w:pPr>
            <w:r w:rsidRPr="00325E59">
              <w:rPr>
                <w:b/>
                <w:sz w:val="20"/>
                <w:szCs w:val="20"/>
              </w:rPr>
              <w:t>Charakterystyka (wymagania minimalne)</w:t>
            </w:r>
          </w:p>
        </w:tc>
      </w:tr>
      <w:tr w:rsidR="00A60A2D" w:rsidRPr="00746BF7" w14:paraId="5F289530"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8084026" w14:textId="77777777" w:rsidR="00513556" w:rsidRPr="00325E59" w:rsidRDefault="00513556" w:rsidP="00225E14">
            <w:pPr>
              <w:spacing w:before="20" w:after="20" w:line="240" w:lineRule="auto"/>
              <w:jc w:val="center"/>
              <w:rPr>
                <w:b/>
                <w:sz w:val="20"/>
                <w:szCs w:val="20"/>
              </w:rPr>
            </w:pPr>
            <w:r w:rsidRPr="00325E59">
              <w:rPr>
                <w:b/>
                <w:sz w:val="20"/>
                <w:szCs w:val="20"/>
              </w:rPr>
              <w:t>Obudowa</w:t>
            </w:r>
          </w:p>
        </w:tc>
        <w:tc>
          <w:tcPr>
            <w:tcW w:w="8411" w:type="dxa"/>
            <w:tcBorders>
              <w:top w:val="single" w:sz="4" w:space="0" w:color="auto"/>
              <w:left w:val="single" w:sz="4" w:space="0" w:color="auto"/>
              <w:bottom w:val="single" w:sz="4" w:space="0" w:color="auto"/>
              <w:right w:val="single" w:sz="4" w:space="0" w:color="auto"/>
            </w:tcBorders>
            <w:vAlign w:val="center"/>
            <w:hideMark/>
          </w:tcPr>
          <w:p w14:paraId="2F91BD2F" w14:textId="77777777" w:rsidR="00513556" w:rsidRPr="00325E59" w:rsidRDefault="00513556" w:rsidP="006476C3">
            <w:pPr>
              <w:pStyle w:val="Akapitzlist"/>
              <w:numPr>
                <w:ilvl w:val="0"/>
                <w:numId w:val="22"/>
              </w:numPr>
              <w:spacing w:before="20" w:after="20" w:line="240" w:lineRule="auto"/>
              <w:rPr>
                <w:rFonts w:cs="Segoe UI"/>
                <w:sz w:val="20"/>
                <w:szCs w:val="20"/>
              </w:rPr>
            </w:pPr>
            <w:r w:rsidRPr="00325E59">
              <w:rPr>
                <w:rFonts w:cs="Segoe UI"/>
                <w:sz w:val="20"/>
                <w:szCs w:val="20"/>
              </w:rPr>
              <w:t xml:space="preserve">Obudowa Rack o wysokości max 1U. </w:t>
            </w:r>
          </w:p>
          <w:p w14:paraId="05138394" w14:textId="77777777" w:rsidR="00513556" w:rsidRPr="00325E59" w:rsidRDefault="00513556" w:rsidP="006476C3">
            <w:pPr>
              <w:pStyle w:val="Akapitzlist"/>
              <w:numPr>
                <w:ilvl w:val="0"/>
                <w:numId w:val="22"/>
              </w:numPr>
              <w:spacing w:before="20" w:after="20" w:line="240" w:lineRule="auto"/>
              <w:rPr>
                <w:rFonts w:cs="Segoe UI"/>
                <w:sz w:val="20"/>
                <w:szCs w:val="20"/>
              </w:rPr>
            </w:pPr>
            <w:r w:rsidRPr="00325E59">
              <w:rPr>
                <w:rFonts w:cs="Segoe UI"/>
                <w:sz w:val="20"/>
                <w:szCs w:val="20"/>
              </w:rPr>
              <w:t>10 slotów na dyski 2.5”.</w:t>
            </w:r>
          </w:p>
          <w:p w14:paraId="58AB6D87"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Obudowa </w:t>
            </w:r>
            <w:r w:rsidRPr="00325E59">
              <w:rPr>
                <w:rFonts w:asciiTheme="minorHAnsi" w:hAnsiTheme="minorHAnsi" w:cstheme="minorHAnsi"/>
                <w:sz w:val="20"/>
                <w:szCs w:val="20"/>
              </w:rPr>
              <w:t xml:space="preserve">wyposażona </w:t>
            </w:r>
            <w:r w:rsidRPr="00325E59">
              <w:rPr>
                <w:rFonts w:cstheme="minorHAnsi"/>
                <w:sz w:val="20"/>
                <w:szCs w:val="20"/>
              </w:rPr>
              <w:t>w panel LCD umieszczony na froncie obudowy, pozwalający jednoznacznie stwierdzić, czy system działa poprawnie i pokazujący podstawowe stany działania serwera</w:t>
            </w:r>
            <w:r w:rsidRPr="00325E59">
              <w:rPr>
                <w:rFonts w:cstheme="minorHAnsi"/>
                <w:b/>
                <w:bCs/>
                <w:sz w:val="20"/>
                <w:szCs w:val="20"/>
              </w:rPr>
              <w:t> </w:t>
            </w:r>
            <w:r w:rsidRPr="00325E59">
              <w:rPr>
                <w:rFonts w:cstheme="minorHAnsi"/>
                <w:sz w:val="20"/>
                <w:szCs w:val="20"/>
              </w:rPr>
              <w:t>w tym adres IP karty zarządzającej</w:t>
            </w:r>
          </w:p>
          <w:p w14:paraId="4395A6B0"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theme="minorHAnsi"/>
                <w:sz w:val="20"/>
                <w:szCs w:val="20"/>
              </w:rPr>
              <w:t xml:space="preserve">Obudowa </w:t>
            </w:r>
            <w:r w:rsidRPr="00325E59">
              <w:rPr>
                <w:rFonts w:asciiTheme="minorHAnsi" w:hAnsiTheme="minorHAnsi" w:cstheme="minorHAnsi"/>
                <w:sz w:val="20"/>
                <w:szCs w:val="20"/>
              </w:rPr>
              <w:t xml:space="preserve">z możliwością wyposażenia </w:t>
            </w:r>
            <w:r w:rsidRPr="00325E59">
              <w:rPr>
                <w:rFonts w:cstheme="minorHAnsi"/>
                <w:sz w:val="20"/>
                <w:szCs w:val="20"/>
              </w:rPr>
              <w:t>w 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tc>
      </w:tr>
      <w:tr w:rsidR="00A60A2D" w:rsidRPr="00746BF7" w14:paraId="689FA2F7"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2F037D1" w14:textId="77777777" w:rsidR="00513556" w:rsidRPr="00325E59" w:rsidRDefault="00513556" w:rsidP="00225E14">
            <w:pPr>
              <w:spacing w:before="20" w:after="20" w:line="240" w:lineRule="auto"/>
              <w:jc w:val="center"/>
              <w:rPr>
                <w:b/>
                <w:sz w:val="20"/>
                <w:szCs w:val="20"/>
              </w:rPr>
            </w:pPr>
            <w:r w:rsidRPr="00325E59">
              <w:rPr>
                <w:b/>
                <w:sz w:val="20"/>
                <w:szCs w:val="20"/>
              </w:rPr>
              <w:t>Płyta główna</w:t>
            </w:r>
          </w:p>
        </w:tc>
        <w:tc>
          <w:tcPr>
            <w:tcW w:w="8411" w:type="dxa"/>
            <w:tcBorders>
              <w:top w:val="single" w:sz="4" w:space="0" w:color="auto"/>
              <w:left w:val="single" w:sz="4" w:space="0" w:color="auto"/>
              <w:bottom w:val="single" w:sz="4" w:space="0" w:color="auto"/>
              <w:right w:val="single" w:sz="4" w:space="0" w:color="auto"/>
            </w:tcBorders>
            <w:vAlign w:val="center"/>
            <w:hideMark/>
          </w:tcPr>
          <w:p w14:paraId="449A1D8C"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Segoe UI"/>
                <w:sz w:val="20"/>
                <w:szCs w:val="20"/>
              </w:rPr>
              <w:t xml:space="preserve">Płyta główna z możliwością zainstalowania jednego procesora. </w:t>
            </w:r>
          </w:p>
          <w:p w14:paraId="676C6EC8"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Możliwość obsługi procesorów 128 rdzeniowych</w:t>
            </w:r>
            <w:r w:rsidRPr="00325E59">
              <w:rPr>
                <w:rFonts w:cs="Segoe UI"/>
                <w:sz w:val="20"/>
                <w:szCs w:val="20"/>
              </w:rPr>
              <w:t xml:space="preserve"> </w:t>
            </w:r>
          </w:p>
          <w:p w14:paraId="45E2D036"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Segoe UI"/>
                <w:sz w:val="20"/>
                <w:szCs w:val="20"/>
              </w:rPr>
              <w:t>Płyta główna musi być zaprojektowana przez producenta serwera i oznaczona jego znakiem firmowym.</w:t>
            </w:r>
            <w:r w:rsidRPr="00325E59">
              <w:rPr>
                <w:sz w:val="20"/>
                <w:szCs w:val="20"/>
              </w:rPr>
              <w:t xml:space="preserve"> </w:t>
            </w:r>
          </w:p>
          <w:p w14:paraId="295A947D"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Na płycie głównej powinno znajdować się 12 slotów przeznaczonych do instalacji pamięci. </w:t>
            </w:r>
          </w:p>
          <w:p w14:paraId="12FF5654"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Płyta główna powinna obsługiwać do 3TB pamięci RAM.</w:t>
            </w:r>
          </w:p>
        </w:tc>
      </w:tr>
      <w:tr w:rsidR="00A60A2D" w:rsidRPr="00746BF7" w14:paraId="25341C8F"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F3BBE63" w14:textId="77777777" w:rsidR="00513556" w:rsidRPr="00325E59" w:rsidRDefault="00513556" w:rsidP="00225E14">
            <w:pPr>
              <w:spacing w:before="20" w:after="20" w:line="240" w:lineRule="auto"/>
              <w:jc w:val="center"/>
              <w:rPr>
                <w:b/>
                <w:sz w:val="20"/>
                <w:szCs w:val="20"/>
              </w:rPr>
            </w:pPr>
            <w:r w:rsidRPr="00325E59">
              <w:rPr>
                <w:b/>
                <w:sz w:val="20"/>
                <w:szCs w:val="20"/>
              </w:rPr>
              <w:t>Procesor</w:t>
            </w:r>
          </w:p>
        </w:tc>
        <w:tc>
          <w:tcPr>
            <w:tcW w:w="8411" w:type="dxa"/>
            <w:tcBorders>
              <w:top w:val="single" w:sz="4" w:space="0" w:color="auto"/>
              <w:left w:val="single" w:sz="4" w:space="0" w:color="auto"/>
              <w:bottom w:val="single" w:sz="4" w:space="0" w:color="auto"/>
              <w:right w:val="single" w:sz="4" w:space="0" w:color="auto"/>
            </w:tcBorders>
            <w:vAlign w:val="center"/>
            <w:hideMark/>
          </w:tcPr>
          <w:p w14:paraId="4203C1F1" w14:textId="77777777" w:rsidR="00513556" w:rsidRPr="006C675C" w:rsidRDefault="00513556" w:rsidP="006476C3">
            <w:pPr>
              <w:pStyle w:val="Akapitzlist"/>
              <w:numPr>
                <w:ilvl w:val="0"/>
                <w:numId w:val="70"/>
              </w:numPr>
              <w:spacing w:before="20" w:after="20" w:line="240" w:lineRule="auto"/>
              <w:rPr>
                <w:sz w:val="20"/>
                <w:szCs w:val="20"/>
              </w:rPr>
            </w:pPr>
            <w:r w:rsidRPr="006C675C">
              <w:rPr>
                <w:sz w:val="20"/>
                <w:szCs w:val="20"/>
              </w:rPr>
              <w:t xml:space="preserve">Zainstalowany jeden 16-rdzeniowy, klasy x86 dedykowany do pracy z zaoferowanym serwerem umożliwiający osiągnięcie wyniku 177 w teście SPECrate2017_int_base, dostępnym na stronie </w:t>
            </w:r>
            <w:hyperlink r:id="rId12" w:history="1">
              <w:r w:rsidRPr="006C675C">
                <w:rPr>
                  <w:rStyle w:val="Hipercze"/>
                  <w:sz w:val="20"/>
                  <w:szCs w:val="20"/>
                </w:rPr>
                <w:t>www.spec.org</w:t>
              </w:r>
            </w:hyperlink>
            <w:r w:rsidRPr="006C675C">
              <w:rPr>
                <w:sz w:val="20"/>
                <w:szCs w:val="20"/>
              </w:rPr>
              <w:t xml:space="preserve"> – wyniki załączyć do oferty. </w:t>
            </w:r>
          </w:p>
        </w:tc>
      </w:tr>
      <w:tr w:rsidR="00A60A2D" w:rsidRPr="00094E4C" w14:paraId="2609E7A8"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B3863E7" w14:textId="77777777" w:rsidR="00513556" w:rsidRPr="00325E59" w:rsidRDefault="00513556" w:rsidP="00225E14">
            <w:pPr>
              <w:spacing w:before="20" w:after="20" w:line="240" w:lineRule="auto"/>
              <w:jc w:val="center"/>
              <w:rPr>
                <w:b/>
                <w:sz w:val="20"/>
                <w:szCs w:val="20"/>
              </w:rPr>
            </w:pPr>
            <w:r w:rsidRPr="00325E59">
              <w:rPr>
                <w:b/>
                <w:sz w:val="20"/>
                <w:szCs w:val="20"/>
              </w:rPr>
              <w:t>RAM</w:t>
            </w:r>
          </w:p>
        </w:tc>
        <w:tc>
          <w:tcPr>
            <w:tcW w:w="8411" w:type="dxa"/>
            <w:tcBorders>
              <w:top w:val="single" w:sz="4" w:space="0" w:color="auto"/>
              <w:left w:val="single" w:sz="4" w:space="0" w:color="auto"/>
              <w:bottom w:val="single" w:sz="4" w:space="0" w:color="auto"/>
              <w:right w:val="single" w:sz="4" w:space="0" w:color="auto"/>
            </w:tcBorders>
            <w:vAlign w:val="center"/>
            <w:hideMark/>
          </w:tcPr>
          <w:p w14:paraId="1D5D7979" w14:textId="77777777" w:rsidR="00513556" w:rsidRPr="00513556" w:rsidRDefault="00513556" w:rsidP="006476C3">
            <w:pPr>
              <w:pStyle w:val="Akapitzlist"/>
              <w:numPr>
                <w:ilvl w:val="0"/>
                <w:numId w:val="22"/>
              </w:numPr>
              <w:spacing w:before="20" w:after="20" w:line="240" w:lineRule="auto"/>
              <w:rPr>
                <w:sz w:val="20"/>
                <w:szCs w:val="20"/>
                <w:lang w:val="en-US"/>
              </w:rPr>
            </w:pPr>
            <w:r w:rsidRPr="00513556">
              <w:rPr>
                <w:sz w:val="20"/>
                <w:szCs w:val="20"/>
                <w:lang w:val="en-US"/>
              </w:rPr>
              <w:t xml:space="preserve">128GB DDR5 RDIMM 5600MT/s, </w:t>
            </w:r>
          </w:p>
        </w:tc>
      </w:tr>
      <w:tr w:rsidR="00A60A2D" w:rsidRPr="00325E59" w14:paraId="7889B952"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6508E38F" w14:textId="77777777" w:rsidR="00513556" w:rsidRPr="00325E59" w:rsidRDefault="00513556" w:rsidP="00225E14">
            <w:pPr>
              <w:spacing w:before="20" w:after="20" w:line="240" w:lineRule="auto"/>
              <w:jc w:val="center"/>
              <w:rPr>
                <w:b/>
                <w:sz w:val="20"/>
                <w:szCs w:val="20"/>
              </w:rPr>
            </w:pPr>
            <w:r w:rsidRPr="00325E59">
              <w:rPr>
                <w:rFonts w:cstheme="minorHAnsi"/>
                <w:b/>
                <w:sz w:val="20"/>
                <w:szCs w:val="20"/>
              </w:rPr>
              <w:t>Kontroler RAID</w:t>
            </w:r>
          </w:p>
        </w:tc>
        <w:tc>
          <w:tcPr>
            <w:tcW w:w="8411" w:type="dxa"/>
            <w:tcBorders>
              <w:top w:val="single" w:sz="4" w:space="0" w:color="auto"/>
              <w:left w:val="single" w:sz="4" w:space="0" w:color="auto"/>
              <w:bottom w:val="single" w:sz="4" w:space="0" w:color="auto"/>
              <w:right w:val="single" w:sz="4" w:space="0" w:color="auto"/>
            </w:tcBorders>
            <w:vAlign w:val="center"/>
          </w:tcPr>
          <w:p w14:paraId="210EC263" w14:textId="77777777" w:rsidR="00513556" w:rsidRPr="00325E59" w:rsidRDefault="00513556" w:rsidP="006476C3">
            <w:pPr>
              <w:pStyle w:val="Akapitzlist"/>
              <w:numPr>
                <w:ilvl w:val="0"/>
                <w:numId w:val="20"/>
              </w:numPr>
              <w:spacing w:before="20" w:after="20" w:line="240" w:lineRule="auto"/>
              <w:jc w:val="both"/>
              <w:rPr>
                <w:rFonts w:asciiTheme="minorHAnsi" w:hAnsiTheme="minorHAnsi" w:cstheme="minorHAnsi"/>
                <w:sz w:val="20"/>
                <w:szCs w:val="20"/>
              </w:rPr>
            </w:pPr>
            <w:r w:rsidRPr="00325E59">
              <w:rPr>
                <w:rFonts w:asciiTheme="minorHAnsi" w:hAnsiTheme="minorHAnsi" w:cstheme="minorHAnsi"/>
                <w:sz w:val="20"/>
                <w:szCs w:val="20"/>
              </w:rPr>
              <w:t>Sprzętowy kontroler dyskowy, posiadający</w:t>
            </w:r>
          </w:p>
          <w:p w14:paraId="4E4416D9" w14:textId="77777777" w:rsidR="00513556" w:rsidRPr="00325E59" w:rsidRDefault="00513556" w:rsidP="006476C3">
            <w:pPr>
              <w:pStyle w:val="Akapitzlist"/>
              <w:numPr>
                <w:ilvl w:val="1"/>
                <w:numId w:val="19"/>
              </w:numPr>
              <w:spacing w:before="20" w:after="20" w:line="240" w:lineRule="auto"/>
              <w:jc w:val="both"/>
              <w:rPr>
                <w:rFonts w:asciiTheme="minorHAnsi" w:hAnsiTheme="minorHAnsi" w:cstheme="minorHAnsi"/>
                <w:sz w:val="20"/>
                <w:szCs w:val="20"/>
              </w:rPr>
            </w:pPr>
            <w:r w:rsidRPr="00325E59">
              <w:rPr>
                <w:rFonts w:asciiTheme="minorHAnsi" w:hAnsiTheme="minorHAnsi" w:cstheme="minorHAnsi"/>
                <w:sz w:val="20"/>
                <w:szCs w:val="20"/>
              </w:rPr>
              <w:t>Min. 8GB nieulotnej pamięci cache,</w:t>
            </w:r>
          </w:p>
          <w:p w14:paraId="252D563B" w14:textId="77777777" w:rsidR="00513556" w:rsidRPr="00325E59" w:rsidRDefault="00513556" w:rsidP="006476C3">
            <w:pPr>
              <w:pStyle w:val="Akapitzlist"/>
              <w:numPr>
                <w:ilvl w:val="1"/>
                <w:numId w:val="19"/>
              </w:numPr>
              <w:spacing w:before="20" w:after="20" w:line="240" w:lineRule="auto"/>
              <w:jc w:val="both"/>
              <w:rPr>
                <w:rFonts w:cstheme="minorHAnsi"/>
                <w:sz w:val="20"/>
                <w:szCs w:val="20"/>
              </w:rPr>
            </w:pPr>
            <w:r w:rsidRPr="00325E59">
              <w:rPr>
                <w:rFonts w:asciiTheme="minorHAnsi" w:hAnsiTheme="minorHAnsi" w:cstheme="minorHAnsi"/>
                <w:sz w:val="20"/>
                <w:szCs w:val="20"/>
              </w:rPr>
              <w:t>Możliwość konfiguracji poziomów RAID: 0, 1, 5, 6, 10, 50, 60.</w:t>
            </w:r>
          </w:p>
          <w:p w14:paraId="5751CF47" w14:textId="77777777" w:rsidR="00513556" w:rsidRPr="00325E59" w:rsidRDefault="00513556" w:rsidP="006476C3">
            <w:pPr>
              <w:pStyle w:val="Akapitzlist"/>
              <w:numPr>
                <w:ilvl w:val="1"/>
                <w:numId w:val="19"/>
              </w:numPr>
              <w:spacing w:before="20" w:after="20" w:line="240" w:lineRule="auto"/>
              <w:jc w:val="both"/>
              <w:rPr>
                <w:rFonts w:cstheme="minorHAnsi"/>
                <w:sz w:val="20"/>
                <w:szCs w:val="20"/>
              </w:rPr>
            </w:pPr>
            <w:r w:rsidRPr="00325E59">
              <w:rPr>
                <w:rFonts w:cstheme="minorHAnsi"/>
                <w:sz w:val="20"/>
                <w:szCs w:val="20"/>
              </w:rPr>
              <w:t xml:space="preserve">Wsparcie dla dysków </w:t>
            </w:r>
            <w:proofErr w:type="spellStart"/>
            <w:r w:rsidRPr="00325E59">
              <w:rPr>
                <w:rFonts w:cstheme="minorHAnsi"/>
                <w:sz w:val="20"/>
                <w:szCs w:val="20"/>
              </w:rPr>
              <w:t>samoszyfrujących</w:t>
            </w:r>
            <w:proofErr w:type="spellEnd"/>
          </w:p>
        </w:tc>
      </w:tr>
      <w:tr w:rsidR="00A60A2D" w:rsidRPr="00746BF7" w14:paraId="10FDC435"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56977985" w14:textId="77777777" w:rsidR="00513556" w:rsidRPr="00325E59" w:rsidRDefault="00513556" w:rsidP="00225E14">
            <w:pPr>
              <w:spacing w:before="20" w:after="20" w:line="240" w:lineRule="auto"/>
              <w:jc w:val="center"/>
              <w:rPr>
                <w:b/>
                <w:sz w:val="20"/>
                <w:szCs w:val="20"/>
                <w:lang w:val="de-DE"/>
              </w:rPr>
            </w:pPr>
            <w:r w:rsidRPr="00325E59">
              <w:rPr>
                <w:rFonts w:cstheme="minorHAnsi"/>
                <w:b/>
                <w:sz w:val="20"/>
                <w:szCs w:val="20"/>
              </w:rPr>
              <w:t>Dyski twarde</w:t>
            </w:r>
          </w:p>
        </w:tc>
        <w:tc>
          <w:tcPr>
            <w:tcW w:w="8411" w:type="dxa"/>
            <w:tcBorders>
              <w:top w:val="single" w:sz="4" w:space="0" w:color="auto"/>
              <w:left w:val="single" w:sz="4" w:space="0" w:color="auto"/>
              <w:bottom w:val="single" w:sz="4" w:space="0" w:color="auto"/>
              <w:right w:val="single" w:sz="4" w:space="0" w:color="auto"/>
            </w:tcBorders>
            <w:hideMark/>
          </w:tcPr>
          <w:p w14:paraId="0C1DD164" w14:textId="77777777" w:rsidR="00513556" w:rsidRPr="00325E59" w:rsidRDefault="00513556" w:rsidP="006476C3">
            <w:pPr>
              <w:pStyle w:val="Akapitzlist"/>
              <w:numPr>
                <w:ilvl w:val="0"/>
                <w:numId w:val="22"/>
              </w:numPr>
              <w:spacing w:before="20" w:after="20" w:line="240" w:lineRule="auto"/>
              <w:rPr>
                <w:rFonts w:asciiTheme="minorHAnsi" w:hAnsiTheme="minorHAnsi" w:cstheme="minorHAnsi"/>
                <w:sz w:val="20"/>
                <w:szCs w:val="20"/>
                <w:lang w:val="de-DE"/>
              </w:rPr>
            </w:pPr>
            <w:proofErr w:type="spellStart"/>
            <w:r w:rsidRPr="00325E59">
              <w:rPr>
                <w:rFonts w:asciiTheme="minorHAnsi" w:hAnsiTheme="minorHAnsi" w:cstheme="minorHAnsi"/>
                <w:sz w:val="20"/>
                <w:szCs w:val="20"/>
                <w:lang w:val="de-DE"/>
              </w:rPr>
              <w:t>Zainstalowane</w:t>
            </w:r>
            <w:proofErr w:type="spellEnd"/>
            <w:r w:rsidRPr="00325E59">
              <w:rPr>
                <w:rFonts w:asciiTheme="minorHAnsi" w:hAnsiTheme="minorHAnsi" w:cstheme="minorHAnsi"/>
                <w:sz w:val="20"/>
                <w:szCs w:val="20"/>
                <w:lang w:val="de-DE"/>
              </w:rPr>
              <w:t xml:space="preserve">: </w:t>
            </w:r>
          </w:p>
          <w:p w14:paraId="6EF69648" w14:textId="77777777" w:rsidR="00513556" w:rsidRPr="00325E59" w:rsidRDefault="00513556" w:rsidP="006476C3">
            <w:pPr>
              <w:pStyle w:val="Akapitzlist"/>
              <w:numPr>
                <w:ilvl w:val="1"/>
                <w:numId w:val="22"/>
              </w:numPr>
              <w:spacing w:before="20" w:after="20" w:line="240" w:lineRule="auto"/>
              <w:rPr>
                <w:rFonts w:asciiTheme="minorHAnsi" w:hAnsiTheme="minorHAnsi" w:cstheme="minorHAnsi"/>
                <w:sz w:val="20"/>
                <w:szCs w:val="20"/>
                <w:lang w:val="de-DE"/>
              </w:rPr>
            </w:pPr>
            <w:r w:rsidRPr="00325E59">
              <w:rPr>
                <w:rFonts w:asciiTheme="minorHAnsi" w:hAnsiTheme="minorHAnsi" w:cstheme="minorHAnsi"/>
                <w:sz w:val="20"/>
                <w:szCs w:val="20"/>
                <w:lang w:val="de-DE"/>
              </w:rPr>
              <w:t xml:space="preserve">4x </w:t>
            </w:r>
            <w:proofErr w:type="spellStart"/>
            <w:r w:rsidRPr="00325E59">
              <w:rPr>
                <w:rFonts w:asciiTheme="minorHAnsi" w:hAnsiTheme="minorHAnsi" w:cstheme="minorHAnsi"/>
                <w:sz w:val="20"/>
                <w:szCs w:val="20"/>
                <w:lang w:val="de-DE"/>
              </w:rPr>
              <w:t>dysk</w:t>
            </w:r>
            <w:proofErr w:type="spellEnd"/>
            <w:r w:rsidRPr="00325E59">
              <w:rPr>
                <w:rFonts w:asciiTheme="minorHAnsi" w:hAnsiTheme="minorHAnsi" w:cstheme="minorHAnsi"/>
                <w:sz w:val="20"/>
                <w:szCs w:val="20"/>
                <w:lang w:val="de-DE"/>
              </w:rPr>
              <w:t xml:space="preserve"> SAS o </w:t>
            </w:r>
            <w:proofErr w:type="spellStart"/>
            <w:r w:rsidRPr="00325E59">
              <w:rPr>
                <w:rFonts w:asciiTheme="minorHAnsi" w:hAnsiTheme="minorHAnsi" w:cstheme="minorHAnsi"/>
                <w:sz w:val="20"/>
                <w:szCs w:val="20"/>
                <w:lang w:val="de-DE"/>
              </w:rPr>
              <w:t>pojemności</w:t>
            </w:r>
            <w:proofErr w:type="spellEnd"/>
            <w:r w:rsidRPr="00325E59">
              <w:rPr>
                <w:rFonts w:asciiTheme="minorHAnsi" w:hAnsiTheme="minorHAnsi" w:cstheme="minorHAnsi"/>
                <w:sz w:val="20"/>
                <w:szCs w:val="20"/>
                <w:lang w:val="de-DE"/>
              </w:rPr>
              <w:t xml:space="preserve"> 1.2TB, Hot-Plug</w:t>
            </w:r>
          </w:p>
          <w:p w14:paraId="04F047C3" w14:textId="77777777" w:rsidR="00513556" w:rsidRPr="00325E59" w:rsidRDefault="00513556" w:rsidP="006476C3">
            <w:pPr>
              <w:pStyle w:val="Akapitzlist"/>
              <w:numPr>
                <w:ilvl w:val="0"/>
                <w:numId w:val="22"/>
              </w:numPr>
              <w:spacing w:before="20" w:after="20" w:line="240" w:lineRule="auto"/>
              <w:rPr>
                <w:sz w:val="20"/>
                <w:szCs w:val="20"/>
                <w:lang w:val="de-DE"/>
              </w:rPr>
            </w:pPr>
            <w:r w:rsidRPr="00325E59">
              <w:rPr>
                <w:rFonts w:cstheme="minorHAnsi"/>
                <w:sz w:val="20"/>
                <w:szCs w:val="20"/>
              </w:rPr>
              <w:t xml:space="preserve">Możliwość zainstalowania dwóch dysków M.2 </w:t>
            </w:r>
            <w:proofErr w:type="spellStart"/>
            <w:r w:rsidRPr="00325E59">
              <w:rPr>
                <w:rFonts w:cstheme="minorHAnsi"/>
                <w:sz w:val="20"/>
                <w:szCs w:val="20"/>
              </w:rPr>
              <w:t>NVMe</w:t>
            </w:r>
            <w:proofErr w:type="spellEnd"/>
            <w:r w:rsidRPr="00325E59">
              <w:rPr>
                <w:rFonts w:cstheme="minorHAnsi"/>
                <w:sz w:val="20"/>
                <w:szCs w:val="20"/>
              </w:rPr>
              <w:t xml:space="preserve"> SSD o pojemności 960GB Hot-Plug z możliwością konfiguracji RAID 1.</w:t>
            </w:r>
          </w:p>
        </w:tc>
      </w:tr>
      <w:tr w:rsidR="00A60A2D" w:rsidRPr="00325E59" w14:paraId="7D61FB21"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725CD9DA" w14:textId="77777777" w:rsidR="00513556" w:rsidRPr="00325E59" w:rsidRDefault="00513556" w:rsidP="00225E14">
            <w:pPr>
              <w:spacing w:before="20" w:after="20" w:line="240" w:lineRule="auto"/>
              <w:jc w:val="center"/>
              <w:rPr>
                <w:rFonts w:cstheme="minorHAnsi"/>
                <w:b/>
                <w:sz w:val="20"/>
                <w:szCs w:val="20"/>
              </w:rPr>
            </w:pPr>
            <w:r w:rsidRPr="00325E59">
              <w:rPr>
                <w:b/>
                <w:bCs/>
                <w:sz w:val="20"/>
                <w:szCs w:val="20"/>
              </w:rPr>
              <w:t xml:space="preserve">Gniazda </w:t>
            </w:r>
            <w:proofErr w:type="spellStart"/>
            <w:r w:rsidRPr="00325E59">
              <w:rPr>
                <w:b/>
                <w:bCs/>
                <w:sz w:val="20"/>
                <w:szCs w:val="20"/>
              </w:rPr>
              <w:t>PCIe</w:t>
            </w:r>
            <w:proofErr w:type="spellEnd"/>
          </w:p>
        </w:tc>
        <w:tc>
          <w:tcPr>
            <w:tcW w:w="8411" w:type="dxa"/>
            <w:tcBorders>
              <w:top w:val="single" w:sz="4" w:space="0" w:color="auto"/>
              <w:left w:val="single" w:sz="4" w:space="0" w:color="auto"/>
              <w:bottom w:val="single" w:sz="4" w:space="0" w:color="auto"/>
              <w:right w:val="single" w:sz="4" w:space="0" w:color="auto"/>
            </w:tcBorders>
            <w:vAlign w:val="center"/>
          </w:tcPr>
          <w:p w14:paraId="6F1E6DAA" w14:textId="77777777" w:rsidR="00513556" w:rsidRPr="00325E59" w:rsidRDefault="00513556" w:rsidP="006476C3">
            <w:pPr>
              <w:pStyle w:val="Akapitzlist"/>
              <w:numPr>
                <w:ilvl w:val="0"/>
                <w:numId w:val="69"/>
              </w:numPr>
              <w:spacing w:before="20" w:after="20" w:line="240" w:lineRule="auto"/>
              <w:rPr>
                <w:rFonts w:asciiTheme="minorHAnsi" w:hAnsiTheme="minorHAnsi" w:cstheme="minorHAnsi"/>
                <w:sz w:val="20"/>
                <w:szCs w:val="20"/>
                <w:lang w:val="de-DE"/>
              </w:rPr>
            </w:pPr>
            <w:r w:rsidRPr="00325E59">
              <w:rPr>
                <w:sz w:val="20"/>
                <w:szCs w:val="20"/>
              </w:rPr>
              <w:t xml:space="preserve">Trzy </w:t>
            </w:r>
            <w:proofErr w:type="spellStart"/>
            <w:r w:rsidRPr="00325E59">
              <w:rPr>
                <w:sz w:val="20"/>
                <w:szCs w:val="20"/>
              </w:rPr>
              <w:t>sloty</w:t>
            </w:r>
            <w:proofErr w:type="spellEnd"/>
            <w:r w:rsidRPr="00325E59">
              <w:rPr>
                <w:sz w:val="20"/>
                <w:szCs w:val="20"/>
              </w:rPr>
              <w:t xml:space="preserve"> </w:t>
            </w:r>
            <w:proofErr w:type="spellStart"/>
            <w:r w:rsidRPr="00325E59">
              <w:rPr>
                <w:sz w:val="20"/>
                <w:szCs w:val="20"/>
              </w:rPr>
              <w:t>PCIe</w:t>
            </w:r>
            <w:proofErr w:type="spellEnd"/>
          </w:p>
        </w:tc>
      </w:tr>
      <w:tr w:rsidR="00A60A2D" w:rsidRPr="00746BF7" w14:paraId="662773AF"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32EC223E" w14:textId="77777777" w:rsidR="00513556" w:rsidRPr="00325E59" w:rsidRDefault="00513556" w:rsidP="00225E14">
            <w:pPr>
              <w:spacing w:before="20" w:after="20" w:line="240" w:lineRule="auto"/>
              <w:jc w:val="center"/>
              <w:rPr>
                <w:rFonts w:cstheme="minorHAnsi"/>
                <w:b/>
                <w:sz w:val="20"/>
                <w:szCs w:val="20"/>
              </w:rPr>
            </w:pPr>
            <w:r w:rsidRPr="00325E59">
              <w:rPr>
                <w:rFonts w:cstheme="minorHAnsi"/>
                <w:b/>
                <w:sz w:val="20"/>
                <w:szCs w:val="20"/>
              </w:rPr>
              <w:t>Interfejsy sieciowe/FC/SAS</w:t>
            </w:r>
          </w:p>
        </w:tc>
        <w:tc>
          <w:tcPr>
            <w:tcW w:w="8411" w:type="dxa"/>
            <w:tcBorders>
              <w:top w:val="single" w:sz="4" w:space="0" w:color="auto"/>
              <w:left w:val="single" w:sz="4" w:space="0" w:color="auto"/>
              <w:bottom w:val="single" w:sz="4" w:space="0" w:color="auto"/>
              <w:right w:val="single" w:sz="4" w:space="0" w:color="auto"/>
            </w:tcBorders>
            <w:vAlign w:val="center"/>
          </w:tcPr>
          <w:p w14:paraId="27EA64BD" w14:textId="77777777" w:rsidR="00513556" w:rsidRPr="00325E59" w:rsidRDefault="00513556" w:rsidP="006476C3">
            <w:pPr>
              <w:pStyle w:val="Akapitzlist"/>
              <w:numPr>
                <w:ilvl w:val="0"/>
                <w:numId w:val="69"/>
              </w:numPr>
              <w:spacing w:before="20" w:after="20" w:line="240" w:lineRule="auto"/>
              <w:rPr>
                <w:rFonts w:asciiTheme="minorHAnsi" w:hAnsiTheme="minorHAnsi" w:cstheme="minorHAnsi"/>
                <w:sz w:val="20"/>
                <w:szCs w:val="20"/>
                <w:lang w:val="de-DE"/>
              </w:rPr>
            </w:pPr>
            <w:r w:rsidRPr="00325E59">
              <w:rPr>
                <w:rFonts w:asciiTheme="minorHAnsi" w:hAnsiTheme="minorHAnsi" w:cstheme="minorHAnsi"/>
                <w:sz w:val="20"/>
                <w:szCs w:val="20"/>
              </w:rPr>
              <w:t xml:space="preserve">Wbudowane min. 2 interfejsy sieciowe 1Gb Ethernet w standardzie </w:t>
            </w:r>
            <w:proofErr w:type="spellStart"/>
            <w:r w:rsidRPr="00325E59">
              <w:rPr>
                <w:rFonts w:asciiTheme="minorHAnsi" w:hAnsiTheme="minorHAnsi" w:cstheme="minorHAnsi"/>
                <w:sz w:val="20"/>
                <w:szCs w:val="20"/>
              </w:rPr>
              <w:t>BaseT</w:t>
            </w:r>
            <w:proofErr w:type="spellEnd"/>
            <w:r w:rsidRPr="00325E59">
              <w:rPr>
                <w:rFonts w:asciiTheme="minorHAnsi" w:hAnsiTheme="minorHAnsi" w:cstheme="minorHAnsi"/>
                <w:sz w:val="20"/>
                <w:szCs w:val="20"/>
              </w:rPr>
              <w:t xml:space="preserve"> oraz 2 interfejsy sieciowe 25Gb Ethernet w standardzie SFP28 (porty nie mogą być osiągnięte poprzez karty w slotach </w:t>
            </w:r>
            <w:proofErr w:type="spellStart"/>
            <w:r w:rsidRPr="00325E59">
              <w:rPr>
                <w:rFonts w:asciiTheme="minorHAnsi" w:hAnsiTheme="minorHAnsi" w:cstheme="minorHAnsi"/>
                <w:sz w:val="20"/>
                <w:szCs w:val="20"/>
              </w:rPr>
              <w:t>PCIe</w:t>
            </w:r>
            <w:proofErr w:type="spellEnd"/>
            <w:r w:rsidRPr="00325E59">
              <w:rPr>
                <w:rFonts w:asciiTheme="minorHAnsi" w:hAnsiTheme="minorHAnsi" w:cstheme="minorHAnsi"/>
                <w:sz w:val="20"/>
                <w:szCs w:val="20"/>
              </w:rPr>
              <w:t>)</w:t>
            </w:r>
          </w:p>
        </w:tc>
      </w:tr>
      <w:tr w:rsidR="00A60A2D" w:rsidRPr="00746BF7" w14:paraId="0BA90656"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28DF64A" w14:textId="77777777" w:rsidR="00513556" w:rsidRPr="00325E59" w:rsidRDefault="00513556" w:rsidP="00225E14">
            <w:pPr>
              <w:spacing w:before="20" w:after="20" w:line="240" w:lineRule="auto"/>
              <w:jc w:val="center"/>
              <w:rPr>
                <w:b/>
                <w:sz w:val="20"/>
                <w:szCs w:val="20"/>
                <w:lang w:val="de-DE"/>
              </w:rPr>
            </w:pPr>
            <w:proofErr w:type="spellStart"/>
            <w:r w:rsidRPr="00325E59">
              <w:rPr>
                <w:b/>
                <w:sz w:val="20"/>
                <w:szCs w:val="20"/>
                <w:lang w:val="de-DE"/>
              </w:rPr>
              <w:t>Wbudowane</w:t>
            </w:r>
            <w:proofErr w:type="spellEnd"/>
            <w:r w:rsidRPr="00325E59">
              <w:rPr>
                <w:b/>
                <w:sz w:val="20"/>
                <w:szCs w:val="20"/>
                <w:lang w:val="de-DE"/>
              </w:rPr>
              <w:t xml:space="preserve"> </w:t>
            </w:r>
            <w:proofErr w:type="spellStart"/>
            <w:r w:rsidRPr="00325E59">
              <w:rPr>
                <w:b/>
                <w:sz w:val="20"/>
                <w:szCs w:val="20"/>
                <w:lang w:val="de-DE"/>
              </w:rPr>
              <w:t>porty</w:t>
            </w:r>
            <w:proofErr w:type="spellEnd"/>
          </w:p>
        </w:tc>
        <w:tc>
          <w:tcPr>
            <w:tcW w:w="8411" w:type="dxa"/>
            <w:tcBorders>
              <w:top w:val="single" w:sz="4" w:space="0" w:color="auto"/>
              <w:left w:val="single" w:sz="4" w:space="0" w:color="auto"/>
              <w:bottom w:val="single" w:sz="4" w:space="0" w:color="auto"/>
              <w:right w:val="single" w:sz="4" w:space="0" w:color="auto"/>
            </w:tcBorders>
            <w:vAlign w:val="center"/>
            <w:hideMark/>
          </w:tcPr>
          <w:p w14:paraId="6B2E3611"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4 porty USB w tym min: </w:t>
            </w:r>
          </w:p>
          <w:p w14:paraId="66DD2B6D"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 xml:space="preserve">1 port USB 3.0 z tyłu obudowy, </w:t>
            </w:r>
          </w:p>
          <w:p w14:paraId="4DD7DB2D"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1 port micro USB z przodu obudowy</w:t>
            </w:r>
          </w:p>
          <w:p w14:paraId="6D001A5F"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2 port VGA z czego jeden z przodu obudowy </w:t>
            </w:r>
          </w:p>
          <w:p w14:paraId="3800A43A"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theme="minorHAnsi"/>
                <w:sz w:val="20"/>
                <w:szCs w:val="20"/>
              </w:rPr>
              <w:t>Możliwość rozbudowy o port RS232</w:t>
            </w:r>
          </w:p>
        </w:tc>
      </w:tr>
      <w:tr w:rsidR="00A60A2D" w:rsidRPr="00746BF7" w14:paraId="5CE51BB8"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E64CCBC" w14:textId="77777777" w:rsidR="00513556" w:rsidRPr="00325E59" w:rsidRDefault="00513556" w:rsidP="00225E14">
            <w:pPr>
              <w:spacing w:before="20" w:after="20" w:line="240" w:lineRule="auto"/>
              <w:jc w:val="center"/>
              <w:rPr>
                <w:b/>
                <w:sz w:val="20"/>
                <w:szCs w:val="20"/>
                <w:lang w:val="de-DE"/>
              </w:rPr>
            </w:pPr>
            <w:r w:rsidRPr="00325E59">
              <w:rPr>
                <w:b/>
                <w:sz w:val="20"/>
                <w:szCs w:val="20"/>
                <w:lang w:val="de-DE"/>
              </w:rPr>
              <w:t>Video</w:t>
            </w:r>
          </w:p>
        </w:tc>
        <w:tc>
          <w:tcPr>
            <w:tcW w:w="8411" w:type="dxa"/>
            <w:tcBorders>
              <w:top w:val="single" w:sz="4" w:space="0" w:color="auto"/>
              <w:left w:val="single" w:sz="4" w:space="0" w:color="auto"/>
              <w:bottom w:val="single" w:sz="4" w:space="0" w:color="auto"/>
              <w:right w:val="single" w:sz="4" w:space="0" w:color="auto"/>
            </w:tcBorders>
            <w:hideMark/>
          </w:tcPr>
          <w:p w14:paraId="2C0F2AAE" w14:textId="77777777" w:rsidR="00513556" w:rsidRPr="00325E59" w:rsidRDefault="00513556" w:rsidP="006476C3">
            <w:pPr>
              <w:pStyle w:val="Akapitzlist"/>
              <w:numPr>
                <w:ilvl w:val="0"/>
                <w:numId w:val="22"/>
              </w:numPr>
              <w:spacing w:before="20" w:after="20" w:line="240" w:lineRule="auto"/>
              <w:rPr>
                <w:rFonts w:cs="Segoe UI"/>
                <w:sz w:val="20"/>
                <w:szCs w:val="20"/>
              </w:rPr>
            </w:pPr>
            <w:r w:rsidRPr="00325E59">
              <w:rPr>
                <w:rFonts w:cs="Segoe UI"/>
                <w:sz w:val="20"/>
                <w:szCs w:val="20"/>
              </w:rPr>
              <w:t>Zintegrowana karta graficzna z 16MB pamięci osiągająca rozdzielczość 1920x1200</w:t>
            </w:r>
          </w:p>
        </w:tc>
      </w:tr>
      <w:tr w:rsidR="00A60A2D" w:rsidRPr="00B91A46" w14:paraId="44377A8A"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5C6538C2" w14:textId="77777777" w:rsidR="00513556" w:rsidRPr="00325E59" w:rsidRDefault="00513556" w:rsidP="00225E14">
            <w:pPr>
              <w:spacing w:before="20" w:after="20" w:line="240" w:lineRule="auto"/>
              <w:jc w:val="center"/>
              <w:rPr>
                <w:b/>
                <w:sz w:val="20"/>
                <w:szCs w:val="20"/>
              </w:rPr>
            </w:pPr>
            <w:r w:rsidRPr="00325E59">
              <w:rPr>
                <w:b/>
                <w:sz w:val="20"/>
                <w:szCs w:val="20"/>
              </w:rPr>
              <w:t>Zasilacze</w:t>
            </w:r>
          </w:p>
        </w:tc>
        <w:tc>
          <w:tcPr>
            <w:tcW w:w="8411" w:type="dxa"/>
            <w:tcBorders>
              <w:top w:val="single" w:sz="4" w:space="0" w:color="auto"/>
              <w:left w:val="single" w:sz="4" w:space="0" w:color="auto"/>
              <w:bottom w:val="single" w:sz="4" w:space="0" w:color="auto"/>
              <w:right w:val="single" w:sz="4" w:space="0" w:color="auto"/>
            </w:tcBorders>
            <w:hideMark/>
          </w:tcPr>
          <w:p w14:paraId="323F5F4A"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Redundantne, Hot-Plug 700W klasy </w:t>
            </w:r>
            <w:proofErr w:type="spellStart"/>
            <w:r w:rsidRPr="00325E59">
              <w:rPr>
                <w:sz w:val="20"/>
                <w:szCs w:val="20"/>
              </w:rPr>
              <w:t>Titanium</w:t>
            </w:r>
            <w:proofErr w:type="spellEnd"/>
          </w:p>
        </w:tc>
      </w:tr>
      <w:tr w:rsidR="00A60A2D" w:rsidRPr="00B91A46" w14:paraId="374688AB"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tcPr>
          <w:p w14:paraId="1F64E61D" w14:textId="77777777" w:rsidR="00513556" w:rsidRPr="00325E59" w:rsidRDefault="00513556" w:rsidP="00225E14">
            <w:pPr>
              <w:spacing w:before="20" w:after="20" w:line="240" w:lineRule="auto"/>
              <w:jc w:val="center"/>
              <w:rPr>
                <w:b/>
                <w:sz w:val="20"/>
                <w:szCs w:val="20"/>
              </w:rPr>
            </w:pPr>
            <w:r w:rsidRPr="00325E59">
              <w:rPr>
                <w:rFonts w:cstheme="minorHAnsi"/>
                <w:b/>
                <w:bCs/>
                <w:sz w:val="20"/>
                <w:szCs w:val="20"/>
              </w:rPr>
              <w:t>Elementy montażowe</w:t>
            </w:r>
          </w:p>
        </w:tc>
        <w:tc>
          <w:tcPr>
            <w:tcW w:w="8411" w:type="dxa"/>
            <w:tcBorders>
              <w:top w:val="single" w:sz="4" w:space="0" w:color="auto"/>
              <w:left w:val="single" w:sz="4" w:space="0" w:color="auto"/>
              <w:bottom w:val="single" w:sz="4" w:space="0" w:color="auto"/>
              <w:right w:val="single" w:sz="4" w:space="0" w:color="auto"/>
            </w:tcBorders>
          </w:tcPr>
          <w:p w14:paraId="7CDCA22D" w14:textId="77777777" w:rsidR="00513556" w:rsidRPr="00325E59" w:rsidRDefault="00513556" w:rsidP="006476C3">
            <w:pPr>
              <w:pStyle w:val="Default"/>
              <w:numPr>
                <w:ilvl w:val="0"/>
                <w:numId w:val="18"/>
              </w:numPr>
              <w:spacing w:before="20" w:after="20"/>
              <w:jc w:val="both"/>
              <w:rPr>
                <w:rFonts w:asciiTheme="minorHAnsi" w:hAnsiTheme="minorHAnsi" w:cs="Segoe UI"/>
                <w:color w:val="auto"/>
                <w:sz w:val="20"/>
                <w:szCs w:val="20"/>
                <w:lang w:val="pl-PL"/>
              </w:rPr>
            </w:pPr>
            <w:r w:rsidRPr="00325E59">
              <w:rPr>
                <w:rFonts w:asciiTheme="minorHAnsi" w:hAnsiTheme="minorHAnsi" w:cstheme="minorHAnsi"/>
                <w:color w:val="auto"/>
                <w:sz w:val="20"/>
                <w:szCs w:val="20"/>
                <w:lang w:val="pl-PL"/>
              </w:rPr>
              <w:t>Komplet wysuwanych szyn umożliwiających montaż w szafie rack i wysuwanie serwera do celów serwisowych</w:t>
            </w:r>
          </w:p>
        </w:tc>
      </w:tr>
      <w:tr w:rsidR="00A60A2D" w:rsidRPr="00B91A46" w14:paraId="1773CAEB"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27F5C663" w14:textId="77777777" w:rsidR="00513556" w:rsidRPr="00325E59" w:rsidRDefault="00513556" w:rsidP="00225E14">
            <w:pPr>
              <w:spacing w:before="20" w:after="20" w:line="240" w:lineRule="auto"/>
              <w:jc w:val="center"/>
              <w:rPr>
                <w:b/>
                <w:sz w:val="20"/>
                <w:szCs w:val="20"/>
              </w:rPr>
            </w:pPr>
            <w:r w:rsidRPr="00325E59">
              <w:rPr>
                <w:rFonts w:cstheme="minorHAnsi"/>
                <w:b/>
                <w:bCs/>
                <w:sz w:val="20"/>
                <w:szCs w:val="20"/>
              </w:rPr>
              <w:t>Bezpieczeństwo</w:t>
            </w:r>
            <w:r w:rsidRPr="00325E59">
              <w:rPr>
                <w:rFonts w:cstheme="minorHAnsi"/>
                <w:sz w:val="20"/>
                <w:szCs w:val="20"/>
                <w:lang w:eastAsia="zh-CN"/>
              </w:rPr>
              <w:t xml:space="preserve"> </w:t>
            </w:r>
          </w:p>
        </w:tc>
        <w:tc>
          <w:tcPr>
            <w:tcW w:w="8411" w:type="dxa"/>
            <w:tcBorders>
              <w:top w:val="single" w:sz="4" w:space="0" w:color="auto"/>
              <w:left w:val="single" w:sz="4" w:space="0" w:color="auto"/>
              <w:bottom w:val="single" w:sz="4" w:space="0" w:color="auto"/>
              <w:right w:val="single" w:sz="4" w:space="0" w:color="auto"/>
            </w:tcBorders>
            <w:hideMark/>
          </w:tcPr>
          <w:p w14:paraId="1AC89BA2"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Zatrzask górnej pokrywy oraz blokada na ramce panela zamykana na klucz służąca do ochrony nieautoryzowanego dostępu do dysków twardych. </w:t>
            </w:r>
          </w:p>
          <w:p w14:paraId="1D075D43"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Możliwość wyłączenia w BIOS funkcji przycisku zasilania. </w:t>
            </w:r>
          </w:p>
          <w:p w14:paraId="3E918ACA"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 xml:space="preserve">BIOS ma możliwość przejścia do bezpiecznego trybu rozruchowego z możliwością zarządzania blokadą zasilania, panelem sterowania oraz zmianą hasła </w:t>
            </w:r>
          </w:p>
          <w:p w14:paraId="70862ABE"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 xml:space="preserve">Wbudowany czujnik otwarcia obudowy współpracujący z BIOS i kartą zarządzającą. </w:t>
            </w:r>
          </w:p>
          <w:p w14:paraId="6622A02D"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sz w:val="20"/>
                <w:szCs w:val="20"/>
              </w:rPr>
            </w:pPr>
            <w:r w:rsidRPr="00325E59">
              <w:rPr>
                <w:rFonts w:asciiTheme="minorHAnsi" w:hAnsiTheme="minorHAnsi" w:cstheme="minorHAnsi"/>
                <w:sz w:val="20"/>
                <w:szCs w:val="20"/>
              </w:rPr>
              <w:t>Moduł TPM 2.0 V3</w:t>
            </w:r>
          </w:p>
          <w:p w14:paraId="5967C06D"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bCs/>
                <w:sz w:val="20"/>
                <w:szCs w:val="20"/>
              </w:rPr>
            </w:pPr>
            <w:r w:rsidRPr="00325E59">
              <w:rPr>
                <w:rFonts w:asciiTheme="minorHAnsi" w:hAnsiTheme="minorHAnsi" w:cstheme="minorHAnsi"/>
                <w:sz w:val="20"/>
                <w:szCs w:val="20"/>
              </w:rPr>
              <w:t xml:space="preserve">Możliwość dynamicznego włączania i wyłączania portów USB na obudowie – bez potrzeby </w:t>
            </w:r>
            <w:r w:rsidRPr="00325E59">
              <w:rPr>
                <w:rFonts w:asciiTheme="minorHAnsi" w:hAnsiTheme="minorHAnsi" w:cstheme="minorHAnsi"/>
                <w:sz w:val="20"/>
                <w:szCs w:val="20"/>
              </w:rPr>
              <w:lastRenderedPageBreak/>
              <w:t>restartu serwera</w:t>
            </w:r>
          </w:p>
          <w:p w14:paraId="7C4E0CE1" w14:textId="77777777" w:rsidR="00513556" w:rsidRPr="00325E59" w:rsidRDefault="00513556" w:rsidP="006476C3">
            <w:pPr>
              <w:pStyle w:val="Akapitzlist"/>
              <w:numPr>
                <w:ilvl w:val="0"/>
                <w:numId w:val="16"/>
              </w:numPr>
              <w:spacing w:before="20" w:after="20" w:line="240" w:lineRule="auto"/>
              <w:textAlignment w:val="baseline"/>
              <w:rPr>
                <w:rFonts w:asciiTheme="minorHAnsi" w:hAnsiTheme="minorHAnsi" w:cstheme="minorHAnsi"/>
                <w:bCs/>
                <w:sz w:val="20"/>
                <w:szCs w:val="20"/>
              </w:rPr>
            </w:pPr>
            <w:r w:rsidRPr="00325E59">
              <w:rPr>
                <w:rFonts w:asciiTheme="minorHAnsi" w:hAnsiTheme="minorHAnsi" w:cstheme="minorHAnsi"/>
                <w:sz w:val="20"/>
                <w:szCs w:val="20"/>
              </w:rPr>
              <w:t>Możliwość wymazania danych ze znajdujących się dysków wewnątrz serwera – niezależne od zainstalowanego systemu operacyjnego, uruchamiane z poziomu zarządzania serwerem</w:t>
            </w:r>
          </w:p>
          <w:p w14:paraId="59511A88" w14:textId="77777777" w:rsidR="00513556" w:rsidRPr="00325E59" w:rsidRDefault="00513556" w:rsidP="006476C3">
            <w:pPr>
              <w:pStyle w:val="Akapitzlist"/>
              <w:numPr>
                <w:ilvl w:val="0"/>
                <w:numId w:val="16"/>
              </w:numPr>
              <w:spacing w:before="20" w:after="20" w:line="240" w:lineRule="auto"/>
              <w:jc w:val="both"/>
              <w:textAlignment w:val="baseline"/>
              <w:rPr>
                <w:sz w:val="20"/>
                <w:szCs w:val="20"/>
              </w:rPr>
            </w:pPr>
            <w:r w:rsidRPr="00325E59">
              <w:rPr>
                <w:rFonts w:asciiTheme="minorHAnsi" w:hAnsiTheme="minorHAnsi" w:cstheme="minorHAnsi"/>
                <w:bCs/>
                <w:sz w:val="20"/>
                <w:szCs w:val="20"/>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r w:rsidRPr="00325E59">
              <w:rPr>
                <w:sz w:val="20"/>
                <w:szCs w:val="20"/>
              </w:rPr>
              <w:t xml:space="preserve"> Wymagane dołączenie do oferty oświadczenia Producenta potwierdzającego spełnienie powyższych zaleceń. </w:t>
            </w:r>
          </w:p>
        </w:tc>
      </w:tr>
      <w:tr w:rsidR="00A60A2D" w:rsidRPr="00B91A46" w14:paraId="2B286A97"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03C6858" w14:textId="77777777" w:rsidR="00513556" w:rsidRPr="00325E59" w:rsidRDefault="00513556" w:rsidP="00225E14">
            <w:pPr>
              <w:spacing w:before="20" w:after="20" w:line="240" w:lineRule="auto"/>
              <w:jc w:val="center"/>
              <w:rPr>
                <w:b/>
                <w:sz w:val="20"/>
                <w:szCs w:val="20"/>
              </w:rPr>
            </w:pPr>
            <w:r w:rsidRPr="007F1709">
              <w:rPr>
                <w:rFonts w:cs="Arial"/>
                <w:b/>
                <w:bCs/>
                <w:sz w:val="20"/>
                <w:szCs w:val="20"/>
              </w:rPr>
              <w:lastRenderedPageBreak/>
              <w:t>Karta Zarządzania</w:t>
            </w:r>
            <w:r w:rsidRPr="007F1709">
              <w:rPr>
                <w:rFonts w:cs="Arial"/>
                <w:sz w:val="20"/>
                <w:szCs w:val="20"/>
              </w:rPr>
              <w:t xml:space="preserve"> – </w:t>
            </w:r>
            <w:r w:rsidRPr="00EF77BA">
              <w:rPr>
                <w:rFonts w:cstheme="minorHAnsi"/>
                <w:bCs/>
                <w:sz w:val="20"/>
                <w:szCs w:val="20"/>
              </w:rPr>
              <w:t>w formularzu oferty należy podać pełną nazwę</w:t>
            </w:r>
            <w:r w:rsidRPr="007F1709">
              <w:rPr>
                <w:rFonts w:cs="Arial"/>
                <w:sz w:val="20"/>
                <w:szCs w:val="20"/>
              </w:rPr>
              <w:t xml:space="preserve"> oferowanej karty</w:t>
            </w:r>
          </w:p>
        </w:tc>
        <w:tc>
          <w:tcPr>
            <w:tcW w:w="8411" w:type="dxa"/>
            <w:tcBorders>
              <w:top w:val="single" w:sz="4" w:space="0" w:color="auto"/>
              <w:left w:val="single" w:sz="4" w:space="0" w:color="auto"/>
              <w:bottom w:val="single" w:sz="4" w:space="0" w:color="auto"/>
              <w:right w:val="single" w:sz="4" w:space="0" w:color="auto"/>
            </w:tcBorders>
          </w:tcPr>
          <w:p w14:paraId="387BE30B" w14:textId="77777777" w:rsidR="00513556" w:rsidRPr="00325E59" w:rsidRDefault="00513556" w:rsidP="006476C3">
            <w:pPr>
              <w:pStyle w:val="Akapitzlist"/>
              <w:numPr>
                <w:ilvl w:val="0"/>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Niezależna od zainstalowanego na serwerze systemu operacyjnego posiadająca dedykowane port RJ-45 Gigabit Ethernet umożliwiająca: </w:t>
            </w:r>
          </w:p>
          <w:p w14:paraId="03C1E62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zdalny dostęp do graficznego interfejsu Web karty zarządzającej </w:t>
            </w:r>
          </w:p>
          <w:p w14:paraId="40A63E4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szyfrowane połączenie (TLS) oraz autentykacje i autoryzację użytkownika </w:t>
            </w:r>
          </w:p>
          <w:p w14:paraId="44AF1B48"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podmontowania zdalnych wirtualnych napędów </w:t>
            </w:r>
          </w:p>
          <w:p w14:paraId="0CB6609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wirtualną konsolę z dostępem do myszy, klawiatury </w:t>
            </w:r>
          </w:p>
          <w:p w14:paraId="4BA3521F"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IPv6 </w:t>
            </w:r>
          </w:p>
          <w:p w14:paraId="539258FC"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SNMP; IPMI2.0, VLAN </w:t>
            </w:r>
            <w:proofErr w:type="spellStart"/>
            <w:r w:rsidRPr="00325E59">
              <w:rPr>
                <w:rFonts w:asciiTheme="minorHAnsi" w:hAnsiTheme="minorHAnsi" w:cstheme="minorHAnsi"/>
                <w:sz w:val="20"/>
                <w:szCs w:val="20"/>
              </w:rPr>
              <w:t>tagging</w:t>
            </w:r>
            <w:proofErr w:type="spellEnd"/>
            <w:r w:rsidRPr="00325E59">
              <w:rPr>
                <w:rFonts w:asciiTheme="minorHAnsi" w:hAnsiTheme="minorHAnsi" w:cstheme="minorHAnsi"/>
                <w:sz w:val="20"/>
                <w:szCs w:val="20"/>
              </w:rPr>
              <w:t xml:space="preserve">, SSH </w:t>
            </w:r>
          </w:p>
          <w:p w14:paraId="306CA0B4"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zdalnego monitorowania w czasie rzeczywistym poboru prądu przez serwer, dane historyczne powinny być dostępne przez min. 7 dni wstecz. </w:t>
            </w:r>
          </w:p>
          <w:p w14:paraId="525DD51C"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zdalnego ustawienia limitu poboru prądu przez konkretny serwer </w:t>
            </w:r>
          </w:p>
          <w:p w14:paraId="74C5641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integracja z Active Directory </w:t>
            </w:r>
          </w:p>
          <w:p w14:paraId="539DCD2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obsługi przez ośmiu administratorów jednocześnie </w:t>
            </w:r>
          </w:p>
          <w:p w14:paraId="67D42250"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automatycznej rejestracji DNS </w:t>
            </w:r>
          </w:p>
          <w:p w14:paraId="50354C66"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wsparcie dla LLDP </w:t>
            </w:r>
          </w:p>
          <w:p w14:paraId="27C0D021"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wysyłanie do administratora maila z powiadomieniem o awarii lub zmianie konfiguracji sprzętowej </w:t>
            </w:r>
          </w:p>
          <w:p w14:paraId="2AFD4B1F"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podłączenia lokalnego poprzez złącze RS-232. </w:t>
            </w:r>
          </w:p>
          <w:p w14:paraId="5237A28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zarządzania bezpośredniego poprzez złącze </w:t>
            </w:r>
            <w:proofErr w:type="spellStart"/>
            <w:r w:rsidRPr="00325E59">
              <w:rPr>
                <w:rFonts w:asciiTheme="minorHAnsi" w:hAnsiTheme="minorHAnsi" w:cstheme="minorHAnsi"/>
                <w:sz w:val="20"/>
                <w:szCs w:val="20"/>
              </w:rPr>
              <w:t>microUSB</w:t>
            </w:r>
            <w:proofErr w:type="spellEnd"/>
            <w:r w:rsidRPr="00325E59">
              <w:rPr>
                <w:rFonts w:asciiTheme="minorHAnsi" w:hAnsiTheme="minorHAnsi" w:cstheme="minorHAnsi"/>
                <w:sz w:val="20"/>
                <w:szCs w:val="20"/>
              </w:rPr>
              <w:t xml:space="preserve"> umieszczone na froncie obudowy. </w:t>
            </w:r>
          </w:p>
          <w:p w14:paraId="3B62ECB6"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Monitorowanie zużycia dysków SSD </w:t>
            </w:r>
          </w:p>
          <w:p w14:paraId="5D1FC986"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monitorowania z jednej konsoli min. 100 serwerami fizycznymi, </w:t>
            </w:r>
          </w:p>
          <w:p w14:paraId="2782F77E"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Automatyczne zgłaszanie alertów do centrum serwisowego producenta </w:t>
            </w:r>
          </w:p>
          <w:p w14:paraId="665D6022"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Automatyczne update </w:t>
            </w:r>
            <w:proofErr w:type="spellStart"/>
            <w:r w:rsidRPr="00325E59">
              <w:rPr>
                <w:rFonts w:asciiTheme="minorHAnsi" w:hAnsiTheme="minorHAnsi" w:cstheme="minorHAnsi"/>
                <w:sz w:val="20"/>
                <w:szCs w:val="20"/>
              </w:rPr>
              <w:t>firmware</w:t>
            </w:r>
            <w:proofErr w:type="spellEnd"/>
            <w:r w:rsidRPr="00325E59">
              <w:rPr>
                <w:rFonts w:asciiTheme="minorHAnsi" w:hAnsiTheme="minorHAnsi" w:cstheme="minorHAnsi"/>
                <w:sz w:val="20"/>
                <w:szCs w:val="20"/>
              </w:rPr>
              <w:t xml:space="preserve"> dla wszystkich komponentów serwera </w:t>
            </w:r>
          </w:p>
          <w:p w14:paraId="273DDD82"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przywrócenia poprzednich wersji </w:t>
            </w:r>
            <w:proofErr w:type="spellStart"/>
            <w:r w:rsidRPr="00325E59">
              <w:rPr>
                <w:rFonts w:asciiTheme="minorHAnsi" w:hAnsiTheme="minorHAnsi" w:cstheme="minorHAnsi"/>
                <w:sz w:val="20"/>
                <w:szCs w:val="20"/>
              </w:rPr>
              <w:t>firmware</w:t>
            </w:r>
            <w:proofErr w:type="spellEnd"/>
            <w:r w:rsidRPr="00325E59">
              <w:rPr>
                <w:rFonts w:asciiTheme="minorHAnsi" w:hAnsiTheme="minorHAnsi" w:cstheme="minorHAnsi"/>
                <w:sz w:val="20"/>
                <w:szCs w:val="20"/>
              </w:rPr>
              <w:t xml:space="preserve"> </w:t>
            </w:r>
          </w:p>
          <w:p w14:paraId="0B677FF3"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eksportu eksportu/importu konfiguracji (ustawienie karty zarządzającej, </w:t>
            </w:r>
            <w:proofErr w:type="spellStart"/>
            <w:r w:rsidRPr="00325E59">
              <w:rPr>
                <w:rFonts w:asciiTheme="minorHAnsi" w:hAnsiTheme="minorHAnsi" w:cstheme="minorHAnsi"/>
                <w:sz w:val="20"/>
                <w:szCs w:val="20"/>
              </w:rPr>
              <w:t>BIOSu</w:t>
            </w:r>
            <w:proofErr w:type="spellEnd"/>
            <w:r w:rsidRPr="00325E59">
              <w:rPr>
                <w:rFonts w:asciiTheme="minorHAnsi" w:hAnsiTheme="minorHAnsi" w:cstheme="minorHAnsi"/>
                <w:sz w:val="20"/>
                <w:szCs w:val="20"/>
              </w:rPr>
              <w:t xml:space="preserve">, kart sieciowych, HBA oraz konfiguracji kontrolera RAID) serwera do pliku XML lub JSON </w:t>
            </w:r>
          </w:p>
          <w:p w14:paraId="1CA437D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zaimportowania ustawień, poprzez bezpośrednie podłączenie plików konfiguracyjnych </w:t>
            </w:r>
          </w:p>
          <w:p w14:paraId="62FEED2C"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Automatyczne tworzenie kopii ustawień serwera w </w:t>
            </w:r>
            <w:proofErr w:type="spellStart"/>
            <w:r w:rsidRPr="00325E59">
              <w:rPr>
                <w:rFonts w:asciiTheme="minorHAnsi" w:hAnsiTheme="minorHAnsi" w:cstheme="minorHAnsi"/>
                <w:sz w:val="20"/>
                <w:szCs w:val="20"/>
              </w:rPr>
              <w:t>opraciu</w:t>
            </w:r>
            <w:proofErr w:type="spellEnd"/>
            <w:r w:rsidRPr="00325E59">
              <w:rPr>
                <w:rFonts w:asciiTheme="minorHAnsi" w:hAnsiTheme="minorHAnsi" w:cstheme="minorHAnsi"/>
                <w:sz w:val="20"/>
                <w:szCs w:val="20"/>
              </w:rPr>
              <w:t xml:space="preserve"> o harmonogram. </w:t>
            </w:r>
          </w:p>
          <w:p w14:paraId="68DDA86B"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wykrywania odchyleń konfiguracji na poziomie konfiguracji UEFI oraz wersji </w:t>
            </w:r>
            <w:proofErr w:type="spellStart"/>
            <w:r w:rsidRPr="00325E59">
              <w:rPr>
                <w:rFonts w:asciiTheme="minorHAnsi" w:hAnsiTheme="minorHAnsi" w:cstheme="minorHAnsi"/>
                <w:sz w:val="20"/>
                <w:szCs w:val="20"/>
              </w:rPr>
              <w:t>firmware</w:t>
            </w:r>
            <w:proofErr w:type="spellEnd"/>
            <w:r w:rsidRPr="00325E59">
              <w:rPr>
                <w:rFonts w:asciiTheme="minorHAnsi" w:hAnsiTheme="minorHAnsi" w:cstheme="minorHAnsi"/>
                <w:sz w:val="20"/>
                <w:szCs w:val="20"/>
              </w:rPr>
              <w:t xml:space="preserve"> serwera</w:t>
            </w:r>
          </w:p>
          <w:p w14:paraId="1A92FF3E"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Serwer musi posiadać możliwość uruchomienia funkcjonalności umożliwiającej dostęp bezpośredni poprzez urządzenia mobilne  - serwer musi posiadać możliwość konfiguracji oraz monitoringu najważniejszych komponentów serwera przy użyciu dedykowanej aplikacji mobilnej min. (Android/ Apple iOS) przy użyciu jednego z protokołów BLE lub WIFI. </w:t>
            </w:r>
          </w:p>
          <w:p w14:paraId="1456B65B" w14:textId="77777777" w:rsidR="00513556" w:rsidRPr="00325E59" w:rsidRDefault="00513556" w:rsidP="00225E14">
            <w:pPr>
              <w:spacing w:before="20" w:after="20" w:line="240" w:lineRule="auto"/>
              <w:ind w:left="1080"/>
              <w:rPr>
                <w:rFonts w:cstheme="minorHAnsi"/>
                <w:sz w:val="20"/>
                <w:szCs w:val="20"/>
              </w:rPr>
            </w:pPr>
            <w:r w:rsidRPr="00325E59">
              <w:rPr>
                <w:rFonts w:cstheme="minorHAnsi"/>
                <w:sz w:val="20"/>
                <w:szCs w:val="20"/>
              </w:rPr>
              <w:t>Możliwość rozszerzenia funkcjonalności karty o:</w:t>
            </w:r>
          </w:p>
          <w:p w14:paraId="5D9E89D0"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wysyłania danych o stanie procesora, kart sieciowych, zasilaczy, kart GPU, lokalnych dysków i urządzeń </w:t>
            </w:r>
            <w:proofErr w:type="spellStart"/>
            <w:r w:rsidRPr="00325E59">
              <w:rPr>
                <w:rFonts w:asciiTheme="minorHAnsi" w:hAnsiTheme="minorHAnsi" w:cstheme="minorHAnsi"/>
                <w:sz w:val="20"/>
                <w:szCs w:val="20"/>
              </w:rPr>
              <w:t>NVMe</w:t>
            </w:r>
            <w:proofErr w:type="spellEnd"/>
            <w:r w:rsidRPr="00325E59">
              <w:rPr>
                <w:rFonts w:asciiTheme="minorHAnsi" w:hAnsiTheme="minorHAnsi" w:cstheme="minorHAnsi"/>
                <w:sz w:val="20"/>
                <w:szCs w:val="20"/>
              </w:rPr>
              <w:t xml:space="preserve">, jak również dane wydajnościowe serwera do zewnętrznych narzędzi analitycznych jak </w:t>
            </w:r>
            <w:proofErr w:type="spellStart"/>
            <w:r w:rsidRPr="00325E59">
              <w:rPr>
                <w:rFonts w:asciiTheme="minorHAnsi" w:hAnsiTheme="minorHAnsi" w:cstheme="minorHAnsi"/>
                <w:sz w:val="20"/>
                <w:szCs w:val="20"/>
              </w:rPr>
              <w:t>Splunk</w:t>
            </w:r>
            <w:proofErr w:type="spellEnd"/>
            <w:r w:rsidRPr="00325E59">
              <w:rPr>
                <w:rFonts w:asciiTheme="minorHAnsi" w:hAnsiTheme="minorHAnsi" w:cstheme="minorHAnsi"/>
                <w:sz w:val="20"/>
                <w:szCs w:val="20"/>
              </w:rPr>
              <w:t xml:space="preserve">, </w:t>
            </w:r>
            <w:proofErr w:type="spellStart"/>
            <w:r w:rsidRPr="00325E59">
              <w:rPr>
                <w:rFonts w:asciiTheme="minorHAnsi" w:hAnsiTheme="minorHAnsi" w:cstheme="minorHAnsi"/>
                <w:sz w:val="20"/>
                <w:szCs w:val="20"/>
              </w:rPr>
              <w:t>Grafana</w:t>
            </w:r>
            <w:proofErr w:type="spellEnd"/>
            <w:r w:rsidRPr="00325E59">
              <w:rPr>
                <w:rFonts w:asciiTheme="minorHAnsi" w:hAnsiTheme="minorHAnsi" w:cstheme="minorHAnsi"/>
                <w:sz w:val="20"/>
                <w:szCs w:val="20"/>
              </w:rPr>
              <w:t xml:space="preserve">, </w:t>
            </w:r>
            <w:proofErr w:type="spellStart"/>
            <w:r w:rsidRPr="00325E59">
              <w:rPr>
                <w:rFonts w:asciiTheme="minorHAnsi" w:hAnsiTheme="minorHAnsi" w:cstheme="minorHAnsi"/>
                <w:sz w:val="20"/>
                <w:szCs w:val="20"/>
              </w:rPr>
              <w:t>ElasticSearch</w:t>
            </w:r>
            <w:proofErr w:type="spellEnd"/>
          </w:p>
          <w:p w14:paraId="2619D8B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kontrola stanu BIOS pod kątem naruszenia integralności oprogramowania</w:t>
            </w:r>
          </w:p>
          <w:p w14:paraId="489BAA63"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Automatyczne odświeżanie certyfikatów SSL</w:t>
            </w:r>
          </w:p>
          <w:p w14:paraId="16E483DD"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wykorzystania </w:t>
            </w:r>
            <w:proofErr w:type="spellStart"/>
            <w:r w:rsidRPr="00325E59">
              <w:rPr>
                <w:rFonts w:asciiTheme="minorHAnsi" w:hAnsiTheme="minorHAnsi" w:cstheme="minorHAnsi"/>
                <w:sz w:val="20"/>
                <w:szCs w:val="20"/>
              </w:rPr>
              <w:t>tokenu</w:t>
            </w:r>
            <w:proofErr w:type="spellEnd"/>
            <w:r w:rsidRPr="00325E59">
              <w:rPr>
                <w:rFonts w:asciiTheme="minorHAnsi" w:hAnsiTheme="minorHAnsi" w:cstheme="minorHAnsi"/>
                <w:sz w:val="20"/>
                <w:szCs w:val="20"/>
              </w:rPr>
              <w:t xml:space="preserve"> lub aplikacji </w:t>
            </w:r>
            <w:proofErr w:type="spellStart"/>
            <w:r w:rsidRPr="00325E59">
              <w:rPr>
                <w:rFonts w:asciiTheme="minorHAnsi" w:hAnsiTheme="minorHAnsi" w:cstheme="minorHAnsi"/>
                <w:sz w:val="20"/>
                <w:szCs w:val="20"/>
              </w:rPr>
              <w:t>SecurID</w:t>
            </w:r>
            <w:proofErr w:type="spellEnd"/>
            <w:r w:rsidRPr="00325E59">
              <w:rPr>
                <w:rFonts w:asciiTheme="minorHAnsi" w:hAnsiTheme="minorHAnsi" w:cstheme="minorHAnsi"/>
                <w:sz w:val="20"/>
                <w:szCs w:val="20"/>
              </w:rPr>
              <w:t xml:space="preserve"> do uwierzytelniania wielkoskładnikowego przy logowaniu do karty zarządzającej</w:t>
            </w:r>
          </w:p>
          <w:p w14:paraId="57A37E57"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lastRenderedPageBreak/>
              <w:t xml:space="preserve">możliwość modyfikacji reguł chłodzenia kart w slotach </w:t>
            </w:r>
            <w:proofErr w:type="spellStart"/>
            <w:r w:rsidRPr="00325E59">
              <w:rPr>
                <w:rFonts w:asciiTheme="minorHAnsi" w:hAnsiTheme="minorHAnsi" w:cstheme="minorHAnsi"/>
                <w:sz w:val="20"/>
                <w:szCs w:val="20"/>
              </w:rPr>
              <w:t>PCIe</w:t>
            </w:r>
            <w:proofErr w:type="spellEnd"/>
            <w:r w:rsidRPr="00325E59">
              <w:rPr>
                <w:rFonts w:asciiTheme="minorHAnsi" w:hAnsiTheme="minorHAnsi" w:cstheme="minorHAnsi"/>
                <w:sz w:val="20"/>
                <w:szCs w:val="20"/>
              </w:rPr>
              <w:t>, z możliwością własnych ustawień</w:t>
            </w:r>
          </w:p>
          <w:p w14:paraId="3632AD44"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możliwość ustawienia limitu temperatury powietrza wychodzącego z serwera</w:t>
            </w:r>
          </w:p>
          <w:p w14:paraId="512DE57D"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możliwość ustawienia dopuszczalnego wzrostu temperatury powietrza przepływającego przez serwer</w:t>
            </w:r>
          </w:p>
          <w:p w14:paraId="68C9D9CE" w14:textId="77777777" w:rsidR="00513556" w:rsidRPr="00325E59" w:rsidRDefault="00513556" w:rsidP="006476C3">
            <w:pPr>
              <w:pStyle w:val="Akapitzlist"/>
              <w:numPr>
                <w:ilvl w:val="1"/>
                <w:numId w:val="18"/>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 xml:space="preserve">możliwość ustawienia maksymalnej temperatury powietrza dochodzącego do slotów </w:t>
            </w:r>
            <w:proofErr w:type="spellStart"/>
            <w:r w:rsidRPr="00325E59">
              <w:rPr>
                <w:rFonts w:asciiTheme="minorHAnsi" w:hAnsiTheme="minorHAnsi" w:cstheme="minorHAnsi"/>
                <w:sz w:val="20"/>
                <w:szCs w:val="20"/>
              </w:rPr>
              <w:t>PCIe</w:t>
            </w:r>
            <w:proofErr w:type="spellEnd"/>
          </w:p>
          <w:p w14:paraId="22B5952B" w14:textId="77777777" w:rsidR="00513556" w:rsidRPr="00325E59" w:rsidRDefault="00513556" w:rsidP="006476C3">
            <w:pPr>
              <w:pStyle w:val="Akapitzlist"/>
              <w:numPr>
                <w:ilvl w:val="1"/>
                <w:numId w:val="16"/>
              </w:numPr>
              <w:spacing w:before="20" w:after="20" w:line="240" w:lineRule="auto"/>
              <w:jc w:val="both"/>
              <w:rPr>
                <w:rFonts w:cstheme="minorHAnsi"/>
                <w:sz w:val="20"/>
                <w:szCs w:val="20"/>
              </w:rPr>
            </w:pPr>
            <w:r w:rsidRPr="00325E59">
              <w:rPr>
                <w:rFonts w:asciiTheme="minorHAnsi" w:hAnsiTheme="minorHAnsi" w:cstheme="minorHAnsi"/>
                <w:sz w:val="20"/>
                <w:szCs w:val="20"/>
              </w:rPr>
              <w:t>monitorowanie przepływu powietrza na bieżąco (w CFM)</w:t>
            </w:r>
          </w:p>
        </w:tc>
      </w:tr>
      <w:tr w:rsidR="00A60A2D" w:rsidRPr="00B91A46" w14:paraId="4F833AA1"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tcPr>
          <w:p w14:paraId="488DDFC6" w14:textId="77777777" w:rsidR="00513556" w:rsidRPr="00325E59" w:rsidRDefault="00513556" w:rsidP="00225E14">
            <w:pPr>
              <w:spacing w:before="20" w:after="20" w:line="240" w:lineRule="auto"/>
              <w:jc w:val="center"/>
              <w:rPr>
                <w:b/>
                <w:sz w:val="20"/>
                <w:szCs w:val="20"/>
              </w:rPr>
            </w:pPr>
            <w:r w:rsidRPr="00EF77BA">
              <w:rPr>
                <w:rFonts w:cstheme="minorHAnsi"/>
                <w:b/>
                <w:bCs/>
                <w:sz w:val="20"/>
                <w:szCs w:val="20"/>
              </w:rPr>
              <w:lastRenderedPageBreak/>
              <w:t xml:space="preserve">Oprogramowanie do zarządzania </w:t>
            </w:r>
            <w:r w:rsidRPr="00EF77BA">
              <w:rPr>
                <w:rFonts w:cstheme="minorHAnsi"/>
                <w:bCs/>
                <w:sz w:val="20"/>
                <w:szCs w:val="20"/>
              </w:rPr>
              <w:t>– w formularzu oferty należy podać pełną nazwę oferowanego oprogramowania</w:t>
            </w:r>
          </w:p>
        </w:tc>
        <w:tc>
          <w:tcPr>
            <w:tcW w:w="8411" w:type="dxa"/>
            <w:tcBorders>
              <w:top w:val="single" w:sz="4" w:space="0" w:color="auto"/>
              <w:left w:val="single" w:sz="4" w:space="0" w:color="auto"/>
              <w:bottom w:val="single" w:sz="4" w:space="0" w:color="auto"/>
              <w:right w:val="single" w:sz="4" w:space="0" w:color="auto"/>
            </w:tcBorders>
          </w:tcPr>
          <w:p w14:paraId="05CE7C42" w14:textId="77777777" w:rsidR="00513556" w:rsidRPr="00325E59" w:rsidRDefault="00513556" w:rsidP="006476C3">
            <w:pPr>
              <w:pStyle w:val="Akapitzlist"/>
              <w:numPr>
                <w:ilvl w:val="0"/>
                <w:numId w:val="16"/>
              </w:numPr>
              <w:spacing w:before="20" w:after="20" w:line="240" w:lineRule="auto"/>
              <w:rPr>
                <w:rFonts w:asciiTheme="minorHAnsi" w:hAnsiTheme="minorHAnsi" w:cstheme="minorHAnsi"/>
                <w:sz w:val="20"/>
                <w:szCs w:val="20"/>
              </w:rPr>
            </w:pPr>
            <w:r w:rsidRPr="00325E59">
              <w:rPr>
                <w:rFonts w:asciiTheme="minorHAnsi" w:hAnsiTheme="minorHAnsi" w:cstheme="minorHAnsi"/>
                <w:sz w:val="20"/>
                <w:szCs w:val="20"/>
              </w:rPr>
              <w:t>Możliwość zainstalowania oprogramowania producenta do zarządzania, spełniającego poniższe wymagania:</w:t>
            </w:r>
          </w:p>
          <w:p w14:paraId="5D81B4D6"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Wsparcie dla serwerów, urządzeń sieciowych oraz pamięci masowych</w:t>
            </w:r>
          </w:p>
          <w:p w14:paraId="54034CCF"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integracja z Active Directory</w:t>
            </w:r>
          </w:p>
          <w:p w14:paraId="1DA67D9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zarządzania dostarczonymi serwerami bez udziału dedykowanego agenta</w:t>
            </w:r>
          </w:p>
          <w:p w14:paraId="172CBBE9"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Wsparcie dla protokołów SNMP, IPMI, Linux SSH, </w:t>
            </w:r>
            <w:proofErr w:type="spellStart"/>
            <w:r w:rsidRPr="00325E59">
              <w:rPr>
                <w:rFonts w:cstheme="minorHAnsi"/>
                <w:sz w:val="20"/>
                <w:szCs w:val="20"/>
              </w:rPr>
              <w:t>Redfish</w:t>
            </w:r>
            <w:proofErr w:type="spellEnd"/>
          </w:p>
          <w:p w14:paraId="2A319A02"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uruchamiania procesu wykrywania urządzeń w oparciu o harmonogram</w:t>
            </w:r>
          </w:p>
          <w:p w14:paraId="4BEE19B0"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Szczegółowy opis wykrytych systemów oraz ich komponentów</w:t>
            </w:r>
          </w:p>
          <w:p w14:paraId="085C6269"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eksportu raportu do CSV, HTML, XLS, PDF</w:t>
            </w:r>
          </w:p>
          <w:p w14:paraId="5B381815"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tworzenia własnych raportów w oparciu o wszystkie informacje zawarte w inwentarzu.</w:t>
            </w:r>
          </w:p>
          <w:p w14:paraId="1200B17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Grupowanie urządzeń w oparciu o kryteria użytkownika</w:t>
            </w:r>
          </w:p>
          <w:p w14:paraId="3FA5529D"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Tworzenie automatycznie grup urządzeń w oparciu o dowolny element konfiguracji serwera np. Nazwa, lokalizacja, system operacyjny, obsadzenie slotów </w:t>
            </w:r>
            <w:proofErr w:type="spellStart"/>
            <w:r w:rsidRPr="00325E59">
              <w:rPr>
                <w:rFonts w:cstheme="minorHAnsi"/>
                <w:sz w:val="20"/>
                <w:szCs w:val="20"/>
              </w:rPr>
              <w:t>PCIe</w:t>
            </w:r>
            <w:proofErr w:type="spellEnd"/>
            <w:r w:rsidRPr="00325E59">
              <w:rPr>
                <w:rFonts w:cstheme="minorHAnsi"/>
                <w:sz w:val="20"/>
                <w:szCs w:val="20"/>
              </w:rPr>
              <w:t>, pozostałego czasu gwarancji</w:t>
            </w:r>
          </w:p>
          <w:p w14:paraId="445F1AD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uruchamiania narzędzi zarządzających w poszczególnych urządzeniach</w:t>
            </w:r>
          </w:p>
          <w:p w14:paraId="0F9580B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Szybki podgląd stanu środowiska</w:t>
            </w:r>
          </w:p>
          <w:p w14:paraId="75781225"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Podsumowanie stanu dla każdego urządzenia</w:t>
            </w:r>
          </w:p>
          <w:p w14:paraId="1A5D0696"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Szczegółowy status urządzenia/elementu/komponentu</w:t>
            </w:r>
          </w:p>
          <w:p w14:paraId="7DD2669B"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Generowanie alertów przy zmianie stanu urządzenia.</w:t>
            </w:r>
          </w:p>
          <w:p w14:paraId="0BB7386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Filtry raportów umożliwiające podgląd najważniejszych zdarzeń</w:t>
            </w:r>
          </w:p>
          <w:p w14:paraId="0EFB9712"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Integracja z service </w:t>
            </w:r>
            <w:proofErr w:type="spellStart"/>
            <w:r w:rsidRPr="00325E59">
              <w:rPr>
                <w:rFonts w:cstheme="minorHAnsi"/>
                <w:sz w:val="20"/>
                <w:szCs w:val="20"/>
              </w:rPr>
              <w:t>desk</w:t>
            </w:r>
            <w:proofErr w:type="spellEnd"/>
            <w:r w:rsidRPr="00325E59">
              <w:rPr>
                <w:rFonts w:cstheme="minorHAnsi"/>
                <w:sz w:val="20"/>
                <w:szCs w:val="20"/>
              </w:rPr>
              <w:t xml:space="preserve"> producenta dostarczonej platformy sprzętowej</w:t>
            </w:r>
          </w:p>
          <w:p w14:paraId="64DF443C"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przejęcia zdalnego pulpitu</w:t>
            </w:r>
          </w:p>
          <w:p w14:paraId="6449A290"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podmontowania wirtualnego napędu</w:t>
            </w:r>
          </w:p>
          <w:p w14:paraId="77EE564F"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Kreator umożliwiający dostosowanie akcji dla wybranych alertów</w:t>
            </w:r>
          </w:p>
          <w:p w14:paraId="0D72196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importu plików MIB</w:t>
            </w:r>
          </w:p>
          <w:p w14:paraId="6D452BE7"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Przesyłanie alertów „as-</w:t>
            </w:r>
            <w:proofErr w:type="spellStart"/>
            <w:r w:rsidRPr="00325E59">
              <w:rPr>
                <w:rFonts w:cstheme="minorHAnsi"/>
                <w:sz w:val="20"/>
                <w:szCs w:val="20"/>
              </w:rPr>
              <w:t>is</w:t>
            </w:r>
            <w:proofErr w:type="spellEnd"/>
            <w:r w:rsidRPr="00325E59">
              <w:rPr>
                <w:rFonts w:cstheme="minorHAnsi"/>
                <w:sz w:val="20"/>
                <w:szCs w:val="20"/>
              </w:rPr>
              <w:t>” do innych konsol firm trzecich</w:t>
            </w:r>
          </w:p>
          <w:p w14:paraId="11B2328F"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definiowania ról administratorów</w:t>
            </w:r>
          </w:p>
          <w:p w14:paraId="7C4A522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zdalnej aktualizacji oprogramowania wewnętrznego serwerów</w:t>
            </w:r>
          </w:p>
          <w:p w14:paraId="4A3F1AA1"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Aktualizacja oparta o wybranie źródła bibliotek (lokalna, on-line producenta oferowanego rozwiązania)</w:t>
            </w:r>
          </w:p>
          <w:p w14:paraId="71ED789D"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instalacji oprogramowania wewnętrznego bez potrzeby instalacji agenta</w:t>
            </w:r>
          </w:p>
          <w:p w14:paraId="3E390EF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automatycznego generowania i zgłaszania incydentów awarii bezpośrednio do centrum serwisowego producenta serwerów</w:t>
            </w:r>
          </w:p>
          <w:p w14:paraId="2E0074E6"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Moduł raportujący pozwalający na wygenerowanie następujących informacji: nr seryjne sprzętu, konfiguracja poszczególnych urządzeń, wersje oprogramowania wewnętrznego, obsadzenie slotów PCI i gniazd pamięci, informację o maszynach wirtualnych, aktualne informacje o stanie i poziomie gwarancji, adresy IP kart sieciowych, występujących alertów, MAC adresów kart sieciowych, stanie poszczególnych komponentów serwera.</w:t>
            </w:r>
          </w:p>
          <w:p w14:paraId="62915A7E"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tworzenia sprzętowej konfiguracji bazowej i na jej podstawie weryfikacji środowiska w celu wykrycia rozbieżności.</w:t>
            </w:r>
          </w:p>
          <w:p w14:paraId="7D4983CA"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Wdrażanie serwerów, rozwiązań modularnych oraz przełączników sieciowych w oparciu o profile</w:t>
            </w:r>
          </w:p>
          <w:p w14:paraId="0851CB6E"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Możliwość migracji ustawień serwera wraz z wirtualnymi adresami sieciowymi (MAC, WWN, IQN) między urządzeniami.</w:t>
            </w:r>
          </w:p>
          <w:p w14:paraId="44F5F5C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lastRenderedPageBreak/>
              <w:t>Tworzenie gotowych paczek informacji umożliwiających zdiagnozowanie awarii urządzenia przez serwis producenta.</w:t>
            </w:r>
          </w:p>
          <w:p w14:paraId="2AE2C3B0"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Zdalne uruchamianie diagnostyki serwera.</w:t>
            </w:r>
          </w:p>
          <w:p w14:paraId="5879FC1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Dedykowana aplikacja na urządzenia mobilne integrująca się z wyżej opisanymi oprogramowaniem zarządzającym.</w:t>
            </w:r>
          </w:p>
          <w:p w14:paraId="5AC917A8"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Oprogramowanie dostarczane jako wirtualny </w:t>
            </w:r>
            <w:proofErr w:type="spellStart"/>
            <w:r w:rsidRPr="00325E59">
              <w:rPr>
                <w:rFonts w:cstheme="minorHAnsi"/>
                <w:sz w:val="20"/>
                <w:szCs w:val="20"/>
              </w:rPr>
              <w:t>appliance</w:t>
            </w:r>
            <w:proofErr w:type="spellEnd"/>
            <w:r w:rsidRPr="00325E59">
              <w:rPr>
                <w:rFonts w:cstheme="minorHAnsi"/>
                <w:sz w:val="20"/>
                <w:szCs w:val="20"/>
              </w:rPr>
              <w:t xml:space="preserve"> dla KVM, </w:t>
            </w:r>
            <w:proofErr w:type="spellStart"/>
            <w:r w:rsidRPr="00325E59">
              <w:rPr>
                <w:rFonts w:cstheme="minorHAnsi"/>
                <w:sz w:val="20"/>
                <w:szCs w:val="20"/>
              </w:rPr>
              <w:t>ESXi</w:t>
            </w:r>
            <w:proofErr w:type="spellEnd"/>
            <w:r w:rsidRPr="00325E59">
              <w:rPr>
                <w:rFonts w:cstheme="minorHAnsi"/>
                <w:sz w:val="20"/>
                <w:szCs w:val="20"/>
              </w:rPr>
              <w:t xml:space="preserve"> i Hyper-V.</w:t>
            </w:r>
          </w:p>
          <w:p w14:paraId="6F9D7A4B" w14:textId="77777777" w:rsidR="00513556" w:rsidRPr="00325E59" w:rsidRDefault="00513556" w:rsidP="006476C3">
            <w:pPr>
              <w:pStyle w:val="Akapitzlist"/>
              <w:numPr>
                <w:ilvl w:val="1"/>
                <w:numId w:val="17"/>
              </w:numPr>
              <w:spacing w:before="20" w:after="20" w:line="240" w:lineRule="auto"/>
              <w:rPr>
                <w:rFonts w:cstheme="minorHAnsi"/>
                <w:sz w:val="20"/>
                <w:szCs w:val="20"/>
              </w:rPr>
            </w:pPr>
            <w:r w:rsidRPr="00325E59">
              <w:rPr>
                <w:rFonts w:cstheme="minorHAnsi"/>
                <w:sz w:val="20"/>
                <w:szCs w:val="20"/>
              </w:rPr>
              <w:t xml:space="preserve">Integracja z środowiskiem </w:t>
            </w:r>
            <w:proofErr w:type="spellStart"/>
            <w:r w:rsidRPr="00325E59">
              <w:rPr>
                <w:rFonts w:cstheme="minorHAnsi"/>
                <w:sz w:val="20"/>
                <w:szCs w:val="20"/>
              </w:rPr>
              <w:t>VMware</w:t>
            </w:r>
            <w:proofErr w:type="spellEnd"/>
            <w:r w:rsidRPr="00325E59">
              <w:rPr>
                <w:rFonts w:cstheme="minorHAnsi"/>
                <w:sz w:val="20"/>
                <w:szCs w:val="20"/>
              </w:rPr>
              <w:t xml:space="preserve"> </w:t>
            </w:r>
            <w:proofErr w:type="spellStart"/>
            <w:r w:rsidRPr="00325E59">
              <w:rPr>
                <w:rFonts w:cstheme="minorHAnsi"/>
                <w:sz w:val="20"/>
                <w:szCs w:val="20"/>
              </w:rPr>
              <w:t>vCenter</w:t>
            </w:r>
            <w:proofErr w:type="spellEnd"/>
            <w:r w:rsidRPr="00325E59">
              <w:rPr>
                <w:rFonts w:cstheme="minorHAnsi"/>
                <w:sz w:val="20"/>
                <w:szCs w:val="20"/>
              </w:rPr>
              <w:t xml:space="preserve"> pozwalająca z konsoli/</w:t>
            </w:r>
            <w:proofErr w:type="spellStart"/>
            <w:r w:rsidRPr="00325E59">
              <w:rPr>
                <w:rFonts w:cstheme="minorHAnsi"/>
                <w:sz w:val="20"/>
                <w:szCs w:val="20"/>
              </w:rPr>
              <w:t>plugin</w:t>
            </w:r>
            <w:proofErr w:type="spellEnd"/>
            <w:r w:rsidRPr="00325E59">
              <w:rPr>
                <w:rFonts w:cstheme="minorHAnsi"/>
                <w:sz w:val="20"/>
                <w:szCs w:val="20"/>
              </w:rPr>
              <w:t>:</w:t>
            </w:r>
          </w:p>
          <w:p w14:paraId="07698F87"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 xml:space="preserve">wykonać zautomatyzowaną aktualizację </w:t>
            </w:r>
            <w:proofErr w:type="spellStart"/>
            <w:r w:rsidRPr="00325E59">
              <w:rPr>
                <w:rFonts w:cstheme="minorHAnsi"/>
                <w:sz w:val="20"/>
                <w:szCs w:val="20"/>
              </w:rPr>
              <w:t>firmware</w:t>
            </w:r>
            <w:proofErr w:type="spellEnd"/>
            <w:r w:rsidRPr="00325E59">
              <w:rPr>
                <w:rFonts w:cstheme="minorHAnsi"/>
                <w:sz w:val="20"/>
                <w:szCs w:val="20"/>
              </w:rPr>
              <w:t xml:space="preserve"> serwerów w klastrze  Vmware do zdefiniowanej polityki poziomu </w:t>
            </w:r>
            <w:proofErr w:type="spellStart"/>
            <w:r w:rsidRPr="00325E59">
              <w:rPr>
                <w:rFonts w:cstheme="minorHAnsi"/>
                <w:sz w:val="20"/>
                <w:szCs w:val="20"/>
              </w:rPr>
              <w:t>mikrokodów</w:t>
            </w:r>
            <w:proofErr w:type="spellEnd"/>
          </w:p>
          <w:p w14:paraId="77B3E051"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wykonać/zweryfikować konfigurację serwera zgodną ze zdefiniowaną polityka konfiguracji</w:t>
            </w:r>
          </w:p>
          <w:p w14:paraId="4AB17F0F"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 xml:space="preserve">z konsoli </w:t>
            </w:r>
            <w:proofErr w:type="spellStart"/>
            <w:r w:rsidRPr="00325E59">
              <w:rPr>
                <w:rFonts w:cstheme="minorHAnsi"/>
                <w:sz w:val="20"/>
                <w:szCs w:val="20"/>
              </w:rPr>
              <w:t>vCenter</w:t>
            </w:r>
            <w:proofErr w:type="spellEnd"/>
            <w:r w:rsidRPr="00325E59">
              <w:rPr>
                <w:rFonts w:cstheme="minorHAnsi"/>
                <w:sz w:val="20"/>
                <w:szCs w:val="20"/>
              </w:rPr>
              <w:t xml:space="preserve"> uruchomić zdalną konsolę graficzną serwera (nawet gdy nie jest uruchomiony na serwerze system operacyjny)</w:t>
            </w:r>
          </w:p>
          <w:p w14:paraId="1664310D"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 xml:space="preserve">inwentaryzacja komponentów w serwerze i ich </w:t>
            </w:r>
            <w:proofErr w:type="spellStart"/>
            <w:r w:rsidRPr="00325E59">
              <w:rPr>
                <w:rFonts w:cstheme="minorHAnsi"/>
                <w:sz w:val="20"/>
                <w:szCs w:val="20"/>
              </w:rPr>
              <w:t>mikrokodów</w:t>
            </w:r>
            <w:proofErr w:type="spellEnd"/>
          </w:p>
          <w:p w14:paraId="1CBA87F5"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historia poboru mocy i temperatury serwera</w:t>
            </w:r>
          </w:p>
          <w:p w14:paraId="3AFE7960" w14:textId="77777777" w:rsidR="00513556" w:rsidRPr="00325E59" w:rsidRDefault="00513556" w:rsidP="006476C3">
            <w:pPr>
              <w:pStyle w:val="Akapitzlist"/>
              <w:numPr>
                <w:ilvl w:val="2"/>
                <w:numId w:val="17"/>
              </w:numPr>
              <w:spacing w:before="20" w:after="20" w:line="240" w:lineRule="auto"/>
              <w:rPr>
                <w:rFonts w:cstheme="minorHAnsi"/>
                <w:sz w:val="20"/>
                <w:szCs w:val="20"/>
              </w:rPr>
            </w:pPr>
            <w:r w:rsidRPr="00325E59">
              <w:rPr>
                <w:rFonts w:cstheme="minorHAnsi"/>
                <w:sz w:val="20"/>
                <w:szCs w:val="20"/>
              </w:rPr>
              <w:t>zbieranie danych diagnostycznych serwera do paczki serwisowej</w:t>
            </w:r>
          </w:p>
        </w:tc>
      </w:tr>
      <w:tr w:rsidR="00A60A2D" w:rsidRPr="00B91A46" w14:paraId="6F7F9932" w14:textId="77777777" w:rsidTr="0061656E">
        <w:tc>
          <w:tcPr>
            <w:tcW w:w="1795" w:type="dxa"/>
            <w:tcBorders>
              <w:top w:val="single" w:sz="4" w:space="0" w:color="auto"/>
              <w:left w:val="single" w:sz="4" w:space="0" w:color="auto"/>
              <w:bottom w:val="single" w:sz="4" w:space="0" w:color="auto"/>
              <w:right w:val="single" w:sz="4" w:space="0" w:color="auto"/>
            </w:tcBorders>
            <w:shd w:val="clear" w:color="auto" w:fill="002060"/>
          </w:tcPr>
          <w:p w14:paraId="786D1BC2" w14:textId="77777777" w:rsidR="00513556" w:rsidRPr="00325E59" w:rsidRDefault="00513556" w:rsidP="00225E14">
            <w:pPr>
              <w:spacing w:before="20" w:after="20" w:line="240" w:lineRule="auto"/>
              <w:jc w:val="center"/>
              <w:rPr>
                <w:rFonts w:cstheme="minorHAnsi"/>
                <w:b/>
                <w:bCs/>
                <w:sz w:val="20"/>
                <w:szCs w:val="20"/>
              </w:rPr>
            </w:pPr>
            <w:r w:rsidRPr="00EF77BA">
              <w:rPr>
                <w:rFonts w:cstheme="minorHAnsi"/>
                <w:b/>
                <w:bCs/>
                <w:sz w:val="20"/>
                <w:szCs w:val="20"/>
              </w:rPr>
              <w:lastRenderedPageBreak/>
              <w:t xml:space="preserve">Oprogramowanie do monitorowania </w:t>
            </w:r>
            <w:r w:rsidRPr="00EF77BA">
              <w:rPr>
                <w:rFonts w:cstheme="minorHAnsi"/>
                <w:bCs/>
                <w:sz w:val="20"/>
                <w:szCs w:val="20"/>
              </w:rPr>
              <w:t>– w formularzu oferty należy podać pełną nazwę oferowanego oprogramowania</w:t>
            </w:r>
          </w:p>
        </w:tc>
        <w:tc>
          <w:tcPr>
            <w:tcW w:w="8411" w:type="dxa"/>
            <w:tcBorders>
              <w:top w:val="single" w:sz="4" w:space="0" w:color="auto"/>
              <w:left w:val="single" w:sz="4" w:space="0" w:color="auto"/>
              <w:bottom w:val="single" w:sz="4" w:space="0" w:color="auto"/>
              <w:right w:val="single" w:sz="4" w:space="0" w:color="auto"/>
            </w:tcBorders>
          </w:tcPr>
          <w:p w14:paraId="0CCEE98D" w14:textId="77777777" w:rsidR="00513556" w:rsidRPr="00325E59" w:rsidRDefault="00513556" w:rsidP="00225E14">
            <w:pPr>
              <w:spacing w:before="20" w:after="20" w:line="240" w:lineRule="auto"/>
              <w:rPr>
                <w:rFonts w:cstheme="minorHAnsi"/>
                <w:sz w:val="20"/>
                <w:szCs w:val="20"/>
              </w:rPr>
            </w:pPr>
            <w:r w:rsidRPr="00325E59">
              <w:rPr>
                <w:rFonts w:cstheme="minorHAnsi"/>
                <w:sz w:val="20"/>
                <w:szCs w:val="20"/>
              </w:rPr>
              <w:t>Oparta na chmurze aplikacja Producenta oferowanego urządzenia, która zapewnia proaktywne monitorowanie i rozwiązywanie problemów infrastruktury IT oraz integrację z platformą wirtualizacji. Zaproponowane rozwiązanie musi posiadać następujące funkcjonalności:</w:t>
            </w:r>
          </w:p>
          <w:p w14:paraId="78E2744D" w14:textId="77777777" w:rsidR="00513556" w:rsidRPr="00325E59" w:rsidRDefault="00513556" w:rsidP="006476C3">
            <w:pPr>
              <w:pStyle w:val="Akapitzlist"/>
              <w:numPr>
                <w:ilvl w:val="0"/>
                <w:numId w:val="21"/>
              </w:numPr>
              <w:spacing w:before="20" w:after="20" w:line="240" w:lineRule="auto"/>
              <w:rPr>
                <w:rFonts w:cstheme="minorHAnsi"/>
                <w:sz w:val="20"/>
                <w:szCs w:val="20"/>
              </w:rPr>
            </w:pPr>
            <w:r w:rsidRPr="00325E59">
              <w:rPr>
                <w:rFonts w:cstheme="minorHAnsi"/>
                <w:sz w:val="20"/>
                <w:szCs w:val="20"/>
              </w:rPr>
              <w:t>Monitoring:</w:t>
            </w:r>
          </w:p>
          <w:p w14:paraId="2294A303"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ilość podłączonych oraz rozłączonych systemów</w:t>
            </w:r>
          </w:p>
          <w:p w14:paraId="3B3E794A"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stan podłączonych urządzeń </w:t>
            </w:r>
          </w:p>
          <w:p w14:paraId="66BFE57F"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o potencjalnych zagrożeniach związanych z cyberbezpieczeństwem w oparciu o najlepsze praktyki i szczegółową analizę posiadanych systemów</w:t>
            </w:r>
          </w:p>
          <w:p w14:paraId="6AD41C44"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o alertach z podziałem na minimum: krytyczne, błędy, ostrzeżenia</w:t>
            </w:r>
          </w:p>
          <w:p w14:paraId="664D4274"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o statusie gwarancji dla poszczególnych urządzeń</w:t>
            </w:r>
          </w:p>
          <w:p w14:paraId="3CFB4F9B"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informacje o stanie licencji na posiadane oprogramowanie rozszerzające funkcjonalności urządzeń </w:t>
            </w:r>
          </w:p>
          <w:p w14:paraId="1029C3A1"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informacje w oparciu o dane historyczne umożliwiające określenie trendów krótko- i długoterminowej prognozy wykorzystania przestrzeni na pamięciach masowych.</w:t>
            </w:r>
          </w:p>
          <w:p w14:paraId="2D42B48E"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Wykrywanie anomalii w oparciu o analizę zajętości przestrzeni na pamięciach masowych</w:t>
            </w:r>
          </w:p>
          <w:p w14:paraId="731586D9"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Wykrywanie anomalii wydajnościowych w oparciu o uczenie maszynowe oraz porównanie parametrów historycznych i bieżących. Funkcjonalność ta musi wspierać serwery, urządzenia sieciowe oraz systemy pamięci masowych.</w:t>
            </w:r>
          </w:p>
          <w:p w14:paraId="1BE315D1"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Monitorowanie wydajności, przepustowości oraz opóźnień dla systemy pamięci masowych.</w:t>
            </w:r>
          </w:p>
          <w:p w14:paraId="71C8A473"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Zaimplementowana analityka predykcyjna umożliwiająca określenie szacowanego czasu awarii dla optyki przełączników FC.</w:t>
            </w:r>
          </w:p>
          <w:p w14:paraId="3959D274"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Szczegółowe informacje dla serwerów o modelu, konfiguracji, wersjach </w:t>
            </w:r>
            <w:proofErr w:type="spellStart"/>
            <w:r w:rsidRPr="00325E59">
              <w:rPr>
                <w:rFonts w:cstheme="minorHAnsi"/>
                <w:sz w:val="20"/>
                <w:szCs w:val="20"/>
              </w:rPr>
              <w:t>firmware</w:t>
            </w:r>
            <w:proofErr w:type="spellEnd"/>
            <w:r w:rsidRPr="00325E59">
              <w:rPr>
                <w:rFonts w:cstheme="minorHAnsi"/>
                <w:sz w:val="20"/>
                <w:szCs w:val="20"/>
              </w:rPr>
              <w:t xml:space="preserve"> poszczególnych komponentów adresacji IP karty zarządzającej.</w:t>
            </w:r>
          </w:p>
          <w:p w14:paraId="45EB7D96"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Monitoring parametrów serwerów z informacją o minimum:</w:t>
            </w:r>
          </w:p>
          <w:p w14:paraId="763DCE56"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Obciążeniu procesora</w:t>
            </w:r>
          </w:p>
          <w:p w14:paraId="3C21BA32"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Zużyciu pamięci RAM</w:t>
            </w:r>
          </w:p>
          <w:p w14:paraId="74F0DAD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Temperaturze procesorów</w:t>
            </w:r>
          </w:p>
          <w:p w14:paraId="57095428"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Temperaturze powietrza wlotowego</w:t>
            </w:r>
          </w:p>
          <w:p w14:paraId="1BEE76BF"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Zużyciu prądu</w:t>
            </w:r>
          </w:p>
          <w:p w14:paraId="264E4CAA"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Zmianach w fizycznej konfiguracji serwera</w:t>
            </w:r>
          </w:p>
          <w:p w14:paraId="24DFCFFB"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Dla wszystkich wymienionych parametrów muszą być dostępne dane historyczne oraz automatycznie generowana informacja o anomaliach.</w:t>
            </w:r>
          </w:p>
          <w:p w14:paraId="393A88D5"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Monitoring parametrów pamięci masowych z informacją o minimum:</w:t>
            </w:r>
          </w:p>
          <w:p w14:paraId="15A01325"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Opóźnieniach</w:t>
            </w:r>
          </w:p>
          <w:p w14:paraId="390B3C06"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IOPS</w:t>
            </w:r>
          </w:p>
          <w:p w14:paraId="7F0A73E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Przepustowości</w:t>
            </w:r>
          </w:p>
          <w:p w14:paraId="4F0CD721"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Utylizacji kontrolerów</w:t>
            </w:r>
          </w:p>
          <w:p w14:paraId="3AA5FD02"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lastRenderedPageBreak/>
              <w:t>Pojemność całkowita i dostępna</w:t>
            </w:r>
          </w:p>
          <w:p w14:paraId="0CE7FE69"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Wszystkie informacje muszą być dostępne zarówno dla całej pamięci masowej jak i poszczególnych LUN-ów.</w:t>
            </w:r>
          </w:p>
          <w:p w14:paraId="3B17BCF7"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Dla wszystkich wymienionych powyżej parametrów muszą być dostępne dane historyczne oraz automatycznie generowana informacja o anomaliach.</w:t>
            </w:r>
          </w:p>
          <w:p w14:paraId="18B919C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Dane historyczne o wykorzystaniu przestrzeni pamięci masowej muszą być przechowywane co najmniej 2 lata</w:t>
            </w:r>
          </w:p>
          <w:p w14:paraId="101E1300"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Informacje o poziomie redukcji danych</w:t>
            </w:r>
          </w:p>
          <w:p w14:paraId="6CCBB39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 xml:space="preserve">Informacje o statusie replikacji oraz </w:t>
            </w:r>
            <w:proofErr w:type="spellStart"/>
            <w:r w:rsidRPr="00325E59">
              <w:rPr>
                <w:rFonts w:cstheme="minorHAnsi"/>
                <w:sz w:val="20"/>
                <w:szCs w:val="20"/>
              </w:rPr>
              <w:t>snapshotów</w:t>
            </w:r>
            <w:proofErr w:type="spellEnd"/>
            <w:r w:rsidRPr="00325E59">
              <w:rPr>
                <w:rFonts w:cstheme="minorHAnsi"/>
                <w:sz w:val="20"/>
                <w:szCs w:val="20"/>
              </w:rPr>
              <w:t xml:space="preserve"> </w:t>
            </w:r>
          </w:p>
          <w:p w14:paraId="5DB500AB"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Monitoring parametrów przełączników sieciowych z informacją o minimum:</w:t>
            </w:r>
          </w:p>
          <w:p w14:paraId="03E77A1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Modelu, oprogramowania, adresacji IP, MAC adres, nr seryjny</w:t>
            </w:r>
          </w:p>
          <w:p w14:paraId="624463C7"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Stanie komponentów: zasilacze, wentylatory</w:t>
            </w:r>
          </w:p>
          <w:p w14:paraId="74B4C0C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Podłączonych hostach</w:t>
            </w:r>
          </w:p>
          <w:p w14:paraId="55556DCF"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 xml:space="preserve">Ilości i statusu portów </w:t>
            </w:r>
          </w:p>
          <w:p w14:paraId="49628946"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Utylizacji procesora</w:t>
            </w:r>
          </w:p>
          <w:p w14:paraId="64390B8F"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Utylizacji poszczególnych portów</w:t>
            </w:r>
          </w:p>
          <w:p w14:paraId="7B7D5193"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Dla wszystkich wymienionych powyżej parametrów muszą być dostępne dane historyczne oraz automatycznie generowana informacja o anomaliach.</w:t>
            </w:r>
          </w:p>
          <w:p w14:paraId="11AF726F"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 xml:space="preserve">Aktualizacja </w:t>
            </w:r>
            <w:proofErr w:type="spellStart"/>
            <w:r w:rsidRPr="00325E59">
              <w:rPr>
                <w:rFonts w:cstheme="minorHAnsi"/>
                <w:sz w:val="20"/>
                <w:szCs w:val="20"/>
              </w:rPr>
              <w:t>firmware</w:t>
            </w:r>
            <w:proofErr w:type="spellEnd"/>
          </w:p>
          <w:p w14:paraId="12C5D3BC"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oprogramowania zarządzającego dla systemów pamięci masowych, wraz z informacją o zalecanych wersjach oprogramowania</w:t>
            </w:r>
          </w:p>
          <w:p w14:paraId="4A588ABE"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oprogramowania zarządzającego dla serwerów, wraz z informacją o zalecanych wersjach oprogramowania</w:t>
            </w:r>
          </w:p>
          <w:p w14:paraId="41CF84BF"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xml:space="preserve">, oprogramowania zarządzającego dla </w:t>
            </w:r>
            <w:proofErr w:type="spellStart"/>
            <w:r w:rsidRPr="00325E59">
              <w:rPr>
                <w:rFonts w:cstheme="minorHAnsi"/>
                <w:sz w:val="20"/>
                <w:szCs w:val="20"/>
              </w:rPr>
              <w:t>rozwiazań</w:t>
            </w:r>
            <w:proofErr w:type="spellEnd"/>
            <w:r w:rsidRPr="00325E59">
              <w:rPr>
                <w:rFonts w:cstheme="minorHAnsi"/>
                <w:sz w:val="20"/>
                <w:szCs w:val="20"/>
              </w:rPr>
              <w:t xml:space="preserve"> HCI, wraz z informacją o zalecanych wersjach oprogramowania</w:t>
            </w:r>
          </w:p>
          <w:p w14:paraId="5124788A"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dla systemów przełączników FC, wraz z informacją o zalecanych wersjach oprogramowania</w:t>
            </w:r>
          </w:p>
          <w:p w14:paraId="7F312836"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możliwość </w:t>
            </w:r>
            <w:proofErr w:type="spellStart"/>
            <w:r w:rsidRPr="00325E59">
              <w:rPr>
                <w:rFonts w:cstheme="minorHAnsi"/>
                <w:sz w:val="20"/>
                <w:szCs w:val="20"/>
              </w:rPr>
              <w:t>aktualizcji</w:t>
            </w:r>
            <w:proofErr w:type="spellEnd"/>
            <w:r w:rsidRPr="00325E59">
              <w:rPr>
                <w:rFonts w:cstheme="minorHAnsi"/>
                <w:sz w:val="20"/>
                <w:szCs w:val="20"/>
              </w:rPr>
              <w:t xml:space="preserve"> </w:t>
            </w:r>
            <w:proofErr w:type="spellStart"/>
            <w:r w:rsidRPr="00325E59">
              <w:rPr>
                <w:rFonts w:cstheme="minorHAnsi"/>
                <w:sz w:val="20"/>
                <w:szCs w:val="20"/>
              </w:rPr>
              <w:t>firmware</w:t>
            </w:r>
            <w:proofErr w:type="spellEnd"/>
            <w:r w:rsidRPr="00325E59">
              <w:rPr>
                <w:rFonts w:cstheme="minorHAnsi"/>
                <w:sz w:val="20"/>
                <w:szCs w:val="20"/>
              </w:rPr>
              <w:t xml:space="preserve">, dla </w:t>
            </w:r>
            <w:proofErr w:type="spellStart"/>
            <w:r w:rsidRPr="00325E59">
              <w:rPr>
                <w:rFonts w:cstheme="minorHAnsi"/>
                <w:sz w:val="20"/>
                <w:szCs w:val="20"/>
              </w:rPr>
              <w:t>deduplikatorów</w:t>
            </w:r>
            <w:proofErr w:type="spellEnd"/>
            <w:r w:rsidRPr="00325E59">
              <w:rPr>
                <w:rFonts w:cstheme="minorHAnsi"/>
                <w:sz w:val="20"/>
                <w:szCs w:val="20"/>
              </w:rPr>
              <w:t>, wraz z informacją o zalecanych wersjach oprogramowania</w:t>
            </w:r>
          </w:p>
          <w:p w14:paraId="1BE096E8"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Raporty</w:t>
            </w:r>
          </w:p>
          <w:p w14:paraId="1209FC5B"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generowania raportów dla serwerów zawierających informację o:</w:t>
            </w:r>
          </w:p>
          <w:p w14:paraId="2422D9C5"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Nazwie hosta, modelu serwera, nr serwisowym, dacie końca okresu kontraktu serwisowego, zainstalowanym systemie operacyjnym, protokole komunikacyjnym z systemem pamięci masowej</w:t>
            </w:r>
          </w:p>
          <w:p w14:paraId="68092292"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Średnim obciążeniu: procesorów, pamięci RAM, IO,</w:t>
            </w:r>
          </w:p>
          <w:p w14:paraId="41802A3C"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generowania raportów dla systemów pamięci masowych zawierających informację o:</w:t>
            </w:r>
          </w:p>
          <w:p w14:paraId="6CE1088D" w14:textId="77777777" w:rsidR="00513556" w:rsidRPr="00325E59" w:rsidRDefault="00513556" w:rsidP="006476C3">
            <w:pPr>
              <w:pStyle w:val="Akapitzlist"/>
              <w:numPr>
                <w:ilvl w:val="2"/>
                <w:numId w:val="21"/>
              </w:numPr>
              <w:spacing w:before="20" w:after="20" w:line="240" w:lineRule="auto"/>
              <w:rPr>
                <w:rFonts w:cstheme="minorHAnsi"/>
                <w:sz w:val="20"/>
                <w:szCs w:val="20"/>
              </w:rPr>
            </w:pPr>
            <w:r w:rsidRPr="00325E59">
              <w:rPr>
                <w:rFonts w:cstheme="minorHAnsi"/>
                <w:sz w:val="20"/>
                <w:szCs w:val="20"/>
              </w:rPr>
              <w:t>Nazwie, nr seryjnym, lokalizacji urządzenia, modelu urządzenia, wersji oprogramowania, zajętości systemu oraz poziomu redukcją danych, informacje o utworzonych LUN-ach i systemach pliku, status replikacji</w:t>
            </w:r>
          </w:p>
          <w:p w14:paraId="1011F160"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Generowanie raportów do plików CSV i PDF</w:t>
            </w:r>
          </w:p>
          <w:p w14:paraId="1B65B5C9"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Cyberbezpieczeństwo</w:t>
            </w:r>
          </w:p>
          <w:p w14:paraId="27FBA58E"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Analiza środowiska w oparciu o najlepsze praktyki dotyczące cyberbezpieczeństwa sprawdzająca stan poszczególnych urządzeń w środowisku i przypisujący im odpowiedni wynik bezpieczeństwa. System musi informować administratora o wykrytych lukach bezpieczeństwa oraz sposobie ich zabezpieczenia.</w:t>
            </w:r>
          </w:p>
          <w:p w14:paraId="7C0B01A3"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Musi istnieć możliwość tworzenia własnych polityk bezpieczeństwa w oparciu o wzorce dla poszczególnych urządzeń.</w:t>
            </w:r>
          </w:p>
          <w:p w14:paraId="4D4ACE3D"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 xml:space="preserve">Stała analiza środowiska IT umożliwiająca wykrycie ataku </w:t>
            </w:r>
            <w:proofErr w:type="spellStart"/>
            <w:r w:rsidRPr="00325E59">
              <w:rPr>
                <w:rFonts w:cstheme="minorHAnsi"/>
                <w:sz w:val="20"/>
                <w:szCs w:val="20"/>
              </w:rPr>
              <w:t>ransomware</w:t>
            </w:r>
            <w:proofErr w:type="spellEnd"/>
            <w:r w:rsidRPr="00325E59">
              <w:rPr>
                <w:rFonts w:cstheme="minorHAnsi"/>
                <w:sz w:val="20"/>
                <w:szCs w:val="20"/>
              </w:rPr>
              <w:t xml:space="preserve"> na podstawie analizy posiadanych danych.</w:t>
            </w:r>
          </w:p>
          <w:p w14:paraId="49D6D5F2"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przypisania dedykowanych ról dla poszczególnych administratorów.</w:t>
            </w:r>
          </w:p>
          <w:p w14:paraId="51DA924F"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Wspierane urządzenia</w:t>
            </w:r>
          </w:p>
          <w:p w14:paraId="492BC208"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Urządzenie Producenta dostarczane w ramach postępowania</w:t>
            </w:r>
          </w:p>
          <w:p w14:paraId="2EBF84E0"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lastRenderedPageBreak/>
              <w:t xml:space="preserve">Posiadane przez Zamawiającego serwery, urządzenia pamięci masowych, przełączniki sieciowe, przełączniki SAN, rozwiązania HCI, </w:t>
            </w:r>
            <w:proofErr w:type="spellStart"/>
            <w:r w:rsidRPr="00325E59">
              <w:rPr>
                <w:rFonts w:cstheme="minorHAnsi"/>
                <w:sz w:val="20"/>
                <w:szCs w:val="20"/>
              </w:rPr>
              <w:t>deduplikatory</w:t>
            </w:r>
            <w:proofErr w:type="spellEnd"/>
            <w:r w:rsidRPr="00325E59">
              <w:rPr>
                <w:rFonts w:cstheme="minorHAnsi"/>
                <w:sz w:val="20"/>
                <w:szCs w:val="20"/>
              </w:rPr>
              <w:t xml:space="preserve"> Producenta oferowanego urządzenia (jeśli takie są w posiadaniu Zamawiającego)</w:t>
            </w:r>
          </w:p>
          <w:p w14:paraId="0459424C" w14:textId="77777777" w:rsidR="00513556" w:rsidRPr="00325E59" w:rsidRDefault="00513556" w:rsidP="006476C3">
            <w:pPr>
              <w:pStyle w:val="Akapitzlist"/>
              <w:numPr>
                <w:ilvl w:val="0"/>
                <w:numId w:val="21"/>
              </w:numPr>
              <w:spacing w:before="20" w:after="20" w:line="240" w:lineRule="auto"/>
              <w:rPr>
                <w:rFonts w:cstheme="minorHAnsi"/>
                <w:sz w:val="20"/>
                <w:szCs w:val="20"/>
              </w:rPr>
            </w:pPr>
            <w:r w:rsidRPr="00325E59">
              <w:rPr>
                <w:rFonts w:cstheme="minorHAnsi"/>
                <w:sz w:val="20"/>
                <w:szCs w:val="20"/>
              </w:rPr>
              <w:t>Wirtualny asystent</w:t>
            </w:r>
          </w:p>
          <w:p w14:paraId="6F510492" w14:textId="77777777" w:rsidR="00513556" w:rsidRPr="00325E59" w:rsidRDefault="00513556" w:rsidP="006476C3">
            <w:pPr>
              <w:pStyle w:val="Akapitzlist"/>
              <w:numPr>
                <w:ilvl w:val="1"/>
                <w:numId w:val="21"/>
              </w:numPr>
              <w:spacing w:before="20" w:after="20" w:line="240" w:lineRule="auto"/>
              <w:rPr>
                <w:rFonts w:cstheme="minorHAnsi"/>
                <w:sz w:val="20"/>
                <w:szCs w:val="20"/>
              </w:rPr>
            </w:pPr>
            <w:r w:rsidRPr="00325E59">
              <w:rPr>
                <w:rFonts w:cstheme="minorHAnsi"/>
                <w:sz w:val="20"/>
                <w:szCs w:val="20"/>
              </w:rPr>
              <w:t xml:space="preserve">Wbudowana w platformę funkcjonalność wirtualnego asystenta w oparciu o algorytmy </w:t>
            </w:r>
            <w:proofErr w:type="spellStart"/>
            <w:r w:rsidRPr="00325E59">
              <w:rPr>
                <w:rFonts w:cstheme="minorHAnsi"/>
                <w:sz w:val="20"/>
                <w:szCs w:val="20"/>
              </w:rPr>
              <w:t>GenAI</w:t>
            </w:r>
            <w:proofErr w:type="spellEnd"/>
            <w:r w:rsidRPr="00325E59">
              <w:rPr>
                <w:rFonts w:cstheme="minorHAnsi"/>
                <w:sz w:val="20"/>
                <w:szCs w:val="20"/>
              </w:rPr>
              <w:t xml:space="preserve"> przy dostępie do bazy wiedzy producenta urządzeń oraz analizie danych z monitoringu poszczególnych elementów infrastruktury;</w:t>
            </w:r>
          </w:p>
          <w:p w14:paraId="12294044"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Możliwość rozszerzenia funkcjonalności</w:t>
            </w:r>
          </w:p>
          <w:p w14:paraId="5393217B"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Możliwość rozbudowy systemu o zintegrowane i dodatkowe płatne moduły do monitoringu aplikacji oraz zarządzania incydentami w ramach infrastruktury IT.</w:t>
            </w:r>
          </w:p>
          <w:p w14:paraId="4E784F0A" w14:textId="77777777" w:rsidR="00513556" w:rsidRPr="00325E59" w:rsidRDefault="00513556" w:rsidP="006476C3">
            <w:pPr>
              <w:pStyle w:val="Akapitzlist"/>
              <w:numPr>
                <w:ilvl w:val="0"/>
                <w:numId w:val="21"/>
              </w:numPr>
              <w:spacing w:before="20" w:after="20" w:line="240" w:lineRule="auto"/>
              <w:textAlignment w:val="baseline"/>
              <w:rPr>
                <w:rFonts w:cstheme="minorHAnsi"/>
                <w:sz w:val="20"/>
                <w:szCs w:val="20"/>
              </w:rPr>
            </w:pPr>
            <w:r w:rsidRPr="00325E59">
              <w:rPr>
                <w:rFonts w:cstheme="minorHAnsi"/>
                <w:sz w:val="20"/>
                <w:szCs w:val="20"/>
              </w:rPr>
              <w:t>Inne</w:t>
            </w:r>
          </w:p>
          <w:p w14:paraId="787D06ED" w14:textId="77777777" w:rsidR="00513556" w:rsidRPr="00325E59" w:rsidRDefault="00513556" w:rsidP="006476C3">
            <w:pPr>
              <w:pStyle w:val="Akapitzlist"/>
              <w:numPr>
                <w:ilvl w:val="1"/>
                <w:numId w:val="21"/>
              </w:numPr>
              <w:spacing w:before="20" w:after="20" w:line="240" w:lineRule="auto"/>
              <w:textAlignment w:val="baseline"/>
              <w:rPr>
                <w:rFonts w:cstheme="minorHAnsi"/>
                <w:sz w:val="20"/>
                <w:szCs w:val="20"/>
              </w:rPr>
            </w:pPr>
            <w:r w:rsidRPr="00325E59">
              <w:rPr>
                <w:rFonts w:cstheme="minorHAnsi"/>
                <w:sz w:val="20"/>
                <w:szCs w:val="20"/>
              </w:rPr>
              <w:t>Oferowana platforma musi posiadać dedykowaną aplikację na urządzenia iOS oraz Android</w:t>
            </w:r>
          </w:p>
        </w:tc>
      </w:tr>
      <w:tr w:rsidR="00A60A2D" w:rsidRPr="00B91A46" w14:paraId="71D28A63" w14:textId="77777777" w:rsidTr="0061656E">
        <w:trPr>
          <w:trHeight w:val="132"/>
        </w:trPr>
        <w:tc>
          <w:tcPr>
            <w:tcW w:w="179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D2510F9" w14:textId="77777777" w:rsidR="00513556" w:rsidRPr="00325E59" w:rsidRDefault="00513556" w:rsidP="00225E14">
            <w:pPr>
              <w:spacing w:before="20" w:after="20" w:line="240" w:lineRule="auto"/>
              <w:jc w:val="center"/>
              <w:rPr>
                <w:b/>
                <w:sz w:val="20"/>
                <w:szCs w:val="20"/>
              </w:rPr>
            </w:pPr>
            <w:r w:rsidRPr="00325E59">
              <w:rPr>
                <w:rFonts w:cstheme="minorHAnsi"/>
                <w:b/>
                <w:bCs/>
                <w:sz w:val="20"/>
                <w:szCs w:val="20"/>
              </w:rPr>
              <w:lastRenderedPageBreak/>
              <w:t>Certyfikaty</w:t>
            </w:r>
          </w:p>
        </w:tc>
        <w:tc>
          <w:tcPr>
            <w:tcW w:w="8411" w:type="dxa"/>
            <w:tcBorders>
              <w:top w:val="single" w:sz="4" w:space="0" w:color="auto"/>
              <w:left w:val="single" w:sz="4" w:space="0" w:color="auto"/>
              <w:bottom w:val="single" w:sz="4" w:space="0" w:color="auto"/>
              <w:right w:val="single" w:sz="4" w:space="0" w:color="auto"/>
            </w:tcBorders>
            <w:vAlign w:val="center"/>
            <w:hideMark/>
          </w:tcPr>
          <w:p w14:paraId="6208D308"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Serwer musi być wyprodukowany zgodnie z normą ISO-9001:2015, ISO-50001 oraz ISO-14001</w:t>
            </w:r>
          </w:p>
          <w:p w14:paraId="0794CB0D"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Serwer musi posiadać deklaracja CE.</w:t>
            </w:r>
          </w:p>
          <w:p w14:paraId="723E6FD6"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Serwer musi spełniać wymagania normy NIST SP 800-193 ochrony przed cyberatakami.</w:t>
            </w:r>
          </w:p>
          <w:p w14:paraId="605554D5"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t>
            </w:r>
            <w:hyperlink r:id="rId13" w:history="1">
              <w:r w:rsidRPr="00325E59">
                <w:rPr>
                  <w:rStyle w:val="Hipercze"/>
                  <w:rFonts w:cstheme="minorHAnsi"/>
                  <w:sz w:val="20"/>
                  <w:szCs w:val="20"/>
                </w:rPr>
                <w:t>www.epeat.net</w:t>
              </w:r>
            </w:hyperlink>
            <w:r w:rsidRPr="00325E59">
              <w:rPr>
                <w:rFonts w:cstheme="minorHAnsi"/>
                <w:sz w:val="20"/>
                <w:szCs w:val="20"/>
              </w:rPr>
              <w:t xml:space="preserve"> potwierdzający spełnienie normy co najmniej </w:t>
            </w:r>
            <w:proofErr w:type="spellStart"/>
            <w:r w:rsidRPr="00325E59">
              <w:rPr>
                <w:rFonts w:cstheme="minorHAnsi"/>
                <w:sz w:val="20"/>
                <w:szCs w:val="20"/>
              </w:rPr>
              <w:t>Epeat</w:t>
            </w:r>
            <w:proofErr w:type="spellEnd"/>
            <w:r w:rsidRPr="00325E59">
              <w:rPr>
                <w:rFonts w:cstheme="minorHAnsi"/>
                <w:sz w:val="20"/>
                <w:szCs w:val="20"/>
              </w:rPr>
              <w:t xml:space="preserve"> Silver, dla kraju, w którym produkt będzie użytkowany, według normy wprowadzonej w 2019 roku - </w:t>
            </w:r>
            <w:r w:rsidRPr="00325E59">
              <w:rPr>
                <w:rFonts w:cstheme="minorHAnsi"/>
                <w:b/>
                <w:bCs/>
                <w:sz w:val="20"/>
                <w:szCs w:val="20"/>
              </w:rPr>
              <w:t>Wykonawca złoży dokument potwierdzający spełnianie wymogu.</w:t>
            </w:r>
          </w:p>
          <w:p w14:paraId="44A46564" w14:textId="77777777" w:rsidR="00513556" w:rsidRPr="00325E59" w:rsidRDefault="00513556" w:rsidP="006476C3">
            <w:pPr>
              <w:pStyle w:val="Akapitzlist"/>
              <w:numPr>
                <w:ilvl w:val="0"/>
                <w:numId w:val="22"/>
              </w:numPr>
              <w:spacing w:before="20" w:after="20" w:line="240" w:lineRule="auto"/>
              <w:rPr>
                <w:sz w:val="20"/>
                <w:szCs w:val="20"/>
              </w:rPr>
            </w:pPr>
            <w:r w:rsidRPr="00325E59">
              <w:rPr>
                <w:rFonts w:cstheme="minorHAnsi"/>
                <w:sz w:val="20"/>
                <w:szCs w:val="20"/>
              </w:rPr>
              <w:t xml:space="preserve">Oferowany serwer musi znajdować się na liście Windows Server </w:t>
            </w:r>
            <w:proofErr w:type="spellStart"/>
            <w:r w:rsidRPr="00325E59">
              <w:rPr>
                <w:rFonts w:cstheme="minorHAnsi"/>
                <w:sz w:val="20"/>
                <w:szCs w:val="20"/>
              </w:rPr>
              <w:t>Catalog</w:t>
            </w:r>
            <w:proofErr w:type="spellEnd"/>
            <w:r w:rsidRPr="00325E59">
              <w:rPr>
                <w:rFonts w:cstheme="minorHAnsi"/>
                <w:sz w:val="20"/>
                <w:szCs w:val="20"/>
              </w:rPr>
              <w:t xml:space="preserve"> i posiadać status „</w:t>
            </w:r>
            <w:proofErr w:type="spellStart"/>
            <w:r w:rsidRPr="00325E59">
              <w:rPr>
                <w:rFonts w:cstheme="minorHAnsi"/>
                <w:sz w:val="20"/>
                <w:szCs w:val="20"/>
              </w:rPr>
              <w:t>Certified</w:t>
            </w:r>
            <w:proofErr w:type="spellEnd"/>
            <w:r w:rsidRPr="00325E59">
              <w:rPr>
                <w:rFonts w:cstheme="minorHAnsi"/>
                <w:sz w:val="20"/>
                <w:szCs w:val="20"/>
              </w:rPr>
              <w:t xml:space="preserve"> for Windows” dla systemów Microsoft Windows Server 2022, Microsoft Windows Server 2025.</w:t>
            </w:r>
          </w:p>
        </w:tc>
      </w:tr>
      <w:tr w:rsidR="00A60A2D" w:rsidRPr="00B91A46" w14:paraId="4FC18C8F" w14:textId="77777777" w:rsidTr="0061656E">
        <w:trPr>
          <w:trHeight w:val="60"/>
        </w:trPr>
        <w:tc>
          <w:tcPr>
            <w:tcW w:w="1795" w:type="dxa"/>
            <w:tcBorders>
              <w:top w:val="single" w:sz="4" w:space="0" w:color="auto"/>
              <w:left w:val="single" w:sz="4" w:space="0" w:color="auto"/>
              <w:bottom w:val="single" w:sz="4" w:space="0" w:color="auto"/>
              <w:right w:val="single" w:sz="4" w:space="0" w:color="auto"/>
            </w:tcBorders>
            <w:shd w:val="clear" w:color="auto" w:fill="002060"/>
            <w:vAlign w:val="center"/>
          </w:tcPr>
          <w:p w14:paraId="3513E8BC" w14:textId="77777777" w:rsidR="00513556" w:rsidRPr="00325E59" w:rsidRDefault="00513556" w:rsidP="00225E14">
            <w:pPr>
              <w:spacing w:before="20" w:after="20" w:line="240" w:lineRule="auto"/>
              <w:jc w:val="center"/>
              <w:rPr>
                <w:rFonts w:cstheme="minorHAnsi"/>
                <w:b/>
                <w:bCs/>
                <w:sz w:val="20"/>
                <w:szCs w:val="20"/>
              </w:rPr>
            </w:pPr>
            <w:r w:rsidRPr="00325E59">
              <w:rPr>
                <w:b/>
                <w:sz w:val="20"/>
                <w:szCs w:val="20"/>
              </w:rPr>
              <w:t>Dokumentacja użytkownika</w:t>
            </w:r>
          </w:p>
        </w:tc>
        <w:tc>
          <w:tcPr>
            <w:tcW w:w="8411" w:type="dxa"/>
            <w:tcBorders>
              <w:top w:val="single" w:sz="4" w:space="0" w:color="auto"/>
              <w:left w:val="single" w:sz="4" w:space="0" w:color="auto"/>
              <w:bottom w:val="single" w:sz="4" w:space="0" w:color="auto"/>
              <w:right w:val="single" w:sz="4" w:space="0" w:color="auto"/>
            </w:tcBorders>
            <w:vAlign w:val="center"/>
          </w:tcPr>
          <w:p w14:paraId="57D43602"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Zamawiający wymaga dokumentacji w języku polskim lub angi</w:t>
            </w:r>
            <w:r w:rsidRPr="00325E59">
              <w:rPr>
                <w:i/>
                <w:sz w:val="20"/>
                <w:szCs w:val="20"/>
              </w:rPr>
              <w:t>e</w:t>
            </w:r>
            <w:r w:rsidRPr="00325E59">
              <w:rPr>
                <w:sz w:val="20"/>
                <w:szCs w:val="20"/>
              </w:rPr>
              <w:t>lskim.</w:t>
            </w:r>
          </w:p>
          <w:p w14:paraId="0328D009"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bCs/>
                <w:sz w:val="20"/>
                <w:szCs w:val="20"/>
              </w:rPr>
              <w:t>Możliwość telefonicznego sprawdzenia konfiguracji sprzętowej serwera oraz warunków gwarancji po podaniu numeru seryjnego bezpośrednio u producenta lub jego przedstawiciela.</w:t>
            </w:r>
          </w:p>
        </w:tc>
      </w:tr>
      <w:tr w:rsidR="00A60A2D" w:rsidRPr="00B91A46" w14:paraId="531C531D" w14:textId="77777777" w:rsidTr="0061656E">
        <w:trPr>
          <w:trHeight w:val="60"/>
        </w:trPr>
        <w:tc>
          <w:tcPr>
            <w:tcW w:w="1795" w:type="dxa"/>
            <w:tcBorders>
              <w:top w:val="single" w:sz="4" w:space="0" w:color="auto"/>
              <w:left w:val="single" w:sz="4" w:space="0" w:color="auto"/>
              <w:bottom w:val="single" w:sz="4" w:space="0" w:color="auto"/>
              <w:right w:val="single" w:sz="4" w:space="0" w:color="auto"/>
            </w:tcBorders>
            <w:shd w:val="clear" w:color="auto" w:fill="002060"/>
          </w:tcPr>
          <w:p w14:paraId="4F3A38FF" w14:textId="77777777" w:rsidR="00513556" w:rsidRPr="00EF77BA" w:rsidRDefault="00513556" w:rsidP="00225E14">
            <w:pPr>
              <w:spacing w:before="20" w:after="20" w:line="240" w:lineRule="auto"/>
              <w:jc w:val="center"/>
              <w:rPr>
                <w:rFonts w:cstheme="minorHAnsi"/>
                <w:b/>
                <w:sz w:val="20"/>
                <w:szCs w:val="20"/>
              </w:rPr>
            </w:pPr>
            <w:r w:rsidRPr="00EF77BA">
              <w:rPr>
                <w:rFonts w:cstheme="minorHAnsi"/>
                <w:b/>
                <w:sz w:val="20"/>
                <w:szCs w:val="20"/>
              </w:rPr>
              <w:t xml:space="preserve">Wsparcie techniczne i oprogramowanie </w:t>
            </w:r>
            <w:r w:rsidRPr="00EF77BA">
              <w:rPr>
                <w:rFonts w:cstheme="minorHAnsi"/>
                <w:bCs/>
                <w:sz w:val="20"/>
                <w:szCs w:val="20"/>
              </w:rPr>
              <w:t>– w formularzu oferty należy podać pełną nazwę oferowanego oprogramowania</w:t>
            </w:r>
          </w:p>
          <w:p w14:paraId="07A96076" w14:textId="77777777" w:rsidR="00513556" w:rsidRPr="00325E59" w:rsidRDefault="00513556" w:rsidP="00225E14">
            <w:pPr>
              <w:spacing w:before="20" w:after="20" w:line="240" w:lineRule="auto"/>
              <w:jc w:val="center"/>
              <w:rPr>
                <w:b/>
                <w:sz w:val="20"/>
                <w:szCs w:val="20"/>
              </w:rPr>
            </w:pPr>
          </w:p>
        </w:tc>
        <w:tc>
          <w:tcPr>
            <w:tcW w:w="8411" w:type="dxa"/>
            <w:tcBorders>
              <w:top w:val="single" w:sz="4" w:space="0" w:color="auto"/>
              <w:left w:val="single" w:sz="4" w:space="0" w:color="auto"/>
              <w:bottom w:val="single" w:sz="4" w:space="0" w:color="auto"/>
              <w:right w:val="single" w:sz="4" w:space="0" w:color="auto"/>
            </w:tcBorders>
            <w:vAlign w:val="center"/>
          </w:tcPr>
          <w:p w14:paraId="07E64FD5"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Oprogramowanie producenta połączone z oficjalnym działem wsparcia technicznego, </w:t>
            </w:r>
          </w:p>
          <w:p w14:paraId="2991645D"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automatycznie tworzące zgłoszenia serwisowe w przypadku awarii.</w:t>
            </w:r>
          </w:p>
          <w:p w14:paraId="49C41049"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Zgłoszenia serwisowe zgłaszane przez aplikację muszą być traktowane na równi z tradycyjnym zgłoszeniem serwisowym przez dział techniczny producenta serwera.</w:t>
            </w:r>
          </w:p>
          <w:p w14:paraId="18194EF7" w14:textId="668D7500"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Oprogramowanie powinno być dostępne w postaci aplikacji na systemy Windows lub </w:t>
            </w:r>
            <w:proofErr w:type="spellStart"/>
            <w:r w:rsidRPr="00EF77BA">
              <w:rPr>
                <w:rFonts w:cstheme="minorHAnsi"/>
                <w:color w:val="000000"/>
                <w:sz w:val="20"/>
                <w:szCs w:val="20"/>
              </w:rPr>
              <w:t>linux</w:t>
            </w:r>
            <w:proofErr w:type="spellEnd"/>
            <w:r w:rsidRPr="00EF77BA">
              <w:rPr>
                <w:rFonts w:cstheme="minorHAnsi"/>
                <w:color w:val="000000"/>
                <w:sz w:val="20"/>
                <w:szCs w:val="20"/>
              </w:rPr>
              <w:t xml:space="preserve"> lub w postaci maszyny wirtualnej potrafiącej obsłużyć jednocześnie wiele serwerów.</w:t>
            </w:r>
          </w:p>
          <w:p w14:paraId="1DF70BA3"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Konfiguracja i zaoferowany poziom wsparcia powinien po wystąpieniu awarii urządzenia automatycznie zakładać zlecenie serwisowe w dziale wsparcia producenta, poinformować o tym za pomocą wiadomości e-mail, a następnie dział wsparcia powinien się kontaktować z klientem w celu rozwiązania problemu.</w:t>
            </w:r>
          </w:p>
          <w:p w14:paraId="298635A5"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Oprogramowanie musi współpracować z kartą do zarządzania w urządzeniu, która będzie działać niezależnie od zainstalowanego systemu operacyjnego, posiadająca dedykowane port RJ-45 Gigabit. Karta musi umożliwiać podmontowanie zdalnych wirtualnych napędów, oraz wirtualną konsolę z dostępem do myszy, klawiatury. </w:t>
            </w:r>
          </w:p>
          <w:p w14:paraId="1CC4D515"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Oprogramowanie producenta z nieograniczoną licencją czasowo na użytkowanie umożliwiające :</w:t>
            </w:r>
          </w:p>
          <w:p w14:paraId="462F4DD0"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t xml:space="preserve">Proaktywne, zautomatyzowane wykrywanie problemów, tworzenie zgłoszeń i wysyłanie powiadomień. </w:t>
            </w:r>
          </w:p>
          <w:p w14:paraId="1FC8ED78"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lastRenderedPageBreak/>
              <w:t>Predykcyjna analiza i wykrywanie awarii dysków twardych i płyt głównych serwerów.</w:t>
            </w:r>
          </w:p>
          <w:p w14:paraId="7A4AE450"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t>Szybsze rozwiązywanie problemów dzięki zdalnemu dostępowi i bezpiecznej dwukierunkowej komunikacji między serwisem producenta serwera, a środowiskiem klienta.</w:t>
            </w:r>
          </w:p>
          <w:p w14:paraId="2625DB75"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proofErr w:type="spellStart"/>
            <w:r w:rsidRPr="00EF77BA">
              <w:rPr>
                <w:rFonts w:cstheme="minorHAnsi"/>
                <w:color w:val="000000"/>
                <w:sz w:val="20"/>
                <w:szCs w:val="20"/>
              </w:rPr>
              <w:t>upgrade</w:t>
            </w:r>
            <w:proofErr w:type="spellEnd"/>
            <w:r w:rsidRPr="00EF77BA">
              <w:rPr>
                <w:rFonts w:cstheme="minorHAnsi"/>
                <w:color w:val="000000"/>
                <w:sz w:val="20"/>
                <w:szCs w:val="20"/>
              </w:rPr>
              <w:t xml:space="preserve"> i instalacje wszystkich sterowników, aplikacji dostarczonych w obrazie systemu operacyjnego producenta, </w:t>
            </w:r>
            <w:proofErr w:type="spellStart"/>
            <w:r w:rsidRPr="00EF77BA">
              <w:rPr>
                <w:rFonts w:cstheme="minorHAnsi"/>
                <w:color w:val="000000"/>
                <w:sz w:val="20"/>
                <w:szCs w:val="20"/>
              </w:rPr>
              <w:t>BIOS’u</w:t>
            </w:r>
            <w:proofErr w:type="spellEnd"/>
            <w:r w:rsidRPr="00EF77BA">
              <w:rPr>
                <w:rFonts w:cstheme="minorHAnsi"/>
                <w:color w:val="000000"/>
                <w:sz w:val="20"/>
                <w:szCs w:val="20"/>
              </w:rPr>
              <w:t xml:space="preserve"> z certyfikatem zgodności producenta do najnowszej dostępnej wersji, </w:t>
            </w:r>
          </w:p>
          <w:p w14:paraId="1560DDDD" w14:textId="77777777" w:rsidR="00513556" w:rsidRPr="00EF77BA" w:rsidRDefault="00513556" w:rsidP="006476C3">
            <w:pPr>
              <w:pStyle w:val="Akapitzlist"/>
              <w:numPr>
                <w:ilvl w:val="0"/>
                <w:numId w:val="71"/>
              </w:numPr>
              <w:spacing w:before="20" w:after="20" w:line="240" w:lineRule="auto"/>
              <w:jc w:val="both"/>
              <w:rPr>
                <w:rFonts w:cstheme="minorHAnsi"/>
                <w:color w:val="000000"/>
                <w:sz w:val="20"/>
                <w:szCs w:val="20"/>
              </w:rPr>
            </w:pPr>
            <w:r w:rsidRPr="00EF77BA">
              <w:rPr>
                <w:rFonts w:cstheme="minorHAnsi"/>
                <w:color w:val="000000"/>
                <w:sz w:val="20"/>
                <w:szCs w:val="20"/>
              </w:rPr>
              <w:t xml:space="preserve">możliwość przed instalacją sprawdzenia każdego sterownika, każdej aplikacji, </w:t>
            </w:r>
            <w:proofErr w:type="spellStart"/>
            <w:r w:rsidRPr="00EF77BA">
              <w:rPr>
                <w:rFonts w:cstheme="minorHAnsi"/>
                <w:color w:val="000000"/>
                <w:sz w:val="20"/>
                <w:szCs w:val="20"/>
              </w:rPr>
              <w:t>BIOS’u</w:t>
            </w:r>
            <w:proofErr w:type="spellEnd"/>
            <w:r w:rsidRPr="00EF77BA">
              <w:rPr>
                <w:rFonts w:cstheme="minorHAnsi"/>
                <w:color w:val="000000"/>
                <w:sz w:val="20"/>
                <w:szCs w:val="20"/>
              </w:rPr>
              <w:t xml:space="preserve"> bezpośrednio na stronie producenta przy użyciu połączenia internetowego z automatycznym przekierowaniem a w szczególności informacji :</w:t>
            </w:r>
          </w:p>
          <w:p w14:paraId="402C3044"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a. o poprawkach i usprawnieniach dotyczących aktualizacji</w:t>
            </w:r>
          </w:p>
          <w:p w14:paraId="7A447764"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b. dacie wydania ostatniej aktualizacji</w:t>
            </w:r>
          </w:p>
          <w:p w14:paraId="2FA53D9A"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c. priorytecie aktualizacji</w:t>
            </w:r>
          </w:p>
          <w:p w14:paraId="7139039A"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d. zgodność z systemami operacyjnymi</w:t>
            </w:r>
          </w:p>
          <w:p w14:paraId="334C0FCD"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e. jakiego komponentu sprzętu dotyczy aktualizacja</w:t>
            </w:r>
          </w:p>
          <w:p w14:paraId="0806F1AF" w14:textId="77777777" w:rsidR="00513556" w:rsidRPr="00EF77BA" w:rsidRDefault="00513556" w:rsidP="006651B2">
            <w:pPr>
              <w:spacing w:before="20" w:after="20" w:line="240" w:lineRule="auto"/>
              <w:jc w:val="both"/>
              <w:rPr>
                <w:rFonts w:cstheme="minorHAnsi"/>
                <w:color w:val="000000"/>
                <w:sz w:val="20"/>
                <w:szCs w:val="20"/>
              </w:rPr>
            </w:pPr>
            <w:r w:rsidRPr="00EF77BA">
              <w:rPr>
                <w:rFonts w:cstheme="minorHAnsi"/>
                <w:color w:val="000000"/>
                <w:sz w:val="20"/>
                <w:szCs w:val="20"/>
              </w:rPr>
              <w:t xml:space="preserve">                f.  wszystkie poprzednie aktualizacje z informacjami jak powyżej od punktu a do punktu e.</w:t>
            </w:r>
          </w:p>
          <w:p w14:paraId="0D72819F"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wykaz najnowszych aktualizacji z podziałem na krytyczne (wymagające natychmiastowej instalacji), rekomendowane i opcjonalne</w:t>
            </w:r>
          </w:p>
          <w:p w14:paraId="7CE36954"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możliwość włączenia/wyłączenia funkcji automatycznego restartu w przypadku kiedy jest wymagany przy instalacji sterownika, aplikacji która tego wymaga.</w:t>
            </w:r>
          </w:p>
          <w:p w14:paraId="3B4CC10A"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 xml:space="preserve">- rozpoznanie modelu oferowanego komputera, numer seryjny komputera, informację kiedy dokonany został ostatnio </w:t>
            </w:r>
            <w:proofErr w:type="spellStart"/>
            <w:r w:rsidRPr="00EF77BA">
              <w:rPr>
                <w:rFonts w:cstheme="minorHAnsi"/>
                <w:color w:val="000000"/>
                <w:sz w:val="20"/>
                <w:szCs w:val="20"/>
              </w:rPr>
              <w:t>upgrade</w:t>
            </w:r>
            <w:proofErr w:type="spellEnd"/>
            <w:r w:rsidRPr="00EF77BA">
              <w:rPr>
                <w:rFonts w:cstheme="minorHAnsi"/>
                <w:color w:val="000000"/>
                <w:sz w:val="20"/>
                <w:szCs w:val="20"/>
              </w:rPr>
              <w:t xml:space="preserve"> w szczególności z uwzględnieniem daty ( </w:t>
            </w:r>
            <w:proofErr w:type="spellStart"/>
            <w:r w:rsidRPr="00EF77BA">
              <w:rPr>
                <w:rFonts w:cstheme="minorHAnsi"/>
                <w:color w:val="000000"/>
                <w:sz w:val="20"/>
                <w:szCs w:val="20"/>
              </w:rPr>
              <w:t>dd</w:t>
            </w:r>
            <w:proofErr w:type="spellEnd"/>
            <w:r w:rsidRPr="00EF77BA">
              <w:rPr>
                <w:rFonts w:cstheme="minorHAnsi"/>
                <w:color w:val="000000"/>
                <w:sz w:val="20"/>
                <w:szCs w:val="20"/>
              </w:rPr>
              <w:t>-mm-</w:t>
            </w:r>
            <w:proofErr w:type="spellStart"/>
            <w:r w:rsidRPr="00EF77BA">
              <w:rPr>
                <w:rFonts w:cstheme="minorHAnsi"/>
                <w:color w:val="000000"/>
                <w:sz w:val="20"/>
                <w:szCs w:val="20"/>
              </w:rPr>
              <w:t>rrrr</w:t>
            </w:r>
            <w:proofErr w:type="spellEnd"/>
            <w:r w:rsidRPr="00EF77BA">
              <w:rPr>
                <w:rFonts w:cstheme="minorHAnsi"/>
                <w:color w:val="000000"/>
                <w:sz w:val="20"/>
                <w:szCs w:val="20"/>
              </w:rPr>
              <w:t xml:space="preserve"> )</w:t>
            </w:r>
          </w:p>
          <w:p w14:paraId="0A966A56"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 xml:space="preserve">sprawdzenia historii </w:t>
            </w:r>
            <w:proofErr w:type="spellStart"/>
            <w:r w:rsidRPr="00EF77BA">
              <w:rPr>
                <w:rFonts w:cstheme="minorHAnsi"/>
                <w:color w:val="000000"/>
                <w:sz w:val="20"/>
                <w:szCs w:val="20"/>
              </w:rPr>
              <w:t>upgrade’u</w:t>
            </w:r>
            <w:proofErr w:type="spellEnd"/>
            <w:r w:rsidRPr="00EF77BA">
              <w:rPr>
                <w:rFonts w:cstheme="minorHAnsi"/>
                <w:color w:val="000000"/>
                <w:sz w:val="20"/>
                <w:szCs w:val="20"/>
              </w:rPr>
              <w:t xml:space="preserve"> z informacją jakie sterowniki były instalowane z dokładną datą ( </w:t>
            </w:r>
            <w:proofErr w:type="spellStart"/>
            <w:r w:rsidRPr="00EF77BA">
              <w:rPr>
                <w:rFonts w:cstheme="minorHAnsi"/>
                <w:color w:val="000000"/>
                <w:sz w:val="20"/>
                <w:szCs w:val="20"/>
              </w:rPr>
              <w:t>dd</w:t>
            </w:r>
            <w:proofErr w:type="spellEnd"/>
            <w:r w:rsidRPr="00EF77BA">
              <w:rPr>
                <w:rFonts w:cstheme="minorHAnsi"/>
                <w:color w:val="000000"/>
                <w:sz w:val="20"/>
                <w:szCs w:val="20"/>
              </w:rPr>
              <w:t>-mm-</w:t>
            </w:r>
            <w:proofErr w:type="spellStart"/>
            <w:r w:rsidRPr="00EF77BA">
              <w:rPr>
                <w:rFonts w:cstheme="minorHAnsi"/>
                <w:color w:val="000000"/>
                <w:sz w:val="20"/>
                <w:szCs w:val="20"/>
              </w:rPr>
              <w:t>rrrr</w:t>
            </w:r>
            <w:proofErr w:type="spellEnd"/>
            <w:r w:rsidRPr="00EF77BA">
              <w:rPr>
                <w:rFonts w:cstheme="minorHAnsi"/>
                <w:color w:val="000000"/>
                <w:sz w:val="20"/>
                <w:szCs w:val="20"/>
              </w:rPr>
              <w:t xml:space="preserve"> ) i wersją ( rewizja wydania )</w:t>
            </w:r>
          </w:p>
          <w:p w14:paraId="477A2694" w14:textId="77777777" w:rsidR="00513556" w:rsidRPr="00EF77BA" w:rsidRDefault="00513556" w:rsidP="006476C3">
            <w:pPr>
              <w:pStyle w:val="Akapitzlist"/>
              <w:numPr>
                <w:ilvl w:val="0"/>
                <w:numId w:val="72"/>
              </w:numPr>
              <w:spacing w:before="20" w:after="20" w:line="240" w:lineRule="auto"/>
              <w:jc w:val="both"/>
              <w:rPr>
                <w:rFonts w:cstheme="minorHAnsi"/>
                <w:color w:val="000000"/>
                <w:sz w:val="20"/>
                <w:szCs w:val="20"/>
              </w:rPr>
            </w:pPr>
            <w:r w:rsidRPr="00EF77BA">
              <w:rPr>
                <w:rFonts w:cstheme="minorHAnsi"/>
                <w:color w:val="000000"/>
                <w:sz w:val="20"/>
                <w:szCs w:val="20"/>
              </w:rPr>
              <w:t xml:space="preserve">dokładny wykaz wymaganych sterowników, aplikacji, </w:t>
            </w:r>
            <w:proofErr w:type="spellStart"/>
            <w:r w:rsidRPr="00EF77BA">
              <w:rPr>
                <w:rFonts w:cstheme="minorHAnsi"/>
                <w:color w:val="000000"/>
                <w:sz w:val="20"/>
                <w:szCs w:val="20"/>
              </w:rPr>
              <w:t>BIOS’u</w:t>
            </w:r>
            <w:proofErr w:type="spellEnd"/>
            <w:r w:rsidRPr="00EF77BA">
              <w:rPr>
                <w:rFonts w:cstheme="minorHAnsi"/>
                <w:color w:val="000000"/>
                <w:sz w:val="20"/>
                <w:szCs w:val="20"/>
              </w:rPr>
              <w:t xml:space="preserve"> z informacją o zainstalowanej obecnie wersji dla oferowanego komputera z możliwością exportu do pliku o rozszerzeniu *.</w:t>
            </w:r>
            <w:proofErr w:type="spellStart"/>
            <w:r w:rsidRPr="00EF77BA">
              <w:rPr>
                <w:rFonts w:cstheme="minorHAnsi"/>
                <w:color w:val="000000"/>
                <w:sz w:val="20"/>
                <w:szCs w:val="20"/>
              </w:rPr>
              <w:t>xml</w:t>
            </w:r>
            <w:proofErr w:type="spellEnd"/>
          </w:p>
          <w:p w14:paraId="3426E497" w14:textId="77777777" w:rsidR="00513556" w:rsidRPr="00325E59" w:rsidRDefault="00513556" w:rsidP="006476C3">
            <w:pPr>
              <w:pStyle w:val="Akapitzlist"/>
              <w:numPr>
                <w:ilvl w:val="0"/>
                <w:numId w:val="22"/>
              </w:numPr>
              <w:spacing w:before="20" w:after="20" w:line="240" w:lineRule="auto"/>
              <w:jc w:val="both"/>
              <w:rPr>
                <w:sz w:val="20"/>
                <w:szCs w:val="20"/>
              </w:rPr>
            </w:pPr>
            <w:r w:rsidRPr="00EF77BA">
              <w:rPr>
                <w:rFonts w:cstheme="minorHAnsi"/>
                <w:color w:val="000000"/>
                <w:sz w:val="20"/>
                <w:szCs w:val="20"/>
              </w:rPr>
              <w:t>raport uwzględniający informacje o: sprawdzaniu aktualizacji, znalezionych aktualizacjach, ściągniętych aktualizacjach , zainstalowanych aktualizacjach z dokładnym rozbiciem jakich komponentów to dotyczyło, błędach podczas sprawdzania, instalowania oraz możliwość exportu takiego raportu do pliku *.</w:t>
            </w:r>
            <w:proofErr w:type="spellStart"/>
            <w:r w:rsidRPr="00EF77BA">
              <w:rPr>
                <w:rFonts w:cstheme="minorHAnsi"/>
                <w:color w:val="000000"/>
                <w:sz w:val="20"/>
                <w:szCs w:val="20"/>
              </w:rPr>
              <w:t>xml</w:t>
            </w:r>
            <w:proofErr w:type="spellEnd"/>
            <w:r w:rsidRPr="00EF77BA">
              <w:rPr>
                <w:rFonts w:cstheme="minorHAnsi"/>
                <w:color w:val="000000"/>
                <w:sz w:val="20"/>
                <w:szCs w:val="20"/>
              </w:rPr>
              <w:t xml:space="preserve"> od razu spakowany z rozszerzeniem *.zip. Raport musi zawierać z dokładną datą ( </w:t>
            </w:r>
            <w:proofErr w:type="spellStart"/>
            <w:r w:rsidRPr="00EF77BA">
              <w:rPr>
                <w:rFonts w:cstheme="minorHAnsi"/>
                <w:color w:val="000000"/>
                <w:sz w:val="20"/>
                <w:szCs w:val="20"/>
              </w:rPr>
              <w:t>dd</w:t>
            </w:r>
            <w:proofErr w:type="spellEnd"/>
            <w:r w:rsidRPr="00EF77BA">
              <w:rPr>
                <w:rFonts w:cstheme="minorHAnsi"/>
                <w:color w:val="000000"/>
                <w:sz w:val="20"/>
                <w:szCs w:val="20"/>
              </w:rPr>
              <w:t>-mm-</w:t>
            </w:r>
            <w:proofErr w:type="spellStart"/>
            <w:r w:rsidRPr="00EF77BA">
              <w:rPr>
                <w:rFonts w:cstheme="minorHAnsi"/>
                <w:color w:val="000000"/>
                <w:sz w:val="20"/>
                <w:szCs w:val="20"/>
              </w:rPr>
              <w:t>rrrr</w:t>
            </w:r>
            <w:proofErr w:type="spellEnd"/>
            <w:r w:rsidRPr="00EF77BA">
              <w:rPr>
                <w:rFonts w:cstheme="minorHAnsi"/>
                <w:color w:val="000000"/>
                <w:sz w:val="20"/>
                <w:szCs w:val="20"/>
              </w:rPr>
              <w:t xml:space="preserve"> ) i godziną z podjętych i wykonanych akcji/zadań w przedziale czasowym do min. 1 roku.</w:t>
            </w:r>
          </w:p>
        </w:tc>
      </w:tr>
      <w:tr w:rsidR="00A60A2D" w:rsidRPr="006C675C" w14:paraId="5C9FC01A" w14:textId="77777777" w:rsidTr="0061656E">
        <w:trPr>
          <w:trHeight w:val="230"/>
        </w:trPr>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00AD6CB6" w14:textId="77777777" w:rsidR="00513556" w:rsidRPr="00325E59" w:rsidRDefault="00513556" w:rsidP="00225E14">
            <w:pPr>
              <w:spacing w:before="20" w:after="20" w:line="240" w:lineRule="auto"/>
              <w:jc w:val="center"/>
              <w:rPr>
                <w:b/>
                <w:sz w:val="20"/>
                <w:szCs w:val="20"/>
              </w:rPr>
            </w:pPr>
            <w:r w:rsidRPr="00325E59">
              <w:rPr>
                <w:b/>
                <w:sz w:val="20"/>
                <w:szCs w:val="20"/>
              </w:rPr>
              <w:lastRenderedPageBreak/>
              <w:t>Warunki gwarancji</w:t>
            </w:r>
          </w:p>
        </w:tc>
        <w:tc>
          <w:tcPr>
            <w:tcW w:w="8411" w:type="dxa"/>
            <w:tcBorders>
              <w:top w:val="single" w:sz="4" w:space="0" w:color="auto"/>
              <w:left w:val="single" w:sz="4" w:space="0" w:color="auto"/>
              <w:bottom w:val="single" w:sz="4" w:space="0" w:color="auto"/>
              <w:right w:val="single" w:sz="4" w:space="0" w:color="auto"/>
            </w:tcBorders>
            <w:hideMark/>
          </w:tcPr>
          <w:p w14:paraId="1830282F" w14:textId="77777777" w:rsidR="00513556" w:rsidRPr="00325E59" w:rsidRDefault="00513556" w:rsidP="006476C3">
            <w:pPr>
              <w:pStyle w:val="Akapitzlist"/>
              <w:numPr>
                <w:ilvl w:val="0"/>
                <w:numId w:val="22"/>
              </w:numPr>
              <w:spacing w:before="20" w:after="20" w:line="240" w:lineRule="auto"/>
              <w:rPr>
                <w:sz w:val="20"/>
                <w:szCs w:val="20"/>
                <w:lang w:eastAsia="zh-CN"/>
              </w:rPr>
            </w:pPr>
            <w:r w:rsidRPr="00325E59">
              <w:rPr>
                <w:sz w:val="20"/>
                <w:szCs w:val="20"/>
              </w:rPr>
              <w:t>Zamawiający wymaga zapewnienia gwarancji Producenta z zakresu wdrażanej technologii na okres 3 lat.</w:t>
            </w:r>
          </w:p>
          <w:p w14:paraId="0A82510B"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Zamawiający oczekuje możliwości zgłaszania zdarzeń serwisowych w trybie 24/7/365 następującymi kanałami: telefonicznie i przez Internet. </w:t>
            </w:r>
          </w:p>
          <w:p w14:paraId="446BDA4A"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Zamawiający wymaga pojedynczego punktu kontaktu dla całego rozwiązania Producenta, w tym także sprzedanego oprogramowania. </w:t>
            </w:r>
          </w:p>
          <w:p w14:paraId="78A22F6B"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Zamawiający oczekuje możliwości samodzielnego kwalifikowania poziomu ważności naprawy.</w:t>
            </w:r>
          </w:p>
          <w:p w14:paraId="01021F00"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496BF188"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 xml:space="preserve">Naprawa ma się odbyć w siedzibie zamawiającego, chyba, że zamawiający dla danej naprawy zgodzi się na inną formę.  </w:t>
            </w:r>
          </w:p>
          <w:p w14:paraId="4D1DC087" w14:textId="77777777" w:rsidR="00513556" w:rsidRPr="00325E59" w:rsidRDefault="00513556" w:rsidP="006476C3">
            <w:pPr>
              <w:pStyle w:val="Akapitzlist"/>
              <w:numPr>
                <w:ilvl w:val="0"/>
                <w:numId w:val="22"/>
              </w:numPr>
              <w:spacing w:before="20" w:after="20" w:line="240" w:lineRule="auto"/>
              <w:rPr>
                <w:sz w:val="20"/>
                <w:szCs w:val="20"/>
              </w:rPr>
            </w:pPr>
            <w:r w:rsidRPr="00325E59">
              <w:rPr>
                <w:sz w:val="20"/>
                <w:szCs w:val="20"/>
              </w:rPr>
              <w:t>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ocena bezpieczeństwa cybernetycznego.</w:t>
            </w:r>
          </w:p>
          <w:p w14:paraId="096FE359"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rFonts w:cstheme="minorHAnsi"/>
                <w:sz w:val="20"/>
                <w:szCs w:val="20"/>
              </w:rPr>
              <w:t xml:space="preserve">Możliwość rozszerzenia gwarancji producenta o usługę diagnostyki sprzętu na miejscu w przypadku awarii. Charakterystyka usługi diagnostyki: </w:t>
            </w:r>
          </w:p>
          <w:p w14:paraId="24717AD1"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Możliwości utworzenia zgłaszania serwisowego w wyniku, którego proces diagnostyki odbędzie się na miejscu w siedzibie zamawiającego.</w:t>
            </w:r>
          </w:p>
          <w:p w14:paraId="30816138"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lastRenderedPageBreak/>
              <w:t>Po przyjeździe do siedziby Zamawiającego, pracownik serwisu przystąpi do rozwiązywania problemu. Jeśli do rozwiązania problemu będzie konieczna dodatkowa pomoc diagnostyczna lub części, pracownik serwisu może w imieniu Zamawiającego skontaktować się z producentem w celu uzyskania pomocy.</w:t>
            </w:r>
          </w:p>
          <w:p w14:paraId="6E7B6B25"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 xml:space="preserve">Reakcja na miejscu u Zamawiającego powinna nastąpić w okresie zgodnym z czasem reakcji przypisanym do urządzenia, które posiada wykupioną usługę serwisową. </w:t>
            </w:r>
          </w:p>
          <w:p w14:paraId="0FCA676D"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Pracownik serwisu powinien skontaktować się z Zamawiającym przed przyjazdem na miejsce w celu sprawdzenia zgłoszenia, ustalenia harmonogramu i potwierdzenia wszelkich informacji niezbędnych do realizacji wizyty technika na miejscu.</w:t>
            </w:r>
          </w:p>
          <w:p w14:paraId="62EE732C" w14:textId="77777777" w:rsidR="00513556" w:rsidRPr="00325E59" w:rsidRDefault="00513556" w:rsidP="006476C3">
            <w:pPr>
              <w:pStyle w:val="Akapitzlist"/>
              <w:numPr>
                <w:ilvl w:val="1"/>
                <w:numId w:val="22"/>
              </w:numPr>
              <w:spacing w:before="20" w:after="20" w:line="240" w:lineRule="auto"/>
              <w:rPr>
                <w:rFonts w:cstheme="minorHAnsi"/>
                <w:sz w:val="20"/>
                <w:szCs w:val="20"/>
              </w:rPr>
            </w:pPr>
            <w:r w:rsidRPr="00325E59">
              <w:rPr>
                <w:rFonts w:cstheme="minorHAnsi"/>
                <w:sz w:val="20"/>
                <w:szCs w:val="20"/>
              </w:rPr>
              <w:t>Jeśli w trakcie wstępnego procesu rozwiązywania problemu na miejscu awarii zostanie ustalone, że do realizacji usługi jest niezbędna jakaś część, znajdujący się na miejscu pracownik serwisu zamówi nową część i przekaże dodatkowe zgłoszenie do działu obsługi technicznej. Technik pracujący na miejscu powróci do siedziby Klienta w celu wymiany wysłanej części w ciągu czasu reakcji ustalonego zgodnie z umową serwisową zakupionego produktu.</w:t>
            </w:r>
          </w:p>
          <w:p w14:paraId="70C55020" w14:textId="77777777" w:rsidR="00513556" w:rsidRPr="00325E59" w:rsidRDefault="00513556" w:rsidP="006476C3">
            <w:pPr>
              <w:pStyle w:val="Akapitzlist"/>
              <w:numPr>
                <w:ilvl w:val="0"/>
                <w:numId w:val="22"/>
              </w:numPr>
              <w:spacing w:before="20" w:after="20" w:line="240" w:lineRule="auto"/>
              <w:rPr>
                <w:rFonts w:cstheme="minorHAnsi"/>
                <w:sz w:val="20"/>
                <w:szCs w:val="20"/>
              </w:rPr>
            </w:pPr>
            <w:r w:rsidRPr="00325E59">
              <w:rPr>
                <w:sz w:val="20"/>
                <w:szCs w:val="20"/>
              </w:rPr>
              <w:t>Firma serwisująca musi posiadać ISO 9001:2015 oraz ISO-27001 na świadczenie usług serwisowych oraz posiadać autoryzacje producenta urządzeń – dokumenty potwierdzające należy załączyć do oferty.</w:t>
            </w:r>
          </w:p>
        </w:tc>
      </w:tr>
    </w:tbl>
    <w:p w14:paraId="7179A612" w14:textId="47FBA477" w:rsidR="00A60ED6" w:rsidRDefault="00A60ED6" w:rsidP="00A60ED6">
      <w:pPr>
        <w:pBdr>
          <w:bottom w:val="single" w:sz="12" w:space="1" w:color="auto"/>
        </w:pBdr>
      </w:pPr>
    </w:p>
    <w:p w14:paraId="39548BD2" w14:textId="21A3B1C6"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4" w:name="_Toc234793060"/>
      <w:r w:rsidRPr="00065E78">
        <w:rPr>
          <w:rFonts w:asciiTheme="minorHAnsi" w:hAnsiTheme="minorHAnsi" w:cstheme="minorHAnsi"/>
          <w:color w:val="002060"/>
          <w:sz w:val="24"/>
          <w:szCs w:val="24"/>
        </w:rPr>
        <w:t>NGFW z licencjami</w:t>
      </w:r>
      <w:r w:rsidR="00223FD0">
        <w:rPr>
          <w:rFonts w:asciiTheme="minorHAnsi" w:hAnsiTheme="minorHAnsi" w:cstheme="minorHAnsi"/>
          <w:color w:val="002060"/>
          <w:sz w:val="24"/>
          <w:szCs w:val="24"/>
        </w:rPr>
        <w:t xml:space="preserve"> – 2 szt.</w:t>
      </w:r>
      <w:bookmarkEnd w:id="4"/>
    </w:p>
    <w:p w14:paraId="1BBC36FF"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5" w:name="_Toc234792202"/>
      <w:bookmarkStart w:id="6" w:name="_Toc234793061"/>
      <w:r w:rsidRPr="00BC1EEE">
        <w:rPr>
          <w:rFonts w:cs="Calibri"/>
          <w:b/>
          <w:bCs/>
          <w:color w:val="000000"/>
          <w:sz w:val="22"/>
          <w:szCs w:val="22"/>
        </w:rPr>
        <w:t>Wymagania Ogólne</w:t>
      </w:r>
      <w:bookmarkEnd w:id="5"/>
      <w:bookmarkEnd w:id="6"/>
    </w:p>
    <w:p w14:paraId="1E9697B3"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1246774F"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System realizujący funkcję Firewall zapewnia pracę w jednym z trzech trybów: Routera z funkcją NAT, transparentnym oraz monitorowania na porcie SPAN.</w:t>
      </w:r>
    </w:p>
    <w:p w14:paraId="345BDDE7"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 xml:space="preserve">System umożliwia budowę minimum 2 oddzielnych (fizycznych lub logicznych) instancji systemów w zakresie: Routingu, </w:t>
      </w:r>
      <w:proofErr w:type="spellStart"/>
      <w:r w:rsidRPr="00BC1EEE">
        <w:rPr>
          <w:rFonts w:eastAsia="Calibri" w:cs="Calibri"/>
          <w:sz w:val="20"/>
          <w:szCs w:val="20"/>
        </w:rPr>
        <w:t>Firewall’a</w:t>
      </w:r>
      <w:proofErr w:type="spellEnd"/>
      <w:r w:rsidRPr="00BC1EEE">
        <w:rPr>
          <w:rFonts w:eastAsia="Calibri" w:cs="Calibri"/>
          <w:sz w:val="20"/>
          <w:szCs w:val="20"/>
        </w:rPr>
        <w:t xml:space="preserve">, </w:t>
      </w:r>
      <w:proofErr w:type="spellStart"/>
      <w:r w:rsidRPr="00BC1EEE">
        <w:rPr>
          <w:rFonts w:eastAsia="Calibri" w:cs="Calibri"/>
          <w:sz w:val="20"/>
          <w:szCs w:val="20"/>
        </w:rPr>
        <w:t>IPSec</w:t>
      </w:r>
      <w:proofErr w:type="spellEnd"/>
      <w:r w:rsidRPr="00BC1EEE">
        <w:rPr>
          <w:rFonts w:eastAsia="Calibri" w:cs="Calibri"/>
          <w:sz w:val="20"/>
          <w:szCs w:val="20"/>
        </w:rPr>
        <w:t xml:space="preserve"> VPN, Antywirus, IPS, Kontroli Aplikacji.</w:t>
      </w:r>
    </w:p>
    <w:p w14:paraId="435CB658"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Powinna istnieć możliwość dedykowania co najmniej 5 administratorów do poszczególnych instancji systemu.</w:t>
      </w:r>
    </w:p>
    <w:p w14:paraId="56CC1620"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System wspiera protokoły IPv4 oraz IPv6 w zakresie:</w:t>
      </w:r>
    </w:p>
    <w:p w14:paraId="6E79A064" w14:textId="77777777" w:rsidR="00BC1EEE" w:rsidRPr="00BC1EEE" w:rsidRDefault="00BC1EEE" w:rsidP="006476C3">
      <w:pPr>
        <w:numPr>
          <w:ilvl w:val="0"/>
          <w:numId w:val="23"/>
        </w:numPr>
        <w:spacing w:before="0" w:after="200" w:line="276" w:lineRule="auto"/>
        <w:ind w:left="1068"/>
        <w:contextualSpacing/>
        <w:jc w:val="both"/>
        <w:rPr>
          <w:rFonts w:eastAsia="Calibri" w:cs="Calibri"/>
          <w:sz w:val="20"/>
          <w:szCs w:val="20"/>
        </w:rPr>
      </w:pPr>
      <w:r w:rsidRPr="00BC1EEE">
        <w:rPr>
          <w:rFonts w:eastAsia="Calibri" w:cs="Calibri"/>
          <w:sz w:val="20"/>
          <w:szCs w:val="20"/>
        </w:rPr>
        <w:t>Firewall.</w:t>
      </w:r>
    </w:p>
    <w:p w14:paraId="4B0B0334" w14:textId="77777777" w:rsidR="00BC1EEE" w:rsidRPr="00BC1EEE" w:rsidRDefault="00BC1EEE" w:rsidP="006476C3">
      <w:pPr>
        <w:numPr>
          <w:ilvl w:val="0"/>
          <w:numId w:val="24"/>
        </w:numPr>
        <w:spacing w:before="0" w:after="200" w:line="276" w:lineRule="auto"/>
        <w:ind w:left="1068"/>
        <w:contextualSpacing/>
        <w:jc w:val="both"/>
        <w:rPr>
          <w:rFonts w:eastAsia="Calibri" w:cs="Calibri"/>
          <w:sz w:val="20"/>
          <w:szCs w:val="20"/>
        </w:rPr>
      </w:pPr>
      <w:r w:rsidRPr="00BC1EEE">
        <w:rPr>
          <w:rFonts w:eastAsia="Calibri" w:cs="Calibri"/>
          <w:sz w:val="20"/>
          <w:szCs w:val="20"/>
        </w:rPr>
        <w:t>Ochrony w warstwie aplikacji.</w:t>
      </w:r>
    </w:p>
    <w:p w14:paraId="0086CADF" w14:textId="77777777" w:rsidR="00BC1EEE" w:rsidRPr="00BC1EEE" w:rsidRDefault="00BC1EEE" w:rsidP="006476C3">
      <w:pPr>
        <w:numPr>
          <w:ilvl w:val="0"/>
          <w:numId w:val="25"/>
        </w:numPr>
        <w:spacing w:before="0" w:after="200" w:line="276" w:lineRule="auto"/>
        <w:ind w:left="1068"/>
        <w:contextualSpacing/>
        <w:jc w:val="both"/>
        <w:rPr>
          <w:rFonts w:eastAsia="Calibri" w:cs="Calibri"/>
          <w:sz w:val="20"/>
          <w:szCs w:val="20"/>
        </w:rPr>
      </w:pPr>
      <w:r w:rsidRPr="00BC1EEE">
        <w:rPr>
          <w:rFonts w:eastAsia="Calibri" w:cs="Calibri"/>
          <w:sz w:val="20"/>
          <w:szCs w:val="20"/>
        </w:rPr>
        <w:t>Protokołów routingu dynamicznego.</w:t>
      </w:r>
    </w:p>
    <w:p w14:paraId="4E216C7B"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7" w:name="_Toc234792203"/>
      <w:bookmarkStart w:id="8" w:name="_Toc234793062"/>
      <w:r w:rsidRPr="00BC1EEE">
        <w:rPr>
          <w:rFonts w:cs="Calibri"/>
          <w:b/>
          <w:bCs/>
          <w:color w:val="000000"/>
          <w:sz w:val="22"/>
          <w:szCs w:val="22"/>
        </w:rPr>
        <w:t>Redundancja, monitoring i wykrywanie awarii</w:t>
      </w:r>
      <w:bookmarkEnd w:id="7"/>
      <w:bookmarkEnd w:id="8"/>
    </w:p>
    <w:p w14:paraId="734B8F9C"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t xml:space="preserve">W przypadku systemu pełniącego funkcje: Firewall, </w:t>
      </w:r>
      <w:proofErr w:type="spellStart"/>
      <w:r w:rsidRPr="00BC1EEE">
        <w:rPr>
          <w:rFonts w:eastAsia="Calibri" w:cs="Calibri"/>
          <w:sz w:val="20"/>
          <w:szCs w:val="20"/>
        </w:rPr>
        <w:t>IPSec</w:t>
      </w:r>
      <w:proofErr w:type="spellEnd"/>
      <w:r w:rsidRPr="00BC1EEE">
        <w:rPr>
          <w:rFonts w:eastAsia="Calibri" w:cs="Calibri"/>
          <w:sz w:val="20"/>
          <w:szCs w:val="20"/>
        </w:rPr>
        <w:t>, Kontrola Aplikacji oraz IPS – istnieje możliwość łączenia w klaster Active-Active lub Active-</w:t>
      </w:r>
      <w:proofErr w:type="spellStart"/>
      <w:r w:rsidRPr="00BC1EEE">
        <w:rPr>
          <w:rFonts w:eastAsia="Calibri" w:cs="Calibri"/>
          <w:sz w:val="20"/>
          <w:szCs w:val="20"/>
        </w:rPr>
        <w:t>Passive</w:t>
      </w:r>
      <w:proofErr w:type="spellEnd"/>
      <w:r w:rsidRPr="00BC1EEE">
        <w:rPr>
          <w:rFonts w:eastAsia="Calibri" w:cs="Calibri"/>
          <w:sz w:val="20"/>
          <w:szCs w:val="20"/>
        </w:rPr>
        <w:t>. W obu trybach system firewall zapewnia funkcję synchronizacji sesji.</w:t>
      </w:r>
    </w:p>
    <w:p w14:paraId="34D152AD"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t>Monitoring i wykrywanie uszkodzenia elementów sprzętowych i programowych systemów zabezpieczeń oraz łączy sieciowych.</w:t>
      </w:r>
    </w:p>
    <w:p w14:paraId="5D5D8C31"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lastRenderedPageBreak/>
        <w:t>Monitoring stanu realizowanych połączeń VPN.</w:t>
      </w:r>
    </w:p>
    <w:p w14:paraId="68D8095E" w14:textId="77777777" w:rsidR="00BC1EEE" w:rsidRPr="00BC1EEE" w:rsidRDefault="00BC1EEE" w:rsidP="006476C3">
      <w:pPr>
        <w:numPr>
          <w:ilvl w:val="0"/>
          <w:numId w:val="26"/>
        </w:numPr>
        <w:spacing w:before="0" w:after="200" w:line="276" w:lineRule="auto"/>
        <w:contextualSpacing/>
        <w:jc w:val="both"/>
        <w:rPr>
          <w:rFonts w:eastAsia="Calibri" w:cs="Calibri"/>
          <w:sz w:val="20"/>
          <w:szCs w:val="20"/>
        </w:rPr>
      </w:pPr>
      <w:r w:rsidRPr="00BC1EEE">
        <w:rPr>
          <w:rFonts w:eastAsia="Calibri" w:cs="Calibri"/>
          <w:sz w:val="20"/>
          <w:szCs w:val="20"/>
        </w:rPr>
        <w:t>System umożliwia agregację linków statyczną oraz w oparciu o protokół LACP. Ponadto daje możliwość tworzenia interfejsów redundantnych.</w:t>
      </w:r>
    </w:p>
    <w:p w14:paraId="42EC459F"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9" w:name="_Toc234792204"/>
      <w:bookmarkStart w:id="10" w:name="_Toc234793063"/>
      <w:r w:rsidRPr="00BC1EEE">
        <w:rPr>
          <w:rFonts w:cs="Calibri"/>
          <w:b/>
          <w:bCs/>
          <w:color w:val="000000"/>
          <w:sz w:val="22"/>
          <w:szCs w:val="22"/>
        </w:rPr>
        <w:t>Interfejsy, Dysk, Zasilanie:</w:t>
      </w:r>
      <w:bookmarkEnd w:id="9"/>
      <w:bookmarkEnd w:id="10"/>
    </w:p>
    <w:p w14:paraId="7D37C2DE"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realizujący funkcję Firewall dysponuje co najmniej poniższą liczbą i rodzajem interfejsów: </w:t>
      </w:r>
    </w:p>
    <w:p w14:paraId="5F3BC43E" w14:textId="77777777" w:rsidR="00BC1EEE" w:rsidRPr="00BC1EEE" w:rsidRDefault="00BC1EEE" w:rsidP="006476C3">
      <w:pPr>
        <w:numPr>
          <w:ilvl w:val="0"/>
          <w:numId w:val="28"/>
        </w:numPr>
        <w:spacing w:before="0" w:after="200" w:line="276" w:lineRule="auto"/>
        <w:ind w:left="1068"/>
        <w:contextualSpacing/>
        <w:jc w:val="both"/>
        <w:rPr>
          <w:rFonts w:eastAsia="Calibri" w:cs="Calibri"/>
          <w:sz w:val="20"/>
          <w:szCs w:val="20"/>
        </w:rPr>
      </w:pPr>
      <w:r w:rsidRPr="00BC1EEE">
        <w:rPr>
          <w:rFonts w:eastAsia="Calibri" w:cs="Calibri"/>
          <w:sz w:val="20"/>
          <w:szCs w:val="20"/>
        </w:rPr>
        <w:t>10 portami Gigabit Ethernet RJ-45.</w:t>
      </w:r>
    </w:p>
    <w:p w14:paraId="12E479A2"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System Firewall posiada wbudowany port konsoli szeregowej oraz gniazdo USB umożliwiające instalację oprogramowania z klucza USB.</w:t>
      </w:r>
    </w:p>
    <w:p w14:paraId="621B0009"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Firewall pozwala skonfigurować co najmniej 200 interfejsów wirtualnych, definiowanych jako </w:t>
      </w:r>
      <w:proofErr w:type="spellStart"/>
      <w:r w:rsidRPr="00BC1EEE">
        <w:rPr>
          <w:rFonts w:eastAsia="Calibri" w:cs="Calibri"/>
          <w:sz w:val="20"/>
          <w:szCs w:val="20"/>
        </w:rPr>
        <w:t>VLAN’y</w:t>
      </w:r>
      <w:proofErr w:type="spellEnd"/>
      <w:r w:rsidRPr="00BC1EEE">
        <w:rPr>
          <w:rFonts w:eastAsia="Calibri" w:cs="Calibri"/>
          <w:sz w:val="20"/>
          <w:szCs w:val="20"/>
        </w:rPr>
        <w:t xml:space="preserve"> w oparciu o standard 802.1Q.</w:t>
      </w:r>
    </w:p>
    <w:p w14:paraId="40DD3E59" w14:textId="77777777" w:rsidR="00BC1EEE" w:rsidRPr="00BC1EEE" w:rsidRDefault="00BC1EEE" w:rsidP="006476C3">
      <w:pPr>
        <w:numPr>
          <w:ilvl w:val="0"/>
          <w:numId w:val="27"/>
        </w:numPr>
        <w:spacing w:before="0" w:after="200" w:line="276" w:lineRule="auto"/>
        <w:contextualSpacing/>
        <w:jc w:val="both"/>
        <w:rPr>
          <w:rFonts w:eastAsia="Calibri" w:cs="Calibri"/>
          <w:sz w:val="20"/>
          <w:szCs w:val="20"/>
        </w:rPr>
      </w:pPr>
      <w:r w:rsidRPr="00BC1EEE">
        <w:rPr>
          <w:rFonts w:eastAsia="Calibri" w:cs="Calibri"/>
          <w:sz w:val="20"/>
          <w:szCs w:val="20"/>
        </w:rPr>
        <w:t>System jest wyposażony w zasilanie AC.</w:t>
      </w:r>
    </w:p>
    <w:p w14:paraId="02ADB773"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1" w:name="_Toc234792205"/>
      <w:bookmarkStart w:id="12" w:name="_Toc234793064"/>
      <w:r w:rsidRPr="00BC1EEE">
        <w:rPr>
          <w:rFonts w:cs="Calibri"/>
          <w:b/>
          <w:bCs/>
          <w:color w:val="000000"/>
          <w:sz w:val="22"/>
          <w:szCs w:val="22"/>
        </w:rPr>
        <w:t>Parametry wydajnościowe:</w:t>
      </w:r>
      <w:bookmarkEnd w:id="11"/>
      <w:bookmarkEnd w:id="12"/>
    </w:p>
    <w:p w14:paraId="5D636575"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 zakresie </w:t>
      </w:r>
      <w:proofErr w:type="spellStart"/>
      <w:r w:rsidRPr="00BC1EEE">
        <w:rPr>
          <w:rFonts w:eastAsia="Calibri" w:cs="Calibri"/>
          <w:sz w:val="20"/>
          <w:szCs w:val="20"/>
        </w:rPr>
        <w:t>Firewall’a</w:t>
      </w:r>
      <w:proofErr w:type="spellEnd"/>
      <w:r w:rsidRPr="00BC1EEE">
        <w:rPr>
          <w:rFonts w:eastAsia="Calibri" w:cs="Calibri"/>
          <w:sz w:val="20"/>
          <w:szCs w:val="20"/>
        </w:rPr>
        <w:t xml:space="preserve"> obsługa nie mniej niż 1.4 mln jednoczesnych połączeń oraz 100 tys. nowych połączeń na sekundę.</w:t>
      </w:r>
    </w:p>
    <w:p w14:paraId="49381990"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Przepustowość </w:t>
      </w:r>
      <w:proofErr w:type="spellStart"/>
      <w:r w:rsidRPr="00BC1EEE">
        <w:rPr>
          <w:rFonts w:eastAsia="Calibri" w:cs="Calibri"/>
          <w:sz w:val="20"/>
          <w:szCs w:val="20"/>
        </w:rPr>
        <w:t>Stateful</w:t>
      </w:r>
      <w:proofErr w:type="spellEnd"/>
      <w:r w:rsidRPr="00BC1EEE">
        <w:rPr>
          <w:rFonts w:eastAsia="Calibri" w:cs="Calibri"/>
          <w:sz w:val="20"/>
          <w:szCs w:val="20"/>
        </w:rPr>
        <w:t xml:space="preserve"> Firewall: nie mniej niż 10 </w:t>
      </w:r>
      <w:proofErr w:type="spellStart"/>
      <w:r w:rsidRPr="00BC1EEE">
        <w:rPr>
          <w:rFonts w:eastAsia="Calibri" w:cs="Calibri"/>
          <w:sz w:val="20"/>
          <w:szCs w:val="20"/>
        </w:rPr>
        <w:t>Gbps</w:t>
      </w:r>
      <w:proofErr w:type="spellEnd"/>
      <w:r w:rsidRPr="00BC1EEE">
        <w:rPr>
          <w:rFonts w:eastAsia="Calibri" w:cs="Calibri"/>
          <w:sz w:val="20"/>
          <w:szCs w:val="20"/>
        </w:rPr>
        <w:t xml:space="preserve"> dla pakietów 512 B.</w:t>
      </w:r>
    </w:p>
    <w:p w14:paraId="083994EA"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Przepustowość Firewall z włączoną funkcją Kontroli Aplikacji: nie mniej niż 3.5 </w:t>
      </w:r>
      <w:proofErr w:type="spellStart"/>
      <w:r w:rsidRPr="00BC1EEE">
        <w:rPr>
          <w:rFonts w:eastAsia="Calibri" w:cs="Calibri"/>
          <w:sz w:val="20"/>
          <w:szCs w:val="20"/>
        </w:rPr>
        <w:t>Gbps</w:t>
      </w:r>
      <w:proofErr w:type="spellEnd"/>
      <w:r w:rsidRPr="00BC1EEE">
        <w:rPr>
          <w:rFonts w:eastAsia="Calibri" w:cs="Calibri"/>
          <w:sz w:val="20"/>
          <w:szCs w:val="20"/>
        </w:rPr>
        <w:t>.</w:t>
      </w:r>
    </w:p>
    <w:p w14:paraId="24128231"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szyfrowania </w:t>
      </w:r>
      <w:proofErr w:type="spellStart"/>
      <w:r w:rsidRPr="00BC1EEE">
        <w:rPr>
          <w:rFonts w:eastAsia="Calibri" w:cs="Calibri"/>
          <w:sz w:val="20"/>
          <w:szCs w:val="20"/>
        </w:rPr>
        <w:t>IPSec</w:t>
      </w:r>
      <w:proofErr w:type="spellEnd"/>
      <w:r w:rsidRPr="00BC1EEE">
        <w:rPr>
          <w:rFonts w:eastAsia="Calibri" w:cs="Calibri"/>
          <w:sz w:val="20"/>
          <w:szCs w:val="20"/>
        </w:rPr>
        <w:t xml:space="preserve"> VPN protokołem AES z kluczem 128 nie mniej niż 7 </w:t>
      </w:r>
      <w:proofErr w:type="spellStart"/>
      <w:r w:rsidRPr="00BC1EEE">
        <w:rPr>
          <w:rFonts w:eastAsia="Calibri" w:cs="Calibri"/>
          <w:sz w:val="20"/>
          <w:szCs w:val="20"/>
        </w:rPr>
        <w:t>Gbps</w:t>
      </w:r>
      <w:proofErr w:type="spellEnd"/>
      <w:r w:rsidRPr="00BC1EEE">
        <w:rPr>
          <w:rFonts w:eastAsia="Calibri" w:cs="Calibri"/>
          <w:sz w:val="20"/>
          <w:szCs w:val="20"/>
        </w:rPr>
        <w:t>.</w:t>
      </w:r>
    </w:p>
    <w:p w14:paraId="75195994"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skanowania ruchu w celu ochrony przed atakami (zarówno </w:t>
      </w:r>
      <w:proofErr w:type="spellStart"/>
      <w:r w:rsidRPr="00BC1EEE">
        <w:rPr>
          <w:rFonts w:eastAsia="Calibri" w:cs="Calibri"/>
          <w:sz w:val="20"/>
          <w:szCs w:val="20"/>
        </w:rPr>
        <w:t>client</w:t>
      </w:r>
      <w:proofErr w:type="spellEnd"/>
      <w:r w:rsidRPr="00BC1EEE">
        <w:rPr>
          <w:rFonts w:eastAsia="Calibri" w:cs="Calibri"/>
          <w:sz w:val="20"/>
          <w:szCs w:val="20"/>
        </w:rPr>
        <w:t xml:space="preserve"> </w:t>
      </w:r>
      <w:proofErr w:type="spellStart"/>
      <w:r w:rsidRPr="00BC1EEE">
        <w:rPr>
          <w:rFonts w:eastAsia="Calibri" w:cs="Calibri"/>
          <w:sz w:val="20"/>
          <w:szCs w:val="20"/>
        </w:rPr>
        <w:t>side</w:t>
      </w:r>
      <w:proofErr w:type="spellEnd"/>
      <w:r w:rsidRPr="00BC1EEE">
        <w:rPr>
          <w:rFonts w:eastAsia="Calibri" w:cs="Calibri"/>
          <w:sz w:val="20"/>
          <w:szCs w:val="20"/>
        </w:rPr>
        <w:t xml:space="preserve"> jak i </w:t>
      </w:r>
      <w:proofErr w:type="spellStart"/>
      <w:r w:rsidRPr="00BC1EEE">
        <w:rPr>
          <w:rFonts w:eastAsia="Calibri" w:cs="Calibri"/>
          <w:sz w:val="20"/>
          <w:szCs w:val="20"/>
        </w:rPr>
        <w:t>server</w:t>
      </w:r>
      <w:proofErr w:type="spellEnd"/>
      <w:r w:rsidRPr="00BC1EEE">
        <w:rPr>
          <w:rFonts w:eastAsia="Calibri" w:cs="Calibri"/>
          <w:sz w:val="20"/>
          <w:szCs w:val="20"/>
        </w:rPr>
        <w:t xml:space="preserve"> </w:t>
      </w:r>
      <w:proofErr w:type="spellStart"/>
      <w:r w:rsidRPr="00BC1EEE">
        <w:rPr>
          <w:rFonts w:eastAsia="Calibri" w:cs="Calibri"/>
          <w:sz w:val="20"/>
          <w:szCs w:val="20"/>
        </w:rPr>
        <w:t>side</w:t>
      </w:r>
      <w:proofErr w:type="spellEnd"/>
      <w:r w:rsidRPr="00BC1EEE">
        <w:rPr>
          <w:rFonts w:eastAsia="Calibri" w:cs="Calibri"/>
          <w:sz w:val="20"/>
          <w:szCs w:val="20"/>
        </w:rPr>
        <w:t xml:space="preserve"> w ramach modułu IPS) dla ruchu o charakterystyce typowej dla środowiska przedsiębiorstw (np.: Enterprise </w:t>
      </w:r>
      <w:proofErr w:type="spellStart"/>
      <w:r w:rsidRPr="00BC1EEE">
        <w:rPr>
          <w:rFonts w:eastAsia="Calibri" w:cs="Calibri"/>
          <w:sz w:val="20"/>
          <w:szCs w:val="20"/>
        </w:rPr>
        <w:t>Traffic</w:t>
      </w:r>
      <w:proofErr w:type="spellEnd"/>
      <w:r w:rsidRPr="00BC1EEE">
        <w:rPr>
          <w:rFonts w:eastAsia="Calibri" w:cs="Calibri"/>
          <w:sz w:val="20"/>
          <w:szCs w:val="20"/>
        </w:rPr>
        <w:t xml:space="preserve"> Mix, Enterprise </w:t>
      </w:r>
      <w:proofErr w:type="spellStart"/>
      <w:r w:rsidRPr="00BC1EEE">
        <w:rPr>
          <w:rFonts w:eastAsia="Calibri" w:cs="Calibri"/>
          <w:sz w:val="20"/>
          <w:szCs w:val="20"/>
        </w:rPr>
        <w:t>Testing</w:t>
      </w:r>
      <w:proofErr w:type="spellEnd"/>
      <w:r w:rsidRPr="00BC1EEE">
        <w:rPr>
          <w:rFonts w:eastAsia="Calibri" w:cs="Calibri"/>
          <w:sz w:val="20"/>
          <w:szCs w:val="20"/>
        </w:rPr>
        <w:t xml:space="preserve"> </w:t>
      </w:r>
      <w:proofErr w:type="spellStart"/>
      <w:r w:rsidRPr="00BC1EEE">
        <w:rPr>
          <w:rFonts w:eastAsia="Calibri" w:cs="Calibri"/>
          <w:sz w:val="20"/>
          <w:szCs w:val="20"/>
        </w:rPr>
        <w:t>Conditions</w:t>
      </w:r>
      <w:proofErr w:type="spellEnd"/>
      <w:r w:rsidRPr="00BC1EEE">
        <w:rPr>
          <w:rFonts w:eastAsia="Calibri" w:cs="Calibri"/>
          <w:sz w:val="20"/>
          <w:szCs w:val="20"/>
        </w:rPr>
        <w:t xml:space="preserve">)- minimum 2.4 </w:t>
      </w:r>
      <w:proofErr w:type="spellStart"/>
      <w:r w:rsidRPr="00BC1EEE">
        <w:rPr>
          <w:rFonts w:eastAsia="Calibri" w:cs="Calibri"/>
          <w:sz w:val="20"/>
          <w:szCs w:val="20"/>
        </w:rPr>
        <w:t>Gbps</w:t>
      </w:r>
      <w:proofErr w:type="spellEnd"/>
      <w:r w:rsidRPr="00BC1EEE">
        <w:rPr>
          <w:rFonts w:eastAsia="Calibri" w:cs="Calibri"/>
          <w:sz w:val="20"/>
          <w:szCs w:val="20"/>
        </w:rPr>
        <w:t>.</w:t>
      </w:r>
    </w:p>
    <w:p w14:paraId="688E836A"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skanowania ruchu o charakterystyce typowej dla środowiska przedsiębiorstw (np.: Enterprise </w:t>
      </w:r>
      <w:proofErr w:type="spellStart"/>
      <w:r w:rsidRPr="00BC1EEE">
        <w:rPr>
          <w:rFonts w:eastAsia="Calibri" w:cs="Calibri"/>
          <w:sz w:val="20"/>
          <w:szCs w:val="20"/>
        </w:rPr>
        <w:t>Traffic</w:t>
      </w:r>
      <w:proofErr w:type="spellEnd"/>
      <w:r w:rsidRPr="00BC1EEE">
        <w:rPr>
          <w:rFonts w:eastAsia="Calibri" w:cs="Calibri"/>
          <w:sz w:val="20"/>
          <w:szCs w:val="20"/>
        </w:rPr>
        <w:t xml:space="preserve"> Mix, Enterprise </w:t>
      </w:r>
      <w:proofErr w:type="spellStart"/>
      <w:r w:rsidRPr="00BC1EEE">
        <w:rPr>
          <w:rFonts w:eastAsia="Calibri" w:cs="Calibri"/>
          <w:sz w:val="20"/>
          <w:szCs w:val="20"/>
        </w:rPr>
        <w:t>Testing</w:t>
      </w:r>
      <w:proofErr w:type="spellEnd"/>
      <w:r w:rsidRPr="00BC1EEE">
        <w:rPr>
          <w:rFonts w:eastAsia="Calibri" w:cs="Calibri"/>
          <w:sz w:val="20"/>
          <w:szCs w:val="20"/>
        </w:rPr>
        <w:t xml:space="preserve"> </w:t>
      </w:r>
      <w:proofErr w:type="spellStart"/>
      <w:r w:rsidRPr="00BC1EEE">
        <w:rPr>
          <w:rFonts w:eastAsia="Calibri" w:cs="Calibri"/>
          <w:sz w:val="20"/>
          <w:szCs w:val="20"/>
        </w:rPr>
        <w:t>Conditions</w:t>
      </w:r>
      <w:proofErr w:type="spellEnd"/>
      <w:r w:rsidRPr="00BC1EEE">
        <w:rPr>
          <w:rFonts w:eastAsia="Calibri" w:cs="Calibri"/>
          <w:sz w:val="20"/>
          <w:szCs w:val="20"/>
        </w:rPr>
        <w:t xml:space="preserve">) z włączonymi funkcjami: IPS, Application Control, Antywirus - minimum 1.3 </w:t>
      </w:r>
      <w:proofErr w:type="spellStart"/>
      <w:r w:rsidRPr="00BC1EEE">
        <w:rPr>
          <w:rFonts w:eastAsia="Calibri" w:cs="Calibri"/>
          <w:sz w:val="20"/>
          <w:szCs w:val="20"/>
        </w:rPr>
        <w:t>Gbps</w:t>
      </w:r>
      <w:proofErr w:type="spellEnd"/>
      <w:r w:rsidRPr="00BC1EEE">
        <w:rPr>
          <w:rFonts w:eastAsia="Calibri" w:cs="Calibri"/>
          <w:sz w:val="20"/>
          <w:szCs w:val="20"/>
        </w:rPr>
        <w:t>.</w:t>
      </w:r>
    </w:p>
    <w:p w14:paraId="3E547511" w14:textId="77777777" w:rsidR="00BC1EEE" w:rsidRPr="00BC1EEE" w:rsidRDefault="00BC1EEE" w:rsidP="006476C3">
      <w:pPr>
        <w:numPr>
          <w:ilvl w:val="0"/>
          <w:numId w:val="29"/>
        </w:numPr>
        <w:spacing w:before="0" w:after="200" w:line="276" w:lineRule="auto"/>
        <w:contextualSpacing/>
        <w:jc w:val="both"/>
        <w:rPr>
          <w:rFonts w:eastAsia="Calibri" w:cs="Calibri"/>
          <w:sz w:val="20"/>
          <w:szCs w:val="20"/>
        </w:rPr>
      </w:pPr>
      <w:r w:rsidRPr="00BC1EEE">
        <w:rPr>
          <w:rFonts w:eastAsia="Calibri" w:cs="Calibri"/>
          <w:sz w:val="20"/>
          <w:szCs w:val="20"/>
        </w:rPr>
        <w:t xml:space="preserve">Wydajność systemu w zakresie inspekcji komunikacji szyfrowanej SSL dla ruchu http – minimum 1.4 </w:t>
      </w:r>
      <w:proofErr w:type="spellStart"/>
      <w:r w:rsidRPr="00BC1EEE">
        <w:rPr>
          <w:rFonts w:eastAsia="Calibri" w:cs="Calibri"/>
          <w:sz w:val="20"/>
          <w:szCs w:val="20"/>
        </w:rPr>
        <w:t>Gbps</w:t>
      </w:r>
      <w:proofErr w:type="spellEnd"/>
      <w:r w:rsidRPr="00BC1EEE">
        <w:rPr>
          <w:rFonts w:eastAsia="Calibri" w:cs="Calibri"/>
          <w:sz w:val="20"/>
          <w:szCs w:val="20"/>
        </w:rPr>
        <w:t>.</w:t>
      </w:r>
    </w:p>
    <w:p w14:paraId="491BD4CF"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3" w:name="_Toc234792206"/>
      <w:bookmarkStart w:id="14" w:name="_Toc234793065"/>
      <w:r w:rsidRPr="00BC1EEE">
        <w:rPr>
          <w:rFonts w:cs="Calibri"/>
          <w:b/>
          <w:bCs/>
          <w:color w:val="000000"/>
          <w:sz w:val="22"/>
          <w:szCs w:val="22"/>
        </w:rPr>
        <w:t>Funkcje Systemu Bezpieczeństwa:</w:t>
      </w:r>
      <w:bookmarkEnd w:id="13"/>
      <w:bookmarkEnd w:id="14"/>
    </w:p>
    <w:p w14:paraId="4BBFD58D"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W ramach systemu ochrony są realizowane wszystkie poniższe funkcje. Mogą one być zrealizowane w postaci osobnych, komercyjnych platform sprzętowych lub programowych:</w:t>
      </w:r>
    </w:p>
    <w:p w14:paraId="19705F96"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Kontrola dostępu - zapora ogniowa klasy </w:t>
      </w:r>
      <w:proofErr w:type="spellStart"/>
      <w:r w:rsidRPr="00BC1EEE">
        <w:rPr>
          <w:rFonts w:eastAsia="Calibri" w:cs="Calibri"/>
          <w:sz w:val="20"/>
          <w:szCs w:val="20"/>
        </w:rPr>
        <w:t>Stateful</w:t>
      </w:r>
      <w:proofErr w:type="spellEnd"/>
      <w:r w:rsidRPr="00BC1EEE">
        <w:rPr>
          <w:rFonts w:eastAsia="Calibri" w:cs="Calibri"/>
          <w:sz w:val="20"/>
          <w:szCs w:val="20"/>
        </w:rPr>
        <w:t xml:space="preserve"> </w:t>
      </w:r>
      <w:proofErr w:type="spellStart"/>
      <w:r w:rsidRPr="00BC1EEE">
        <w:rPr>
          <w:rFonts w:eastAsia="Calibri" w:cs="Calibri"/>
          <w:sz w:val="20"/>
          <w:szCs w:val="20"/>
        </w:rPr>
        <w:t>Inspection</w:t>
      </w:r>
      <w:proofErr w:type="spellEnd"/>
      <w:r w:rsidRPr="00BC1EEE">
        <w:rPr>
          <w:rFonts w:eastAsia="Calibri" w:cs="Calibri"/>
          <w:sz w:val="20"/>
          <w:szCs w:val="20"/>
        </w:rPr>
        <w:t>.</w:t>
      </w:r>
    </w:p>
    <w:p w14:paraId="070FBD69"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Kontrola Aplikacji.</w:t>
      </w:r>
    </w:p>
    <w:p w14:paraId="01E2164D"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Poufność transmisji danych - połączenia szyfrowane </w:t>
      </w:r>
      <w:proofErr w:type="spellStart"/>
      <w:r w:rsidRPr="00BC1EEE">
        <w:rPr>
          <w:rFonts w:eastAsia="Calibri" w:cs="Calibri"/>
          <w:sz w:val="20"/>
          <w:szCs w:val="20"/>
        </w:rPr>
        <w:t>IPSec</w:t>
      </w:r>
      <w:proofErr w:type="spellEnd"/>
      <w:r w:rsidRPr="00BC1EEE">
        <w:rPr>
          <w:rFonts w:eastAsia="Calibri" w:cs="Calibri"/>
          <w:sz w:val="20"/>
          <w:szCs w:val="20"/>
        </w:rPr>
        <w:t xml:space="preserve"> VPN .</w:t>
      </w:r>
    </w:p>
    <w:p w14:paraId="597E4171"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Ochrona przed </w:t>
      </w:r>
      <w:proofErr w:type="spellStart"/>
      <w:r w:rsidRPr="00BC1EEE">
        <w:rPr>
          <w:rFonts w:eastAsia="Calibri" w:cs="Calibri"/>
          <w:sz w:val="20"/>
          <w:szCs w:val="20"/>
        </w:rPr>
        <w:t>malware</w:t>
      </w:r>
      <w:proofErr w:type="spellEnd"/>
      <w:r w:rsidRPr="00BC1EEE">
        <w:rPr>
          <w:rFonts w:eastAsia="Calibri" w:cs="Calibri"/>
          <w:sz w:val="20"/>
          <w:szCs w:val="20"/>
        </w:rPr>
        <w:t>.</w:t>
      </w:r>
    </w:p>
    <w:p w14:paraId="5BA1721B"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Ochrona przed atakami - </w:t>
      </w:r>
      <w:proofErr w:type="spellStart"/>
      <w:r w:rsidRPr="00BC1EEE">
        <w:rPr>
          <w:rFonts w:eastAsia="Calibri" w:cs="Calibri"/>
          <w:sz w:val="20"/>
          <w:szCs w:val="20"/>
        </w:rPr>
        <w:t>Intrusion</w:t>
      </w:r>
      <w:proofErr w:type="spellEnd"/>
      <w:r w:rsidRPr="00BC1EEE">
        <w:rPr>
          <w:rFonts w:eastAsia="Calibri" w:cs="Calibri"/>
          <w:sz w:val="20"/>
          <w:szCs w:val="20"/>
        </w:rPr>
        <w:t xml:space="preserve"> </w:t>
      </w:r>
      <w:proofErr w:type="spellStart"/>
      <w:r w:rsidRPr="00BC1EEE">
        <w:rPr>
          <w:rFonts w:eastAsia="Calibri" w:cs="Calibri"/>
          <w:sz w:val="20"/>
          <w:szCs w:val="20"/>
        </w:rPr>
        <w:t>Prevention</w:t>
      </w:r>
      <w:proofErr w:type="spellEnd"/>
      <w:r w:rsidRPr="00BC1EEE">
        <w:rPr>
          <w:rFonts w:eastAsia="Calibri" w:cs="Calibri"/>
          <w:sz w:val="20"/>
          <w:szCs w:val="20"/>
        </w:rPr>
        <w:t xml:space="preserve"> System.</w:t>
      </w:r>
    </w:p>
    <w:p w14:paraId="5BA34F6C"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Kontrola stron WWW.</w:t>
      </w:r>
    </w:p>
    <w:p w14:paraId="232AC55E"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Kontrola zawartości poczty – </w:t>
      </w:r>
      <w:proofErr w:type="spellStart"/>
      <w:r w:rsidRPr="00BC1EEE">
        <w:rPr>
          <w:rFonts w:eastAsia="Calibri" w:cs="Calibri"/>
          <w:sz w:val="20"/>
          <w:szCs w:val="20"/>
        </w:rPr>
        <w:t>Antyspam</w:t>
      </w:r>
      <w:proofErr w:type="spellEnd"/>
      <w:r w:rsidRPr="00BC1EEE">
        <w:rPr>
          <w:rFonts w:eastAsia="Calibri" w:cs="Calibri"/>
          <w:sz w:val="20"/>
          <w:szCs w:val="20"/>
        </w:rPr>
        <w:t xml:space="preserve"> dla protokołów SMTP.</w:t>
      </w:r>
    </w:p>
    <w:p w14:paraId="3AE2668A"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Zarządzanie pasmem (</w:t>
      </w:r>
      <w:proofErr w:type="spellStart"/>
      <w:r w:rsidRPr="00BC1EEE">
        <w:rPr>
          <w:rFonts w:eastAsia="Calibri" w:cs="Calibri"/>
          <w:sz w:val="20"/>
          <w:szCs w:val="20"/>
        </w:rPr>
        <w:t>QoS</w:t>
      </w:r>
      <w:proofErr w:type="spellEnd"/>
      <w:r w:rsidRPr="00BC1EEE">
        <w:rPr>
          <w:rFonts w:eastAsia="Calibri" w:cs="Calibri"/>
          <w:sz w:val="20"/>
          <w:szCs w:val="20"/>
        </w:rPr>
        <w:t xml:space="preserve">, </w:t>
      </w:r>
      <w:proofErr w:type="spellStart"/>
      <w:r w:rsidRPr="00BC1EEE">
        <w:rPr>
          <w:rFonts w:eastAsia="Calibri" w:cs="Calibri"/>
          <w:sz w:val="20"/>
          <w:szCs w:val="20"/>
        </w:rPr>
        <w:t>Traffic</w:t>
      </w:r>
      <w:proofErr w:type="spellEnd"/>
      <w:r w:rsidRPr="00BC1EEE">
        <w:rPr>
          <w:rFonts w:eastAsia="Calibri" w:cs="Calibri"/>
          <w:sz w:val="20"/>
          <w:szCs w:val="20"/>
        </w:rPr>
        <w:t xml:space="preserve"> </w:t>
      </w:r>
      <w:proofErr w:type="spellStart"/>
      <w:r w:rsidRPr="00BC1EEE">
        <w:rPr>
          <w:rFonts w:eastAsia="Calibri" w:cs="Calibri"/>
          <w:sz w:val="20"/>
          <w:szCs w:val="20"/>
        </w:rPr>
        <w:t>shaping</w:t>
      </w:r>
      <w:proofErr w:type="spellEnd"/>
      <w:r w:rsidRPr="00BC1EEE">
        <w:rPr>
          <w:rFonts w:eastAsia="Calibri" w:cs="Calibri"/>
          <w:sz w:val="20"/>
          <w:szCs w:val="20"/>
        </w:rPr>
        <w:t>).</w:t>
      </w:r>
    </w:p>
    <w:p w14:paraId="1A84893D"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 xml:space="preserve">Dwuskładnikowe uwierzytelnianie z wykorzystaniem </w:t>
      </w:r>
      <w:proofErr w:type="spellStart"/>
      <w:r w:rsidRPr="00BC1EEE">
        <w:rPr>
          <w:rFonts w:eastAsia="Calibri" w:cs="Calibri"/>
          <w:sz w:val="20"/>
          <w:szCs w:val="20"/>
        </w:rPr>
        <w:t>tokenów</w:t>
      </w:r>
      <w:proofErr w:type="spellEnd"/>
      <w:r w:rsidRPr="00BC1EEE">
        <w:rPr>
          <w:rFonts w:eastAsia="Calibri" w:cs="Calibri"/>
          <w:sz w:val="20"/>
          <w:szCs w:val="20"/>
        </w:rPr>
        <w:t xml:space="preserve"> sprzętowych lub programowych. Konieczne są co najmniej 2 </w:t>
      </w:r>
      <w:proofErr w:type="spellStart"/>
      <w:r w:rsidRPr="00BC1EEE">
        <w:rPr>
          <w:rFonts w:eastAsia="Calibri" w:cs="Calibri"/>
          <w:sz w:val="20"/>
          <w:szCs w:val="20"/>
        </w:rPr>
        <w:t>tokeny</w:t>
      </w:r>
      <w:proofErr w:type="spellEnd"/>
      <w:r w:rsidRPr="00BC1EEE">
        <w:rPr>
          <w:rFonts w:eastAsia="Calibri" w:cs="Calibri"/>
          <w:sz w:val="20"/>
          <w:szCs w:val="20"/>
        </w:rPr>
        <w:t xml:space="preserve"> sprzętowe lub programowe, które będą zastosowane do dwu-składnikowego uwierzytelnienia administratorów lub w ramach połączeń VPN typu </w:t>
      </w:r>
      <w:proofErr w:type="spellStart"/>
      <w:r w:rsidRPr="00BC1EEE">
        <w:rPr>
          <w:rFonts w:eastAsia="Calibri" w:cs="Calibri"/>
          <w:sz w:val="20"/>
          <w:szCs w:val="20"/>
        </w:rPr>
        <w:t>client</w:t>
      </w:r>
      <w:proofErr w:type="spellEnd"/>
      <w:r w:rsidRPr="00BC1EEE">
        <w:rPr>
          <w:rFonts w:eastAsia="Calibri" w:cs="Calibri"/>
          <w:sz w:val="20"/>
          <w:szCs w:val="20"/>
        </w:rPr>
        <w:t>-to-</w:t>
      </w:r>
      <w:proofErr w:type="spellStart"/>
      <w:r w:rsidRPr="00BC1EEE">
        <w:rPr>
          <w:rFonts w:eastAsia="Calibri" w:cs="Calibri"/>
          <w:sz w:val="20"/>
          <w:szCs w:val="20"/>
        </w:rPr>
        <w:t>site</w:t>
      </w:r>
      <w:proofErr w:type="spellEnd"/>
      <w:r w:rsidRPr="00BC1EEE">
        <w:rPr>
          <w:rFonts w:eastAsia="Calibri" w:cs="Calibri"/>
          <w:sz w:val="20"/>
          <w:szCs w:val="20"/>
        </w:rPr>
        <w:t>.</w:t>
      </w:r>
    </w:p>
    <w:p w14:paraId="6991991D"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Inspekcja (minimum: IPS) ruchu szyfrowanego protokołem SSL/TLS, minimum dla następujących typów ruchu: HTTP (w tym HTTP/2), SMTP, FTP, POP3.</w:t>
      </w:r>
    </w:p>
    <w:p w14:paraId="11ABD0F8"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Możliwość filtrowania zapytań DNS w ruchu przechodzącym przez system.</w:t>
      </w:r>
    </w:p>
    <w:p w14:paraId="077C6EFF" w14:textId="77777777" w:rsidR="00BC1EEE" w:rsidRPr="00BC1EEE" w:rsidRDefault="00BC1EEE" w:rsidP="006476C3">
      <w:pPr>
        <w:numPr>
          <w:ilvl w:val="0"/>
          <w:numId w:val="30"/>
        </w:numPr>
        <w:spacing w:before="0" w:after="200" w:line="276" w:lineRule="auto"/>
        <w:contextualSpacing/>
        <w:jc w:val="both"/>
        <w:rPr>
          <w:rFonts w:eastAsia="Calibri" w:cs="Calibri"/>
          <w:sz w:val="20"/>
          <w:szCs w:val="20"/>
        </w:rPr>
      </w:pPr>
      <w:r w:rsidRPr="00BC1EEE">
        <w:rPr>
          <w:rFonts w:eastAsia="Calibri" w:cs="Calibri"/>
          <w:sz w:val="20"/>
          <w:szCs w:val="20"/>
        </w:rPr>
        <w:t>Rozwiązanie posiada wbudowane mechanizmy automatyzacji polegające na wykonaniu określonej sekwencji akcji (takich jak zmiana konfiguracji, wysłanie powiadomień do administratora) po wystąpieniu wybranego zdarzenia (np. naruszenie polityki bezpieczeństwa).</w:t>
      </w:r>
    </w:p>
    <w:p w14:paraId="4BBAE941"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5" w:name="_Toc234792207"/>
      <w:bookmarkStart w:id="16" w:name="_Toc234793066"/>
      <w:r w:rsidRPr="00BC1EEE">
        <w:rPr>
          <w:rFonts w:cs="Calibri"/>
          <w:b/>
          <w:bCs/>
          <w:color w:val="000000"/>
          <w:sz w:val="22"/>
          <w:szCs w:val="22"/>
        </w:rPr>
        <w:lastRenderedPageBreak/>
        <w:t>Polityki, Firewall</w:t>
      </w:r>
      <w:bookmarkEnd w:id="15"/>
      <w:bookmarkEnd w:id="16"/>
    </w:p>
    <w:p w14:paraId="5C933A6E"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Polityka Firewall uwzględnia: adresy IP, użytkowników, protokoły, usługi sieciowe, aplikacje lub zbiory aplikacji, reakcje zabezpieczeń, rejestrowanie zdarzeń.</w:t>
      </w:r>
    </w:p>
    <w:p w14:paraId="1735634F"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System realizuje translację adresów NAT: źródłowego i docelowego, translację PAT oraz:</w:t>
      </w:r>
    </w:p>
    <w:p w14:paraId="762F7CE7" w14:textId="77777777" w:rsidR="00BC1EEE" w:rsidRPr="00BC1EEE" w:rsidRDefault="00BC1EEE" w:rsidP="006476C3">
      <w:pPr>
        <w:numPr>
          <w:ilvl w:val="0"/>
          <w:numId w:val="32"/>
        </w:numPr>
        <w:spacing w:before="0" w:after="200" w:line="276" w:lineRule="auto"/>
        <w:ind w:left="1068"/>
        <w:contextualSpacing/>
        <w:jc w:val="both"/>
        <w:rPr>
          <w:rFonts w:eastAsia="Calibri" w:cs="Calibri"/>
          <w:sz w:val="20"/>
          <w:szCs w:val="20"/>
        </w:rPr>
      </w:pPr>
      <w:r w:rsidRPr="00BC1EEE">
        <w:rPr>
          <w:rFonts w:eastAsia="Calibri" w:cs="Calibri"/>
          <w:sz w:val="20"/>
          <w:szCs w:val="20"/>
        </w:rPr>
        <w:t>Translację jeden do jeden oraz jeden do wielu.</w:t>
      </w:r>
    </w:p>
    <w:p w14:paraId="16D79465" w14:textId="77777777" w:rsidR="00BC1EEE" w:rsidRPr="00BC1EEE" w:rsidRDefault="00BC1EEE" w:rsidP="006476C3">
      <w:pPr>
        <w:numPr>
          <w:ilvl w:val="0"/>
          <w:numId w:val="33"/>
        </w:numPr>
        <w:spacing w:before="0" w:after="200" w:line="276" w:lineRule="auto"/>
        <w:ind w:left="1068"/>
        <w:contextualSpacing/>
        <w:jc w:val="both"/>
        <w:rPr>
          <w:rFonts w:eastAsia="Calibri" w:cs="Calibri"/>
          <w:sz w:val="20"/>
          <w:szCs w:val="20"/>
          <w:lang w:val="en-US"/>
        </w:rPr>
      </w:pPr>
      <w:proofErr w:type="spellStart"/>
      <w:r w:rsidRPr="00BC1EEE">
        <w:rPr>
          <w:rFonts w:eastAsia="Calibri" w:cs="Calibri"/>
          <w:sz w:val="20"/>
          <w:szCs w:val="20"/>
          <w:lang w:val="en-US"/>
        </w:rPr>
        <w:t>Dedykowany</w:t>
      </w:r>
      <w:proofErr w:type="spellEnd"/>
      <w:r w:rsidRPr="00BC1EEE">
        <w:rPr>
          <w:rFonts w:eastAsia="Calibri" w:cs="Calibri"/>
          <w:sz w:val="20"/>
          <w:szCs w:val="20"/>
          <w:lang w:val="en-US"/>
        </w:rPr>
        <w:t xml:space="preserve"> ALG (Application Level Gateway) </w:t>
      </w:r>
      <w:proofErr w:type="spellStart"/>
      <w:r w:rsidRPr="00BC1EEE">
        <w:rPr>
          <w:rFonts w:eastAsia="Calibri" w:cs="Calibri"/>
          <w:sz w:val="20"/>
          <w:szCs w:val="20"/>
          <w:lang w:val="en-US"/>
        </w:rPr>
        <w:t>dla</w:t>
      </w:r>
      <w:proofErr w:type="spellEnd"/>
      <w:r w:rsidRPr="00BC1EEE">
        <w:rPr>
          <w:rFonts w:eastAsia="Calibri" w:cs="Calibri"/>
          <w:sz w:val="20"/>
          <w:szCs w:val="20"/>
          <w:lang w:val="en-US"/>
        </w:rPr>
        <w:t xml:space="preserve"> </w:t>
      </w:r>
      <w:proofErr w:type="spellStart"/>
      <w:r w:rsidRPr="00BC1EEE">
        <w:rPr>
          <w:rFonts w:eastAsia="Calibri" w:cs="Calibri"/>
          <w:sz w:val="20"/>
          <w:szCs w:val="20"/>
          <w:lang w:val="en-US"/>
        </w:rPr>
        <w:t>protokołu</w:t>
      </w:r>
      <w:proofErr w:type="spellEnd"/>
      <w:r w:rsidRPr="00BC1EEE">
        <w:rPr>
          <w:rFonts w:eastAsia="Calibri" w:cs="Calibri"/>
          <w:sz w:val="20"/>
          <w:szCs w:val="20"/>
          <w:lang w:val="en-US"/>
        </w:rPr>
        <w:t xml:space="preserve"> SIP. </w:t>
      </w:r>
    </w:p>
    <w:p w14:paraId="67649E83"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W ramach systemu istnieje możliwość tworzenia wydzielonych stref bezpieczeństwa np. DMZ, LAN, WAN.</w:t>
      </w:r>
    </w:p>
    <w:p w14:paraId="1A21EDCB"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Możliwość wykorzystania w polityce bezpieczeństwa zewnętrznych repozytoriów zawierających: adresy URL, adresy IP.</w:t>
      </w:r>
    </w:p>
    <w:p w14:paraId="22AC554C"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Polityka firewall umożliwia filtrowanie ruchu w zależności od kraju, do którego przypisane są adresy IP źródłowe lub docelowe.</w:t>
      </w:r>
    </w:p>
    <w:p w14:paraId="48510233"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Możliwość ustawienia przedziału czasu, w którym dana reguła w politykach firewall jest aktywna.</w:t>
      </w:r>
    </w:p>
    <w:p w14:paraId="66CE4434" w14:textId="77777777" w:rsidR="00BC1EEE" w:rsidRPr="00BC1EEE" w:rsidRDefault="00BC1EEE" w:rsidP="006476C3">
      <w:pPr>
        <w:numPr>
          <w:ilvl w:val="0"/>
          <w:numId w:val="31"/>
        </w:numPr>
        <w:spacing w:before="0" w:after="200" w:line="276" w:lineRule="auto"/>
        <w:contextualSpacing/>
        <w:jc w:val="both"/>
        <w:rPr>
          <w:rFonts w:eastAsia="Calibri" w:cs="Calibri"/>
          <w:sz w:val="20"/>
          <w:szCs w:val="20"/>
        </w:rPr>
      </w:pPr>
      <w:r w:rsidRPr="00BC1EEE">
        <w:rPr>
          <w:rFonts w:eastAsia="Calibri" w:cs="Calibri"/>
          <w:sz w:val="20"/>
          <w:szCs w:val="20"/>
        </w:rPr>
        <w:t>Element systemu realizujący funkcję Firewall integruje się z następującymi rozwiązaniami SDN w celu dynamicznego pobierania informacji o zainstalowanych maszynach wirtualnych po to, aby użyć ich przy budowaniu polityk kontroli dostępu.</w:t>
      </w:r>
    </w:p>
    <w:p w14:paraId="121B6B64" w14:textId="77777777" w:rsidR="00BC1EEE" w:rsidRPr="00BC1EEE" w:rsidRDefault="00BC1EEE" w:rsidP="006476C3">
      <w:pPr>
        <w:numPr>
          <w:ilvl w:val="0"/>
          <w:numId w:val="34"/>
        </w:numPr>
        <w:spacing w:before="0" w:after="200" w:line="276" w:lineRule="auto"/>
        <w:ind w:left="1068"/>
        <w:contextualSpacing/>
        <w:jc w:val="both"/>
        <w:rPr>
          <w:rFonts w:eastAsia="Calibri" w:cs="Calibri"/>
          <w:sz w:val="20"/>
          <w:szCs w:val="20"/>
        </w:rPr>
      </w:pPr>
      <w:r w:rsidRPr="00BC1EEE">
        <w:rPr>
          <w:rFonts w:eastAsia="Calibri" w:cs="Calibri"/>
          <w:sz w:val="20"/>
          <w:szCs w:val="20"/>
        </w:rPr>
        <w:t>Amazon Web Services (AWS).</w:t>
      </w:r>
    </w:p>
    <w:p w14:paraId="40F38F67" w14:textId="77777777" w:rsidR="00BC1EEE" w:rsidRPr="00BC1EEE" w:rsidRDefault="00BC1EEE" w:rsidP="006476C3">
      <w:pPr>
        <w:numPr>
          <w:ilvl w:val="0"/>
          <w:numId w:val="35"/>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Microsoft </w:t>
      </w:r>
      <w:proofErr w:type="spellStart"/>
      <w:r w:rsidRPr="00BC1EEE">
        <w:rPr>
          <w:rFonts w:eastAsia="Calibri" w:cs="Calibri"/>
          <w:sz w:val="20"/>
          <w:szCs w:val="20"/>
        </w:rPr>
        <w:t>Azure</w:t>
      </w:r>
      <w:proofErr w:type="spellEnd"/>
      <w:r w:rsidRPr="00BC1EEE">
        <w:rPr>
          <w:rFonts w:eastAsia="Calibri" w:cs="Calibri"/>
          <w:sz w:val="20"/>
          <w:szCs w:val="20"/>
        </w:rPr>
        <w:t>.</w:t>
      </w:r>
    </w:p>
    <w:p w14:paraId="5AD14579" w14:textId="77777777" w:rsidR="00BC1EEE" w:rsidRPr="00BC1EEE" w:rsidRDefault="00BC1EEE" w:rsidP="006476C3">
      <w:pPr>
        <w:numPr>
          <w:ilvl w:val="0"/>
          <w:numId w:val="36"/>
        </w:numPr>
        <w:spacing w:before="0" w:after="200" w:line="276" w:lineRule="auto"/>
        <w:ind w:left="1068"/>
        <w:contextualSpacing/>
        <w:jc w:val="both"/>
        <w:rPr>
          <w:rFonts w:eastAsia="Calibri" w:cs="Calibri"/>
          <w:sz w:val="20"/>
          <w:szCs w:val="20"/>
        </w:rPr>
      </w:pPr>
      <w:r w:rsidRPr="00BC1EEE">
        <w:rPr>
          <w:rFonts w:eastAsia="Calibri" w:cs="Calibri"/>
          <w:sz w:val="20"/>
          <w:szCs w:val="20"/>
        </w:rPr>
        <w:t>Cisco ACI.</w:t>
      </w:r>
    </w:p>
    <w:p w14:paraId="296311BE" w14:textId="77777777" w:rsidR="00BC1EEE" w:rsidRPr="00BC1EEE" w:rsidRDefault="00BC1EEE" w:rsidP="006476C3">
      <w:pPr>
        <w:numPr>
          <w:ilvl w:val="0"/>
          <w:numId w:val="37"/>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Google </w:t>
      </w:r>
      <w:proofErr w:type="spellStart"/>
      <w:r w:rsidRPr="00BC1EEE">
        <w:rPr>
          <w:rFonts w:eastAsia="Calibri" w:cs="Calibri"/>
          <w:sz w:val="20"/>
          <w:szCs w:val="20"/>
        </w:rPr>
        <w:t>Cloud</w:t>
      </w:r>
      <w:proofErr w:type="spellEnd"/>
      <w:r w:rsidRPr="00BC1EEE">
        <w:rPr>
          <w:rFonts w:eastAsia="Calibri" w:cs="Calibri"/>
          <w:sz w:val="20"/>
          <w:szCs w:val="20"/>
        </w:rPr>
        <w:t xml:space="preserve"> Platform (GCP).</w:t>
      </w:r>
    </w:p>
    <w:p w14:paraId="58AC773F" w14:textId="77777777" w:rsidR="00BC1EEE" w:rsidRPr="00BC1EEE" w:rsidRDefault="00BC1EEE" w:rsidP="006476C3">
      <w:pPr>
        <w:numPr>
          <w:ilvl w:val="0"/>
          <w:numId w:val="38"/>
        </w:numPr>
        <w:spacing w:before="0" w:after="200" w:line="276" w:lineRule="auto"/>
        <w:ind w:left="1068"/>
        <w:contextualSpacing/>
        <w:jc w:val="both"/>
        <w:rPr>
          <w:rFonts w:eastAsia="Calibri" w:cs="Calibri"/>
          <w:sz w:val="20"/>
          <w:szCs w:val="20"/>
        </w:rPr>
      </w:pPr>
      <w:proofErr w:type="spellStart"/>
      <w:r w:rsidRPr="00BC1EEE">
        <w:rPr>
          <w:rFonts w:eastAsia="Calibri" w:cs="Calibri"/>
          <w:sz w:val="20"/>
          <w:szCs w:val="20"/>
        </w:rPr>
        <w:t>OpenStack</w:t>
      </w:r>
      <w:proofErr w:type="spellEnd"/>
      <w:r w:rsidRPr="00BC1EEE">
        <w:rPr>
          <w:rFonts w:eastAsia="Calibri" w:cs="Calibri"/>
          <w:sz w:val="20"/>
          <w:szCs w:val="20"/>
        </w:rPr>
        <w:t>.</w:t>
      </w:r>
    </w:p>
    <w:p w14:paraId="6B6781D4" w14:textId="77777777" w:rsidR="00BC1EEE" w:rsidRPr="00BC1EEE" w:rsidRDefault="00BC1EEE" w:rsidP="006476C3">
      <w:pPr>
        <w:numPr>
          <w:ilvl w:val="0"/>
          <w:numId w:val="39"/>
        </w:numPr>
        <w:spacing w:before="0" w:after="200" w:line="276" w:lineRule="auto"/>
        <w:ind w:left="1068"/>
        <w:contextualSpacing/>
        <w:jc w:val="both"/>
        <w:rPr>
          <w:rFonts w:eastAsia="Calibri" w:cs="Calibri"/>
          <w:sz w:val="20"/>
          <w:szCs w:val="20"/>
        </w:rPr>
      </w:pPr>
      <w:proofErr w:type="spellStart"/>
      <w:r w:rsidRPr="00BC1EEE">
        <w:rPr>
          <w:rFonts w:eastAsia="Calibri" w:cs="Calibri"/>
          <w:sz w:val="20"/>
          <w:szCs w:val="20"/>
        </w:rPr>
        <w:t>VMware</w:t>
      </w:r>
      <w:proofErr w:type="spellEnd"/>
      <w:r w:rsidRPr="00BC1EEE">
        <w:rPr>
          <w:rFonts w:eastAsia="Calibri" w:cs="Calibri"/>
          <w:sz w:val="20"/>
          <w:szCs w:val="20"/>
        </w:rPr>
        <w:t xml:space="preserve"> NSX.</w:t>
      </w:r>
    </w:p>
    <w:p w14:paraId="7CEC88F7" w14:textId="77777777" w:rsidR="00BC1EEE" w:rsidRPr="00BC1EEE" w:rsidRDefault="00BC1EEE" w:rsidP="006476C3">
      <w:pPr>
        <w:numPr>
          <w:ilvl w:val="0"/>
          <w:numId w:val="40"/>
        </w:numPr>
        <w:spacing w:before="0" w:after="200" w:line="276" w:lineRule="auto"/>
        <w:ind w:left="1068"/>
        <w:contextualSpacing/>
        <w:jc w:val="both"/>
        <w:rPr>
          <w:rFonts w:eastAsia="Calibri" w:cs="Calibri"/>
          <w:sz w:val="20"/>
          <w:szCs w:val="20"/>
        </w:rPr>
      </w:pPr>
      <w:proofErr w:type="spellStart"/>
      <w:r w:rsidRPr="00BC1EEE">
        <w:rPr>
          <w:rFonts w:eastAsia="Calibri" w:cs="Calibri"/>
          <w:sz w:val="20"/>
          <w:szCs w:val="20"/>
        </w:rPr>
        <w:t>Kubernetes</w:t>
      </w:r>
      <w:proofErr w:type="spellEnd"/>
      <w:r w:rsidRPr="00BC1EEE">
        <w:rPr>
          <w:rFonts w:eastAsia="Calibri" w:cs="Calibri"/>
          <w:sz w:val="20"/>
          <w:szCs w:val="20"/>
        </w:rPr>
        <w:t>.</w:t>
      </w:r>
    </w:p>
    <w:p w14:paraId="194F5B9A"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7" w:name="_Toc234792208"/>
      <w:bookmarkStart w:id="18" w:name="_Toc234793067"/>
      <w:r w:rsidRPr="00BC1EEE">
        <w:rPr>
          <w:rFonts w:cs="Calibri"/>
          <w:b/>
          <w:bCs/>
          <w:color w:val="000000"/>
          <w:sz w:val="22"/>
          <w:szCs w:val="22"/>
        </w:rPr>
        <w:t>Połączenia VPN</w:t>
      </w:r>
      <w:bookmarkEnd w:id="17"/>
      <w:bookmarkEnd w:id="18"/>
    </w:p>
    <w:p w14:paraId="1479DDC4" w14:textId="77777777" w:rsidR="00BC1EEE" w:rsidRPr="00BC1EEE" w:rsidRDefault="00BC1EEE" w:rsidP="006476C3">
      <w:pPr>
        <w:numPr>
          <w:ilvl w:val="0"/>
          <w:numId w:val="41"/>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umożliwia konfigurację połączeń typu </w:t>
      </w:r>
      <w:proofErr w:type="spellStart"/>
      <w:r w:rsidRPr="00BC1EEE">
        <w:rPr>
          <w:rFonts w:eastAsia="Calibri" w:cs="Calibri"/>
          <w:sz w:val="20"/>
          <w:szCs w:val="20"/>
        </w:rPr>
        <w:t>IPSec</w:t>
      </w:r>
      <w:proofErr w:type="spellEnd"/>
      <w:r w:rsidRPr="00BC1EEE">
        <w:rPr>
          <w:rFonts w:eastAsia="Calibri" w:cs="Calibri"/>
          <w:sz w:val="20"/>
          <w:szCs w:val="20"/>
        </w:rPr>
        <w:t xml:space="preserve"> VPN. W zakresie tej funkcji zapewnia:</w:t>
      </w:r>
    </w:p>
    <w:p w14:paraId="223D723C" w14:textId="77777777" w:rsidR="00BC1EEE" w:rsidRPr="00BC1EEE" w:rsidRDefault="00BC1EEE" w:rsidP="006476C3">
      <w:pPr>
        <w:numPr>
          <w:ilvl w:val="0"/>
          <w:numId w:val="42"/>
        </w:numPr>
        <w:spacing w:before="0" w:after="200" w:line="276" w:lineRule="auto"/>
        <w:ind w:left="1068"/>
        <w:contextualSpacing/>
        <w:jc w:val="both"/>
        <w:rPr>
          <w:rFonts w:eastAsia="Calibri" w:cs="Calibri"/>
          <w:sz w:val="20"/>
          <w:szCs w:val="20"/>
        </w:rPr>
      </w:pPr>
      <w:r w:rsidRPr="00BC1EEE">
        <w:rPr>
          <w:rFonts w:eastAsia="Calibri" w:cs="Calibri"/>
          <w:sz w:val="20"/>
          <w:szCs w:val="20"/>
        </w:rPr>
        <w:t>Wsparcie dla IKE v1 oraz v2.</w:t>
      </w:r>
    </w:p>
    <w:p w14:paraId="2A542CF5" w14:textId="77777777" w:rsidR="00BC1EEE" w:rsidRPr="00BC1EEE" w:rsidRDefault="00BC1EEE" w:rsidP="006476C3">
      <w:pPr>
        <w:numPr>
          <w:ilvl w:val="0"/>
          <w:numId w:val="43"/>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Obsługę szyfrowania protokołem minimum AES z kluczem  128 oraz 256 bitów w trybie pracy </w:t>
      </w:r>
      <w:proofErr w:type="spellStart"/>
      <w:r w:rsidRPr="00BC1EEE">
        <w:rPr>
          <w:rFonts w:eastAsia="Calibri" w:cs="Calibri"/>
          <w:sz w:val="20"/>
          <w:szCs w:val="20"/>
        </w:rPr>
        <w:t>Galois</w:t>
      </w:r>
      <w:proofErr w:type="spellEnd"/>
      <w:r w:rsidRPr="00BC1EEE">
        <w:rPr>
          <w:rFonts w:eastAsia="Calibri" w:cs="Calibri"/>
          <w:sz w:val="20"/>
          <w:szCs w:val="20"/>
        </w:rPr>
        <w:t>/</w:t>
      </w:r>
      <w:proofErr w:type="spellStart"/>
      <w:r w:rsidRPr="00BC1EEE">
        <w:rPr>
          <w:rFonts w:eastAsia="Calibri" w:cs="Calibri"/>
          <w:sz w:val="20"/>
          <w:szCs w:val="20"/>
        </w:rPr>
        <w:t>Counter</w:t>
      </w:r>
      <w:proofErr w:type="spellEnd"/>
      <w:r w:rsidRPr="00BC1EEE">
        <w:rPr>
          <w:rFonts w:eastAsia="Calibri" w:cs="Calibri"/>
          <w:sz w:val="20"/>
          <w:szCs w:val="20"/>
        </w:rPr>
        <w:t xml:space="preserve"> </w:t>
      </w:r>
      <w:proofErr w:type="spellStart"/>
      <w:r w:rsidRPr="00BC1EEE">
        <w:rPr>
          <w:rFonts w:eastAsia="Calibri" w:cs="Calibri"/>
          <w:sz w:val="20"/>
          <w:szCs w:val="20"/>
        </w:rPr>
        <w:t>Mode</w:t>
      </w:r>
      <w:proofErr w:type="spellEnd"/>
      <w:r w:rsidRPr="00BC1EEE">
        <w:rPr>
          <w:rFonts w:eastAsia="Calibri" w:cs="Calibri"/>
          <w:sz w:val="20"/>
          <w:szCs w:val="20"/>
        </w:rPr>
        <w:t>(GCM).</w:t>
      </w:r>
    </w:p>
    <w:p w14:paraId="7A4D7F94" w14:textId="77777777" w:rsidR="00BC1EEE" w:rsidRPr="00BC1EEE" w:rsidRDefault="00BC1EEE" w:rsidP="006476C3">
      <w:pPr>
        <w:numPr>
          <w:ilvl w:val="0"/>
          <w:numId w:val="44"/>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Obsługa protokołu </w:t>
      </w:r>
      <w:proofErr w:type="spellStart"/>
      <w:r w:rsidRPr="00BC1EEE">
        <w:rPr>
          <w:rFonts w:eastAsia="Calibri" w:cs="Calibri"/>
          <w:sz w:val="20"/>
          <w:szCs w:val="20"/>
        </w:rPr>
        <w:t>Diffie-Hellman</w:t>
      </w:r>
      <w:proofErr w:type="spellEnd"/>
      <w:r w:rsidRPr="00BC1EEE">
        <w:rPr>
          <w:rFonts w:eastAsia="Calibri" w:cs="Calibri"/>
          <w:sz w:val="20"/>
          <w:szCs w:val="20"/>
        </w:rPr>
        <w:t xml:space="preserve">  grup 19, 20.</w:t>
      </w:r>
    </w:p>
    <w:p w14:paraId="0A244309" w14:textId="77777777" w:rsidR="00BC1EEE" w:rsidRPr="00BC1EEE" w:rsidRDefault="00BC1EEE" w:rsidP="006476C3">
      <w:pPr>
        <w:numPr>
          <w:ilvl w:val="0"/>
          <w:numId w:val="45"/>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Wsparcie dla Pracy w topologii Hub and </w:t>
      </w:r>
      <w:proofErr w:type="spellStart"/>
      <w:r w:rsidRPr="00BC1EEE">
        <w:rPr>
          <w:rFonts w:eastAsia="Calibri" w:cs="Calibri"/>
          <w:sz w:val="20"/>
          <w:szCs w:val="20"/>
        </w:rPr>
        <w:t>Spoke</w:t>
      </w:r>
      <w:proofErr w:type="spellEnd"/>
      <w:r w:rsidRPr="00BC1EEE">
        <w:rPr>
          <w:rFonts w:eastAsia="Calibri" w:cs="Calibri"/>
          <w:sz w:val="20"/>
          <w:szCs w:val="20"/>
        </w:rPr>
        <w:t xml:space="preserve"> oraz </w:t>
      </w:r>
      <w:proofErr w:type="spellStart"/>
      <w:r w:rsidRPr="00BC1EEE">
        <w:rPr>
          <w:rFonts w:eastAsia="Calibri" w:cs="Calibri"/>
          <w:sz w:val="20"/>
          <w:szCs w:val="20"/>
        </w:rPr>
        <w:t>Mesh</w:t>
      </w:r>
      <w:proofErr w:type="spellEnd"/>
      <w:r w:rsidRPr="00BC1EEE">
        <w:rPr>
          <w:rFonts w:eastAsia="Calibri" w:cs="Calibri"/>
          <w:sz w:val="20"/>
          <w:szCs w:val="20"/>
        </w:rPr>
        <w:t>.</w:t>
      </w:r>
    </w:p>
    <w:p w14:paraId="2C2C63E6" w14:textId="77777777" w:rsidR="00BC1EEE" w:rsidRPr="00BC1EEE" w:rsidRDefault="00BC1EEE" w:rsidP="006476C3">
      <w:pPr>
        <w:numPr>
          <w:ilvl w:val="0"/>
          <w:numId w:val="46"/>
        </w:numPr>
        <w:spacing w:before="0" w:after="200" w:line="276" w:lineRule="auto"/>
        <w:ind w:left="1068"/>
        <w:contextualSpacing/>
        <w:jc w:val="both"/>
        <w:rPr>
          <w:rFonts w:eastAsia="Calibri" w:cs="Calibri"/>
          <w:sz w:val="20"/>
          <w:szCs w:val="20"/>
        </w:rPr>
      </w:pPr>
      <w:r w:rsidRPr="00BC1EEE">
        <w:rPr>
          <w:rFonts w:eastAsia="Calibri" w:cs="Calibri"/>
          <w:sz w:val="20"/>
          <w:szCs w:val="20"/>
        </w:rPr>
        <w:t>Tworzenie połączeń typu Site-to-Site oraz Client-to-Site.</w:t>
      </w:r>
    </w:p>
    <w:p w14:paraId="3E0127CD" w14:textId="77777777" w:rsidR="00BC1EEE" w:rsidRPr="00BC1EEE" w:rsidRDefault="00BC1EEE" w:rsidP="006476C3">
      <w:pPr>
        <w:numPr>
          <w:ilvl w:val="0"/>
          <w:numId w:val="47"/>
        </w:numPr>
        <w:spacing w:before="0" w:after="200" w:line="276" w:lineRule="auto"/>
        <w:ind w:left="1068"/>
        <w:contextualSpacing/>
        <w:jc w:val="both"/>
        <w:rPr>
          <w:rFonts w:eastAsia="Calibri" w:cs="Calibri"/>
          <w:sz w:val="20"/>
          <w:szCs w:val="20"/>
        </w:rPr>
      </w:pPr>
      <w:r w:rsidRPr="00BC1EEE">
        <w:rPr>
          <w:rFonts w:eastAsia="Calibri" w:cs="Calibri"/>
          <w:sz w:val="20"/>
          <w:szCs w:val="20"/>
        </w:rPr>
        <w:t>Monitorowanie stanu tuneli VPN i stałego utrzymywania ich aktywności.</w:t>
      </w:r>
    </w:p>
    <w:p w14:paraId="4D60B49F" w14:textId="77777777" w:rsidR="00BC1EEE" w:rsidRPr="00BC1EEE" w:rsidRDefault="00BC1EEE" w:rsidP="006476C3">
      <w:pPr>
        <w:numPr>
          <w:ilvl w:val="0"/>
          <w:numId w:val="48"/>
        </w:numPr>
        <w:spacing w:before="0" w:after="200" w:line="276" w:lineRule="auto"/>
        <w:ind w:left="1068"/>
        <w:contextualSpacing/>
        <w:jc w:val="both"/>
        <w:rPr>
          <w:rFonts w:eastAsia="Calibri" w:cs="Calibri"/>
          <w:sz w:val="20"/>
          <w:szCs w:val="20"/>
        </w:rPr>
      </w:pPr>
      <w:r w:rsidRPr="00BC1EEE">
        <w:rPr>
          <w:rFonts w:eastAsia="Calibri" w:cs="Calibri"/>
          <w:sz w:val="20"/>
          <w:szCs w:val="20"/>
        </w:rPr>
        <w:t>Możliwość wyboru tunelu przez protokoły: dynamicznego routingu (np. OSPF) oraz routingu statycznego.</w:t>
      </w:r>
    </w:p>
    <w:p w14:paraId="11FE06BD" w14:textId="77777777" w:rsidR="00BC1EEE" w:rsidRPr="00BC1EEE" w:rsidRDefault="00BC1EEE" w:rsidP="006476C3">
      <w:pPr>
        <w:numPr>
          <w:ilvl w:val="0"/>
          <w:numId w:val="49"/>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Wsparcie dla następujących typów uwierzytelniania: </w:t>
      </w:r>
      <w:proofErr w:type="spellStart"/>
      <w:r w:rsidRPr="00BC1EEE">
        <w:rPr>
          <w:rFonts w:eastAsia="Calibri" w:cs="Calibri"/>
          <w:sz w:val="20"/>
          <w:szCs w:val="20"/>
        </w:rPr>
        <w:t>pre-shared</w:t>
      </w:r>
      <w:proofErr w:type="spellEnd"/>
      <w:r w:rsidRPr="00BC1EEE">
        <w:rPr>
          <w:rFonts w:eastAsia="Calibri" w:cs="Calibri"/>
          <w:sz w:val="20"/>
          <w:szCs w:val="20"/>
        </w:rPr>
        <w:t xml:space="preserve"> </w:t>
      </w:r>
      <w:proofErr w:type="spellStart"/>
      <w:r w:rsidRPr="00BC1EEE">
        <w:rPr>
          <w:rFonts w:eastAsia="Calibri" w:cs="Calibri"/>
          <w:sz w:val="20"/>
          <w:szCs w:val="20"/>
        </w:rPr>
        <w:t>key</w:t>
      </w:r>
      <w:proofErr w:type="spellEnd"/>
      <w:r w:rsidRPr="00BC1EEE">
        <w:rPr>
          <w:rFonts w:eastAsia="Calibri" w:cs="Calibri"/>
          <w:sz w:val="20"/>
          <w:szCs w:val="20"/>
        </w:rPr>
        <w:t>, certyfikat.</w:t>
      </w:r>
    </w:p>
    <w:p w14:paraId="5955455E" w14:textId="77777777" w:rsidR="00BC1EEE" w:rsidRPr="00BC1EEE" w:rsidRDefault="00BC1EEE" w:rsidP="006476C3">
      <w:pPr>
        <w:numPr>
          <w:ilvl w:val="0"/>
          <w:numId w:val="50"/>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Możliwość ustawienia maksymalnej liczby tuneli </w:t>
      </w:r>
      <w:proofErr w:type="spellStart"/>
      <w:r w:rsidRPr="00BC1EEE">
        <w:rPr>
          <w:rFonts w:eastAsia="Calibri" w:cs="Calibri"/>
          <w:sz w:val="20"/>
          <w:szCs w:val="20"/>
        </w:rPr>
        <w:t>IPSec</w:t>
      </w:r>
      <w:proofErr w:type="spellEnd"/>
      <w:r w:rsidRPr="00BC1EEE">
        <w:rPr>
          <w:rFonts w:eastAsia="Calibri" w:cs="Calibri"/>
          <w:sz w:val="20"/>
          <w:szCs w:val="20"/>
        </w:rPr>
        <w:t xml:space="preserve"> negocjowanych (nawiązywanych) jednocześnie w celu ochrony zasobów systemu.</w:t>
      </w:r>
    </w:p>
    <w:p w14:paraId="375316A5" w14:textId="77777777" w:rsidR="00BC1EEE" w:rsidRPr="00BC1EEE" w:rsidRDefault="00BC1EEE" w:rsidP="006476C3">
      <w:pPr>
        <w:numPr>
          <w:ilvl w:val="0"/>
          <w:numId w:val="51"/>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Możliwość monitorowania wybranego tunelu </w:t>
      </w:r>
      <w:proofErr w:type="spellStart"/>
      <w:r w:rsidRPr="00BC1EEE">
        <w:rPr>
          <w:rFonts w:eastAsia="Calibri" w:cs="Calibri"/>
          <w:sz w:val="20"/>
          <w:szCs w:val="20"/>
        </w:rPr>
        <w:t>IPSec</w:t>
      </w:r>
      <w:proofErr w:type="spellEnd"/>
      <w:r w:rsidRPr="00BC1EEE">
        <w:rPr>
          <w:rFonts w:eastAsia="Calibri" w:cs="Calibri"/>
          <w:sz w:val="20"/>
          <w:szCs w:val="20"/>
        </w:rPr>
        <w:t xml:space="preserve"> </w:t>
      </w:r>
      <w:proofErr w:type="spellStart"/>
      <w:r w:rsidRPr="00BC1EEE">
        <w:rPr>
          <w:rFonts w:eastAsia="Calibri" w:cs="Calibri"/>
          <w:sz w:val="20"/>
          <w:szCs w:val="20"/>
        </w:rPr>
        <w:t>site</w:t>
      </w:r>
      <w:proofErr w:type="spellEnd"/>
      <w:r w:rsidRPr="00BC1EEE">
        <w:rPr>
          <w:rFonts w:eastAsia="Calibri" w:cs="Calibri"/>
          <w:sz w:val="20"/>
          <w:szCs w:val="20"/>
        </w:rPr>
        <w:t>-to-</w:t>
      </w:r>
      <w:proofErr w:type="spellStart"/>
      <w:r w:rsidRPr="00BC1EEE">
        <w:rPr>
          <w:rFonts w:eastAsia="Calibri" w:cs="Calibri"/>
          <w:sz w:val="20"/>
          <w:szCs w:val="20"/>
        </w:rPr>
        <w:t>site</w:t>
      </w:r>
      <w:proofErr w:type="spellEnd"/>
      <w:r w:rsidRPr="00BC1EEE">
        <w:rPr>
          <w:rFonts w:eastAsia="Calibri" w:cs="Calibri"/>
          <w:sz w:val="20"/>
          <w:szCs w:val="20"/>
        </w:rPr>
        <w:t xml:space="preserve"> i w przypadku jego niedostępności automatycznego aktywowania zapasowego tunelu.</w:t>
      </w:r>
    </w:p>
    <w:p w14:paraId="09987636" w14:textId="77777777" w:rsidR="00BC1EEE" w:rsidRPr="00BC1EEE" w:rsidRDefault="00BC1EEE" w:rsidP="006476C3">
      <w:pPr>
        <w:numPr>
          <w:ilvl w:val="0"/>
          <w:numId w:val="52"/>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Obsługę mechanizmów: </w:t>
      </w:r>
      <w:proofErr w:type="spellStart"/>
      <w:r w:rsidRPr="00BC1EEE">
        <w:rPr>
          <w:rFonts w:eastAsia="Calibri" w:cs="Calibri"/>
          <w:sz w:val="20"/>
          <w:szCs w:val="20"/>
        </w:rPr>
        <w:t>IPSec</w:t>
      </w:r>
      <w:proofErr w:type="spellEnd"/>
      <w:r w:rsidRPr="00BC1EEE">
        <w:rPr>
          <w:rFonts w:eastAsia="Calibri" w:cs="Calibri"/>
          <w:sz w:val="20"/>
          <w:szCs w:val="20"/>
        </w:rPr>
        <w:t xml:space="preserve"> NAT </w:t>
      </w:r>
      <w:proofErr w:type="spellStart"/>
      <w:r w:rsidRPr="00BC1EEE">
        <w:rPr>
          <w:rFonts w:eastAsia="Calibri" w:cs="Calibri"/>
          <w:sz w:val="20"/>
          <w:szCs w:val="20"/>
        </w:rPr>
        <w:t>Traversal</w:t>
      </w:r>
      <w:proofErr w:type="spellEnd"/>
      <w:r w:rsidRPr="00BC1EEE">
        <w:rPr>
          <w:rFonts w:eastAsia="Calibri" w:cs="Calibri"/>
          <w:sz w:val="20"/>
          <w:szCs w:val="20"/>
        </w:rPr>
        <w:t xml:space="preserve">, DPD, </w:t>
      </w:r>
      <w:proofErr w:type="spellStart"/>
      <w:r w:rsidRPr="00BC1EEE">
        <w:rPr>
          <w:rFonts w:eastAsia="Calibri" w:cs="Calibri"/>
          <w:sz w:val="20"/>
          <w:szCs w:val="20"/>
        </w:rPr>
        <w:t>Xauth</w:t>
      </w:r>
      <w:proofErr w:type="spellEnd"/>
      <w:r w:rsidRPr="00BC1EEE">
        <w:rPr>
          <w:rFonts w:eastAsia="Calibri" w:cs="Calibri"/>
          <w:sz w:val="20"/>
          <w:szCs w:val="20"/>
        </w:rPr>
        <w:t>.</w:t>
      </w:r>
    </w:p>
    <w:p w14:paraId="38FBA6EC" w14:textId="77777777" w:rsidR="00BC1EEE" w:rsidRPr="00BC1EEE" w:rsidRDefault="00BC1EEE" w:rsidP="006476C3">
      <w:pPr>
        <w:numPr>
          <w:ilvl w:val="0"/>
          <w:numId w:val="53"/>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Mechanizm „Split </w:t>
      </w:r>
      <w:proofErr w:type="spellStart"/>
      <w:r w:rsidRPr="00BC1EEE">
        <w:rPr>
          <w:rFonts w:eastAsia="Calibri" w:cs="Calibri"/>
          <w:sz w:val="20"/>
          <w:szCs w:val="20"/>
        </w:rPr>
        <w:t>tunneling</w:t>
      </w:r>
      <w:proofErr w:type="spellEnd"/>
      <w:r w:rsidRPr="00BC1EEE">
        <w:rPr>
          <w:rFonts w:eastAsia="Calibri" w:cs="Calibri"/>
          <w:sz w:val="20"/>
          <w:szCs w:val="20"/>
        </w:rPr>
        <w:t>” dla połączeń Client-to-Site.</w:t>
      </w:r>
    </w:p>
    <w:p w14:paraId="293F7325" w14:textId="77777777" w:rsidR="00BC1EEE" w:rsidRPr="00BC1EEE" w:rsidRDefault="00BC1EEE" w:rsidP="006476C3">
      <w:pPr>
        <w:numPr>
          <w:ilvl w:val="0"/>
          <w:numId w:val="41"/>
        </w:numPr>
        <w:spacing w:before="0" w:after="200" w:line="276" w:lineRule="auto"/>
        <w:contextualSpacing/>
        <w:jc w:val="both"/>
        <w:rPr>
          <w:rFonts w:eastAsia="Calibri" w:cs="Calibri"/>
          <w:sz w:val="20"/>
          <w:szCs w:val="20"/>
        </w:rPr>
      </w:pPr>
      <w:r w:rsidRPr="00BC1EEE">
        <w:rPr>
          <w:rFonts w:eastAsia="Calibri" w:cs="Calibri"/>
          <w:sz w:val="20"/>
          <w:szCs w:val="20"/>
        </w:rPr>
        <w:t xml:space="preserve">Producent rozwiązania posiada w ofercie oprogramowanie klienckie VPN, które umożliwia realizację połączeń </w:t>
      </w:r>
      <w:proofErr w:type="spellStart"/>
      <w:r w:rsidRPr="00BC1EEE">
        <w:rPr>
          <w:rFonts w:eastAsia="Calibri" w:cs="Calibri"/>
          <w:sz w:val="20"/>
          <w:szCs w:val="20"/>
        </w:rPr>
        <w:t>IPSec</w:t>
      </w:r>
      <w:proofErr w:type="spellEnd"/>
      <w:r w:rsidRPr="00BC1EEE">
        <w:rPr>
          <w:rFonts w:eastAsia="Calibri" w:cs="Calibri"/>
          <w:sz w:val="20"/>
          <w:szCs w:val="20"/>
        </w:rPr>
        <w:t xml:space="preserve"> VPN lub SSL VPN. Oprogramowanie klienckie </w:t>
      </w:r>
      <w:proofErr w:type="spellStart"/>
      <w:r w:rsidRPr="00BC1EEE">
        <w:rPr>
          <w:rFonts w:eastAsia="Calibri" w:cs="Calibri"/>
          <w:sz w:val="20"/>
          <w:szCs w:val="20"/>
        </w:rPr>
        <w:t>vpn</w:t>
      </w:r>
      <w:proofErr w:type="spellEnd"/>
      <w:r w:rsidRPr="00BC1EEE">
        <w:rPr>
          <w:rFonts w:eastAsia="Calibri" w:cs="Calibri"/>
          <w:sz w:val="20"/>
          <w:szCs w:val="20"/>
        </w:rPr>
        <w:t xml:space="preserve"> jest dostępne jako opcja i nie jest wymagane w implementacji.</w:t>
      </w:r>
    </w:p>
    <w:p w14:paraId="023109E4"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19" w:name="_Toc234792209"/>
      <w:bookmarkStart w:id="20" w:name="_Toc234793068"/>
      <w:r w:rsidRPr="00BC1EEE">
        <w:rPr>
          <w:rFonts w:cs="Calibri"/>
          <w:b/>
          <w:bCs/>
          <w:color w:val="000000"/>
          <w:sz w:val="22"/>
          <w:szCs w:val="22"/>
        </w:rPr>
        <w:t>Routing i obsługa łączy WAN</w:t>
      </w:r>
      <w:bookmarkEnd w:id="19"/>
      <w:bookmarkEnd w:id="20"/>
    </w:p>
    <w:p w14:paraId="2E553331"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W zakresie routingu rozwiązanie zapewnia obsługę:</w:t>
      </w:r>
    </w:p>
    <w:p w14:paraId="15999D99"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Routingu statycznego.</w:t>
      </w:r>
    </w:p>
    <w:p w14:paraId="413FA2F1"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 xml:space="preserve">Policy </w:t>
      </w:r>
      <w:proofErr w:type="spellStart"/>
      <w:r w:rsidRPr="00BC1EEE">
        <w:rPr>
          <w:rFonts w:eastAsia="Calibri" w:cs="Calibri"/>
          <w:sz w:val="20"/>
          <w:szCs w:val="20"/>
        </w:rPr>
        <w:t>Based</w:t>
      </w:r>
      <w:proofErr w:type="spellEnd"/>
      <w:r w:rsidRPr="00BC1EEE">
        <w:rPr>
          <w:rFonts w:eastAsia="Calibri" w:cs="Calibri"/>
          <w:sz w:val="20"/>
          <w:szCs w:val="20"/>
        </w:rPr>
        <w:t xml:space="preserve"> Routingu (w tym: wybór trasy w zależności od adresu źródłowego, protokołu sieciowego).</w:t>
      </w:r>
    </w:p>
    <w:p w14:paraId="415ABF68"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 xml:space="preserve">Protokołów dynamicznego routingu w oparciu o protokoły: RIPv2 (w tym </w:t>
      </w:r>
      <w:proofErr w:type="spellStart"/>
      <w:r w:rsidRPr="00BC1EEE">
        <w:rPr>
          <w:rFonts w:eastAsia="Calibri" w:cs="Calibri"/>
          <w:sz w:val="20"/>
          <w:szCs w:val="20"/>
        </w:rPr>
        <w:t>RIPng</w:t>
      </w:r>
      <w:proofErr w:type="spellEnd"/>
      <w:r w:rsidRPr="00BC1EEE">
        <w:rPr>
          <w:rFonts w:eastAsia="Calibri" w:cs="Calibri"/>
          <w:sz w:val="20"/>
          <w:szCs w:val="20"/>
        </w:rPr>
        <w:t>), OSPF (w tym OSPFv3), BGP oraz PIM.</w:t>
      </w:r>
    </w:p>
    <w:p w14:paraId="516DDA0A"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lastRenderedPageBreak/>
        <w:t>Możliwość filtrowania tras rozgłaszanych w protokołach dynamicznego routingu.</w:t>
      </w:r>
    </w:p>
    <w:p w14:paraId="7E5282A0"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ECMP (</w:t>
      </w:r>
      <w:proofErr w:type="spellStart"/>
      <w:r w:rsidRPr="00BC1EEE">
        <w:rPr>
          <w:rFonts w:eastAsia="Calibri" w:cs="Calibri"/>
          <w:sz w:val="20"/>
          <w:szCs w:val="20"/>
        </w:rPr>
        <w:t>Equal</w:t>
      </w:r>
      <w:proofErr w:type="spellEnd"/>
      <w:r w:rsidRPr="00BC1EEE">
        <w:rPr>
          <w:rFonts w:eastAsia="Calibri" w:cs="Calibri"/>
          <w:sz w:val="20"/>
          <w:szCs w:val="20"/>
        </w:rPr>
        <w:t xml:space="preserve"> </w:t>
      </w:r>
      <w:proofErr w:type="spellStart"/>
      <w:r w:rsidRPr="00BC1EEE">
        <w:rPr>
          <w:rFonts w:eastAsia="Calibri" w:cs="Calibri"/>
          <w:sz w:val="20"/>
          <w:szCs w:val="20"/>
        </w:rPr>
        <w:t>cost</w:t>
      </w:r>
      <w:proofErr w:type="spellEnd"/>
      <w:r w:rsidRPr="00BC1EEE">
        <w:rPr>
          <w:rFonts w:eastAsia="Calibri" w:cs="Calibri"/>
          <w:sz w:val="20"/>
          <w:szCs w:val="20"/>
        </w:rPr>
        <w:t xml:space="preserve"> </w:t>
      </w:r>
      <w:proofErr w:type="spellStart"/>
      <w:r w:rsidRPr="00BC1EEE">
        <w:rPr>
          <w:rFonts w:eastAsia="Calibri" w:cs="Calibri"/>
          <w:sz w:val="20"/>
          <w:szCs w:val="20"/>
        </w:rPr>
        <w:t>multi-path</w:t>
      </w:r>
      <w:proofErr w:type="spellEnd"/>
      <w:r w:rsidRPr="00BC1EEE">
        <w:rPr>
          <w:rFonts w:eastAsia="Calibri" w:cs="Calibri"/>
          <w:sz w:val="20"/>
          <w:szCs w:val="20"/>
        </w:rPr>
        <w:t>) – wybór wielu równoważnych tras w tablicy routingu.</w:t>
      </w:r>
    </w:p>
    <w:p w14:paraId="3E6A41E4"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BFD (</w:t>
      </w:r>
      <w:proofErr w:type="spellStart"/>
      <w:r w:rsidRPr="00BC1EEE">
        <w:rPr>
          <w:rFonts w:eastAsia="Calibri" w:cs="Calibri"/>
          <w:sz w:val="20"/>
          <w:szCs w:val="20"/>
        </w:rPr>
        <w:t>Bidirectional</w:t>
      </w:r>
      <w:proofErr w:type="spellEnd"/>
      <w:r w:rsidRPr="00BC1EEE">
        <w:rPr>
          <w:rFonts w:eastAsia="Calibri" w:cs="Calibri"/>
          <w:sz w:val="20"/>
          <w:szCs w:val="20"/>
        </w:rPr>
        <w:t xml:space="preserve"> </w:t>
      </w:r>
      <w:proofErr w:type="spellStart"/>
      <w:r w:rsidRPr="00BC1EEE">
        <w:rPr>
          <w:rFonts w:eastAsia="Calibri" w:cs="Calibri"/>
          <w:sz w:val="20"/>
          <w:szCs w:val="20"/>
        </w:rPr>
        <w:t>Forwarding</w:t>
      </w:r>
      <w:proofErr w:type="spellEnd"/>
      <w:r w:rsidRPr="00BC1EEE">
        <w:rPr>
          <w:rFonts w:eastAsia="Calibri" w:cs="Calibri"/>
          <w:sz w:val="20"/>
          <w:szCs w:val="20"/>
        </w:rPr>
        <w:t xml:space="preserve"> </w:t>
      </w:r>
      <w:proofErr w:type="spellStart"/>
      <w:r w:rsidRPr="00BC1EEE">
        <w:rPr>
          <w:rFonts w:eastAsia="Calibri" w:cs="Calibri"/>
          <w:sz w:val="20"/>
          <w:szCs w:val="20"/>
        </w:rPr>
        <w:t>Detection</w:t>
      </w:r>
      <w:proofErr w:type="spellEnd"/>
      <w:r w:rsidRPr="00BC1EEE">
        <w:rPr>
          <w:rFonts w:eastAsia="Calibri" w:cs="Calibri"/>
          <w:sz w:val="20"/>
          <w:szCs w:val="20"/>
        </w:rPr>
        <w:t>).</w:t>
      </w:r>
    </w:p>
    <w:p w14:paraId="0D6E94C8" w14:textId="77777777" w:rsidR="00BC1EEE" w:rsidRPr="00BC1EEE" w:rsidRDefault="00BC1EEE" w:rsidP="006476C3">
      <w:pPr>
        <w:numPr>
          <w:ilvl w:val="0"/>
          <w:numId w:val="54"/>
        </w:numPr>
        <w:spacing w:before="0" w:after="200" w:line="276" w:lineRule="auto"/>
        <w:contextualSpacing/>
        <w:jc w:val="both"/>
        <w:rPr>
          <w:rFonts w:eastAsia="Calibri" w:cs="Calibri"/>
          <w:sz w:val="20"/>
          <w:szCs w:val="20"/>
        </w:rPr>
      </w:pPr>
      <w:r w:rsidRPr="00BC1EEE">
        <w:rPr>
          <w:rFonts w:eastAsia="Calibri" w:cs="Calibri"/>
          <w:sz w:val="20"/>
          <w:szCs w:val="20"/>
        </w:rPr>
        <w:t>Monitoringu dostępności wybranego adresu IP z danego interfejsu urządzenia i w przypadku jego niedostępności automatyczne usunięcie wybranych tras z tablicy routingu.</w:t>
      </w:r>
    </w:p>
    <w:p w14:paraId="664E8509"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1" w:name="_Toc234792210"/>
      <w:bookmarkStart w:id="22" w:name="_Toc234793069"/>
      <w:r w:rsidRPr="00BC1EEE">
        <w:rPr>
          <w:rFonts w:cs="Calibri"/>
          <w:b/>
          <w:bCs/>
          <w:color w:val="000000"/>
          <w:sz w:val="22"/>
          <w:szCs w:val="22"/>
        </w:rPr>
        <w:t>Funkcje SD-WAN</w:t>
      </w:r>
      <w:bookmarkEnd w:id="21"/>
      <w:bookmarkEnd w:id="22"/>
    </w:p>
    <w:p w14:paraId="6D5295F0" w14:textId="77777777" w:rsidR="00BC1EEE" w:rsidRPr="00BC1EEE" w:rsidRDefault="00BC1EEE" w:rsidP="006476C3">
      <w:pPr>
        <w:numPr>
          <w:ilvl w:val="0"/>
          <w:numId w:val="55"/>
        </w:numPr>
        <w:spacing w:before="0" w:after="200" w:line="276" w:lineRule="auto"/>
        <w:contextualSpacing/>
        <w:jc w:val="both"/>
        <w:rPr>
          <w:rFonts w:eastAsia="Calibri" w:cs="Calibri"/>
          <w:sz w:val="20"/>
          <w:szCs w:val="20"/>
        </w:rPr>
      </w:pPr>
      <w:r w:rsidRPr="00BC1EEE">
        <w:rPr>
          <w:rFonts w:eastAsia="Calibri" w:cs="Calibri"/>
          <w:sz w:val="20"/>
          <w:szCs w:val="20"/>
        </w:rPr>
        <w:t>System umożliwia wykorzystanie protokołów dynamicznego routingu przy konfiguracji równoważenia obciążenia do łączy WAN.</w:t>
      </w:r>
    </w:p>
    <w:p w14:paraId="144F1911" w14:textId="77777777" w:rsidR="00BC1EEE" w:rsidRPr="00BC1EEE" w:rsidRDefault="00BC1EEE" w:rsidP="006476C3">
      <w:pPr>
        <w:numPr>
          <w:ilvl w:val="0"/>
          <w:numId w:val="55"/>
        </w:numPr>
        <w:spacing w:before="0" w:after="200" w:line="276" w:lineRule="auto"/>
        <w:contextualSpacing/>
        <w:jc w:val="both"/>
        <w:rPr>
          <w:rFonts w:eastAsia="Calibri" w:cs="Calibri"/>
          <w:sz w:val="20"/>
          <w:szCs w:val="20"/>
        </w:rPr>
      </w:pPr>
      <w:r w:rsidRPr="00BC1EEE">
        <w:rPr>
          <w:rFonts w:eastAsia="Calibri" w:cs="Calibri"/>
          <w:sz w:val="20"/>
          <w:szCs w:val="20"/>
        </w:rPr>
        <w:t xml:space="preserve">SD-WAN wspiera zarówno interfejsy fizyczne jak i wirtualne (w tym VLAN, </w:t>
      </w:r>
      <w:proofErr w:type="spellStart"/>
      <w:r w:rsidRPr="00BC1EEE">
        <w:rPr>
          <w:rFonts w:eastAsia="Calibri" w:cs="Calibri"/>
          <w:sz w:val="20"/>
          <w:szCs w:val="20"/>
        </w:rPr>
        <w:t>IPSec</w:t>
      </w:r>
      <w:proofErr w:type="spellEnd"/>
      <w:r w:rsidRPr="00BC1EEE">
        <w:rPr>
          <w:rFonts w:eastAsia="Calibri" w:cs="Calibri"/>
          <w:sz w:val="20"/>
          <w:szCs w:val="20"/>
        </w:rPr>
        <w:t>).</w:t>
      </w:r>
    </w:p>
    <w:p w14:paraId="398164D6"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3" w:name="_Toc234792211"/>
      <w:bookmarkStart w:id="24" w:name="_Toc234793070"/>
      <w:r w:rsidRPr="00BC1EEE">
        <w:rPr>
          <w:rFonts w:cs="Calibri"/>
          <w:b/>
          <w:bCs/>
          <w:color w:val="000000"/>
          <w:sz w:val="22"/>
          <w:szCs w:val="22"/>
        </w:rPr>
        <w:t>Zarządzanie pasmem</w:t>
      </w:r>
      <w:bookmarkEnd w:id="23"/>
      <w:bookmarkEnd w:id="24"/>
    </w:p>
    <w:p w14:paraId="34064068"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Firewall umożliwia zarządzanie pasmem poprzez określenie: maksymalnej i gwarantowanej ilości pasma, oznaczanie DSCP oraz wskazanie priorytetu ruchu.</w:t>
      </w:r>
    </w:p>
    <w:p w14:paraId="6EE1A760"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określania pasma dla poszczególnych aplikacji.</w:t>
      </w:r>
    </w:p>
    <w:p w14:paraId="61DF06A8"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pozwala zdefiniować pasmo dla wybranych użytkowników niezależnie od ich adresu IP.</w:t>
      </w:r>
    </w:p>
    <w:p w14:paraId="440F53BE" w14:textId="77777777" w:rsidR="00BC1EEE" w:rsidRPr="00BC1EEE" w:rsidRDefault="00BC1EEE" w:rsidP="006476C3">
      <w:pPr>
        <w:numPr>
          <w:ilvl w:val="0"/>
          <w:numId w:val="56"/>
        </w:numPr>
        <w:spacing w:before="0" w:after="200" w:line="276" w:lineRule="auto"/>
        <w:contextualSpacing/>
        <w:jc w:val="both"/>
        <w:rPr>
          <w:rFonts w:eastAsia="Calibri" w:cs="Calibri"/>
          <w:sz w:val="20"/>
          <w:szCs w:val="20"/>
        </w:rPr>
      </w:pPr>
      <w:r w:rsidRPr="00BC1EEE">
        <w:rPr>
          <w:rFonts w:eastAsia="Calibri" w:cs="Calibri"/>
          <w:sz w:val="20"/>
          <w:szCs w:val="20"/>
        </w:rPr>
        <w:t>System zapewnia możliwość zarządzania pasmem dla wybranych kategorii URL.</w:t>
      </w:r>
    </w:p>
    <w:p w14:paraId="1B0C6B67"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5" w:name="_Toc234792212"/>
      <w:bookmarkStart w:id="26" w:name="_Toc234793071"/>
      <w:r w:rsidRPr="00BC1EEE">
        <w:rPr>
          <w:rFonts w:cs="Calibri"/>
          <w:b/>
          <w:bCs/>
          <w:color w:val="000000"/>
          <w:sz w:val="22"/>
          <w:szCs w:val="22"/>
        </w:rPr>
        <w:t xml:space="preserve">Ochrona przed </w:t>
      </w:r>
      <w:proofErr w:type="spellStart"/>
      <w:r w:rsidRPr="00BC1EEE">
        <w:rPr>
          <w:rFonts w:cs="Calibri"/>
          <w:b/>
          <w:bCs/>
          <w:color w:val="000000"/>
          <w:sz w:val="22"/>
          <w:szCs w:val="22"/>
        </w:rPr>
        <w:t>malware</w:t>
      </w:r>
      <w:bookmarkEnd w:id="25"/>
      <w:bookmarkEnd w:id="26"/>
      <w:proofErr w:type="spellEnd"/>
    </w:p>
    <w:p w14:paraId="46811DEB"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Silnik antywirusowy umożliwia skanowanie ruchu w obu kierunkach komunikacji dla protokołów działających na niestandardowych portach (np. FTP na porcie 2021).</w:t>
      </w:r>
    </w:p>
    <w:p w14:paraId="62658F7E"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Silnik antywirusowy zapewnia skanowanie następujących protokołów: HTTP, HTTPS, FTP, POP3, IMAP, SMTP, CIFS.</w:t>
      </w:r>
    </w:p>
    <w:p w14:paraId="6D3ECDC8"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1D6958E9"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System umożliwia blokowanie i logowanie archiwów, które nie mogą zostać przeskanowane, ponieważ są zaszyfrowane, uszkodzone lub system nie wspiera inspekcji tego typu archiwów.</w:t>
      </w:r>
    </w:p>
    <w:p w14:paraId="6D84A1A8"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System dysponuje sygnaturami do ochrony urządzeń mobilnych (co najmniej dla systemu operacyjnego Android).</w:t>
      </w:r>
    </w:p>
    <w:p w14:paraId="143AA105"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Baza sygnatur musi być aktualizowana automatycznie, zgodnie z harmonogramem definiowanym przez administratora.</w:t>
      </w:r>
    </w:p>
    <w:p w14:paraId="28400161"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współpracuje z dedykowaną platformą typu </w:t>
      </w:r>
      <w:proofErr w:type="spellStart"/>
      <w:r w:rsidRPr="00BC1EEE">
        <w:rPr>
          <w:rFonts w:eastAsia="Calibri" w:cs="Calibri"/>
          <w:sz w:val="20"/>
          <w:szCs w:val="20"/>
        </w:rPr>
        <w:t>Sandbox</w:t>
      </w:r>
      <w:proofErr w:type="spellEnd"/>
      <w:r w:rsidRPr="00BC1EEE">
        <w:rPr>
          <w:rFonts w:eastAsia="Calibri" w:cs="Calibri"/>
          <w:sz w:val="20"/>
          <w:szCs w:val="20"/>
        </w:rPr>
        <w:t xml:space="preserve"> lub usługą typu </w:t>
      </w:r>
      <w:proofErr w:type="spellStart"/>
      <w:r w:rsidRPr="00BC1EEE">
        <w:rPr>
          <w:rFonts w:eastAsia="Calibri" w:cs="Calibri"/>
          <w:sz w:val="20"/>
          <w:szCs w:val="20"/>
        </w:rPr>
        <w:t>Sandbox</w:t>
      </w:r>
      <w:proofErr w:type="spellEnd"/>
      <w:r w:rsidRPr="00BC1EEE">
        <w:rPr>
          <w:rFonts w:eastAsia="Calibri" w:cs="Calibri"/>
          <w:sz w:val="20"/>
          <w:szCs w:val="20"/>
        </w:rPr>
        <w:t xml:space="preserve"> realizowaną w chmurze. Konieczne jest zastosowanie platformy typu </w:t>
      </w:r>
      <w:proofErr w:type="spellStart"/>
      <w:r w:rsidRPr="00BC1EEE">
        <w:rPr>
          <w:rFonts w:eastAsia="Calibri" w:cs="Calibri"/>
          <w:sz w:val="20"/>
          <w:szCs w:val="20"/>
        </w:rPr>
        <w:t>Sandbox</w:t>
      </w:r>
      <w:proofErr w:type="spellEnd"/>
      <w:r w:rsidRPr="00BC1EEE">
        <w:rPr>
          <w:rFonts w:eastAsia="Calibri" w:cs="Calibri"/>
          <w:sz w:val="20"/>
          <w:szCs w:val="20"/>
        </w:rPr>
        <w:t xml:space="preserve"> wraz z niezbędnymi serwisami lub licencjami upoważniającymi do korzystania z usługi typu </w:t>
      </w:r>
      <w:proofErr w:type="spellStart"/>
      <w:r w:rsidRPr="00BC1EEE">
        <w:rPr>
          <w:rFonts w:eastAsia="Calibri" w:cs="Calibri"/>
          <w:sz w:val="20"/>
          <w:szCs w:val="20"/>
        </w:rPr>
        <w:t>Sandbox</w:t>
      </w:r>
      <w:proofErr w:type="spellEnd"/>
      <w:r w:rsidRPr="00BC1EEE">
        <w:rPr>
          <w:rFonts w:eastAsia="Calibri" w:cs="Calibri"/>
          <w:sz w:val="20"/>
          <w:szCs w:val="20"/>
        </w:rPr>
        <w:t xml:space="preserve"> w usłudze chmurowej realizowanej na terenie Unii Europejskiej.</w:t>
      </w:r>
    </w:p>
    <w:p w14:paraId="3A81A16F"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Możliwość wykorzystania silnika sztucznej inteligencji AI wytrenowanego przez laboratoria producenta.</w:t>
      </w:r>
    </w:p>
    <w:p w14:paraId="1A1AE5D6" w14:textId="77777777" w:rsidR="00BC1EEE" w:rsidRPr="00BC1EEE" w:rsidRDefault="00BC1EEE" w:rsidP="006476C3">
      <w:pPr>
        <w:numPr>
          <w:ilvl w:val="0"/>
          <w:numId w:val="57"/>
        </w:numPr>
        <w:spacing w:before="0" w:after="200" w:line="276" w:lineRule="auto"/>
        <w:contextualSpacing/>
        <w:jc w:val="both"/>
        <w:rPr>
          <w:rFonts w:eastAsia="Calibri" w:cs="Calibri"/>
          <w:sz w:val="20"/>
          <w:szCs w:val="20"/>
        </w:rPr>
      </w:pPr>
      <w:r w:rsidRPr="00BC1EEE">
        <w:rPr>
          <w:rFonts w:eastAsia="Calibri" w:cs="Calibri"/>
          <w:sz w:val="20"/>
          <w:szCs w:val="20"/>
        </w:rPr>
        <w:t xml:space="preserve">Możliwość uruchomienia ochrony przed </w:t>
      </w:r>
      <w:proofErr w:type="spellStart"/>
      <w:r w:rsidRPr="00BC1EEE">
        <w:rPr>
          <w:rFonts w:eastAsia="Calibri" w:cs="Calibri"/>
          <w:sz w:val="20"/>
          <w:szCs w:val="20"/>
        </w:rPr>
        <w:t>malware</w:t>
      </w:r>
      <w:proofErr w:type="spellEnd"/>
      <w:r w:rsidRPr="00BC1EEE">
        <w:rPr>
          <w:rFonts w:eastAsia="Calibri" w:cs="Calibri"/>
          <w:sz w:val="20"/>
          <w:szCs w:val="20"/>
        </w:rPr>
        <w:t xml:space="preserve"> dla wybranego zakresu ruchu.</w:t>
      </w:r>
    </w:p>
    <w:p w14:paraId="14EFF34C"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7" w:name="_Toc234792213"/>
      <w:bookmarkStart w:id="28" w:name="_Toc234793072"/>
      <w:r w:rsidRPr="00BC1EEE">
        <w:rPr>
          <w:rFonts w:cs="Calibri"/>
          <w:b/>
          <w:bCs/>
          <w:color w:val="000000"/>
          <w:sz w:val="22"/>
          <w:szCs w:val="22"/>
        </w:rPr>
        <w:t>Ochrona przed atakami</w:t>
      </w:r>
      <w:bookmarkEnd w:id="27"/>
      <w:bookmarkEnd w:id="28"/>
    </w:p>
    <w:p w14:paraId="5455790F"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Ochrona IPS opiera się co najmniej na analizie sygnaturowej oraz na analizie anomalii w protokołach sieciowych.</w:t>
      </w:r>
    </w:p>
    <w:p w14:paraId="6E12151B"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System chroni przed atakami na aplikacje pracujące na niestandardowych portach.</w:t>
      </w:r>
    </w:p>
    <w:p w14:paraId="46C092C9"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Baza sygnatur ataków zawiera minimum 5000 wpisów i jest aktualizowana automatycznie, zgodnie z harmonogramem definiowanym przez administratora.</w:t>
      </w:r>
    </w:p>
    <w:p w14:paraId="64CC0B19"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Administrator systemu ma możliwość definiowania własnych wyjątków oraz własnych sygnatur.</w:t>
      </w:r>
    </w:p>
    <w:p w14:paraId="02D2B55F"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zapewnia wykrywanie anomalii protokołów i ruchu sieciowego, realizując tym samym podstawową ochronę przed atakami typu </w:t>
      </w:r>
      <w:proofErr w:type="spellStart"/>
      <w:r w:rsidRPr="00BC1EEE">
        <w:rPr>
          <w:rFonts w:eastAsia="Calibri" w:cs="Calibri"/>
          <w:sz w:val="20"/>
          <w:szCs w:val="20"/>
        </w:rPr>
        <w:t>DoS</w:t>
      </w:r>
      <w:proofErr w:type="spellEnd"/>
      <w:r w:rsidRPr="00BC1EEE">
        <w:rPr>
          <w:rFonts w:eastAsia="Calibri" w:cs="Calibri"/>
          <w:sz w:val="20"/>
          <w:szCs w:val="20"/>
        </w:rPr>
        <w:t xml:space="preserve"> oraz </w:t>
      </w:r>
      <w:proofErr w:type="spellStart"/>
      <w:r w:rsidRPr="00BC1EEE">
        <w:rPr>
          <w:rFonts w:eastAsia="Calibri" w:cs="Calibri"/>
          <w:sz w:val="20"/>
          <w:szCs w:val="20"/>
        </w:rPr>
        <w:t>DDoS</w:t>
      </w:r>
      <w:proofErr w:type="spellEnd"/>
      <w:r w:rsidRPr="00BC1EEE">
        <w:rPr>
          <w:rFonts w:eastAsia="Calibri" w:cs="Calibri"/>
          <w:sz w:val="20"/>
          <w:szCs w:val="20"/>
        </w:rPr>
        <w:t>.</w:t>
      </w:r>
    </w:p>
    <w:p w14:paraId="6884B794"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 xml:space="preserve">Mechanizmy ochrony dla aplikacji </w:t>
      </w:r>
      <w:proofErr w:type="spellStart"/>
      <w:r w:rsidRPr="00BC1EEE">
        <w:rPr>
          <w:rFonts w:eastAsia="Calibri" w:cs="Calibri"/>
          <w:sz w:val="20"/>
          <w:szCs w:val="20"/>
        </w:rPr>
        <w:t>Web’owych</w:t>
      </w:r>
      <w:proofErr w:type="spellEnd"/>
      <w:r w:rsidRPr="00BC1EEE">
        <w:rPr>
          <w:rFonts w:eastAsia="Calibri" w:cs="Calibri"/>
          <w:sz w:val="20"/>
          <w:szCs w:val="20"/>
        </w:rPr>
        <w:t xml:space="preserve"> na poziomie sygnaturowym (co najmniej ochrona przed: CSS, SQL </w:t>
      </w:r>
      <w:proofErr w:type="spellStart"/>
      <w:r w:rsidRPr="00BC1EEE">
        <w:rPr>
          <w:rFonts w:eastAsia="Calibri" w:cs="Calibri"/>
          <w:sz w:val="20"/>
          <w:szCs w:val="20"/>
        </w:rPr>
        <w:t>Injecton</w:t>
      </w:r>
      <w:proofErr w:type="spellEnd"/>
      <w:r w:rsidRPr="00BC1EEE">
        <w:rPr>
          <w:rFonts w:eastAsia="Calibri" w:cs="Calibri"/>
          <w:sz w:val="20"/>
          <w:szCs w:val="20"/>
        </w:rPr>
        <w:t xml:space="preserve">, Trojany, </w:t>
      </w:r>
      <w:proofErr w:type="spellStart"/>
      <w:r w:rsidRPr="00BC1EEE">
        <w:rPr>
          <w:rFonts w:eastAsia="Calibri" w:cs="Calibri"/>
          <w:sz w:val="20"/>
          <w:szCs w:val="20"/>
        </w:rPr>
        <w:t>Exploity</w:t>
      </w:r>
      <w:proofErr w:type="spellEnd"/>
      <w:r w:rsidRPr="00BC1EEE">
        <w:rPr>
          <w:rFonts w:eastAsia="Calibri" w:cs="Calibri"/>
          <w:sz w:val="20"/>
          <w:szCs w:val="20"/>
        </w:rPr>
        <w:t>, Roboty).</w:t>
      </w:r>
    </w:p>
    <w:p w14:paraId="4683A034"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 xml:space="preserve">Wykrywanie i blokowanie komunikacji C&amp;C do sieci </w:t>
      </w:r>
      <w:proofErr w:type="spellStart"/>
      <w:r w:rsidRPr="00BC1EEE">
        <w:rPr>
          <w:rFonts w:eastAsia="Calibri" w:cs="Calibri"/>
          <w:sz w:val="20"/>
          <w:szCs w:val="20"/>
        </w:rPr>
        <w:t>botnet</w:t>
      </w:r>
      <w:proofErr w:type="spellEnd"/>
      <w:r w:rsidRPr="00BC1EEE">
        <w:rPr>
          <w:rFonts w:eastAsia="Calibri" w:cs="Calibri"/>
          <w:sz w:val="20"/>
          <w:szCs w:val="20"/>
        </w:rPr>
        <w:t>.</w:t>
      </w:r>
    </w:p>
    <w:p w14:paraId="42A5C9E6" w14:textId="77777777" w:rsidR="00BC1EEE" w:rsidRPr="00BC1EEE" w:rsidRDefault="00BC1EEE" w:rsidP="006476C3">
      <w:pPr>
        <w:numPr>
          <w:ilvl w:val="0"/>
          <w:numId w:val="58"/>
        </w:numPr>
        <w:spacing w:before="0" w:after="200" w:line="276" w:lineRule="auto"/>
        <w:contextualSpacing/>
        <w:jc w:val="both"/>
        <w:rPr>
          <w:rFonts w:eastAsia="Calibri" w:cs="Calibri"/>
          <w:sz w:val="20"/>
          <w:szCs w:val="20"/>
        </w:rPr>
      </w:pPr>
      <w:r w:rsidRPr="00BC1EEE">
        <w:rPr>
          <w:rFonts w:eastAsia="Calibri" w:cs="Calibri"/>
          <w:sz w:val="20"/>
          <w:szCs w:val="20"/>
        </w:rPr>
        <w:t>Możliwość uruchomienia ochrony przed atakami dla wybranych zakresów komunikacji sieciowej. Mechanizmy ochrony IPS nie mogą działać globalnie.</w:t>
      </w:r>
    </w:p>
    <w:p w14:paraId="6D3F62AE"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29" w:name="_Toc234792214"/>
      <w:bookmarkStart w:id="30" w:name="_Toc234793073"/>
      <w:r w:rsidRPr="00BC1EEE">
        <w:rPr>
          <w:rFonts w:cs="Calibri"/>
          <w:b/>
          <w:bCs/>
          <w:color w:val="000000"/>
          <w:sz w:val="22"/>
          <w:szCs w:val="22"/>
        </w:rPr>
        <w:lastRenderedPageBreak/>
        <w:t>Kontrola aplikacji</w:t>
      </w:r>
      <w:bookmarkEnd w:id="29"/>
      <w:bookmarkEnd w:id="30"/>
    </w:p>
    <w:p w14:paraId="33B99D28"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Funkcja Kontroli Aplikacji umożliwia kontrolę ruchu na podstawie głębokiej analizy pakietów, nie bazując jedynie na wartościach portów TCP/UDP.</w:t>
      </w:r>
    </w:p>
    <w:p w14:paraId="72CEC93E"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Baza Kontroli Aplikacji zawiera minimum 2000 sygnatur i jest aktualizowana automatycznie, zgodnie z harmonogramem definiowanym przez administratora.</w:t>
      </w:r>
    </w:p>
    <w:p w14:paraId="020B34D5"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 xml:space="preserve">Aplikacje chmurowe (co najmniej: Facebook, Google </w:t>
      </w:r>
      <w:proofErr w:type="spellStart"/>
      <w:r w:rsidRPr="00BC1EEE">
        <w:rPr>
          <w:rFonts w:eastAsia="Calibri" w:cs="Calibri"/>
          <w:sz w:val="20"/>
          <w:szCs w:val="20"/>
        </w:rPr>
        <w:t>Docs</w:t>
      </w:r>
      <w:proofErr w:type="spellEnd"/>
      <w:r w:rsidRPr="00BC1EEE">
        <w:rPr>
          <w:rFonts w:eastAsia="Calibri" w:cs="Calibri"/>
          <w:sz w:val="20"/>
          <w:szCs w:val="20"/>
        </w:rPr>
        <w:t xml:space="preserve">, </w:t>
      </w:r>
      <w:proofErr w:type="spellStart"/>
      <w:r w:rsidRPr="00BC1EEE">
        <w:rPr>
          <w:rFonts w:eastAsia="Calibri" w:cs="Calibri"/>
          <w:sz w:val="20"/>
          <w:szCs w:val="20"/>
        </w:rPr>
        <w:t>Dropbox</w:t>
      </w:r>
      <w:proofErr w:type="spellEnd"/>
      <w:r w:rsidRPr="00BC1EEE">
        <w:rPr>
          <w:rFonts w:eastAsia="Calibri" w:cs="Calibri"/>
          <w:sz w:val="20"/>
          <w:szCs w:val="20"/>
        </w:rPr>
        <w:t xml:space="preserve">) są kontrolowane pod względem wykonywanych czynności, np.: pobieranie, wysyłanie plików. </w:t>
      </w:r>
    </w:p>
    <w:p w14:paraId="02F672AD"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 xml:space="preserve">Baza sygnatur zawiera kategorie aplikacji szczególnie istotne z punktu widzenia bezpieczeństwa: </w:t>
      </w:r>
      <w:proofErr w:type="spellStart"/>
      <w:r w:rsidRPr="00BC1EEE">
        <w:rPr>
          <w:rFonts w:eastAsia="Calibri" w:cs="Calibri"/>
          <w:sz w:val="20"/>
          <w:szCs w:val="20"/>
        </w:rPr>
        <w:t>proxy</w:t>
      </w:r>
      <w:proofErr w:type="spellEnd"/>
      <w:r w:rsidRPr="00BC1EEE">
        <w:rPr>
          <w:rFonts w:eastAsia="Calibri" w:cs="Calibri"/>
          <w:sz w:val="20"/>
          <w:szCs w:val="20"/>
        </w:rPr>
        <w:t>, P2P.</w:t>
      </w:r>
    </w:p>
    <w:p w14:paraId="4399F92B"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 xml:space="preserve">Administrator systemu ma możliwość definiowania wyjątków oraz własnych sygnatur. </w:t>
      </w:r>
    </w:p>
    <w:p w14:paraId="04F8B871"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Istnieje możliwość blokowania aplikacji działających na niestandardowych portach (np. FTP na porcie 2021).</w:t>
      </w:r>
    </w:p>
    <w:p w14:paraId="54C8805F" w14:textId="77777777" w:rsidR="00BC1EEE" w:rsidRPr="00BC1EEE" w:rsidRDefault="00BC1EEE" w:rsidP="006476C3">
      <w:pPr>
        <w:numPr>
          <w:ilvl w:val="0"/>
          <w:numId w:val="59"/>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określenia dopuszczalnych protokołów na danym porcie TCP/UDP i blokowania pozostałych protokołów korzystających z tego portu (np. dopuszczenie tylko HTTP na porcie 80).</w:t>
      </w:r>
    </w:p>
    <w:p w14:paraId="2AF194A1"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1" w:name="_Toc234792215"/>
      <w:bookmarkStart w:id="32" w:name="_Toc234793074"/>
      <w:r w:rsidRPr="00BC1EEE">
        <w:rPr>
          <w:rFonts w:cs="Calibri"/>
          <w:b/>
          <w:bCs/>
          <w:color w:val="000000"/>
          <w:sz w:val="22"/>
          <w:szCs w:val="22"/>
        </w:rPr>
        <w:t>Kontrola WWW</w:t>
      </w:r>
      <w:bookmarkEnd w:id="31"/>
      <w:bookmarkEnd w:id="32"/>
    </w:p>
    <w:p w14:paraId="10DFAF58"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Moduł kontroli WWW korzysta z bazy zawierającej co najmniej 40 milionów adresów URL  pogrupowanych w kategorie tematyczne.</w:t>
      </w:r>
    </w:p>
    <w:p w14:paraId="7056880D"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 xml:space="preserve">W ramach filtra WWW są dostępne kategorie istotne z punktu widzenia bezpieczeństwa, jak: </w:t>
      </w:r>
      <w:proofErr w:type="spellStart"/>
      <w:r w:rsidRPr="00BC1EEE">
        <w:rPr>
          <w:rFonts w:eastAsia="Calibri" w:cs="Calibri"/>
          <w:sz w:val="20"/>
          <w:szCs w:val="20"/>
        </w:rPr>
        <w:t>malware</w:t>
      </w:r>
      <w:proofErr w:type="spellEnd"/>
      <w:r w:rsidRPr="00BC1EEE">
        <w:rPr>
          <w:rFonts w:eastAsia="Calibri" w:cs="Calibri"/>
          <w:sz w:val="20"/>
          <w:szCs w:val="20"/>
        </w:rPr>
        <w:t xml:space="preserve"> (lub inne będące źródłem złośliwego oprogramowania), </w:t>
      </w:r>
      <w:proofErr w:type="spellStart"/>
      <w:r w:rsidRPr="00BC1EEE">
        <w:rPr>
          <w:rFonts w:eastAsia="Calibri" w:cs="Calibri"/>
          <w:sz w:val="20"/>
          <w:szCs w:val="20"/>
        </w:rPr>
        <w:t>phishing</w:t>
      </w:r>
      <w:proofErr w:type="spellEnd"/>
      <w:r w:rsidRPr="00BC1EEE">
        <w:rPr>
          <w:rFonts w:eastAsia="Calibri" w:cs="Calibri"/>
          <w:sz w:val="20"/>
          <w:szCs w:val="20"/>
        </w:rPr>
        <w:t xml:space="preserve">, spam, </w:t>
      </w:r>
      <w:proofErr w:type="spellStart"/>
      <w:r w:rsidRPr="00BC1EEE">
        <w:rPr>
          <w:rFonts w:eastAsia="Calibri" w:cs="Calibri"/>
          <w:sz w:val="20"/>
          <w:szCs w:val="20"/>
        </w:rPr>
        <w:t>Dynamic</w:t>
      </w:r>
      <w:proofErr w:type="spellEnd"/>
      <w:r w:rsidRPr="00BC1EEE">
        <w:rPr>
          <w:rFonts w:eastAsia="Calibri" w:cs="Calibri"/>
          <w:sz w:val="20"/>
          <w:szCs w:val="20"/>
        </w:rPr>
        <w:t xml:space="preserve"> DNS, </w:t>
      </w:r>
      <w:proofErr w:type="spellStart"/>
      <w:r w:rsidRPr="00BC1EEE">
        <w:rPr>
          <w:rFonts w:eastAsia="Calibri" w:cs="Calibri"/>
          <w:sz w:val="20"/>
          <w:szCs w:val="20"/>
        </w:rPr>
        <w:t>proxy</w:t>
      </w:r>
      <w:proofErr w:type="spellEnd"/>
      <w:r w:rsidRPr="00BC1EEE">
        <w:rPr>
          <w:rFonts w:eastAsia="Calibri" w:cs="Calibri"/>
          <w:sz w:val="20"/>
          <w:szCs w:val="20"/>
        </w:rPr>
        <w:t>.</w:t>
      </w:r>
    </w:p>
    <w:p w14:paraId="42AE46B2"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Filtr WWW dostarcza kategorii stron zabronionych prawem np.: Hazard.</w:t>
      </w:r>
    </w:p>
    <w:p w14:paraId="32DAEAC3"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Administrator ma możliwość nadpisywania kategorii oraz tworzenia wyjątków – białe/czarne listy dla adresów URL.</w:t>
      </w:r>
    </w:p>
    <w:p w14:paraId="136D1B5A"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Filtr WWW umożliwia statyczne dopuszczanie lub blokowanie ruchu do wybranych stron WWW, w tym pozwala definiować strony z zastosowaniem wyrażeń regularnych (</w:t>
      </w:r>
      <w:proofErr w:type="spellStart"/>
      <w:r w:rsidRPr="00BC1EEE">
        <w:rPr>
          <w:rFonts w:eastAsia="Calibri" w:cs="Calibri"/>
          <w:sz w:val="20"/>
          <w:szCs w:val="20"/>
        </w:rPr>
        <w:t>Regex</w:t>
      </w:r>
      <w:proofErr w:type="spellEnd"/>
      <w:r w:rsidRPr="00BC1EEE">
        <w:rPr>
          <w:rFonts w:eastAsia="Calibri" w:cs="Calibri"/>
          <w:sz w:val="20"/>
          <w:szCs w:val="20"/>
        </w:rPr>
        <w:t>).</w:t>
      </w:r>
    </w:p>
    <w:p w14:paraId="5BBEFD5F"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Filtr WWW daje możliwość wykonania akcji typu „</w:t>
      </w:r>
      <w:proofErr w:type="spellStart"/>
      <w:r w:rsidRPr="00BC1EEE">
        <w:rPr>
          <w:rFonts w:eastAsia="Calibri" w:cs="Calibri"/>
          <w:sz w:val="20"/>
          <w:szCs w:val="20"/>
        </w:rPr>
        <w:t>Warning</w:t>
      </w:r>
      <w:proofErr w:type="spellEnd"/>
      <w:r w:rsidRPr="00BC1EEE">
        <w:rPr>
          <w:rFonts w:eastAsia="Calibri" w:cs="Calibri"/>
          <w:sz w:val="20"/>
          <w:szCs w:val="20"/>
        </w:rPr>
        <w:t>” – ostrzeżenie użytkownika wymagające od niego potwierdzenia przed otwarciem żądanej strony.</w:t>
      </w:r>
    </w:p>
    <w:p w14:paraId="490B0FC3"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 xml:space="preserve">Funkcja </w:t>
      </w:r>
      <w:proofErr w:type="spellStart"/>
      <w:r w:rsidRPr="00BC1EEE">
        <w:rPr>
          <w:rFonts w:eastAsia="Calibri" w:cs="Calibri"/>
          <w:sz w:val="20"/>
          <w:szCs w:val="20"/>
        </w:rPr>
        <w:t>Safe</w:t>
      </w:r>
      <w:proofErr w:type="spellEnd"/>
      <w:r w:rsidRPr="00BC1EEE">
        <w:rPr>
          <w:rFonts w:eastAsia="Calibri" w:cs="Calibri"/>
          <w:sz w:val="20"/>
          <w:szCs w:val="20"/>
        </w:rPr>
        <w:t xml:space="preserve"> </w:t>
      </w:r>
      <w:proofErr w:type="spellStart"/>
      <w:r w:rsidRPr="00BC1EEE">
        <w:rPr>
          <w:rFonts w:eastAsia="Calibri" w:cs="Calibri"/>
          <w:sz w:val="20"/>
          <w:szCs w:val="20"/>
        </w:rPr>
        <w:t>Search</w:t>
      </w:r>
      <w:proofErr w:type="spellEnd"/>
      <w:r w:rsidRPr="00BC1EEE">
        <w:rPr>
          <w:rFonts w:eastAsia="Calibri" w:cs="Calibri"/>
          <w:sz w:val="20"/>
          <w:szCs w:val="20"/>
        </w:rPr>
        <w:t xml:space="preserve"> – przeciwdziałająca pojawieniu się niechcianych treści w wynikach wyszukiwarek takich jak: Google oraz Yahoo.</w:t>
      </w:r>
    </w:p>
    <w:p w14:paraId="4868750B"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Administrator ma możliwość definiowania komunikatów zwracanych użytkownikowi dla różnych akcji podejmowanych przez moduł filtrowania WWW.</w:t>
      </w:r>
    </w:p>
    <w:p w14:paraId="6A5F1297" w14:textId="77777777" w:rsidR="00BC1EEE" w:rsidRPr="00BC1EEE" w:rsidRDefault="00BC1EEE" w:rsidP="006476C3">
      <w:pPr>
        <w:numPr>
          <w:ilvl w:val="0"/>
          <w:numId w:val="60"/>
        </w:numPr>
        <w:spacing w:before="0" w:after="200" w:line="276" w:lineRule="auto"/>
        <w:contextualSpacing/>
        <w:jc w:val="both"/>
        <w:rPr>
          <w:rFonts w:eastAsia="Calibri" w:cs="Calibri"/>
          <w:sz w:val="20"/>
          <w:szCs w:val="20"/>
        </w:rPr>
      </w:pPr>
      <w:r w:rsidRPr="00BC1EEE">
        <w:rPr>
          <w:rFonts w:eastAsia="Calibri" w:cs="Calibri"/>
          <w:sz w:val="20"/>
          <w:szCs w:val="20"/>
        </w:rPr>
        <w:t>System pozwala określić, dla których kategorii URL lub wskazanych URL nie będzie realizowana inspekcja szyfrowanej komunikacji.</w:t>
      </w:r>
    </w:p>
    <w:p w14:paraId="5C5924C3"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3" w:name="_Toc234792216"/>
      <w:bookmarkStart w:id="34" w:name="_Toc234793075"/>
      <w:r w:rsidRPr="00BC1EEE">
        <w:rPr>
          <w:rFonts w:cs="Calibri"/>
          <w:b/>
          <w:bCs/>
          <w:color w:val="000000"/>
          <w:sz w:val="22"/>
          <w:szCs w:val="22"/>
        </w:rPr>
        <w:t>Uwierzytelnianie użytkowników w ramach sesji</w:t>
      </w:r>
      <w:bookmarkEnd w:id="33"/>
      <w:bookmarkEnd w:id="34"/>
    </w:p>
    <w:p w14:paraId="62E43AFC"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System Firewall umożliwia weryfikację tożsamości użytkowników za pomocą:</w:t>
      </w:r>
    </w:p>
    <w:p w14:paraId="68B7AFD5" w14:textId="77777777" w:rsidR="00BC1EEE" w:rsidRPr="00BC1EEE" w:rsidRDefault="00BC1EEE" w:rsidP="006476C3">
      <w:pPr>
        <w:numPr>
          <w:ilvl w:val="0"/>
          <w:numId w:val="62"/>
        </w:numPr>
        <w:spacing w:before="0" w:after="200" w:line="276" w:lineRule="auto"/>
        <w:ind w:left="1068"/>
        <w:contextualSpacing/>
        <w:jc w:val="both"/>
        <w:rPr>
          <w:rFonts w:eastAsia="Calibri" w:cs="Calibri"/>
          <w:sz w:val="20"/>
          <w:szCs w:val="20"/>
        </w:rPr>
      </w:pPr>
      <w:r w:rsidRPr="00BC1EEE">
        <w:rPr>
          <w:rFonts w:eastAsia="Calibri" w:cs="Calibri"/>
          <w:sz w:val="20"/>
          <w:szCs w:val="20"/>
        </w:rPr>
        <w:t>Haseł statycznych i definicji użytkowników przechowywanych w lokalnej bazie systemu.</w:t>
      </w:r>
    </w:p>
    <w:p w14:paraId="69E179DC" w14:textId="77777777" w:rsidR="00BC1EEE" w:rsidRPr="00BC1EEE" w:rsidRDefault="00BC1EEE" w:rsidP="006476C3">
      <w:pPr>
        <w:numPr>
          <w:ilvl w:val="0"/>
          <w:numId w:val="63"/>
        </w:numPr>
        <w:spacing w:before="0" w:after="200" w:line="276" w:lineRule="auto"/>
        <w:ind w:left="1068"/>
        <w:contextualSpacing/>
        <w:jc w:val="both"/>
        <w:rPr>
          <w:rFonts w:eastAsia="Calibri" w:cs="Calibri"/>
          <w:sz w:val="20"/>
          <w:szCs w:val="20"/>
        </w:rPr>
      </w:pPr>
      <w:r w:rsidRPr="00BC1EEE">
        <w:rPr>
          <w:rFonts w:eastAsia="Calibri" w:cs="Calibri"/>
          <w:sz w:val="20"/>
          <w:szCs w:val="20"/>
        </w:rPr>
        <w:t>Haseł statycznych i definicji użytkowników przechowywanych w bazach zgodnych z LDAP.</w:t>
      </w:r>
    </w:p>
    <w:p w14:paraId="0A0CD3F4" w14:textId="77777777" w:rsidR="00BC1EEE" w:rsidRPr="00BC1EEE" w:rsidRDefault="00BC1EEE" w:rsidP="006476C3">
      <w:pPr>
        <w:numPr>
          <w:ilvl w:val="0"/>
          <w:numId w:val="64"/>
        </w:numPr>
        <w:spacing w:before="0" w:after="200" w:line="276" w:lineRule="auto"/>
        <w:ind w:left="1068"/>
        <w:contextualSpacing/>
        <w:jc w:val="both"/>
        <w:rPr>
          <w:rFonts w:eastAsia="Calibri" w:cs="Calibri"/>
          <w:sz w:val="20"/>
          <w:szCs w:val="20"/>
        </w:rPr>
      </w:pPr>
      <w:r w:rsidRPr="00BC1EEE">
        <w:rPr>
          <w:rFonts w:eastAsia="Calibri" w:cs="Calibri"/>
          <w:sz w:val="20"/>
          <w:szCs w:val="20"/>
        </w:rPr>
        <w:t xml:space="preserve">Haseł dynamicznych (RADIUS, RSA </w:t>
      </w:r>
      <w:proofErr w:type="spellStart"/>
      <w:r w:rsidRPr="00BC1EEE">
        <w:rPr>
          <w:rFonts w:eastAsia="Calibri" w:cs="Calibri"/>
          <w:sz w:val="20"/>
          <w:szCs w:val="20"/>
        </w:rPr>
        <w:t>SecurID</w:t>
      </w:r>
      <w:proofErr w:type="spellEnd"/>
      <w:r w:rsidRPr="00BC1EEE">
        <w:rPr>
          <w:rFonts w:eastAsia="Calibri" w:cs="Calibri"/>
          <w:sz w:val="20"/>
          <w:szCs w:val="20"/>
        </w:rPr>
        <w:t xml:space="preserve">) w oparciu o zewnętrzne bazy danych. </w:t>
      </w:r>
    </w:p>
    <w:p w14:paraId="292BE1C1"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zastosowania w tym procesie uwierzytelniania wieloskładnikowego.</w:t>
      </w:r>
    </w:p>
    <w:p w14:paraId="13805FBD"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 xml:space="preserve">System umożliwia budowę architektury uwierzytelniania typu Single </w:t>
      </w:r>
      <w:proofErr w:type="spellStart"/>
      <w:r w:rsidRPr="00BC1EEE">
        <w:rPr>
          <w:rFonts w:eastAsia="Calibri" w:cs="Calibri"/>
          <w:sz w:val="20"/>
          <w:szCs w:val="20"/>
        </w:rPr>
        <w:t>Sign</w:t>
      </w:r>
      <w:proofErr w:type="spellEnd"/>
      <w:r w:rsidRPr="00BC1EEE">
        <w:rPr>
          <w:rFonts w:eastAsia="Calibri" w:cs="Calibri"/>
          <w:sz w:val="20"/>
          <w:szCs w:val="20"/>
        </w:rPr>
        <w:t xml:space="preserve"> On przy integracji ze środowiskiem Active Directory oraz zastosowanie innych mechanizmów: RADIUS, API lub SYSLOG w tym procesie.</w:t>
      </w:r>
    </w:p>
    <w:p w14:paraId="3EE59919" w14:textId="77777777" w:rsidR="00BC1EEE" w:rsidRPr="00BC1EEE" w:rsidRDefault="00BC1EEE" w:rsidP="006476C3">
      <w:pPr>
        <w:numPr>
          <w:ilvl w:val="0"/>
          <w:numId w:val="61"/>
        </w:numPr>
        <w:spacing w:before="0" w:after="200" w:line="276" w:lineRule="auto"/>
        <w:contextualSpacing/>
        <w:jc w:val="both"/>
        <w:rPr>
          <w:rFonts w:eastAsia="Calibri" w:cs="Calibri"/>
          <w:sz w:val="20"/>
          <w:szCs w:val="20"/>
        </w:rPr>
      </w:pPr>
      <w:r w:rsidRPr="00BC1EEE">
        <w:rPr>
          <w:rFonts w:eastAsia="Calibri" w:cs="Calibri"/>
          <w:sz w:val="20"/>
          <w:szCs w:val="20"/>
        </w:rPr>
        <w:t>Uwierzytelnianie w oparciu o protokół SAML w politykach bezpieczeństwa systemu dotyczących ruchu HTTP.</w:t>
      </w:r>
    </w:p>
    <w:p w14:paraId="092F19D8"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5" w:name="_Toc234792217"/>
      <w:bookmarkStart w:id="36" w:name="_Toc234793076"/>
      <w:r w:rsidRPr="00BC1EEE">
        <w:rPr>
          <w:rFonts w:cs="Calibri"/>
          <w:b/>
          <w:bCs/>
          <w:color w:val="000000"/>
          <w:sz w:val="22"/>
          <w:szCs w:val="22"/>
        </w:rPr>
        <w:t>Zarządzanie</w:t>
      </w:r>
      <w:bookmarkEnd w:id="35"/>
      <w:bookmarkEnd w:id="36"/>
    </w:p>
    <w:p w14:paraId="6EFF2B10"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Elementy systemu bezpieczeństwa muszą mieć możliwość zarządzania lokalnego z wykorzystaniem protokołów: HTTPS oraz SSH, jak i mogą współpracować z dedykowanymi platformami centralnego zarządzania i monitorowania.</w:t>
      </w:r>
    </w:p>
    <w:p w14:paraId="4E23FC79"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Komunikacja elementów systemu zabezpieczeń z platformami centralnego zarządzania jest  realizowana z wykorzystaniem szyfrowanych protokołów.</w:t>
      </w:r>
    </w:p>
    <w:p w14:paraId="55998AF1"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Istnieje możliwość włączenia mechanizmów uwierzytelniania wieloskładnikowego dla dostępu administracyjnego.</w:t>
      </w:r>
    </w:p>
    <w:p w14:paraId="7E742959"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lastRenderedPageBreak/>
        <w:t xml:space="preserve">System współpracuje z rozwiązaniami monitorowania poprzez protokoły SNMP w wersjach 2c, 3 oraz umożliwia przekazywanie statystyk ruchu za pomocą protokołów </w:t>
      </w:r>
      <w:proofErr w:type="spellStart"/>
      <w:r w:rsidRPr="00BC1EEE">
        <w:rPr>
          <w:rFonts w:eastAsia="Calibri" w:cs="Calibri"/>
          <w:sz w:val="20"/>
          <w:szCs w:val="20"/>
        </w:rPr>
        <w:t>Netflow</w:t>
      </w:r>
      <w:proofErr w:type="spellEnd"/>
      <w:r w:rsidRPr="00BC1EEE">
        <w:rPr>
          <w:rFonts w:eastAsia="Calibri" w:cs="Calibri"/>
          <w:sz w:val="20"/>
          <w:szCs w:val="20"/>
        </w:rPr>
        <w:t xml:space="preserve"> lub </w:t>
      </w:r>
      <w:proofErr w:type="spellStart"/>
      <w:r w:rsidRPr="00BC1EEE">
        <w:rPr>
          <w:rFonts w:eastAsia="Calibri" w:cs="Calibri"/>
          <w:sz w:val="20"/>
          <w:szCs w:val="20"/>
        </w:rPr>
        <w:t>sFlow</w:t>
      </w:r>
      <w:proofErr w:type="spellEnd"/>
      <w:r w:rsidRPr="00BC1EEE">
        <w:rPr>
          <w:rFonts w:eastAsia="Calibri" w:cs="Calibri"/>
          <w:sz w:val="20"/>
          <w:szCs w:val="20"/>
        </w:rPr>
        <w:t>.</w:t>
      </w:r>
    </w:p>
    <w:p w14:paraId="49632774"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System daje możliwość zarządzania przez systemy firm trzecich poprzez API, do którego producent udostępnia dokumentację.</w:t>
      </w:r>
    </w:p>
    <w:p w14:paraId="7BED6B2C"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 xml:space="preserve">Element systemu pełniący funkcję Firewall posiada wbudowane narzędzia diagnostyczne, przynajmniej: ping, </w:t>
      </w:r>
      <w:proofErr w:type="spellStart"/>
      <w:r w:rsidRPr="00BC1EEE">
        <w:rPr>
          <w:rFonts w:eastAsia="Calibri" w:cs="Calibri"/>
          <w:sz w:val="20"/>
          <w:szCs w:val="20"/>
        </w:rPr>
        <w:t>traceroute</w:t>
      </w:r>
      <w:proofErr w:type="spellEnd"/>
      <w:r w:rsidRPr="00BC1EEE">
        <w:rPr>
          <w:rFonts w:eastAsia="Calibri" w:cs="Calibri"/>
          <w:sz w:val="20"/>
          <w:szCs w:val="20"/>
        </w:rPr>
        <w:t>, podglądu pakietów, monitorowanie procesowania sesji oraz stanu sesji firewall.</w:t>
      </w:r>
    </w:p>
    <w:p w14:paraId="5E35759D"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Element systemu realizujący funkcję Firewall umożliwia wykonanie szeregu zmian przez administratora w CLI lub GUI, które nie zostaną zaimplementowane zanim nie zostaną zatwierdzone.</w:t>
      </w:r>
    </w:p>
    <w:p w14:paraId="43EDE0D3"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Możliwość przypisywania administratorom praw do zarządzania określonymi częściami systemu (RBM).</w:t>
      </w:r>
    </w:p>
    <w:p w14:paraId="17D6E1DC" w14:textId="77777777" w:rsidR="00BC1EEE" w:rsidRPr="00BC1EEE" w:rsidRDefault="00BC1EEE" w:rsidP="006476C3">
      <w:pPr>
        <w:numPr>
          <w:ilvl w:val="0"/>
          <w:numId w:val="65"/>
        </w:numPr>
        <w:spacing w:before="0" w:after="200" w:line="276" w:lineRule="auto"/>
        <w:contextualSpacing/>
        <w:jc w:val="both"/>
        <w:rPr>
          <w:rFonts w:eastAsia="Calibri" w:cs="Calibri"/>
          <w:sz w:val="20"/>
          <w:szCs w:val="20"/>
        </w:rPr>
      </w:pPr>
      <w:r w:rsidRPr="00BC1EEE">
        <w:rPr>
          <w:rFonts w:eastAsia="Calibri" w:cs="Calibri"/>
          <w:sz w:val="20"/>
          <w:szCs w:val="20"/>
        </w:rPr>
        <w:t>Możliwość zarządzania systemem tylko z określonych adresów źródłowych IP.</w:t>
      </w:r>
    </w:p>
    <w:p w14:paraId="29A37B48"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7" w:name="_Toc234792218"/>
      <w:bookmarkStart w:id="38" w:name="_Toc234793077"/>
      <w:r w:rsidRPr="00BC1EEE">
        <w:rPr>
          <w:rFonts w:cs="Calibri"/>
          <w:b/>
          <w:bCs/>
          <w:color w:val="000000"/>
          <w:sz w:val="22"/>
          <w:szCs w:val="22"/>
        </w:rPr>
        <w:t>Logowanie</w:t>
      </w:r>
      <w:bookmarkEnd w:id="37"/>
      <w:bookmarkEnd w:id="38"/>
    </w:p>
    <w:p w14:paraId="7FBD4222"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1A9F0F69"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631EE8C3"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Logowanie obejmuje zdarzenia dotyczące wszystkich modułów sieciowych i bezpieczeństwa.</w:t>
      </w:r>
    </w:p>
    <w:p w14:paraId="33D474D4"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Możliwość włączenia logowania per reguła w polityce firewall.</w:t>
      </w:r>
    </w:p>
    <w:p w14:paraId="7892C9BF"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System zapewnia możliwość logowania do serwera SYSLOG.</w:t>
      </w:r>
    </w:p>
    <w:p w14:paraId="32529155" w14:textId="77777777" w:rsidR="00BC1EEE" w:rsidRPr="00BC1EEE" w:rsidRDefault="00BC1EEE" w:rsidP="006476C3">
      <w:pPr>
        <w:numPr>
          <w:ilvl w:val="0"/>
          <w:numId w:val="66"/>
        </w:numPr>
        <w:spacing w:before="0" w:after="200" w:line="276" w:lineRule="auto"/>
        <w:contextualSpacing/>
        <w:jc w:val="both"/>
        <w:rPr>
          <w:rFonts w:eastAsia="Calibri" w:cs="Calibri"/>
          <w:sz w:val="20"/>
          <w:szCs w:val="20"/>
        </w:rPr>
      </w:pPr>
      <w:r w:rsidRPr="00BC1EEE">
        <w:rPr>
          <w:rFonts w:eastAsia="Calibri" w:cs="Calibri"/>
          <w:sz w:val="20"/>
          <w:szCs w:val="20"/>
        </w:rPr>
        <w:t>Przesyłanie SYSLOG do zewnętrznych systemów jest możliwe z wykorzystaniem protokołu TCP oraz szyfrowania SSL/TLS.</w:t>
      </w:r>
    </w:p>
    <w:p w14:paraId="249E47C4"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39" w:name="_Toc234792219"/>
      <w:bookmarkStart w:id="40" w:name="_Toc234793078"/>
      <w:r w:rsidRPr="00BC1EEE">
        <w:rPr>
          <w:rFonts w:cs="Calibri"/>
          <w:b/>
          <w:bCs/>
          <w:color w:val="000000"/>
          <w:sz w:val="22"/>
          <w:szCs w:val="22"/>
        </w:rPr>
        <w:t>Testy wydajnościowe oraz funkcjonalne</w:t>
      </w:r>
      <w:bookmarkEnd w:id="39"/>
      <w:bookmarkEnd w:id="40"/>
    </w:p>
    <w:p w14:paraId="6733F488" w14:textId="77777777" w:rsidR="00BC1EEE" w:rsidRPr="00BC1EEE" w:rsidRDefault="00BC1EEE" w:rsidP="006476C3">
      <w:pPr>
        <w:numPr>
          <w:ilvl w:val="0"/>
          <w:numId w:val="67"/>
        </w:numPr>
        <w:spacing w:before="0" w:after="200" w:line="276" w:lineRule="auto"/>
        <w:contextualSpacing/>
        <w:jc w:val="both"/>
        <w:rPr>
          <w:rFonts w:eastAsia="Calibri" w:cs="Calibri"/>
          <w:sz w:val="20"/>
          <w:szCs w:val="20"/>
        </w:rPr>
      </w:pPr>
      <w:r w:rsidRPr="00BC1EEE">
        <w:rPr>
          <w:rFonts w:eastAsia="Calibri" w:cs="Calibri"/>
          <w:sz w:val="20"/>
          <w:szCs w:val="20"/>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4F38E670"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41" w:name="_Toc234792220"/>
      <w:bookmarkStart w:id="42" w:name="_Toc234793079"/>
      <w:r w:rsidRPr="00BC1EEE">
        <w:rPr>
          <w:rFonts w:cs="Calibri"/>
          <w:b/>
          <w:bCs/>
          <w:color w:val="000000"/>
          <w:sz w:val="22"/>
          <w:szCs w:val="22"/>
        </w:rPr>
        <w:t>Serwisy i licencje</w:t>
      </w:r>
      <w:bookmarkEnd w:id="41"/>
      <w:bookmarkEnd w:id="42"/>
    </w:p>
    <w:p w14:paraId="54ED3924" w14:textId="77777777" w:rsidR="00BC1EEE" w:rsidRPr="00BC1EEE" w:rsidRDefault="00BC1EEE" w:rsidP="00BC1EEE">
      <w:pPr>
        <w:spacing w:before="0" w:after="200" w:line="276" w:lineRule="auto"/>
        <w:jc w:val="both"/>
        <w:rPr>
          <w:rFonts w:eastAsia="Calibri" w:cs="Calibri"/>
          <w:sz w:val="20"/>
          <w:szCs w:val="20"/>
        </w:rPr>
      </w:pPr>
      <w:r w:rsidRPr="00BC1EEE">
        <w:rPr>
          <w:rFonts w:eastAsia="Calibri" w:cs="Calibri"/>
          <w:sz w:val="20"/>
          <w:szCs w:val="20"/>
        </w:rPr>
        <w:t>Do korzystania z aktualnych baz funkcji ochronnych producenta i serwisów wymagane są licencje:</w:t>
      </w:r>
    </w:p>
    <w:p w14:paraId="2BB60DD8" w14:textId="77777777" w:rsidR="00BC1EEE" w:rsidRPr="00BC1EEE" w:rsidRDefault="00BC1EEE" w:rsidP="00BC1EEE">
      <w:pPr>
        <w:spacing w:before="0" w:after="200" w:line="276" w:lineRule="auto"/>
        <w:ind w:left="708"/>
        <w:jc w:val="both"/>
        <w:rPr>
          <w:rFonts w:eastAsia="Calibri" w:cs="Calibri"/>
          <w:sz w:val="20"/>
          <w:szCs w:val="20"/>
        </w:rPr>
      </w:pPr>
      <w:r w:rsidRPr="00BC1EEE">
        <w:rPr>
          <w:rFonts w:eastAsia="Calibri" w:cs="Calibri"/>
          <w:sz w:val="20"/>
          <w:szCs w:val="20"/>
        </w:rPr>
        <w:t xml:space="preserve">Kontrola Aplikacji, IPS, Antywirus (z uwzględnieniem sygnatur do ochrony urządzeń mobilnych - co najmniej dla systemu operacyjnego Android), Analiza typu </w:t>
      </w:r>
      <w:proofErr w:type="spellStart"/>
      <w:r w:rsidRPr="00BC1EEE">
        <w:rPr>
          <w:rFonts w:eastAsia="Calibri" w:cs="Calibri"/>
          <w:sz w:val="20"/>
          <w:szCs w:val="20"/>
        </w:rPr>
        <w:t>Sandbox</w:t>
      </w:r>
      <w:proofErr w:type="spellEnd"/>
      <w:r w:rsidRPr="00BC1EEE">
        <w:rPr>
          <w:rFonts w:eastAsia="Calibri" w:cs="Calibri"/>
          <w:sz w:val="20"/>
          <w:szCs w:val="20"/>
        </w:rPr>
        <w:t xml:space="preserve"> </w:t>
      </w:r>
      <w:proofErr w:type="spellStart"/>
      <w:r w:rsidRPr="00BC1EEE">
        <w:rPr>
          <w:rFonts w:eastAsia="Calibri" w:cs="Calibri"/>
          <w:sz w:val="20"/>
          <w:szCs w:val="20"/>
        </w:rPr>
        <w:t>cloud</w:t>
      </w:r>
      <w:proofErr w:type="spellEnd"/>
      <w:r w:rsidRPr="00BC1EEE">
        <w:rPr>
          <w:rFonts w:eastAsia="Calibri" w:cs="Calibri"/>
          <w:sz w:val="20"/>
          <w:szCs w:val="20"/>
        </w:rPr>
        <w:t xml:space="preserve">, </w:t>
      </w:r>
      <w:proofErr w:type="spellStart"/>
      <w:r w:rsidRPr="00BC1EEE">
        <w:rPr>
          <w:rFonts w:eastAsia="Calibri" w:cs="Calibri"/>
          <w:sz w:val="20"/>
          <w:szCs w:val="20"/>
        </w:rPr>
        <w:t>Antyspam</w:t>
      </w:r>
      <w:proofErr w:type="spellEnd"/>
      <w:r w:rsidRPr="00BC1EEE">
        <w:rPr>
          <w:rFonts w:eastAsia="Calibri" w:cs="Calibri"/>
          <w:sz w:val="20"/>
          <w:szCs w:val="20"/>
        </w:rPr>
        <w:t xml:space="preserve">, Web </w:t>
      </w:r>
      <w:proofErr w:type="spellStart"/>
      <w:r w:rsidRPr="00BC1EEE">
        <w:rPr>
          <w:rFonts w:eastAsia="Calibri" w:cs="Calibri"/>
          <w:sz w:val="20"/>
          <w:szCs w:val="20"/>
        </w:rPr>
        <w:t>Filtering</w:t>
      </w:r>
      <w:proofErr w:type="spellEnd"/>
      <w:r w:rsidRPr="00BC1EEE">
        <w:rPr>
          <w:rFonts w:eastAsia="Calibri" w:cs="Calibri"/>
          <w:sz w:val="20"/>
          <w:szCs w:val="20"/>
        </w:rPr>
        <w:t xml:space="preserve">, bazy </w:t>
      </w:r>
      <w:proofErr w:type="spellStart"/>
      <w:r w:rsidRPr="00BC1EEE">
        <w:rPr>
          <w:rFonts w:eastAsia="Calibri" w:cs="Calibri"/>
          <w:sz w:val="20"/>
          <w:szCs w:val="20"/>
        </w:rPr>
        <w:t>reputacyjne</w:t>
      </w:r>
      <w:proofErr w:type="spellEnd"/>
      <w:r w:rsidRPr="00BC1EEE">
        <w:rPr>
          <w:rFonts w:eastAsia="Calibri" w:cs="Calibri"/>
          <w:sz w:val="20"/>
          <w:szCs w:val="20"/>
        </w:rPr>
        <w:t xml:space="preserve"> adresów IP/domen na okres do 31.12.2026 r.</w:t>
      </w:r>
    </w:p>
    <w:p w14:paraId="023DE34D" w14:textId="77777777" w:rsidR="00BC1EEE" w:rsidRPr="00BC1EEE" w:rsidRDefault="00BC1EEE" w:rsidP="00BC1EEE">
      <w:pPr>
        <w:keepNext/>
        <w:keepLines/>
        <w:spacing w:before="480" w:after="0" w:line="276" w:lineRule="auto"/>
        <w:jc w:val="both"/>
        <w:outlineLvl w:val="0"/>
        <w:rPr>
          <w:rFonts w:cs="Calibri"/>
          <w:b/>
          <w:bCs/>
          <w:color w:val="000000"/>
          <w:sz w:val="22"/>
          <w:szCs w:val="22"/>
        </w:rPr>
      </w:pPr>
      <w:bookmarkStart w:id="43" w:name="_Toc234792221"/>
      <w:bookmarkStart w:id="44" w:name="_Toc234793080"/>
      <w:r w:rsidRPr="00BC1EEE">
        <w:rPr>
          <w:rFonts w:cs="Calibri"/>
          <w:b/>
          <w:bCs/>
          <w:color w:val="000000"/>
          <w:sz w:val="22"/>
          <w:szCs w:val="22"/>
        </w:rPr>
        <w:t>Gwarancja oraz wsparcie</w:t>
      </w:r>
      <w:bookmarkEnd w:id="43"/>
      <w:bookmarkEnd w:id="44"/>
    </w:p>
    <w:p w14:paraId="01CB3F48" w14:textId="568CC29B" w:rsidR="00A60ED6" w:rsidRDefault="00BC1EEE" w:rsidP="006476C3">
      <w:pPr>
        <w:numPr>
          <w:ilvl w:val="0"/>
          <w:numId w:val="68"/>
        </w:numPr>
        <w:pBdr>
          <w:bottom w:val="single" w:sz="12" w:space="1" w:color="auto"/>
        </w:pBdr>
        <w:spacing w:before="0" w:after="200" w:line="276" w:lineRule="auto"/>
        <w:contextualSpacing/>
        <w:jc w:val="both"/>
        <w:rPr>
          <w:rFonts w:eastAsia="Calibri" w:cs="Calibri"/>
          <w:sz w:val="20"/>
          <w:szCs w:val="20"/>
        </w:rPr>
      </w:pPr>
      <w:r w:rsidRPr="00BC1EEE">
        <w:rPr>
          <w:rFonts w:eastAsia="Calibri" w:cs="Calibri"/>
          <w:sz w:val="20"/>
          <w:szCs w:val="20"/>
        </w:rPr>
        <w:t>Dostarczone rozwiązanie musi być objęte rozszerzonym wsparciem technicznym gwarantującym - w przypadku awarii - odbiór i zwrot urządzenia do producenta bez dodatkowych kosztów, realizowanym przez producenta rozwiązania lub autoryzowanego dystrybutora przez okres wymaganej gwarancji.</w:t>
      </w:r>
    </w:p>
    <w:p w14:paraId="30C722F1" w14:textId="77777777" w:rsidR="00BC1EEE" w:rsidRPr="00BC1EEE" w:rsidRDefault="00BC1EEE" w:rsidP="00BC1EEE">
      <w:pPr>
        <w:spacing w:before="0" w:after="200" w:line="276" w:lineRule="auto"/>
        <w:contextualSpacing/>
        <w:jc w:val="both"/>
        <w:rPr>
          <w:rFonts w:eastAsia="Calibri" w:cs="Calibri"/>
          <w:sz w:val="20"/>
          <w:szCs w:val="20"/>
        </w:rPr>
      </w:pPr>
    </w:p>
    <w:p w14:paraId="7B84BC85" w14:textId="27B2F806"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45" w:name="_Toc234793081"/>
      <w:r w:rsidRPr="00065E78">
        <w:rPr>
          <w:rFonts w:asciiTheme="minorHAnsi" w:hAnsiTheme="minorHAnsi" w:cstheme="minorHAnsi"/>
          <w:color w:val="002060"/>
          <w:sz w:val="24"/>
          <w:szCs w:val="24"/>
        </w:rPr>
        <w:lastRenderedPageBreak/>
        <w:t>Switche zarządzalne klasy enterprise</w:t>
      </w:r>
      <w:r w:rsidR="00223FD0">
        <w:rPr>
          <w:rFonts w:asciiTheme="minorHAnsi" w:hAnsiTheme="minorHAnsi" w:cstheme="minorHAnsi"/>
          <w:color w:val="002060"/>
          <w:sz w:val="24"/>
          <w:szCs w:val="24"/>
        </w:rPr>
        <w:t xml:space="preserve"> – 2 szt.</w:t>
      </w:r>
      <w:bookmarkEnd w:id="45"/>
    </w:p>
    <w:p w14:paraId="2F803C4C" w14:textId="77777777" w:rsidR="004469A6" w:rsidRPr="00D44EEC" w:rsidRDefault="004469A6" w:rsidP="004469A6">
      <w:pPr>
        <w:pStyle w:val="Nagwek1"/>
        <w:jc w:val="both"/>
        <w:rPr>
          <w:rFonts w:cs="Calibri"/>
          <w:b w:val="0"/>
          <w:color w:val="000000"/>
          <w:sz w:val="20"/>
          <w:szCs w:val="20"/>
        </w:rPr>
      </w:pPr>
      <w:bookmarkStart w:id="46" w:name="_Toc234792223"/>
      <w:bookmarkStart w:id="47" w:name="_Toc234793082"/>
      <w:r w:rsidRPr="00D44EEC">
        <w:rPr>
          <w:rFonts w:cs="Calibri"/>
          <w:color w:val="000000"/>
          <w:sz w:val="20"/>
          <w:szCs w:val="20"/>
        </w:rPr>
        <w:t>Przełącznik sieciowy</w:t>
      </w:r>
      <w:bookmarkEnd w:id="46"/>
      <w:bookmarkEnd w:id="47"/>
    </w:p>
    <w:p w14:paraId="65960D91" w14:textId="77777777" w:rsidR="004469A6" w:rsidRPr="00D44EEC" w:rsidRDefault="004469A6" w:rsidP="004469A6">
      <w:pPr>
        <w:jc w:val="both"/>
        <w:rPr>
          <w:rFonts w:cs="Calibri"/>
          <w:sz w:val="20"/>
          <w:szCs w:val="20"/>
        </w:rPr>
      </w:pPr>
      <w:r w:rsidRPr="00D44EEC">
        <w:rPr>
          <w:rFonts w:cs="Calibri"/>
          <w:sz w:val="20"/>
          <w:szCs w:val="20"/>
        </w:rPr>
        <w:t>W ramach postępowania wymaganym jest dostarczenie elementów systemu niezbędnych do zbudowania bezpiecznej  infrastruktury dostępowej. Poszczególne elementy systemu muszą zostać dostarczone w postaci komercyjnych platform sprzętowych lub programowych.</w:t>
      </w:r>
    </w:p>
    <w:p w14:paraId="48936B56" w14:textId="77777777" w:rsidR="004469A6" w:rsidRPr="00D44EEC" w:rsidRDefault="004469A6" w:rsidP="004469A6">
      <w:pPr>
        <w:pStyle w:val="Nagwek1"/>
        <w:jc w:val="both"/>
        <w:rPr>
          <w:rFonts w:cs="Calibri"/>
          <w:b w:val="0"/>
          <w:color w:val="000000"/>
          <w:sz w:val="20"/>
          <w:szCs w:val="20"/>
        </w:rPr>
      </w:pPr>
      <w:bookmarkStart w:id="48" w:name="_Toc234792224"/>
      <w:bookmarkStart w:id="49" w:name="_Toc234793083"/>
      <w:r w:rsidRPr="00D44EEC">
        <w:rPr>
          <w:rFonts w:cs="Calibri"/>
          <w:color w:val="000000"/>
          <w:sz w:val="20"/>
          <w:szCs w:val="20"/>
        </w:rPr>
        <w:t>Parametry fizyczne platformy</w:t>
      </w:r>
      <w:bookmarkEnd w:id="48"/>
      <w:bookmarkEnd w:id="49"/>
    </w:p>
    <w:p w14:paraId="5A899F27" w14:textId="77777777" w:rsidR="004469A6" w:rsidRPr="00D44EEC" w:rsidRDefault="004469A6" w:rsidP="006476C3">
      <w:pPr>
        <w:pStyle w:val="Akapitzlist"/>
        <w:numPr>
          <w:ilvl w:val="0"/>
          <w:numId w:val="73"/>
        </w:numPr>
        <w:spacing w:before="0" w:after="160" w:line="259" w:lineRule="auto"/>
        <w:ind w:left="1068"/>
        <w:jc w:val="both"/>
        <w:rPr>
          <w:rFonts w:cs="Calibri"/>
          <w:sz w:val="20"/>
          <w:szCs w:val="20"/>
        </w:rPr>
      </w:pPr>
      <w:r w:rsidRPr="00D44EEC">
        <w:rPr>
          <w:rFonts w:cs="Calibri"/>
          <w:sz w:val="20"/>
          <w:szCs w:val="20"/>
        </w:rPr>
        <w:t>Wymiary urządzenia muszą pozwalać na montaż w szafie rack 19", obudowa nie może być wyższa niż 1U.</w:t>
      </w:r>
    </w:p>
    <w:p w14:paraId="6CAB7DFF" w14:textId="77777777" w:rsidR="004469A6" w:rsidRPr="00D44EEC" w:rsidRDefault="004469A6" w:rsidP="006476C3">
      <w:pPr>
        <w:pStyle w:val="Akapitzlist"/>
        <w:numPr>
          <w:ilvl w:val="0"/>
          <w:numId w:val="74"/>
        </w:numPr>
        <w:spacing w:before="0" w:after="160" w:line="259" w:lineRule="auto"/>
        <w:ind w:left="1068"/>
        <w:jc w:val="both"/>
        <w:rPr>
          <w:rFonts w:cs="Calibri"/>
          <w:sz w:val="20"/>
          <w:szCs w:val="20"/>
        </w:rPr>
      </w:pPr>
      <w:r w:rsidRPr="00D44EEC">
        <w:rPr>
          <w:rFonts w:cs="Calibri"/>
          <w:sz w:val="20"/>
          <w:szCs w:val="20"/>
        </w:rPr>
        <w:t>Zasilanie AC 230V.</w:t>
      </w:r>
    </w:p>
    <w:p w14:paraId="0A0D8FE2" w14:textId="77777777" w:rsidR="004469A6" w:rsidRPr="00D44EEC" w:rsidRDefault="004469A6" w:rsidP="006476C3">
      <w:pPr>
        <w:pStyle w:val="Akapitzlist"/>
        <w:numPr>
          <w:ilvl w:val="0"/>
          <w:numId w:val="75"/>
        </w:numPr>
        <w:spacing w:before="0" w:after="160" w:line="259" w:lineRule="auto"/>
        <w:ind w:left="1068"/>
        <w:jc w:val="both"/>
        <w:rPr>
          <w:rFonts w:cs="Calibri"/>
          <w:sz w:val="20"/>
          <w:szCs w:val="20"/>
        </w:rPr>
      </w:pPr>
      <w:r w:rsidRPr="00D44EEC">
        <w:rPr>
          <w:rFonts w:cs="Calibri"/>
          <w:sz w:val="20"/>
          <w:szCs w:val="20"/>
        </w:rPr>
        <w:t>Maksymalny pobór mocy: 60 W.</w:t>
      </w:r>
    </w:p>
    <w:p w14:paraId="45558853" w14:textId="77777777" w:rsidR="004469A6" w:rsidRPr="00D44EEC" w:rsidRDefault="004469A6" w:rsidP="006476C3">
      <w:pPr>
        <w:pStyle w:val="Akapitzlist"/>
        <w:numPr>
          <w:ilvl w:val="0"/>
          <w:numId w:val="76"/>
        </w:numPr>
        <w:spacing w:before="0" w:after="160" w:line="259" w:lineRule="auto"/>
        <w:ind w:left="1068"/>
        <w:jc w:val="both"/>
        <w:rPr>
          <w:rFonts w:cs="Calibri"/>
          <w:sz w:val="20"/>
          <w:szCs w:val="20"/>
        </w:rPr>
      </w:pPr>
      <w:r w:rsidRPr="00D44EEC">
        <w:rPr>
          <w:rFonts w:cs="Calibri"/>
          <w:sz w:val="20"/>
          <w:szCs w:val="20"/>
        </w:rPr>
        <w:t>Minimalny zakres temperatury pracy: 0-40ᵒC.</w:t>
      </w:r>
    </w:p>
    <w:p w14:paraId="7D5BACF8" w14:textId="77777777" w:rsidR="004469A6" w:rsidRPr="00D44EEC" w:rsidRDefault="004469A6" w:rsidP="004469A6">
      <w:pPr>
        <w:pStyle w:val="Nagwek1"/>
        <w:jc w:val="both"/>
        <w:rPr>
          <w:rFonts w:cs="Calibri"/>
          <w:b w:val="0"/>
          <w:color w:val="000000"/>
          <w:sz w:val="20"/>
          <w:szCs w:val="20"/>
        </w:rPr>
      </w:pPr>
      <w:bookmarkStart w:id="50" w:name="_Toc234792225"/>
      <w:bookmarkStart w:id="51" w:name="_Toc234793084"/>
      <w:r w:rsidRPr="00D44EEC">
        <w:rPr>
          <w:rFonts w:cs="Calibri"/>
          <w:color w:val="000000"/>
          <w:sz w:val="20"/>
          <w:szCs w:val="20"/>
        </w:rPr>
        <w:t>Interfejsy sieciowe - wymagania minimalne</w:t>
      </w:r>
      <w:bookmarkEnd w:id="50"/>
      <w:bookmarkEnd w:id="51"/>
    </w:p>
    <w:p w14:paraId="4107979C" w14:textId="77777777" w:rsidR="004469A6" w:rsidRPr="00D44EEC" w:rsidRDefault="004469A6" w:rsidP="006476C3">
      <w:pPr>
        <w:pStyle w:val="Akapitzlist"/>
        <w:numPr>
          <w:ilvl w:val="0"/>
          <w:numId w:val="77"/>
        </w:numPr>
        <w:spacing w:beforeLines="20" w:before="48" w:afterLines="20" w:after="48" w:line="240" w:lineRule="auto"/>
        <w:jc w:val="both"/>
        <w:rPr>
          <w:rFonts w:cs="Calibri"/>
          <w:sz w:val="20"/>
          <w:szCs w:val="20"/>
        </w:rPr>
      </w:pPr>
      <w:r w:rsidRPr="00D44EEC">
        <w:rPr>
          <w:rFonts w:cs="Calibri"/>
          <w:sz w:val="20"/>
          <w:szCs w:val="20"/>
        </w:rPr>
        <w:t xml:space="preserve">Wymaganym jest aby przełącznik dysponował niezależnymi interfejsami sieciowymi (nie dopuszcza się portów typu </w:t>
      </w:r>
      <w:proofErr w:type="spellStart"/>
      <w:r w:rsidRPr="00D44EEC">
        <w:rPr>
          <w:rFonts w:cs="Calibri"/>
          <w:sz w:val="20"/>
          <w:szCs w:val="20"/>
        </w:rPr>
        <w:t>combo</w:t>
      </w:r>
      <w:proofErr w:type="spellEnd"/>
      <w:r w:rsidRPr="00D44EEC">
        <w:rPr>
          <w:rFonts w:cs="Calibri"/>
          <w:sz w:val="20"/>
          <w:szCs w:val="20"/>
        </w:rPr>
        <w:t>) w ilości:</w:t>
      </w:r>
    </w:p>
    <w:p w14:paraId="5B501CB4" w14:textId="77777777" w:rsidR="004469A6" w:rsidRPr="00D44EEC" w:rsidRDefault="004469A6" w:rsidP="00264392">
      <w:pPr>
        <w:spacing w:beforeLines="20" w:before="48" w:afterLines="20" w:after="48" w:line="240" w:lineRule="auto"/>
        <w:ind w:left="360"/>
        <w:jc w:val="both"/>
        <w:rPr>
          <w:rFonts w:cs="Calibri"/>
          <w:sz w:val="20"/>
          <w:szCs w:val="20"/>
          <w:lang w:val="en-US"/>
        </w:rPr>
      </w:pPr>
      <w:r w:rsidRPr="00D44EEC">
        <w:rPr>
          <w:rFonts w:cs="Calibri"/>
          <w:sz w:val="20"/>
          <w:szCs w:val="20"/>
          <w:lang w:val="en-US"/>
        </w:rPr>
        <w:t>a) 48 porty GE RJ-45.</w:t>
      </w:r>
    </w:p>
    <w:p w14:paraId="2B6A07D9" w14:textId="77777777" w:rsidR="004469A6" w:rsidRPr="00D44EEC" w:rsidRDefault="004469A6" w:rsidP="00264392">
      <w:pPr>
        <w:spacing w:beforeLines="20" w:before="48" w:afterLines="20" w:after="48" w:line="240" w:lineRule="auto"/>
        <w:ind w:left="360"/>
        <w:jc w:val="both"/>
        <w:rPr>
          <w:rFonts w:cs="Calibri"/>
          <w:sz w:val="20"/>
          <w:szCs w:val="20"/>
          <w:lang w:val="en-US"/>
        </w:rPr>
      </w:pPr>
      <w:r w:rsidRPr="00D44EEC">
        <w:rPr>
          <w:rFonts w:cs="Calibri"/>
          <w:sz w:val="20"/>
          <w:szCs w:val="20"/>
          <w:lang w:val="en-US"/>
        </w:rPr>
        <w:t>e) 4 porty 10 GE SFP+.</w:t>
      </w:r>
    </w:p>
    <w:p w14:paraId="1DBBDD3C" w14:textId="77777777" w:rsidR="004469A6" w:rsidRPr="00D44EEC" w:rsidRDefault="004469A6" w:rsidP="004469A6">
      <w:pPr>
        <w:pStyle w:val="Nagwek1"/>
        <w:jc w:val="both"/>
        <w:rPr>
          <w:rFonts w:cs="Calibri"/>
          <w:b w:val="0"/>
          <w:color w:val="000000"/>
          <w:sz w:val="20"/>
          <w:szCs w:val="20"/>
        </w:rPr>
      </w:pPr>
      <w:bookmarkStart w:id="52" w:name="_Toc234792226"/>
      <w:bookmarkStart w:id="53" w:name="_Toc234793085"/>
      <w:r w:rsidRPr="00D44EEC">
        <w:rPr>
          <w:rFonts w:cs="Calibri"/>
          <w:color w:val="000000"/>
          <w:sz w:val="20"/>
          <w:szCs w:val="20"/>
        </w:rPr>
        <w:t>Zarządzanie</w:t>
      </w:r>
      <w:bookmarkEnd w:id="52"/>
      <w:bookmarkEnd w:id="53"/>
    </w:p>
    <w:p w14:paraId="4B2312A0" w14:textId="77777777" w:rsidR="004469A6" w:rsidRPr="00D44EEC" w:rsidRDefault="004469A6" w:rsidP="006476C3">
      <w:pPr>
        <w:pStyle w:val="Akapitzlist"/>
        <w:numPr>
          <w:ilvl w:val="0"/>
          <w:numId w:val="78"/>
        </w:numPr>
        <w:spacing w:before="0" w:after="160" w:line="259" w:lineRule="auto"/>
        <w:ind w:left="1068"/>
        <w:jc w:val="both"/>
        <w:rPr>
          <w:rFonts w:cs="Calibri"/>
          <w:sz w:val="20"/>
          <w:szCs w:val="20"/>
        </w:rPr>
      </w:pPr>
      <w:r w:rsidRPr="00D44EEC">
        <w:rPr>
          <w:rFonts w:cs="Calibri"/>
          <w:sz w:val="20"/>
          <w:szCs w:val="20"/>
        </w:rPr>
        <w:t xml:space="preserve">Zarządzanie przez: </w:t>
      </w:r>
      <w:proofErr w:type="spellStart"/>
      <w:r w:rsidRPr="00D44EEC">
        <w:rPr>
          <w:rFonts w:cs="Calibri"/>
          <w:sz w:val="20"/>
          <w:szCs w:val="20"/>
        </w:rPr>
        <w:t>command</w:t>
      </w:r>
      <w:proofErr w:type="spellEnd"/>
      <w:r w:rsidRPr="00D44EEC">
        <w:rPr>
          <w:rFonts w:cs="Calibri"/>
          <w:sz w:val="20"/>
          <w:szCs w:val="20"/>
        </w:rPr>
        <w:t xml:space="preserve"> </w:t>
      </w:r>
      <w:proofErr w:type="spellStart"/>
      <w:r w:rsidRPr="00D44EEC">
        <w:rPr>
          <w:rFonts w:cs="Calibri"/>
          <w:sz w:val="20"/>
          <w:szCs w:val="20"/>
        </w:rPr>
        <w:t>line</w:t>
      </w:r>
      <w:proofErr w:type="spellEnd"/>
      <w:r w:rsidRPr="00D44EEC">
        <w:rPr>
          <w:rFonts w:cs="Calibri"/>
          <w:sz w:val="20"/>
          <w:szCs w:val="20"/>
        </w:rPr>
        <w:t xml:space="preserve"> (w tym poprzez SSH) oraz poprzez graficzny interfejs z wykorzystaniem przeglądarki (HTTPS).</w:t>
      </w:r>
    </w:p>
    <w:p w14:paraId="1B8E5713" w14:textId="77777777" w:rsidR="004469A6" w:rsidRPr="00D44EEC" w:rsidRDefault="004469A6" w:rsidP="006476C3">
      <w:pPr>
        <w:pStyle w:val="Akapitzlist"/>
        <w:numPr>
          <w:ilvl w:val="0"/>
          <w:numId w:val="79"/>
        </w:numPr>
        <w:spacing w:before="0" w:after="160" w:line="259" w:lineRule="auto"/>
        <w:ind w:left="1068"/>
        <w:jc w:val="both"/>
        <w:rPr>
          <w:rFonts w:cs="Calibri"/>
          <w:sz w:val="20"/>
          <w:szCs w:val="20"/>
        </w:rPr>
      </w:pPr>
      <w:r w:rsidRPr="00D44EEC">
        <w:rPr>
          <w:rFonts w:cs="Calibri"/>
          <w:sz w:val="20"/>
          <w:szCs w:val="20"/>
        </w:rPr>
        <w:t>Wsparcie dla SNMP w wersjach 1-3</w:t>
      </w:r>
    </w:p>
    <w:p w14:paraId="3EAF2A4D" w14:textId="77777777" w:rsidR="004469A6" w:rsidRPr="00D44EEC" w:rsidRDefault="004469A6" w:rsidP="006476C3">
      <w:pPr>
        <w:pStyle w:val="Akapitzlist"/>
        <w:numPr>
          <w:ilvl w:val="0"/>
          <w:numId w:val="80"/>
        </w:numPr>
        <w:spacing w:before="0" w:after="160" w:line="259" w:lineRule="auto"/>
        <w:ind w:left="1068"/>
        <w:jc w:val="both"/>
        <w:rPr>
          <w:rFonts w:cs="Calibri"/>
          <w:sz w:val="20"/>
          <w:szCs w:val="20"/>
        </w:rPr>
      </w:pPr>
      <w:r w:rsidRPr="00D44EEC">
        <w:rPr>
          <w:rFonts w:cs="Calibri"/>
          <w:sz w:val="20"/>
          <w:szCs w:val="20"/>
        </w:rPr>
        <w:t>Funkcja zarządzania poprzez dedykowany kontroler przełączników lub system zarządzania, pozwalający na  automatyczne wykrywanie, centralne konfigurowanie oraz zarządzanie przełącznikami.</w:t>
      </w:r>
    </w:p>
    <w:p w14:paraId="60F6A0DD" w14:textId="77777777" w:rsidR="004469A6" w:rsidRPr="00D44EEC" w:rsidRDefault="004469A6" w:rsidP="006476C3">
      <w:pPr>
        <w:pStyle w:val="Akapitzlist"/>
        <w:numPr>
          <w:ilvl w:val="0"/>
          <w:numId w:val="81"/>
        </w:numPr>
        <w:spacing w:before="0" w:after="160" w:line="259" w:lineRule="auto"/>
        <w:ind w:left="1068"/>
        <w:jc w:val="both"/>
        <w:rPr>
          <w:rFonts w:cs="Calibri"/>
          <w:sz w:val="20"/>
          <w:szCs w:val="20"/>
        </w:rPr>
      </w:pPr>
      <w:r w:rsidRPr="00D44EEC">
        <w:rPr>
          <w:rFonts w:cs="Calibri"/>
          <w:sz w:val="20"/>
          <w:szCs w:val="20"/>
        </w:rPr>
        <w:t>Funkcja aktualizacji oprogramowania przez TFTP/FTP oraz za pomocą GUI.</w:t>
      </w:r>
    </w:p>
    <w:p w14:paraId="708636C4" w14:textId="77777777" w:rsidR="004469A6" w:rsidRPr="00D44EEC" w:rsidRDefault="004469A6" w:rsidP="006476C3">
      <w:pPr>
        <w:pStyle w:val="Akapitzlist"/>
        <w:numPr>
          <w:ilvl w:val="0"/>
          <w:numId w:val="82"/>
        </w:numPr>
        <w:spacing w:before="0" w:after="160" w:line="259" w:lineRule="auto"/>
        <w:ind w:left="1068"/>
        <w:jc w:val="both"/>
        <w:rPr>
          <w:rFonts w:cs="Calibri"/>
          <w:sz w:val="20"/>
          <w:szCs w:val="20"/>
        </w:rPr>
      </w:pPr>
      <w:r w:rsidRPr="00D44EEC">
        <w:rPr>
          <w:rFonts w:cs="Calibri"/>
          <w:sz w:val="20"/>
          <w:szCs w:val="20"/>
        </w:rPr>
        <w:t>Konfiguracja w formie pliku tekstowego umożliwiającego edycję konfiguracji offline.</w:t>
      </w:r>
    </w:p>
    <w:p w14:paraId="67F00067" w14:textId="77777777" w:rsidR="004469A6" w:rsidRPr="00D44EEC" w:rsidRDefault="004469A6" w:rsidP="006476C3">
      <w:pPr>
        <w:pStyle w:val="Akapitzlist"/>
        <w:numPr>
          <w:ilvl w:val="0"/>
          <w:numId w:val="83"/>
        </w:numPr>
        <w:spacing w:before="0" w:after="160" w:line="259" w:lineRule="auto"/>
        <w:ind w:left="1068"/>
        <w:jc w:val="both"/>
        <w:rPr>
          <w:rFonts w:cs="Calibri"/>
          <w:sz w:val="20"/>
          <w:szCs w:val="20"/>
        </w:rPr>
      </w:pPr>
      <w:r w:rsidRPr="00D44EEC">
        <w:rPr>
          <w:rFonts w:cs="Calibri"/>
          <w:sz w:val="20"/>
          <w:szCs w:val="20"/>
        </w:rPr>
        <w:t>Funkcja backupu konfiguracji z poziomu GUI jak również z CLI (TFTP/FTP).</w:t>
      </w:r>
    </w:p>
    <w:p w14:paraId="7D4C4B5A" w14:textId="77777777" w:rsidR="004469A6" w:rsidRPr="00D44EEC" w:rsidRDefault="004469A6" w:rsidP="006476C3">
      <w:pPr>
        <w:pStyle w:val="Akapitzlist"/>
        <w:numPr>
          <w:ilvl w:val="0"/>
          <w:numId w:val="84"/>
        </w:numPr>
        <w:spacing w:before="0" w:after="160" w:line="259" w:lineRule="auto"/>
        <w:ind w:left="1068"/>
        <w:jc w:val="both"/>
        <w:rPr>
          <w:rFonts w:cs="Calibri"/>
          <w:sz w:val="20"/>
          <w:szCs w:val="20"/>
        </w:rPr>
      </w:pPr>
      <w:r w:rsidRPr="00D44EEC">
        <w:rPr>
          <w:rFonts w:cs="Calibri"/>
          <w:sz w:val="20"/>
          <w:szCs w:val="20"/>
        </w:rPr>
        <w:t>Funkcja definiowania administratorów lokalnie oraz wykorzystanie w tym celu serwerów Radius i TACACS+.</w:t>
      </w:r>
    </w:p>
    <w:p w14:paraId="72F3B706" w14:textId="77777777" w:rsidR="004469A6" w:rsidRPr="00D44EEC" w:rsidRDefault="004469A6" w:rsidP="006476C3">
      <w:pPr>
        <w:pStyle w:val="Akapitzlist"/>
        <w:numPr>
          <w:ilvl w:val="0"/>
          <w:numId w:val="85"/>
        </w:numPr>
        <w:spacing w:before="0" w:after="160" w:line="259" w:lineRule="auto"/>
        <w:ind w:left="1068"/>
        <w:jc w:val="both"/>
        <w:rPr>
          <w:rFonts w:cs="Calibri"/>
          <w:sz w:val="20"/>
          <w:szCs w:val="20"/>
        </w:rPr>
      </w:pPr>
      <w:r w:rsidRPr="00D44EEC">
        <w:rPr>
          <w:rFonts w:cs="Calibri"/>
          <w:sz w:val="20"/>
          <w:szCs w:val="20"/>
        </w:rPr>
        <w:t>Funkcja definiowania ról administratorów z możliwością określenia trybu dostępu (brak, tylko odczyt, odczyt oraz modyfikacja) do wybranych części konfiguracji.</w:t>
      </w:r>
    </w:p>
    <w:p w14:paraId="0AC160A3" w14:textId="77777777" w:rsidR="004469A6" w:rsidRPr="00D44EEC" w:rsidRDefault="004469A6" w:rsidP="006476C3">
      <w:pPr>
        <w:pStyle w:val="Akapitzlist"/>
        <w:numPr>
          <w:ilvl w:val="0"/>
          <w:numId w:val="86"/>
        </w:numPr>
        <w:spacing w:before="0" w:after="160" w:line="259" w:lineRule="auto"/>
        <w:ind w:left="1068"/>
        <w:jc w:val="both"/>
        <w:rPr>
          <w:rFonts w:cs="Calibri"/>
          <w:sz w:val="20"/>
          <w:szCs w:val="20"/>
        </w:rPr>
      </w:pPr>
      <w:r w:rsidRPr="00D44EEC">
        <w:rPr>
          <w:rFonts w:cs="Calibri"/>
          <w:sz w:val="20"/>
          <w:szCs w:val="20"/>
        </w:rPr>
        <w:t>Automatycznie wykonywane rewizje konfiguracji.</w:t>
      </w:r>
    </w:p>
    <w:p w14:paraId="37A4FFA4" w14:textId="77777777" w:rsidR="004469A6" w:rsidRPr="00D44EEC" w:rsidRDefault="004469A6" w:rsidP="004469A6">
      <w:pPr>
        <w:pStyle w:val="Nagwek1"/>
        <w:jc w:val="both"/>
        <w:rPr>
          <w:rFonts w:cs="Calibri"/>
          <w:b w:val="0"/>
          <w:color w:val="000000"/>
          <w:sz w:val="20"/>
          <w:szCs w:val="20"/>
        </w:rPr>
      </w:pPr>
      <w:bookmarkStart w:id="54" w:name="_Toc234792227"/>
      <w:bookmarkStart w:id="55" w:name="_Toc234793086"/>
      <w:r w:rsidRPr="00D44EEC">
        <w:rPr>
          <w:rFonts w:cs="Calibri"/>
          <w:color w:val="000000"/>
          <w:sz w:val="20"/>
          <w:szCs w:val="20"/>
        </w:rPr>
        <w:t>Parametry wydajnościowe</w:t>
      </w:r>
      <w:bookmarkEnd w:id="54"/>
      <w:bookmarkEnd w:id="55"/>
    </w:p>
    <w:p w14:paraId="4FF019C8" w14:textId="77777777" w:rsidR="004469A6" w:rsidRPr="00D44EEC" w:rsidRDefault="004469A6" w:rsidP="006476C3">
      <w:pPr>
        <w:pStyle w:val="Akapitzlist"/>
        <w:numPr>
          <w:ilvl w:val="0"/>
          <w:numId w:val="87"/>
        </w:numPr>
        <w:spacing w:before="0" w:after="160" w:line="259" w:lineRule="auto"/>
        <w:ind w:left="1068"/>
        <w:jc w:val="both"/>
        <w:rPr>
          <w:rFonts w:cs="Calibri"/>
          <w:sz w:val="20"/>
          <w:szCs w:val="20"/>
        </w:rPr>
      </w:pPr>
      <w:r w:rsidRPr="00D44EEC">
        <w:rPr>
          <w:rFonts w:cs="Calibri"/>
          <w:sz w:val="20"/>
          <w:szCs w:val="20"/>
        </w:rPr>
        <w:t xml:space="preserve">Przepustowość urządzenia - min. 175 </w:t>
      </w:r>
      <w:proofErr w:type="spellStart"/>
      <w:r w:rsidRPr="00D44EEC">
        <w:rPr>
          <w:rFonts w:cs="Calibri"/>
          <w:sz w:val="20"/>
          <w:szCs w:val="20"/>
        </w:rPr>
        <w:t>Gbps</w:t>
      </w:r>
      <w:proofErr w:type="spellEnd"/>
      <w:r w:rsidRPr="00D44EEC">
        <w:rPr>
          <w:rFonts w:cs="Calibri"/>
          <w:sz w:val="20"/>
          <w:szCs w:val="20"/>
        </w:rPr>
        <w:t xml:space="preserve"> (pełna prędkość, tzw. </w:t>
      </w:r>
      <w:proofErr w:type="spellStart"/>
      <w:r w:rsidRPr="00D44EEC">
        <w:rPr>
          <w:rFonts w:cs="Calibri"/>
          <w:sz w:val="20"/>
          <w:szCs w:val="20"/>
        </w:rPr>
        <w:t>wire-speed</w:t>
      </w:r>
      <w:proofErr w:type="spellEnd"/>
      <w:r w:rsidRPr="00D44EEC">
        <w:rPr>
          <w:rFonts w:cs="Calibri"/>
          <w:sz w:val="20"/>
          <w:szCs w:val="20"/>
        </w:rPr>
        <w:t xml:space="preserve"> na wszystkich portach) oraz min. 250 </w:t>
      </w:r>
      <w:proofErr w:type="spellStart"/>
      <w:r w:rsidRPr="00D44EEC">
        <w:rPr>
          <w:rFonts w:cs="Calibri"/>
          <w:sz w:val="20"/>
          <w:szCs w:val="20"/>
        </w:rPr>
        <w:t>Mpps</w:t>
      </w:r>
      <w:proofErr w:type="spellEnd"/>
      <w:r w:rsidRPr="00D44EEC">
        <w:rPr>
          <w:rFonts w:cs="Calibri"/>
          <w:sz w:val="20"/>
          <w:szCs w:val="20"/>
        </w:rPr>
        <w:t>.</w:t>
      </w:r>
    </w:p>
    <w:p w14:paraId="4919FA61" w14:textId="77777777" w:rsidR="004469A6" w:rsidRPr="00D44EEC" w:rsidRDefault="004469A6" w:rsidP="006476C3">
      <w:pPr>
        <w:pStyle w:val="Akapitzlist"/>
        <w:numPr>
          <w:ilvl w:val="0"/>
          <w:numId w:val="88"/>
        </w:numPr>
        <w:spacing w:before="0" w:after="160" w:line="259" w:lineRule="auto"/>
        <w:ind w:left="1068"/>
        <w:jc w:val="both"/>
        <w:rPr>
          <w:rFonts w:cs="Calibri"/>
          <w:sz w:val="20"/>
          <w:szCs w:val="20"/>
        </w:rPr>
      </w:pPr>
      <w:r w:rsidRPr="00D44EEC">
        <w:rPr>
          <w:rFonts w:cs="Calibri"/>
          <w:sz w:val="20"/>
          <w:szCs w:val="20"/>
        </w:rPr>
        <w:t>Tablica adresów MAC o pojemności co najmniej 32k wpisów.</w:t>
      </w:r>
    </w:p>
    <w:p w14:paraId="04A72439" w14:textId="77777777" w:rsidR="004469A6" w:rsidRPr="00D44EEC" w:rsidRDefault="004469A6" w:rsidP="006476C3">
      <w:pPr>
        <w:pStyle w:val="Akapitzlist"/>
        <w:numPr>
          <w:ilvl w:val="0"/>
          <w:numId w:val="89"/>
        </w:numPr>
        <w:spacing w:before="0" w:after="160" w:line="259" w:lineRule="auto"/>
        <w:ind w:left="1068"/>
        <w:jc w:val="both"/>
        <w:rPr>
          <w:rFonts w:cs="Calibri"/>
          <w:sz w:val="20"/>
          <w:szCs w:val="20"/>
        </w:rPr>
      </w:pPr>
      <w:r w:rsidRPr="00D44EEC">
        <w:rPr>
          <w:rFonts w:cs="Calibri"/>
          <w:sz w:val="20"/>
          <w:szCs w:val="20"/>
        </w:rPr>
        <w:t>Opóźnienie wprowadzane przez przełącznik - poniżej 2 mikrosekund.</w:t>
      </w:r>
    </w:p>
    <w:p w14:paraId="1B254F0A" w14:textId="77777777" w:rsidR="004469A6" w:rsidRPr="00D44EEC" w:rsidRDefault="004469A6" w:rsidP="004469A6">
      <w:pPr>
        <w:pStyle w:val="Nagwek1"/>
        <w:jc w:val="both"/>
        <w:rPr>
          <w:rFonts w:cs="Calibri"/>
          <w:b w:val="0"/>
          <w:color w:val="000000"/>
          <w:sz w:val="20"/>
          <w:szCs w:val="20"/>
        </w:rPr>
      </w:pPr>
      <w:bookmarkStart w:id="56" w:name="_Toc234792228"/>
      <w:bookmarkStart w:id="57" w:name="_Toc234793087"/>
      <w:r w:rsidRPr="00D44EEC">
        <w:rPr>
          <w:rFonts w:cs="Calibri"/>
          <w:color w:val="000000"/>
          <w:sz w:val="20"/>
          <w:szCs w:val="20"/>
        </w:rPr>
        <w:lastRenderedPageBreak/>
        <w:t>Wymagane funkcje</w:t>
      </w:r>
      <w:bookmarkEnd w:id="56"/>
      <w:bookmarkEnd w:id="57"/>
    </w:p>
    <w:p w14:paraId="0155EC2F" w14:textId="77777777" w:rsidR="004469A6" w:rsidRPr="00D44EEC" w:rsidRDefault="004469A6" w:rsidP="006476C3">
      <w:pPr>
        <w:pStyle w:val="Akapitzlist"/>
        <w:numPr>
          <w:ilvl w:val="0"/>
          <w:numId w:val="90"/>
        </w:numPr>
        <w:spacing w:before="0" w:after="160" w:line="259" w:lineRule="auto"/>
        <w:ind w:left="1068"/>
        <w:jc w:val="both"/>
        <w:rPr>
          <w:rFonts w:cs="Calibri"/>
          <w:sz w:val="20"/>
          <w:szCs w:val="20"/>
        </w:rPr>
      </w:pPr>
      <w:r w:rsidRPr="00D44EEC">
        <w:rPr>
          <w:rFonts w:cs="Calibri"/>
          <w:sz w:val="20"/>
          <w:szCs w:val="20"/>
        </w:rPr>
        <w:t xml:space="preserve">Funkcja automatycznej negocjacji prędkości i </w:t>
      </w:r>
      <w:proofErr w:type="spellStart"/>
      <w:r w:rsidRPr="00D44EEC">
        <w:rPr>
          <w:rFonts w:cs="Calibri"/>
          <w:sz w:val="20"/>
          <w:szCs w:val="20"/>
        </w:rPr>
        <w:t>duplexu</w:t>
      </w:r>
      <w:proofErr w:type="spellEnd"/>
      <w:r w:rsidRPr="00D44EEC">
        <w:rPr>
          <w:rFonts w:cs="Calibri"/>
          <w:sz w:val="20"/>
          <w:szCs w:val="20"/>
        </w:rPr>
        <w:t xml:space="preserve"> dla połączeń.</w:t>
      </w:r>
    </w:p>
    <w:p w14:paraId="5852675E" w14:textId="77777777" w:rsidR="004469A6" w:rsidRPr="00D44EEC" w:rsidRDefault="004469A6" w:rsidP="006476C3">
      <w:pPr>
        <w:pStyle w:val="Akapitzlist"/>
        <w:numPr>
          <w:ilvl w:val="0"/>
          <w:numId w:val="91"/>
        </w:numPr>
        <w:spacing w:before="0" w:after="160" w:line="259" w:lineRule="auto"/>
        <w:ind w:left="1068"/>
        <w:jc w:val="both"/>
        <w:rPr>
          <w:rFonts w:cs="Calibri"/>
          <w:sz w:val="20"/>
          <w:szCs w:val="20"/>
        </w:rPr>
      </w:pPr>
      <w:r w:rsidRPr="00D44EEC">
        <w:rPr>
          <w:rFonts w:cs="Calibri"/>
          <w:sz w:val="20"/>
          <w:szCs w:val="20"/>
        </w:rPr>
        <w:t xml:space="preserve">Obsługa Jumbo </w:t>
      </w:r>
      <w:proofErr w:type="spellStart"/>
      <w:r w:rsidRPr="00D44EEC">
        <w:rPr>
          <w:rFonts w:cs="Calibri"/>
          <w:sz w:val="20"/>
          <w:szCs w:val="20"/>
        </w:rPr>
        <w:t>Frames</w:t>
      </w:r>
      <w:proofErr w:type="spellEnd"/>
      <w:r w:rsidRPr="00D44EEC">
        <w:rPr>
          <w:rFonts w:cs="Calibri"/>
          <w:sz w:val="20"/>
          <w:szCs w:val="20"/>
        </w:rPr>
        <w:t>.</w:t>
      </w:r>
    </w:p>
    <w:p w14:paraId="6C546600" w14:textId="77777777" w:rsidR="004469A6" w:rsidRPr="00D44EEC" w:rsidRDefault="004469A6" w:rsidP="006476C3">
      <w:pPr>
        <w:pStyle w:val="Akapitzlist"/>
        <w:numPr>
          <w:ilvl w:val="0"/>
          <w:numId w:val="92"/>
        </w:numPr>
        <w:spacing w:before="0" w:after="160" w:line="259" w:lineRule="auto"/>
        <w:ind w:left="1068"/>
        <w:jc w:val="both"/>
        <w:rPr>
          <w:rFonts w:cs="Calibri"/>
          <w:sz w:val="20"/>
          <w:szCs w:val="20"/>
          <w:lang w:val="en-US"/>
        </w:rPr>
      </w:pPr>
      <w:proofErr w:type="spellStart"/>
      <w:r w:rsidRPr="00D44EEC">
        <w:rPr>
          <w:rFonts w:cs="Calibri"/>
          <w:sz w:val="20"/>
          <w:szCs w:val="20"/>
          <w:lang w:val="en-US"/>
        </w:rPr>
        <w:t>Obsługa</w:t>
      </w:r>
      <w:proofErr w:type="spellEnd"/>
      <w:r w:rsidRPr="00D44EEC">
        <w:rPr>
          <w:rFonts w:cs="Calibri"/>
          <w:sz w:val="20"/>
          <w:szCs w:val="20"/>
          <w:lang w:val="en-US"/>
        </w:rPr>
        <w:t xml:space="preserve"> 802.1d (Spanning Tree), 802.1w (Rapid Spanning Tree), 802.1s (Multiple Spanning Tree).</w:t>
      </w:r>
    </w:p>
    <w:p w14:paraId="7CDA0608" w14:textId="77777777" w:rsidR="004469A6" w:rsidRPr="00D44EEC" w:rsidRDefault="004469A6" w:rsidP="006476C3">
      <w:pPr>
        <w:pStyle w:val="Akapitzlist"/>
        <w:numPr>
          <w:ilvl w:val="0"/>
          <w:numId w:val="93"/>
        </w:numPr>
        <w:spacing w:before="0" w:after="160" w:line="259" w:lineRule="auto"/>
        <w:ind w:left="1068"/>
        <w:jc w:val="both"/>
        <w:rPr>
          <w:rFonts w:cs="Calibri"/>
          <w:sz w:val="20"/>
          <w:szCs w:val="20"/>
        </w:rPr>
      </w:pPr>
      <w:r w:rsidRPr="00D44EEC">
        <w:rPr>
          <w:rFonts w:cs="Calibri"/>
          <w:sz w:val="20"/>
          <w:szCs w:val="20"/>
        </w:rPr>
        <w:t>Agregacja portów zgodna ze standardem 802.3ad.</w:t>
      </w:r>
    </w:p>
    <w:p w14:paraId="532660A8" w14:textId="77777777" w:rsidR="004469A6" w:rsidRPr="00D44EEC" w:rsidRDefault="004469A6" w:rsidP="006476C3">
      <w:pPr>
        <w:pStyle w:val="Akapitzlist"/>
        <w:numPr>
          <w:ilvl w:val="0"/>
          <w:numId w:val="94"/>
        </w:numPr>
        <w:spacing w:before="0" w:after="160" w:line="259" w:lineRule="auto"/>
        <w:ind w:left="1068"/>
        <w:jc w:val="both"/>
        <w:rPr>
          <w:rFonts w:cs="Calibri"/>
          <w:sz w:val="20"/>
          <w:szCs w:val="20"/>
        </w:rPr>
      </w:pPr>
      <w:r w:rsidRPr="00D44EEC">
        <w:rPr>
          <w:rFonts w:cs="Calibri"/>
          <w:sz w:val="20"/>
          <w:szCs w:val="20"/>
        </w:rPr>
        <w:t xml:space="preserve">Obsługa co najmniej 4000 </w:t>
      </w:r>
      <w:proofErr w:type="spellStart"/>
      <w:r w:rsidRPr="00D44EEC">
        <w:rPr>
          <w:rFonts w:cs="Calibri"/>
          <w:sz w:val="20"/>
          <w:szCs w:val="20"/>
        </w:rPr>
        <w:t>VLAN'ów</w:t>
      </w:r>
      <w:proofErr w:type="spellEnd"/>
      <w:r w:rsidRPr="00D44EEC">
        <w:rPr>
          <w:rFonts w:cs="Calibri"/>
          <w:sz w:val="20"/>
          <w:szCs w:val="20"/>
        </w:rPr>
        <w:t>, zgodna ze standardem 802.1Q.</w:t>
      </w:r>
    </w:p>
    <w:p w14:paraId="025701B3" w14:textId="77777777" w:rsidR="004469A6" w:rsidRPr="00D44EEC" w:rsidRDefault="004469A6" w:rsidP="006476C3">
      <w:pPr>
        <w:pStyle w:val="Akapitzlist"/>
        <w:numPr>
          <w:ilvl w:val="0"/>
          <w:numId w:val="95"/>
        </w:numPr>
        <w:spacing w:before="0" w:after="160" w:line="259" w:lineRule="auto"/>
        <w:ind w:left="1068"/>
        <w:jc w:val="both"/>
        <w:rPr>
          <w:rFonts w:cs="Calibri"/>
          <w:sz w:val="20"/>
          <w:szCs w:val="20"/>
        </w:rPr>
      </w:pPr>
      <w:r w:rsidRPr="00D44EEC">
        <w:rPr>
          <w:rFonts w:cs="Calibri"/>
          <w:sz w:val="20"/>
          <w:szCs w:val="20"/>
        </w:rPr>
        <w:t>Obsługa routingu statycznego.</w:t>
      </w:r>
    </w:p>
    <w:p w14:paraId="5EE8DC62" w14:textId="77777777" w:rsidR="004469A6" w:rsidRPr="00D44EEC" w:rsidRDefault="004469A6" w:rsidP="006476C3">
      <w:pPr>
        <w:pStyle w:val="Akapitzlist"/>
        <w:numPr>
          <w:ilvl w:val="0"/>
          <w:numId w:val="96"/>
        </w:numPr>
        <w:spacing w:before="0" w:after="160" w:line="259" w:lineRule="auto"/>
        <w:ind w:left="1068"/>
        <w:jc w:val="both"/>
        <w:rPr>
          <w:rFonts w:cs="Calibri"/>
          <w:sz w:val="20"/>
          <w:szCs w:val="20"/>
        </w:rPr>
      </w:pPr>
      <w:r w:rsidRPr="00D44EEC">
        <w:rPr>
          <w:rFonts w:cs="Calibri"/>
          <w:sz w:val="20"/>
          <w:szCs w:val="20"/>
        </w:rPr>
        <w:t>Port-mirroring.</w:t>
      </w:r>
    </w:p>
    <w:p w14:paraId="265B89D3" w14:textId="77777777" w:rsidR="004469A6" w:rsidRPr="00D44EEC" w:rsidRDefault="004469A6" w:rsidP="006476C3">
      <w:pPr>
        <w:pStyle w:val="Akapitzlist"/>
        <w:numPr>
          <w:ilvl w:val="0"/>
          <w:numId w:val="97"/>
        </w:numPr>
        <w:spacing w:before="0" w:after="160" w:line="259" w:lineRule="auto"/>
        <w:ind w:left="1068"/>
        <w:jc w:val="both"/>
        <w:rPr>
          <w:rFonts w:cs="Calibri"/>
          <w:sz w:val="20"/>
          <w:szCs w:val="20"/>
        </w:rPr>
      </w:pPr>
      <w:r w:rsidRPr="00D44EEC">
        <w:rPr>
          <w:rFonts w:cs="Calibri"/>
          <w:sz w:val="20"/>
          <w:szCs w:val="20"/>
        </w:rPr>
        <w:t>Uwierzytelnianie 802.1x na poziomie portu.</w:t>
      </w:r>
    </w:p>
    <w:p w14:paraId="20C3358D" w14:textId="77777777" w:rsidR="004469A6" w:rsidRPr="00D44EEC" w:rsidRDefault="004469A6" w:rsidP="006476C3">
      <w:pPr>
        <w:pStyle w:val="Akapitzlist"/>
        <w:numPr>
          <w:ilvl w:val="0"/>
          <w:numId w:val="98"/>
        </w:numPr>
        <w:spacing w:before="0" w:after="160" w:line="259" w:lineRule="auto"/>
        <w:ind w:left="1068"/>
        <w:jc w:val="both"/>
        <w:rPr>
          <w:rFonts w:cs="Calibri"/>
          <w:sz w:val="20"/>
          <w:szCs w:val="20"/>
        </w:rPr>
      </w:pPr>
      <w:r w:rsidRPr="00D44EEC">
        <w:rPr>
          <w:rFonts w:cs="Calibri"/>
          <w:sz w:val="20"/>
          <w:szCs w:val="20"/>
        </w:rPr>
        <w:t>Uwierzytelnianie 802.1x w oparciu o  adres MAC.</w:t>
      </w:r>
    </w:p>
    <w:p w14:paraId="7BEA2A27" w14:textId="77777777" w:rsidR="004469A6" w:rsidRPr="00D44EEC" w:rsidRDefault="004469A6" w:rsidP="006476C3">
      <w:pPr>
        <w:pStyle w:val="Akapitzlist"/>
        <w:numPr>
          <w:ilvl w:val="0"/>
          <w:numId w:val="99"/>
        </w:numPr>
        <w:spacing w:before="0" w:after="160" w:line="259" w:lineRule="auto"/>
        <w:ind w:left="1068"/>
        <w:jc w:val="both"/>
        <w:rPr>
          <w:rFonts w:cs="Calibri"/>
          <w:sz w:val="20"/>
          <w:szCs w:val="20"/>
        </w:rPr>
      </w:pPr>
      <w:r w:rsidRPr="00D44EEC">
        <w:rPr>
          <w:rFonts w:cs="Calibri"/>
          <w:sz w:val="20"/>
          <w:szCs w:val="20"/>
        </w:rPr>
        <w:t xml:space="preserve">W ramach 802.1x wsparcie dla dedykowanego </w:t>
      </w:r>
      <w:proofErr w:type="spellStart"/>
      <w:r w:rsidRPr="00D44EEC">
        <w:rPr>
          <w:rFonts w:cs="Calibri"/>
          <w:sz w:val="20"/>
          <w:szCs w:val="20"/>
        </w:rPr>
        <w:t>VLAN'u</w:t>
      </w:r>
      <w:proofErr w:type="spellEnd"/>
      <w:r w:rsidRPr="00D44EEC">
        <w:rPr>
          <w:rFonts w:cs="Calibri"/>
          <w:sz w:val="20"/>
          <w:szCs w:val="20"/>
        </w:rPr>
        <w:t xml:space="preserve"> dla gości (</w:t>
      </w:r>
      <w:proofErr w:type="spellStart"/>
      <w:r w:rsidRPr="00D44EEC">
        <w:rPr>
          <w:rFonts w:cs="Calibri"/>
          <w:sz w:val="20"/>
          <w:szCs w:val="20"/>
        </w:rPr>
        <w:t>guest</w:t>
      </w:r>
      <w:proofErr w:type="spellEnd"/>
      <w:r w:rsidRPr="00D44EEC">
        <w:rPr>
          <w:rFonts w:cs="Calibri"/>
          <w:sz w:val="20"/>
          <w:szCs w:val="20"/>
        </w:rPr>
        <w:t xml:space="preserve"> VLAN).</w:t>
      </w:r>
    </w:p>
    <w:p w14:paraId="61600264" w14:textId="77777777" w:rsidR="004469A6" w:rsidRPr="00D44EEC" w:rsidRDefault="004469A6" w:rsidP="006476C3">
      <w:pPr>
        <w:pStyle w:val="Akapitzlist"/>
        <w:numPr>
          <w:ilvl w:val="0"/>
          <w:numId w:val="100"/>
        </w:numPr>
        <w:spacing w:before="0" w:after="160" w:line="259" w:lineRule="auto"/>
        <w:ind w:left="1068"/>
        <w:jc w:val="both"/>
        <w:rPr>
          <w:rFonts w:cs="Calibri"/>
          <w:sz w:val="20"/>
          <w:szCs w:val="20"/>
        </w:rPr>
      </w:pPr>
      <w:r w:rsidRPr="00D44EEC">
        <w:rPr>
          <w:rFonts w:cs="Calibri"/>
          <w:sz w:val="20"/>
          <w:szCs w:val="20"/>
        </w:rPr>
        <w:t>W ramach 802.1x wsparcie dla  urządzeń, które nie obsługują tego protokołu, na podstawie adresu MAC urządzenia.</w:t>
      </w:r>
    </w:p>
    <w:p w14:paraId="3B48A9A5" w14:textId="77777777" w:rsidR="004469A6" w:rsidRPr="00D44EEC" w:rsidRDefault="004469A6" w:rsidP="006476C3">
      <w:pPr>
        <w:pStyle w:val="Akapitzlist"/>
        <w:numPr>
          <w:ilvl w:val="0"/>
          <w:numId w:val="101"/>
        </w:numPr>
        <w:spacing w:before="0" w:after="160" w:line="259" w:lineRule="auto"/>
        <w:ind w:left="1068"/>
        <w:jc w:val="both"/>
        <w:rPr>
          <w:rFonts w:cs="Calibri"/>
          <w:sz w:val="20"/>
          <w:szCs w:val="20"/>
        </w:rPr>
      </w:pPr>
      <w:r w:rsidRPr="00D44EEC">
        <w:rPr>
          <w:rFonts w:cs="Calibri"/>
          <w:sz w:val="20"/>
          <w:szCs w:val="20"/>
        </w:rPr>
        <w:t>W ramach 802.1x  wsparcie dla dynamicznego przypisywania VLAN.</w:t>
      </w:r>
    </w:p>
    <w:p w14:paraId="6DA0E752" w14:textId="77777777" w:rsidR="004469A6" w:rsidRPr="00D44EEC" w:rsidRDefault="004469A6" w:rsidP="006476C3">
      <w:pPr>
        <w:pStyle w:val="Akapitzlist"/>
        <w:numPr>
          <w:ilvl w:val="0"/>
          <w:numId w:val="102"/>
        </w:numPr>
        <w:spacing w:before="0" w:after="160" w:line="259" w:lineRule="auto"/>
        <w:ind w:left="1068"/>
        <w:jc w:val="both"/>
        <w:rPr>
          <w:rFonts w:cs="Calibri"/>
          <w:sz w:val="20"/>
          <w:szCs w:val="20"/>
        </w:rPr>
      </w:pPr>
      <w:r w:rsidRPr="00D44EEC">
        <w:rPr>
          <w:rFonts w:cs="Calibri"/>
          <w:sz w:val="20"/>
          <w:szCs w:val="20"/>
        </w:rPr>
        <w:t xml:space="preserve">Obsługa protokołu </w:t>
      </w:r>
      <w:proofErr w:type="spellStart"/>
      <w:r w:rsidRPr="00D44EEC">
        <w:rPr>
          <w:rFonts w:cs="Calibri"/>
          <w:sz w:val="20"/>
          <w:szCs w:val="20"/>
        </w:rPr>
        <w:t>sFlow</w:t>
      </w:r>
      <w:proofErr w:type="spellEnd"/>
      <w:r w:rsidRPr="00D44EEC">
        <w:rPr>
          <w:rFonts w:cs="Calibri"/>
          <w:sz w:val="20"/>
          <w:szCs w:val="20"/>
        </w:rPr>
        <w:t>.</w:t>
      </w:r>
    </w:p>
    <w:p w14:paraId="50D72076" w14:textId="77777777" w:rsidR="004469A6" w:rsidRPr="00D44EEC" w:rsidRDefault="004469A6" w:rsidP="004469A6">
      <w:pPr>
        <w:pStyle w:val="Nagwek1"/>
        <w:jc w:val="both"/>
        <w:rPr>
          <w:rFonts w:cs="Calibri"/>
          <w:b w:val="0"/>
          <w:color w:val="000000"/>
          <w:sz w:val="20"/>
          <w:szCs w:val="20"/>
        </w:rPr>
      </w:pPr>
      <w:bookmarkStart w:id="58" w:name="_Toc234792229"/>
      <w:bookmarkStart w:id="59" w:name="_Toc234793088"/>
      <w:r w:rsidRPr="00D44EEC">
        <w:rPr>
          <w:rFonts w:cs="Calibri"/>
          <w:color w:val="000000"/>
          <w:sz w:val="20"/>
          <w:szCs w:val="20"/>
        </w:rPr>
        <w:t>Dodatkowe funkcje urządzenia przy integracji z systemem centralnego zarządzania / NAC</w:t>
      </w:r>
      <w:bookmarkEnd w:id="58"/>
      <w:bookmarkEnd w:id="59"/>
    </w:p>
    <w:p w14:paraId="68052974" w14:textId="77777777" w:rsidR="004469A6" w:rsidRPr="00D44EEC" w:rsidRDefault="004469A6" w:rsidP="006476C3">
      <w:pPr>
        <w:pStyle w:val="Akapitzlist"/>
        <w:numPr>
          <w:ilvl w:val="0"/>
          <w:numId w:val="103"/>
        </w:numPr>
        <w:spacing w:before="0" w:after="160" w:line="259" w:lineRule="auto"/>
        <w:jc w:val="both"/>
        <w:rPr>
          <w:rFonts w:cs="Calibri"/>
          <w:sz w:val="20"/>
          <w:szCs w:val="20"/>
        </w:rPr>
      </w:pPr>
      <w:r w:rsidRPr="00D44EEC">
        <w:rPr>
          <w:rFonts w:cs="Calibri"/>
          <w:sz w:val="20"/>
          <w:szCs w:val="20"/>
        </w:rPr>
        <w:t xml:space="preserve">Przełączniki muszą wspierać tryb pracy, w którym są zarządzane przez fizyczny element nadrzędny (przełącznik lub dedykowany kontroler) (tzw. port extender lub element </w:t>
      </w:r>
      <w:proofErr w:type="spellStart"/>
      <w:r w:rsidRPr="00D44EEC">
        <w:rPr>
          <w:rFonts w:cs="Calibri"/>
          <w:sz w:val="20"/>
          <w:szCs w:val="20"/>
        </w:rPr>
        <w:t>leaf</w:t>
      </w:r>
      <w:proofErr w:type="spellEnd"/>
      <w:r w:rsidRPr="00D44EEC">
        <w:rPr>
          <w:rFonts w:cs="Calibri"/>
          <w:sz w:val="20"/>
          <w:szCs w:val="20"/>
        </w:rPr>
        <w:t xml:space="preserve"> w architekturze </w:t>
      </w:r>
      <w:proofErr w:type="spellStart"/>
      <w:r w:rsidRPr="00D44EEC">
        <w:rPr>
          <w:rFonts w:cs="Calibri"/>
          <w:sz w:val="20"/>
          <w:szCs w:val="20"/>
        </w:rPr>
        <w:t>spine-leaf</w:t>
      </w:r>
      <w:proofErr w:type="spellEnd"/>
      <w:r w:rsidRPr="00D44EEC">
        <w:rPr>
          <w:rFonts w:cs="Calibri"/>
          <w:sz w:val="20"/>
          <w:szCs w:val="20"/>
        </w:rPr>
        <w:t xml:space="preserve">). Zakres zarządzania przez element nadrzędny musi zawierać co najmniej: </w:t>
      </w:r>
    </w:p>
    <w:p w14:paraId="29143822" w14:textId="77777777" w:rsidR="004469A6" w:rsidRPr="00D44EEC" w:rsidRDefault="004469A6" w:rsidP="006476C3">
      <w:pPr>
        <w:pStyle w:val="Akapitzlist"/>
        <w:numPr>
          <w:ilvl w:val="0"/>
          <w:numId w:val="104"/>
        </w:numPr>
        <w:spacing w:before="0" w:after="160" w:line="259" w:lineRule="auto"/>
        <w:ind w:left="1068"/>
        <w:jc w:val="both"/>
        <w:rPr>
          <w:rFonts w:cs="Calibri"/>
          <w:sz w:val="20"/>
          <w:szCs w:val="20"/>
        </w:rPr>
      </w:pPr>
      <w:r w:rsidRPr="00D44EEC">
        <w:rPr>
          <w:rFonts w:cs="Calibri"/>
          <w:sz w:val="20"/>
          <w:szCs w:val="20"/>
        </w:rPr>
        <w:t>Centralne zarządzanie konfiguracją urządzenia</w:t>
      </w:r>
    </w:p>
    <w:p w14:paraId="07BA46E6" w14:textId="77777777" w:rsidR="004469A6" w:rsidRPr="00D44EEC" w:rsidRDefault="004469A6" w:rsidP="006476C3">
      <w:pPr>
        <w:pStyle w:val="Akapitzlist"/>
        <w:numPr>
          <w:ilvl w:val="0"/>
          <w:numId w:val="105"/>
        </w:numPr>
        <w:spacing w:before="0" w:after="160" w:line="259" w:lineRule="auto"/>
        <w:ind w:left="1068"/>
        <w:jc w:val="both"/>
        <w:rPr>
          <w:rFonts w:cs="Calibri"/>
          <w:sz w:val="20"/>
          <w:szCs w:val="20"/>
        </w:rPr>
      </w:pPr>
      <w:r w:rsidRPr="00D44EEC">
        <w:rPr>
          <w:rFonts w:cs="Calibri"/>
          <w:sz w:val="20"/>
          <w:szCs w:val="20"/>
        </w:rPr>
        <w:t>Aktualizacja oprogramowania realizowana z systemu centralnego zarządzania</w:t>
      </w:r>
    </w:p>
    <w:p w14:paraId="103E912B" w14:textId="77777777" w:rsidR="004469A6" w:rsidRPr="00D44EEC" w:rsidRDefault="004469A6" w:rsidP="006476C3">
      <w:pPr>
        <w:pStyle w:val="Akapitzlist"/>
        <w:numPr>
          <w:ilvl w:val="0"/>
          <w:numId w:val="106"/>
        </w:numPr>
        <w:spacing w:before="0" w:after="160" w:line="259" w:lineRule="auto"/>
        <w:ind w:left="1068"/>
        <w:jc w:val="both"/>
        <w:rPr>
          <w:rFonts w:cs="Calibri"/>
          <w:sz w:val="20"/>
          <w:szCs w:val="20"/>
        </w:rPr>
      </w:pPr>
      <w:r w:rsidRPr="00D44EEC">
        <w:rPr>
          <w:rFonts w:cs="Calibri"/>
          <w:sz w:val="20"/>
          <w:szCs w:val="20"/>
        </w:rPr>
        <w:t xml:space="preserve">Centralne zarządzanie sieciami VLAN. </w:t>
      </w:r>
    </w:p>
    <w:p w14:paraId="4B53C728" w14:textId="77777777" w:rsidR="004469A6" w:rsidRPr="00D44EEC" w:rsidRDefault="004469A6" w:rsidP="006476C3">
      <w:pPr>
        <w:pStyle w:val="Akapitzlist"/>
        <w:numPr>
          <w:ilvl w:val="0"/>
          <w:numId w:val="107"/>
        </w:numPr>
        <w:spacing w:before="0" w:after="160" w:line="259" w:lineRule="auto"/>
        <w:ind w:left="1068"/>
        <w:jc w:val="both"/>
        <w:rPr>
          <w:rFonts w:cs="Calibri"/>
          <w:sz w:val="20"/>
          <w:szCs w:val="20"/>
        </w:rPr>
      </w:pPr>
      <w:r w:rsidRPr="00D44EEC">
        <w:rPr>
          <w:rFonts w:cs="Calibri"/>
          <w:sz w:val="20"/>
          <w:szCs w:val="20"/>
        </w:rPr>
        <w:t xml:space="preserve">Blokowanie ruchu pomiędzy klientami w ramach jednego </w:t>
      </w:r>
      <w:proofErr w:type="spellStart"/>
      <w:r w:rsidRPr="00D44EEC">
        <w:rPr>
          <w:rFonts w:cs="Calibri"/>
          <w:sz w:val="20"/>
          <w:szCs w:val="20"/>
        </w:rPr>
        <w:t>VLAN'u</w:t>
      </w:r>
      <w:proofErr w:type="spellEnd"/>
    </w:p>
    <w:p w14:paraId="680C2DA2" w14:textId="77777777" w:rsidR="004469A6" w:rsidRPr="00D44EEC" w:rsidRDefault="004469A6" w:rsidP="006476C3">
      <w:pPr>
        <w:pStyle w:val="Akapitzlist"/>
        <w:numPr>
          <w:ilvl w:val="0"/>
          <w:numId w:val="108"/>
        </w:numPr>
        <w:spacing w:before="0" w:after="160" w:line="259" w:lineRule="auto"/>
        <w:ind w:left="1068"/>
        <w:jc w:val="both"/>
        <w:rPr>
          <w:rFonts w:cs="Calibri"/>
          <w:sz w:val="20"/>
          <w:szCs w:val="20"/>
        </w:rPr>
      </w:pPr>
      <w:r w:rsidRPr="00D44EEC">
        <w:rPr>
          <w:rFonts w:cs="Calibri"/>
          <w:sz w:val="20"/>
          <w:szCs w:val="20"/>
        </w:rPr>
        <w:t>Rozpoznawanie urządzeń uzyskujących dostęp do sieci, zarówno stacji klienckich, jak i urządzeń typu drukarki, routery, przełączniki, itp..</w:t>
      </w:r>
    </w:p>
    <w:p w14:paraId="363F9378" w14:textId="77777777" w:rsidR="004469A6" w:rsidRPr="00D44EEC" w:rsidRDefault="004469A6" w:rsidP="006476C3">
      <w:pPr>
        <w:pStyle w:val="Akapitzlist"/>
        <w:numPr>
          <w:ilvl w:val="0"/>
          <w:numId w:val="109"/>
        </w:numPr>
        <w:spacing w:before="0" w:after="160" w:line="259" w:lineRule="auto"/>
        <w:ind w:left="1068"/>
        <w:jc w:val="both"/>
        <w:rPr>
          <w:rFonts w:cs="Calibri"/>
          <w:sz w:val="20"/>
          <w:szCs w:val="20"/>
        </w:rPr>
      </w:pPr>
      <w:r w:rsidRPr="00D44EEC">
        <w:rPr>
          <w:rFonts w:cs="Calibri"/>
          <w:sz w:val="20"/>
          <w:szCs w:val="20"/>
        </w:rPr>
        <w:t>Przenoszenie zidentyfikowanych urządzeń do właściwych stref. W przypadku wykrycia urządzenia niepasującego do zaakceptowanych schematów, urządzenie powinno przenieść go do strefy odizolowanej.</w:t>
      </w:r>
    </w:p>
    <w:p w14:paraId="4009207C" w14:textId="77777777" w:rsidR="004469A6" w:rsidRPr="00D44EEC" w:rsidRDefault="004469A6" w:rsidP="006476C3">
      <w:pPr>
        <w:pStyle w:val="Akapitzlist"/>
        <w:numPr>
          <w:ilvl w:val="0"/>
          <w:numId w:val="110"/>
        </w:numPr>
        <w:spacing w:before="0" w:after="160" w:line="259" w:lineRule="auto"/>
        <w:ind w:left="1068"/>
        <w:jc w:val="both"/>
        <w:rPr>
          <w:rFonts w:cs="Calibri"/>
          <w:sz w:val="20"/>
          <w:szCs w:val="20"/>
        </w:rPr>
      </w:pPr>
      <w:r w:rsidRPr="00D44EEC">
        <w:rPr>
          <w:rFonts w:cs="Calibri"/>
          <w:sz w:val="20"/>
          <w:szCs w:val="20"/>
        </w:rPr>
        <w:t>Integrację z systemem kontroli dostępu. Urządzenie musi podejmować decyzje o dostępie na podstawie przynajmniej następujących czynników: nazwy hosta, nazwy użytkownika, typu urządzenia, typu systemu operacyjnego.</w:t>
      </w:r>
    </w:p>
    <w:p w14:paraId="3930103C" w14:textId="77777777" w:rsidR="004469A6" w:rsidRPr="00D44EEC" w:rsidRDefault="004469A6" w:rsidP="006476C3">
      <w:pPr>
        <w:pStyle w:val="Akapitzlist"/>
        <w:numPr>
          <w:ilvl w:val="0"/>
          <w:numId w:val="111"/>
        </w:numPr>
        <w:spacing w:before="0" w:after="160" w:line="259" w:lineRule="auto"/>
        <w:ind w:left="1068"/>
        <w:jc w:val="both"/>
        <w:rPr>
          <w:rFonts w:cs="Calibri"/>
          <w:sz w:val="20"/>
          <w:szCs w:val="20"/>
        </w:rPr>
      </w:pPr>
      <w:r w:rsidRPr="00D44EEC">
        <w:rPr>
          <w:rFonts w:cs="Calibri"/>
          <w:sz w:val="20"/>
          <w:szCs w:val="20"/>
        </w:rPr>
        <w:t>Automatyczna detekcja i rekomendacje konfiguracji.</w:t>
      </w:r>
    </w:p>
    <w:p w14:paraId="03EBA9D0" w14:textId="77777777" w:rsidR="004469A6" w:rsidRPr="00D44EEC" w:rsidRDefault="004469A6" w:rsidP="006476C3">
      <w:pPr>
        <w:pStyle w:val="Akapitzlist"/>
        <w:numPr>
          <w:ilvl w:val="0"/>
          <w:numId w:val="112"/>
        </w:numPr>
        <w:spacing w:before="0" w:after="160" w:line="259" w:lineRule="auto"/>
        <w:ind w:left="1068"/>
        <w:jc w:val="both"/>
        <w:rPr>
          <w:rFonts w:cs="Calibri"/>
          <w:sz w:val="20"/>
          <w:szCs w:val="20"/>
        </w:rPr>
      </w:pPr>
      <w:r w:rsidRPr="00D44EEC">
        <w:rPr>
          <w:rFonts w:cs="Calibri"/>
          <w:sz w:val="20"/>
          <w:szCs w:val="20"/>
        </w:rPr>
        <w:t xml:space="preserve">Przesyłanie logów na zewnętrzny serwer </w:t>
      </w:r>
      <w:proofErr w:type="spellStart"/>
      <w:r w:rsidRPr="00D44EEC">
        <w:rPr>
          <w:rFonts w:cs="Calibri"/>
          <w:sz w:val="20"/>
          <w:szCs w:val="20"/>
        </w:rPr>
        <w:t>syslog</w:t>
      </w:r>
      <w:proofErr w:type="spellEnd"/>
      <w:r w:rsidRPr="00D44EEC">
        <w:rPr>
          <w:rFonts w:cs="Calibri"/>
          <w:sz w:val="20"/>
          <w:szCs w:val="20"/>
        </w:rPr>
        <w:t>.</w:t>
      </w:r>
    </w:p>
    <w:p w14:paraId="02DE4624" w14:textId="77777777" w:rsidR="004469A6" w:rsidRPr="00D44EEC" w:rsidRDefault="004469A6" w:rsidP="006476C3">
      <w:pPr>
        <w:pStyle w:val="Akapitzlist"/>
        <w:numPr>
          <w:ilvl w:val="0"/>
          <w:numId w:val="113"/>
        </w:numPr>
        <w:spacing w:before="0" w:after="160" w:line="259" w:lineRule="auto"/>
        <w:ind w:left="1068"/>
        <w:jc w:val="both"/>
        <w:rPr>
          <w:rFonts w:cs="Calibri"/>
          <w:sz w:val="20"/>
          <w:szCs w:val="20"/>
        </w:rPr>
      </w:pPr>
      <w:r w:rsidRPr="00D44EEC">
        <w:rPr>
          <w:rFonts w:cs="Calibri"/>
          <w:sz w:val="20"/>
          <w:szCs w:val="20"/>
        </w:rPr>
        <w:t xml:space="preserve">Funkcja uruchomienia </w:t>
      </w:r>
      <w:proofErr w:type="spellStart"/>
      <w:r w:rsidRPr="00D44EEC">
        <w:rPr>
          <w:rFonts w:cs="Calibri"/>
          <w:sz w:val="20"/>
          <w:szCs w:val="20"/>
        </w:rPr>
        <w:t>Captive</w:t>
      </w:r>
      <w:proofErr w:type="spellEnd"/>
      <w:r w:rsidRPr="00D44EEC">
        <w:rPr>
          <w:rFonts w:cs="Calibri"/>
          <w:sz w:val="20"/>
          <w:szCs w:val="20"/>
        </w:rPr>
        <w:t xml:space="preserve"> Portalu w celu identyfikacji użytkowników.</w:t>
      </w:r>
    </w:p>
    <w:p w14:paraId="243581B0" w14:textId="77777777" w:rsidR="004469A6" w:rsidRPr="00D44EEC" w:rsidRDefault="004469A6" w:rsidP="006476C3">
      <w:pPr>
        <w:pStyle w:val="Akapitzlist"/>
        <w:numPr>
          <w:ilvl w:val="0"/>
          <w:numId w:val="114"/>
        </w:numPr>
        <w:spacing w:before="0" w:after="160" w:line="259" w:lineRule="auto"/>
        <w:ind w:left="1068"/>
        <w:jc w:val="both"/>
        <w:rPr>
          <w:rFonts w:cs="Calibri"/>
          <w:sz w:val="20"/>
          <w:szCs w:val="20"/>
        </w:rPr>
      </w:pPr>
      <w:r w:rsidRPr="00D44EEC">
        <w:rPr>
          <w:rFonts w:cs="Calibri"/>
          <w:sz w:val="20"/>
          <w:szCs w:val="20"/>
        </w:rPr>
        <w:t>Obsługa białych i czarnych list adresów MAC.</w:t>
      </w:r>
    </w:p>
    <w:p w14:paraId="33BCEFAB" w14:textId="77777777" w:rsidR="004469A6" w:rsidRPr="00D44EEC" w:rsidRDefault="004469A6" w:rsidP="006476C3">
      <w:pPr>
        <w:pStyle w:val="Akapitzlist"/>
        <w:numPr>
          <w:ilvl w:val="0"/>
          <w:numId w:val="115"/>
        </w:numPr>
        <w:spacing w:before="0" w:after="160" w:line="259" w:lineRule="auto"/>
        <w:ind w:left="1068"/>
        <w:jc w:val="both"/>
        <w:rPr>
          <w:rFonts w:cs="Calibri"/>
          <w:sz w:val="20"/>
          <w:szCs w:val="20"/>
        </w:rPr>
      </w:pPr>
      <w:r w:rsidRPr="00D44EEC">
        <w:rPr>
          <w:rFonts w:cs="Calibri"/>
          <w:sz w:val="20"/>
          <w:szCs w:val="20"/>
        </w:rPr>
        <w:t>Wykrywanie aplikacji komunikujących się w sieci.</w:t>
      </w:r>
    </w:p>
    <w:p w14:paraId="72433C79" w14:textId="77777777" w:rsidR="004469A6" w:rsidRPr="00D44EEC" w:rsidRDefault="004469A6" w:rsidP="006476C3">
      <w:pPr>
        <w:pStyle w:val="Akapitzlist"/>
        <w:numPr>
          <w:ilvl w:val="0"/>
          <w:numId w:val="103"/>
        </w:numPr>
        <w:spacing w:before="0" w:after="160" w:line="259" w:lineRule="auto"/>
        <w:jc w:val="both"/>
        <w:rPr>
          <w:rFonts w:cs="Calibri"/>
          <w:sz w:val="20"/>
          <w:szCs w:val="20"/>
        </w:rPr>
      </w:pPr>
      <w:r w:rsidRPr="00D44EEC">
        <w:rPr>
          <w:rFonts w:cs="Calibri"/>
          <w:sz w:val="20"/>
          <w:szCs w:val="20"/>
        </w:rPr>
        <w:t xml:space="preserve">Musi być możliwe redundantne połączenie z elementami zarządzającymi.   </w:t>
      </w:r>
    </w:p>
    <w:p w14:paraId="1873E77E" w14:textId="77777777" w:rsidR="004469A6" w:rsidRPr="00D44EEC" w:rsidRDefault="004469A6" w:rsidP="006476C3">
      <w:pPr>
        <w:pStyle w:val="Akapitzlist"/>
        <w:numPr>
          <w:ilvl w:val="0"/>
          <w:numId w:val="103"/>
        </w:numPr>
        <w:spacing w:before="0" w:after="160" w:line="259" w:lineRule="auto"/>
        <w:jc w:val="both"/>
        <w:rPr>
          <w:rFonts w:cs="Calibri"/>
          <w:sz w:val="20"/>
          <w:szCs w:val="20"/>
        </w:rPr>
      </w:pPr>
      <w:r w:rsidRPr="00D44EEC">
        <w:rPr>
          <w:rFonts w:cs="Calibri"/>
          <w:sz w:val="20"/>
          <w:szCs w:val="20"/>
        </w:rPr>
        <w:t>W ramach postępowania koniecznym jest dostarczenie wszystkich licencji niezbędnych do uruchomienia na przełączniku w/w funkcji, polegających na integracji z systemem centralnego zarządzania lub NAC.</w:t>
      </w:r>
    </w:p>
    <w:p w14:paraId="31849814" w14:textId="77777777" w:rsidR="004469A6" w:rsidRPr="00D44EEC" w:rsidRDefault="004469A6" w:rsidP="004469A6">
      <w:pPr>
        <w:pStyle w:val="Nagwek1"/>
        <w:jc w:val="both"/>
        <w:rPr>
          <w:rFonts w:cs="Calibri"/>
          <w:b w:val="0"/>
          <w:color w:val="000000"/>
          <w:sz w:val="20"/>
          <w:szCs w:val="20"/>
        </w:rPr>
      </w:pPr>
      <w:bookmarkStart w:id="60" w:name="_Toc234792230"/>
      <w:bookmarkStart w:id="61" w:name="_Toc234793089"/>
      <w:r w:rsidRPr="00D44EEC">
        <w:rPr>
          <w:rFonts w:cs="Calibri"/>
          <w:color w:val="000000"/>
          <w:sz w:val="20"/>
          <w:szCs w:val="20"/>
        </w:rPr>
        <w:t>Funkcje urządzenia przy integracji z systemem centralnego zarządzania lub bezpieczeństwa</w:t>
      </w:r>
      <w:bookmarkEnd w:id="60"/>
      <w:bookmarkEnd w:id="61"/>
    </w:p>
    <w:p w14:paraId="46CAFFCC" w14:textId="45C57F95" w:rsidR="004469A6" w:rsidRPr="00D44EEC" w:rsidRDefault="004469A6" w:rsidP="006476C3">
      <w:pPr>
        <w:pStyle w:val="Akapitzlist"/>
        <w:numPr>
          <w:ilvl w:val="0"/>
          <w:numId w:val="116"/>
        </w:numPr>
        <w:spacing w:before="0" w:after="160" w:line="259" w:lineRule="auto"/>
        <w:ind w:left="1068"/>
        <w:jc w:val="both"/>
        <w:rPr>
          <w:rFonts w:cs="Calibri"/>
          <w:sz w:val="20"/>
          <w:szCs w:val="20"/>
        </w:rPr>
      </w:pPr>
      <w:r w:rsidRPr="00D44EEC">
        <w:rPr>
          <w:rFonts w:cs="Calibri"/>
          <w:sz w:val="20"/>
          <w:szCs w:val="20"/>
        </w:rPr>
        <w:t xml:space="preserve">System musi realizować funkcję </w:t>
      </w:r>
      <w:proofErr w:type="spellStart"/>
      <w:r w:rsidR="00715710" w:rsidRPr="00D44EEC">
        <w:rPr>
          <w:rFonts w:cs="Calibri"/>
          <w:sz w:val="20"/>
          <w:szCs w:val="20"/>
        </w:rPr>
        <w:t>Stateful</w:t>
      </w:r>
      <w:proofErr w:type="spellEnd"/>
      <w:r w:rsidR="00715710" w:rsidRPr="00D44EEC">
        <w:rPr>
          <w:rFonts w:cs="Calibri"/>
          <w:sz w:val="20"/>
          <w:szCs w:val="20"/>
        </w:rPr>
        <w:t xml:space="preserve"> Firewall</w:t>
      </w:r>
      <w:r w:rsidRPr="00D44EEC">
        <w:rPr>
          <w:rFonts w:cs="Calibri"/>
          <w:sz w:val="20"/>
          <w:szCs w:val="20"/>
        </w:rPr>
        <w:t xml:space="preserve"> pomiędzy sieciami VLAN realizowanymi na urządzeniu dostępowym.</w:t>
      </w:r>
    </w:p>
    <w:p w14:paraId="74C4085A" w14:textId="77777777" w:rsidR="004469A6" w:rsidRPr="00D44EEC" w:rsidRDefault="004469A6" w:rsidP="006476C3">
      <w:pPr>
        <w:pStyle w:val="Akapitzlist"/>
        <w:numPr>
          <w:ilvl w:val="0"/>
          <w:numId w:val="117"/>
        </w:numPr>
        <w:spacing w:before="0" w:after="160" w:line="259" w:lineRule="auto"/>
        <w:ind w:left="1068"/>
        <w:jc w:val="both"/>
        <w:rPr>
          <w:rFonts w:cs="Calibri"/>
          <w:sz w:val="20"/>
          <w:szCs w:val="20"/>
        </w:rPr>
      </w:pPr>
      <w:r w:rsidRPr="00D44EEC">
        <w:rPr>
          <w:rFonts w:cs="Calibri"/>
          <w:sz w:val="20"/>
          <w:szCs w:val="20"/>
        </w:rPr>
        <w:t xml:space="preserve">System musi zapewniać Routing statyczny i dynamiczny (co najmniej OSPF) oraz Policy </w:t>
      </w:r>
      <w:proofErr w:type="spellStart"/>
      <w:r w:rsidRPr="00D44EEC">
        <w:rPr>
          <w:rFonts w:cs="Calibri"/>
          <w:sz w:val="20"/>
          <w:szCs w:val="20"/>
        </w:rPr>
        <w:t>Based</w:t>
      </w:r>
      <w:proofErr w:type="spellEnd"/>
      <w:r w:rsidRPr="00D44EEC">
        <w:rPr>
          <w:rFonts w:cs="Calibri"/>
          <w:sz w:val="20"/>
          <w:szCs w:val="20"/>
        </w:rPr>
        <w:t xml:space="preserve"> Routing.</w:t>
      </w:r>
    </w:p>
    <w:p w14:paraId="1F815D55" w14:textId="77777777" w:rsidR="004469A6" w:rsidRPr="00D44EEC" w:rsidRDefault="004469A6" w:rsidP="004469A6">
      <w:pPr>
        <w:pStyle w:val="Nagwek1"/>
        <w:jc w:val="both"/>
        <w:rPr>
          <w:rFonts w:cs="Calibri"/>
          <w:b w:val="0"/>
          <w:color w:val="000000"/>
          <w:sz w:val="20"/>
          <w:szCs w:val="20"/>
        </w:rPr>
      </w:pPr>
      <w:bookmarkStart w:id="62" w:name="_Toc234792231"/>
      <w:bookmarkStart w:id="63" w:name="_Toc234793090"/>
      <w:r w:rsidRPr="00D44EEC">
        <w:rPr>
          <w:rFonts w:cs="Calibri"/>
          <w:color w:val="000000"/>
          <w:sz w:val="20"/>
          <w:szCs w:val="20"/>
        </w:rPr>
        <w:lastRenderedPageBreak/>
        <w:t>Gwarancja oraz wsparcie</w:t>
      </w:r>
      <w:bookmarkEnd w:id="62"/>
      <w:bookmarkEnd w:id="63"/>
    </w:p>
    <w:p w14:paraId="6513E6E1" w14:textId="18FE0684" w:rsidR="00A60ED6" w:rsidRDefault="004469A6" w:rsidP="006476C3">
      <w:pPr>
        <w:pStyle w:val="Akapitzlist"/>
        <w:numPr>
          <w:ilvl w:val="0"/>
          <w:numId w:val="118"/>
        </w:numPr>
        <w:pBdr>
          <w:bottom w:val="single" w:sz="12" w:space="1" w:color="auto"/>
        </w:pBdr>
        <w:spacing w:before="0" w:after="160" w:line="259" w:lineRule="auto"/>
        <w:jc w:val="both"/>
        <w:rPr>
          <w:rFonts w:cs="Calibri"/>
          <w:sz w:val="20"/>
          <w:szCs w:val="20"/>
        </w:rPr>
      </w:pPr>
      <w:r w:rsidRPr="00D44EEC">
        <w:rPr>
          <w:rFonts w:cs="Calibri"/>
          <w:sz w:val="20"/>
          <w:szCs w:val="20"/>
        </w:rPr>
        <w:t xml:space="preserve">System musi być objęty serwisem gwarancyjnym producenta przez okres do 31.12.2026 r., polegającym na naprawie lub wymianie urządzenia w przypadku jego wadliwości. W ramach tego serwisu producent musi zapewniać również dostęp do aktualizacji oprogramowania oraz wsparcie techniczne w trybie 24x7. </w:t>
      </w:r>
    </w:p>
    <w:p w14:paraId="114CED1F" w14:textId="77777777" w:rsidR="004469A6" w:rsidRPr="004469A6" w:rsidRDefault="004469A6" w:rsidP="004469A6">
      <w:pPr>
        <w:spacing w:before="0" w:after="160" w:line="259" w:lineRule="auto"/>
        <w:jc w:val="both"/>
        <w:rPr>
          <w:rFonts w:cs="Calibri"/>
          <w:sz w:val="20"/>
          <w:szCs w:val="20"/>
        </w:rPr>
      </w:pPr>
    </w:p>
    <w:p w14:paraId="009D408F" w14:textId="4BD8A309" w:rsidR="00C760C9" w:rsidRPr="00C760C9"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64" w:name="_Toc234793091"/>
      <w:r w:rsidRPr="00065E78">
        <w:rPr>
          <w:rFonts w:asciiTheme="minorHAnsi" w:hAnsiTheme="minorHAnsi" w:cstheme="minorHAnsi"/>
          <w:color w:val="002060"/>
          <w:sz w:val="24"/>
          <w:szCs w:val="24"/>
        </w:rPr>
        <w:t>Rozwój antywirusa do EDR</w:t>
      </w:r>
      <w:r w:rsidR="000E6281">
        <w:rPr>
          <w:rFonts w:asciiTheme="minorHAnsi" w:hAnsiTheme="minorHAnsi" w:cstheme="minorHAnsi"/>
          <w:color w:val="002060"/>
          <w:sz w:val="24"/>
          <w:szCs w:val="24"/>
        </w:rPr>
        <w:t>/XDR</w:t>
      </w:r>
      <w:r w:rsidR="00223FD0">
        <w:rPr>
          <w:rFonts w:asciiTheme="minorHAnsi" w:hAnsiTheme="minorHAnsi" w:cstheme="minorHAnsi"/>
          <w:color w:val="002060"/>
          <w:sz w:val="24"/>
          <w:szCs w:val="24"/>
        </w:rPr>
        <w:t xml:space="preserve"> – 50 licencji</w:t>
      </w:r>
      <w:bookmarkEnd w:id="64"/>
      <w:r w:rsidR="00C760C9">
        <w:rPr>
          <w:rFonts w:asciiTheme="minorHAnsi" w:hAnsiTheme="minorHAnsi" w:cstheme="minorHAnsi"/>
          <w:color w:val="002060"/>
          <w:sz w:val="24"/>
          <w:szCs w:val="24"/>
        </w:rPr>
        <w:br/>
      </w:r>
    </w:p>
    <w:p w14:paraId="289AF938" w14:textId="77777777" w:rsidR="00C760C9" w:rsidRPr="00C760C9" w:rsidRDefault="00C760C9" w:rsidP="00C760C9">
      <w:pPr>
        <w:spacing w:beforeLines="20" w:before="48" w:afterLines="20" w:after="48" w:line="240" w:lineRule="auto"/>
        <w:rPr>
          <w:rFonts w:cs="Calibri"/>
          <w:b/>
          <w:bCs/>
          <w:sz w:val="20"/>
          <w:szCs w:val="20"/>
        </w:rPr>
      </w:pPr>
      <w:r w:rsidRPr="00C760C9">
        <w:rPr>
          <w:rFonts w:cs="Calibri"/>
          <w:b/>
          <w:bCs/>
          <w:sz w:val="20"/>
          <w:szCs w:val="20"/>
        </w:rPr>
        <w:t>Zamawiający wymaga dostawy 50 licencji na okres 12 miesięcy zgodnych z poniższą specyfikacją:</w:t>
      </w:r>
    </w:p>
    <w:p w14:paraId="5C57A818"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1. Administracja zdalna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237F158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9D876E3"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7055B7F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5565A0F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D68FE7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F6AD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Konsola centralnego zarządzania musi być dostępna w wersji lokalnej (on-</w:t>
            </w:r>
            <w:proofErr w:type="spellStart"/>
            <w:r w:rsidRPr="00C760C9">
              <w:rPr>
                <w:rFonts w:cs="Calibri"/>
                <w:sz w:val="20"/>
                <w:szCs w:val="20"/>
              </w:rPr>
              <w:t>prem</w:t>
            </w:r>
            <w:proofErr w:type="spellEnd"/>
            <w:r w:rsidRPr="00C760C9">
              <w:rPr>
                <w:rFonts w:cs="Calibri"/>
                <w:sz w:val="20"/>
                <w:szCs w:val="20"/>
              </w:rPr>
              <w:t>) oraz w wersji chmurowej (SaaS).</w:t>
            </w:r>
          </w:p>
        </w:tc>
      </w:tr>
      <w:tr w:rsidR="00C760C9" w:rsidRPr="00C760C9" w14:paraId="2987844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DD68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70442E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dostęp do konsoli centralnego zarządzania z poziomu interfejsu WWW.</w:t>
            </w:r>
          </w:p>
        </w:tc>
      </w:tr>
      <w:tr w:rsidR="00C760C9" w:rsidRPr="00C760C9" w14:paraId="0039667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E9F13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D7432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zabezpieczone za pośrednictwem protokołu szyfrowanego SSL/TLS.</w:t>
            </w:r>
          </w:p>
        </w:tc>
      </w:tr>
      <w:tr w:rsidR="00C760C9" w:rsidRPr="00C760C9" w14:paraId="2790A29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51D08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5D42B5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mechanizm wykrywający sklonowane maszyny na podstawie unikatowego identyfikatora sprzętowego stacji.</w:t>
            </w:r>
          </w:p>
        </w:tc>
      </w:tr>
      <w:tr w:rsidR="00C760C9" w:rsidRPr="00C760C9" w14:paraId="5D1887B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BB6FB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BB8F9E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dedykowaną aplikację pochodzącą od tego samego producenta co konsola zarządzająca, umożliwiającą co najmniej:</w:t>
            </w:r>
          </w:p>
          <w:p w14:paraId="2256C3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Pośredniczenie w komunikacji pomiędzy stacją zarządzaną i serwerem centralnego zarządzania,</w:t>
            </w:r>
          </w:p>
          <w:p w14:paraId="75A020C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Pośredniczenie w komunikacji pomiędzy stacją zarządzaną a serwerami aktualizacjami producenta,</w:t>
            </w:r>
          </w:p>
          <w:p w14:paraId="1B17049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Buforowanie ruchu HTTPS.</w:t>
            </w:r>
          </w:p>
        </w:tc>
      </w:tr>
      <w:tr w:rsidR="00C760C9" w:rsidRPr="00C760C9" w14:paraId="3D8DB32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11AAC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4F05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komunikacji agenta przy wykorzystaniu HTTP Proxy.</w:t>
            </w:r>
          </w:p>
        </w:tc>
      </w:tr>
      <w:tr w:rsidR="00C760C9" w:rsidRPr="00C760C9" w14:paraId="36A5EFF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1DB38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7C56C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wymuszenia dwuskładnikowego uwierzytelnienia podczas logowania do konsoli administracyjnej.</w:t>
            </w:r>
          </w:p>
          <w:p w14:paraId="5318B30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Uwierzytelnianie dwuskładnikowe musi być realizowane co najmniej przy pomocy następujących aplikacji mobilnych dla systemów iOS oraz Android:</w:t>
            </w:r>
          </w:p>
          <w:p w14:paraId="75991359"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Google Authenticator,</w:t>
            </w:r>
          </w:p>
          <w:p w14:paraId="0C8840C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Microsoft Authenticator,</w:t>
            </w:r>
          </w:p>
          <w:p w14:paraId="62291CE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w:t>
            </w:r>
            <w:proofErr w:type="spellStart"/>
            <w:r w:rsidRPr="00C760C9">
              <w:rPr>
                <w:rFonts w:cs="Calibri"/>
                <w:sz w:val="20"/>
                <w:szCs w:val="20"/>
              </w:rPr>
              <w:t>Authy</w:t>
            </w:r>
            <w:proofErr w:type="spellEnd"/>
            <w:r w:rsidRPr="00C760C9">
              <w:rPr>
                <w:rFonts w:cs="Calibri"/>
                <w:sz w:val="20"/>
                <w:szCs w:val="20"/>
              </w:rPr>
              <w:t>,</w:t>
            </w:r>
          </w:p>
          <w:p w14:paraId="5E45CBB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Aplikacji pochodzącej od tego samego producenta konsoli centralnego zarządzania.</w:t>
            </w:r>
          </w:p>
        </w:tc>
      </w:tr>
      <w:tr w:rsidR="00C760C9" w:rsidRPr="00C760C9" w14:paraId="67C9A14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F4D76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F8C5D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minimum 80 szablonów raportów, przygotowanych przez producenta.</w:t>
            </w:r>
          </w:p>
        </w:tc>
      </w:tr>
      <w:tr w:rsidR="00C760C9" w:rsidRPr="00C760C9" w14:paraId="0F05BDE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3C8C5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6E0A8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tworzenia grup statycznych i dynamicznych komputerów.</w:t>
            </w:r>
          </w:p>
          <w:p w14:paraId="03BC11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Grupy dynamiczne muszą być tworzone na podstawie szablonu określającego warunki, jakie musi spełnić klient, aby został umieszczony w danej grupie. Warunki muszą zawierać co najmniej:</w:t>
            </w:r>
          </w:p>
          <w:p w14:paraId="60E586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adresy sieciowe IP,</w:t>
            </w:r>
          </w:p>
          <w:p w14:paraId="605DBBC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aktywne zagrożenia,</w:t>
            </w:r>
          </w:p>
          <w:p w14:paraId="06FA3EB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stan funkcjonowania oraz ochrony,</w:t>
            </w:r>
          </w:p>
          <w:p w14:paraId="49443EB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wersja systemu operacyjnego,</w:t>
            </w:r>
          </w:p>
          <w:p w14:paraId="5A266B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podzespoły komputera.</w:t>
            </w:r>
          </w:p>
        </w:tc>
      </w:tr>
      <w:tr w:rsidR="00C760C9" w:rsidRPr="00C760C9" w14:paraId="5A99C1E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5329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37E143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uruchomienia zadań automatycznie oraz co najmniej z wyzwalaczem:</w:t>
            </w:r>
          </w:p>
          <w:p w14:paraId="66DB5F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a) wyrażenie CRON,</w:t>
            </w:r>
          </w:p>
          <w:p w14:paraId="08F4F85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codziennie,</w:t>
            </w:r>
          </w:p>
          <w:p w14:paraId="38E7957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cotygodniowo,</w:t>
            </w:r>
          </w:p>
          <w:p w14:paraId="275DE61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co miesiąc,</w:t>
            </w:r>
          </w:p>
          <w:p w14:paraId="58512E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co rok,</w:t>
            </w:r>
          </w:p>
          <w:p w14:paraId="3D65D0D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po wystąpieniu nowego zdarzenia,</w:t>
            </w:r>
          </w:p>
          <w:p w14:paraId="060A77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g) po automatycznym umieszczeniu hosta w grupie dynamicznej.</w:t>
            </w:r>
          </w:p>
        </w:tc>
      </w:tr>
      <w:tr w:rsidR="00C760C9" w:rsidRPr="00C760C9" w14:paraId="568BB84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7AFA42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39A76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Konsola centralnego zarządzania musi być dostępna co najmniej w językach polskim oraz angielskim</w:t>
            </w:r>
          </w:p>
          <w:p w14:paraId="26D8644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Język konsoli centralnego zarządzania musi być możliwy do zmiany bez przeinstalowania ani ponownego uruchomienia procesu systemu centralnego zarządzania</w:t>
            </w:r>
          </w:p>
        </w:tc>
      </w:tr>
      <w:tr w:rsidR="00C760C9" w:rsidRPr="00C760C9" w14:paraId="4872FF3B"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92A71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46F0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mieć możliwość </w:t>
            </w:r>
            <w:proofErr w:type="spellStart"/>
            <w:r w:rsidRPr="00C760C9">
              <w:rPr>
                <w:rFonts w:cs="Calibri"/>
                <w:sz w:val="20"/>
                <w:szCs w:val="20"/>
              </w:rPr>
              <w:t>tagowania</w:t>
            </w:r>
            <w:proofErr w:type="spellEnd"/>
            <w:r w:rsidRPr="00C760C9">
              <w:rPr>
                <w:rFonts w:cs="Calibri"/>
                <w:sz w:val="20"/>
                <w:szCs w:val="20"/>
              </w:rPr>
              <w:t xml:space="preserve"> obiektów.</w:t>
            </w:r>
          </w:p>
        </w:tc>
      </w:tr>
      <w:tr w:rsidR="00C760C9" w:rsidRPr="00094E4C" w14:paraId="185D883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B6473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D7A99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możliwość eksportu danych do zewnętrznych systemów, w tym co najmniej </w:t>
            </w:r>
            <w:proofErr w:type="spellStart"/>
            <w:r w:rsidRPr="00C760C9">
              <w:rPr>
                <w:rFonts w:cs="Calibri"/>
                <w:sz w:val="20"/>
                <w:szCs w:val="20"/>
              </w:rPr>
              <w:t>Syslog</w:t>
            </w:r>
            <w:proofErr w:type="spellEnd"/>
            <w:r w:rsidRPr="00C760C9">
              <w:rPr>
                <w:rFonts w:cs="Calibri"/>
                <w:sz w:val="20"/>
                <w:szCs w:val="20"/>
              </w:rPr>
              <w:t>.</w:t>
            </w:r>
          </w:p>
          <w:p w14:paraId="39926CD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Eksport danych musi być możliwy w co najmniej następujących formatach:</w:t>
            </w:r>
          </w:p>
          <w:p w14:paraId="41670DB0"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JSON,</w:t>
            </w:r>
          </w:p>
          <w:p w14:paraId="2984E3A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LEEF,</w:t>
            </w:r>
          </w:p>
          <w:p w14:paraId="6A1DE81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CEF.</w:t>
            </w:r>
          </w:p>
        </w:tc>
      </w:tr>
    </w:tbl>
    <w:p w14:paraId="573F2887" w14:textId="77777777" w:rsidR="00C760C9" w:rsidRPr="00C760C9" w:rsidRDefault="00C760C9" w:rsidP="00C760C9">
      <w:pPr>
        <w:spacing w:beforeLines="20" w:before="48" w:afterLines="20" w:after="48" w:line="240" w:lineRule="auto"/>
        <w:rPr>
          <w:rFonts w:cs="Calibri"/>
          <w:sz w:val="20"/>
          <w:szCs w:val="20"/>
          <w:lang w:val="en-US"/>
        </w:rPr>
      </w:pPr>
    </w:p>
    <w:p w14:paraId="2D02A3A1"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2. Ochrona stacji roboczych - Windows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50E50E4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594C1022"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5613CE7A"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0F41883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61086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8CAF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operacyjne Windows (Windows 10/Windows 11).</w:t>
            </w:r>
          </w:p>
        </w:tc>
      </w:tr>
      <w:tr w:rsidR="00C760C9" w:rsidRPr="00C760C9" w14:paraId="784D6BB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1395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A4BC83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dostępne co najmniej w języku polskim oraz angielskim.</w:t>
            </w:r>
          </w:p>
        </w:tc>
      </w:tr>
      <w:tr w:rsidR="00C760C9" w:rsidRPr="00094E4C" w14:paraId="7E4A308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29C44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65C13F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i usuwanie zagrożeń co najmniej typu:</w:t>
            </w:r>
          </w:p>
          <w:p w14:paraId="2575BBD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w:t>
            </w:r>
            <w:proofErr w:type="spellStart"/>
            <w:r w:rsidRPr="00C760C9">
              <w:rPr>
                <w:rFonts w:cs="Calibri"/>
                <w:sz w:val="20"/>
                <w:szCs w:val="20"/>
                <w:lang w:val="en-US"/>
              </w:rPr>
              <w:t>wirus</w:t>
            </w:r>
            <w:proofErr w:type="spellEnd"/>
            <w:r w:rsidRPr="00C760C9">
              <w:rPr>
                <w:rFonts w:cs="Calibri"/>
                <w:sz w:val="20"/>
                <w:szCs w:val="20"/>
                <w:lang w:val="en-US"/>
              </w:rPr>
              <w:t>,</w:t>
            </w:r>
          </w:p>
          <w:p w14:paraId="30B44F9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trojan,</w:t>
            </w:r>
          </w:p>
          <w:p w14:paraId="105F4DC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w:t>
            </w:r>
            <w:proofErr w:type="spellStart"/>
            <w:r w:rsidRPr="00C760C9">
              <w:rPr>
                <w:rFonts w:cs="Calibri"/>
                <w:sz w:val="20"/>
                <w:szCs w:val="20"/>
                <w:lang w:val="en-US"/>
              </w:rPr>
              <w:t>robak</w:t>
            </w:r>
            <w:proofErr w:type="spellEnd"/>
            <w:r w:rsidRPr="00C760C9">
              <w:rPr>
                <w:rFonts w:cs="Calibri"/>
                <w:sz w:val="20"/>
                <w:szCs w:val="20"/>
                <w:lang w:val="en-US"/>
              </w:rPr>
              <w:t>,</w:t>
            </w:r>
          </w:p>
          <w:p w14:paraId="3338461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adware,</w:t>
            </w:r>
          </w:p>
          <w:p w14:paraId="10E5453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spyware,</w:t>
            </w:r>
          </w:p>
          <w:p w14:paraId="469DCBB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dialer,</w:t>
            </w:r>
          </w:p>
          <w:p w14:paraId="2E9CF8C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phishing,</w:t>
            </w:r>
          </w:p>
          <w:p w14:paraId="5701E20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h) backdoor.</w:t>
            </w:r>
          </w:p>
        </w:tc>
      </w:tr>
      <w:tr w:rsidR="00C760C9" w:rsidRPr="00C760C9" w14:paraId="09AB547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F34145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FD26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potencjalnie niepożądanych, niebezpiecznych oraz podejrzanych aplikacji.</w:t>
            </w:r>
          </w:p>
        </w:tc>
      </w:tr>
      <w:tr w:rsidR="00C760C9" w:rsidRPr="00C760C9" w14:paraId="281D8C5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CD51D3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CED71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wbudowaną technologię do ochrony przed </w:t>
            </w:r>
            <w:proofErr w:type="spellStart"/>
            <w:r w:rsidRPr="00C760C9">
              <w:rPr>
                <w:rFonts w:cs="Calibri"/>
                <w:sz w:val="20"/>
                <w:szCs w:val="20"/>
              </w:rPr>
              <w:t>rootkitami</w:t>
            </w:r>
            <w:proofErr w:type="spellEnd"/>
            <w:r w:rsidRPr="00C760C9">
              <w:rPr>
                <w:rFonts w:cs="Calibri"/>
                <w:sz w:val="20"/>
                <w:szCs w:val="20"/>
              </w:rPr>
              <w:t xml:space="preserve"> aktywnymi oraz ukrywającymi się.</w:t>
            </w:r>
          </w:p>
        </w:tc>
      </w:tr>
      <w:tr w:rsidR="00C760C9" w:rsidRPr="00C760C9" w14:paraId="23DB2F4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09D549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C342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ochronę przed podłączeniem hosta do sieci </w:t>
            </w:r>
            <w:proofErr w:type="spellStart"/>
            <w:r w:rsidRPr="00C760C9">
              <w:rPr>
                <w:rFonts w:cs="Calibri"/>
                <w:sz w:val="20"/>
                <w:szCs w:val="20"/>
              </w:rPr>
              <w:t>botnet</w:t>
            </w:r>
            <w:proofErr w:type="spellEnd"/>
            <w:r w:rsidRPr="00C760C9">
              <w:rPr>
                <w:rFonts w:cs="Calibri"/>
                <w:sz w:val="20"/>
                <w:szCs w:val="20"/>
              </w:rPr>
              <w:t>.</w:t>
            </w:r>
          </w:p>
        </w:tc>
      </w:tr>
      <w:tr w:rsidR="00C760C9" w:rsidRPr="00C760C9" w14:paraId="6A58925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AB247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477AC7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funkcjonalność automatycznego przywracania plików po ich zaszyfrowaniu przez oprogramowanie typu </w:t>
            </w:r>
            <w:proofErr w:type="spellStart"/>
            <w:r w:rsidRPr="00C760C9">
              <w:rPr>
                <w:rFonts w:cs="Calibri"/>
                <w:sz w:val="20"/>
                <w:szCs w:val="20"/>
              </w:rPr>
              <w:t>ransomware</w:t>
            </w:r>
            <w:proofErr w:type="spellEnd"/>
            <w:r w:rsidRPr="00C760C9">
              <w:rPr>
                <w:rFonts w:cs="Calibri"/>
                <w:sz w:val="20"/>
                <w:szCs w:val="20"/>
              </w:rPr>
              <w:t>.</w:t>
            </w:r>
          </w:p>
          <w:p w14:paraId="4E1FA2D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Technologia ta musi być autorskim rozwiązaniem producenta rozwiązania ochrony stacji roboczych.</w:t>
            </w:r>
          </w:p>
          <w:p w14:paraId="2EB74E5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Technologia umożliwiająca przywrócenie plików po ich zaszyfrowaniu nie może wykorzystywać </w:t>
            </w:r>
            <w:r w:rsidRPr="00C760C9">
              <w:rPr>
                <w:rFonts w:cs="Calibri"/>
                <w:sz w:val="20"/>
                <w:szCs w:val="20"/>
              </w:rPr>
              <w:lastRenderedPageBreak/>
              <w:t xml:space="preserve">mechanizmu VSS (Volume </w:t>
            </w:r>
            <w:proofErr w:type="spellStart"/>
            <w:r w:rsidRPr="00C760C9">
              <w:rPr>
                <w:rFonts w:cs="Calibri"/>
                <w:sz w:val="20"/>
                <w:szCs w:val="20"/>
              </w:rPr>
              <w:t>Shadow</w:t>
            </w:r>
            <w:proofErr w:type="spellEnd"/>
            <w:r w:rsidRPr="00C760C9">
              <w:rPr>
                <w:rFonts w:cs="Calibri"/>
                <w:sz w:val="20"/>
                <w:szCs w:val="20"/>
              </w:rPr>
              <w:t xml:space="preserve"> </w:t>
            </w:r>
            <w:proofErr w:type="spellStart"/>
            <w:r w:rsidRPr="00C760C9">
              <w:rPr>
                <w:rFonts w:cs="Calibri"/>
                <w:sz w:val="20"/>
                <w:szCs w:val="20"/>
              </w:rPr>
              <w:t>Copy</w:t>
            </w:r>
            <w:proofErr w:type="spellEnd"/>
            <w:r w:rsidRPr="00C760C9">
              <w:rPr>
                <w:rFonts w:cs="Calibri"/>
                <w:sz w:val="20"/>
                <w:szCs w:val="20"/>
              </w:rPr>
              <w:t xml:space="preserve"> Service).</w:t>
            </w:r>
          </w:p>
          <w:p w14:paraId="4944AAC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Technologia, która tworzy kopię zapasową plików musi działać w czasie rzeczywistym i zabezpieczać pliki przed modyfikacją przez podejrzane procesy.</w:t>
            </w:r>
          </w:p>
        </w:tc>
      </w:tr>
      <w:tr w:rsidR="00C760C9" w:rsidRPr="00C760C9" w14:paraId="16F3443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2F2418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C9E8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potencjalnie niepożądanych, niebezpiecznych oraz podejrzanych aplikacji.</w:t>
            </w:r>
          </w:p>
        </w:tc>
      </w:tr>
      <w:tr w:rsidR="00C760C9" w:rsidRPr="00C760C9" w14:paraId="73346C7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8C3DB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2735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w czasie rzeczywistym otwieranych, zapisywanych i wykonywanych plików.</w:t>
            </w:r>
          </w:p>
        </w:tc>
      </w:tr>
      <w:tr w:rsidR="00C760C9" w:rsidRPr="00C760C9" w14:paraId="5BF5A8B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D31F27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3076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na żądanie, z menu kontekstowego oraz zgodnie z harmonogramem co najmniej:</w:t>
            </w:r>
          </w:p>
          <w:p w14:paraId="1E3B5B2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całego dysku,</w:t>
            </w:r>
          </w:p>
          <w:p w14:paraId="6625E7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katalogów,</w:t>
            </w:r>
          </w:p>
          <w:p w14:paraId="571CBF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pojedynczych plików,</w:t>
            </w:r>
          </w:p>
          <w:p w14:paraId="04FBAC6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plików spakowanych oraz skompresowanych,</w:t>
            </w:r>
          </w:p>
          <w:p w14:paraId="4611EC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dysków sieciowych,</w:t>
            </w:r>
          </w:p>
          <w:p w14:paraId="38A2E34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dysków przenośnych.</w:t>
            </w:r>
          </w:p>
        </w:tc>
      </w:tr>
      <w:tr w:rsidR="00C760C9" w:rsidRPr="00C760C9" w14:paraId="1733F47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A56DF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1CA36D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opcję umieszczenia na liście </w:t>
            </w:r>
            <w:proofErr w:type="spellStart"/>
            <w:r w:rsidRPr="00C760C9">
              <w:rPr>
                <w:rFonts w:cs="Calibri"/>
                <w:sz w:val="20"/>
                <w:szCs w:val="20"/>
              </w:rPr>
              <w:t>wykluczeń</w:t>
            </w:r>
            <w:proofErr w:type="spellEnd"/>
            <w:r w:rsidRPr="00C760C9">
              <w:rPr>
                <w:rFonts w:cs="Calibri"/>
                <w:sz w:val="20"/>
                <w:szCs w:val="20"/>
              </w:rPr>
              <w:t xml:space="preserve"> ze skanowania co najmniej:</w:t>
            </w:r>
          </w:p>
          <w:p w14:paraId="75A6355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wybranych plików,</w:t>
            </w:r>
          </w:p>
          <w:p w14:paraId="0459FC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procesów,</w:t>
            </w:r>
          </w:p>
          <w:p w14:paraId="0B2E86B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wybranych lokalizacji,</w:t>
            </w:r>
          </w:p>
          <w:p w14:paraId="12F279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wybranych rozszerzeń,</w:t>
            </w:r>
          </w:p>
          <w:p w14:paraId="7B26B3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nazwy wykrycia,</w:t>
            </w:r>
          </w:p>
          <w:p w14:paraId="16C824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sumy kontrolnej (SHA1).</w:t>
            </w:r>
          </w:p>
        </w:tc>
      </w:tr>
      <w:tr w:rsidR="00C760C9" w:rsidRPr="00C760C9" w14:paraId="3AA5C6C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F3637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ED7B7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integrować się z Intel </w:t>
            </w:r>
            <w:proofErr w:type="spellStart"/>
            <w:r w:rsidRPr="00C760C9">
              <w:rPr>
                <w:rFonts w:cs="Calibri"/>
                <w:sz w:val="20"/>
                <w:szCs w:val="20"/>
              </w:rPr>
              <w:t>Threat</w:t>
            </w:r>
            <w:proofErr w:type="spellEnd"/>
            <w:r w:rsidRPr="00C760C9">
              <w:rPr>
                <w:rFonts w:cs="Calibri"/>
                <w:sz w:val="20"/>
                <w:szCs w:val="20"/>
              </w:rPr>
              <w:t xml:space="preserve"> </w:t>
            </w:r>
            <w:proofErr w:type="spellStart"/>
            <w:r w:rsidRPr="00C760C9">
              <w:rPr>
                <w:rFonts w:cs="Calibri"/>
                <w:sz w:val="20"/>
                <w:szCs w:val="20"/>
              </w:rPr>
              <w:t>Detection</w:t>
            </w:r>
            <w:proofErr w:type="spellEnd"/>
            <w:r w:rsidRPr="00C760C9">
              <w:rPr>
                <w:rFonts w:cs="Calibri"/>
                <w:sz w:val="20"/>
                <w:szCs w:val="20"/>
              </w:rPr>
              <w:t xml:space="preserve"> Technology.</w:t>
            </w:r>
          </w:p>
        </w:tc>
      </w:tr>
      <w:tr w:rsidR="00C760C9" w:rsidRPr="00C760C9" w14:paraId="1533602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4C80F5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A0091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system wczesnego ostrzegania oparty na chmurze pochodzący od tego samego producenta oprogramowania antywirusowego, który umożliwia co najmniej:</w:t>
            </w:r>
          </w:p>
          <w:p w14:paraId="52E4989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Sprawdzenie reputacji działających procesów i plików co najmniej z poziomu interfejsu programu oraz menu kontekstowego.</w:t>
            </w:r>
          </w:p>
          <w:p w14:paraId="26BDCB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Konfigurację wysyłania wszystkich plików do analizy oprócz dokumentów użytkowników.</w:t>
            </w:r>
          </w:p>
          <w:p w14:paraId="5A30979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Konfigurację dodatkowych </w:t>
            </w:r>
            <w:proofErr w:type="spellStart"/>
            <w:r w:rsidRPr="00C760C9">
              <w:rPr>
                <w:rFonts w:cs="Calibri"/>
                <w:sz w:val="20"/>
                <w:szCs w:val="20"/>
              </w:rPr>
              <w:t>wykluczeń</w:t>
            </w:r>
            <w:proofErr w:type="spellEnd"/>
            <w:r w:rsidRPr="00C760C9">
              <w:rPr>
                <w:rFonts w:cs="Calibri"/>
                <w:sz w:val="20"/>
                <w:szCs w:val="20"/>
              </w:rPr>
              <w:t xml:space="preserve"> rozszerzeń plików, które nie mają być wysyłane do analizy.</w:t>
            </w:r>
          </w:p>
        </w:tc>
      </w:tr>
      <w:tr w:rsidR="00C760C9" w:rsidRPr="00C760C9" w14:paraId="64FD4F9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EFCA72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A4C3E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i oczyszczanie poczty przychodzącej POP3 i IMAP „w locie” (w czasie rzeczywistym), zanim zostanie dostarczona do klienta pocztowego, zainstalowanego na stacji roboczej (niezależnie od konkretnego klienta pocztowego).</w:t>
            </w:r>
          </w:p>
        </w:tc>
      </w:tr>
      <w:tr w:rsidR="00C760C9" w:rsidRPr="00C760C9" w14:paraId="06B0B65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4E3FE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9B66E4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ruchu sieciowego wewnątrz szyfrowanych protokołów co najmniej HTTPS, POP3S, IMAPS.</w:t>
            </w:r>
          </w:p>
        </w:tc>
      </w:tr>
      <w:tr w:rsidR="00C760C9" w:rsidRPr="00C760C9" w14:paraId="7581AD9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450E63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9C194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wbudowane dwa niezależne moduły heurystyczne – jeden wykorzystujący pasywne metody heurystyczne i drugi wykorzystujący aktywne metody heurystyczne oraz elementy sztucznej inteligencji. Musi istnieć możliwość wyboru, z jaką heurystyką ma odbywać się skanowanie – z użyciem jednej lub obu metod jednocześnie.</w:t>
            </w:r>
          </w:p>
        </w:tc>
      </w:tr>
      <w:tr w:rsidR="00C760C9" w:rsidRPr="00C760C9" w14:paraId="307EDB5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ECCDE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A2CC6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blokowanie zewnętrznych nośników oraz grup urządzeń na stacji w oparciu o co najmniej:</w:t>
            </w:r>
          </w:p>
          <w:p w14:paraId="3587CCC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typ urządzenia:</w:t>
            </w:r>
          </w:p>
          <w:p w14:paraId="35C7CD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pamięci masowe,</w:t>
            </w:r>
          </w:p>
          <w:p w14:paraId="4D30083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ii) optyczne pamięci masowe,</w:t>
            </w:r>
          </w:p>
          <w:p w14:paraId="46B7394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pamięci masowe </w:t>
            </w:r>
            <w:proofErr w:type="spellStart"/>
            <w:r w:rsidRPr="00C760C9">
              <w:rPr>
                <w:rFonts w:cs="Calibri"/>
                <w:sz w:val="20"/>
                <w:szCs w:val="20"/>
              </w:rPr>
              <w:t>Firewire</w:t>
            </w:r>
            <w:proofErr w:type="spellEnd"/>
            <w:r w:rsidRPr="00C760C9">
              <w:rPr>
                <w:rFonts w:cs="Calibri"/>
                <w:sz w:val="20"/>
                <w:szCs w:val="20"/>
              </w:rPr>
              <w:t>,</w:t>
            </w:r>
          </w:p>
          <w:p w14:paraId="7E1C83A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urządzenia do tworzenia obrazów,</w:t>
            </w:r>
          </w:p>
          <w:p w14:paraId="26F450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drukarki USB,</w:t>
            </w:r>
          </w:p>
          <w:p w14:paraId="05C1117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urządzenia Bluetooth,</w:t>
            </w:r>
          </w:p>
          <w:p w14:paraId="5AC71F2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czytniki kart inteligentnych,</w:t>
            </w:r>
          </w:p>
          <w:p w14:paraId="2403D6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modemy,</w:t>
            </w:r>
          </w:p>
          <w:p w14:paraId="423EDA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ix) porty LPT/COM,</w:t>
            </w:r>
          </w:p>
          <w:p w14:paraId="0056C8C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x) urządzenia przenośne.</w:t>
            </w:r>
          </w:p>
          <w:p w14:paraId="1C6156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parametry urządzenia:</w:t>
            </w:r>
          </w:p>
          <w:p w14:paraId="5D330A8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numer seryjny,</w:t>
            </w:r>
          </w:p>
          <w:p w14:paraId="0A27EF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producent,</w:t>
            </w:r>
          </w:p>
          <w:p w14:paraId="3908CC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model.</w:t>
            </w:r>
          </w:p>
          <w:p w14:paraId="21A9CE6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typ dostępu:</w:t>
            </w:r>
          </w:p>
          <w:p w14:paraId="0A6105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brak możliwości zapisu,</w:t>
            </w:r>
          </w:p>
          <w:p w14:paraId="472BAA9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pełen dostęp,</w:t>
            </w:r>
          </w:p>
          <w:p w14:paraId="713BFD2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ostrzeżenie użytkownika,</w:t>
            </w:r>
          </w:p>
          <w:p w14:paraId="256BB8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brak dostępu.</w:t>
            </w:r>
          </w:p>
        </w:tc>
      </w:tr>
      <w:tr w:rsidR="00C760C9" w:rsidRPr="00C760C9" w14:paraId="6991309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B1CF2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18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64111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Moduł HIPS musi posiadać możliwość pracy w jednym z pięciu trybów:</w:t>
            </w:r>
          </w:p>
          <w:p w14:paraId="0EF13D2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tryb automatyczny z regułami, gdzie program automatycznie tworzy i wykorzystuje reguły wraz z możliwością wykorzystania reguł utworzonych przez użytkownika,</w:t>
            </w:r>
          </w:p>
          <w:p w14:paraId="57C312A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tryb interaktywny, w którym to rozwiązanie pyta użytkownika o akcję w przypadku wykrycia aktywności w systemie,</w:t>
            </w:r>
          </w:p>
          <w:p w14:paraId="71AF473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tryb oparty na regułach, gdzie zastosowanie mają jedynie reguły utworzone przez użytkownika,</w:t>
            </w:r>
          </w:p>
          <w:p w14:paraId="6C4BEB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tryb uczenia się, w którym rozwiązanie uczy się aktywności systemu i użytkownika oraz tworzy odpowiednie reguły w czasie określonym przez użytkownika. Po wygaśnięciu tego czasu program musi samoczynnie przełączyć się w tryb pracy oparty na regułach,</w:t>
            </w:r>
          </w:p>
          <w:p w14:paraId="37A254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tryb inteligentny, w którym rozwiązanie będzie powiadamiało wyłącznie o szczególnie podejrzanych zdarzeniach.</w:t>
            </w:r>
          </w:p>
        </w:tc>
      </w:tr>
      <w:tr w:rsidR="00C760C9" w:rsidRPr="00C760C9" w14:paraId="10734361"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2019BC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C2A88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wyposażone we wbudowaną funkcję, która wygeneruje pełny raport na temat stacji.</w:t>
            </w:r>
          </w:p>
          <w:p w14:paraId="50C7ADC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Funkcja, generująca taki log, ma posiadać przynajmniej 9 poziomów filtrowania wyników pod kątem tego, które z nich są podejrzane dla rozwiązania i mogą stanowić zagrożenie bezpieczeństwa.</w:t>
            </w:r>
          </w:p>
          <w:p w14:paraId="176212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Musi istnieć możliwość wygenerowania raportu na temat stacji przy pomocy dedykowanej aplikacji typu </w:t>
            </w:r>
            <w:proofErr w:type="spellStart"/>
            <w:r w:rsidRPr="00C760C9">
              <w:rPr>
                <w:rFonts w:cs="Calibri"/>
                <w:sz w:val="20"/>
                <w:szCs w:val="20"/>
              </w:rPr>
              <w:t>standalone</w:t>
            </w:r>
            <w:proofErr w:type="spellEnd"/>
            <w:r w:rsidRPr="00C760C9">
              <w:rPr>
                <w:rFonts w:cs="Calibri"/>
                <w:sz w:val="20"/>
                <w:szCs w:val="20"/>
              </w:rPr>
              <w:t xml:space="preserve"> pochodzącej od tego samego producenta co oprogramowanie do zabezpieczenia stacji roboczej.</w:t>
            </w:r>
          </w:p>
          <w:p w14:paraId="286F20C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Raport musi posiadać co najmniej:</w:t>
            </w:r>
          </w:p>
          <w:p w14:paraId="4A48BBB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Listę zainstalowanych aplikacji,</w:t>
            </w:r>
          </w:p>
          <w:p w14:paraId="63575F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Listę usług systemowych,</w:t>
            </w:r>
          </w:p>
          <w:p w14:paraId="29ED5A4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Informacje o systemie operacyjnym i sprzęcie,</w:t>
            </w:r>
          </w:p>
          <w:p w14:paraId="11AC918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Listę aktywnych procesów i połączeń sieciowych,</w:t>
            </w:r>
          </w:p>
          <w:p w14:paraId="2457FC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Harmonogram systemu operacyjnego,</w:t>
            </w:r>
          </w:p>
          <w:p w14:paraId="5E7AC7C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vi) Szczegóły pliku </w:t>
            </w:r>
            <w:proofErr w:type="spellStart"/>
            <w:r w:rsidRPr="00C760C9">
              <w:rPr>
                <w:rFonts w:cs="Calibri"/>
                <w:sz w:val="20"/>
                <w:szCs w:val="20"/>
              </w:rPr>
              <w:t>hosts</w:t>
            </w:r>
            <w:proofErr w:type="spellEnd"/>
            <w:r w:rsidRPr="00C760C9">
              <w:rPr>
                <w:rFonts w:cs="Calibri"/>
                <w:sz w:val="20"/>
                <w:szCs w:val="20"/>
              </w:rPr>
              <w:t>,</w:t>
            </w:r>
          </w:p>
          <w:p w14:paraId="274EAD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Informacje o sterownikach.</w:t>
            </w:r>
          </w:p>
        </w:tc>
      </w:tr>
      <w:tr w:rsidR="00C760C9" w:rsidRPr="00C760C9" w14:paraId="728AB3B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0EC91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9289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tylko jeden proces uruchamiany w pamięci operacyjnej, z którego korzystają co najmniej następujące funkcje systemu</w:t>
            </w:r>
          </w:p>
          <w:p w14:paraId="56A4CFF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a) antywirus,</w:t>
            </w:r>
          </w:p>
          <w:p w14:paraId="0BCA5F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zapora osobista,</w:t>
            </w:r>
          </w:p>
          <w:p w14:paraId="6DCD73A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sandbox</w:t>
            </w:r>
            <w:proofErr w:type="spellEnd"/>
            <w:r w:rsidRPr="00C760C9">
              <w:rPr>
                <w:rFonts w:cs="Calibri"/>
                <w:sz w:val="20"/>
                <w:szCs w:val="20"/>
              </w:rPr>
              <w:t>,</w:t>
            </w:r>
          </w:p>
          <w:p w14:paraId="7DDAFF5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d) </w:t>
            </w:r>
            <w:proofErr w:type="spellStart"/>
            <w:r w:rsidRPr="00C760C9">
              <w:rPr>
                <w:rFonts w:cs="Calibri"/>
                <w:sz w:val="20"/>
                <w:szCs w:val="20"/>
              </w:rPr>
              <w:t>antyspyware</w:t>
            </w:r>
            <w:proofErr w:type="spellEnd"/>
            <w:r w:rsidRPr="00C760C9">
              <w:rPr>
                <w:rFonts w:cs="Calibri"/>
                <w:sz w:val="20"/>
                <w:szCs w:val="20"/>
              </w:rPr>
              <w:t>,</w:t>
            </w:r>
          </w:p>
          <w:p w14:paraId="5581E0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metody heurystyczne.</w:t>
            </w:r>
          </w:p>
        </w:tc>
      </w:tr>
      <w:tr w:rsidR="00C760C9" w:rsidRPr="00C760C9" w14:paraId="4E3FF64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1E888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46914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funkcjonalność skanera UEFI, który chroni użytkownika poprzez wykrywanie i blokowanie zagrożeń atakujących, jeszcze przed uruchomieniem systemu operacyjnego.</w:t>
            </w:r>
          </w:p>
        </w:tc>
      </w:tr>
      <w:tr w:rsidR="00C760C9" w:rsidRPr="00C760C9" w14:paraId="491DFF0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6D7D3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CFB60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ochronę antyspamową realizowaną przez dedykowaną wtyczkę.</w:t>
            </w:r>
          </w:p>
          <w:p w14:paraId="5B86455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a) Wtyczka ta musi być dostępna jako </w:t>
            </w:r>
            <w:proofErr w:type="spellStart"/>
            <w:r w:rsidRPr="00C760C9">
              <w:rPr>
                <w:rFonts w:cs="Calibri"/>
                <w:sz w:val="20"/>
                <w:szCs w:val="20"/>
              </w:rPr>
              <w:t>plugin</w:t>
            </w:r>
            <w:proofErr w:type="spellEnd"/>
            <w:r w:rsidRPr="00C760C9">
              <w:rPr>
                <w:rFonts w:cs="Calibri"/>
                <w:sz w:val="20"/>
                <w:szCs w:val="20"/>
              </w:rPr>
              <w:t xml:space="preserve"> dla klienta pocztowego Microsoft Outlook.</w:t>
            </w:r>
          </w:p>
        </w:tc>
      </w:tr>
      <w:tr w:rsidR="00C760C9" w:rsidRPr="00C760C9" w14:paraId="297FB76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ECE92A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DBFC7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Ochrona musi być realizowana w oparciu o co najmniej:</w:t>
            </w:r>
          </w:p>
          <w:p w14:paraId="137109C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globalna czarna lista RBL,</w:t>
            </w:r>
          </w:p>
          <w:p w14:paraId="7290886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czarna lista użytkownika,</w:t>
            </w:r>
          </w:p>
          <w:p w14:paraId="2DCCEBD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biała lista użytkownika, na którą automatycznie muszą zostać dodane adres email z książki adresowej klienta Microsoft Outlook.</w:t>
            </w:r>
          </w:p>
        </w:tc>
      </w:tr>
      <w:tr w:rsidR="00C760C9" w:rsidRPr="00C760C9" w14:paraId="6DDDE20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3AC85C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95BB9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wbudowany system IDS, który musi posiadać co najmniej następujące funkcjonalności:</w:t>
            </w:r>
          </w:p>
          <w:p w14:paraId="074ACA4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Ochrona przed anomaliami sieciowymi, w tym co najmniej:</w:t>
            </w:r>
          </w:p>
          <w:p w14:paraId="5B3EDCA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Skanowanie portów TCP oraz UDP,</w:t>
            </w:r>
          </w:p>
          <w:p w14:paraId="15A320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Wykrywanie duplikacji adresu IP,</w:t>
            </w:r>
          </w:p>
          <w:p w14:paraId="2E2A317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Atak zatruwania ARP,</w:t>
            </w:r>
          </w:p>
          <w:p w14:paraId="23B7A1A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Nieprawidłowa długość pakietu TCP oraz UDP.</w:t>
            </w:r>
          </w:p>
          <w:p w14:paraId="56C1693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Ochrona przed atakami typu </w:t>
            </w:r>
            <w:proofErr w:type="spellStart"/>
            <w:r w:rsidRPr="00C760C9">
              <w:rPr>
                <w:rFonts w:cs="Calibri"/>
                <w:sz w:val="20"/>
                <w:szCs w:val="20"/>
              </w:rPr>
              <w:t>brute-force</w:t>
            </w:r>
            <w:proofErr w:type="spellEnd"/>
            <w:r w:rsidRPr="00C760C9">
              <w:rPr>
                <w:rFonts w:cs="Calibri"/>
                <w:sz w:val="20"/>
                <w:szCs w:val="20"/>
              </w:rPr>
              <w:t xml:space="preserve"> dla co najmniej usług oraz protokołów:</w:t>
            </w:r>
          </w:p>
          <w:p w14:paraId="54ED81B9"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RDP,</w:t>
            </w:r>
          </w:p>
          <w:p w14:paraId="369678E3"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SMB,</w:t>
            </w:r>
          </w:p>
          <w:p w14:paraId="45A87EC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My SQL,</w:t>
            </w:r>
          </w:p>
          <w:p w14:paraId="6C14316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iv) MS SQL.</w:t>
            </w:r>
          </w:p>
          <w:p w14:paraId="5DB7C3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Możliwość dodawania wyjątków dla systemu IDS, co najmniej w oparciu o występujący alert, kierunek, aplikacje, czynność oraz adres IP.</w:t>
            </w:r>
          </w:p>
        </w:tc>
      </w:tr>
      <w:tr w:rsidR="00C760C9" w:rsidRPr="00C760C9" w14:paraId="5F62838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43557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D5A4B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moduł zapory osobistej, która pochodzi od tego samego producenta rozwiązania antywirusowego.</w:t>
            </w:r>
          </w:p>
          <w:p w14:paraId="4C14C7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Zapora osobista musi działać w oparciu o reguły i musi posiadać co najmniej 60 wbudowanych reguł, stworzonych przez producenta.</w:t>
            </w:r>
          </w:p>
          <w:p w14:paraId="543227F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Zapora osobista musi posiadać co najmniej cztery tryby pracy:</w:t>
            </w:r>
          </w:p>
          <w:p w14:paraId="2334D4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tryb automatyczny – rozwiązanie blokuje ruch przychodzący i zezwala tylko na połączenia wychodzące,</w:t>
            </w:r>
          </w:p>
          <w:p w14:paraId="3CC9FAB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tryb interaktywny – rozwiązanie pyta się o każde nowo nawiązywane połączenie,</w:t>
            </w:r>
          </w:p>
          <w:p w14:paraId="2BA2FBE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tryb oparty na regułach – rozwiązanie blokuje ruch przychodzący i wychodzący,</w:t>
            </w:r>
          </w:p>
          <w:p w14:paraId="26A63E6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tryb uczenia się – rozwiązanie automatycznie tworzy nowe reguły zezwalające na połączenia przychodzące i wychodzące.</w:t>
            </w:r>
          </w:p>
          <w:p w14:paraId="52B406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Administrator musi posiadać możliwość skonfigurowania czasu działania trybu.</w:t>
            </w:r>
          </w:p>
        </w:tc>
      </w:tr>
      <w:tr w:rsidR="00C760C9" w:rsidRPr="00C760C9" w14:paraId="3F80E80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15BA2E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386981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moduł bezpiecznej przeglądarki, pochodzący od producenta tego samego rozwiązania antywirusowego.</w:t>
            </w:r>
          </w:p>
          <w:p w14:paraId="2D84BDF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Bezpieczna przeglądarka musi automatycznie szyfrować wszelkie dane wprowadzane przez Użytkownika.</w:t>
            </w:r>
          </w:p>
          <w:p w14:paraId="58775A0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Praca w bezpiecznej przeglądarce musi być wyróżniona poprzez odpowiedni kolor ramki przeglądarki </w:t>
            </w:r>
            <w:r w:rsidRPr="00C760C9">
              <w:rPr>
                <w:rFonts w:cs="Calibri"/>
                <w:sz w:val="20"/>
                <w:szCs w:val="20"/>
              </w:rPr>
              <w:lastRenderedPageBreak/>
              <w:t>oraz informację na ramce przeglądarki.</w:t>
            </w:r>
          </w:p>
          <w:p w14:paraId="75C5C7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 przypadku połączenia aplikacji zdalnej (w tym przynajmniej aplikacja </w:t>
            </w:r>
            <w:proofErr w:type="spellStart"/>
            <w:r w:rsidRPr="00C760C9">
              <w:rPr>
                <w:rFonts w:cs="Calibri"/>
                <w:sz w:val="20"/>
                <w:szCs w:val="20"/>
              </w:rPr>
              <w:t>TeamViewer</w:t>
            </w:r>
            <w:proofErr w:type="spellEnd"/>
            <w:r w:rsidRPr="00C760C9">
              <w:rPr>
                <w:rFonts w:cs="Calibri"/>
                <w:sz w:val="20"/>
                <w:szCs w:val="20"/>
              </w:rPr>
              <w:t>) kolor ramki musi ulec zmianie oraz musi pojawić się alert informujący o zdalnym połączeniu.</w:t>
            </w:r>
          </w:p>
        </w:tc>
      </w:tr>
      <w:tr w:rsidR="00C760C9" w:rsidRPr="00C760C9" w14:paraId="53D8031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F534F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A1084D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wyposażone w zintegrowany moduł kontroli dostępu do stron internetowych pochodzący od tego samego producenta.</w:t>
            </w:r>
          </w:p>
          <w:p w14:paraId="76C578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Rozwiązanie musi posiadać możliwość filtrowania adresów URL w oparciu o co najmniej 160 kategorii i podkategorii.</w:t>
            </w:r>
          </w:p>
          <w:p w14:paraId="10AA20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Rozwiązanie musi umożliwiać stworzenie własnego komunikatu na zablokowanych stronach w oparciu o co najmniej:</w:t>
            </w:r>
          </w:p>
          <w:p w14:paraId="69BFEAD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Treść komunikatu,</w:t>
            </w:r>
          </w:p>
          <w:p w14:paraId="02A01F2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Obraz.</w:t>
            </w:r>
          </w:p>
        </w:tc>
      </w:tr>
    </w:tbl>
    <w:p w14:paraId="20FB8717" w14:textId="77777777" w:rsidR="00C760C9" w:rsidRPr="00C760C9" w:rsidRDefault="00C760C9" w:rsidP="00C760C9">
      <w:pPr>
        <w:spacing w:beforeLines="20" w:before="48" w:afterLines="20" w:after="48" w:line="240" w:lineRule="auto"/>
        <w:rPr>
          <w:rFonts w:cs="Calibri"/>
          <w:sz w:val="20"/>
          <w:szCs w:val="20"/>
        </w:rPr>
      </w:pPr>
    </w:p>
    <w:p w14:paraId="6C7A3FE4"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3. Ochrona serwera – Windows Server</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3D33706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8F1F30F"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6506493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094E4C" w14:paraId="7BA34661"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96B62A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B46E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w tym co najmniej:</w:t>
            </w:r>
          </w:p>
          <w:p w14:paraId="5003937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a) Microsoft Windows Server 2012 R2,</w:t>
            </w:r>
          </w:p>
          <w:p w14:paraId="343CF25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Microsoft Windows Server 2016,</w:t>
            </w:r>
          </w:p>
          <w:p w14:paraId="21295FE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c) Microsoft Windows Server 2019,</w:t>
            </w:r>
          </w:p>
          <w:p w14:paraId="4B50DD2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Microsoft Windows Server 2022,</w:t>
            </w:r>
          </w:p>
          <w:p w14:paraId="7841493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Microsoft Windows Server 2025.</w:t>
            </w:r>
          </w:p>
        </w:tc>
      </w:tr>
      <w:tr w:rsidR="00C760C9" w:rsidRPr="00C760C9" w14:paraId="0B90367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1CFF1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168C6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ochronę przed wirusami, trojanami, robakami i innymi zagrożeniami.</w:t>
            </w:r>
          </w:p>
        </w:tc>
      </w:tr>
      <w:tr w:rsidR="00C760C9" w:rsidRPr="00094E4C" w14:paraId="19A3A7A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8512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131CE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i usuwanie zagrożeń co najmniej typu:</w:t>
            </w:r>
          </w:p>
          <w:p w14:paraId="3A486DA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w:t>
            </w:r>
            <w:proofErr w:type="spellStart"/>
            <w:r w:rsidRPr="00C760C9">
              <w:rPr>
                <w:rFonts w:cs="Calibri"/>
                <w:sz w:val="20"/>
                <w:szCs w:val="20"/>
                <w:lang w:val="en-US"/>
              </w:rPr>
              <w:t>wirus</w:t>
            </w:r>
            <w:proofErr w:type="spellEnd"/>
            <w:r w:rsidRPr="00C760C9">
              <w:rPr>
                <w:rFonts w:cs="Calibri"/>
                <w:sz w:val="20"/>
                <w:szCs w:val="20"/>
                <w:lang w:val="en-US"/>
              </w:rPr>
              <w:t>,</w:t>
            </w:r>
          </w:p>
          <w:p w14:paraId="07A3B88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trojan,</w:t>
            </w:r>
          </w:p>
          <w:p w14:paraId="2EEAB523"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w:t>
            </w:r>
            <w:proofErr w:type="spellStart"/>
            <w:r w:rsidRPr="00C760C9">
              <w:rPr>
                <w:rFonts w:cs="Calibri"/>
                <w:sz w:val="20"/>
                <w:szCs w:val="20"/>
                <w:lang w:val="en-US"/>
              </w:rPr>
              <w:t>robak</w:t>
            </w:r>
            <w:proofErr w:type="spellEnd"/>
            <w:r w:rsidRPr="00C760C9">
              <w:rPr>
                <w:rFonts w:cs="Calibri"/>
                <w:sz w:val="20"/>
                <w:szCs w:val="20"/>
                <w:lang w:val="en-US"/>
              </w:rPr>
              <w:t>,</w:t>
            </w:r>
          </w:p>
          <w:p w14:paraId="7D33CBFD"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adware,</w:t>
            </w:r>
          </w:p>
          <w:p w14:paraId="4725A5A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spyware,</w:t>
            </w:r>
          </w:p>
          <w:p w14:paraId="0A51553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dialer,</w:t>
            </w:r>
          </w:p>
          <w:p w14:paraId="6D3F968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phishing,</w:t>
            </w:r>
          </w:p>
          <w:p w14:paraId="3B7F31B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h) backdoor.</w:t>
            </w:r>
          </w:p>
        </w:tc>
      </w:tr>
      <w:tr w:rsidR="00C760C9" w:rsidRPr="00C760C9" w14:paraId="0446FDA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64826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8EB41C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możliwość skanowania dysków sieciowych typu NAS.</w:t>
            </w:r>
          </w:p>
        </w:tc>
      </w:tr>
      <w:tr w:rsidR="00C760C9" w:rsidRPr="00C760C9" w14:paraId="028ABD1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7ED1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62E8AA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tc>
      </w:tr>
      <w:tr w:rsidR="00C760C9" w:rsidRPr="00C760C9" w14:paraId="723F080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F8484E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EA72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automatyczną, inkrementacyjną aktualizację silnika detekcji.</w:t>
            </w:r>
          </w:p>
        </w:tc>
      </w:tr>
      <w:tr w:rsidR="00C760C9" w:rsidRPr="00C760C9" w14:paraId="0F3A15D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723ED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6B80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wykluczania ze skanowania procesów.</w:t>
            </w:r>
          </w:p>
        </w:tc>
      </w:tr>
      <w:tr w:rsidR="00C760C9" w:rsidRPr="00C760C9" w14:paraId="3B9EE91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26598C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A1D2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system wczesnego ostrzegania oparty na chmurze pochodzący od tego samego producenta oprogramowania antywirusowego, który umożliwia co najmniej:</w:t>
            </w:r>
          </w:p>
          <w:p w14:paraId="3126558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Sprawdzenie reputacji działających procesów i plików co najmniej z poziomu interfejsu programu oraz menu kontekstowego.</w:t>
            </w:r>
          </w:p>
          <w:p w14:paraId="26ACA83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b) Konfigurację wysyłania wszystkich plików do analizy oprócz dokumentów użytkowników.</w:t>
            </w:r>
          </w:p>
          <w:p w14:paraId="48BDFCF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Konfigurację dodatkowych </w:t>
            </w:r>
            <w:proofErr w:type="spellStart"/>
            <w:r w:rsidRPr="00C760C9">
              <w:rPr>
                <w:rFonts w:cs="Calibri"/>
                <w:sz w:val="20"/>
                <w:szCs w:val="20"/>
              </w:rPr>
              <w:t>wykluczeń</w:t>
            </w:r>
            <w:proofErr w:type="spellEnd"/>
            <w:r w:rsidRPr="00C760C9">
              <w:rPr>
                <w:rFonts w:cs="Calibri"/>
                <w:sz w:val="20"/>
                <w:szCs w:val="20"/>
              </w:rPr>
              <w:t xml:space="preserve"> rozszerzeń plików, które nie mają być wysyłane do analizy.</w:t>
            </w:r>
          </w:p>
        </w:tc>
      </w:tr>
      <w:tr w:rsidR="00C760C9" w:rsidRPr="00C760C9" w14:paraId="793E021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A613B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383C6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na żądanie, z menu kontekstowego oraz zgodnie z harmonogramem co najmniej:</w:t>
            </w:r>
          </w:p>
          <w:p w14:paraId="0B72949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całego dysku,</w:t>
            </w:r>
          </w:p>
          <w:p w14:paraId="45BA1A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katalogów,</w:t>
            </w:r>
          </w:p>
          <w:p w14:paraId="0FA7BBE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pojedynczych plików,</w:t>
            </w:r>
          </w:p>
          <w:p w14:paraId="30E17E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plików spakowanych oraz skompresowanych,</w:t>
            </w:r>
          </w:p>
          <w:p w14:paraId="55BA8F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dysków sieciowych,</w:t>
            </w:r>
          </w:p>
          <w:p w14:paraId="7120252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dysków przenośnych.</w:t>
            </w:r>
          </w:p>
        </w:tc>
      </w:tr>
      <w:tr w:rsidR="00C760C9" w:rsidRPr="00C760C9" w14:paraId="47F8A4D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AE3EE2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34ED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opcję umieszczenia na liście </w:t>
            </w:r>
            <w:proofErr w:type="spellStart"/>
            <w:r w:rsidRPr="00C760C9">
              <w:rPr>
                <w:rFonts w:cs="Calibri"/>
                <w:sz w:val="20"/>
                <w:szCs w:val="20"/>
              </w:rPr>
              <w:t>wykluczeń</w:t>
            </w:r>
            <w:proofErr w:type="spellEnd"/>
            <w:r w:rsidRPr="00C760C9">
              <w:rPr>
                <w:rFonts w:cs="Calibri"/>
                <w:sz w:val="20"/>
                <w:szCs w:val="20"/>
              </w:rPr>
              <w:t xml:space="preserve"> ze skanowania co najmniej:</w:t>
            </w:r>
          </w:p>
          <w:p w14:paraId="0A88D1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wybranych plików,</w:t>
            </w:r>
          </w:p>
          <w:p w14:paraId="3DD9C8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procesów,</w:t>
            </w:r>
          </w:p>
          <w:p w14:paraId="66E36A2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wybranych lokalizacji,</w:t>
            </w:r>
          </w:p>
          <w:p w14:paraId="3D6B67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wybranych rozszerzeń,</w:t>
            </w:r>
          </w:p>
          <w:p w14:paraId="5C5B643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nazwy wykrycia,</w:t>
            </w:r>
          </w:p>
          <w:p w14:paraId="392127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sumy kontrolnej (SHA1).</w:t>
            </w:r>
          </w:p>
        </w:tc>
      </w:tr>
      <w:tr w:rsidR="00C760C9" w:rsidRPr="00C760C9" w14:paraId="44EA15D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D9D0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72A82D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skanowania plików i folderów, znajdujących się w usłudze chmurowej OneDrive.</w:t>
            </w:r>
          </w:p>
        </w:tc>
      </w:tr>
      <w:tr w:rsidR="00C760C9" w:rsidRPr="00C760C9" w14:paraId="749A9D9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354F1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D332D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Moduł HIPS musi posiadać możliwość pracy w jednym z pięciu trybów:</w:t>
            </w:r>
          </w:p>
          <w:p w14:paraId="5D5194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tryb automatyczny z regułami, gdzie program automatycznie tworzy i wykorzystuje reguły wraz z możliwością wykorzystania reguł utworzonych przez użytkownika,</w:t>
            </w:r>
          </w:p>
          <w:p w14:paraId="1DCB44D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tryb interaktywny, w którym to rozwiązanie pyta użytkownika o akcję w przypadku wykrycia aktywności w systemie,</w:t>
            </w:r>
          </w:p>
          <w:p w14:paraId="1A1D49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tryb oparty na regułach, gdzie zastosowanie mają jedynie reguły utworzone przez użytkownika,</w:t>
            </w:r>
          </w:p>
          <w:p w14:paraId="709D235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tryb uczenia się, w którym rozwiązanie uczy się aktywności systemu i użytkownika oraz tworzy odpowiednie reguły w czasie określonym przez użytkownika. Po wygaśnięciu tego czasu program musi samoczynnie przełączyć się w tryb pracy oparty na regułach,</w:t>
            </w:r>
          </w:p>
          <w:p w14:paraId="576263C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tryb inteligentny, w którym rozwiązanie będzie powiadamiało wyłącznie o szczególnie podejrzanych zdarzeniach.</w:t>
            </w:r>
          </w:p>
        </w:tc>
      </w:tr>
      <w:tr w:rsidR="00C760C9" w:rsidRPr="00C760C9" w14:paraId="197AC1C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9C6A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B220A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wyposażone we wbudowaną funkcję, która wygeneruje pełny raport na temat stacji.</w:t>
            </w:r>
          </w:p>
          <w:p w14:paraId="059BCC4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Funkcja, generująca taki log, ma posiadać przynajmniej 9 poziomów filtrowania wyników pod kątem tego, które z nich są podejrzane dla rozwiązania i mogą stanowić zagrożenie bezpieczeństwa.</w:t>
            </w:r>
          </w:p>
          <w:p w14:paraId="44F7EA2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Musi istnieć możliwość wygenerowania raportu na temat stacji przy pomocy dedykowanej aplikacji typu </w:t>
            </w:r>
            <w:proofErr w:type="spellStart"/>
            <w:r w:rsidRPr="00C760C9">
              <w:rPr>
                <w:rFonts w:cs="Calibri"/>
                <w:sz w:val="20"/>
                <w:szCs w:val="20"/>
              </w:rPr>
              <w:t>standalone</w:t>
            </w:r>
            <w:proofErr w:type="spellEnd"/>
            <w:r w:rsidRPr="00C760C9">
              <w:rPr>
                <w:rFonts w:cs="Calibri"/>
                <w:sz w:val="20"/>
                <w:szCs w:val="20"/>
              </w:rPr>
              <w:t xml:space="preserve"> pochodzącej od tego samego producenta co oprogramowanie do zabezpieczenia stacji roboczej.</w:t>
            </w:r>
          </w:p>
          <w:p w14:paraId="75DE9C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Raport musi posiadać co najmniej:</w:t>
            </w:r>
          </w:p>
          <w:p w14:paraId="78230B2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Listę zainstalowanych aplikacji,</w:t>
            </w:r>
          </w:p>
          <w:p w14:paraId="736F10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Listę usług systemowych,</w:t>
            </w:r>
          </w:p>
          <w:p w14:paraId="06EA7FB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informacje o systemie operacyjnym i sprzęcie,</w:t>
            </w:r>
          </w:p>
          <w:p w14:paraId="6D325A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Listę aktywnych procesów i połączeń sieciowych,</w:t>
            </w:r>
          </w:p>
          <w:p w14:paraId="3FD759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harmonogram systemu operacyjnego,</w:t>
            </w:r>
          </w:p>
          <w:p w14:paraId="43895D4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vi) Szczegóły pliku </w:t>
            </w:r>
            <w:proofErr w:type="spellStart"/>
            <w:r w:rsidRPr="00C760C9">
              <w:rPr>
                <w:rFonts w:cs="Calibri"/>
                <w:sz w:val="20"/>
                <w:szCs w:val="20"/>
              </w:rPr>
              <w:t>hosts</w:t>
            </w:r>
            <w:proofErr w:type="spellEnd"/>
            <w:r w:rsidRPr="00C760C9">
              <w:rPr>
                <w:rFonts w:cs="Calibri"/>
                <w:sz w:val="20"/>
                <w:szCs w:val="20"/>
              </w:rPr>
              <w:t>,</w:t>
            </w:r>
          </w:p>
          <w:p w14:paraId="07CB334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Informacje o sterowników.</w:t>
            </w:r>
          </w:p>
        </w:tc>
      </w:tr>
      <w:tr w:rsidR="00C760C9" w:rsidRPr="00C760C9" w14:paraId="16F2AAA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5697F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B5BD39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tylko jeden proces uruchamiany w pamięci operacyjnej, z którego korzystają co najmniej następujące funkcje systemu</w:t>
            </w:r>
          </w:p>
          <w:p w14:paraId="5CD16DE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antywirus,</w:t>
            </w:r>
          </w:p>
          <w:p w14:paraId="6971D7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zapora osobista,</w:t>
            </w:r>
          </w:p>
          <w:p w14:paraId="4F7116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sandbox</w:t>
            </w:r>
            <w:proofErr w:type="spellEnd"/>
            <w:r w:rsidRPr="00C760C9">
              <w:rPr>
                <w:rFonts w:cs="Calibri"/>
                <w:sz w:val="20"/>
                <w:szCs w:val="20"/>
              </w:rPr>
              <w:t>,</w:t>
            </w:r>
          </w:p>
          <w:p w14:paraId="407692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d) </w:t>
            </w:r>
            <w:proofErr w:type="spellStart"/>
            <w:r w:rsidRPr="00C760C9">
              <w:rPr>
                <w:rFonts w:cs="Calibri"/>
                <w:sz w:val="20"/>
                <w:szCs w:val="20"/>
              </w:rPr>
              <w:t>antyspyware</w:t>
            </w:r>
            <w:proofErr w:type="spellEnd"/>
            <w:r w:rsidRPr="00C760C9">
              <w:rPr>
                <w:rFonts w:cs="Calibri"/>
                <w:sz w:val="20"/>
                <w:szCs w:val="20"/>
              </w:rPr>
              <w:t>,</w:t>
            </w:r>
          </w:p>
          <w:p w14:paraId="1FD705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metody heurystyczne.</w:t>
            </w:r>
          </w:p>
        </w:tc>
      </w:tr>
      <w:tr w:rsidR="00C760C9" w:rsidRPr="00C760C9" w14:paraId="4FEE0DD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6894FB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CC3D5C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skanować system wirtualny w trybie online oraz offline w środowisku Hyper-V.</w:t>
            </w:r>
          </w:p>
        </w:tc>
      </w:tr>
      <w:tr w:rsidR="00C760C9" w:rsidRPr="00C760C9" w14:paraId="2660640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A95A7F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A5913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funkcjonalność skanera UEFI, który chroni użytkownika poprzez wykrywanie i blokowanie zagrożeń, atakujących jeszcze przed uruchomieniem systemu operacyjnego.</w:t>
            </w:r>
          </w:p>
        </w:tc>
      </w:tr>
      <w:tr w:rsidR="00C760C9" w:rsidRPr="00C760C9" w14:paraId="5F97063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AE9D3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63E4D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blokowanie zewnętrznych nośników oraz grup urządzeń na stacji w oparciu o co najmniej:</w:t>
            </w:r>
          </w:p>
          <w:p w14:paraId="2E4ED1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typ urządzenia:</w:t>
            </w:r>
          </w:p>
          <w:p w14:paraId="20D8C91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pamięci masowe,</w:t>
            </w:r>
          </w:p>
          <w:p w14:paraId="37A8511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optyczne pamięci masowe,</w:t>
            </w:r>
          </w:p>
          <w:p w14:paraId="4F3B23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pamięci masowe </w:t>
            </w:r>
            <w:proofErr w:type="spellStart"/>
            <w:r w:rsidRPr="00C760C9">
              <w:rPr>
                <w:rFonts w:cs="Calibri"/>
                <w:sz w:val="20"/>
                <w:szCs w:val="20"/>
              </w:rPr>
              <w:t>Firewire</w:t>
            </w:r>
            <w:proofErr w:type="spellEnd"/>
            <w:r w:rsidRPr="00C760C9">
              <w:rPr>
                <w:rFonts w:cs="Calibri"/>
                <w:sz w:val="20"/>
                <w:szCs w:val="20"/>
              </w:rPr>
              <w:t>,</w:t>
            </w:r>
          </w:p>
          <w:p w14:paraId="2AC1C7B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urządzenia do tworzenia obrazów,</w:t>
            </w:r>
          </w:p>
          <w:p w14:paraId="6718C6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drukarki USB,</w:t>
            </w:r>
          </w:p>
          <w:p w14:paraId="3C71B3A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urządzenia Bluetooth,</w:t>
            </w:r>
          </w:p>
          <w:p w14:paraId="71055DC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czytniki kart inteligentnych,</w:t>
            </w:r>
          </w:p>
          <w:p w14:paraId="75EBE5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modemy,</w:t>
            </w:r>
          </w:p>
          <w:p w14:paraId="75D408E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ix) porty LPT/COM,</w:t>
            </w:r>
          </w:p>
          <w:p w14:paraId="62667C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x) urządzenia przenośne.</w:t>
            </w:r>
          </w:p>
          <w:p w14:paraId="10C4359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parametry urządzenia:</w:t>
            </w:r>
          </w:p>
          <w:p w14:paraId="5247AC1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numer seryjny,</w:t>
            </w:r>
          </w:p>
          <w:p w14:paraId="22A1622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producent,</w:t>
            </w:r>
          </w:p>
          <w:p w14:paraId="243EE7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model.</w:t>
            </w:r>
          </w:p>
          <w:p w14:paraId="1C56470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typ dostępu:</w:t>
            </w:r>
          </w:p>
          <w:p w14:paraId="34F0806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brak możliwości zapisu,</w:t>
            </w:r>
          </w:p>
          <w:p w14:paraId="097B08F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pełen dostęp,</w:t>
            </w:r>
          </w:p>
          <w:p w14:paraId="50130CB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ostrzeżenie użytkownika,</w:t>
            </w:r>
          </w:p>
          <w:p w14:paraId="05DBE2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brak dostępu.</w:t>
            </w:r>
          </w:p>
        </w:tc>
      </w:tr>
      <w:tr w:rsidR="00C760C9" w:rsidRPr="00C760C9" w14:paraId="2B3C61B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FD7433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03AE59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automatyczne wykrywać usługi zainstalowane na serwerze i tworzyć dla nich odpowiednie wyjątki co najmniej dla następujących usług:</w:t>
            </w:r>
          </w:p>
          <w:p w14:paraId="2E8652FB"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a) MS SQL,</w:t>
            </w:r>
          </w:p>
          <w:p w14:paraId="722A367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Active Directory,</w:t>
            </w:r>
          </w:p>
          <w:p w14:paraId="5878071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c) IIS,</w:t>
            </w:r>
          </w:p>
          <w:p w14:paraId="0FB4B61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d) </w:t>
            </w:r>
            <w:proofErr w:type="spellStart"/>
            <w:r w:rsidRPr="00C760C9">
              <w:rPr>
                <w:rFonts w:cs="Calibri"/>
                <w:sz w:val="20"/>
                <w:szCs w:val="20"/>
                <w:lang w:val="en-US"/>
              </w:rPr>
              <w:t>Sysvol</w:t>
            </w:r>
            <w:proofErr w:type="spellEnd"/>
            <w:r w:rsidRPr="00C760C9">
              <w:rPr>
                <w:rFonts w:cs="Calibri"/>
                <w:sz w:val="20"/>
                <w:szCs w:val="20"/>
                <w:lang w:val="en-US"/>
              </w:rPr>
              <w:t>,</w:t>
            </w:r>
          </w:p>
          <w:p w14:paraId="22B9E400"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DNS,</w:t>
            </w:r>
          </w:p>
          <w:p w14:paraId="506C997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DHCP,</w:t>
            </w:r>
          </w:p>
          <w:p w14:paraId="714805F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Hyper-V,</w:t>
            </w:r>
          </w:p>
          <w:p w14:paraId="7319436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h) Konsola centralnego zarządzania tego samego producenta rozwiązania antywirusowego.</w:t>
            </w:r>
          </w:p>
        </w:tc>
      </w:tr>
      <w:tr w:rsidR="00C760C9" w:rsidRPr="00C760C9" w14:paraId="3BB02DD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67DC7C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266FC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wbudowany system IDS, który musi posiadać co najmniej następujące </w:t>
            </w:r>
            <w:r w:rsidRPr="00C760C9">
              <w:rPr>
                <w:rFonts w:cs="Calibri"/>
                <w:sz w:val="20"/>
                <w:szCs w:val="20"/>
              </w:rPr>
              <w:lastRenderedPageBreak/>
              <w:t>funkcjonalności:</w:t>
            </w:r>
          </w:p>
          <w:p w14:paraId="23E8425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Ochrona przed anomaliami sieciowymi, w tym co najmniej:</w:t>
            </w:r>
          </w:p>
          <w:p w14:paraId="2045358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Skanowanie portów TCP oraz UDP,</w:t>
            </w:r>
          </w:p>
          <w:p w14:paraId="1A2371E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Wykrywanie duplikacji adresu IP,</w:t>
            </w:r>
          </w:p>
          <w:p w14:paraId="5CD5A0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Atak zatruwania ARP,</w:t>
            </w:r>
          </w:p>
          <w:p w14:paraId="0A77886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Nieprawidłowa długość pakietu TCP oraz UDP.</w:t>
            </w:r>
          </w:p>
          <w:p w14:paraId="26B9A4D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Ochrona przed atakami typu </w:t>
            </w:r>
            <w:proofErr w:type="spellStart"/>
            <w:r w:rsidRPr="00C760C9">
              <w:rPr>
                <w:rFonts w:cs="Calibri"/>
                <w:sz w:val="20"/>
                <w:szCs w:val="20"/>
              </w:rPr>
              <w:t>brute-force</w:t>
            </w:r>
            <w:proofErr w:type="spellEnd"/>
            <w:r w:rsidRPr="00C760C9">
              <w:rPr>
                <w:rFonts w:cs="Calibri"/>
                <w:sz w:val="20"/>
                <w:szCs w:val="20"/>
              </w:rPr>
              <w:t xml:space="preserve"> dla co najmniej usług oraz protokołów:</w:t>
            </w:r>
          </w:p>
          <w:p w14:paraId="3AF5FE36"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RDP,</w:t>
            </w:r>
          </w:p>
          <w:p w14:paraId="0A262E3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SMB,</w:t>
            </w:r>
          </w:p>
          <w:p w14:paraId="75C8C51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My SQL,</w:t>
            </w:r>
          </w:p>
          <w:p w14:paraId="323D9830"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iv) MS SQL.</w:t>
            </w:r>
          </w:p>
          <w:p w14:paraId="00042FF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Możliwość dodawania wyjątków dla systemu IDS, co najmniej w oparciu o występujący alert, kierunek, aplikacje, czynność oraz adres IP.</w:t>
            </w:r>
          </w:p>
        </w:tc>
      </w:tr>
      <w:tr w:rsidR="00C760C9" w:rsidRPr="00C760C9" w14:paraId="633B879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0DB12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F6E3D8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moduł zapory osobistej, która pochodzi od tego samego producenta rozwiązania antywirusowego.</w:t>
            </w:r>
          </w:p>
        </w:tc>
      </w:tr>
      <w:tr w:rsidR="00C760C9" w:rsidRPr="00C760C9" w14:paraId="4B54B2F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DCE598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04D01B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Zapora osobista musi działać w oparciu o reguły i musi posiadać co najmniej 60 wbudowanych reguł, stworzonych przez producenta.</w:t>
            </w:r>
          </w:p>
          <w:p w14:paraId="5548489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Zapora osobista musi posiadać co najmniej cztery tryby pracy:</w:t>
            </w:r>
          </w:p>
          <w:p w14:paraId="511675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tryb automatyczny – rozwiązanie blokuje ruch przychodzący i zezwala tylko na połączenia wychodzące,</w:t>
            </w:r>
          </w:p>
          <w:p w14:paraId="659CAC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tryb interaktywny – rozwiązanie pyta się o każde nowo nawiązywane połączenie,</w:t>
            </w:r>
          </w:p>
          <w:p w14:paraId="46A305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tryb oparty na regułach – rozwiązanie blokuje ruch przychodzący i wychodzący,</w:t>
            </w:r>
          </w:p>
          <w:p w14:paraId="7712D2D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tryb uczenia się – rozwiązanie automatycznie tworzy nowe reguły zezwalające na połączenia przychodzące i wychodzące.</w:t>
            </w:r>
          </w:p>
          <w:p w14:paraId="282FC2E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Administrator musi posiadać możliwość skonfigurowania czasu działania trybu.</w:t>
            </w:r>
          </w:p>
        </w:tc>
      </w:tr>
    </w:tbl>
    <w:p w14:paraId="0B629D87" w14:textId="77777777" w:rsidR="00C760C9" w:rsidRPr="00C760C9" w:rsidRDefault="00C760C9" w:rsidP="00C760C9">
      <w:pPr>
        <w:spacing w:beforeLines="20" w:before="48" w:afterLines="20" w:after="48" w:line="240" w:lineRule="auto"/>
        <w:rPr>
          <w:rFonts w:cs="Calibri"/>
          <w:sz w:val="20"/>
          <w:szCs w:val="20"/>
        </w:rPr>
      </w:pPr>
    </w:p>
    <w:p w14:paraId="6141F7D1"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4. Ochrona serwera – Linux</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11A73A0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3ACCFA79"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64B1BCDC"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094E4C" w14:paraId="01E96C4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76942C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32D2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w tym co najmniej:</w:t>
            </w:r>
          </w:p>
          <w:p w14:paraId="44CC44D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a) RedHat Enterprise Linux (RHEL),</w:t>
            </w:r>
          </w:p>
          <w:p w14:paraId="6B7A3A1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w:t>
            </w:r>
            <w:proofErr w:type="spellStart"/>
            <w:r w:rsidRPr="00C760C9">
              <w:rPr>
                <w:rFonts w:cs="Calibri"/>
                <w:sz w:val="20"/>
                <w:szCs w:val="20"/>
              </w:rPr>
              <w:t>Rocky</w:t>
            </w:r>
            <w:proofErr w:type="spellEnd"/>
            <w:r w:rsidRPr="00C760C9">
              <w:rPr>
                <w:rFonts w:cs="Calibri"/>
                <w:sz w:val="20"/>
                <w:szCs w:val="20"/>
              </w:rPr>
              <w:t xml:space="preserve"> Linux,</w:t>
            </w:r>
          </w:p>
          <w:p w14:paraId="4B131E2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Ubuntu</w:t>
            </w:r>
            <w:proofErr w:type="spellEnd"/>
            <w:r w:rsidRPr="00C760C9">
              <w:rPr>
                <w:rFonts w:cs="Calibri"/>
                <w:sz w:val="20"/>
                <w:szCs w:val="20"/>
              </w:rPr>
              <w:t>,</w:t>
            </w:r>
          </w:p>
          <w:p w14:paraId="3777C46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Debian,</w:t>
            </w:r>
          </w:p>
          <w:p w14:paraId="08B6C39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SUSE Linux Enterprise Server (SLES),</w:t>
            </w:r>
          </w:p>
          <w:p w14:paraId="667B4536"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Oracle Linux,</w:t>
            </w:r>
          </w:p>
          <w:p w14:paraId="221B070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Amazon Linux.</w:t>
            </w:r>
          </w:p>
        </w:tc>
      </w:tr>
      <w:tr w:rsidR="00C760C9" w:rsidRPr="00094E4C" w14:paraId="713D56DF"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EC171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3DCC4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wykrywanie i usuwanie zagrożeń co najmniej typu:</w:t>
            </w:r>
          </w:p>
          <w:p w14:paraId="6BD1CBB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w:t>
            </w:r>
            <w:proofErr w:type="spellStart"/>
            <w:r w:rsidRPr="00C760C9">
              <w:rPr>
                <w:rFonts w:cs="Calibri"/>
                <w:sz w:val="20"/>
                <w:szCs w:val="20"/>
                <w:lang w:val="en-US"/>
              </w:rPr>
              <w:t>wirus</w:t>
            </w:r>
            <w:proofErr w:type="spellEnd"/>
            <w:r w:rsidRPr="00C760C9">
              <w:rPr>
                <w:rFonts w:cs="Calibri"/>
                <w:sz w:val="20"/>
                <w:szCs w:val="20"/>
                <w:lang w:val="en-US"/>
              </w:rPr>
              <w:t>,</w:t>
            </w:r>
          </w:p>
          <w:p w14:paraId="6A8190E9"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trojan,</w:t>
            </w:r>
          </w:p>
          <w:p w14:paraId="07A11B88"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w:t>
            </w:r>
            <w:proofErr w:type="spellStart"/>
            <w:r w:rsidRPr="00C760C9">
              <w:rPr>
                <w:rFonts w:cs="Calibri"/>
                <w:sz w:val="20"/>
                <w:szCs w:val="20"/>
                <w:lang w:val="en-US"/>
              </w:rPr>
              <w:t>robak</w:t>
            </w:r>
            <w:proofErr w:type="spellEnd"/>
            <w:r w:rsidRPr="00C760C9">
              <w:rPr>
                <w:rFonts w:cs="Calibri"/>
                <w:sz w:val="20"/>
                <w:szCs w:val="20"/>
                <w:lang w:val="en-US"/>
              </w:rPr>
              <w:t>,</w:t>
            </w:r>
          </w:p>
          <w:p w14:paraId="4AA9DE90"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adware,</w:t>
            </w:r>
          </w:p>
          <w:p w14:paraId="71CC0FF4"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spyware,</w:t>
            </w:r>
          </w:p>
          <w:p w14:paraId="3C8CF515"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dialer,</w:t>
            </w:r>
          </w:p>
          <w:p w14:paraId="06A3009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phishing,</w:t>
            </w:r>
          </w:p>
          <w:p w14:paraId="365B8D0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lastRenderedPageBreak/>
              <w:t>h) backdoor.</w:t>
            </w:r>
          </w:p>
        </w:tc>
      </w:tr>
      <w:tr w:rsidR="00C760C9" w:rsidRPr="00C760C9" w14:paraId="10F809E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93A9E5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D9A7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możliwość zdalnego skanowania przy pomocy protokołu ICAP oraz ICAPS.</w:t>
            </w:r>
          </w:p>
        </w:tc>
      </w:tr>
      <w:tr w:rsidR="00C760C9" w:rsidRPr="00C760C9" w14:paraId="05651B7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6A1144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9399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wbudowane dwa niezależne moduły heurystyczne – jeden wykorzystujący pasywne metody heurystyczne i drugi wykorzystujący aktywne metody heurystyczne oraz elementy sztucznej inteligencji. Rozwiązanie musi istnieć możliwość wyboru, z jaką heurystyka ma odbywać się skanowanie – z użyciem jednej lub obu metod jednocześnie.</w:t>
            </w:r>
          </w:p>
        </w:tc>
      </w:tr>
      <w:tr w:rsidR="00C760C9" w:rsidRPr="00C760C9" w14:paraId="3B366F5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2DC683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C9716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automatyczną, inkrementacyjną aktualizację silnika detekcji.</w:t>
            </w:r>
          </w:p>
        </w:tc>
      </w:tr>
      <w:tr w:rsidR="00C760C9" w:rsidRPr="00C760C9" w14:paraId="0DAF9E4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59CB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9E47D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wykluczania ze skanowania procesów.</w:t>
            </w:r>
          </w:p>
        </w:tc>
      </w:tr>
      <w:tr w:rsidR="00C760C9" w:rsidRPr="00C760C9" w14:paraId="2FD2966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5589AA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32F39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system wczesnego ostrzegania oparty na chmurze pochodzący od tego samego producenta oprogramowania antywirusowego, który umożliwia co najmniej:</w:t>
            </w:r>
          </w:p>
          <w:p w14:paraId="64B763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Konfigurację wysyłania wszystkich plików do analizy oprócz dokumentów użytkowników.</w:t>
            </w:r>
          </w:p>
          <w:p w14:paraId="6A829D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Konfigurację dodatkowych </w:t>
            </w:r>
            <w:proofErr w:type="spellStart"/>
            <w:r w:rsidRPr="00C760C9">
              <w:rPr>
                <w:rFonts w:cs="Calibri"/>
                <w:sz w:val="20"/>
                <w:szCs w:val="20"/>
              </w:rPr>
              <w:t>wykluczeń</w:t>
            </w:r>
            <w:proofErr w:type="spellEnd"/>
            <w:r w:rsidRPr="00C760C9">
              <w:rPr>
                <w:rFonts w:cs="Calibri"/>
                <w:sz w:val="20"/>
                <w:szCs w:val="20"/>
              </w:rPr>
              <w:t xml:space="preserve"> rozszerzeń plików, które nie mają być wysyłane do analizy.</w:t>
            </w:r>
          </w:p>
        </w:tc>
      </w:tr>
      <w:tr w:rsidR="00C760C9" w:rsidRPr="00C760C9" w14:paraId="0055C82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CE1266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8B9C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skanowanie na żądanie, z menu kontekstowego oraz zgodnie z harmonogramem co najmniej:</w:t>
            </w:r>
          </w:p>
          <w:p w14:paraId="1AFC0AD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całego dysku,</w:t>
            </w:r>
          </w:p>
          <w:p w14:paraId="523891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katalogów,</w:t>
            </w:r>
          </w:p>
          <w:p w14:paraId="5F2EF83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pojedynczych plików,</w:t>
            </w:r>
          </w:p>
          <w:p w14:paraId="27F4D04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plików spakowanych oraz skompresowanych,</w:t>
            </w:r>
          </w:p>
          <w:p w14:paraId="75E761D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dysków sieciowych,</w:t>
            </w:r>
          </w:p>
          <w:p w14:paraId="48A1C02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dysków przenośnych.</w:t>
            </w:r>
          </w:p>
        </w:tc>
      </w:tr>
      <w:tr w:rsidR="00C760C9" w:rsidRPr="00C760C9" w14:paraId="348CAE2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5ED33A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E438B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opcję umieszczenia na liście </w:t>
            </w:r>
            <w:proofErr w:type="spellStart"/>
            <w:r w:rsidRPr="00C760C9">
              <w:rPr>
                <w:rFonts w:cs="Calibri"/>
                <w:sz w:val="20"/>
                <w:szCs w:val="20"/>
              </w:rPr>
              <w:t>wykluczeń</w:t>
            </w:r>
            <w:proofErr w:type="spellEnd"/>
            <w:r w:rsidRPr="00C760C9">
              <w:rPr>
                <w:rFonts w:cs="Calibri"/>
                <w:sz w:val="20"/>
                <w:szCs w:val="20"/>
              </w:rPr>
              <w:t xml:space="preserve"> ze skanowania co najmniej:</w:t>
            </w:r>
          </w:p>
          <w:p w14:paraId="79605D2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wybranych plików,</w:t>
            </w:r>
          </w:p>
          <w:p w14:paraId="00E1B1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wybranych procesów,</w:t>
            </w:r>
          </w:p>
          <w:p w14:paraId="6D75886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wybranych lokalizacji,</w:t>
            </w:r>
          </w:p>
          <w:p w14:paraId="50FDD2C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wybranych rozszerzeń,</w:t>
            </w:r>
          </w:p>
        </w:tc>
      </w:tr>
      <w:tr w:rsidR="00C760C9" w:rsidRPr="00C760C9" w14:paraId="72F220B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4020A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D55CB0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pozwalać, na uruchomienie lokalnej konsoli administracyjnej, działającej z poziomu przeglądarki internetowej.</w:t>
            </w:r>
          </w:p>
          <w:p w14:paraId="4F5B0C4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Lokalna konsola administracyjna nie może wymagać do swojej pracy uruchomienia i instalacji dodatkowego rozwiązania w postaci usługi serwera Web.</w:t>
            </w:r>
          </w:p>
        </w:tc>
      </w:tr>
      <w:tr w:rsidR="00C760C9" w:rsidRPr="00C760C9" w14:paraId="7BC2D75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DDAC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C372C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do celów skanowania plików na macierzach NAS / SAN, musi w pełni wspierać rozwiązanie Dell EMC </w:t>
            </w:r>
            <w:proofErr w:type="spellStart"/>
            <w:r w:rsidRPr="00C760C9">
              <w:rPr>
                <w:rFonts w:cs="Calibri"/>
                <w:sz w:val="20"/>
                <w:szCs w:val="20"/>
              </w:rPr>
              <w:t>Isilon</w:t>
            </w:r>
            <w:proofErr w:type="spellEnd"/>
            <w:r w:rsidRPr="00C760C9">
              <w:rPr>
                <w:rFonts w:cs="Calibri"/>
                <w:sz w:val="20"/>
                <w:szCs w:val="20"/>
              </w:rPr>
              <w:t>.</w:t>
            </w:r>
          </w:p>
        </w:tc>
      </w:tr>
      <w:tr w:rsidR="00C760C9" w:rsidRPr="00C760C9" w14:paraId="4B7E4B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CCBDF4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44162F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działać w architekturze bazującej na technologii mikro-serwisów. Funkcjonalność ta musi zapewniać podwyższony poziom stabilności, w przypadku awarii jednego z komponentów rozwiązania, nie spowoduje to przerwania pracy całego procesu, a jedynie wymusi restart zawieszonego mikro-serwisu.</w:t>
            </w:r>
          </w:p>
        </w:tc>
      </w:tr>
      <w:tr w:rsidR="00C760C9" w:rsidRPr="00C760C9" w14:paraId="7C4EAB0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72F393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B3A85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wykrywać oraz podejrzane działania w kontenerach i blokować je. Ochrona musi skanować kontener co najmniej w następujących fazach:</w:t>
            </w:r>
          </w:p>
        </w:tc>
      </w:tr>
      <w:tr w:rsidR="00C760C9" w:rsidRPr="00C760C9" w14:paraId="7BD9DB3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045B6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F333DE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proces budowania obrazu kontenera,</w:t>
            </w:r>
          </w:p>
        </w:tc>
      </w:tr>
      <w:tr w:rsidR="00C760C9" w:rsidRPr="00C760C9" w14:paraId="312618F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FBCD90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DFA76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wdrażanie obrazu kontenera.</w:t>
            </w:r>
          </w:p>
        </w:tc>
      </w:tr>
    </w:tbl>
    <w:p w14:paraId="1D98DA48" w14:textId="77777777" w:rsidR="00C760C9" w:rsidRPr="00C760C9" w:rsidRDefault="00C760C9" w:rsidP="00C760C9">
      <w:pPr>
        <w:spacing w:beforeLines="20" w:before="48" w:afterLines="20" w:after="48" w:line="240" w:lineRule="auto"/>
        <w:rPr>
          <w:rFonts w:cs="Calibri"/>
          <w:sz w:val="20"/>
          <w:szCs w:val="20"/>
        </w:rPr>
      </w:pPr>
    </w:p>
    <w:p w14:paraId="0BFABD1F" w14:textId="77777777" w:rsidR="00C760C9" w:rsidRPr="00C760C9" w:rsidRDefault="00C760C9" w:rsidP="00C760C9">
      <w:pPr>
        <w:spacing w:beforeLines="20" w:before="48" w:afterLines="20" w:after="48" w:line="240" w:lineRule="auto"/>
        <w:rPr>
          <w:rFonts w:cs="Calibri"/>
          <w:color w:val="000000" w:themeColor="text1"/>
          <w:sz w:val="20"/>
          <w:szCs w:val="20"/>
        </w:rPr>
      </w:pPr>
      <w:r w:rsidRPr="00C760C9">
        <w:rPr>
          <w:rFonts w:cs="Calibri"/>
          <w:color w:val="000000" w:themeColor="text1"/>
          <w:sz w:val="20"/>
          <w:szCs w:val="20"/>
        </w:rPr>
        <w:t>5. Mobile Device Management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17779E44"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D36143F"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lastRenderedPageBreak/>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0EB38164"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67C2EAD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2FF4E5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76E912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Konsola centralnego zarządzania dostępna w wersji chmurowej musi posiadać możliwość zarządzania urządzeniami mobilnymi – MDM.</w:t>
            </w:r>
          </w:p>
        </w:tc>
      </w:tr>
      <w:tr w:rsidR="00C760C9" w:rsidRPr="00C760C9" w14:paraId="10B8320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BB929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98A5CC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pochodzić od tego samego producenta konsoli centralnego zarządzania.</w:t>
            </w:r>
          </w:p>
          <w:p w14:paraId="5C1676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MDM musi umożliwiać zarządzanie urządzeniami mobilnymi z systemami:</w:t>
            </w:r>
          </w:p>
          <w:p w14:paraId="64C2FF97" w14:textId="77777777" w:rsidR="00C760C9" w:rsidRPr="00C760C9" w:rsidRDefault="00C760C9" w:rsidP="00C760C9">
            <w:pPr>
              <w:spacing w:beforeLines="20" w:before="48" w:afterLines="20" w:after="48" w:line="240" w:lineRule="auto"/>
              <w:rPr>
                <w:rFonts w:cs="Calibri"/>
                <w:sz w:val="20"/>
                <w:szCs w:val="20"/>
                <w:lang w:val="en-US"/>
              </w:rPr>
            </w:pPr>
            <w:proofErr w:type="spellStart"/>
            <w:r w:rsidRPr="00C760C9">
              <w:rPr>
                <w:rFonts w:cs="Calibri"/>
                <w:sz w:val="20"/>
                <w:szCs w:val="20"/>
                <w:lang w:val="en-US"/>
              </w:rPr>
              <w:t>i</w:t>
            </w:r>
            <w:proofErr w:type="spellEnd"/>
            <w:r w:rsidRPr="00C760C9">
              <w:rPr>
                <w:rFonts w:cs="Calibri"/>
                <w:sz w:val="20"/>
                <w:szCs w:val="20"/>
                <w:lang w:val="en-US"/>
              </w:rPr>
              <w:t>) Android,</w:t>
            </w:r>
          </w:p>
          <w:p w14:paraId="27D4203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 iOS,</w:t>
            </w:r>
          </w:p>
          <w:p w14:paraId="0FE5C2F1"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iii) iPadOS.</w:t>
            </w:r>
          </w:p>
          <w:p w14:paraId="7C7457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MDM musi posiadać możliwość integracji co najmniej z następującymi rozwiązaniami:</w:t>
            </w:r>
          </w:p>
          <w:p w14:paraId="165D86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 Microsoft </w:t>
            </w:r>
            <w:proofErr w:type="spellStart"/>
            <w:r w:rsidRPr="00C760C9">
              <w:rPr>
                <w:rFonts w:cs="Calibri"/>
                <w:sz w:val="20"/>
                <w:szCs w:val="20"/>
              </w:rPr>
              <w:t>Entra</w:t>
            </w:r>
            <w:proofErr w:type="spellEnd"/>
            <w:r w:rsidRPr="00C760C9">
              <w:rPr>
                <w:rFonts w:cs="Calibri"/>
                <w:sz w:val="20"/>
                <w:szCs w:val="20"/>
              </w:rPr>
              <w:t xml:space="preserve"> ID (co najmniej w zakresie synchronizacji użytkowników),</w:t>
            </w:r>
          </w:p>
          <w:p w14:paraId="1D0FC59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Microsoft Intune (co najmniej w zakresie automatycznej rejestracji urządzenia mobilnego z systemem Android w konsoli zdalnego zarządzania),</w:t>
            </w:r>
          </w:p>
          <w:p w14:paraId="011B0D9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iii) </w:t>
            </w:r>
            <w:proofErr w:type="spellStart"/>
            <w:r w:rsidRPr="00C760C9">
              <w:rPr>
                <w:rFonts w:cs="Calibri"/>
                <w:sz w:val="20"/>
                <w:szCs w:val="20"/>
              </w:rPr>
              <w:t>VMware</w:t>
            </w:r>
            <w:proofErr w:type="spellEnd"/>
            <w:r w:rsidRPr="00C760C9">
              <w:rPr>
                <w:rFonts w:cs="Calibri"/>
                <w:sz w:val="20"/>
                <w:szCs w:val="20"/>
              </w:rPr>
              <w:t xml:space="preserve"> </w:t>
            </w:r>
            <w:proofErr w:type="spellStart"/>
            <w:r w:rsidRPr="00C760C9">
              <w:rPr>
                <w:rFonts w:cs="Calibri"/>
                <w:sz w:val="20"/>
                <w:szCs w:val="20"/>
              </w:rPr>
              <w:t>Workspace</w:t>
            </w:r>
            <w:proofErr w:type="spellEnd"/>
            <w:r w:rsidRPr="00C760C9">
              <w:rPr>
                <w:rFonts w:cs="Calibri"/>
                <w:sz w:val="20"/>
                <w:szCs w:val="20"/>
              </w:rPr>
              <w:t xml:space="preserve"> One (co najmniej w zakresie automatycznej rejestracji urządzenia mobilnego z systemem Android w konsoli zdalnego zarządzania),</w:t>
            </w:r>
          </w:p>
          <w:p w14:paraId="05E613E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iv) Apple Business Manager (ABM),</w:t>
            </w:r>
          </w:p>
          <w:p w14:paraId="669582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v) Android Enterprise (co najmniej w zakresie Device </w:t>
            </w:r>
            <w:proofErr w:type="spellStart"/>
            <w:r w:rsidRPr="00C760C9">
              <w:rPr>
                <w:rFonts w:cs="Calibri"/>
                <w:sz w:val="20"/>
                <w:szCs w:val="20"/>
              </w:rPr>
              <w:t>Owner</w:t>
            </w:r>
            <w:proofErr w:type="spellEnd"/>
            <w:r w:rsidRPr="00C760C9">
              <w:rPr>
                <w:rFonts w:cs="Calibri"/>
                <w:sz w:val="20"/>
                <w:szCs w:val="20"/>
              </w:rPr>
              <w:t>).</w:t>
            </w:r>
          </w:p>
        </w:tc>
      </w:tr>
      <w:tr w:rsidR="00C760C9" w:rsidRPr="00C760C9" w14:paraId="1106553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562E8F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E8F2F3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zapewniać wysłanie na urządzenie komendy z konsoli centralnego zarządzania, która umożliwi:</w:t>
            </w:r>
          </w:p>
          <w:p w14:paraId="1612CCF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usunięcie zawartości urządzenia,</w:t>
            </w:r>
          </w:p>
          <w:p w14:paraId="6A4CCE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przywrócenie urządzenia do ustawień fabrycznych,</w:t>
            </w:r>
          </w:p>
          <w:p w14:paraId="1F87ECC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zablokowanie urządzenia,</w:t>
            </w:r>
          </w:p>
          <w:p w14:paraId="3C9293A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uruchomienie sygnału dźwiękowego,</w:t>
            </w:r>
          </w:p>
          <w:p w14:paraId="5E36A0C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lokalizację GPS,</w:t>
            </w:r>
          </w:p>
          <w:p w14:paraId="70C357A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Resetowanie hasła blokady ekranu.</w:t>
            </w:r>
          </w:p>
        </w:tc>
      </w:tr>
      <w:tr w:rsidR="00C760C9" w:rsidRPr="00C760C9" w14:paraId="0A9D1D8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B001DF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E8B21D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zapewniać administratorowi podejrzenie listy zainstalowanych aplikacji.</w:t>
            </w:r>
          </w:p>
        </w:tc>
      </w:tr>
      <w:tr w:rsidR="00C760C9" w:rsidRPr="00C760C9" w14:paraId="3A58006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8828C4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4C372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MDM musi umożliwiać co najmniej:</w:t>
            </w:r>
          </w:p>
          <w:p w14:paraId="2DED29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a) Dla systemów iOS oraz </w:t>
            </w:r>
            <w:proofErr w:type="spellStart"/>
            <w:r w:rsidRPr="00C760C9">
              <w:rPr>
                <w:rFonts w:cs="Calibri"/>
                <w:sz w:val="20"/>
                <w:szCs w:val="20"/>
              </w:rPr>
              <w:t>iPadOS</w:t>
            </w:r>
            <w:proofErr w:type="spellEnd"/>
          </w:p>
          <w:p w14:paraId="7E4B415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konfigurację kont e-mail,</w:t>
            </w:r>
          </w:p>
          <w:p w14:paraId="28176E7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konfigurację połączeń VPN,</w:t>
            </w:r>
          </w:p>
          <w:p w14:paraId="25F6AC3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Konfigurację połączeń Wi-Fi,</w:t>
            </w:r>
          </w:p>
          <w:p w14:paraId="0339AF0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Konfigurację listy certyfikatów,</w:t>
            </w:r>
          </w:p>
          <w:p w14:paraId="56FC22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możliwość uruchomienia trybu jednej aplikacji.</w:t>
            </w:r>
          </w:p>
          <w:p w14:paraId="21B1CD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Dla systemu Android:</w:t>
            </w:r>
          </w:p>
          <w:p w14:paraId="3D14FF4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blokadę wykonywania połączeń,</w:t>
            </w:r>
          </w:p>
          <w:p w14:paraId="6993566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blokadę konfiguracji sieci Wi-Fi,</w:t>
            </w:r>
          </w:p>
          <w:p w14:paraId="5465E1E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blokadę konfiguracji tuneli VPN,</w:t>
            </w:r>
          </w:p>
          <w:p w14:paraId="6397BE1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zarządzenie aktualizacjami sytemu operacyjnego,</w:t>
            </w:r>
          </w:p>
          <w:p w14:paraId="4F63950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blokadę zmiany tapety urządzenia.</w:t>
            </w:r>
          </w:p>
        </w:tc>
      </w:tr>
    </w:tbl>
    <w:p w14:paraId="5D139235" w14:textId="77777777" w:rsidR="00C760C9" w:rsidRPr="00C760C9" w:rsidRDefault="00C760C9" w:rsidP="00C760C9">
      <w:pPr>
        <w:spacing w:beforeLines="20" w:before="48" w:afterLines="20" w:after="48" w:line="240" w:lineRule="auto"/>
        <w:rPr>
          <w:rFonts w:cs="Calibri"/>
          <w:sz w:val="20"/>
          <w:szCs w:val="20"/>
        </w:rPr>
      </w:pPr>
    </w:p>
    <w:p w14:paraId="52DCD69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6. Mobile Threat Defense (MTD) </w:t>
      </w:r>
      <w:proofErr w:type="spellStart"/>
      <w:r w:rsidRPr="00C760C9">
        <w:rPr>
          <w:rFonts w:cs="Calibri"/>
          <w:sz w:val="20"/>
          <w:szCs w:val="20"/>
          <w:lang w:val="en-US"/>
        </w:rPr>
        <w:t>dla</w:t>
      </w:r>
      <w:proofErr w:type="spellEnd"/>
      <w:r w:rsidRPr="00C760C9">
        <w:rPr>
          <w:rFonts w:cs="Calibri"/>
          <w:sz w:val="20"/>
          <w:szCs w:val="20"/>
          <w:lang w:val="en-US"/>
        </w:rPr>
        <w:t xml:space="preserve"> </w:t>
      </w:r>
      <w:proofErr w:type="spellStart"/>
      <w:r w:rsidRPr="00C760C9">
        <w:rPr>
          <w:rFonts w:cs="Calibri"/>
          <w:sz w:val="20"/>
          <w:szCs w:val="20"/>
          <w:lang w:val="en-US"/>
        </w:rPr>
        <w:t>systemu</w:t>
      </w:r>
      <w:proofErr w:type="spellEnd"/>
      <w:r w:rsidRPr="00C760C9">
        <w:rPr>
          <w:rFonts w:cs="Calibri"/>
          <w:sz w:val="20"/>
          <w:szCs w:val="20"/>
          <w:lang w:val="en-US"/>
        </w:rPr>
        <w:t xml:space="preserve"> Android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7FB66932"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7D2148CD"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00F2DA89"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28A556F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3EEA28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4DE8BC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pełne wsparcie dla systemów Android 9 (Pie) oraz nowszych.</w:t>
            </w:r>
          </w:p>
        </w:tc>
      </w:tr>
      <w:tr w:rsidR="00C760C9" w:rsidRPr="00C760C9" w14:paraId="2EBCBFC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061D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7A17E9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co najmniej 2 poziomy skanowania:</w:t>
            </w:r>
          </w:p>
          <w:p w14:paraId="5982E9E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a) Inteligentne – tylko skanowanie aplikacji w pamięci wewnętrznej i na karcie SD.</w:t>
            </w:r>
          </w:p>
          <w:p w14:paraId="0E535A5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Dokładne - skanowanie wszystkich typów plików w pamięci wewnętrznej i na karcie SD.</w:t>
            </w:r>
          </w:p>
        </w:tc>
      </w:tr>
      <w:tr w:rsidR="00C760C9" w:rsidRPr="00C760C9" w14:paraId="236AB48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A14F8E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9E5D3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automatyczne uruchamianie skanowania, gdy urządzenie jest w trybie bezczynności (w pełni naładowane i podłączone do ładowarki).</w:t>
            </w:r>
          </w:p>
        </w:tc>
      </w:tr>
      <w:tr w:rsidR="00C760C9" w:rsidRPr="00C760C9" w14:paraId="32300E8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F9CD6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D9A66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możliwość zdefiniowania poziomu zabezpieczeń urządzenia w tym przynajmniej:</w:t>
            </w:r>
          </w:p>
          <w:p w14:paraId="0ED087D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Złożoność kodu blokady ekranu:</w:t>
            </w:r>
          </w:p>
          <w:p w14:paraId="70F9251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Wzór,</w:t>
            </w:r>
          </w:p>
          <w:p w14:paraId="210FD9B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PIN,</w:t>
            </w:r>
          </w:p>
          <w:p w14:paraId="7820018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Hasło,</w:t>
            </w:r>
          </w:p>
          <w:p w14:paraId="7EE816F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Przywrócenie urządzenia do ustawień fabrycznych w przypadku przekroczenia dopuszczalnej liczby prób odblokowania ekranu,</w:t>
            </w:r>
          </w:p>
          <w:p w14:paraId="28C53FD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Zdefiniowanie czasu obowiązywania (ważności) kodu blokady ekranu.</w:t>
            </w:r>
          </w:p>
        </w:tc>
      </w:tr>
      <w:tr w:rsidR="00C760C9" w:rsidRPr="00C760C9" w14:paraId="7E7C9FC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8AA139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FBDF9F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blokowanie aplikacji w oparciu o:</w:t>
            </w:r>
          </w:p>
          <w:p w14:paraId="262C6E6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nazwę aplikacji,</w:t>
            </w:r>
          </w:p>
          <w:p w14:paraId="119412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nazwę pakietu,</w:t>
            </w:r>
          </w:p>
          <w:p w14:paraId="78A3055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kategorię sklepu Google Play,</w:t>
            </w:r>
          </w:p>
          <w:p w14:paraId="2110A88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uprawnienia aplikacji,</w:t>
            </w:r>
          </w:p>
          <w:p w14:paraId="171E3FA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pochodzenie aplikacji z nieznanego źródła.</w:t>
            </w:r>
          </w:p>
        </w:tc>
      </w:tr>
      <w:tr w:rsidR="00C760C9" w:rsidRPr="00C760C9" w14:paraId="5E520C4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E0A01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0EBBA2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 ochronę przed zagrożeniami typu </w:t>
            </w:r>
            <w:proofErr w:type="spellStart"/>
            <w:r w:rsidRPr="00C760C9">
              <w:rPr>
                <w:rFonts w:cs="Calibri"/>
                <w:sz w:val="20"/>
                <w:szCs w:val="20"/>
              </w:rPr>
              <w:t>phishing</w:t>
            </w:r>
            <w:proofErr w:type="spellEnd"/>
            <w:r w:rsidRPr="00C760C9">
              <w:rPr>
                <w:rFonts w:cs="Calibri"/>
                <w:sz w:val="20"/>
                <w:szCs w:val="20"/>
              </w:rPr>
              <w:t>.</w:t>
            </w:r>
          </w:p>
        </w:tc>
      </w:tr>
    </w:tbl>
    <w:p w14:paraId="0CAE58B7" w14:textId="77777777" w:rsidR="00C760C9" w:rsidRPr="00C760C9" w:rsidRDefault="00C760C9" w:rsidP="00C760C9">
      <w:pPr>
        <w:spacing w:beforeLines="20" w:before="48" w:afterLines="20" w:after="48" w:line="240" w:lineRule="auto"/>
        <w:rPr>
          <w:rFonts w:cs="Calibri"/>
          <w:sz w:val="20"/>
          <w:szCs w:val="20"/>
        </w:rPr>
      </w:pPr>
    </w:p>
    <w:p w14:paraId="178E123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7. </w:t>
      </w:r>
      <w:proofErr w:type="spellStart"/>
      <w:r w:rsidRPr="00C760C9">
        <w:rPr>
          <w:rFonts w:cs="Calibri"/>
          <w:sz w:val="20"/>
          <w:szCs w:val="20"/>
        </w:rPr>
        <w:t>Sandbox</w:t>
      </w:r>
      <w:proofErr w:type="spellEnd"/>
      <w:r w:rsidRPr="00C760C9">
        <w:rPr>
          <w:rFonts w:cs="Calibri"/>
          <w:sz w:val="20"/>
          <w:szCs w:val="20"/>
        </w:rPr>
        <w:t xml:space="preserve"> w chmurze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0BA5FBC7"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405C8DA2"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39B263A8"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1535A35B"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9B8A94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43EF0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być integralną częścią oprogramowania antywirusowego, bez potrzeby instalacji dodatkowych rozszerzeń.</w:t>
            </w:r>
          </w:p>
        </w:tc>
      </w:tr>
      <w:tr w:rsidR="00C760C9" w:rsidRPr="00C760C9" w14:paraId="53304EE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5C89C4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C20D8F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pochodzić od tego samego producenta rozwiązania antywirusowego.</w:t>
            </w:r>
          </w:p>
        </w:tc>
      </w:tr>
      <w:tr w:rsidR="00C760C9" w:rsidRPr="00C760C9" w14:paraId="19877E9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F4FBF3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167B63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w tym co najmniej:</w:t>
            </w:r>
          </w:p>
          <w:p w14:paraId="72C7156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a) Microsoft Windows 10 </w:t>
            </w:r>
            <w:proofErr w:type="spellStart"/>
            <w:r w:rsidRPr="00C760C9">
              <w:rPr>
                <w:rFonts w:cs="Calibri"/>
                <w:sz w:val="20"/>
                <w:szCs w:val="20"/>
                <w:lang w:val="en-US"/>
              </w:rPr>
              <w:t>oraz</w:t>
            </w:r>
            <w:proofErr w:type="spellEnd"/>
            <w:r w:rsidRPr="00C760C9">
              <w:rPr>
                <w:rFonts w:cs="Calibri"/>
                <w:sz w:val="20"/>
                <w:szCs w:val="20"/>
                <w:lang w:val="en-US"/>
              </w:rPr>
              <w:t xml:space="preserve"> 11,</w:t>
            </w:r>
          </w:p>
          <w:p w14:paraId="5A8D090D"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b) Microsoft Windows Server,</w:t>
            </w:r>
          </w:p>
          <w:p w14:paraId="6FA1227E"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c) macOS 11 (Big Sur) </w:t>
            </w:r>
            <w:proofErr w:type="spellStart"/>
            <w:r w:rsidRPr="00C760C9">
              <w:rPr>
                <w:rFonts w:cs="Calibri"/>
                <w:sz w:val="20"/>
                <w:szCs w:val="20"/>
                <w:lang w:val="en-US"/>
              </w:rPr>
              <w:t>oraz</w:t>
            </w:r>
            <w:proofErr w:type="spellEnd"/>
            <w:r w:rsidRPr="00C760C9">
              <w:rPr>
                <w:rFonts w:cs="Calibri"/>
                <w:sz w:val="20"/>
                <w:szCs w:val="20"/>
                <w:lang w:val="en-US"/>
              </w:rPr>
              <w:t xml:space="preserve"> </w:t>
            </w:r>
            <w:proofErr w:type="spellStart"/>
            <w:r w:rsidRPr="00C760C9">
              <w:rPr>
                <w:rFonts w:cs="Calibri"/>
                <w:sz w:val="20"/>
                <w:szCs w:val="20"/>
                <w:lang w:val="en-US"/>
              </w:rPr>
              <w:t>nowszych</w:t>
            </w:r>
            <w:proofErr w:type="spellEnd"/>
          </w:p>
          <w:p w14:paraId="13B535C2"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d) RedHat Enterprise Linux (RHEL),</w:t>
            </w:r>
          </w:p>
          <w:p w14:paraId="29DC223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e) Rocky Linux,</w:t>
            </w:r>
          </w:p>
          <w:p w14:paraId="7D19E13C"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f) Ubuntu,</w:t>
            </w:r>
          </w:p>
          <w:p w14:paraId="64E2B6A7"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g) Debian,</w:t>
            </w:r>
          </w:p>
          <w:p w14:paraId="6886083F"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h) SUSE Linux Enterprise Server (SLES),</w:t>
            </w:r>
          </w:p>
          <w:p w14:paraId="78F7421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Oracle Linux,</w:t>
            </w:r>
          </w:p>
          <w:p w14:paraId="40AF20B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j) Amazon Linux.</w:t>
            </w:r>
          </w:p>
        </w:tc>
      </w:tr>
      <w:tr w:rsidR="00C760C9" w:rsidRPr="00C760C9" w14:paraId="1512674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0FA2A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E06F1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zapewniać ochronę przed zagrożeniami 0-day.</w:t>
            </w:r>
          </w:p>
        </w:tc>
      </w:tr>
      <w:tr w:rsidR="00C760C9" w:rsidRPr="00C760C9" w14:paraId="3DBDB06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11B34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818E2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wykorzystywać do działania chmurę producenta tego samego rozwiązania antywirusowego.</w:t>
            </w:r>
          </w:p>
        </w:tc>
      </w:tr>
      <w:tr w:rsidR="00C760C9" w:rsidRPr="00C760C9" w14:paraId="1C52A07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124AB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C57FF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możliwość określenia jakie pliki mają zostać przesłane do chmury </w:t>
            </w:r>
            <w:r w:rsidRPr="00C760C9">
              <w:rPr>
                <w:rFonts w:cs="Calibri"/>
                <w:sz w:val="20"/>
                <w:szCs w:val="20"/>
              </w:rPr>
              <w:lastRenderedPageBreak/>
              <w:t>automatycznie, w tym co najmniej:</w:t>
            </w:r>
          </w:p>
          <w:p w14:paraId="41CB911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archiwa,</w:t>
            </w:r>
          </w:p>
          <w:p w14:paraId="398A993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skrypty,</w:t>
            </w:r>
          </w:p>
          <w:p w14:paraId="1525B0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pliki wykonywalne,</w:t>
            </w:r>
          </w:p>
          <w:p w14:paraId="61F4A59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pliki rejestru systemowego (.</w:t>
            </w:r>
            <w:proofErr w:type="spellStart"/>
            <w:r w:rsidRPr="00C760C9">
              <w:rPr>
                <w:rFonts w:cs="Calibri"/>
                <w:sz w:val="20"/>
                <w:szCs w:val="20"/>
              </w:rPr>
              <w:t>reg</w:t>
            </w:r>
            <w:proofErr w:type="spellEnd"/>
            <w:r w:rsidRPr="00C760C9">
              <w:rPr>
                <w:rFonts w:cs="Calibri"/>
                <w:sz w:val="20"/>
                <w:szCs w:val="20"/>
              </w:rPr>
              <w:t>),</w:t>
            </w:r>
          </w:p>
          <w:p w14:paraId="01815AB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możliwy spam,</w:t>
            </w:r>
          </w:p>
          <w:p w14:paraId="5A80DAB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dokumenty.</w:t>
            </w:r>
          </w:p>
        </w:tc>
      </w:tr>
      <w:tr w:rsidR="00C760C9" w:rsidRPr="00C760C9" w14:paraId="3CEDE7F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E253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DAAAC7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Administrator musi mieć możliwość zdefiniowania po jakim czasie przesłane pliki muszą zostać usunięte z serwerów producenta w tym co najmniej:</w:t>
            </w:r>
          </w:p>
          <w:p w14:paraId="67A7564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natychmiast po ich przeanalizowaniu,</w:t>
            </w:r>
          </w:p>
          <w:p w14:paraId="19A6B8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 upływie 30 dni,</w:t>
            </w:r>
          </w:p>
          <w:p w14:paraId="2C0452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nigdy.</w:t>
            </w:r>
          </w:p>
        </w:tc>
      </w:tr>
      <w:tr w:rsidR="00C760C9" w:rsidRPr="00C760C9" w14:paraId="4043F62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E8224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D78D9B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Administrator musi mieć możliwość zdefiniowania maksymalnego rozmiaru przesyłanych próbek.</w:t>
            </w:r>
          </w:p>
        </w:tc>
      </w:tr>
      <w:tr w:rsidR="00C760C9" w:rsidRPr="00C760C9" w14:paraId="07FEEAC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46048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B27FC1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pozwalać na utworzenie listy </w:t>
            </w:r>
            <w:proofErr w:type="spellStart"/>
            <w:r w:rsidRPr="00C760C9">
              <w:rPr>
                <w:rFonts w:cs="Calibri"/>
                <w:sz w:val="20"/>
                <w:szCs w:val="20"/>
              </w:rPr>
              <w:t>wykluczeń</w:t>
            </w:r>
            <w:proofErr w:type="spellEnd"/>
            <w:r w:rsidRPr="00C760C9">
              <w:rPr>
                <w:rFonts w:cs="Calibri"/>
                <w:sz w:val="20"/>
                <w:szCs w:val="20"/>
              </w:rPr>
              <w:t xml:space="preserve"> określonych plików lub folderów z przesyłania.</w:t>
            </w:r>
          </w:p>
        </w:tc>
      </w:tr>
      <w:tr w:rsidR="00C760C9" w:rsidRPr="00C760C9" w14:paraId="523236DD"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981A7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E0DCB0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Administrator musi mieć możliwość podejrzenia listy plików, które zostały przesłane do analizy z poziomu konsoli centralnego zarządzenia.</w:t>
            </w:r>
          </w:p>
        </w:tc>
      </w:tr>
      <w:tr w:rsidR="00C760C9" w:rsidRPr="00C760C9" w14:paraId="6972EB6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B6F910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1BA41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pozwalać na analizowanie plików, bez względu na lokalizacje stacji roboczej. W przypadku wykrycia zagrożenia, całe środowisko jest bezzwłocznie chronione.</w:t>
            </w:r>
          </w:p>
        </w:tc>
      </w:tr>
      <w:tr w:rsidR="00C760C9" w:rsidRPr="00C760C9" w14:paraId="20D286B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8BEDC6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D1B89B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pozwala na wysłanie dowolnej próbki do analizy przez użytkownika, za pomocą wspieranego produktu.</w:t>
            </w:r>
          </w:p>
          <w:p w14:paraId="347FAB1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Administrator musi mieć dostęp do informacji jakie pliki zostały wysłane oraz przez kogo zostały wysłane.</w:t>
            </w:r>
          </w:p>
        </w:tc>
      </w:tr>
      <w:tr w:rsidR="00C760C9" w:rsidRPr="00C760C9" w14:paraId="66A9DBF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787D92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1A274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Przeanalizowane pliki muszą zostać odpowiednio oznaczone. Analiza pliku musi zakończyć się jednym z poniższych wyników:</w:t>
            </w:r>
          </w:p>
          <w:p w14:paraId="105C295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czysty,</w:t>
            </w:r>
          </w:p>
          <w:p w14:paraId="3AAADC7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podejrzany,</w:t>
            </w:r>
          </w:p>
          <w:p w14:paraId="47D80C8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bardzo podejrzany,</w:t>
            </w:r>
          </w:p>
          <w:p w14:paraId="466689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szkodliwy.</w:t>
            </w:r>
          </w:p>
        </w:tc>
      </w:tr>
      <w:tr w:rsidR="00C760C9" w:rsidRPr="00C760C9" w14:paraId="5F4EAE0B"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D68714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ACF069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 przypadku stacji roboczych rozwiązanie musi posiadać możliwość co najmniej:</w:t>
            </w:r>
          </w:p>
          <w:p w14:paraId="033BA49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wstrzymania uruchamiania pobieranych plików z następujących źródeł:</w:t>
            </w:r>
          </w:p>
          <w:p w14:paraId="2227273A"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przeglądarki internetowe,</w:t>
            </w:r>
          </w:p>
          <w:p w14:paraId="5318B02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programy poczty e-mail,</w:t>
            </w:r>
          </w:p>
          <w:p w14:paraId="752A3E4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nośniki wymienne,</w:t>
            </w:r>
          </w:p>
          <w:p w14:paraId="70A404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pliki wyodrębnione z archiwum.</w:t>
            </w:r>
          </w:p>
        </w:tc>
      </w:tr>
      <w:tr w:rsidR="00C760C9" w:rsidRPr="00C760C9" w14:paraId="4A0E467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877D7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9AE9F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Wykryte zagrożenia muszą być przeniesione w bezpieczny obszar kwarantanny, z której administrator może przywrócić pliki poddane kwarantannie oraz utworzyć dla nich wyłączenia z poziomu konsoli centralnego zarządzenia oraz z poziomu klienta antywirusowego.</w:t>
            </w:r>
          </w:p>
        </w:tc>
      </w:tr>
    </w:tbl>
    <w:p w14:paraId="20B2946F" w14:textId="77777777" w:rsidR="00C760C9" w:rsidRPr="00C760C9" w:rsidRDefault="00C760C9" w:rsidP="00C760C9">
      <w:pPr>
        <w:spacing w:beforeLines="20" w:before="48" w:afterLines="20" w:after="48" w:line="240" w:lineRule="auto"/>
        <w:rPr>
          <w:rFonts w:cs="Calibri"/>
          <w:sz w:val="20"/>
          <w:szCs w:val="20"/>
        </w:rPr>
      </w:pPr>
    </w:p>
    <w:p w14:paraId="7DF51F3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 Szyfrowanie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158C7335"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3FBA95D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7412EFF5"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7F10286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82C6CA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50350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pochodzić od tego samego producenta rozwiązania antywirusowego.</w:t>
            </w:r>
          </w:p>
        </w:tc>
      </w:tr>
      <w:tr w:rsidR="00C760C9" w:rsidRPr="00C760C9" w14:paraId="54C771C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9EA30C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85D77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nie może bazować na rozwiązaniu Microsoft </w:t>
            </w:r>
            <w:proofErr w:type="spellStart"/>
            <w:r w:rsidRPr="00C760C9">
              <w:rPr>
                <w:rFonts w:cs="Calibri"/>
                <w:sz w:val="20"/>
                <w:szCs w:val="20"/>
              </w:rPr>
              <w:t>Bitlocker</w:t>
            </w:r>
            <w:proofErr w:type="spellEnd"/>
            <w:r w:rsidRPr="00C760C9">
              <w:rPr>
                <w:rFonts w:cs="Calibri"/>
                <w:sz w:val="20"/>
                <w:szCs w:val="20"/>
              </w:rPr>
              <w:t>.</w:t>
            </w:r>
          </w:p>
        </w:tc>
      </w:tr>
      <w:tr w:rsidR="00C760C9" w:rsidRPr="00C760C9" w14:paraId="59452CE1"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264397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FCFB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systemy operacyjne Windows (Windows 10/Windows 11).</w:t>
            </w:r>
          </w:p>
        </w:tc>
      </w:tr>
      <w:tr w:rsidR="00C760C9" w:rsidRPr="00C760C9" w14:paraId="596FF557"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D7A6C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5250C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umożliwiać zarządzanie natywnym szyfrowaniem w systemach </w:t>
            </w:r>
            <w:proofErr w:type="spellStart"/>
            <w:r w:rsidRPr="00C760C9">
              <w:rPr>
                <w:rFonts w:cs="Calibri"/>
                <w:sz w:val="20"/>
                <w:szCs w:val="20"/>
              </w:rPr>
              <w:t>macOS</w:t>
            </w:r>
            <w:proofErr w:type="spellEnd"/>
            <w:r w:rsidRPr="00C760C9">
              <w:rPr>
                <w:rFonts w:cs="Calibri"/>
                <w:sz w:val="20"/>
                <w:szCs w:val="20"/>
              </w:rPr>
              <w:t xml:space="preserve"> (</w:t>
            </w:r>
            <w:proofErr w:type="spellStart"/>
            <w:r w:rsidRPr="00C760C9">
              <w:rPr>
                <w:rFonts w:cs="Calibri"/>
                <w:sz w:val="20"/>
                <w:szCs w:val="20"/>
              </w:rPr>
              <w:t>FileVault</w:t>
            </w:r>
            <w:proofErr w:type="spellEnd"/>
            <w:r w:rsidRPr="00C760C9">
              <w:rPr>
                <w:rFonts w:cs="Calibri"/>
                <w:sz w:val="20"/>
                <w:szCs w:val="20"/>
              </w:rPr>
              <w:t>) poprzez dedykowanego klienta pochodzącego od tego samego producenta rozwiązania antywirusowego.</w:t>
            </w:r>
          </w:p>
        </w:tc>
      </w:tr>
      <w:tr w:rsidR="00C760C9" w:rsidRPr="00C760C9" w14:paraId="43E26CB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723E39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E01C8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autentykacje typu </w:t>
            </w:r>
            <w:proofErr w:type="spellStart"/>
            <w:r w:rsidRPr="00C760C9">
              <w:rPr>
                <w:rFonts w:cs="Calibri"/>
                <w:sz w:val="20"/>
                <w:szCs w:val="20"/>
              </w:rPr>
              <w:t>pre-boot</w:t>
            </w:r>
            <w:proofErr w:type="spellEnd"/>
            <w:r w:rsidRPr="00C760C9">
              <w:rPr>
                <w:rFonts w:cs="Calibri"/>
                <w:sz w:val="20"/>
                <w:szCs w:val="20"/>
              </w:rPr>
              <w:t>, czyli uwierzytelnienie użytkownika zanim zostanie uruchomiony system operacyjny.</w:t>
            </w:r>
          </w:p>
          <w:p w14:paraId="0EB2879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Rozwiązanie musi umożliwiać całkowite oraz czasowe wyłączenia tego uwierzytelnienia.</w:t>
            </w:r>
          </w:p>
          <w:p w14:paraId="72084F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Uwierzytelnienie użytkownika musi odbywać się poprzez hasło, którego złożoność może ustalić administrator konsoli centralnego zarządzania.</w:t>
            </w:r>
          </w:p>
        </w:tc>
      </w:tr>
      <w:tr w:rsidR="00C760C9" w:rsidRPr="00C760C9" w14:paraId="6CF5CA6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714A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546B5A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 przypadku gdy użytkownik zapomni hasła, administrator musi mieć możliwość wygenerowania hasła odzyskiwania z poziomu konsoli centralnego zarządzania.</w:t>
            </w:r>
          </w:p>
          <w:p w14:paraId="34B4AA9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Hasło odzyskiwania po użyciu musi zostać zmodyfikowane.</w:t>
            </w:r>
          </w:p>
          <w:p w14:paraId="1201C06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Hasło odzyskiwania nie może być krótsze niż 8 znaków.</w:t>
            </w:r>
          </w:p>
          <w:p w14:paraId="683FA6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Hasło odzyskiwania nie może być dłuższe niż 20 znaków.</w:t>
            </w:r>
          </w:p>
        </w:tc>
      </w:tr>
      <w:tr w:rsidR="00C760C9" w:rsidRPr="00C760C9" w14:paraId="124F535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C633F8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8974B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szyfrowanie danych tylko na komputerach z UEFI.</w:t>
            </w:r>
          </w:p>
        </w:tc>
      </w:tr>
      <w:tr w:rsidR="00C760C9" w:rsidRPr="00C760C9" w14:paraId="41DC30F4"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83C252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66A94D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zalogowanie się do systemu przy pomocy metody jednokrotnego logowania (SSO) przy wykorzystaniu poświadczeń użytkownika Active Directory.</w:t>
            </w:r>
          </w:p>
        </w:tc>
      </w:tr>
      <w:tr w:rsidR="00C760C9" w:rsidRPr="00C760C9" w14:paraId="76AE9AD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74ED35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60F5EA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umożliwiać wykorzystanie modułu TPM w wersji co najmniej 2.0.</w:t>
            </w:r>
          </w:p>
        </w:tc>
      </w:tr>
      <w:tr w:rsidR="00C760C9" w:rsidRPr="00C760C9" w14:paraId="567898A2"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376D4B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CC3E2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wspierać dyski wykorzystującego funkcji OPAL w wersji co najmniej 2.0.</w:t>
            </w:r>
          </w:p>
        </w:tc>
      </w:tr>
      <w:tr w:rsidR="00C760C9" w:rsidRPr="00C760C9" w14:paraId="14E4845C"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B84697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1CF33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W przypadku awarii urządzenia, administrator musi mieć możliwość wygenerowania pliku odzyskiwania który umożliwia odszyfrowanie dysku.</w:t>
            </w:r>
          </w:p>
        </w:tc>
      </w:tr>
    </w:tbl>
    <w:p w14:paraId="1DB66C7B" w14:textId="77777777" w:rsidR="00C760C9" w:rsidRPr="00C760C9" w:rsidRDefault="00C760C9" w:rsidP="00C760C9">
      <w:pPr>
        <w:spacing w:beforeLines="20" w:before="48" w:afterLines="20" w:after="48" w:line="240" w:lineRule="auto"/>
        <w:rPr>
          <w:rFonts w:cs="Calibri"/>
          <w:sz w:val="20"/>
          <w:szCs w:val="20"/>
        </w:rPr>
      </w:pPr>
    </w:p>
    <w:p w14:paraId="7A6C60DA" w14:textId="77777777" w:rsidR="00C760C9" w:rsidRPr="00C760C9" w:rsidRDefault="00C760C9" w:rsidP="00C760C9">
      <w:pPr>
        <w:spacing w:beforeLines="20" w:before="48" w:afterLines="20" w:after="48" w:line="240" w:lineRule="auto"/>
        <w:rPr>
          <w:rFonts w:cs="Calibri"/>
          <w:sz w:val="20"/>
          <w:szCs w:val="20"/>
          <w:lang w:val="en-US"/>
        </w:rPr>
      </w:pPr>
      <w:r w:rsidRPr="00C760C9">
        <w:rPr>
          <w:rFonts w:cs="Calibri"/>
          <w:sz w:val="20"/>
          <w:szCs w:val="20"/>
          <w:lang w:val="en-US"/>
        </w:rPr>
        <w:t xml:space="preserve">9. Endpoint Detection and Response / </w:t>
      </w:r>
      <w:proofErr w:type="spellStart"/>
      <w:r w:rsidRPr="00C760C9">
        <w:rPr>
          <w:rFonts w:cs="Calibri"/>
          <w:sz w:val="20"/>
          <w:szCs w:val="20"/>
          <w:lang w:val="en-US"/>
        </w:rPr>
        <w:t>eXtended</w:t>
      </w:r>
      <w:proofErr w:type="spellEnd"/>
      <w:r w:rsidRPr="00C760C9">
        <w:rPr>
          <w:rFonts w:cs="Calibri"/>
          <w:sz w:val="20"/>
          <w:szCs w:val="20"/>
          <w:lang w:val="en-US"/>
        </w:rPr>
        <w:t xml:space="preserve"> Detection and Response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9"/>
      </w:tblGrid>
      <w:tr w:rsidR="00C760C9" w:rsidRPr="00C760C9" w14:paraId="626161B3" w14:textId="77777777" w:rsidTr="00C8023C">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2ACC97EA"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Lp.</w:t>
            </w:r>
          </w:p>
        </w:tc>
        <w:tc>
          <w:tcPr>
            <w:tcW w:w="8939" w:type="dxa"/>
            <w:tcBorders>
              <w:top w:val="single" w:sz="4" w:space="0" w:color="000000"/>
              <w:left w:val="single" w:sz="4" w:space="0" w:color="000000"/>
              <w:bottom w:val="single" w:sz="4" w:space="0" w:color="000000"/>
              <w:right w:val="single" w:sz="4" w:space="0" w:color="000000"/>
            </w:tcBorders>
            <w:shd w:val="clear" w:color="auto" w:fill="002060"/>
            <w:tcMar>
              <w:top w:w="40" w:type="dxa"/>
              <w:left w:w="80" w:type="dxa"/>
              <w:bottom w:w="40" w:type="dxa"/>
              <w:right w:w="80" w:type="dxa"/>
            </w:tcMar>
            <w:vAlign w:val="center"/>
          </w:tcPr>
          <w:p w14:paraId="05ECA422" w14:textId="77777777" w:rsidR="00C760C9" w:rsidRPr="00C760C9" w:rsidRDefault="00C760C9" w:rsidP="00C760C9">
            <w:pPr>
              <w:spacing w:beforeLines="20" w:before="48" w:afterLines="20" w:after="48" w:line="240" w:lineRule="auto"/>
              <w:rPr>
                <w:rFonts w:cs="Calibri"/>
                <w:sz w:val="20"/>
                <w:szCs w:val="20"/>
              </w:rPr>
            </w:pPr>
            <w:r w:rsidRPr="00C760C9">
              <w:rPr>
                <w:rFonts w:cs="Calibri"/>
                <w:color w:val="FFFFFF"/>
                <w:sz w:val="20"/>
                <w:szCs w:val="20"/>
              </w:rPr>
              <w:t>Wymaganie</w:t>
            </w:r>
          </w:p>
        </w:tc>
      </w:tr>
      <w:tr w:rsidR="00C760C9" w:rsidRPr="00C760C9" w14:paraId="13218F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CEDF67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014A598"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Moduł EDR / XDR musi pochodzić od tego samego producenta rozwiązania antywirusowego.</w:t>
            </w:r>
          </w:p>
        </w:tc>
      </w:tr>
      <w:tr w:rsidR="00C760C9" w:rsidRPr="00C760C9" w14:paraId="235C67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996DF0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BF5E4E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Ochrona EDR /XDR musi być realizowana przy pomocy dedykowanego konektora, który musi pochodzić od tego samego producenta rozwiązania antywirusowego.</w:t>
            </w:r>
          </w:p>
        </w:tc>
      </w:tr>
      <w:tr w:rsidR="00C760C9" w:rsidRPr="00C760C9" w14:paraId="573F434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B0758E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3</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3E959B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zbierać co najmniej następujące informacje z systemu operacyjnego:</w:t>
            </w:r>
          </w:p>
          <w:p w14:paraId="3A22F71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tworzenie procesów,</w:t>
            </w:r>
          </w:p>
          <w:p w14:paraId="6A6D85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uruchamianie, zatrzymanie i modyfikacja usług,</w:t>
            </w:r>
          </w:p>
          <w:p w14:paraId="06B859E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utworzenie, uruchomienie, modyfikacja oraz usunięcie zadań w harmonogramie systemowym,</w:t>
            </w:r>
          </w:p>
          <w:p w14:paraId="695E97B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usuwanie oraz zmiana nazw plików,</w:t>
            </w:r>
          </w:p>
          <w:p w14:paraId="6CF001C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e) tworzenie i usuwanie kluczy rejestru systemowego,</w:t>
            </w:r>
          </w:p>
          <w:p w14:paraId="4E82150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ładowanie bibliotek DLL,</w:t>
            </w:r>
          </w:p>
          <w:p w14:paraId="6F6C80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g) zalogowanie użytkowników,</w:t>
            </w:r>
          </w:p>
          <w:p w14:paraId="309191B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h) elementy sieciowe, w tym co najmniej</w:t>
            </w:r>
          </w:p>
          <w:p w14:paraId="5B8EFE2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pobranie plików wykonywalnych,</w:t>
            </w:r>
          </w:p>
          <w:p w14:paraId="17B9099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zestawienie połączeń TCP/IP,</w:t>
            </w:r>
          </w:p>
          <w:p w14:paraId="30B2B8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zapytania HTTP,</w:t>
            </w:r>
          </w:p>
          <w:p w14:paraId="5349F4C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iv) zapytania DNS.</w:t>
            </w:r>
          </w:p>
        </w:tc>
      </w:tr>
      <w:tr w:rsidR="00C760C9" w:rsidRPr="00C760C9" w14:paraId="2DF92F53"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1054A0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4</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2F671D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posiadać ponad 1500 wbudowanych reguł, po których wystąpieniu, nastąpi wyzwolenie alarmu bezpieczeństwa.</w:t>
            </w:r>
          </w:p>
          <w:p w14:paraId="337B44B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Administrator powinien mieć możliwość edytowania akcji przypisanych do reguł utworzonych zarówno przez producenta, jak i przez siebie, a także możliwość wdrażania automatyzacji tych reguł, opartych co najmniej na następujących akcjach:</w:t>
            </w:r>
          </w:p>
          <w:p w14:paraId="1B08E08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blokowanie pliku wykonywalnego,</w:t>
            </w:r>
          </w:p>
          <w:p w14:paraId="3E99602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blokowanie pliku wykonywalnego i poddanie go kwarantannie,</w:t>
            </w:r>
          </w:p>
          <w:p w14:paraId="1D0B516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blokowanie podejrzanej biblioteki DLL,</w:t>
            </w:r>
          </w:p>
          <w:p w14:paraId="563D9E1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zakończenie procesu,</w:t>
            </w:r>
          </w:p>
          <w:p w14:paraId="14E7173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skanowanie komputera w poszukiwaniu zagrożeń,</w:t>
            </w:r>
          </w:p>
          <w:p w14:paraId="0071CB8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wyłączenie komputera,</w:t>
            </w:r>
          </w:p>
          <w:p w14:paraId="2898F4B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izolacja sieciowa hosta,</w:t>
            </w:r>
          </w:p>
          <w:p w14:paraId="0EF217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wylogowanie użytkownika.</w:t>
            </w:r>
          </w:p>
          <w:p w14:paraId="788C006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Administrator musi posiadać możliwość utworzenia własnych reguł w oparciu o język XML.</w:t>
            </w:r>
          </w:p>
        </w:tc>
      </w:tr>
      <w:tr w:rsidR="00C760C9" w:rsidRPr="00C760C9" w14:paraId="0DB1EEF9"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B995D9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5</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A84CE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możliwość tworzenia </w:t>
            </w:r>
            <w:proofErr w:type="spellStart"/>
            <w:r w:rsidRPr="00C760C9">
              <w:rPr>
                <w:rFonts w:cs="Calibri"/>
                <w:sz w:val="20"/>
                <w:szCs w:val="20"/>
              </w:rPr>
              <w:t>wykluczeń</w:t>
            </w:r>
            <w:proofErr w:type="spellEnd"/>
            <w:r w:rsidRPr="00C760C9">
              <w:rPr>
                <w:rFonts w:cs="Calibri"/>
                <w:sz w:val="20"/>
                <w:szCs w:val="20"/>
              </w:rPr>
              <w:t>, po których nie zostanie wyzwolony alarm bezpieczeństwa.</w:t>
            </w:r>
          </w:p>
          <w:p w14:paraId="349B656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Utworzenie wykluczenia musi automatycznie rozwiązywać alarmy historyczne, które pasują do utworzonego wykluczenia.</w:t>
            </w:r>
          </w:p>
          <w:p w14:paraId="488EFE2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Podstawowe wykluczenia muszą być konfigurowane w oparciu o przynajmniej:</w:t>
            </w:r>
          </w:p>
          <w:p w14:paraId="30BA270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proces,</w:t>
            </w:r>
          </w:p>
          <w:p w14:paraId="7077AB6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proces nadrzędny (proces rodzica),</w:t>
            </w:r>
          </w:p>
          <w:p w14:paraId="39F77E4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iii) nazwę procesu,</w:t>
            </w:r>
          </w:p>
          <w:p w14:paraId="66B497B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iv) ścieżkę procesu,</w:t>
            </w:r>
          </w:p>
          <w:p w14:paraId="392C9E6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 wiersz polecenia,</w:t>
            </w:r>
          </w:p>
          <w:p w14:paraId="7FC65A6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 wydawcę,</w:t>
            </w:r>
          </w:p>
          <w:p w14:paraId="7786A14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 typ podpisu,</w:t>
            </w:r>
          </w:p>
          <w:p w14:paraId="02E59F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viii) SHA-1,</w:t>
            </w:r>
          </w:p>
          <w:p w14:paraId="3E36C71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ix) SHA-2,</w:t>
            </w:r>
          </w:p>
          <w:p w14:paraId="5680503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x) użytkownika.</w:t>
            </w:r>
          </w:p>
          <w:p w14:paraId="13931C5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Administrator musi mieć możliwość utworzenia </w:t>
            </w:r>
            <w:proofErr w:type="spellStart"/>
            <w:r w:rsidRPr="00C760C9">
              <w:rPr>
                <w:rFonts w:cs="Calibri"/>
                <w:sz w:val="20"/>
                <w:szCs w:val="20"/>
              </w:rPr>
              <w:t>wykluczeń</w:t>
            </w:r>
            <w:proofErr w:type="spellEnd"/>
            <w:r w:rsidRPr="00C760C9">
              <w:rPr>
                <w:rFonts w:cs="Calibri"/>
                <w:sz w:val="20"/>
                <w:szCs w:val="20"/>
              </w:rPr>
              <w:t xml:space="preserve"> zaawansowanych w oparciu o język XML.</w:t>
            </w:r>
          </w:p>
        </w:tc>
      </w:tr>
      <w:tr w:rsidR="00C760C9" w:rsidRPr="00C760C9" w14:paraId="6346F42E"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E298BF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6</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AEC585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mieć możliwość blokowania plików po sumach kontrolnych.</w:t>
            </w:r>
          </w:p>
          <w:p w14:paraId="78056C3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W ramach blokady musi istnieć możliwość dodania komentarza oraz konfiguracji usuwania blokowanego pliku.</w:t>
            </w:r>
          </w:p>
          <w:p w14:paraId="0316B60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Blokowanie pliku musi być możliwe na podstawie co najmniej następujących funkcji skrótu (funkcje </w:t>
            </w:r>
            <w:proofErr w:type="spellStart"/>
            <w:r w:rsidRPr="00C760C9">
              <w:rPr>
                <w:rFonts w:cs="Calibri"/>
                <w:sz w:val="20"/>
                <w:szCs w:val="20"/>
              </w:rPr>
              <w:t>hashujące</w:t>
            </w:r>
            <w:proofErr w:type="spellEnd"/>
            <w:r w:rsidRPr="00C760C9">
              <w:rPr>
                <w:rFonts w:cs="Calibri"/>
                <w:sz w:val="20"/>
                <w:szCs w:val="20"/>
              </w:rPr>
              <w:t>):</w:t>
            </w:r>
          </w:p>
          <w:p w14:paraId="19512DA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SHA-1,</w:t>
            </w:r>
          </w:p>
          <w:p w14:paraId="5A50A7E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ii) SHA-256.</w:t>
            </w:r>
          </w:p>
        </w:tc>
      </w:tr>
      <w:tr w:rsidR="00C760C9" w:rsidRPr="00C760C9" w14:paraId="3AD5EB95"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41274A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7</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3132D9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dawać możliwość weryfikacji plików wykonywalnych w środowisku z możliwością podglądu szczegółów wybranego pliku w tym przynajmniej:</w:t>
            </w:r>
          </w:p>
          <w:p w14:paraId="51C9201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a) </w:t>
            </w:r>
            <w:proofErr w:type="spellStart"/>
            <w:r w:rsidRPr="00C760C9">
              <w:rPr>
                <w:rFonts w:cs="Calibri"/>
                <w:sz w:val="20"/>
                <w:szCs w:val="20"/>
              </w:rPr>
              <w:t>hash</w:t>
            </w:r>
            <w:proofErr w:type="spellEnd"/>
            <w:r w:rsidRPr="00C760C9">
              <w:rPr>
                <w:rFonts w:cs="Calibri"/>
                <w:sz w:val="20"/>
                <w:szCs w:val="20"/>
              </w:rPr>
              <w:t xml:space="preserve"> pliku SHA-1,</w:t>
            </w:r>
          </w:p>
          <w:p w14:paraId="2BE2216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b) </w:t>
            </w:r>
            <w:proofErr w:type="spellStart"/>
            <w:r w:rsidRPr="00C760C9">
              <w:rPr>
                <w:rFonts w:cs="Calibri"/>
                <w:sz w:val="20"/>
                <w:szCs w:val="20"/>
              </w:rPr>
              <w:t>hash</w:t>
            </w:r>
            <w:proofErr w:type="spellEnd"/>
            <w:r w:rsidRPr="00C760C9">
              <w:rPr>
                <w:rFonts w:cs="Calibri"/>
                <w:sz w:val="20"/>
                <w:szCs w:val="20"/>
              </w:rPr>
              <w:t xml:space="preserve"> pliku SHA-256,</w:t>
            </w:r>
          </w:p>
          <w:p w14:paraId="1D29161C"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t>
            </w:r>
            <w:proofErr w:type="spellStart"/>
            <w:r w:rsidRPr="00C760C9">
              <w:rPr>
                <w:rFonts w:cs="Calibri"/>
                <w:sz w:val="20"/>
                <w:szCs w:val="20"/>
              </w:rPr>
              <w:t>hash</w:t>
            </w:r>
            <w:proofErr w:type="spellEnd"/>
            <w:r w:rsidRPr="00C760C9">
              <w:rPr>
                <w:rFonts w:cs="Calibri"/>
                <w:sz w:val="20"/>
                <w:szCs w:val="20"/>
              </w:rPr>
              <w:t xml:space="preserve"> pliku MD5,</w:t>
            </w:r>
          </w:p>
          <w:p w14:paraId="4C41FCE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typ sygnatury podpisu cyfrowego,</w:t>
            </w:r>
          </w:p>
          <w:p w14:paraId="1A8FDD65"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e) wydawcę certyfikatu,</w:t>
            </w:r>
          </w:p>
          <w:p w14:paraId="1C2D3D5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f) wersję pliku,</w:t>
            </w:r>
          </w:p>
          <w:p w14:paraId="0E97F22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g) oryginalną nazwę pliku,</w:t>
            </w:r>
          </w:p>
          <w:p w14:paraId="7632769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h) rozmiar pliku,</w:t>
            </w:r>
          </w:p>
          <w:p w14:paraId="08FBB12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i) reputację i popularność pliku w oparciu o system reputacji producenta tego samego rozwiązania antywirusowego,</w:t>
            </w:r>
          </w:p>
          <w:p w14:paraId="3AC8179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j) pierwsze uruchomienie pliku w środowisku,</w:t>
            </w:r>
          </w:p>
          <w:p w14:paraId="293D96F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k) ostatnie uruchomienie pliku w środowisku,</w:t>
            </w:r>
          </w:p>
        </w:tc>
      </w:tr>
      <w:tr w:rsidR="00C760C9" w:rsidRPr="00C760C9" w14:paraId="3B630496"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BBB8926"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lastRenderedPageBreak/>
              <w:t>8</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893E5D"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dawać możliwość wykonywania następujących czynności dla plików wykonywalnych oraz plików DLL:</w:t>
            </w:r>
          </w:p>
          <w:p w14:paraId="402A3B2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oznaczania ich jako bezpieczne lub niebezpieczne,</w:t>
            </w:r>
          </w:p>
          <w:p w14:paraId="2F2CC21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pobierania ich do dalszej analizy, a pobierany plik musi być zabezpieczony hasłem,</w:t>
            </w:r>
          </w:p>
          <w:p w14:paraId="631F455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c) zablokowania wykonywania i wykorzystania pliku,</w:t>
            </w:r>
          </w:p>
          <w:p w14:paraId="41B4425F"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d) wysyłania do </w:t>
            </w:r>
            <w:proofErr w:type="spellStart"/>
            <w:r w:rsidRPr="00C760C9">
              <w:rPr>
                <w:rFonts w:cs="Calibri"/>
                <w:sz w:val="20"/>
                <w:szCs w:val="20"/>
              </w:rPr>
              <w:t>sandbox</w:t>
            </w:r>
            <w:proofErr w:type="spellEnd"/>
            <w:r w:rsidRPr="00C760C9">
              <w:rPr>
                <w:rFonts w:cs="Calibri"/>
                <w:sz w:val="20"/>
                <w:szCs w:val="20"/>
              </w:rPr>
              <w:t xml:space="preserve"> tego samego producenta rozwiązania antywirusowego.</w:t>
            </w:r>
          </w:p>
        </w:tc>
      </w:tr>
      <w:tr w:rsidR="00C760C9" w:rsidRPr="00C760C9" w14:paraId="5CCB8E1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B3D2AB"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9</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A5E4B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Rozwiązanie musi dawać możliwość weryfikacji uruchomionych skryptów w środowisku wraz z informacją dotyczącą parametrów uruchomienia (wiersz poleceń).</w:t>
            </w:r>
          </w:p>
          <w:p w14:paraId="1043AD8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Administrator musi posiadać możliwość oznaczenia skryptu jako bezpieczny lub niebezpieczny.</w:t>
            </w:r>
          </w:p>
          <w:p w14:paraId="0F64C952"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b) pobierania ich do dalszej analizy, a pobierany plik musi być zabezpieczony hasłem,</w:t>
            </w:r>
          </w:p>
          <w:p w14:paraId="288C07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c) wysyłania do </w:t>
            </w:r>
            <w:proofErr w:type="spellStart"/>
            <w:r w:rsidRPr="00C760C9">
              <w:rPr>
                <w:rFonts w:cs="Calibri"/>
                <w:sz w:val="20"/>
                <w:szCs w:val="20"/>
              </w:rPr>
              <w:t>sandbox</w:t>
            </w:r>
            <w:proofErr w:type="spellEnd"/>
            <w:r w:rsidRPr="00C760C9">
              <w:rPr>
                <w:rFonts w:cs="Calibri"/>
                <w:sz w:val="20"/>
                <w:szCs w:val="20"/>
              </w:rPr>
              <w:t xml:space="preserve"> tego samego producenta rozwiązania antywirusowego.</w:t>
            </w:r>
          </w:p>
          <w:p w14:paraId="1F1752AE"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d) administrator musi posiadać możliwość szczegółowego podglądu wykonanych przez skrypt czynności w formie tekstowej.</w:t>
            </w:r>
          </w:p>
        </w:tc>
      </w:tr>
      <w:tr w:rsidR="00C760C9" w:rsidRPr="00C760C9" w14:paraId="4FBECC78"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815E624"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10</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2A9CE3"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umożliwiać zestawienie sesji terminalowej </w:t>
            </w:r>
            <w:proofErr w:type="spellStart"/>
            <w:r w:rsidRPr="00C760C9">
              <w:rPr>
                <w:rFonts w:cs="Calibri"/>
                <w:sz w:val="20"/>
                <w:szCs w:val="20"/>
              </w:rPr>
              <w:t>powershell</w:t>
            </w:r>
            <w:proofErr w:type="spellEnd"/>
            <w:r w:rsidRPr="00C760C9">
              <w:rPr>
                <w:rFonts w:cs="Calibri"/>
                <w:sz w:val="20"/>
                <w:szCs w:val="20"/>
              </w:rPr>
              <w:t xml:space="preserve"> do stacji końcowej oraz serwera.</w:t>
            </w:r>
          </w:p>
          <w:p w14:paraId="3CD197F1"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a) Moduł połączenia terminalowego musi być dostępny jedynie dla użytkowników konsoli posiadających skonfigurowane dwuskładnikowe uwierzytelnienia do konsoli.</w:t>
            </w:r>
          </w:p>
        </w:tc>
      </w:tr>
      <w:tr w:rsidR="00C760C9" w:rsidRPr="00C760C9" w14:paraId="0D24B78A"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5B7023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11</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8DCE407"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posiadać mechanizm sztucznej inteligencji, który będzie wspomagał administratora w tworzeniu </w:t>
            </w:r>
            <w:proofErr w:type="spellStart"/>
            <w:r w:rsidRPr="00C760C9">
              <w:rPr>
                <w:rFonts w:cs="Calibri"/>
                <w:sz w:val="20"/>
                <w:szCs w:val="20"/>
              </w:rPr>
              <w:t>wykluczeń</w:t>
            </w:r>
            <w:proofErr w:type="spellEnd"/>
            <w:r w:rsidRPr="00C760C9">
              <w:rPr>
                <w:rFonts w:cs="Calibri"/>
                <w:sz w:val="20"/>
                <w:szCs w:val="20"/>
              </w:rPr>
              <w:t xml:space="preserve"> dla pojawiających się w środowisku alertów.</w:t>
            </w:r>
          </w:p>
        </w:tc>
      </w:tr>
      <w:tr w:rsidR="00C760C9" w:rsidRPr="00C760C9" w14:paraId="02F387D0" w14:textId="77777777" w:rsidTr="00C8023C">
        <w:tc>
          <w:tcPr>
            <w:tcW w:w="7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4A1D830"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12</w:t>
            </w:r>
          </w:p>
        </w:tc>
        <w:tc>
          <w:tcPr>
            <w:tcW w:w="8939"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FEF85F9" w14:textId="77777777" w:rsidR="00C760C9" w:rsidRPr="00C760C9" w:rsidRDefault="00C760C9" w:rsidP="00C760C9">
            <w:pPr>
              <w:spacing w:beforeLines="20" w:before="48" w:afterLines="20" w:after="48" w:line="240" w:lineRule="auto"/>
              <w:rPr>
                <w:rFonts w:cs="Calibri"/>
                <w:sz w:val="20"/>
                <w:szCs w:val="20"/>
              </w:rPr>
            </w:pPr>
            <w:r w:rsidRPr="00C760C9">
              <w:rPr>
                <w:rFonts w:cs="Calibri"/>
                <w:sz w:val="20"/>
                <w:szCs w:val="20"/>
              </w:rPr>
              <w:t xml:space="preserve">Rozwiązanie musi wspierać integrację z zewnętrznymi silnikami do przeprowadzenia głębszej analizy plików, w tym co najmniej </w:t>
            </w:r>
            <w:proofErr w:type="spellStart"/>
            <w:r w:rsidRPr="00C760C9">
              <w:rPr>
                <w:rFonts w:cs="Calibri"/>
                <w:sz w:val="20"/>
                <w:szCs w:val="20"/>
              </w:rPr>
              <w:t>VirusTotal</w:t>
            </w:r>
            <w:proofErr w:type="spellEnd"/>
            <w:r w:rsidRPr="00C760C9">
              <w:rPr>
                <w:rFonts w:cs="Calibri"/>
                <w:sz w:val="20"/>
                <w:szCs w:val="20"/>
              </w:rPr>
              <w:t>.</w:t>
            </w:r>
          </w:p>
        </w:tc>
      </w:tr>
    </w:tbl>
    <w:p w14:paraId="0A590693" w14:textId="0ED796A4" w:rsidR="00C760C9" w:rsidRDefault="00C760C9" w:rsidP="00C760C9">
      <w:pPr>
        <w:pBdr>
          <w:bottom w:val="single" w:sz="12" w:space="1" w:color="auto"/>
        </w:pBdr>
      </w:pPr>
    </w:p>
    <w:p w14:paraId="167D5CEE" w14:textId="606F7459"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65" w:name="_Toc234793092"/>
      <w:r w:rsidRPr="00065E78">
        <w:rPr>
          <w:rFonts w:asciiTheme="minorHAnsi" w:hAnsiTheme="minorHAnsi" w:cstheme="minorHAnsi"/>
          <w:color w:val="002060"/>
          <w:sz w:val="24"/>
          <w:szCs w:val="24"/>
        </w:rPr>
        <w:t>Platforma SIEM (monitorowanie i korelacja zdarzeń)</w:t>
      </w:r>
      <w:bookmarkEnd w:id="65"/>
    </w:p>
    <w:p w14:paraId="01DBEE2A" w14:textId="77777777" w:rsidR="00E1462C" w:rsidRPr="00E1462C" w:rsidRDefault="00E1462C" w:rsidP="00E1462C">
      <w:pPr>
        <w:spacing w:before="0" w:after="160" w:line="259" w:lineRule="auto"/>
        <w:jc w:val="both"/>
        <w:rPr>
          <w:rFonts w:eastAsia="Calibri" w:cs="Calibri"/>
          <w:b/>
          <w:bCs/>
          <w:kern w:val="2"/>
          <w:sz w:val="20"/>
          <w:szCs w:val="20"/>
          <w14:ligatures w14:val="standardContextual"/>
        </w:rPr>
      </w:pPr>
    </w:p>
    <w:tbl>
      <w:tblPr>
        <w:tblStyle w:val="Tabela-Siatka3"/>
        <w:tblW w:w="9842" w:type="dxa"/>
        <w:tblInd w:w="279" w:type="dxa"/>
        <w:tblLook w:val="04A0" w:firstRow="1" w:lastRow="0" w:firstColumn="1" w:lastColumn="0" w:noHBand="0" w:noVBand="1"/>
      </w:tblPr>
      <w:tblGrid>
        <w:gridCol w:w="1855"/>
        <w:gridCol w:w="7987"/>
      </w:tblGrid>
      <w:tr w:rsidR="00C44C09" w:rsidRPr="00C44C09" w14:paraId="76198B9C" w14:textId="77777777" w:rsidTr="00C44C09">
        <w:tc>
          <w:tcPr>
            <w:tcW w:w="1855" w:type="dxa"/>
            <w:shd w:val="clear" w:color="auto" w:fill="002060"/>
          </w:tcPr>
          <w:p w14:paraId="7F7819FE" w14:textId="77777777" w:rsidR="00C44C09" w:rsidRPr="00C44C09" w:rsidRDefault="00C44C09" w:rsidP="00C44C09">
            <w:pPr>
              <w:spacing w:before="0" w:after="160" w:line="259" w:lineRule="auto"/>
              <w:jc w:val="both"/>
              <w:rPr>
                <w:rFonts w:cs="Calibri"/>
                <w:b/>
                <w:bCs/>
                <w:color w:val="FFFFFF"/>
                <w:kern w:val="2"/>
                <w14:ligatures w14:val="standardContextual"/>
              </w:rPr>
            </w:pPr>
            <w:r w:rsidRPr="00C44C09">
              <w:rPr>
                <w:rFonts w:cs="Calibri"/>
                <w:b/>
                <w:bCs/>
                <w:color w:val="FFFFFF"/>
                <w:kern w:val="2"/>
                <w14:ligatures w14:val="standardContextual"/>
              </w:rPr>
              <w:t xml:space="preserve">LICENCJA </w:t>
            </w:r>
          </w:p>
        </w:tc>
        <w:tc>
          <w:tcPr>
            <w:tcW w:w="7987" w:type="dxa"/>
          </w:tcPr>
          <w:p w14:paraId="3D8A1C7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W ramach postępowania Wykonawca jest zobowiązany dostarczyć Oprogramowanie wraz z licencją. Wykonawca musi dostarczyć licencje na czas nieograniczony.  </w:t>
            </w:r>
          </w:p>
          <w:p w14:paraId="76739A95" w14:textId="77777777" w:rsidR="00C44C09" w:rsidRPr="00C44C09" w:rsidRDefault="00C44C09" w:rsidP="00C44C09">
            <w:pPr>
              <w:spacing w:before="0" w:after="160" w:line="0" w:lineRule="atLeast"/>
              <w:jc w:val="both"/>
              <w:rPr>
                <w:rFonts w:cs="Calibri"/>
                <w:kern w:val="2"/>
                <w:lang w:val="pl-PL"/>
                <w14:ligatures w14:val="standardContextual"/>
              </w:rPr>
            </w:pPr>
          </w:p>
          <w:p w14:paraId="4BFE48A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Oprogramowanie musi posiadać od dnia podpisania protokołu odbioru do 31.12.2026 </w:t>
            </w:r>
            <w:proofErr w:type="spellStart"/>
            <w:r w:rsidRPr="00C44C09">
              <w:rPr>
                <w:rFonts w:cs="Calibri"/>
                <w:kern w:val="2"/>
                <w:lang w:val="pl-PL"/>
                <w14:ligatures w14:val="standardContextual"/>
              </w:rPr>
              <w:t>r.wsparcie</w:t>
            </w:r>
            <w:proofErr w:type="spellEnd"/>
            <w:r w:rsidRPr="00C44C09">
              <w:rPr>
                <w:rFonts w:cs="Calibri"/>
                <w:kern w:val="2"/>
                <w:lang w:val="pl-PL"/>
                <w14:ligatures w14:val="standardContextual"/>
              </w:rPr>
              <w:t xml:space="preserve"> techniczne producenta lub dystrybutora. Oprogramowania dla licencji (tj. licencji dostarczonych w ramach niniejszego postępowania). </w:t>
            </w:r>
          </w:p>
          <w:p w14:paraId="7536188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shd w:val="clear" w:color="auto" w:fill="FFFFFF"/>
                <w:lang w:val="pl-PL"/>
                <w14:ligatures w14:val="standardContextual"/>
              </w:rPr>
              <w:t>Oprogramowanie musi posiadać możliwość aktualizacji do najnowszej dostępnej wersji w okresie gwarancji</w:t>
            </w:r>
            <w:r w:rsidRPr="00C44C09">
              <w:rPr>
                <w:rFonts w:cs="Calibri"/>
                <w:kern w:val="2"/>
                <w:lang w:val="pl-PL"/>
                <w14:ligatures w14:val="standardContextual"/>
              </w:rPr>
              <w:t xml:space="preserve">. W ramach gwarancji Zamawiający ma prawo zgłaszać błędy w </w:t>
            </w:r>
            <w:r w:rsidRPr="00C44C09">
              <w:rPr>
                <w:rFonts w:cs="Calibri"/>
                <w:kern w:val="2"/>
                <w:lang w:val="pl-PL"/>
                <w14:ligatures w14:val="standardContextual"/>
              </w:rPr>
              <w:lastRenderedPageBreak/>
              <w:t>Oprogramowaniu do serwisu producenta.</w:t>
            </w:r>
          </w:p>
          <w:p w14:paraId="3758593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Licencje na Oprogramowanie dostarczone będą do siedziby Zamawiającego w formie papierowej lub elektronicznej.</w:t>
            </w:r>
          </w:p>
          <w:p w14:paraId="5363B98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Dostarczona licencja na Oprogramowanie Systemu nie może limitować wielkości przechowywanych danych oraz możliwości wyszukiwania informacji z zgromadzonych danych.</w:t>
            </w:r>
          </w:p>
          <w:p w14:paraId="33D20188"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kern w:val="2"/>
                <w:lang w:val="pl-PL"/>
                <w14:ligatures w14:val="standardContextual"/>
              </w:rPr>
              <w:t xml:space="preserve">Ilość licencji dla hostów (IP </w:t>
            </w:r>
            <w:proofErr w:type="spellStart"/>
            <w:r w:rsidRPr="00C44C09">
              <w:rPr>
                <w:rFonts w:cs="Calibri"/>
                <w:kern w:val="2"/>
                <w:lang w:val="pl-PL"/>
                <w14:ligatures w14:val="standardContextual"/>
              </w:rPr>
              <w:t>address</w:t>
            </w:r>
            <w:proofErr w:type="spellEnd"/>
            <w:r w:rsidRPr="00C44C09">
              <w:rPr>
                <w:rFonts w:cs="Calibri"/>
                <w:kern w:val="2"/>
                <w:lang w:val="pl-PL"/>
                <w14:ligatures w14:val="standardContextual"/>
              </w:rPr>
              <w:t xml:space="preserve">): </w:t>
            </w:r>
            <w:r w:rsidRPr="00C44C09">
              <w:rPr>
                <w:rFonts w:cs="Calibri"/>
                <w:b/>
                <w:bCs/>
                <w:kern w:val="2"/>
                <w:lang w:val="pl-PL"/>
                <w14:ligatures w14:val="standardContextual"/>
              </w:rPr>
              <w:t>100 szt.</w:t>
            </w:r>
          </w:p>
          <w:p w14:paraId="1A9197CC" w14:textId="77777777" w:rsidR="00C44C09" w:rsidRPr="00C44C09" w:rsidRDefault="00C44C09" w:rsidP="00C44C09">
            <w:pPr>
              <w:spacing w:before="0" w:after="160" w:line="0" w:lineRule="atLeast"/>
              <w:jc w:val="both"/>
              <w:rPr>
                <w:rFonts w:cs="Calibri"/>
                <w:b/>
                <w:bCs/>
                <w:kern w:val="2"/>
                <w:lang w:val="pl-PL"/>
                <w14:ligatures w14:val="standardContextual"/>
              </w:rPr>
            </w:pPr>
          </w:p>
          <w:p w14:paraId="5E793B55" w14:textId="77777777" w:rsidR="00C44C09" w:rsidRPr="00C44C09" w:rsidRDefault="00C44C09" w:rsidP="00C44C09">
            <w:pPr>
              <w:spacing w:before="0" w:after="160" w:line="0" w:lineRule="atLeast"/>
              <w:jc w:val="both"/>
              <w:rPr>
                <w:rFonts w:cs="Calibri"/>
                <w:kern w:val="2"/>
                <w14:ligatures w14:val="standardContextual"/>
              </w:rPr>
            </w:pPr>
            <w:r w:rsidRPr="00C44C09">
              <w:rPr>
                <w:rFonts w:cs="Calibri"/>
                <w:kern w:val="2"/>
                <w:lang w:val="pl-PL"/>
                <w14:ligatures w14:val="standardContextual"/>
              </w:rPr>
              <w:t xml:space="preserve">Wykonawca wraz z systemem SIEM może dostarczyć system do aktywnego monitoringu kluczowych systemów Zamawiającego. Wykonawca przeprowadzi instalację, konfigurację oraz podłączenie wszystkich wymaganych systemów będących celem monitorowania. </w:t>
            </w:r>
            <w:r w:rsidRPr="00C44C09">
              <w:rPr>
                <w:rFonts w:cs="Calibri"/>
                <w:kern w:val="2"/>
                <w14:ligatures w14:val="standardContextual"/>
              </w:rPr>
              <w:t xml:space="preserve">System </w:t>
            </w:r>
            <w:proofErr w:type="spellStart"/>
            <w:r w:rsidRPr="00C44C09">
              <w:rPr>
                <w:rFonts w:cs="Calibri"/>
                <w:kern w:val="2"/>
                <w14:ligatures w14:val="standardContextual"/>
              </w:rPr>
              <w:t>musi</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spełniać</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poniższe</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wymagania</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minimalne</w:t>
            </w:r>
            <w:proofErr w:type="spellEnd"/>
            <w:r w:rsidRPr="00C44C09">
              <w:rPr>
                <w:rFonts w:cs="Calibri"/>
                <w:kern w:val="2"/>
                <w14:ligatures w14:val="standardContextual"/>
              </w:rPr>
              <w:t>:</w:t>
            </w:r>
          </w:p>
          <w:p w14:paraId="6BE61DFE" w14:textId="77777777" w:rsidR="00C44C09" w:rsidRPr="00C44C09" w:rsidRDefault="00C44C09" w:rsidP="00C44C09">
            <w:pPr>
              <w:spacing w:before="0" w:after="160" w:line="0" w:lineRule="atLeast"/>
              <w:jc w:val="both"/>
              <w:rPr>
                <w:rFonts w:cs="Calibri"/>
                <w:kern w:val="2"/>
                <w14:ligatures w14:val="standardContextual"/>
              </w:rPr>
            </w:pPr>
          </w:p>
        </w:tc>
      </w:tr>
      <w:tr w:rsidR="00C44C09" w:rsidRPr="00C44C09" w14:paraId="37B96588" w14:textId="77777777" w:rsidTr="00C44C09">
        <w:tc>
          <w:tcPr>
            <w:tcW w:w="1855" w:type="dxa"/>
            <w:shd w:val="clear" w:color="auto" w:fill="002060"/>
          </w:tcPr>
          <w:p w14:paraId="4D0DE6EB" w14:textId="77777777" w:rsidR="00C44C09" w:rsidRPr="00C44C09" w:rsidRDefault="00C44C09" w:rsidP="00C44C09">
            <w:pPr>
              <w:spacing w:before="0" w:after="160" w:line="259" w:lineRule="auto"/>
              <w:jc w:val="both"/>
              <w:rPr>
                <w:rFonts w:cs="Calibri"/>
                <w:b/>
                <w:bCs/>
                <w:color w:val="FFFFFF"/>
                <w:kern w:val="2"/>
                <w14:ligatures w14:val="standardContextual"/>
              </w:rPr>
            </w:pPr>
            <w:r w:rsidRPr="00C44C09">
              <w:rPr>
                <w:rFonts w:cs="Calibri"/>
                <w:b/>
                <w:bCs/>
                <w:color w:val="FFFFFF"/>
                <w:kern w:val="2"/>
                <w14:ligatures w14:val="standardContextual"/>
              </w:rPr>
              <w:lastRenderedPageBreak/>
              <w:t xml:space="preserve">WYMAGANIA DOT. SYSTEMU BEZPIECZEŃSTWA </w:t>
            </w:r>
          </w:p>
        </w:tc>
        <w:tc>
          <w:tcPr>
            <w:tcW w:w="7987" w:type="dxa"/>
          </w:tcPr>
          <w:p w14:paraId="296099F8"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Użytkownicy</w:t>
            </w:r>
          </w:p>
          <w:p w14:paraId="79FF755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Tworzenia wielu użytkowników systemu monitorowania IT bez dodatkowych opłat.</w:t>
            </w:r>
          </w:p>
          <w:p w14:paraId="584577E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Zapewnienia równoległego dostępu do systemu dla wielu użytkowników. </w:t>
            </w:r>
          </w:p>
          <w:p w14:paraId="7C169988"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Ograniczania użytkownikom dostępu do wybranych grup hostów.</w:t>
            </w:r>
          </w:p>
          <w:p w14:paraId="0A0CFFD4" w14:textId="77777777" w:rsidR="00C44C09" w:rsidRPr="00C44C09" w:rsidRDefault="00C44C09" w:rsidP="00C44C09">
            <w:pPr>
              <w:spacing w:before="0" w:after="160" w:line="0" w:lineRule="atLeast"/>
              <w:jc w:val="both"/>
              <w:rPr>
                <w:rFonts w:cs="Calibri"/>
                <w:b/>
                <w:bCs/>
                <w:kern w:val="2"/>
                <w:lang w:val="pl-PL"/>
                <w14:ligatures w14:val="standardContextual"/>
              </w:rPr>
            </w:pPr>
          </w:p>
          <w:p w14:paraId="2FBF2070"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Monitorowanie</w:t>
            </w:r>
          </w:p>
          <w:p w14:paraId="524C39E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Monitorowania serwerów fizycznych.</w:t>
            </w:r>
          </w:p>
          <w:p w14:paraId="5156759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Monitorowania urządzeń sieciowych.</w:t>
            </w:r>
          </w:p>
          <w:p w14:paraId="7CE9E27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Monitorowania stanu połączeń.</w:t>
            </w:r>
          </w:p>
          <w:p w14:paraId="33A0F8EB"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interfejsów sieciowych przełączników, routerów, serwerów </w:t>
            </w:r>
          </w:p>
          <w:p w14:paraId="417A308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maszyn wirtualnych pracujących pod kontrolą systemów Windows i Linux.</w:t>
            </w:r>
          </w:p>
          <w:p w14:paraId="07A5819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Dostęp do systemu monitorowania przez panel dla urządzeń mobilnych.</w:t>
            </w:r>
          </w:p>
          <w:p w14:paraId="736A4F8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Możliwość rozbudowy systemu o monitorowanie kolejnych urządzeń.</w:t>
            </w:r>
          </w:p>
          <w:p w14:paraId="507AED8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Automatyczne wykrywanie usług na urządzeniach, powiadamianie o wykryciu nowych usług.</w:t>
            </w:r>
          </w:p>
          <w:p w14:paraId="16F71FF3"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Grupowanie hostów.</w:t>
            </w:r>
          </w:p>
          <w:p w14:paraId="219160D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Definiowanie planowanych przerw serwisowych dla hostów i usług.</w:t>
            </w:r>
          </w:p>
          <w:p w14:paraId="613C7DA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Możliwość zaznaczenia reakcji na awarię - odpowiadanie na alerty (ACK).</w:t>
            </w:r>
          </w:p>
          <w:p w14:paraId="68AD6B4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Wykonywanie operacji na grupach hostów (włączenie/wyłączenie monitorowania, powiadomień; konfiguracje przerw serwisowych).</w:t>
            </w:r>
          </w:p>
          <w:p w14:paraId="5FFA379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Generowanie raportów dostępności monitorowanych urządzeń, usług i procesów </w:t>
            </w:r>
            <w:r w:rsidRPr="00C44C09">
              <w:rPr>
                <w:rFonts w:cs="Calibri"/>
                <w:kern w:val="2"/>
                <w:lang w:val="pl-PL"/>
                <w14:ligatures w14:val="standardContextual"/>
              </w:rPr>
              <w:lastRenderedPageBreak/>
              <w:t>biznesowych (raporty wyświetlane na stronie www).</w:t>
            </w:r>
          </w:p>
          <w:p w14:paraId="1D32CAA3"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serwerów za pomocą agentów     </w:t>
            </w:r>
          </w:p>
          <w:p w14:paraId="4094869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serwerów aplikacji: </w:t>
            </w:r>
            <w:proofErr w:type="spellStart"/>
            <w:r w:rsidRPr="00C44C09">
              <w:rPr>
                <w:rFonts w:cs="Calibri"/>
                <w:kern w:val="2"/>
                <w:lang w:val="pl-PL"/>
                <w14:ligatures w14:val="standardContextual"/>
              </w:rPr>
              <w:t>Tomcat</w:t>
            </w:r>
            <w:proofErr w:type="spellEnd"/>
            <w:r w:rsidRPr="00C44C09">
              <w:rPr>
                <w:rFonts w:cs="Calibri"/>
                <w:kern w:val="2"/>
                <w:lang w:val="pl-PL"/>
                <w14:ligatures w14:val="standardContextual"/>
              </w:rPr>
              <w:t xml:space="preserve">, Oracle </w:t>
            </w:r>
            <w:proofErr w:type="spellStart"/>
            <w:r w:rsidRPr="00C44C09">
              <w:rPr>
                <w:rFonts w:cs="Calibri"/>
                <w:kern w:val="2"/>
                <w:lang w:val="pl-PL"/>
                <w14:ligatures w14:val="standardContextual"/>
              </w:rPr>
              <w:t>WebLogic</w:t>
            </w:r>
            <w:proofErr w:type="spellEnd"/>
            <w:r w:rsidRPr="00C44C09">
              <w:rPr>
                <w:rFonts w:cs="Calibri"/>
                <w:kern w:val="2"/>
                <w:lang w:val="pl-PL"/>
                <w14:ligatures w14:val="standardContextual"/>
              </w:rPr>
              <w:t xml:space="preserve"> Server, Oracle Application Server.</w:t>
            </w:r>
          </w:p>
          <w:p w14:paraId="1CFC0B40"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Active Directory.</w:t>
            </w:r>
          </w:p>
          <w:p w14:paraId="0C48592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serwerów plików, udziałów sieciowych.</w:t>
            </w:r>
          </w:p>
          <w:p w14:paraId="4E915B9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statusu serwerów Apache.</w:t>
            </w:r>
          </w:p>
          <w:p w14:paraId="3973F76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baz danych:</w:t>
            </w:r>
          </w:p>
          <w:p w14:paraId="30E6860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MySQL, </w:t>
            </w:r>
            <w:proofErr w:type="spellStart"/>
            <w:r w:rsidRPr="00C44C09">
              <w:rPr>
                <w:rFonts w:cs="Calibri"/>
                <w:kern w:val="2"/>
                <w:lang w:val="pl-PL"/>
                <w14:ligatures w14:val="standardContextual"/>
              </w:rPr>
              <w:t>Postgress</w:t>
            </w:r>
            <w:proofErr w:type="spellEnd"/>
            <w:r w:rsidRPr="00C44C09">
              <w:rPr>
                <w:rFonts w:cs="Calibri"/>
                <w:kern w:val="2"/>
                <w:lang w:val="pl-PL"/>
                <w14:ligatures w14:val="standardContextual"/>
              </w:rPr>
              <w:t>, MSSQL Server</w:t>
            </w:r>
          </w:p>
          <w:p w14:paraId="16AFA39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urządzeń przez następujące protokoły:</w:t>
            </w:r>
          </w:p>
          <w:p w14:paraId="6B22A4E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SNMP, WMI, IPMI.</w:t>
            </w:r>
          </w:p>
          <w:p w14:paraId="2B1DFB3B"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Konfigurację oprogramowania systemu monitorowania poprzez interfejs WWW.</w:t>
            </w:r>
          </w:p>
          <w:p w14:paraId="383BC5E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poprawności działania DNS.</w:t>
            </w:r>
          </w:p>
          <w:p w14:paraId="6823DC9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środowiska </w:t>
            </w:r>
            <w:proofErr w:type="spellStart"/>
            <w:r w:rsidRPr="00C44C09">
              <w:rPr>
                <w:rFonts w:cs="Calibri"/>
                <w:kern w:val="2"/>
                <w:lang w:val="pl-PL"/>
                <w14:ligatures w14:val="standardContextual"/>
              </w:rPr>
              <w:t>VMware</w:t>
            </w:r>
            <w:proofErr w:type="spellEnd"/>
            <w:r w:rsidRPr="00C44C09">
              <w:rPr>
                <w:rFonts w:cs="Calibri"/>
                <w:kern w:val="2"/>
                <w:lang w:val="pl-PL"/>
                <w14:ligatures w14:val="standardContextual"/>
              </w:rPr>
              <w:t>.</w:t>
            </w:r>
          </w:p>
          <w:p w14:paraId="42D3B85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środowiska Hyper-V.</w:t>
            </w:r>
          </w:p>
          <w:p w14:paraId="4F530598"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Monitorowanie środowisk </w:t>
            </w:r>
            <w:proofErr w:type="spellStart"/>
            <w:r w:rsidRPr="00C44C09">
              <w:rPr>
                <w:rFonts w:cs="Calibri"/>
                <w:kern w:val="2"/>
                <w:lang w:val="pl-PL"/>
                <w14:ligatures w14:val="standardContextual"/>
              </w:rPr>
              <w:t>Proxmox</w:t>
            </w:r>
            <w:proofErr w:type="spellEnd"/>
          </w:p>
          <w:p w14:paraId="3F0A6FF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działania serwera czasu NTP.</w:t>
            </w:r>
          </w:p>
          <w:p w14:paraId="0E75FEB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offsetu czasu na serwerach.</w:t>
            </w:r>
          </w:p>
          <w:p w14:paraId="5FBA98B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ping - czasy odpowiedzi, straty pakietów.</w:t>
            </w:r>
          </w:p>
          <w:p w14:paraId="14816838"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zajętości miejsca na poszczególnych partycjach.</w:t>
            </w:r>
          </w:p>
          <w:p w14:paraId="4387E79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obciążenia dysków.</w:t>
            </w:r>
          </w:p>
          <w:p w14:paraId="4FCD3F83"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wykorzystania pamięci RAM.</w:t>
            </w:r>
          </w:p>
          <w:p w14:paraId="100A576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obciążenia CPU.</w:t>
            </w:r>
          </w:p>
          <w:p w14:paraId="77C73FC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logów systemowych Windows.</w:t>
            </w:r>
          </w:p>
          <w:p w14:paraId="31E7058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macierzy dyskowych, status urządzenia statusów dysków urządzenia.</w:t>
            </w:r>
          </w:p>
          <w:p w14:paraId="06CB90C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Dodawanie własnych wtyczek / agentów dla urządzeń i usług, które standardowo nie są obsługiwane.</w:t>
            </w:r>
          </w:p>
          <w:p w14:paraId="4A7D73B0"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Zgodność z wtyczkami programu </w:t>
            </w:r>
            <w:proofErr w:type="spellStart"/>
            <w:r w:rsidRPr="00C44C09">
              <w:rPr>
                <w:rFonts w:cs="Calibri"/>
                <w:kern w:val="2"/>
                <w:lang w:val="pl-PL"/>
                <w14:ligatures w14:val="standardContextual"/>
              </w:rPr>
              <w:t>Nagios</w:t>
            </w:r>
            <w:proofErr w:type="spellEnd"/>
            <w:r w:rsidRPr="00C44C09">
              <w:rPr>
                <w:rFonts w:cs="Calibri"/>
                <w:kern w:val="2"/>
                <w:lang w:val="pl-PL"/>
                <w14:ligatures w14:val="standardContextual"/>
              </w:rPr>
              <w:t xml:space="preserve"> służącego do monitorowania sieci, urządzeń sieciowych, aplikacji oraz serwerów działający w systemach Linux i Unix.</w:t>
            </w:r>
          </w:p>
          <w:p w14:paraId="49CC018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Agregację usług niskiego poziomu do procesów biznesowych (tzw. Business </w:t>
            </w:r>
            <w:proofErr w:type="spellStart"/>
            <w:r w:rsidRPr="00C44C09">
              <w:rPr>
                <w:rFonts w:cs="Calibri"/>
                <w:kern w:val="2"/>
                <w:lang w:val="pl-PL"/>
                <w14:ligatures w14:val="standardContextual"/>
              </w:rPr>
              <w:t>Intelligence</w:t>
            </w:r>
            <w:proofErr w:type="spellEnd"/>
            <w:r w:rsidRPr="00C44C09">
              <w:rPr>
                <w:rFonts w:cs="Calibri"/>
                <w:kern w:val="2"/>
                <w:lang w:val="pl-PL"/>
                <w14:ligatures w14:val="standardContextual"/>
              </w:rPr>
              <w:t>)</w:t>
            </w:r>
          </w:p>
          <w:p w14:paraId="326362A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Symulację awarii elementów infrastruktury i badanie jej wpływu na procesy biznesowe</w:t>
            </w:r>
          </w:p>
          <w:p w14:paraId="29CD370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lastRenderedPageBreak/>
              <w:t>▪     Monitorowanie rozproszone (podgląd w pojedynczym panelu stanu wielu instancji monitorujących, np. z kilku lokalizacji/oddziałów).</w:t>
            </w:r>
          </w:p>
          <w:p w14:paraId="40C4D98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Wykrywanie niestabilnie działających usług.</w:t>
            </w:r>
          </w:p>
          <w:p w14:paraId="5AD96BD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Monitorowanie dostępności stron internetowych.</w:t>
            </w:r>
          </w:p>
          <w:p w14:paraId="620B6E4C"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Konfigurację hierarchiczną (dziedziczenie konfiguracji dla grup urządzeń).</w:t>
            </w:r>
          </w:p>
          <w:p w14:paraId="6B934D39" w14:textId="77777777" w:rsidR="00C44C09" w:rsidRPr="00C44C09" w:rsidRDefault="00C44C09" w:rsidP="00C44C09">
            <w:pPr>
              <w:spacing w:before="0" w:after="160" w:line="0" w:lineRule="atLeast"/>
              <w:jc w:val="both"/>
              <w:rPr>
                <w:rFonts w:cs="Calibri"/>
                <w:kern w:val="2"/>
                <w:lang w:val="pl-PL"/>
                <w14:ligatures w14:val="standardContextual"/>
              </w:rPr>
            </w:pPr>
          </w:p>
          <w:p w14:paraId="0D0667F7"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Prezentacja</w:t>
            </w:r>
          </w:p>
          <w:p w14:paraId="49CF238E"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Prezentację stanu urządzeń na mapie.</w:t>
            </w:r>
          </w:p>
          <w:p w14:paraId="2A93DA9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Prezentację danych na </w:t>
            </w:r>
            <w:proofErr w:type="spellStart"/>
            <w:r w:rsidRPr="00C44C09">
              <w:rPr>
                <w:rFonts w:cs="Calibri"/>
                <w:kern w:val="2"/>
                <w:lang w:val="pl-PL"/>
                <w14:ligatures w14:val="standardContextual"/>
              </w:rPr>
              <w:t>dashboardach</w:t>
            </w:r>
            <w:proofErr w:type="spellEnd"/>
            <w:r w:rsidRPr="00C44C09">
              <w:rPr>
                <w:rFonts w:cs="Calibri"/>
                <w:kern w:val="2"/>
                <w:lang w:val="pl-PL"/>
                <w14:ligatures w14:val="standardContextual"/>
              </w:rPr>
              <w:t>.</w:t>
            </w:r>
          </w:p>
          <w:p w14:paraId="0535FB8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Elastyczną konfigurację </w:t>
            </w:r>
            <w:proofErr w:type="spellStart"/>
            <w:r w:rsidRPr="00C44C09">
              <w:rPr>
                <w:rFonts w:cs="Calibri"/>
                <w:kern w:val="2"/>
                <w:lang w:val="pl-PL"/>
                <w14:ligatures w14:val="standardContextual"/>
              </w:rPr>
              <w:t>dashboardów</w:t>
            </w:r>
            <w:proofErr w:type="spellEnd"/>
            <w:r w:rsidRPr="00C44C09">
              <w:rPr>
                <w:rFonts w:cs="Calibri"/>
                <w:kern w:val="2"/>
                <w:lang w:val="pl-PL"/>
                <w14:ligatures w14:val="standardContextual"/>
              </w:rPr>
              <w:t>, wybór elementów.</w:t>
            </w:r>
          </w:p>
          <w:p w14:paraId="02FEF24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Wizualizację stanu działania całej infrastruktury na jednym </w:t>
            </w:r>
            <w:proofErr w:type="spellStart"/>
            <w:r w:rsidRPr="00C44C09">
              <w:rPr>
                <w:rFonts w:cs="Calibri"/>
                <w:kern w:val="2"/>
                <w:lang w:val="pl-PL"/>
                <w14:ligatures w14:val="standardContextual"/>
              </w:rPr>
              <w:t>dashboardzie</w:t>
            </w:r>
            <w:proofErr w:type="spellEnd"/>
            <w:r w:rsidRPr="00C44C09">
              <w:rPr>
                <w:rFonts w:cs="Calibri"/>
                <w:kern w:val="2"/>
                <w:lang w:val="pl-PL"/>
                <w14:ligatures w14:val="standardContextual"/>
              </w:rPr>
              <w:t>.</w:t>
            </w:r>
          </w:p>
          <w:p w14:paraId="09A1B39D"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Tworzenie indywidualnych </w:t>
            </w:r>
            <w:proofErr w:type="spellStart"/>
            <w:r w:rsidRPr="00C44C09">
              <w:rPr>
                <w:rFonts w:cs="Calibri"/>
                <w:kern w:val="2"/>
                <w:lang w:val="pl-PL"/>
                <w14:ligatures w14:val="standardContextual"/>
              </w:rPr>
              <w:t>dashboardów</w:t>
            </w:r>
            <w:proofErr w:type="spellEnd"/>
            <w:r w:rsidRPr="00C44C09">
              <w:rPr>
                <w:rFonts w:cs="Calibri"/>
                <w:kern w:val="2"/>
                <w:lang w:val="pl-PL"/>
                <w14:ligatures w14:val="standardContextual"/>
              </w:rPr>
              <w:t xml:space="preserve"> przez użytkowników</w:t>
            </w:r>
          </w:p>
          <w:p w14:paraId="1B744064" w14:textId="77777777" w:rsidR="00C44C09" w:rsidRPr="00C44C09" w:rsidRDefault="00C44C09" w:rsidP="00C44C09">
            <w:pPr>
              <w:spacing w:before="0" w:after="160" w:line="0" w:lineRule="atLeast"/>
              <w:jc w:val="both"/>
              <w:rPr>
                <w:rFonts w:cs="Calibri"/>
                <w:kern w:val="2"/>
                <w:lang w:val="pl-PL"/>
                <w14:ligatures w14:val="standardContextual"/>
              </w:rPr>
            </w:pPr>
          </w:p>
          <w:p w14:paraId="55D70932"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Podatności</w:t>
            </w:r>
          </w:p>
          <w:p w14:paraId="35889BB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System umożliwia badanie podatności sieci</w:t>
            </w:r>
          </w:p>
          <w:p w14:paraId="54C9B356"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System wyświetla podatności wymagające największej uwagi administratora</w:t>
            </w:r>
          </w:p>
          <w:p w14:paraId="58F1C28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System umożliwia zarządzanie podatnościami</w:t>
            </w:r>
          </w:p>
          <w:p w14:paraId="4DBFCE04" w14:textId="77777777" w:rsidR="00C44C09" w:rsidRPr="00C44C09" w:rsidRDefault="00C44C09" w:rsidP="00C44C09">
            <w:pPr>
              <w:spacing w:before="0" w:after="160" w:line="0" w:lineRule="atLeast"/>
              <w:jc w:val="both"/>
              <w:rPr>
                <w:rFonts w:cs="Calibri"/>
                <w:kern w:val="2"/>
                <w:lang w:val="pl-PL"/>
                <w14:ligatures w14:val="standardContextual"/>
              </w:rPr>
            </w:pPr>
          </w:p>
          <w:p w14:paraId="524F52A8"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Powiadomienia</w:t>
            </w:r>
          </w:p>
          <w:p w14:paraId="4822E3C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Globalne wyłączanie powiadomień.</w:t>
            </w:r>
          </w:p>
          <w:p w14:paraId="7D882C1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Powiadamianie użytkownika o problemach przez e-mail.</w:t>
            </w:r>
          </w:p>
          <w:p w14:paraId="6C106B6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Eskalację powiadomień do kolejnych użytkowników w przypadku braku reakcji na powiadomienie.</w:t>
            </w:r>
          </w:p>
          <w:p w14:paraId="4CF57B2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Definiowanie przedziałów czasowych w których wysyłane są powiadomienia do poszczególnych użytkowników.</w:t>
            </w:r>
          </w:p>
          <w:p w14:paraId="00816EB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Definiowanie różnych wartości progowych alertów na poziomie globalnym, grupy urządzeń, pojedynczych urządzeń, pojedynczych usług</w:t>
            </w:r>
          </w:p>
          <w:p w14:paraId="00803DA4" w14:textId="77777777" w:rsidR="00C44C09" w:rsidRPr="00C44C09" w:rsidRDefault="00C44C09" w:rsidP="00C44C09">
            <w:pPr>
              <w:spacing w:before="0" w:after="160" w:line="0" w:lineRule="atLeast"/>
              <w:jc w:val="both"/>
              <w:rPr>
                <w:rFonts w:cs="Calibri"/>
                <w:kern w:val="2"/>
                <w:lang w:val="pl-PL"/>
                <w14:ligatures w14:val="standardContextual"/>
              </w:rPr>
            </w:pPr>
          </w:p>
          <w:p w14:paraId="52C97F0A"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Konfiguracja</w:t>
            </w:r>
          </w:p>
          <w:p w14:paraId="171B8C6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Konfigurację oprogramowania systemu monitorowania poprzez interfejs WWW</w:t>
            </w:r>
          </w:p>
          <w:p w14:paraId="16E5BD2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Automatyczna konfiguracja i działanie z REST-API</w:t>
            </w:r>
          </w:p>
          <w:p w14:paraId="06977A4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Centralne zarządzanie agentami</w:t>
            </w:r>
          </w:p>
          <w:p w14:paraId="7C3AFD8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Integracja danych z różnych źródeł danych (JSON, XML, SNMP)</w:t>
            </w:r>
          </w:p>
          <w:p w14:paraId="7E1E5C3E" w14:textId="77777777" w:rsidR="00C44C09" w:rsidRPr="00C44C09" w:rsidRDefault="00C44C09" w:rsidP="00C44C09">
            <w:pPr>
              <w:spacing w:before="0" w:after="160" w:line="0" w:lineRule="atLeast"/>
              <w:jc w:val="both"/>
              <w:rPr>
                <w:rFonts w:cs="Calibri"/>
                <w:kern w:val="2"/>
                <w:lang w:val="pl-PL"/>
                <w14:ligatures w14:val="standardContextual"/>
              </w:rPr>
            </w:pPr>
          </w:p>
          <w:p w14:paraId="6DC5BC1E"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Kolektor logów</w:t>
            </w:r>
          </w:p>
          <w:p w14:paraId="55CEC601"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System monitoruje urządzenia minimum w zakresie:</w:t>
            </w:r>
          </w:p>
          <w:p w14:paraId="788EFEFC"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wykrywanie włamań i szybkość blokowania WARN lub CRIT, jeśli wskaźnik wykrywania przekracza poziomy konfigurowane przez użytkownika </w:t>
            </w:r>
          </w:p>
          <w:p w14:paraId="20D8F598"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monitoruje stan synchronizacji klastra High-</w:t>
            </w:r>
            <w:proofErr w:type="spellStart"/>
            <w:r w:rsidRPr="00C44C09">
              <w:rPr>
                <w:rFonts w:cs="Calibri"/>
                <w:lang w:val="pl-PL"/>
              </w:rPr>
              <w:t>Availability</w:t>
            </w:r>
            <w:proofErr w:type="spellEnd"/>
            <w:r w:rsidRPr="00C44C09">
              <w:rPr>
                <w:rFonts w:cs="Calibri"/>
                <w:lang w:val="pl-PL"/>
              </w:rPr>
              <w:t>. Status „zsynchronizowany” jest uważany za OK, a status „niezsynchronizowany” CRIT.</w:t>
            </w:r>
          </w:p>
          <w:p w14:paraId="3E529F36"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monitoruje ogólny stan alarmów czujników urządzenia Firewall. Status kontroli jest OK, jeśli wszystkie czujniki mają status alarmu „fałsz” (0) i CRIT, jeśli co najmniej jeden czujnik ma stan alarmu „prawda” (1).</w:t>
            </w:r>
          </w:p>
          <w:p w14:paraId="02B2B00A"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monitoruje aktualną liczbę sesji na urządzeniu </w:t>
            </w:r>
          </w:p>
          <w:p w14:paraId="1C1825CF"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monitoruje liczbę dostępnych tuneli </w:t>
            </w:r>
            <w:proofErr w:type="spellStart"/>
            <w:r w:rsidRPr="00C44C09">
              <w:rPr>
                <w:rFonts w:cs="Calibri"/>
                <w:lang w:val="pl-PL"/>
              </w:rPr>
              <w:t>IPSec</w:t>
            </w:r>
            <w:proofErr w:type="spellEnd"/>
            <w:r w:rsidRPr="00C44C09">
              <w:rPr>
                <w:rFonts w:cs="Calibri"/>
                <w:lang w:val="pl-PL"/>
              </w:rPr>
              <w:t xml:space="preserve"> VPN</w:t>
            </w:r>
          </w:p>
          <w:p w14:paraId="656F3630"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monitoruje wykrywanie wirusów i szybkość blokowania systemów </w:t>
            </w:r>
            <w:proofErr w:type="spellStart"/>
            <w:r w:rsidRPr="00C44C09">
              <w:rPr>
                <w:rFonts w:cs="Calibri"/>
                <w:lang w:val="pl-PL"/>
              </w:rPr>
              <w:t>FortiGate</w:t>
            </w:r>
            <w:proofErr w:type="spellEnd"/>
            <w:r w:rsidRPr="00C44C09">
              <w:rPr>
                <w:rFonts w:cs="Calibri"/>
                <w:lang w:val="pl-PL"/>
              </w:rPr>
              <w:t xml:space="preserve"> AntiVirus. Przechodzi WARN lub CRIT, jeśli wskaźnik wykrywania przekracza poziomy konfigurowane przez użytkownika.</w:t>
            </w:r>
          </w:p>
          <w:p w14:paraId="767EC4EC" w14:textId="77777777" w:rsidR="00C44C09" w:rsidRPr="00C44C09" w:rsidRDefault="00C44C09" w:rsidP="006476C3">
            <w:pPr>
              <w:numPr>
                <w:ilvl w:val="0"/>
                <w:numId w:val="119"/>
              </w:numPr>
              <w:spacing w:before="0" w:after="0" w:line="0" w:lineRule="atLeast"/>
              <w:contextualSpacing/>
              <w:jc w:val="both"/>
              <w:rPr>
                <w:rFonts w:cs="Calibri"/>
              </w:rPr>
            </w:pPr>
            <w:proofErr w:type="spellStart"/>
            <w:r w:rsidRPr="00C44C09">
              <w:rPr>
                <w:rFonts w:cs="Calibri"/>
              </w:rPr>
              <w:t>Monitoruje</w:t>
            </w:r>
            <w:proofErr w:type="spellEnd"/>
            <w:r w:rsidRPr="00C44C09">
              <w:rPr>
                <w:rFonts w:cs="Calibri"/>
              </w:rPr>
              <w:t xml:space="preserve"> </w:t>
            </w:r>
            <w:proofErr w:type="spellStart"/>
            <w:r w:rsidRPr="00C44C09">
              <w:rPr>
                <w:rFonts w:cs="Calibri"/>
              </w:rPr>
              <w:t>poziom</w:t>
            </w:r>
            <w:proofErr w:type="spellEnd"/>
            <w:r w:rsidRPr="00C44C09">
              <w:rPr>
                <w:rFonts w:cs="Calibri"/>
              </w:rPr>
              <w:t xml:space="preserve"> </w:t>
            </w:r>
            <w:proofErr w:type="spellStart"/>
            <w:r w:rsidRPr="00C44C09">
              <w:rPr>
                <w:rFonts w:cs="Calibri"/>
              </w:rPr>
              <w:t>wykorzystania</w:t>
            </w:r>
            <w:proofErr w:type="spellEnd"/>
            <w:r w:rsidRPr="00C44C09">
              <w:rPr>
                <w:rFonts w:cs="Calibri"/>
              </w:rPr>
              <w:t xml:space="preserve"> </w:t>
            </w:r>
            <w:proofErr w:type="spellStart"/>
            <w:r w:rsidRPr="00C44C09">
              <w:rPr>
                <w:rFonts w:cs="Calibri"/>
              </w:rPr>
              <w:t>procesora</w:t>
            </w:r>
            <w:proofErr w:type="spellEnd"/>
          </w:p>
          <w:p w14:paraId="78558ABE" w14:textId="77777777" w:rsidR="00C44C09" w:rsidRPr="00C44C09" w:rsidRDefault="00C44C09" w:rsidP="006476C3">
            <w:pPr>
              <w:numPr>
                <w:ilvl w:val="0"/>
                <w:numId w:val="119"/>
              </w:numPr>
              <w:spacing w:before="0" w:after="0" w:line="0" w:lineRule="atLeast"/>
              <w:contextualSpacing/>
              <w:jc w:val="both"/>
              <w:rPr>
                <w:rFonts w:cs="Calibri"/>
                <w:kern w:val="2"/>
                <w14:ligatures w14:val="standardContextual"/>
              </w:rPr>
            </w:pPr>
            <w:r w:rsidRPr="00C44C09">
              <w:rPr>
                <w:rFonts w:cs="Calibri"/>
                <w:kern w:val="2"/>
                <w14:ligatures w14:val="standardContextual"/>
              </w:rPr>
              <w:t xml:space="preserve">System </w:t>
            </w:r>
            <w:proofErr w:type="spellStart"/>
            <w:r w:rsidRPr="00C44C09">
              <w:rPr>
                <w:rFonts w:cs="Calibri"/>
                <w:kern w:val="2"/>
                <w14:ligatures w14:val="standardContextual"/>
              </w:rPr>
              <w:t>wykonuje</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automatyczną</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analizę</w:t>
            </w:r>
            <w:proofErr w:type="spellEnd"/>
            <w:r w:rsidRPr="00C44C09">
              <w:rPr>
                <w:rFonts w:cs="Calibri"/>
                <w:kern w:val="2"/>
                <w14:ligatures w14:val="standardContextual"/>
              </w:rPr>
              <w:t xml:space="preserve"> </w:t>
            </w:r>
            <w:proofErr w:type="spellStart"/>
            <w:r w:rsidRPr="00C44C09">
              <w:rPr>
                <w:rFonts w:cs="Calibri"/>
                <w:kern w:val="2"/>
                <w14:ligatures w14:val="standardContextual"/>
              </w:rPr>
              <w:t>logów</w:t>
            </w:r>
            <w:proofErr w:type="spellEnd"/>
          </w:p>
          <w:p w14:paraId="04B8825A" w14:textId="77777777" w:rsidR="00C44C09" w:rsidRPr="00C44C09" w:rsidRDefault="00C44C09" w:rsidP="006476C3">
            <w:pPr>
              <w:numPr>
                <w:ilvl w:val="0"/>
                <w:numId w:val="119"/>
              </w:numPr>
              <w:spacing w:before="0" w:after="0" w:line="0" w:lineRule="atLeast"/>
              <w:contextualSpacing/>
              <w:jc w:val="both"/>
              <w:rPr>
                <w:rFonts w:cs="Calibri"/>
                <w:lang w:val="pl-PL"/>
              </w:rPr>
            </w:pPr>
            <w:r w:rsidRPr="00C44C09">
              <w:rPr>
                <w:rFonts w:cs="Calibri"/>
                <w:lang w:val="pl-PL"/>
              </w:rPr>
              <w:t xml:space="preserve">Możliwość odbierania i prezentacji danych z UTM z wykorzystaniem kolektora logów </w:t>
            </w:r>
            <w:proofErr w:type="spellStart"/>
            <w:r w:rsidRPr="00C44C09">
              <w:rPr>
                <w:rFonts w:cs="Calibri"/>
                <w:lang w:val="pl-PL"/>
              </w:rPr>
              <w:t>syslog</w:t>
            </w:r>
            <w:proofErr w:type="spellEnd"/>
          </w:p>
          <w:p w14:paraId="356D7CC1" w14:textId="77777777" w:rsidR="00C44C09" w:rsidRPr="00C44C09" w:rsidRDefault="00C44C09" w:rsidP="00C44C09">
            <w:pPr>
              <w:spacing w:before="0" w:after="0" w:line="0" w:lineRule="atLeast"/>
              <w:ind w:left="720"/>
              <w:contextualSpacing/>
              <w:jc w:val="both"/>
              <w:rPr>
                <w:rFonts w:cs="Calibri"/>
                <w:lang w:val="pl-PL"/>
              </w:rPr>
            </w:pPr>
          </w:p>
          <w:p w14:paraId="4457CB95"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 xml:space="preserve">System ma możliwość odbierania danych z systemu EDR z wykorzystaniem kolektora logów </w:t>
            </w:r>
            <w:proofErr w:type="spellStart"/>
            <w:r w:rsidRPr="00C44C09">
              <w:rPr>
                <w:rFonts w:cs="Calibri"/>
                <w:b/>
                <w:bCs/>
                <w:kern w:val="2"/>
                <w:lang w:val="pl-PL"/>
                <w14:ligatures w14:val="standardContextual"/>
              </w:rPr>
              <w:t>syslog</w:t>
            </w:r>
            <w:proofErr w:type="spellEnd"/>
            <w:r w:rsidRPr="00C44C09">
              <w:rPr>
                <w:rFonts w:cs="Calibri"/>
                <w:b/>
                <w:bCs/>
                <w:kern w:val="2"/>
                <w:lang w:val="pl-PL"/>
                <w14:ligatures w14:val="standardContextual"/>
              </w:rPr>
              <w:t>.</w:t>
            </w:r>
          </w:p>
          <w:p w14:paraId="7729FA4D" w14:textId="77777777" w:rsidR="00C44C09" w:rsidRPr="00C44C09" w:rsidRDefault="00C44C09" w:rsidP="00C44C09">
            <w:pPr>
              <w:spacing w:before="0" w:after="160" w:line="0" w:lineRule="atLeast"/>
              <w:jc w:val="both"/>
              <w:rPr>
                <w:rFonts w:cs="Calibri"/>
                <w:b/>
                <w:bCs/>
                <w:kern w:val="2"/>
                <w:lang w:val="pl-PL"/>
                <w14:ligatures w14:val="standardContextual"/>
              </w:rPr>
            </w:pPr>
          </w:p>
          <w:p w14:paraId="207460BF" w14:textId="77777777" w:rsidR="00C44C09" w:rsidRPr="00C44C09" w:rsidRDefault="00C44C09" w:rsidP="00C44C09">
            <w:pPr>
              <w:spacing w:before="0" w:after="160" w:line="0" w:lineRule="atLeast"/>
              <w:jc w:val="both"/>
              <w:rPr>
                <w:rFonts w:cs="Calibri"/>
                <w:kern w:val="2"/>
                <w:lang w:val="pl-PL"/>
                <w14:ligatures w14:val="standardContextual"/>
              </w:rPr>
            </w:pPr>
          </w:p>
          <w:p w14:paraId="2BB05422" w14:textId="77777777" w:rsidR="00C44C09" w:rsidRPr="00C44C09" w:rsidRDefault="00C44C09" w:rsidP="00C44C09">
            <w:pPr>
              <w:spacing w:before="0" w:after="160" w:line="0" w:lineRule="atLeast"/>
              <w:jc w:val="both"/>
              <w:rPr>
                <w:rFonts w:cs="Calibri"/>
                <w:b/>
                <w:bCs/>
                <w:kern w:val="2"/>
                <w:lang w:val="pl-PL"/>
                <w14:ligatures w14:val="standardContextual"/>
              </w:rPr>
            </w:pPr>
            <w:r w:rsidRPr="00C44C09">
              <w:rPr>
                <w:rFonts w:cs="Calibri"/>
                <w:b/>
                <w:bCs/>
                <w:kern w:val="2"/>
                <w:lang w:val="pl-PL"/>
                <w14:ligatures w14:val="standardContextual"/>
              </w:rPr>
              <w:t>Cyberbezpieczeństwo</w:t>
            </w:r>
          </w:p>
          <w:p w14:paraId="2698608A"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System monitoruje urządzenia klasy UTM minimum w zakresie:</w:t>
            </w:r>
          </w:p>
          <w:p w14:paraId="3EBC4CD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wykrywanie włamań i szybkość blokowania WARN lub CRIT, jeśli wskaźnik wykrywania przekracza poziomy konfigurowane przez użytkownika </w:t>
            </w:r>
          </w:p>
          <w:p w14:paraId="58DCFBF2"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stan synchronizacji klastra High-</w:t>
            </w:r>
            <w:proofErr w:type="spellStart"/>
            <w:r w:rsidRPr="00C44C09">
              <w:rPr>
                <w:rFonts w:cs="Calibri"/>
                <w:kern w:val="2"/>
                <w:lang w:val="pl-PL"/>
                <w14:ligatures w14:val="standardContextual"/>
              </w:rPr>
              <w:t>Availability</w:t>
            </w:r>
            <w:proofErr w:type="spellEnd"/>
            <w:r w:rsidRPr="00C44C09">
              <w:rPr>
                <w:rFonts w:cs="Calibri"/>
                <w:kern w:val="2"/>
                <w:lang w:val="pl-PL"/>
                <w14:ligatures w14:val="standardContextual"/>
              </w:rPr>
              <w:t>. Status „zsynchronizowany” jest uważany za OK, a status „niezsynchronizowany” CRIT.</w:t>
            </w:r>
          </w:p>
          <w:p w14:paraId="30BA47F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ogólny stan alarmów czujników urządzenia Firewall. Status kontroli jest OK, jeśli wszystkie czujniki mają status alarmu „fałsz” (0) i CRIT, jeśli co najmniej jeden czujnik ma stan alarmu „prawda” (1).</w:t>
            </w:r>
          </w:p>
          <w:p w14:paraId="7567620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aktualną liczbę sesji na urządzeniu </w:t>
            </w:r>
          </w:p>
          <w:p w14:paraId="1A29D469"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monitoruje liczbę dostępnych tuneli </w:t>
            </w:r>
            <w:proofErr w:type="spellStart"/>
            <w:r w:rsidRPr="00C44C09">
              <w:rPr>
                <w:rFonts w:cs="Calibri"/>
                <w:kern w:val="2"/>
                <w:lang w:val="pl-PL"/>
                <w14:ligatures w14:val="standardContextual"/>
              </w:rPr>
              <w:t>IPSec</w:t>
            </w:r>
            <w:proofErr w:type="spellEnd"/>
            <w:r w:rsidRPr="00C44C09">
              <w:rPr>
                <w:rFonts w:cs="Calibri"/>
                <w:kern w:val="2"/>
                <w:lang w:val="pl-PL"/>
                <w14:ligatures w14:val="standardContextual"/>
              </w:rPr>
              <w:t xml:space="preserve"> VPN</w:t>
            </w:r>
          </w:p>
          <w:p w14:paraId="51C6767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monitoruje wykrywanie wirusów i szybkość blokowania systemów </w:t>
            </w:r>
            <w:proofErr w:type="spellStart"/>
            <w:r w:rsidRPr="00C44C09">
              <w:rPr>
                <w:rFonts w:cs="Calibri"/>
                <w:kern w:val="2"/>
                <w:lang w:val="pl-PL"/>
                <w14:ligatures w14:val="standardContextual"/>
              </w:rPr>
              <w:t>FortiGate</w:t>
            </w:r>
            <w:proofErr w:type="spellEnd"/>
            <w:r w:rsidRPr="00C44C09">
              <w:rPr>
                <w:rFonts w:cs="Calibri"/>
                <w:kern w:val="2"/>
                <w:lang w:val="pl-PL"/>
                <w14:ligatures w14:val="standardContextual"/>
              </w:rPr>
              <w:t xml:space="preserve"> AntiVirus. Przechodzi WARN lub CRIT, jeśli wskaźnik wykrywania przekracza poziomy konfigurowane przez użytkownika.</w:t>
            </w:r>
          </w:p>
          <w:p w14:paraId="45BBA785"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monitoruje poziom wykorzystania procesora</w:t>
            </w:r>
          </w:p>
          <w:p w14:paraId="4B166F8F"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Górne domyślne poziomy to 80,0, 90,0 procent. Poziomy są konfigurowalne.     </w:t>
            </w:r>
          </w:p>
          <w:p w14:paraId="36C29D69" w14:textId="77777777" w:rsidR="00C44C09" w:rsidRPr="00C44C09" w:rsidRDefault="00C44C09" w:rsidP="00C44C09">
            <w:pPr>
              <w:spacing w:before="0" w:after="160" w:line="0" w:lineRule="atLeast"/>
              <w:jc w:val="both"/>
              <w:rPr>
                <w:rFonts w:cs="Calibri"/>
                <w:kern w:val="2"/>
                <w:lang w:val="pl-PL"/>
                <w14:ligatures w14:val="standardContextual"/>
              </w:rPr>
            </w:pPr>
          </w:p>
          <w:p w14:paraId="631DA48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Możliwość odbierania i prezentacji danych z UTM z wykorzystaniem kolektora logów </w:t>
            </w:r>
            <w:proofErr w:type="spellStart"/>
            <w:r w:rsidRPr="00C44C09">
              <w:rPr>
                <w:rFonts w:cs="Calibri"/>
                <w:kern w:val="2"/>
                <w:lang w:val="pl-PL"/>
                <w14:ligatures w14:val="standardContextual"/>
              </w:rPr>
              <w:t>syslog</w:t>
            </w:r>
            <w:proofErr w:type="spellEnd"/>
          </w:p>
          <w:p w14:paraId="033DB1A7"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System ma możliwość odbierania danych z systemu EDR z wykorzystaniem kolektora logów </w:t>
            </w:r>
            <w:proofErr w:type="spellStart"/>
            <w:r w:rsidRPr="00C44C09">
              <w:rPr>
                <w:rFonts w:cs="Calibri"/>
                <w:kern w:val="2"/>
                <w:lang w:val="pl-PL"/>
                <w14:ligatures w14:val="standardContextual"/>
              </w:rPr>
              <w:t>syslog</w:t>
            </w:r>
            <w:proofErr w:type="spellEnd"/>
            <w:r w:rsidRPr="00C44C09">
              <w:rPr>
                <w:rFonts w:cs="Calibri"/>
                <w:kern w:val="2"/>
                <w:lang w:val="pl-PL"/>
                <w14:ligatures w14:val="standardContextual"/>
              </w:rPr>
              <w:t>.</w:t>
            </w:r>
          </w:p>
          <w:p w14:paraId="70D508A4" w14:textId="77777777" w:rsidR="00C44C09" w:rsidRPr="00C44C09" w:rsidRDefault="00C44C09" w:rsidP="00C44C09">
            <w:pPr>
              <w:spacing w:before="0" w:after="160" w:line="0" w:lineRule="atLeast"/>
              <w:jc w:val="both"/>
              <w:rPr>
                <w:rFonts w:cs="Calibri"/>
                <w:kern w:val="2"/>
                <w:lang w:val="pl-PL"/>
                <w14:ligatures w14:val="standardContextual"/>
              </w:rPr>
            </w:pPr>
            <w:r w:rsidRPr="00C44C09">
              <w:rPr>
                <w:rFonts w:cs="Calibri"/>
                <w:kern w:val="2"/>
                <w:lang w:val="pl-PL"/>
                <w14:ligatures w14:val="standardContextual"/>
              </w:rPr>
              <w:t xml:space="preserve"> </w:t>
            </w:r>
          </w:p>
        </w:tc>
      </w:tr>
    </w:tbl>
    <w:p w14:paraId="53B08E9D" w14:textId="4BDED53D" w:rsidR="00A60ED6" w:rsidRDefault="00A60ED6" w:rsidP="00A60ED6">
      <w:pPr>
        <w:pBdr>
          <w:bottom w:val="single" w:sz="12" w:space="1" w:color="auto"/>
        </w:pBdr>
      </w:pPr>
    </w:p>
    <w:p w14:paraId="73073362" w14:textId="701CECCE"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66" w:name="_Toc234793093"/>
      <w:r w:rsidRPr="00065E78">
        <w:rPr>
          <w:rFonts w:asciiTheme="minorHAnsi" w:hAnsiTheme="minorHAnsi" w:cstheme="minorHAnsi"/>
          <w:color w:val="002060"/>
          <w:sz w:val="24"/>
          <w:szCs w:val="24"/>
        </w:rPr>
        <w:t>Oprogramowanie typu NAC z modułem HoneyPot</w:t>
      </w:r>
      <w:bookmarkEnd w:id="66"/>
    </w:p>
    <w:p w14:paraId="78237526" w14:textId="77777777" w:rsidR="00B84738" w:rsidRDefault="00B84738" w:rsidP="00602A79">
      <w:pPr>
        <w:pBdr>
          <w:top w:val="nil"/>
          <w:left w:val="nil"/>
          <w:bottom w:val="nil"/>
          <w:right w:val="nil"/>
          <w:between w:val="nil"/>
          <w:bar w:val="nil"/>
        </w:pBdr>
        <w:spacing w:beforeLines="40" w:before="96" w:afterLines="40" w:after="96" w:line="240" w:lineRule="auto"/>
        <w:jc w:val="both"/>
        <w:rPr>
          <w:rFonts w:eastAsia="Arial Unicode MS" w:cs="Calibri"/>
          <w:b/>
          <w:bCs/>
          <w:color w:val="000000"/>
          <w:sz w:val="20"/>
          <w:szCs w:val="20"/>
          <w:u w:color="000000"/>
          <w:bdr w:val="nil"/>
          <w:lang w:eastAsia="pl-PL"/>
        </w:rPr>
      </w:pPr>
    </w:p>
    <w:p w14:paraId="6F3B138F" w14:textId="212DE128" w:rsidR="00602A79" w:rsidRPr="00602A79" w:rsidRDefault="00602A79" w:rsidP="00602A79">
      <w:pPr>
        <w:pBdr>
          <w:top w:val="nil"/>
          <w:left w:val="nil"/>
          <w:bottom w:val="nil"/>
          <w:right w:val="nil"/>
          <w:between w:val="nil"/>
          <w:bar w:val="nil"/>
        </w:pBdr>
        <w:spacing w:beforeLines="40" w:before="96" w:afterLines="40" w:after="96" w:line="240" w:lineRule="auto"/>
        <w:jc w:val="both"/>
        <w:rPr>
          <w:rFonts w:eastAsia="Arial Unicode MS" w:cs="Calibri"/>
          <w:b/>
          <w:bCs/>
          <w:color w:val="000000"/>
          <w:sz w:val="20"/>
          <w:szCs w:val="20"/>
          <w:u w:color="000000"/>
          <w:bdr w:val="nil"/>
          <w:lang w:eastAsia="pl-PL"/>
        </w:rPr>
      </w:pPr>
      <w:r w:rsidRPr="00602A79">
        <w:rPr>
          <w:rFonts w:eastAsia="Arial Unicode MS" w:cs="Calibri"/>
          <w:b/>
          <w:bCs/>
          <w:color w:val="000000"/>
          <w:sz w:val="20"/>
          <w:szCs w:val="20"/>
          <w:u w:color="000000"/>
          <w:bdr w:val="nil"/>
          <w:lang w:eastAsia="pl-PL"/>
        </w:rPr>
        <w:t>Opis funkcjonalności rozwiązania</w:t>
      </w:r>
    </w:p>
    <w:p w14:paraId="486A46EA" w14:textId="77777777" w:rsidR="00602A79" w:rsidRPr="00602A79" w:rsidRDefault="00602A79" w:rsidP="00602A79">
      <w:pPr>
        <w:pBdr>
          <w:top w:val="nil"/>
          <w:left w:val="nil"/>
          <w:bottom w:val="nil"/>
          <w:right w:val="nil"/>
          <w:between w:val="nil"/>
          <w:bar w:val="nil"/>
        </w:pBdr>
        <w:spacing w:beforeLines="40" w:before="96" w:afterLines="40" w:after="96" w:line="240" w:lineRule="auto"/>
        <w:ind w:firstLine="540"/>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Wymagane jest dostarczenie rozwiązania typu NAC (Network Access Control), służącego do monitorowania sieci lokalnych w celu uwidocznienia pracujących w nich urządzeń oraz wykrywania nowych urządzeń pojawiających się w sieci, w czasie rzeczywistym. Rozwiązanie musi raportować aktualny stan każdego urządzenia, z uwzględnieniem takich atrybutów, jak adres MAC, adres IP, nazwa hosta, system operacyjny, itp., pozyskując te informacje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xml:space="preserve"> bezpośrednio od samych urządzeń oraz od usług zarządzania infrastrukturą sieciową (np. Active Directory, serwery DNS/DHCP, serwery AV, WMI, itp.). </w:t>
      </w:r>
    </w:p>
    <w:p w14:paraId="302F637D" w14:textId="77777777" w:rsidR="00602A79" w:rsidRPr="00602A79" w:rsidRDefault="00602A79" w:rsidP="00602A79">
      <w:pPr>
        <w:pBdr>
          <w:top w:val="nil"/>
          <w:left w:val="nil"/>
          <w:bottom w:val="nil"/>
          <w:right w:val="nil"/>
          <w:between w:val="nil"/>
          <w:bar w:val="nil"/>
        </w:pBdr>
        <w:spacing w:beforeLines="40" w:before="96" w:afterLines="40" w:after="96" w:line="240" w:lineRule="auto"/>
        <w:ind w:firstLine="540"/>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ma za zadanie zapewnić, aby tylko urządzenia, których aktualny stan spełnia zdefiniowaną przez administratora politykę bezpieczeństwa, mogły bez ograniczeń ze strony NAC pracować w sieci lokalnej. Rozwiązanie musi być wyposażone w mechanizm kwarantanny, nakładanej przez NAC automatycznie na urządzenia, których aktualny stan nie spełnia danych warunków polityki bezpieczeństwa (np. nowe, po raz pierwszy pojawiające się urządzenie lub stacja robocza z wyłączonym oprogramowaniem antywirusowym). Mechanizm kwarantanny powinien umożliwiać całkowite blokowanie komunikacji urządzenia z otoczeniem sieciowym, jak również blokowanie częściowe, w zakresie definiowanym przez administratora (przez wskazanie adresów IP, z którymi urządzenie może się komunikować). Mechanizm kwarantanny musi działać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wykorzystując protokół ARP, bez konieczności dokonywania jakichkolwiek zmian w konfiguracji infrastruktury sieciowej.</w:t>
      </w:r>
    </w:p>
    <w:p w14:paraId="25087C24" w14:textId="77777777" w:rsidR="00602A79" w:rsidRPr="00602A79" w:rsidRDefault="00602A79" w:rsidP="00602A79">
      <w:pPr>
        <w:pBdr>
          <w:top w:val="nil"/>
          <w:left w:val="nil"/>
          <w:bottom w:val="nil"/>
          <w:right w:val="nil"/>
          <w:between w:val="nil"/>
          <w:bar w:val="nil"/>
        </w:pBdr>
        <w:spacing w:beforeLines="40" w:before="96" w:afterLines="40" w:after="96" w:line="240" w:lineRule="auto"/>
        <w:ind w:firstLine="540"/>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posiadać funkcjonalność typu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służącą do rejestrowania i kontrolowania dostępu do sieci dla niezarządzanych urządzeń zewnętrznych, podłączanych przez pracowników (BYOD), gości i zewnętrznych konsultantów.</w:t>
      </w:r>
    </w:p>
    <w:p w14:paraId="518F40BA"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7FB2FCA1"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10929D42" w14:textId="77777777" w:rsidR="00602A79" w:rsidRPr="00602A79" w:rsidRDefault="00602A79" w:rsidP="00602A79">
      <w:pPr>
        <w:keepNext/>
        <w:pBdr>
          <w:top w:val="nil"/>
          <w:left w:val="nil"/>
          <w:bottom w:val="nil"/>
          <w:right w:val="nil"/>
          <w:between w:val="nil"/>
          <w:bar w:val="nil"/>
        </w:pBdr>
        <w:tabs>
          <w:tab w:val="left" w:pos="576"/>
        </w:tabs>
        <w:spacing w:beforeLines="40" w:before="96" w:afterLines="40" w:after="96" w:line="240" w:lineRule="auto"/>
        <w:ind w:left="540" w:hanging="540"/>
        <w:outlineLvl w:val="1"/>
        <w:rPr>
          <w:rFonts w:eastAsia="Arial Unicode MS" w:cs="Calibri"/>
          <w:b/>
          <w:bCs/>
          <w:color w:val="000000"/>
          <w:sz w:val="20"/>
          <w:szCs w:val="20"/>
          <w:u w:color="000000"/>
          <w:bdr w:val="nil"/>
          <w:lang w:val="en-US" w:eastAsia="pl-PL"/>
        </w:rPr>
      </w:pPr>
      <w:bookmarkStart w:id="67" w:name="_Toc234792235"/>
      <w:bookmarkStart w:id="68" w:name="_Toc234793094"/>
      <w:proofErr w:type="spellStart"/>
      <w:r w:rsidRPr="00602A79">
        <w:rPr>
          <w:rFonts w:eastAsia="Arial Unicode MS" w:cs="Calibri"/>
          <w:b/>
          <w:bCs/>
          <w:color w:val="000000"/>
          <w:sz w:val="20"/>
          <w:szCs w:val="20"/>
          <w:u w:color="000000"/>
          <w:bdr w:val="nil"/>
          <w:lang w:val="en-US" w:eastAsia="pl-PL"/>
        </w:rPr>
        <w:t>Wymagania</w:t>
      </w:r>
      <w:proofErr w:type="spellEnd"/>
      <w:r w:rsidRPr="00602A79">
        <w:rPr>
          <w:rFonts w:eastAsia="Arial Unicode MS" w:cs="Calibri"/>
          <w:b/>
          <w:bCs/>
          <w:color w:val="000000"/>
          <w:sz w:val="20"/>
          <w:szCs w:val="20"/>
          <w:u w:color="000000"/>
          <w:bdr w:val="nil"/>
          <w:lang w:val="en-US" w:eastAsia="pl-PL"/>
        </w:rPr>
        <w:t xml:space="preserve"> </w:t>
      </w:r>
      <w:proofErr w:type="spellStart"/>
      <w:r w:rsidRPr="00602A79">
        <w:rPr>
          <w:rFonts w:eastAsia="Arial Unicode MS" w:cs="Calibri"/>
          <w:b/>
          <w:bCs/>
          <w:color w:val="000000"/>
          <w:sz w:val="20"/>
          <w:szCs w:val="20"/>
          <w:u w:color="000000"/>
          <w:bdr w:val="nil"/>
          <w:lang w:val="en-US" w:eastAsia="pl-PL"/>
        </w:rPr>
        <w:t>ogólne</w:t>
      </w:r>
      <w:proofErr w:type="spellEnd"/>
      <w:r w:rsidRPr="00602A79">
        <w:rPr>
          <w:rFonts w:eastAsia="Arial Unicode MS" w:cs="Calibri"/>
          <w:b/>
          <w:bCs/>
          <w:color w:val="000000"/>
          <w:sz w:val="20"/>
          <w:szCs w:val="20"/>
          <w:u w:color="000000"/>
          <w:bdr w:val="nil"/>
          <w:lang w:val="en-US" w:eastAsia="pl-PL"/>
        </w:rPr>
        <w:t xml:space="preserve"> </w:t>
      </w:r>
      <w:proofErr w:type="spellStart"/>
      <w:r w:rsidRPr="00602A79">
        <w:rPr>
          <w:rFonts w:eastAsia="Arial Unicode MS" w:cs="Calibri"/>
          <w:b/>
          <w:bCs/>
          <w:color w:val="000000"/>
          <w:sz w:val="20"/>
          <w:szCs w:val="20"/>
          <w:u w:color="000000"/>
          <w:bdr w:val="nil"/>
          <w:lang w:val="en-US" w:eastAsia="pl-PL"/>
        </w:rPr>
        <w:t>rozwiązania</w:t>
      </w:r>
      <w:proofErr w:type="spellEnd"/>
      <w:r w:rsidRPr="00602A79">
        <w:rPr>
          <w:rFonts w:eastAsia="Arial Unicode MS" w:cs="Calibri"/>
          <w:b/>
          <w:bCs/>
          <w:color w:val="000000"/>
          <w:sz w:val="20"/>
          <w:szCs w:val="20"/>
          <w:u w:color="000000"/>
          <w:bdr w:val="nil"/>
          <w:lang w:val="en-US" w:eastAsia="pl-PL"/>
        </w:rPr>
        <w:t xml:space="preserve"> NAC</w:t>
      </w:r>
      <w:bookmarkEnd w:id="67"/>
      <w:bookmarkEnd w:id="68"/>
    </w:p>
    <w:p w14:paraId="63A7AEB0"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i/>
          <w:iCs/>
          <w:color w:val="000000"/>
          <w:sz w:val="20"/>
          <w:szCs w:val="20"/>
          <w:u w:color="000000"/>
          <w:bdr w:val="nil"/>
          <w:lang w:val="en-US" w:eastAsia="pl-PL"/>
        </w:rPr>
      </w:pPr>
    </w:p>
    <w:p w14:paraId="32E57B3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Ma zapewnić widoczność i monitorowanie wszystkich urządzeń pracujących w sieci lokalnej oraz powiadamiać o nowych urządzeniach pojawiających się w sieci.</w:t>
      </w:r>
    </w:p>
    <w:p w14:paraId="28B5C32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Musi zapewniać automatyczne blokowanie komunikacji sieciowej między nowym, niezaufanym urządzeniem a zaufanymi, zarządzanymi urządzeniami pracującymi w sieci.</w:t>
      </w:r>
    </w:p>
    <w:p w14:paraId="600D8464"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bookmarkStart w:id="69" w:name="_Hlk94882852"/>
      <w:r w:rsidRPr="00602A79">
        <w:rPr>
          <w:rFonts w:eastAsia="Arial Unicode MS" w:cs="Calibri"/>
          <w:color w:val="000000"/>
          <w:sz w:val="20"/>
          <w:szCs w:val="20"/>
          <w:u w:color="000000"/>
          <w:bdr w:val="nil"/>
          <w:lang w:eastAsia="pl-PL"/>
        </w:rPr>
        <w:t xml:space="preserve">Musi umożliwiać sprawdzanie statusu aktualizacji oprogramowania antywirusowego i poprawek systemowych na zarządzanych stacjach roboczych Windows i w przypadku nie spełniania określonych wymagań, </w:t>
      </w:r>
      <w:r w:rsidRPr="00602A79">
        <w:rPr>
          <w:rFonts w:eastAsia="Arial Unicode MS" w:cs="Calibri"/>
          <w:sz w:val="20"/>
          <w:szCs w:val="20"/>
          <w:u w:color="000000"/>
          <w:bdr w:val="nil"/>
          <w:lang w:eastAsia="pl-PL"/>
        </w:rPr>
        <w:t>automatycznie</w:t>
      </w:r>
      <w:r w:rsidRPr="00602A79">
        <w:rPr>
          <w:rFonts w:eastAsia="Arial Unicode MS" w:cs="Calibri"/>
          <w:color w:val="000000"/>
          <w:sz w:val="20"/>
          <w:szCs w:val="20"/>
          <w:u w:color="000000"/>
          <w:bdr w:val="nil"/>
          <w:lang w:eastAsia="pl-PL"/>
        </w:rPr>
        <w:t xml:space="preserve"> ograniczać tym stacjom roboczym możliwość pracy w sieci</w:t>
      </w:r>
      <w:bookmarkEnd w:id="69"/>
      <w:r w:rsidRPr="00602A79">
        <w:rPr>
          <w:rFonts w:eastAsia="Arial Unicode MS" w:cs="Calibri"/>
          <w:color w:val="000000"/>
          <w:sz w:val="20"/>
          <w:szCs w:val="20"/>
          <w:u w:color="000000"/>
          <w:bdr w:val="nil"/>
          <w:lang w:eastAsia="pl-PL"/>
        </w:rPr>
        <w:t>.</w:t>
      </w:r>
    </w:p>
    <w:p w14:paraId="019CD184"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Musi umożliwiać odbieranie komunikatów bezpieczeństwa z innych systemów bezpieczeństwa (np. </w:t>
      </w:r>
      <w:proofErr w:type="spellStart"/>
      <w:r w:rsidRPr="00602A79">
        <w:rPr>
          <w:rFonts w:eastAsia="Arial Unicode MS" w:cs="Calibri"/>
          <w:color w:val="000000"/>
          <w:sz w:val="20"/>
          <w:szCs w:val="20"/>
          <w:u w:color="000000"/>
          <w:bdr w:val="nil"/>
          <w:lang w:eastAsia="pl-PL"/>
        </w:rPr>
        <w:t>firewalla</w:t>
      </w:r>
      <w:proofErr w:type="spellEnd"/>
      <w:r w:rsidRPr="00602A79">
        <w:rPr>
          <w:rFonts w:eastAsia="Arial Unicode MS" w:cs="Calibri"/>
          <w:color w:val="000000"/>
          <w:sz w:val="20"/>
          <w:szCs w:val="20"/>
          <w:u w:color="000000"/>
          <w:bdr w:val="nil"/>
          <w:lang w:eastAsia="pl-PL"/>
        </w:rPr>
        <w:t xml:space="preserve">) i </w:t>
      </w:r>
      <w:r w:rsidRPr="00602A79">
        <w:rPr>
          <w:rFonts w:eastAsia="Arial Unicode MS" w:cs="Calibri"/>
          <w:sz w:val="20"/>
          <w:szCs w:val="20"/>
          <w:u w:color="000000"/>
          <w:bdr w:val="nil"/>
          <w:lang w:eastAsia="pl-PL"/>
        </w:rPr>
        <w:t>automatyczne</w:t>
      </w:r>
      <w:r w:rsidRPr="00602A79">
        <w:rPr>
          <w:rFonts w:eastAsia="Arial Unicode MS" w:cs="Calibri"/>
          <w:color w:val="000000"/>
          <w:sz w:val="20"/>
          <w:szCs w:val="20"/>
          <w:u w:color="000000"/>
          <w:bdr w:val="nil"/>
          <w:lang w:eastAsia="pl-PL"/>
        </w:rPr>
        <w:t xml:space="preserve"> blokowanie na tej podstawie wskazanych urządzeń w sieci.</w:t>
      </w:r>
    </w:p>
    <w:p w14:paraId="781E589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Musi mieć funkcję wykrywania faktu skanowania urządzeń i portów wykonywanego przez urządzenie w sieci lokalnej i </w:t>
      </w:r>
      <w:r w:rsidRPr="00602A79">
        <w:rPr>
          <w:rFonts w:eastAsia="Arial Unicode MS" w:cs="Calibri"/>
          <w:sz w:val="20"/>
          <w:szCs w:val="20"/>
          <w:u w:color="000000"/>
          <w:bdr w:val="nil"/>
          <w:lang w:eastAsia="pl-PL"/>
        </w:rPr>
        <w:t xml:space="preserve">automatycznie </w:t>
      </w:r>
      <w:r w:rsidRPr="00602A79">
        <w:rPr>
          <w:rFonts w:eastAsia="Arial Unicode MS" w:cs="Calibri"/>
          <w:color w:val="000000"/>
          <w:sz w:val="20"/>
          <w:szCs w:val="20"/>
          <w:u w:color="000000"/>
          <w:bdr w:val="nil"/>
          <w:lang w:eastAsia="pl-PL"/>
        </w:rPr>
        <w:t xml:space="preserve">blokować takie urządzenie, aby zapobiegać potencjalnemu szerzeniu się </w:t>
      </w:r>
      <w:proofErr w:type="spellStart"/>
      <w:r w:rsidRPr="00602A79">
        <w:rPr>
          <w:rFonts w:eastAsia="Arial Unicode MS" w:cs="Calibri"/>
          <w:color w:val="000000"/>
          <w:sz w:val="20"/>
          <w:szCs w:val="20"/>
          <w:u w:color="000000"/>
          <w:bdr w:val="nil"/>
          <w:lang w:eastAsia="pl-PL"/>
        </w:rPr>
        <w:t>malware</w:t>
      </w:r>
      <w:proofErr w:type="spellEnd"/>
      <w:r w:rsidRPr="00602A79">
        <w:rPr>
          <w:rFonts w:eastAsia="Arial Unicode MS" w:cs="Calibri"/>
          <w:color w:val="000000"/>
          <w:sz w:val="20"/>
          <w:szCs w:val="20"/>
          <w:u w:color="000000"/>
          <w:bdr w:val="nil"/>
          <w:lang w:eastAsia="pl-PL"/>
        </w:rPr>
        <w:t>.</w:t>
      </w:r>
    </w:p>
    <w:p w14:paraId="3F3A90EC"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lastRenderedPageBreak/>
        <w:t>Stosowany mechanizm blokowania musi wykorzystywać protokół ARP i działać całkowicie niezależnie od innych elementów infrastruktury sieciowej.</w:t>
      </w:r>
    </w:p>
    <w:p w14:paraId="44D685C6"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działać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bez konieczności instalowania jakichkolwiek agentów na urządzeniach w sieci oraz bez konieczności dokonywania zmian w infrastrukturze sieciowej.</w:t>
      </w:r>
    </w:p>
    <w:p w14:paraId="74D6E72D"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wysyłanie alertów do administratora za pomocą e-maila oraz SMS</w:t>
      </w:r>
    </w:p>
    <w:p w14:paraId="736F98EA"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być zarządzane przez interfejs webowy, obsługiwany przeglądarką internetową</w:t>
      </w:r>
    </w:p>
    <w:p w14:paraId="1B4A34AF"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Wymaga się, aby rozwiązanie było dostarczone w postaci maszyny wirtualnej na platformę </w:t>
      </w:r>
      <w:proofErr w:type="spellStart"/>
      <w:r w:rsidRPr="00602A79">
        <w:rPr>
          <w:rFonts w:eastAsia="Arial Unicode MS" w:cs="Calibri"/>
          <w:color w:val="000000"/>
          <w:sz w:val="20"/>
          <w:szCs w:val="20"/>
          <w:u w:color="000000"/>
          <w:bdr w:val="nil"/>
          <w:lang w:eastAsia="pl-PL"/>
        </w:rPr>
        <w:t>VMware</w:t>
      </w:r>
      <w:proofErr w:type="spellEnd"/>
      <w:r w:rsidRPr="00602A79">
        <w:rPr>
          <w:rFonts w:eastAsia="Arial Unicode MS" w:cs="Calibri"/>
          <w:color w:val="000000"/>
          <w:sz w:val="20"/>
          <w:szCs w:val="20"/>
          <w:u w:color="000000"/>
          <w:bdr w:val="nil"/>
          <w:lang w:eastAsia="pl-PL"/>
        </w:rPr>
        <w:t xml:space="preserve"> oraz Hyper-V. System musi pozwalać na monitorowanie co najmniej 10 sieci VLAN i monitorowanie łącznie co najmniej 300 urządzeń.</w:t>
      </w:r>
    </w:p>
    <w:p w14:paraId="08D3D1CE" w14:textId="77777777" w:rsidR="00602A79" w:rsidRPr="00602A79" w:rsidRDefault="00602A79" w:rsidP="006476C3">
      <w:pPr>
        <w:numPr>
          <w:ilvl w:val="0"/>
          <w:numId w:val="3"/>
        </w:numPr>
        <w:pBdr>
          <w:top w:val="nil"/>
          <w:left w:val="nil"/>
          <w:bottom w:val="nil"/>
          <w:right w:val="nil"/>
          <w:between w:val="nil"/>
          <w:bar w:val="nil"/>
        </w:pBdr>
        <w:spacing w:beforeLines="40" w:before="96" w:afterLines="40" w:after="96" w:line="240" w:lineRule="auto"/>
        <w:jc w:val="both"/>
        <w:rPr>
          <w:rFonts w:eastAsia="Arial Unicode MS" w:cs="Calibri"/>
          <w:b/>
          <w:bCs/>
          <w:color w:val="000000"/>
          <w:sz w:val="20"/>
          <w:szCs w:val="20"/>
          <w:u w:val="single" w:color="000000"/>
          <w:bdr w:val="nil"/>
          <w:lang w:eastAsia="pl-PL"/>
        </w:rPr>
      </w:pPr>
      <w:r w:rsidRPr="00602A79">
        <w:rPr>
          <w:rFonts w:eastAsia="Arial Unicode MS" w:cs="Calibri"/>
          <w:b/>
          <w:bCs/>
          <w:color w:val="000000"/>
          <w:sz w:val="20"/>
          <w:szCs w:val="20"/>
          <w:u w:val="single" w:color="000000"/>
          <w:bdr w:val="nil"/>
          <w:lang w:eastAsia="pl-PL"/>
        </w:rPr>
        <w:t>Wymaga się, aby rozwiązanie było licencjonowane w modelu licencji wieczystej i dostarczone z licencją pozwalającą na monitorowanie 100 urządzeń wraz ze wsparciem technicznym na okres do 31.12.2026 r.</w:t>
      </w:r>
    </w:p>
    <w:p w14:paraId="4124701A"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2DED6BFD"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szczegółowe</w:t>
      </w:r>
      <w:proofErr w:type="spellEnd"/>
      <w:r w:rsidRPr="00602A79">
        <w:rPr>
          <w:rFonts w:eastAsia="Book Antiqua" w:cs="Calibri"/>
          <w:b/>
          <w:bCs/>
          <w:color w:val="000000"/>
          <w:sz w:val="20"/>
          <w:szCs w:val="20"/>
          <w:u w:color="000000"/>
          <w:bdr w:val="nil"/>
          <w:lang w:val="en-US" w:eastAsia="pl-PL"/>
        </w:rPr>
        <w:t xml:space="preserve"> – </w:t>
      </w:r>
      <w:proofErr w:type="spellStart"/>
      <w:r w:rsidRPr="00602A79">
        <w:rPr>
          <w:rFonts w:eastAsia="Book Antiqua" w:cs="Calibri"/>
          <w:b/>
          <w:bCs/>
          <w:color w:val="000000"/>
          <w:sz w:val="20"/>
          <w:szCs w:val="20"/>
          <w:u w:color="000000"/>
          <w:bdr w:val="nil"/>
          <w:lang w:val="en-US" w:eastAsia="pl-PL"/>
        </w:rPr>
        <w:t>monitorowanie</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podsieci</w:t>
      </w:r>
      <w:proofErr w:type="spellEnd"/>
    </w:p>
    <w:p w14:paraId="08549AE3"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w czasie rzeczywistym raportować widoczność wszystkich urządzeń pracujących w monitorowanych podsieciach.</w:t>
      </w:r>
    </w:p>
    <w:p w14:paraId="30C69F01"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wykrywać nowe nieznane urządzenie, dołączające się do sieci LAN lub WLAN, w czasie nie dłuższym, niż 5 sekund oraz wysyłać powiadomienie mailowe do administratora</w:t>
      </w:r>
    </w:p>
    <w:p w14:paraId="4ECEA71B"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wykrywać przypadki skanowania urządzeń i portów w monitorowanych podsieciach i blokować urządzenie inicjujące takie skanowanie</w:t>
      </w:r>
    </w:p>
    <w:p w14:paraId="68ED840F"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posiadać funkcję pułapki sieciowej (</w:t>
      </w:r>
      <w:proofErr w:type="spellStart"/>
      <w:r w:rsidRPr="00602A79">
        <w:rPr>
          <w:rFonts w:eastAsia="Arial Unicode MS" w:cs="Calibri"/>
          <w:color w:val="000000"/>
          <w:sz w:val="20"/>
          <w:szCs w:val="20"/>
          <w:u w:color="000000"/>
          <w:bdr w:val="nil"/>
          <w:lang w:eastAsia="pl-PL"/>
        </w:rPr>
        <w:t>honeypot</w:t>
      </w:r>
      <w:proofErr w:type="spellEnd"/>
      <w:r w:rsidRPr="00602A79">
        <w:rPr>
          <w:rFonts w:eastAsia="Arial Unicode MS" w:cs="Calibri"/>
          <w:color w:val="000000"/>
          <w:sz w:val="20"/>
          <w:szCs w:val="20"/>
          <w:u w:color="000000"/>
          <w:bdr w:val="nil"/>
          <w:lang w:eastAsia="pl-PL"/>
        </w:rPr>
        <w:t xml:space="preserve">), symulującą w każdej monitorowanej podsieci standardowe usługi sieciowe, co najmniej: </w:t>
      </w:r>
      <w:proofErr w:type="spellStart"/>
      <w:r w:rsidRPr="00602A79">
        <w:rPr>
          <w:rFonts w:eastAsia="Arial Unicode MS" w:cs="Calibri"/>
          <w:color w:val="000000"/>
          <w:sz w:val="20"/>
          <w:szCs w:val="20"/>
          <w:u w:color="000000"/>
          <w:bdr w:val="nil"/>
          <w:lang w:eastAsia="pl-PL"/>
        </w:rPr>
        <w:t>ssh</w:t>
      </w:r>
      <w:proofErr w:type="spellEnd"/>
      <w:r w:rsidRPr="00602A79">
        <w:rPr>
          <w:rFonts w:eastAsia="Arial Unicode MS" w:cs="Calibri"/>
          <w:color w:val="000000"/>
          <w:sz w:val="20"/>
          <w:szCs w:val="20"/>
          <w:u w:color="000000"/>
          <w:bdr w:val="nil"/>
          <w:lang w:eastAsia="pl-PL"/>
        </w:rPr>
        <w:t xml:space="preserve">, telnet, ftp i </w:t>
      </w:r>
      <w:proofErr w:type="spellStart"/>
      <w:r w:rsidRPr="00602A79">
        <w:rPr>
          <w:rFonts w:eastAsia="Arial Unicode MS" w:cs="Calibri"/>
          <w:color w:val="000000"/>
          <w:sz w:val="20"/>
          <w:szCs w:val="20"/>
          <w:u w:color="000000"/>
          <w:bdr w:val="nil"/>
          <w:lang w:eastAsia="pl-PL"/>
        </w:rPr>
        <w:t>smb</w:t>
      </w:r>
      <w:proofErr w:type="spellEnd"/>
      <w:r w:rsidRPr="00602A79">
        <w:rPr>
          <w:rFonts w:eastAsia="Arial Unicode MS" w:cs="Calibri"/>
          <w:color w:val="000000"/>
          <w:sz w:val="20"/>
          <w:szCs w:val="20"/>
          <w:u w:color="000000"/>
          <w:bdr w:val="nil"/>
          <w:lang w:eastAsia="pl-PL"/>
        </w:rPr>
        <w:t>. Rozwiązanie musi rejestrować każdą próbę zalogowania się do takiej symulowanej usługi, zapisując użytą nazwę użytkownika, hasło użytkownika i źródłowy MAC/IP.</w:t>
      </w:r>
    </w:p>
    <w:p w14:paraId="7AF017B3"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określać aktualny stan każdego urządzenia, pozyskując informacje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xml:space="preserve"> bezpośrednio od samych urządzeń oraz od usług zarządzania infrastrukturą sieciową (np. Active Directory, serwery DNS/DHCP, serwery AV, WMI, itp.) oraz odświeżać te informacje cyklicznie. </w:t>
      </w:r>
      <w:r w:rsidRPr="00602A79">
        <w:rPr>
          <w:rFonts w:eastAsia="Arial Unicode MS" w:cs="Calibri"/>
          <w:sz w:val="20"/>
          <w:szCs w:val="20"/>
          <w:u w:color="000000"/>
          <w:bdr w:val="nil"/>
          <w:lang w:eastAsia="pl-PL"/>
        </w:rPr>
        <w:t>Musi być możliwość wykorzystania pozyskanych informacji do definiowania polityk bezpieczeństwa.</w:t>
      </w:r>
    </w:p>
    <w:p w14:paraId="67CA2F94"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chronić przed podszywaniem się pod adres MAC (MAC </w:t>
      </w:r>
      <w:proofErr w:type="spellStart"/>
      <w:r w:rsidRPr="00602A79">
        <w:rPr>
          <w:rFonts w:eastAsia="Arial Unicode MS" w:cs="Calibri"/>
          <w:color w:val="000000"/>
          <w:sz w:val="20"/>
          <w:szCs w:val="20"/>
          <w:u w:color="000000"/>
          <w:bdr w:val="nil"/>
          <w:lang w:eastAsia="pl-PL"/>
        </w:rPr>
        <w:t>spoofing</w:t>
      </w:r>
      <w:proofErr w:type="spellEnd"/>
      <w:r w:rsidRPr="00602A79">
        <w:rPr>
          <w:rFonts w:eastAsia="Arial Unicode MS" w:cs="Calibri"/>
          <w:color w:val="000000"/>
          <w:sz w:val="20"/>
          <w:szCs w:val="20"/>
          <w:u w:color="000000"/>
          <w:bdr w:val="nil"/>
          <w:lang w:eastAsia="pl-PL"/>
        </w:rPr>
        <w:t>), umożliwiając zdefiniowanie „odcisku palca” (</w:t>
      </w:r>
      <w:proofErr w:type="spellStart"/>
      <w:r w:rsidRPr="00602A79">
        <w:rPr>
          <w:rFonts w:eastAsia="Arial Unicode MS" w:cs="Calibri"/>
          <w:color w:val="000000"/>
          <w:sz w:val="20"/>
          <w:szCs w:val="20"/>
          <w:u w:color="000000"/>
          <w:bdr w:val="nil"/>
          <w:lang w:eastAsia="pl-PL"/>
        </w:rPr>
        <w:t>fingerprint</w:t>
      </w:r>
      <w:proofErr w:type="spellEnd"/>
      <w:r w:rsidRPr="00602A79">
        <w:rPr>
          <w:rFonts w:eastAsia="Arial Unicode MS" w:cs="Calibri"/>
          <w:color w:val="000000"/>
          <w:sz w:val="20"/>
          <w:szCs w:val="20"/>
          <w:u w:color="000000"/>
          <w:bdr w:val="nil"/>
          <w:lang w:eastAsia="pl-PL"/>
        </w:rPr>
        <w:t>) dla każdego zaufanego urządzenia. Odcisk palca musi być kombinacją co najmniej: adresu MAC, adresu IP, nazwy hosta, nazwy systemu operacyjnego, otwartych portów TCP. Jeśli przeprowadzana cyklicznie weryfikacja odcisku palca wykaże jego zmianę, urządzenie powinno zostać zablokowane.</w:t>
      </w:r>
    </w:p>
    <w:p w14:paraId="52901CDA" w14:textId="77777777" w:rsidR="00602A79" w:rsidRPr="00602A79" w:rsidRDefault="00602A79" w:rsidP="006476C3">
      <w:pPr>
        <w:numPr>
          <w:ilvl w:val="0"/>
          <w:numId w:val="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obsługiwać </w:t>
      </w:r>
      <w:proofErr w:type="spellStart"/>
      <w:r w:rsidRPr="00602A79">
        <w:rPr>
          <w:rFonts w:eastAsia="Arial Unicode MS" w:cs="Calibri"/>
          <w:color w:val="000000"/>
          <w:sz w:val="20"/>
          <w:szCs w:val="20"/>
          <w:u w:color="000000"/>
          <w:bdr w:val="nil"/>
          <w:lang w:eastAsia="pl-PL"/>
        </w:rPr>
        <w:t>VLANy</w:t>
      </w:r>
      <w:proofErr w:type="spellEnd"/>
      <w:r w:rsidRPr="00602A79">
        <w:rPr>
          <w:rFonts w:eastAsia="Arial Unicode MS" w:cs="Calibri"/>
          <w:color w:val="000000"/>
          <w:sz w:val="20"/>
          <w:szCs w:val="20"/>
          <w:u w:color="000000"/>
          <w:bdr w:val="nil"/>
          <w:lang w:eastAsia="pl-PL"/>
        </w:rPr>
        <w:t xml:space="preserve">, tj. umożliwiać monitorowanie przez jeden fizyczny interfejs sieciowy wielu podsieci, zdefiniowanych jako </w:t>
      </w:r>
      <w:proofErr w:type="spellStart"/>
      <w:r w:rsidRPr="00602A79">
        <w:rPr>
          <w:rFonts w:eastAsia="Arial Unicode MS" w:cs="Calibri"/>
          <w:color w:val="000000"/>
          <w:sz w:val="20"/>
          <w:szCs w:val="20"/>
          <w:u w:color="000000"/>
          <w:bdr w:val="nil"/>
          <w:lang w:eastAsia="pl-PL"/>
        </w:rPr>
        <w:t>VLANy</w:t>
      </w:r>
      <w:proofErr w:type="spellEnd"/>
    </w:p>
    <w:p w14:paraId="7DAFBA1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szczegółowe</w:t>
      </w:r>
      <w:proofErr w:type="spellEnd"/>
      <w:r w:rsidRPr="00602A79">
        <w:rPr>
          <w:rFonts w:eastAsia="Book Antiqua" w:cs="Calibri"/>
          <w:b/>
          <w:bCs/>
          <w:color w:val="000000"/>
          <w:sz w:val="20"/>
          <w:szCs w:val="20"/>
          <w:u w:color="000000"/>
          <w:bdr w:val="nil"/>
          <w:lang w:val="en-US" w:eastAsia="pl-PL"/>
        </w:rPr>
        <w:t xml:space="preserve"> – </w:t>
      </w:r>
      <w:proofErr w:type="spellStart"/>
      <w:r w:rsidRPr="00602A79">
        <w:rPr>
          <w:rFonts w:eastAsia="Book Antiqua" w:cs="Calibri"/>
          <w:b/>
          <w:bCs/>
          <w:color w:val="000000"/>
          <w:sz w:val="20"/>
          <w:szCs w:val="20"/>
          <w:u w:color="000000"/>
          <w:bdr w:val="nil"/>
          <w:lang w:val="en-US" w:eastAsia="pl-PL"/>
        </w:rPr>
        <w:t>polityka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bezpieczeństwa</w:t>
      </w:r>
      <w:proofErr w:type="spellEnd"/>
    </w:p>
    <w:p w14:paraId="5983484B"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definiowanie polityki bezpieczeństwa, czyli określenie przez administratora, jakie warunki musi spełniać aktualny stan urządzenia, aby uzyskało ono określony dostęp do sieci.</w:t>
      </w:r>
    </w:p>
    <w:p w14:paraId="1C793ECA"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sz w:val="20"/>
          <w:szCs w:val="20"/>
          <w:u w:color="000000"/>
          <w:bdr w:val="nil"/>
          <w:lang w:eastAsia="pl-PL"/>
        </w:rPr>
      </w:pPr>
      <w:r w:rsidRPr="00602A79">
        <w:rPr>
          <w:rFonts w:eastAsia="Arial Unicode MS" w:cs="Calibri"/>
          <w:sz w:val="20"/>
          <w:szCs w:val="20"/>
          <w:u w:color="000000"/>
          <w:bdr w:val="nil"/>
          <w:lang w:eastAsia="pl-PL"/>
        </w:rPr>
        <w:t xml:space="preserve">W definiowaniu polityki bezpieczeństwa musi być możliwość wykorzystania informacji o aktualnym stanie urządzenia, pozyskanych </w:t>
      </w:r>
      <w:proofErr w:type="spellStart"/>
      <w:r w:rsidRPr="00602A79">
        <w:rPr>
          <w:rFonts w:eastAsia="Arial Unicode MS" w:cs="Calibri"/>
          <w:sz w:val="20"/>
          <w:szCs w:val="20"/>
          <w:u w:color="000000"/>
          <w:bdr w:val="nil"/>
          <w:lang w:eastAsia="pl-PL"/>
        </w:rPr>
        <w:t>bezagentowo</w:t>
      </w:r>
      <w:proofErr w:type="spellEnd"/>
      <w:r w:rsidRPr="00602A79">
        <w:rPr>
          <w:rFonts w:eastAsia="Arial Unicode MS" w:cs="Calibri"/>
          <w:sz w:val="20"/>
          <w:szCs w:val="20"/>
          <w:u w:color="000000"/>
          <w:bdr w:val="nil"/>
          <w:lang w:eastAsia="pl-PL"/>
        </w:rPr>
        <w:t xml:space="preserve"> bezpośrednio od samych urządzeń oraz od usług zarządzania infrastrukturą sieciową (np. Active Directory, serwery DNS/DHCP, serwery AV, WMI, itp.), poprzez integrację z tymi systemami.</w:t>
      </w:r>
    </w:p>
    <w:p w14:paraId="726A812E"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Polityka bezpieczeństwa musi umożliwiać przypisanie do urządzenia jednego z trzech trybów dostępu do sieci: </w:t>
      </w:r>
    </w:p>
    <w:p w14:paraId="7AEAAB95" w14:textId="77777777" w:rsidR="00602A79" w:rsidRPr="00602A79" w:rsidRDefault="00602A79" w:rsidP="006476C3">
      <w:pPr>
        <w:numPr>
          <w:ilvl w:val="1"/>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pełny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w:t>
      </w:r>
      <w:proofErr w:type="spellEnd"/>
    </w:p>
    <w:p w14:paraId="17C5664C" w14:textId="77777777" w:rsidR="00602A79" w:rsidRPr="00602A79" w:rsidRDefault="00602A79" w:rsidP="006476C3">
      <w:pPr>
        <w:numPr>
          <w:ilvl w:val="1"/>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blokowanie</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całkowity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brak</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dostępu</w:t>
      </w:r>
      <w:proofErr w:type="spellEnd"/>
      <w:r w:rsidRPr="00602A79">
        <w:rPr>
          <w:rFonts w:eastAsia="Arial Unicode MS" w:cs="Calibri"/>
          <w:color w:val="000000"/>
          <w:sz w:val="20"/>
          <w:szCs w:val="20"/>
          <w:u w:color="000000"/>
          <w:bdr w:val="nil"/>
          <w:lang w:val="en-US" w:eastAsia="pl-PL"/>
        </w:rPr>
        <w:t>)</w:t>
      </w:r>
    </w:p>
    <w:p w14:paraId="0AF22C22" w14:textId="77777777" w:rsidR="00602A79" w:rsidRPr="00602A79" w:rsidRDefault="00602A79" w:rsidP="006476C3">
      <w:pPr>
        <w:numPr>
          <w:ilvl w:val="1"/>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ograniczony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w:t>
      </w:r>
      <w:proofErr w:type="spellEnd"/>
    </w:p>
    <w:p w14:paraId="0793C283"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r w:rsidRPr="00602A79">
        <w:rPr>
          <w:rFonts w:eastAsia="Arial Unicode MS" w:cs="Calibri"/>
          <w:color w:val="000000"/>
          <w:sz w:val="20"/>
          <w:szCs w:val="20"/>
          <w:u w:color="000000"/>
          <w:bdr w:val="nil"/>
          <w:lang w:eastAsia="pl-PL"/>
        </w:rPr>
        <w:t xml:space="preserve">Zakres ograniczonego dostępu powinien być definiowany przez administratora, np. w postaci list ACL, określających, do których adresów IP i portów urządzenie ma dostęp. </w:t>
      </w:r>
      <w:proofErr w:type="spellStart"/>
      <w:r w:rsidRPr="00602A79">
        <w:rPr>
          <w:rFonts w:eastAsia="Arial Unicode MS" w:cs="Calibri"/>
          <w:color w:val="000000"/>
          <w:sz w:val="20"/>
          <w:szCs w:val="20"/>
          <w:u w:color="000000"/>
          <w:bdr w:val="nil"/>
          <w:lang w:val="en-US" w:eastAsia="pl-PL"/>
        </w:rPr>
        <w:t>Musi</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być</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możliwość</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zdefiniowania</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wielu</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różnych</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zakresów</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ograniczonego</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dostępu</w:t>
      </w:r>
      <w:proofErr w:type="spellEnd"/>
      <w:r w:rsidRPr="00602A79">
        <w:rPr>
          <w:rFonts w:eastAsia="Arial Unicode MS" w:cs="Calibri"/>
          <w:color w:val="000000"/>
          <w:sz w:val="20"/>
          <w:szCs w:val="20"/>
          <w:u w:color="000000"/>
          <w:bdr w:val="nil"/>
          <w:lang w:val="en-US" w:eastAsia="pl-PL"/>
        </w:rPr>
        <w:t>.</w:t>
      </w:r>
    </w:p>
    <w:p w14:paraId="4A99CADF"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lastRenderedPageBreak/>
        <w:t>Rozwiązanie powinno automatycznie sprawdzać, które warunki polityki bezpieczeństwa spełnia urządzenie i na tej podstawie przypisywać do urządzenia właściwy zakres dostępu.</w:t>
      </w:r>
    </w:p>
    <w:p w14:paraId="09089818"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Zakres dostępu, wynikający ze spełnienia przez urządzenie danych warunków polityki bezpieczeństwa powinien być egzekwowany przez mechanizm kwarantanny.</w:t>
      </w:r>
    </w:p>
    <w:p w14:paraId="29BF8459" w14:textId="77777777" w:rsidR="00602A79" w:rsidRPr="00602A79" w:rsidRDefault="00602A79" w:rsidP="006476C3">
      <w:pPr>
        <w:numPr>
          <w:ilvl w:val="0"/>
          <w:numId w:val="7"/>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Musi być możliwość łatwego, manualnego tworzenie białej listy adresów MAC, czyli listy urządzeń mogących bez żadnych ograniczeń ze strony NAC pracować w sieci.</w:t>
      </w:r>
    </w:p>
    <w:p w14:paraId="33450394"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79A715E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szczegółowe</w:t>
      </w:r>
      <w:proofErr w:type="spellEnd"/>
      <w:r w:rsidRPr="00602A79">
        <w:rPr>
          <w:rFonts w:eastAsia="Book Antiqua" w:cs="Calibri"/>
          <w:b/>
          <w:bCs/>
          <w:color w:val="000000"/>
          <w:sz w:val="20"/>
          <w:szCs w:val="20"/>
          <w:u w:color="000000"/>
          <w:bdr w:val="nil"/>
          <w:lang w:val="en-US" w:eastAsia="pl-PL"/>
        </w:rPr>
        <w:t xml:space="preserve"> – </w:t>
      </w:r>
      <w:proofErr w:type="spellStart"/>
      <w:r w:rsidRPr="00602A79">
        <w:rPr>
          <w:rFonts w:eastAsia="Book Antiqua" w:cs="Calibri"/>
          <w:b/>
          <w:bCs/>
          <w:color w:val="000000"/>
          <w:sz w:val="20"/>
          <w:szCs w:val="20"/>
          <w:u w:color="000000"/>
          <w:bdr w:val="nil"/>
          <w:lang w:val="en-US" w:eastAsia="pl-PL"/>
        </w:rPr>
        <w:t>mechanizm</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kwarantanny</w:t>
      </w:r>
      <w:proofErr w:type="spellEnd"/>
    </w:p>
    <w:p w14:paraId="1A0080FC"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być wyposażone w mechanizm kwarantanny, nakładanej przez NAC automatycznie na urządzenie, aby wyegzekwować ograniczenia dostępu do sieci, wynikające z polityki bezpieczeństwa </w:t>
      </w:r>
    </w:p>
    <w:p w14:paraId="20610842"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val="en-US" w:eastAsia="pl-PL"/>
        </w:rPr>
      </w:pPr>
      <w:proofErr w:type="spellStart"/>
      <w:r w:rsidRPr="00602A79">
        <w:rPr>
          <w:rFonts w:eastAsia="Arial Unicode MS" w:cs="Calibri"/>
          <w:color w:val="000000"/>
          <w:sz w:val="20"/>
          <w:szCs w:val="20"/>
          <w:u w:color="000000"/>
          <w:bdr w:val="nil"/>
          <w:lang w:val="en-US" w:eastAsia="pl-PL"/>
        </w:rPr>
        <w:t>Mechanizm</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kwarantanny</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powinien</w:t>
      </w:r>
      <w:proofErr w:type="spellEnd"/>
      <w:r w:rsidRPr="00602A79">
        <w:rPr>
          <w:rFonts w:eastAsia="Arial Unicode MS" w:cs="Calibri"/>
          <w:color w:val="000000"/>
          <w:sz w:val="20"/>
          <w:szCs w:val="20"/>
          <w:u w:color="000000"/>
          <w:bdr w:val="nil"/>
          <w:lang w:val="en-US" w:eastAsia="pl-PL"/>
        </w:rPr>
        <w:t xml:space="preserve"> </w:t>
      </w:r>
      <w:proofErr w:type="spellStart"/>
      <w:r w:rsidRPr="00602A79">
        <w:rPr>
          <w:rFonts w:eastAsia="Arial Unicode MS" w:cs="Calibri"/>
          <w:color w:val="000000"/>
          <w:sz w:val="20"/>
          <w:szCs w:val="20"/>
          <w:u w:color="000000"/>
          <w:bdr w:val="nil"/>
          <w:lang w:val="en-US" w:eastAsia="pl-PL"/>
        </w:rPr>
        <w:t>umożliwiać</w:t>
      </w:r>
      <w:proofErr w:type="spellEnd"/>
      <w:r w:rsidRPr="00602A79">
        <w:rPr>
          <w:rFonts w:eastAsia="Arial Unicode MS" w:cs="Calibri"/>
          <w:color w:val="000000"/>
          <w:sz w:val="20"/>
          <w:szCs w:val="20"/>
          <w:u w:color="000000"/>
          <w:bdr w:val="nil"/>
          <w:lang w:val="en-US" w:eastAsia="pl-PL"/>
        </w:rPr>
        <w:t>:</w:t>
      </w:r>
    </w:p>
    <w:p w14:paraId="4586951B" w14:textId="77777777" w:rsidR="00602A79" w:rsidRPr="00602A79" w:rsidRDefault="00602A79" w:rsidP="006476C3">
      <w:pPr>
        <w:numPr>
          <w:ilvl w:val="1"/>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całkowite blokowanie komunikacji urządzenia z otoczeniem sieciowym, </w:t>
      </w:r>
    </w:p>
    <w:p w14:paraId="57131170" w14:textId="77777777" w:rsidR="00602A79" w:rsidRPr="00602A79" w:rsidRDefault="00602A79" w:rsidP="006476C3">
      <w:pPr>
        <w:numPr>
          <w:ilvl w:val="1"/>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częściowe blokowanie komunikacji urządzenia z otoczeniem sieciowym, w zakresie definiowanym przez administratora przez wskazanie adresów IP i portów, z którymi urządzenie może się komunikować</w:t>
      </w:r>
    </w:p>
    <w:p w14:paraId="1190CD5B"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Mechanizm kwarantanny powinien blokować komunikację urządzenia w czasie nie dłuższym, niż 5 sekund od zaistnienia warunku, powodującego nałożenie kwarantanny</w:t>
      </w:r>
    </w:p>
    <w:p w14:paraId="7B22E376"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Dla urządzeń zaufanych, czyli w polityce bezpieczeństwa spełniających kryteria pełnego dostępu do sieci, rozwiązanie nie powinno w żaden sposób przekierowywać ani blokować komunikacji wychodzącej z tych urządzeń</w:t>
      </w:r>
    </w:p>
    <w:p w14:paraId="047D2A0B"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Kwarantanna powinna być zdejmowana z urządzenia automatycznie, gdy spełni ono kryteria polityki bezpieczeństwa, pozwalające na pełny dostęp</w:t>
      </w:r>
    </w:p>
    <w:p w14:paraId="50C2AB5B"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Mechanizm kwarantanny musi działać </w:t>
      </w:r>
      <w:proofErr w:type="spellStart"/>
      <w:r w:rsidRPr="00602A79">
        <w:rPr>
          <w:rFonts w:eastAsia="Arial Unicode MS" w:cs="Calibri"/>
          <w:color w:val="000000"/>
          <w:sz w:val="20"/>
          <w:szCs w:val="20"/>
          <w:u w:color="000000"/>
          <w:bdr w:val="nil"/>
          <w:lang w:eastAsia="pl-PL"/>
        </w:rPr>
        <w:t>bezagentowo</w:t>
      </w:r>
      <w:proofErr w:type="spellEnd"/>
      <w:r w:rsidRPr="00602A79">
        <w:rPr>
          <w:rFonts w:eastAsia="Arial Unicode MS" w:cs="Calibri"/>
          <w:color w:val="000000"/>
          <w:sz w:val="20"/>
          <w:szCs w:val="20"/>
          <w:u w:color="000000"/>
          <w:bdr w:val="nil"/>
          <w:lang w:eastAsia="pl-PL"/>
        </w:rPr>
        <w:t xml:space="preserve">, wykorzystując protokół ARP, bez konieczności dokonywania jakichkolwiek zmian w konfiguracji infrastruktury sieciowej, musi być niezależny od stosowanych w sieci przełączników, </w:t>
      </w:r>
      <w:proofErr w:type="spellStart"/>
      <w:r w:rsidRPr="00602A79">
        <w:rPr>
          <w:rFonts w:eastAsia="Arial Unicode MS" w:cs="Calibri"/>
          <w:color w:val="000000"/>
          <w:sz w:val="20"/>
          <w:szCs w:val="20"/>
          <w:u w:color="000000"/>
          <w:bdr w:val="nil"/>
          <w:lang w:eastAsia="pl-PL"/>
        </w:rPr>
        <w:t>zarządzalnych</w:t>
      </w:r>
      <w:proofErr w:type="spellEnd"/>
      <w:r w:rsidRPr="00602A79">
        <w:rPr>
          <w:rFonts w:eastAsia="Arial Unicode MS" w:cs="Calibri"/>
          <w:color w:val="000000"/>
          <w:sz w:val="20"/>
          <w:szCs w:val="20"/>
          <w:u w:color="000000"/>
          <w:bdr w:val="nil"/>
          <w:lang w:eastAsia="pl-PL"/>
        </w:rPr>
        <w:t xml:space="preserve"> bądź </w:t>
      </w:r>
      <w:proofErr w:type="spellStart"/>
      <w:r w:rsidRPr="00602A79">
        <w:rPr>
          <w:rFonts w:eastAsia="Arial Unicode MS" w:cs="Calibri"/>
          <w:color w:val="000000"/>
          <w:sz w:val="20"/>
          <w:szCs w:val="20"/>
          <w:u w:color="000000"/>
          <w:bdr w:val="nil"/>
          <w:lang w:eastAsia="pl-PL"/>
        </w:rPr>
        <w:t>niezarządzalnych</w:t>
      </w:r>
      <w:proofErr w:type="spellEnd"/>
    </w:p>
    <w:p w14:paraId="5734A736"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Awaria rozwiązania nie może powodować blokady komunikacji w sieci, tj. w przypadku awarii rozwiązania wszystkie urządzenia mają mieć pełny dostęp do sieci</w:t>
      </w:r>
    </w:p>
    <w:p w14:paraId="19FFA4B3" w14:textId="77777777" w:rsidR="00602A79" w:rsidRPr="00602A79" w:rsidRDefault="00602A79" w:rsidP="006476C3">
      <w:pPr>
        <w:numPr>
          <w:ilvl w:val="0"/>
          <w:numId w:val="9"/>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włączenie i wyłączenie mechanizmu kwarantanny (blokowania komunikacji) w każdej monitorowanej podsieci osobno</w:t>
      </w:r>
    </w:p>
    <w:p w14:paraId="7F5E37F2"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5C9545B5"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r w:rsidRPr="00602A79">
        <w:rPr>
          <w:rFonts w:eastAsia="Book Antiqua" w:cs="Calibri"/>
          <w:b/>
          <w:bCs/>
          <w:color w:val="000000"/>
          <w:sz w:val="20"/>
          <w:szCs w:val="20"/>
          <w:u w:color="000000"/>
          <w:bdr w:val="nil"/>
          <w:lang w:eastAsia="pl-PL"/>
        </w:rPr>
        <w:t>Wymagania szczegółowe – integracja z systemami zewnętrznymi</w:t>
      </w:r>
    </w:p>
    <w:p w14:paraId="65A02843"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umieć sprawdzić, czy urządzenia z systemem Windows są dołączone do domeny AD</w:t>
      </w:r>
    </w:p>
    <w:p w14:paraId="4C3587AD"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powinno umożliwiać sprawdzanie statusu oprogramowania antywirusowego, poprawek systemowych i </w:t>
      </w:r>
      <w:proofErr w:type="spellStart"/>
      <w:r w:rsidRPr="00602A79">
        <w:rPr>
          <w:rFonts w:eastAsia="Arial Unicode MS" w:cs="Calibri"/>
          <w:color w:val="000000"/>
          <w:sz w:val="20"/>
          <w:szCs w:val="20"/>
          <w:u w:color="000000"/>
          <w:bdr w:val="nil"/>
          <w:lang w:eastAsia="pl-PL"/>
        </w:rPr>
        <w:t>firewalla</w:t>
      </w:r>
      <w:proofErr w:type="spellEnd"/>
      <w:r w:rsidRPr="00602A79">
        <w:rPr>
          <w:rFonts w:eastAsia="Arial Unicode MS" w:cs="Calibri"/>
          <w:color w:val="000000"/>
          <w:sz w:val="20"/>
          <w:szCs w:val="20"/>
          <w:u w:color="000000"/>
          <w:bdr w:val="nil"/>
          <w:lang w:eastAsia="pl-PL"/>
        </w:rPr>
        <w:t xml:space="preserve"> bezpośrednio na zarządzanych stacjach roboczych Windows w domenie AD, w sposób </w:t>
      </w:r>
      <w:proofErr w:type="spellStart"/>
      <w:r w:rsidRPr="00602A79">
        <w:rPr>
          <w:rFonts w:eastAsia="Arial Unicode MS" w:cs="Calibri"/>
          <w:color w:val="000000"/>
          <w:sz w:val="20"/>
          <w:szCs w:val="20"/>
          <w:u w:color="000000"/>
          <w:bdr w:val="nil"/>
          <w:lang w:eastAsia="pl-PL"/>
        </w:rPr>
        <w:t>bezagentowy</w:t>
      </w:r>
      <w:proofErr w:type="spellEnd"/>
      <w:r w:rsidRPr="00602A79">
        <w:rPr>
          <w:rFonts w:eastAsia="Arial Unicode MS" w:cs="Calibri"/>
          <w:color w:val="000000"/>
          <w:sz w:val="20"/>
          <w:szCs w:val="20"/>
          <w:u w:color="000000"/>
          <w:bdr w:val="nil"/>
          <w:lang w:eastAsia="pl-PL"/>
        </w:rPr>
        <w:t>, przy użyciu WMI.</w:t>
      </w:r>
    </w:p>
    <w:p w14:paraId="3CA2E2EC"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umożliwiać </w:t>
      </w:r>
      <w:proofErr w:type="spellStart"/>
      <w:r w:rsidRPr="00602A79">
        <w:rPr>
          <w:rFonts w:eastAsia="Arial Unicode MS" w:cs="Calibri"/>
          <w:color w:val="000000"/>
          <w:sz w:val="20"/>
          <w:szCs w:val="20"/>
          <w:u w:color="000000"/>
          <w:bdr w:val="nil"/>
          <w:lang w:eastAsia="pl-PL"/>
        </w:rPr>
        <w:t>bezagentową</w:t>
      </w:r>
      <w:proofErr w:type="spellEnd"/>
      <w:r w:rsidRPr="00602A79">
        <w:rPr>
          <w:rFonts w:eastAsia="Arial Unicode MS" w:cs="Calibri"/>
          <w:color w:val="000000"/>
          <w:sz w:val="20"/>
          <w:szCs w:val="20"/>
          <w:u w:color="000000"/>
          <w:bdr w:val="nil"/>
          <w:lang w:eastAsia="pl-PL"/>
        </w:rPr>
        <w:t xml:space="preserve"> integrację z serwerem zarządzającym poprawkami Windows i sprawdzanie statusu zainstalowanych poprawek na zarządzanych urządzeniach z systemem Windows. Wymagana jest możliwość integracji co najmniej z systemami: Microsoft WSUS.</w:t>
      </w:r>
    </w:p>
    <w:p w14:paraId="4FE840DD"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umożliwiać </w:t>
      </w:r>
      <w:proofErr w:type="spellStart"/>
      <w:r w:rsidRPr="00602A79">
        <w:rPr>
          <w:rFonts w:eastAsia="Arial Unicode MS" w:cs="Calibri"/>
          <w:color w:val="000000"/>
          <w:sz w:val="20"/>
          <w:szCs w:val="20"/>
          <w:u w:color="000000"/>
          <w:bdr w:val="nil"/>
          <w:lang w:eastAsia="pl-PL"/>
        </w:rPr>
        <w:t>bezagentową</w:t>
      </w:r>
      <w:proofErr w:type="spellEnd"/>
      <w:r w:rsidRPr="00602A79">
        <w:rPr>
          <w:rFonts w:eastAsia="Arial Unicode MS" w:cs="Calibri"/>
          <w:color w:val="000000"/>
          <w:sz w:val="20"/>
          <w:szCs w:val="20"/>
          <w:u w:color="000000"/>
          <w:bdr w:val="nil"/>
          <w:lang w:eastAsia="pl-PL"/>
        </w:rPr>
        <w:t xml:space="preserve"> integrację z serwerem zarządzającym agentami antywirusowymi i sprawdzanie statusu agentów AV zainstalowanych na zarządzanych urządzeniach (co najmniej, czy agent jest zainstalowany, aktywny i ma aktualne sygnatury wirusów). Wymagana jest możliwość integracji co najmniej z systemami: </w:t>
      </w:r>
      <w:proofErr w:type="spellStart"/>
      <w:r w:rsidRPr="00602A79">
        <w:rPr>
          <w:rFonts w:eastAsia="Arial Unicode MS" w:cs="Calibri"/>
          <w:color w:val="000000"/>
          <w:sz w:val="20"/>
          <w:szCs w:val="20"/>
          <w:u w:color="000000"/>
          <w:bdr w:val="nil"/>
          <w:lang w:eastAsia="pl-PL"/>
        </w:rPr>
        <w:t>Bitdefender</w:t>
      </w:r>
      <w:proofErr w:type="spellEnd"/>
      <w:r w:rsidRPr="00602A79">
        <w:rPr>
          <w:rFonts w:eastAsia="Arial Unicode MS" w:cs="Calibri"/>
          <w:color w:val="000000"/>
          <w:sz w:val="20"/>
          <w:szCs w:val="20"/>
          <w:u w:color="000000"/>
          <w:bdr w:val="nil"/>
          <w:lang w:eastAsia="pl-PL"/>
        </w:rPr>
        <w:t xml:space="preserve">, Carbon Black, </w:t>
      </w:r>
      <w:proofErr w:type="spellStart"/>
      <w:r w:rsidRPr="00602A79">
        <w:rPr>
          <w:rFonts w:eastAsia="Arial Unicode MS" w:cs="Calibri"/>
          <w:color w:val="000000"/>
          <w:sz w:val="20"/>
          <w:szCs w:val="20"/>
          <w:u w:color="000000"/>
          <w:bdr w:val="nil"/>
          <w:lang w:eastAsia="pl-PL"/>
        </w:rPr>
        <w:t>CrowdStrike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Cybereason</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Eset</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FireEye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McAfee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SentinelOne</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Sophos</w:t>
      </w:r>
      <w:proofErr w:type="spellEnd"/>
      <w:r w:rsidRPr="00602A79">
        <w:rPr>
          <w:rFonts w:eastAsia="Arial Unicode MS" w:cs="Calibri"/>
          <w:color w:val="000000"/>
          <w:sz w:val="20"/>
          <w:szCs w:val="20"/>
          <w:u w:color="000000"/>
          <w:bdr w:val="nil"/>
          <w:lang w:eastAsia="pl-PL"/>
        </w:rPr>
        <w:t xml:space="preserve">, Symantec, </w:t>
      </w:r>
      <w:proofErr w:type="spellStart"/>
      <w:r w:rsidRPr="00602A79">
        <w:rPr>
          <w:rFonts w:eastAsia="Arial Unicode MS" w:cs="Calibri"/>
          <w:color w:val="000000"/>
          <w:sz w:val="20"/>
          <w:szCs w:val="20"/>
          <w:u w:color="000000"/>
          <w:bdr w:val="nil"/>
          <w:lang w:eastAsia="pl-PL"/>
        </w:rPr>
        <w:t>TrendMicro</w:t>
      </w:r>
      <w:proofErr w:type="spellEnd"/>
      <w:r w:rsidRPr="00602A79">
        <w:rPr>
          <w:rFonts w:eastAsia="Arial Unicode MS" w:cs="Calibri"/>
          <w:color w:val="000000"/>
          <w:sz w:val="20"/>
          <w:szCs w:val="20"/>
          <w:u w:color="000000"/>
          <w:bdr w:val="nil"/>
          <w:lang w:eastAsia="pl-PL"/>
        </w:rPr>
        <w:t xml:space="preserve">, </w:t>
      </w:r>
      <w:proofErr w:type="spellStart"/>
      <w:r w:rsidRPr="00602A79">
        <w:rPr>
          <w:rFonts w:eastAsia="Arial Unicode MS" w:cs="Calibri"/>
          <w:color w:val="000000"/>
          <w:sz w:val="20"/>
          <w:szCs w:val="20"/>
          <w:u w:color="000000"/>
          <w:bdr w:val="nil"/>
          <w:lang w:eastAsia="pl-PL"/>
        </w:rPr>
        <w:t>Webroot</w:t>
      </w:r>
      <w:proofErr w:type="spellEnd"/>
      <w:r w:rsidRPr="00602A79">
        <w:rPr>
          <w:rFonts w:eastAsia="Arial Unicode MS" w:cs="Calibri"/>
          <w:color w:val="000000"/>
          <w:sz w:val="20"/>
          <w:szCs w:val="20"/>
          <w:u w:color="000000"/>
          <w:bdr w:val="nil"/>
          <w:lang w:eastAsia="pl-PL"/>
        </w:rPr>
        <w:t>.</w:t>
      </w:r>
    </w:p>
    <w:p w14:paraId="1C0D42EB"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sz w:val="20"/>
          <w:szCs w:val="20"/>
          <w:u w:color="000000"/>
          <w:bdr w:val="nil"/>
          <w:lang w:eastAsia="pl-PL"/>
        </w:rPr>
      </w:pPr>
      <w:r w:rsidRPr="00602A79">
        <w:rPr>
          <w:rFonts w:eastAsia="Arial Unicode MS" w:cs="Calibri"/>
          <w:sz w:val="20"/>
          <w:szCs w:val="20"/>
          <w:u w:color="000000"/>
          <w:bdr w:val="nil"/>
          <w:lang w:eastAsia="pl-PL"/>
        </w:rPr>
        <w:t>Rozwiązanie musi umożliwiać wykorzystanie pozyskanych informacji, wymienionych w poprzedzających punktach 1-4, do definiowania polityki bezpieczeństwa.</w:t>
      </w:r>
    </w:p>
    <w:p w14:paraId="43CCE2AD" w14:textId="77777777" w:rsidR="00602A79" w:rsidRPr="00602A79" w:rsidRDefault="00602A79" w:rsidP="006476C3">
      <w:pPr>
        <w:numPr>
          <w:ilvl w:val="0"/>
          <w:numId w:val="11"/>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umieć odbierać alerty przysyłane za pomocą e-mail lub </w:t>
      </w:r>
      <w:proofErr w:type="spellStart"/>
      <w:r w:rsidRPr="00602A79">
        <w:rPr>
          <w:rFonts w:eastAsia="Arial Unicode MS" w:cs="Calibri"/>
          <w:color w:val="000000"/>
          <w:sz w:val="20"/>
          <w:szCs w:val="20"/>
          <w:u w:color="000000"/>
          <w:bdr w:val="nil"/>
          <w:lang w:eastAsia="pl-PL"/>
        </w:rPr>
        <w:t>syslog</w:t>
      </w:r>
      <w:proofErr w:type="spellEnd"/>
      <w:r w:rsidRPr="00602A79">
        <w:rPr>
          <w:rFonts w:eastAsia="Arial Unicode MS" w:cs="Calibri"/>
          <w:color w:val="000000"/>
          <w:sz w:val="20"/>
          <w:szCs w:val="20"/>
          <w:u w:color="000000"/>
          <w:bdr w:val="nil"/>
          <w:lang w:eastAsia="pl-PL"/>
        </w:rPr>
        <w:t xml:space="preserve"> z innych urządzeń bezpieczeństwa (np. </w:t>
      </w:r>
      <w:proofErr w:type="spellStart"/>
      <w:r w:rsidRPr="00602A79">
        <w:rPr>
          <w:rFonts w:eastAsia="Arial Unicode MS" w:cs="Calibri"/>
          <w:color w:val="000000"/>
          <w:sz w:val="20"/>
          <w:szCs w:val="20"/>
          <w:u w:color="000000"/>
          <w:bdr w:val="nil"/>
          <w:lang w:eastAsia="pl-PL"/>
        </w:rPr>
        <w:t>firewalla</w:t>
      </w:r>
      <w:proofErr w:type="spellEnd"/>
      <w:r w:rsidRPr="00602A79">
        <w:rPr>
          <w:rFonts w:eastAsia="Arial Unicode MS" w:cs="Calibri"/>
          <w:color w:val="000000"/>
          <w:sz w:val="20"/>
          <w:szCs w:val="20"/>
          <w:u w:color="000000"/>
          <w:bdr w:val="nil"/>
          <w:lang w:eastAsia="pl-PL"/>
        </w:rPr>
        <w:t>) i na podstawie zawartych w nich informacji blokować wskazane podejrzane urządzenie</w:t>
      </w:r>
    </w:p>
    <w:p w14:paraId="2620CE42"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5395716C"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p>
    <w:p w14:paraId="272D25F6"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eastAsia="pl-PL"/>
        </w:rPr>
      </w:pPr>
      <w:r w:rsidRPr="00602A79">
        <w:rPr>
          <w:rFonts w:eastAsia="Book Antiqua" w:cs="Calibri"/>
          <w:b/>
          <w:bCs/>
          <w:color w:val="000000"/>
          <w:sz w:val="20"/>
          <w:szCs w:val="20"/>
          <w:u w:color="000000"/>
          <w:bdr w:val="nil"/>
          <w:lang w:eastAsia="pl-PL"/>
        </w:rPr>
        <w:t>Wymagania szczegółowe – rejestracja urządzeń zewnętrznych: pracowników, gości i konsultantów (</w:t>
      </w:r>
      <w:proofErr w:type="spellStart"/>
      <w:r w:rsidRPr="00602A79">
        <w:rPr>
          <w:rFonts w:eastAsia="Book Antiqua" w:cs="Calibri"/>
          <w:b/>
          <w:bCs/>
          <w:color w:val="000000"/>
          <w:sz w:val="20"/>
          <w:szCs w:val="20"/>
          <w:u w:color="000000"/>
          <w:bdr w:val="nil"/>
          <w:lang w:eastAsia="pl-PL"/>
        </w:rPr>
        <w:t>Captive</w:t>
      </w:r>
      <w:proofErr w:type="spellEnd"/>
      <w:r w:rsidRPr="00602A79">
        <w:rPr>
          <w:rFonts w:eastAsia="Book Antiqua" w:cs="Calibri"/>
          <w:b/>
          <w:bCs/>
          <w:color w:val="000000"/>
          <w:sz w:val="20"/>
          <w:szCs w:val="20"/>
          <w:u w:color="000000"/>
          <w:bdr w:val="nil"/>
          <w:lang w:eastAsia="pl-PL"/>
        </w:rPr>
        <w:t xml:space="preserve"> Portal)</w:t>
      </w:r>
    </w:p>
    <w:p w14:paraId="0A160D29"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musi posiadać wbudowaną funkcję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służącą do rejestrowania i kontrolowania dostępu do sieci dla niezarządzanych urządzeń zewnętrznych, podłączanych przez pracowników (BYOD), gości i zewnętrznych konsultantów. NAC musi przekierowywać ruch HTTP/S od nieznanych urządzeń do tego portalu.</w:t>
      </w:r>
    </w:p>
    <w:p w14:paraId="0B03999E"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musi umożliwiać pracownikom rejestrowanie urządzeń prywatnych (BYOD) i wnioskowanie o dostęp do sieci w ograniczonym zakresie, zdefiniowanym przez administratora.</w:t>
      </w:r>
    </w:p>
    <w:p w14:paraId="2428ECF6"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Przy rejestracji przez pracowników ich prywatnych urządzeń,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powinien umożliwiać użycie ich kont Active Directory</w:t>
      </w:r>
    </w:p>
    <w:p w14:paraId="51175370"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Powinna istnieć możliwość ograniczenia ilości i rodzaju rejestrowanych przez pracownika prywatnych urządzeń </w:t>
      </w:r>
    </w:p>
    <w:p w14:paraId="06E8C0C4"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Powinna być możliwość przypisania ograniczonego dostępu dla zarejestrowanych urządzeń prywatnych</w:t>
      </w:r>
    </w:p>
    <w:p w14:paraId="2A37C0D9"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musi umożliwiać osobom nie będącym pracownikami (gościom lub konsultantom) wnioskowanie o ograniczony dostęp do sieci </w:t>
      </w:r>
    </w:p>
    <w:p w14:paraId="37EE0DAA"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W przypadku rejestracji urządzeń gości powinna być możliwość rejestracji samodzielnie przez gościa oraz przez uprawnionego pracownika firmy</w:t>
      </w:r>
    </w:p>
    <w:p w14:paraId="428EFB83"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Zarejestrowane urządzenia gości powinny automatycznie tracić przydzielony dostęp po upływie zdefiniowanego czasu</w:t>
      </w:r>
    </w:p>
    <w:p w14:paraId="0253B8BF"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Powinna istnieć możliwość ograniczenia ilości urządzeń rejestrowanych przez gościa</w:t>
      </w:r>
    </w:p>
    <w:p w14:paraId="60E316EE"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Dla zarejestrowanych urządzeń gości powinna być możliwość ograniczenia, w jakich przedziałach czasu i z jakich podsieci będą one miały dostęp do sieci</w:t>
      </w:r>
    </w:p>
    <w:p w14:paraId="02F3945D"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Dla urządzeń gości powinna być możliwość przypisania dostępu ograniczonego tylko do dostępu do </w:t>
      </w:r>
      <w:proofErr w:type="spellStart"/>
      <w:r w:rsidRPr="00602A79">
        <w:rPr>
          <w:rFonts w:eastAsia="Arial Unicode MS" w:cs="Calibri"/>
          <w:color w:val="000000"/>
          <w:sz w:val="20"/>
          <w:szCs w:val="20"/>
          <w:u w:color="000000"/>
          <w:bdr w:val="nil"/>
          <w:lang w:eastAsia="pl-PL"/>
        </w:rPr>
        <w:t>internetu</w:t>
      </w:r>
      <w:proofErr w:type="spellEnd"/>
    </w:p>
    <w:p w14:paraId="558F6D7B"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Dla urządzeń konsultantów powinna być możliwość przypisania dostępu ograniczonego do wybranych zasobów lokalnych</w:t>
      </w:r>
    </w:p>
    <w:p w14:paraId="7A67DC47"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umożliwiać zatwierdzenie dostępu dla zarejestrowanego urządzenia gościa i konsultanta drogą mailową. Osoba zatwierdzająca powinna otrzymać z systemu e-mail z wnioskiem o dostęp i udzielić go, odpowiadając na maila lub klikając przygotowany link w treści maila.</w:t>
      </w:r>
    </w:p>
    <w:p w14:paraId="7D7A8367"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musi przechowywać historyczne raporty dostępu do sieci użytkowników typu gość i konsultant</w:t>
      </w:r>
    </w:p>
    <w:p w14:paraId="6010111C" w14:textId="77777777" w:rsidR="00602A79" w:rsidRPr="00602A79" w:rsidRDefault="00602A79" w:rsidP="006476C3">
      <w:pPr>
        <w:numPr>
          <w:ilvl w:val="0"/>
          <w:numId w:val="13"/>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Wygląd </w:t>
      </w:r>
      <w:proofErr w:type="spellStart"/>
      <w:r w:rsidRPr="00602A79">
        <w:rPr>
          <w:rFonts w:eastAsia="Arial Unicode MS" w:cs="Calibri"/>
          <w:color w:val="000000"/>
          <w:sz w:val="20"/>
          <w:szCs w:val="20"/>
          <w:u w:color="000000"/>
          <w:bdr w:val="nil"/>
          <w:lang w:eastAsia="pl-PL"/>
        </w:rPr>
        <w:t>Captive</w:t>
      </w:r>
      <w:proofErr w:type="spellEnd"/>
      <w:r w:rsidRPr="00602A79">
        <w:rPr>
          <w:rFonts w:eastAsia="Arial Unicode MS" w:cs="Calibri"/>
          <w:color w:val="000000"/>
          <w:sz w:val="20"/>
          <w:szCs w:val="20"/>
          <w:u w:color="000000"/>
          <w:bdr w:val="nil"/>
          <w:lang w:eastAsia="pl-PL"/>
        </w:rPr>
        <w:t xml:space="preserve"> Portal musi być edytowalny w zakresie co najmniej zmiany firmowego logo i kolorów oraz informacji, jakie we wniosku rejestracyjnym musi podać gość lub konsultant</w:t>
      </w:r>
    </w:p>
    <w:p w14:paraId="636D4167"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Calibri" w:cs="Calibri"/>
          <w:b/>
          <w:bCs/>
          <w:color w:val="000000"/>
          <w:sz w:val="20"/>
          <w:szCs w:val="20"/>
          <w:u w:color="000000"/>
          <w:bdr w:val="nil"/>
          <w:lang w:val="en-US" w:eastAsia="pl-PL"/>
        </w:rPr>
      </w:pPr>
      <w:proofErr w:type="spellStart"/>
      <w:r w:rsidRPr="00602A79">
        <w:rPr>
          <w:rFonts w:eastAsia="Book Antiqua" w:cs="Calibri"/>
          <w:b/>
          <w:bCs/>
          <w:color w:val="000000"/>
          <w:sz w:val="20"/>
          <w:szCs w:val="20"/>
          <w:u w:color="000000"/>
          <w:bdr w:val="nil"/>
          <w:lang w:val="en-US" w:eastAsia="pl-PL"/>
        </w:rPr>
        <w:t>Pozostałe</w:t>
      </w:r>
      <w:proofErr w:type="spellEnd"/>
      <w:r w:rsidRPr="00602A79">
        <w:rPr>
          <w:rFonts w:eastAsia="Book Antiqua" w:cs="Calibri"/>
          <w:b/>
          <w:bCs/>
          <w:color w:val="000000"/>
          <w:sz w:val="20"/>
          <w:szCs w:val="20"/>
          <w:u w:color="000000"/>
          <w:bdr w:val="nil"/>
          <w:lang w:val="en-US" w:eastAsia="pl-PL"/>
        </w:rPr>
        <w:t xml:space="preserve"> </w:t>
      </w:r>
      <w:proofErr w:type="spellStart"/>
      <w:r w:rsidRPr="00602A79">
        <w:rPr>
          <w:rFonts w:eastAsia="Book Antiqua" w:cs="Calibri"/>
          <w:b/>
          <w:bCs/>
          <w:color w:val="000000"/>
          <w:sz w:val="20"/>
          <w:szCs w:val="20"/>
          <w:u w:color="000000"/>
          <w:bdr w:val="nil"/>
          <w:lang w:val="en-US" w:eastAsia="pl-PL"/>
        </w:rPr>
        <w:t>wymagania</w:t>
      </w:r>
      <w:proofErr w:type="spellEnd"/>
      <w:r w:rsidRPr="00602A79">
        <w:rPr>
          <w:rFonts w:eastAsia="Book Antiqua" w:cs="Calibri"/>
          <w:b/>
          <w:bCs/>
          <w:color w:val="000000"/>
          <w:sz w:val="20"/>
          <w:szCs w:val="20"/>
          <w:u w:color="000000"/>
          <w:bdr w:val="nil"/>
          <w:lang w:val="en-US" w:eastAsia="pl-PL"/>
        </w:rPr>
        <w:t xml:space="preserve"> </w:t>
      </w:r>
    </w:p>
    <w:p w14:paraId="7172EB46"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powinno oferować uwierzytelnianie administratora za pomocą dodatkowego faktora, oprócz hasła (2FA).</w:t>
      </w:r>
    </w:p>
    <w:p w14:paraId="60B8DAFB"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powinno oferować możliwość zainstalowania opcjonalnego agenta na zarządzanych stacjach roboczych (wymagane wsparcie dla Windows, Linux i </w:t>
      </w:r>
      <w:proofErr w:type="spellStart"/>
      <w:r w:rsidRPr="00602A79">
        <w:rPr>
          <w:rFonts w:eastAsia="Arial Unicode MS" w:cs="Calibri"/>
          <w:color w:val="000000"/>
          <w:sz w:val="20"/>
          <w:szCs w:val="20"/>
          <w:u w:color="000000"/>
          <w:bdr w:val="nil"/>
          <w:lang w:eastAsia="pl-PL"/>
        </w:rPr>
        <w:t>MacOS</w:t>
      </w:r>
      <w:proofErr w:type="spellEnd"/>
      <w:r w:rsidRPr="00602A79">
        <w:rPr>
          <w:rFonts w:eastAsia="Arial Unicode MS" w:cs="Calibri"/>
          <w:color w:val="000000"/>
          <w:sz w:val="20"/>
          <w:szCs w:val="20"/>
          <w:u w:color="000000"/>
          <w:bdr w:val="nil"/>
          <w:lang w:eastAsia="pl-PL"/>
        </w:rPr>
        <w:t>), który przesyła do serwera zarządzającego NAC szczegółowe informacje na temat stacji roboczej, umożliwiając definiowanie na bazie tych informacji precyzyjnych polityk bezpieczeństwa.</w:t>
      </w:r>
    </w:p>
    <w:p w14:paraId="2EB5C772"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Rozwiązanie nie powinno pogarszać wydajności pracy przełączników i routerów, nie może wymagać współpracy z przełącznikami przez port mirroring czy port </w:t>
      </w:r>
      <w:proofErr w:type="spellStart"/>
      <w:r w:rsidRPr="00602A79">
        <w:rPr>
          <w:rFonts w:eastAsia="Arial Unicode MS" w:cs="Calibri"/>
          <w:color w:val="000000"/>
          <w:sz w:val="20"/>
          <w:szCs w:val="20"/>
          <w:u w:color="000000"/>
          <w:bdr w:val="nil"/>
          <w:lang w:eastAsia="pl-PL"/>
        </w:rPr>
        <w:t>spanning</w:t>
      </w:r>
      <w:proofErr w:type="spellEnd"/>
      <w:r w:rsidRPr="00602A79">
        <w:rPr>
          <w:rFonts w:eastAsia="Arial Unicode MS" w:cs="Calibri"/>
          <w:color w:val="000000"/>
          <w:sz w:val="20"/>
          <w:szCs w:val="20"/>
          <w:u w:color="000000"/>
          <w:bdr w:val="nil"/>
          <w:lang w:eastAsia="pl-PL"/>
        </w:rPr>
        <w:t>.</w:t>
      </w:r>
    </w:p>
    <w:p w14:paraId="0EB12859"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nie powinno pogarszać wydajność łącz WAN</w:t>
      </w:r>
    </w:p>
    <w:p w14:paraId="3D65A032" w14:textId="77777777" w:rsidR="00602A79" w:rsidRPr="00602A79" w:rsidRDefault="00602A79" w:rsidP="006476C3">
      <w:pPr>
        <w:numPr>
          <w:ilvl w:val="0"/>
          <w:numId w:val="15"/>
        </w:num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Rozwiązanie nie powinno pogarszać wydajności pracy monitorowanych urządzeń w sieci</w:t>
      </w:r>
    </w:p>
    <w:p w14:paraId="7EBF6B0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Book Antiqua" w:cs="Calibri"/>
          <w:b/>
          <w:bCs/>
          <w:color w:val="000000"/>
          <w:sz w:val="20"/>
          <w:szCs w:val="20"/>
          <w:u w:color="000000"/>
          <w:bdr w:val="nil"/>
          <w:lang w:eastAsia="pl-PL"/>
        </w:rPr>
      </w:pPr>
    </w:p>
    <w:p w14:paraId="107A4669"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Book Antiqua" w:cs="Calibri"/>
          <w:b/>
          <w:bCs/>
          <w:color w:val="000000"/>
          <w:sz w:val="20"/>
          <w:szCs w:val="20"/>
          <w:u w:color="000000"/>
          <w:bdr w:val="nil"/>
          <w:lang w:eastAsia="pl-PL"/>
        </w:rPr>
      </w:pPr>
      <w:r w:rsidRPr="00602A79">
        <w:rPr>
          <w:rFonts w:eastAsia="Book Antiqua" w:cs="Calibri"/>
          <w:b/>
          <w:bCs/>
          <w:color w:val="000000"/>
          <w:sz w:val="20"/>
          <w:szCs w:val="20"/>
          <w:u w:color="000000"/>
          <w:bdr w:val="nil"/>
          <w:lang w:eastAsia="pl-PL"/>
        </w:rPr>
        <w:t>Usługi</w:t>
      </w:r>
    </w:p>
    <w:p w14:paraId="3DEBF3A6" w14:textId="77777777" w:rsidR="00602A79" w:rsidRPr="00602A79" w:rsidRDefault="00602A79" w:rsidP="00602A79">
      <w:pPr>
        <w:pBdr>
          <w:top w:val="nil"/>
          <w:left w:val="nil"/>
          <w:bottom w:val="nil"/>
          <w:right w:val="nil"/>
          <w:between w:val="nil"/>
          <w:bar w:val="nil"/>
        </w:pBdr>
        <w:spacing w:beforeLines="40" w:before="96" w:afterLines="40" w:after="96" w:line="240" w:lineRule="auto"/>
        <w:jc w:val="both"/>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Wymaga się, aby dostawca zaoferował usługę wdrożenia rozwiązania w infrastrukturze Zamawiającego, w wymienionym poniżej zakresie, przeprowadzoną przez wykwalikowanego inżyniera, certyfikowanego przez producenta rozwiązania:</w:t>
      </w:r>
    </w:p>
    <w:p w14:paraId="1FEF086A" w14:textId="77777777" w:rsidR="00602A79" w:rsidRPr="00602A79" w:rsidRDefault="00602A79" w:rsidP="00602A79">
      <w:pPr>
        <w:pBdr>
          <w:top w:val="nil"/>
          <w:left w:val="nil"/>
          <w:bottom w:val="nil"/>
          <w:right w:val="nil"/>
          <w:between w:val="nil"/>
          <w:bar w:val="nil"/>
        </w:pBdr>
        <w:spacing w:beforeLines="40" w:before="96" w:afterLines="40" w:after="96" w:line="240" w:lineRule="auto"/>
        <w:ind w:left="720"/>
        <w:rPr>
          <w:rFonts w:eastAsia="Arial Unicode MS" w:cs="Calibri"/>
          <w:color w:val="000000"/>
          <w:sz w:val="20"/>
          <w:szCs w:val="20"/>
          <w:u w:color="000000"/>
          <w:bdr w:val="nil"/>
          <w:lang w:eastAsia="pl-PL"/>
        </w:rPr>
      </w:pPr>
      <w:bookmarkStart w:id="70" w:name="_Hlk159253236"/>
      <w:r w:rsidRPr="00602A79">
        <w:rPr>
          <w:rFonts w:eastAsia="Arial Unicode MS" w:cs="Calibri"/>
          <w:color w:val="000000"/>
          <w:sz w:val="20"/>
          <w:szCs w:val="20"/>
          <w:u w:color="000000"/>
          <w:bdr w:val="nil"/>
          <w:lang w:eastAsia="pl-PL"/>
        </w:rPr>
        <w:t>- instalacja i konfiguracja rozwiązania w maszynie wirtualnej na platformie Zamawiającego</w:t>
      </w:r>
      <w:r w:rsidRPr="00602A79">
        <w:rPr>
          <w:rFonts w:eastAsia="Arial Unicode MS" w:cs="Calibri"/>
          <w:color w:val="000000"/>
          <w:sz w:val="20"/>
          <w:szCs w:val="20"/>
          <w:u w:color="000000"/>
          <w:bdr w:val="nil"/>
          <w:lang w:eastAsia="pl-PL"/>
        </w:rPr>
        <w:br/>
        <w:t>- szkolenie dla administratora rozwiązania</w:t>
      </w:r>
      <w:r w:rsidRPr="00602A79">
        <w:rPr>
          <w:rFonts w:eastAsia="Arial Unicode MS" w:cs="Calibri"/>
          <w:color w:val="000000"/>
          <w:sz w:val="20"/>
          <w:szCs w:val="20"/>
          <w:u w:color="000000"/>
          <w:bdr w:val="nil"/>
          <w:lang w:eastAsia="pl-PL"/>
        </w:rPr>
        <w:br/>
      </w:r>
      <w:r w:rsidRPr="00602A79">
        <w:rPr>
          <w:rFonts w:eastAsia="Arial Unicode MS" w:cs="Calibri"/>
          <w:color w:val="000000"/>
          <w:sz w:val="20"/>
          <w:szCs w:val="20"/>
          <w:u w:color="000000"/>
          <w:bdr w:val="nil"/>
          <w:lang w:eastAsia="pl-PL"/>
        </w:rPr>
        <w:lastRenderedPageBreak/>
        <w:t xml:space="preserve">- wsparcie w języku polskim w trybie 8x5 w dni robocze </w:t>
      </w:r>
      <w:r w:rsidRPr="00602A79">
        <w:rPr>
          <w:rFonts w:eastAsia="Arial Unicode MS" w:cs="Calibri"/>
          <w:color w:val="000000"/>
          <w:sz w:val="20"/>
          <w:szCs w:val="20"/>
          <w:u w:color="000000"/>
          <w:bdr w:val="nil"/>
          <w:lang w:eastAsia="pl-PL"/>
        </w:rPr>
        <w:br/>
        <w:t xml:space="preserve">- kwartalny przegląd konfiguracji rozwiązania </w:t>
      </w:r>
      <w:bookmarkEnd w:id="70"/>
    </w:p>
    <w:p w14:paraId="30228D92" w14:textId="77777777" w:rsidR="00602A79" w:rsidRPr="00602A79" w:rsidRDefault="00602A79" w:rsidP="00602A79">
      <w:pPr>
        <w:pBdr>
          <w:top w:val="nil"/>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Wymaga się, aby dostawca przedstawił:</w:t>
      </w:r>
    </w:p>
    <w:p w14:paraId="389DE352" w14:textId="77777777" w:rsidR="00602A79" w:rsidRPr="00602A79" w:rsidRDefault="00602A79" w:rsidP="00602A79">
      <w:pPr>
        <w:pBdr>
          <w:top w:val="nil"/>
          <w:left w:val="nil"/>
          <w:bottom w:val="nil"/>
          <w:right w:val="nil"/>
          <w:between w:val="nil"/>
          <w:bar w:val="nil"/>
        </w:pBdr>
        <w:spacing w:beforeLines="40" w:before="96" w:afterLines="40" w:after="96" w:line="240" w:lineRule="auto"/>
        <w:ind w:left="720"/>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oświadczenie producenta o posiadaniu przez dostawcę kwalifikacji technicznych, niezbędnych do wykonania wdrożenia oferowanego rozwiązania i szkolenia</w:t>
      </w:r>
    </w:p>
    <w:p w14:paraId="78B95A1D" w14:textId="14602B2B" w:rsidR="00602A79" w:rsidRDefault="00602A79" w:rsidP="00602A79">
      <w:pPr>
        <w:pBdr>
          <w:top w:val="nil"/>
          <w:left w:val="nil"/>
          <w:bottom w:val="nil"/>
          <w:right w:val="nil"/>
          <w:between w:val="nil"/>
          <w:bar w:val="nil"/>
        </w:pBdr>
        <w:spacing w:beforeLines="40" w:before="96" w:afterLines="40" w:after="96" w:line="240" w:lineRule="auto"/>
        <w:ind w:left="720"/>
        <w:rPr>
          <w:rFonts w:eastAsia="Arial Unicode MS" w:cs="Calibri"/>
          <w:color w:val="000000"/>
          <w:sz w:val="20"/>
          <w:szCs w:val="20"/>
          <w:u w:color="000000"/>
          <w:bdr w:val="nil"/>
          <w:lang w:eastAsia="pl-PL"/>
        </w:rPr>
      </w:pPr>
      <w:r w:rsidRPr="00602A79">
        <w:rPr>
          <w:rFonts w:eastAsia="Arial Unicode MS" w:cs="Calibri"/>
          <w:color w:val="000000"/>
          <w:sz w:val="20"/>
          <w:szCs w:val="20"/>
          <w:u w:color="000000"/>
          <w:bdr w:val="nil"/>
          <w:lang w:eastAsia="pl-PL"/>
        </w:rPr>
        <w:t xml:space="preserve">- osobowy certyfikat inżynierski pracownika, która będzie wykonywał wdrożenie </w:t>
      </w:r>
    </w:p>
    <w:p w14:paraId="5FF42006" w14:textId="3B0E7B24" w:rsidR="00602A79" w:rsidRDefault="00602A79" w:rsidP="00602A79">
      <w:pPr>
        <w:pBdr>
          <w:top w:val="nil"/>
          <w:left w:val="nil"/>
          <w:bottom w:val="single" w:sz="12" w:space="1" w:color="auto"/>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38EB6F02" w14:textId="77777777" w:rsidR="00602A79" w:rsidRPr="00602A79" w:rsidRDefault="00602A79" w:rsidP="00602A79">
      <w:pPr>
        <w:pBdr>
          <w:left w:val="nil"/>
          <w:bottom w:val="nil"/>
          <w:right w:val="nil"/>
          <w:between w:val="nil"/>
          <w:bar w:val="nil"/>
        </w:pBdr>
        <w:spacing w:beforeLines="40" w:before="96" w:afterLines="40" w:after="96" w:line="240" w:lineRule="auto"/>
        <w:rPr>
          <w:rFonts w:eastAsia="Arial Unicode MS" w:cs="Calibri"/>
          <w:color w:val="000000"/>
          <w:sz w:val="20"/>
          <w:szCs w:val="20"/>
          <w:u w:color="000000"/>
          <w:bdr w:val="nil"/>
          <w:lang w:eastAsia="pl-PL"/>
        </w:rPr>
      </w:pPr>
    </w:p>
    <w:p w14:paraId="1AA0DB79" w14:textId="73471BED"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1" w:name="_Toc234793095"/>
      <w:r w:rsidRPr="00065E78">
        <w:rPr>
          <w:rFonts w:asciiTheme="minorHAnsi" w:hAnsiTheme="minorHAnsi" w:cstheme="minorHAnsi"/>
          <w:color w:val="002060"/>
          <w:sz w:val="24"/>
          <w:szCs w:val="24"/>
        </w:rPr>
        <w:t xml:space="preserve">Dodatkowe licencje SIEM </w:t>
      </w:r>
      <w:r>
        <w:rPr>
          <w:rFonts w:asciiTheme="minorHAnsi" w:hAnsiTheme="minorHAnsi" w:cstheme="minorHAnsi"/>
          <w:color w:val="002060"/>
          <w:sz w:val="24"/>
          <w:szCs w:val="24"/>
        </w:rPr>
        <w:t>dla</w:t>
      </w:r>
      <w:r w:rsidRPr="00065E78">
        <w:rPr>
          <w:rFonts w:asciiTheme="minorHAnsi" w:hAnsiTheme="minorHAnsi" w:cstheme="minorHAnsi"/>
          <w:color w:val="002060"/>
          <w:sz w:val="24"/>
          <w:szCs w:val="24"/>
        </w:rPr>
        <w:t xml:space="preserve"> OT</w:t>
      </w:r>
      <w:bookmarkEnd w:id="71"/>
    </w:p>
    <w:p w14:paraId="33400393" w14:textId="42243E92" w:rsidR="003F7C3B" w:rsidRPr="00F75CAC" w:rsidRDefault="003F7C3B" w:rsidP="00F75CAC">
      <w:pPr>
        <w:pStyle w:val="font-claude-response-body"/>
        <w:jc w:val="both"/>
        <w:rPr>
          <w:rFonts w:ascii="Calibri" w:hAnsi="Calibri" w:cs="Calibri"/>
        </w:rPr>
      </w:pPr>
      <w:r w:rsidRPr="00F75CAC">
        <w:rPr>
          <w:rFonts w:ascii="Calibri" w:hAnsi="Calibri" w:cs="Calibri"/>
        </w:rPr>
        <w:t xml:space="preserve">Wymagania minimalne dla licencji SIEM w obszarze technicznym OT są tożsame z wymaganiami określonymi dla pozycji nr </w:t>
      </w:r>
      <w:r w:rsidR="003A54A8">
        <w:rPr>
          <w:rFonts w:ascii="Calibri" w:hAnsi="Calibri" w:cs="Calibri"/>
        </w:rPr>
        <w:t xml:space="preserve">5, </w:t>
      </w:r>
      <w:r w:rsidRPr="00F75CAC">
        <w:rPr>
          <w:rFonts w:ascii="Calibri" w:hAnsi="Calibri" w:cs="Calibri"/>
        </w:rPr>
        <w:t>z zastrzeżeniem poniższych uzupełnień:</w:t>
      </w:r>
    </w:p>
    <w:p w14:paraId="39D5DD6B" w14:textId="77777777" w:rsidR="003F7C3B" w:rsidRPr="00F75CAC" w:rsidRDefault="003F7C3B" w:rsidP="00F75CAC">
      <w:pPr>
        <w:pStyle w:val="font-claude-response-body"/>
        <w:jc w:val="both"/>
        <w:rPr>
          <w:rFonts w:ascii="Calibri" w:hAnsi="Calibri" w:cs="Calibri"/>
        </w:rPr>
      </w:pPr>
      <w:r w:rsidRPr="00F75CAC">
        <w:rPr>
          <w:rFonts w:ascii="Calibri" w:hAnsi="Calibri" w:cs="Calibri"/>
        </w:rPr>
        <w:t>a) Licencja musi obejmować rozszerzenie monitorowania o dodatkowe 50 adresów IP w obszarze OT.</w:t>
      </w:r>
    </w:p>
    <w:p w14:paraId="1B832A9F" w14:textId="77777777" w:rsidR="003A54A8" w:rsidRDefault="003F7C3B" w:rsidP="00F75CAC">
      <w:pPr>
        <w:pStyle w:val="font-claude-response-body"/>
        <w:jc w:val="both"/>
        <w:rPr>
          <w:rFonts w:ascii="Calibri" w:hAnsi="Calibri" w:cs="Calibri"/>
        </w:rPr>
      </w:pPr>
      <w:r w:rsidRPr="00F75CAC">
        <w:rPr>
          <w:rFonts w:ascii="Calibri" w:hAnsi="Calibri" w:cs="Calibri"/>
        </w:rPr>
        <w:t>b) Rozwiązanie musi zapewniać integrację (korelację zdarzeń) pomiędzy instancją SIEM wdrożoną w obszarze IT a instancją wdrożoną w obszarze OT, pracującymi w odrębnych lokalizacjach,</w:t>
      </w:r>
    </w:p>
    <w:p w14:paraId="5C9C227E" w14:textId="2C880751" w:rsidR="003F7C3B" w:rsidRDefault="003A54A8" w:rsidP="00F75CAC">
      <w:pPr>
        <w:pStyle w:val="font-claude-response-body"/>
        <w:pBdr>
          <w:bottom w:val="single" w:sz="12" w:space="1" w:color="auto"/>
        </w:pBdr>
        <w:jc w:val="both"/>
        <w:rPr>
          <w:rFonts w:ascii="Calibri" w:hAnsi="Calibri" w:cs="Calibri"/>
        </w:rPr>
      </w:pPr>
      <w:r>
        <w:rPr>
          <w:rFonts w:ascii="Calibri" w:hAnsi="Calibri" w:cs="Calibri"/>
        </w:rPr>
        <w:t xml:space="preserve">c) </w:t>
      </w:r>
      <w:r w:rsidR="003F7C3B" w:rsidRPr="00F75CAC">
        <w:rPr>
          <w:rFonts w:ascii="Calibri" w:hAnsi="Calibri" w:cs="Calibri"/>
        </w:rPr>
        <w:t xml:space="preserve">komunikacją za pośrednictwem łącza </w:t>
      </w:r>
      <w:r>
        <w:rPr>
          <w:rFonts w:ascii="Calibri" w:hAnsi="Calibri" w:cs="Calibri"/>
        </w:rPr>
        <w:t>pomiędzy lokalizacjami jest zapewniona przez zamawiającego</w:t>
      </w:r>
      <w:r w:rsidR="003F7C3B" w:rsidRPr="00F75CAC">
        <w:rPr>
          <w:rFonts w:ascii="Calibri" w:hAnsi="Calibri" w:cs="Calibri"/>
        </w:rPr>
        <w:t>.</w:t>
      </w:r>
    </w:p>
    <w:p w14:paraId="28106B2E" w14:textId="2457BD8A"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2" w:name="_Toc234793096"/>
      <w:r w:rsidRPr="00065E78">
        <w:rPr>
          <w:rFonts w:asciiTheme="minorHAnsi" w:hAnsiTheme="minorHAnsi" w:cstheme="minorHAnsi"/>
          <w:color w:val="002060"/>
          <w:sz w:val="24"/>
          <w:szCs w:val="24"/>
        </w:rPr>
        <w:t>Rozwój antywirusa do EDR</w:t>
      </w:r>
      <w:r w:rsidR="003C0E93">
        <w:rPr>
          <w:rFonts w:asciiTheme="minorHAnsi" w:hAnsiTheme="minorHAnsi" w:cstheme="minorHAnsi"/>
          <w:color w:val="002060"/>
          <w:sz w:val="24"/>
          <w:szCs w:val="24"/>
        </w:rPr>
        <w:t>/XDR</w:t>
      </w:r>
      <w:r w:rsidR="00821BFB">
        <w:rPr>
          <w:rFonts w:asciiTheme="minorHAnsi" w:hAnsiTheme="minorHAnsi" w:cstheme="minorHAnsi"/>
          <w:color w:val="002060"/>
          <w:sz w:val="24"/>
          <w:szCs w:val="24"/>
        </w:rPr>
        <w:t xml:space="preserve"> dla OT</w:t>
      </w:r>
      <w:r w:rsidR="00970DF4">
        <w:rPr>
          <w:rFonts w:asciiTheme="minorHAnsi" w:hAnsiTheme="minorHAnsi" w:cstheme="minorHAnsi"/>
          <w:color w:val="002060"/>
          <w:sz w:val="24"/>
          <w:szCs w:val="24"/>
        </w:rPr>
        <w:t xml:space="preserve"> </w:t>
      </w:r>
      <w:r w:rsidR="00223FD0">
        <w:rPr>
          <w:rFonts w:asciiTheme="minorHAnsi" w:hAnsiTheme="minorHAnsi" w:cstheme="minorHAnsi"/>
          <w:color w:val="002060"/>
          <w:sz w:val="24"/>
          <w:szCs w:val="24"/>
        </w:rPr>
        <w:t>– 20 szt.</w:t>
      </w:r>
      <w:bookmarkEnd w:id="72"/>
    </w:p>
    <w:p w14:paraId="309EEF20" w14:textId="166B9219" w:rsidR="00821BFB" w:rsidRPr="00821BFB" w:rsidRDefault="00821BFB" w:rsidP="00657849">
      <w:pPr>
        <w:pStyle w:val="font-claude-response-body"/>
        <w:jc w:val="both"/>
        <w:rPr>
          <w:rFonts w:ascii="Calibri" w:hAnsi="Calibri" w:cs="Calibri"/>
        </w:rPr>
      </w:pPr>
      <w:r w:rsidRPr="00821BFB">
        <w:rPr>
          <w:rFonts w:ascii="Calibri" w:hAnsi="Calibri" w:cs="Calibri"/>
        </w:rPr>
        <w:t xml:space="preserve">Wymagania minimalne dla oprogramowania EDR w obszarze technicznym OT są tożsame z wymaganiami określonymi dla pozycji nr </w:t>
      </w:r>
      <w:r w:rsidR="00657849">
        <w:rPr>
          <w:rFonts w:ascii="Calibri" w:hAnsi="Calibri" w:cs="Calibri"/>
        </w:rPr>
        <w:t>4</w:t>
      </w:r>
      <w:r w:rsidR="00970DF4">
        <w:rPr>
          <w:rFonts w:ascii="Calibri" w:hAnsi="Calibri" w:cs="Calibri"/>
        </w:rPr>
        <w:t xml:space="preserve">, </w:t>
      </w:r>
      <w:r w:rsidRPr="00821BFB">
        <w:rPr>
          <w:rFonts w:ascii="Calibri" w:hAnsi="Calibri" w:cs="Calibri"/>
        </w:rPr>
        <w:t>z zastrzeżeniem poniższych uzupełnień:</w:t>
      </w:r>
    </w:p>
    <w:p w14:paraId="5C486714" w14:textId="77777777" w:rsidR="00821BFB" w:rsidRPr="00821BFB" w:rsidRDefault="00821BFB" w:rsidP="00657849">
      <w:pPr>
        <w:pStyle w:val="font-claude-response-body"/>
        <w:jc w:val="both"/>
        <w:rPr>
          <w:rFonts w:ascii="Calibri" w:hAnsi="Calibri" w:cs="Calibri"/>
        </w:rPr>
      </w:pPr>
      <w:r w:rsidRPr="00821BFB">
        <w:rPr>
          <w:rFonts w:ascii="Calibri" w:hAnsi="Calibri" w:cs="Calibri"/>
        </w:rPr>
        <w:t>a) Licencja musi obejmować dodatkowe 20 stanowisk końcowych w obszarze OT.</w:t>
      </w:r>
    </w:p>
    <w:p w14:paraId="1A15E480" w14:textId="19C3D23A" w:rsidR="00A60ED6" w:rsidRDefault="00821BFB" w:rsidP="00850DBB">
      <w:pPr>
        <w:pStyle w:val="font-claude-response-body"/>
        <w:pBdr>
          <w:bottom w:val="single" w:sz="12" w:space="1" w:color="auto"/>
        </w:pBdr>
        <w:jc w:val="both"/>
        <w:rPr>
          <w:rFonts w:ascii="Calibri" w:hAnsi="Calibri" w:cs="Calibri"/>
        </w:rPr>
      </w:pPr>
      <w:r w:rsidRPr="00821BFB">
        <w:rPr>
          <w:rFonts w:ascii="Calibri" w:hAnsi="Calibri" w:cs="Calibri"/>
        </w:rPr>
        <w:t>b) Agenci EDR wdrożeni w obszarze OT muszą być zarządzani z tej samej centralnej konsoli zarządzania co wdrożenie w obszarze IT, przy zachowaniu segmentacji sieciowej pomiędzy środowiskami IT i OT</w:t>
      </w:r>
      <w:r w:rsidR="00850DBB">
        <w:rPr>
          <w:rFonts w:ascii="Calibri" w:hAnsi="Calibri" w:cs="Calibri"/>
        </w:rPr>
        <w:t>.</w:t>
      </w:r>
    </w:p>
    <w:p w14:paraId="18EC7C5C" w14:textId="4000E69A"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3" w:name="_Toc234793097"/>
      <w:r>
        <w:rPr>
          <w:rFonts w:asciiTheme="minorHAnsi" w:hAnsiTheme="minorHAnsi" w:cstheme="minorHAnsi"/>
          <w:color w:val="002060"/>
          <w:sz w:val="24"/>
          <w:szCs w:val="24"/>
        </w:rPr>
        <w:t>Dodatkowe licencje</w:t>
      </w:r>
      <w:r w:rsidRPr="00065E78">
        <w:rPr>
          <w:rFonts w:asciiTheme="minorHAnsi" w:hAnsiTheme="minorHAnsi" w:cstheme="minorHAnsi"/>
          <w:color w:val="002060"/>
          <w:sz w:val="24"/>
          <w:szCs w:val="24"/>
        </w:rPr>
        <w:t xml:space="preserve"> NAC </w:t>
      </w:r>
      <w:r>
        <w:rPr>
          <w:rFonts w:asciiTheme="minorHAnsi" w:hAnsiTheme="minorHAnsi" w:cstheme="minorHAnsi"/>
          <w:color w:val="002060"/>
          <w:sz w:val="24"/>
          <w:szCs w:val="24"/>
        </w:rPr>
        <w:t>dla OT</w:t>
      </w:r>
      <w:bookmarkEnd w:id="73"/>
    </w:p>
    <w:p w14:paraId="63084FB5" w14:textId="5C28B5CB" w:rsidR="00250E21" w:rsidRPr="00D50EAF" w:rsidRDefault="00250E21" w:rsidP="00250E21">
      <w:pPr>
        <w:pStyle w:val="font-claude-response-body"/>
        <w:rPr>
          <w:rFonts w:ascii="Calibri" w:hAnsi="Calibri" w:cs="Calibri"/>
        </w:rPr>
      </w:pPr>
      <w:r w:rsidRPr="00D50EAF">
        <w:rPr>
          <w:rFonts w:ascii="Calibri" w:hAnsi="Calibri" w:cs="Calibri"/>
        </w:rPr>
        <w:t xml:space="preserve">Wymagania minimalne dla oprogramowania NAC w obszarze technicznym OT są tożsame z wymaganiami określonymi dla pozycji nr </w:t>
      </w:r>
      <w:r w:rsidR="00C4095B">
        <w:rPr>
          <w:rFonts w:ascii="Calibri" w:hAnsi="Calibri" w:cs="Calibri"/>
        </w:rPr>
        <w:t>6</w:t>
      </w:r>
      <w:r w:rsidR="00D50EAF">
        <w:rPr>
          <w:rFonts w:ascii="Calibri" w:hAnsi="Calibri" w:cs="Calibri"/>
        </w:rPr>
        <w:t xml:space="preserve">, </w:t>
      </w:r>
      <w:r w:rsidRPr="00D50EAF">
        <w:rPr>
          <w:rFonts w:ascii="Calibri" w:hAnsi="Calibri" w:cs="Calibri"/>
        </w:rPr>
        <w:t>z zastrzeżeniem poniższych uzupełnień:</w:t>
      </w:r>
    </w:p>
    <w:p w14:paraId="50E6B788" w14:textId="77777777" w:rsidR="00250E21" w:rsidRPr="00D50EAF" w:rsidRDefault="00250E21" w:rsidP="00250E21">
      <w:pPr>
        <w:pStyle w:val="font-claude-response-body"/>
        <w:rPr>
          <w:rFonts w:ascii="Calibri" w:hAnsi="Calibri" w:cs="Calibri"/>
        </w:rPr>
      </w:pPr>
      <w:r w:rsidRPr="00D50EAF">
        <w:rPr>
          <w:rFonts w:ascii="Calibri" w:hAnsi="Calibri" w:cs="Calibri"/>
        </w:rPr>
        <w:t>a) Licencja musi obejmować obszar OT w zakresie do 50 adresów IP.</w:t>
      </w:r>
    </w:p>
    <w:p w14:paraId="49EEAC41" w14:textId="5DFEB75A" w:rsidR="00250E21" w:rsidRPr="00D50EAF" w:rsidRDefault="00AC396A" w:rsidP="00250E21">
      <w:pPr>
        <w:pStyle w:val="font-claude-response-body"/>
        <w:pBdr>
          <w:bottom w:val="single" w:sz="12" w:space="1" w:color="auto"/>
        </w:pBdr>
        <w:rPr>
          <w:rFonts w:ascii="Calibri" w:hAnsi="Calibri" w:cs="Calibri"/>
        </w:rPr>
      </w:pPr>
      <w:r>
        <w:rPr>
          <w:rFonts w:ascii="Calibri" w:hAnsi="Calibri" w:cs="Calibri"/>
        </w:rPr>
        <w:t>b</w:t>
      </w:r>
      <w:r w:rsidR="00250E21" w:rsidRPr="00D50EAF">
        <w:rPr>
          <w:rFonts w:ascii="Calibri" w:hAnsi="Calibri" w:cs="Calibri"/>
        </w:rPr>
        <w:t>) Konsola zarządzająca musi być dostępna z zachowaniem segmentacji sieciowej pomiędzy środowiskami IT i OT</w:t>
      </w:r>
    </w:p>
    <w:p w14:paraId="436B9530" w14:textId="72E14B1A" w:rsidR="00065E78" w:rsidRDefault="00065E78" w:rsidP="006476C3">
      <w:pPr>
        <w:pStyle w:val="Nagwek1"/>
        <w:numPr>
          <w:ilvl w:val="0"/>
          <w:numId w:val="1"/>
        </w:numPr>
        <w:spacing w:beforeLines="20" w:before="48" w:afterLines="20" w:after="48" w:line="240" w:lineRule="auto"/>
        <w:rPr>
          <w:rFonts w:asciiTheme="minorHAnsi" w:hAnsiTheme="minorHAnsi" w:cstheme="minorHAnsi"/>
          <w:color w:val="002060"/>
          <w:sz w:val="24"/>
          <w:szCs w:val="24"/>
        </w:rPr>
      </w:pPr>
      <w:bookmarkStart w:id="74" w:name="_Toc234793098"/>
      <w:r w:rsidRPr="00065E78">
        <w:rPr>
          <w:rFonts w:asciiTheme="minorHAnsi" w:hAnsiTheme="minorHAnsi" w:cstheme="minorHAnsi"/>
          <w:color w:val="002060"/>
          <w:sz w:val="24"/>
          <w:szCs w:val="24"/>
        </w:rPr>
        <w:t>Serwery backup dla OT</w:t>
      </w:r>
      <w:r w:rsidR="003A1B46">
        <w:rPr>
          <w:rFonts w:asciiTheme="minorHAnsi" w:hAnsiTheme="minorHAnsi" w:cstheme="minorHAnsi"/>
          <w:color w:val="002060"/>
          <w:sz w:val="24"/>
          <w:szCs w:val="24"/>
        </w:rPr>
        <w:t xml:space="preserve"> – 1 szt.</w:t>
      </w:r>
      <w:bookmarkEnd w:id="74"/>
      <w:r w:rsidR="00A446A1">
        <w:rPr>
          <w:rFonts w:asciiTheme="minorHAnsi" w:hAnsiTheme="minorHAnsi" w:cstheme="minorHAnsi"/>
          <w:color w:val="002060"/>
          <w:sz w:val="24"/>
          <w:szCs w:val="24"/>
        </w:rPr>
        <w:br/>
      </w:r>
    </w:p>
    <w:tbl>
      <w:tblPr>
        <w:tblStyle w:val="Tabela-Siatka"/>
        <w:tblW w:w="1049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65"/>
        <w:gridCol w:w="8825"/>
      </w:tblGrid>
      <w:tr w:rsidR="00A446A1" w:rsidRPr="00A446A1" w14:paraId="3E195577" w14:textId="77777777" w:rsidTr="00A446A1">
        <w:tc>
          <w:tcPr>
            <w:tcW w:w="1665" w:type="dxa"/>
            <w:shd w:val="clear" w:color="auto" w:fill="002060"/>
          </w:tcPr>
          <w:p w14:paraId="02C47E8E"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Procesor</w:t>
            </w:r>
          </w:p>
        </w:tc>
        <w:tc>
          <w:tcPr>
            <w:tcW w:w="8825" w:type="dxa"/>
          </w:tcPr>
          <w:p w14:paraId="4737ADF4"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Wielordzeniowy procesor osiągający wynik minimum 7500 punktów w teście </w:t>
            </w:r>
            <w:proofErr w:type="spellStart"/>
            <w:r w:rsidRPr="00A446A1">
              <w:rPr>
                <w:rFonts w:asciiTheme="minorHAnsi" w:hAnsiTheme="minorHAnsi" w:cstheme="minorHAnsi"/>
                <w:sz w:val="20"/>
                <w:szCs w:val="20"/>
              </w:rPr>
              <w:t>PassMark</w:t>
            </w:r>
            <w:proofErr w:type="spellEnd"/>
            <w:r w:rsidRPr="00A446A1">
              <w:rPr>
                <w:rFonts w:asciiTheme="minorHAnsi" w:hAnsiTheme="minorHAnsi" w:cstheme="minorHAnsi"/>
                <w:sz w:val="20"/>
                <w:szCs w:val="20"/>
              </w:rPr>
              <w:t>.</w:t>
            </w:r>
          </w:p>
        </w:tc>
      </w:tr>
      <w:tr w:rsidR="00A446A1" w:rsidRPr="00A446A1" w14:paraId="01C0D21B" w14:textId="77777777" w:rsidTr="00A446A1">
        <w:tc>
          <w:tcPr>
            <w:tcW w:w="1665" w:type="dxa"/>
            <w:shd w:val="clear" w:color="auto" w:fill="002060"/>
          </w:tcPr>
          <w:p w14:paraId="6CF08F51"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Obudowa</w:t>
            </w:r>
          </w:p>
        </w:tc>
        <w:tc>
          <w:tcPr>
            <w:tcW w:w="8825" w:type="dxa"/>
          </w:tcPr>
          <w:p w14:paraId="63B71581"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Typu rack o wysokości maksymalnie 2U wraz z szynami przesuwnymi umożliwiającymi montaż w szafie rack w zestawie.</w:t>
            </w:r>
          </w:p>
        </w:tc>
      </w:tr>
      <w:tr w:rsidR="00A446A1" w:rsidRPr="00A446A1" w14:paraId="0C1C079C" w14:textId="77777777" w:rsidTr="00A446A1">
        <w:tc>
          <w:tcPr>
            <w:tcW w:w="1665" w:type="dxa"/>
            <w:shd w:val="clear" w:color="auto" w:fill="002060"/>
          </w:tcPr>
          <w:p w14:paraId="5D48F9EC"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lastRenderedPageBreak/>
              <w:t>Pamięć RAM</w:t>
            </w:r>
          </w:p>
        </w:tc>
        <w:tc>
          <w:tcPr>
            <w:tcW w:w="8825" w:type="dxa"/>
          </w:tcPr>
          <w:p w14:paraId="53A8C1B4" w14:textId="7B07A3DC"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Minimum </w:t>
            </w:r>
            <w:r w:rsidR="007B634B">
              <w:rPr>
                <w:rFonts w:asciiTheme="minorHAnsi" w:hAnsiTheme="minorHAnsi" w:cstheme="minorHAnsi"/>
                <w:sz w:val="20"/>
                <w:szCs w:val="20"/>
              </w:rPr>
              <w:t>16</w:t>
            </w:r>
            <w:r w:rsidRPr="00A446A1">
              <w:rPr>
                <w:rFonts w:asciiTheme="minorHAnsi" w:hAnsiTheme="minorHAnsi" w:cstheme="minorHAnsi"/>
                <w:sz w:val="20"/>
                <w:szCs w:val="20"/>
              </w:rPr>
              <w:t>GB ECC UDIMM z możliwością rozbudowy do minimum 32GB.</w:t>
            </w:r>
          </w:p>
        </w:tc>
      </w:tr>
      <w:tr w:rsidR="00A446A1" w:rsidRPr="00A446A1" w14:paraId="3009C404" w14:textId="77777777" w:rsidTr="00A446A1">
        <w:tc>
          <w:tcPr>
            <w:tcW w:w="1665" w:type="dxa"/>
            <w:shd w:val="clear" w:color="auto" w:fill="002060"/>
          </w:tcPr>
          <w:p w14:paraId="2A5CB0C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Ilość obsługiwanych dysków</w:t>
            </w:r>
          </w:p>
        </w:tc>
        <w:tc>
          <w:tcPr>
            <w:tcW w:w="8825" w:type="dxa"/>
          </w:tcPr>
          <w:p w14:paraId="40F5C816"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12 dysków o maksymalnej pojemności dysku nie mniejszej niż 20TB każdy, po podłączeniu modułów rozszerzających minimum 24 dyski.</w:t>
            </w:r>
          </w:p>
        </w:tc>
      </w:tr>
      <w:tr w:rsidR="00A446A1" w:rsidRPr="00A446A1" w14:paraId="64419334" w14:textId="77777777" w:rsidTr="00A446A1">
        <w:tc>
          <w:tcPr>
            <w:tcW w:w="1665" w:type="dxa"/>
            <w:shd w:val="clear" w:color="auto" w:fill="002060"/>
          </w:tcPr>
          <w:p w14:paraId="01B1A6FF"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Zainstalowane dyski</w:t>
            </w:r>
          </w:p>
        </w:tc>
        <w:tc>
          <w:tcPr>
            <w:tcW w:w="8825" w:type="dxa"/>
          </w:tcPr>
          <w:p w14:paraId="17603A7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12 dysków o pojemności 12TB każdy zgodnych z listą kompatybilności oferowanego serwera NAS oraz charakteryzujących się następującymi parametrami:</w:t>
            </w:r>
            <w:r w:rsidRPr="00A446A1">
              <w:rPr>
                <w:rFonts w:asciiTheme="minorHAnsi" w:hAnsiTheme="minorHAnsi" w:cstheme="minorHAnsi"/>
                <w:sz w:val="20"/>
                <w:szCs w:val="20"/>
              </w:rPr>
              <w:br/>
            </w:r>
            <w:r w:rsidRPr="00A446A1">
              <w:rPr>
                <w:rFonts w:asciiTheme="minorHAnsi" w:hAnsiTheme="minorHAnsi" w:cstheme="minorHAnsi"/>
                <w:sz w:val="20"/>
                <w:szCs w:val="20"/>
              </w:rPr>
              <w:br/>
              <w:t>- prędkość obrotowa: minimum 7200 RPM,</w:t>
            </w:r>
          </w:p>
          <w:p w14:paraId="61AE9E33"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gwarancja: minimum 36 miesięcy,</w:t>
            </w:r>
          </w:p>
          <w:p w14:paraId="02F7EE43"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MTBF: minimum 1,2 miliona,</w:t>
            </w:r>
          </w:p>
          <w:p w14:paraId="7C7C2ABF"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możliwość aktualizacji oprogramowania dysków HDD bezpośrednio z poziomu systemu operacyjnego serwera NAS podczas pracy.</w:t>
            </w:r>
          </w:p>
          <w:p w14:paraId="4280DA4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p>
        </w:tc>
      </w:tr>
      <w:tr w:rsidR="00A446A1" w:rsidRPr="00A446A1" w14:paraId="7BB65B3F" w14:textId="77777777" w:rsidTr="00A446A1">
        <w:tc>
          <w:tcPr>
            <w:tcW w:w="1665" w:type="dxa"/>
            <w:shd w:val="clear" w:color="auto" w:fill="002060"/>
          </w:tcPr>
          <w:p w14:paraId="42B9167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Interfejsy sieciowe</w:t>
            </w:r>
          </w:p>
        </w:tc>
        <w:tc>
          <w:tcPr>
            <w:tcW w:w="8825" w:type="dxa"/>
          </w:tcPr>
          <w:p w14:paraId="519EE41C"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2 porty 1GbE RJ-45.</w:t>
            </w:r>
            <w:r w:rsidRPr="00A446A1">
              <w:rPr>
                <w:rFonts w:asciiTheme="minorHAnsi" w:hAnsiTheme="minorHAnsi" w:cstheme="minorHAnsi"/>
                <w:sz w:val="20"/>
                <w:szCs w:val="20"/>
              </w:rPr>
              <w:br/>
              <w:t>Minimum 1 port 10GbE RJ-45.</w:t>
            </w:r>
          </w:p>
          <w:p w14:paraId="57A1F81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br/>
              <w:t xml:space="preserve">Obsługa agregacji łączy. Możliwość rozbudowy o dodatkową kartę sieciową </w:t>
            </w:r>
            <w:r w:rsidRPr="00A446A1">
              <w:rPr>
                <w:rFonts w:asciiTheme="minorHAnsi" w:hAnsiTheme="minorHAnsi" w:cstheme="minorHAnsi"/>
                <w:sz w:val="20"/>
                <w:szCs w:val="20"/>
              </w:rPr>
              <w:br/>
              <w:t>z portami 10GbE SFP+.</w:t>
            </w:r>
          </w:p>
        </w:tc>
      </w:tr>
      <w:tr w:rsidR="00A446A1" w:rsidRPr="00A446A1" w14:paraId="662B7398" w14:textId="77777777" w:rsidTr="00A446A1">
        <w:tc>
          <w:tcPr>
            <w:tcW w:w="1665" w:type="dxa"/>
            <w:shd w:val="clear" w:color="auto" w:fill="002060"/>
          </w:tcPr>
          <w:p w14:paraId="1DD76D2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Porty</w:t>
            </w:r>
          </w:p>
        </w:tc>
        <w:tc>
          <w:tcPr>
            <w:tcW w:w="8825" w:type="dxa"/>
          </w:tcPr>
          <w:p w14:paraId="6C8284BF"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2 porty USB 3.2.</w:t>
            </w:r>
            <w:r w:rsidRPr="00A446A1">
              <w:rPr>
                <w:rFonts w:asciiTheme="minorHAnsi" w:hAnsiTheme="minorHAnsi" w:cstheme="minorHAnsi"/>
                <w:sz w:val="20"/>
                <w:szCs w:val="20"/>
              </w:rPr>
              <w:br/>
              <w:t>Minimum 1 gniazdo rozszerzenia służące do podłączania jednostek rozszerzających.</w:t>
            </w:r>
          </w:p>
        </w:tc>
      </w:tr>
      <w:tr w:rsidR="00A446A1" w:rsidRPr="00A446A1" w14:paraId="19804EF9" w14:textId="77777777" w:rsidTr="00A446A1">
        <w:tc>
          <w:tcPr>
            <w:tcW w:w="1665" w:type="dxa"/>
            <w:shd w:val="clear" w:color="auto" w:fill="002060"/>
          </w:tcPr>
          <w:p w14:paraId="2BFE70C0"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Wskaźniki LED</w:t>
            </w:r>
          </w:p>
        </w:tc>
        <w:tc>
          <w:tcPr>
            <w:tcW w:w="8825" w:type="dxa"/>
          </w:tcPr>
          <w:p w14:paraId="5B384A1E" w14:textId="77777777" w:rsidR="00A446A1" w:rsidRPr="00A446A1" w:rsidRDefault="00A446A1" w:rsidP="00A446A1">
            <w:pPr>
              <w:spacing w:beforeLines="20" w:before="48" w:afterLines="20" w:after="48" w:line="240" w:lineRule="auto"/>
              <w:rPr>
                <w:rFonts w:asciiTheme="minorHAnsi" w:hAnsiTheme="minorHAnsi" w:cstheme="minorHAnsi"/>
                <w:sz w:val="20"/>
                <w:szCs w:val="20"/>
                <w:lang w:val="en-US"/>
              </w:rPr>
            </w:pPr>
            <w:r w:rsidRPr="00A446A1">
              <w:rPr>
                <w:rFonts w:asciiTheme="minorHAnsi" w:hAnsiTheme="minorHAnsi" w:cstheme="minorHAnsi"/>
                <w:sz w:val="20"/>
                <w:szCs w:val="20"/>
                <w:lang w:val="en-US"/>
              </w:rPr>
              <w:t xml:space="preserve">Status, HDD, </w:t>
            </w:r>
            <w:proofErr w:type="spellStart"/>
            <w:r w:rsidRPr="00A446A1">
              <w:rPr>
                <w:rFonts w:asciiTheme="minorHAnsi" w:hAnsiTheme="minorHAnsi" w:cstheme="minorHAnsi"/>
                <w:sz w:val="20"/>
                <w:szCs w:val="20"/>
                <w:lang w:val="en-US"/>
              </w:rPr>
              <w:t>zasilanie</w:t>
            </w:r>
            <w:proofErr w:type="spellEnd"/>
            <w:r w:rsidRPr="00A446A1">
              <w:rPr>
                <w:rFonts w:asciiTheme="minorHAnsi" w:hAnsiTheme="minorHAnsi" w:cstheme="minorHAnsi"/>
                <w:sz w:val="20"/>
                <w:szCs w:val="20"/>
                <w:lang w:val="en-US"/>
              </w:rPr>
              <w:t>, LAN</w:t>
            </w:r>
          </w:p>
        </w:tc>
      </w:tr>
      <w:tr w:rsidR="00A446A1" w:rsidRPr="00A446A1" w14:paraId="43D5A00A" w14:textId="77777777" w:rsidTr="00A446A1">
        <w:tc>
          <w:tcPr>
            <w:tcW w:w="1665" w:type="dxa"/>
            <w:shd w:val="clear" w:color="auto" w:fill="002060"/>
          </w:tcPr>
          <w:p w14:paraId="6A625369"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Obsługa RAID</w:t>
            </w:r>
          </w:p>
        </w:tc>
        <w:tc>
          <w:tcPr>
            <w:tcW w:w="8825" w:type="dxa"/>
          </w:tcPr>
          <w:p w14:paraId="5926E2BF"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Podstawowy, RAID 0, 1, 5, 6, 10. Obsługa dysków zapasowych typu hot </w:t>
            </w:r>
            <w:proofErr w:type="spellStart"/>
            <w:r w:rsidRPr="00A446A1">
              <w:rPr>
                <w:rFonts w:asciiTheme="minorHAnsi" w:hAnsiTheme="minorHAnsi" w:cstheme="minorHAnsi"/>
                <w:sz w:val="20"/>
                <w:szCs w:val="20"/>
              </w:rPr>
              <w:t>spare</w:t>
            </w:r>
            <w:proofErr w:type="spellEnd"/>
            <w:r w:rsidRPr="00A446A1">
              <w:rPr>
                <w:rFonts w:asciiTheme="minorHAnsi" w:hAnsiTheme="minorHAnsi" w:cstheme="minorHAnsi"/>
                <w:sz w:val="20"/>
                <w:szCs w:val="20"/>
              </w:rPr>
              <w:t>.</w:t>
            </w:r>
          </w:p>
        </w:tc>
      </w:tr>
      <w:tr w:rsidR="00A446A1" w:rsidRPr="00A446A1" w14:paraId="4925FE68" w14:textId="77777777" w:rsidTr="00A446A1">
        <w:tc>
          <w:tcPr>
            <w:tcW w:w="1665" w:type="dxa"/>
            <w:shd w:val="clear" w:color="auto" w:fill="002060"/>
          </w:tcPr>
          <w:p w14:paraId="756973A0"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Funkcje RAID</w:t>
            </w:r>
          </w:p>
        </w:tc>
        <w:tc>
          <w:tcPr>
            <w:tcW w:w="8825" w:type="dxa"/>
          </w:tcPr>
          <w:p w14:paraId="6985B2B7"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Możliwość zwiększania pojemności poprzez wymianę dysków na większe. Migracja poziomu RAID w trybie online dla minimum RAID 1 i RAID 5.</w:t>
            </w:r>
          </w:p>
        </w:tc>
      </w:tr>
      <w:tr w:rsidR="00A446A1" w:rsidRPr="00A446A1" w14:paraId="3F4BE352" w14:textId="77777777" w:rsidTr="00A446A1">
        <w:tc>
          <w:tcPr>
            <w:tcW w:w="1665" w:type="dxa"/>
            <w:shd w:val="clear" w:color="auto" w:fill="002060"/>
          </w:tcPr>
          <w:p w14:paraId="519DB326"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Szyfrowanie</w:t>
            </w:r>
          </w:p>
        </w:tc>
        <w:tc>
          <w:tcPr>
            <w:tcW w:w="8825" w:type="dxa"/>
          </w:tcPr>
          <w:p w14:paraId="29EE8AB4"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Możliwość szyfrowania wybranych udziałów sieciowych.</w:t>
            </w:r>
          </w:p>
        </w:tc>
      </w:tr>
      <w:tr w:rsidR="00A446A1" w:rsidRPr="00A446A1" w14:paraId="39A13D4B" w14:textId="77777777" w:rsidTr="00A446A1">
        <w:tc>
          <w:tcPr>
            <w:tcW w:w="1665" w:type="dxa"/>
            <w:shd w:val="clear" w:color="auto" w:fill="002060"/>
          </w:tcPr>
          <w:p w14:paraId="5D5CA903"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Protokoły</w:t>
            </w:r>
          </w:p>
        </w:tc>
        <w:tc>
          <w:tcPr>
            <w:tcW w:w="8825" w:type="dxa"/>
          </w:tcPr>
          <w:p w14:paraId="46CCCB54"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SMB, NFS, FTP, </w:t>
            </w:r>
            <w:proofErr w:type="spellStart"/>
            <w:r w:rsidRPr="00A446A1">
              <w:rPr>
                <w:rFonts w:asciiTheme="minorHAnsi" w:hAnsiTheme="minorHAnsi" w:cstheme="minorHAnsi"/>
                <w:sz w:val="20"/>
                <w:szCs w:val="20"/>
              </w:rPr>
              <w:t>WebDAV</w:t>
            </w:r>
            <w:proofErr w:type="spellEnd"/>
            <w:r w:rsidRPr="00A446A1">
              <w:rPr>
                <w:rFonts w:asciiTheme="minorHAnsi" w:hAnsiTheme="minorHAnsi" w:cstheme="minorHAnsi"/>
                <w:sz w:val="20"/>
                <w:szCs w:val="20"/>
              </w:rPr>
              <w:t xml:space="preserve">, </w:t>
            </w:r>
            <w:proofErr w:type="spellStart"/>
            <w:r w:rsidRPr="00A446A1">
              <w:rPr>
                <w:rFonts w:asciiTheme="minorHAnsi" w:hAnsiTheme="minorHAnsi" w:cstheme="minorHAnsi"/>
                <w:sz w:val="20"/>
                <w:szCs w:val="20"/>
              </w:rPr>
              <w:t>iSCSI</w:t>
            </w:r>
            <w:proofErr w:type="spellEnd"/>
            <w:r w:rsidRPr="00A446A1">
              <w:rPr>
                <w:rFonts w:asciiTheme="minorHAnsi" w:hAnsiTheme="minorHAnsi" w:cstheme="minorHAnsi"/>
                <w:sz w:val="20"/>
                <w:szCs w:val="20"/>
              </w:rPr>
              <w:t>, SSH, SNMP</w:t>
            </w:r>
          </w:p>
        </w:tc>
      </w:tr>
      <w:tr w:rsidR="00A446A1" w:rsidRPr="00A446A1" w14:paraId="51B18523" w14:textId="77777777" w:rsidTr="00A446A1">
        <w:tc>
          <w:tcPr>
            <w:tcW w:w="1665" w:type="dxa"/>
            <w:shd w:val="clear" w:color="auto" w:fill="002060"/>
          </w:tcPr>
          <w:p w14:paraId="79B92FAC"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Usługi</w:t>
            </w:r>
          </w:p>
        </w:tc>
        <w:tc>
          <w:tcPr>
            <w:tcW w:w="8825" w:type="dxa"/>
          </w:tcPr>
          <w:p w14:paraId="5066D9FC"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 xml:space="preserve">1. Serwer VPN, Windows ACL, Integracja z Windows Active Directory, Firewall, Serwer WWW, Serwer plików, Manager plików przez </w:t>
            </w:r>
            <w:proofErr w:type="spellStart"/>
            <w:r w:rsidRPr="00A446A1">
              <w:rPr>
                <w:rFonts w:asciiTheme="minorHAnsi" w:hAnsiTheme="minorHAnsi" w:cstheme="minorHAnsi"/>
                <w:sz w:val="20"/>
                <w:szCs w:val="20"/>
              </w:rPr>
              <w:t>WebUI</w:t>
            </w:r>
            <w:proofErr w:type="spellEnd"/>
            <w:r w:rsidRPr="00A446A1">
              <w:rPr>
                <w:rFonts w:asciiTheme="minorHAnsi" w:hAnsiTheme="minorHAnsi" w:cstheme="minorHAnsi"/>
                <w:sz w:val="20"/>
                <w:szCs w:val="20"/>
              </w:rPr>
              <w:t xml:space="preserve">, Szyfrowana replikacja zdalna na kilka serwerów w tym samym czasie, Usługa DDNS, Możliwość utworzenia kilku wolumenów w obrębie jednej macierzy RAID, migawki, możliwość tworzenia i uruchamiania maszyn wirtualnych bezpośrednio w systemie bez wykorzystywania zewnętrznych </w:t>
            </w:r>
            <w:proofErr w:type="spellStart"/>
            <w:r w:rsidRPr="00A446A1">
              <w:rPr>
                <w:rFonts w:asciiTheme="minorHAnsi" w:hAnsiTheme="minorHAnsi" w:cstheme="minorHAnsi"/>
                <w:sz w:val="20"/>
                <w:szCs w:val="20"/>
              </w:rPr>
              <w:t>wirtualizatorów</w:t>
            </w:r>
            <w:proofErr w:type="spellEnd"/>
            <w:r w:rsidRPr="00A446A1">
              <w:rPr>
                <w:rFonts w:asciiTheme="minorHAnsi" w:hAnsiTheme="minorHAnsi" w:cstheme="minorHAnsi"/>
                <w:sz w:val="20"/>
                <w:szCs w:val="20"/>
              </w:rPr>
              <w:t>.</w:t>
            </w:r>
          </w:p>
          <w:p w14:paraId="14C5862C"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p>
          <w:p w14:paraId="78B8EF7E"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2. Możliwość utworzenia klastra wysokiej dostępności (</w:t>
            </w:r>
            <w:r w:rsidRPr="00A446A1">
              <w:rPr>
                <w:rFonts w:asciiTheme="minorHAnsi" w:hAnsiTheme="minorHAnsi" w:cstheme="minorHAnsi"/>
                <w:i/>
                <w:iCs/>
                <w:sz w:val="20"/>
                <w:szCs w:val="20"/>
              </w:rPr>
              <w:t xml:space="preserve">ang. High </w:t>
            </w:r>
            <w:proofErr w:type="spellStart"/>
            <w:r w:rsidRPr="00A446A1">
              <w:rPr>
                <w:rFonts w:asciiTheme="minorHAnsi" w:hAnsiTheme="minorHAnsi" w:cstheme="minorHAnsi"/>
                <w:i/>
                <w:iCs/>
                <w:sz w:val="20"/>
                <w:szCs w:val="20"/>
              </w:rPr>
              <w:t>Availability</w:t>
            </w:r>
            <w:proofErr w:type="spellEnd"/>
            <w:r w:rsidRPr="00A446A1">
              <w:rPr>
                <w:rFonts w:asciiTheme="minorHAnsi" w:hAnsiTheme="minorHAnsi" w:cstheme="minorHAnsi"/>
                <w:i/>
                <w:iCs/>
                <w:sz w:val="20"/>
                <w:szCs w:val="20"/>
              </w:rPr>
              <w:t xml:space="preserve"> Cluster</w:t>
            </w:r>
            <w:r w:rsidRPr="00A446A1">
              <w:rPr>
                <w:rFonts w:asciiTheme="minorHAnsi" w:hAnsiTheme="minorHAnsi" w:cstheme="minorHAnsi"/>
                <w:sz w:val="20"/>
                <w:szCs w:val="20"/>
              </w:rPr>
              <w:t>) pracującego minimum w trybie aktywny - pasywny. Klaster musi obsługiwać w pełni automatyczne przełączanie awaryjne bez ingerencji administratora. W skład klastra muszą wchodzić co najmniej 2 urządzenia.</w:t>
            </w:r>
          </w:p>
          <w:p w14:paraId="69C8A6BD"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p>
        </w:tc>
      </w:tr>
      <w:tr w:rsidR="00A446A1" w:rsidRPr="00A446A1" w14:paraId="622D1CE4" w14:textId="77777777" w:rsidTr="00A446A1">
        <w:tc>
          <w:tcPr>
            <w:tcW w:w="1665" w:type="dxa"/>
            <w:shd w:val="clear" w:color="auto" w:fill="002060"/>
          </w:tcPr>
          <w:p w14:paraId="224D7FCF"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Zarządzanie dyskami</w:t>
            </w:r>
          </w:p>
        </w:tc>
        <w:tc>
          <w:tcPr>
            <w:tcW w:w="8825" w:type="dxa"/>
          </w:tcPr>
          <w:p w14:paraId="122CF7DA"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SMART, sprawdzanie złych sektorów.</w:t>
            </w:r>
          </w:p>
        </w:tc>
      </w:tr>
      <w:tr w:rsidR="00A446A1" w:rsidRPr="00A446A1" w14:paraId="43B294AE" w14:textId="77777777" w:rsidTr="00A446A1">
        <w:tc>
          <w:tcPr>
            <w:tcW w:w="1665" w:type="dxa"/>
            <w:shd w:val="clear" w:color="auto" w:fill="002060"/>
          </w:tcPr>
          <w:p w14:paraId="77BA4798"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Język GUI</w:t>
            </w:r>
          </w:p>
        </w:tc>
        <w:tc>
          <w:tcPr>
            <w:tcW w:w="8825" w:type="dxa"/>
          </w:tcPr>
          <w:p w14:paraId="40597A38"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Polski</w:t>
            </w:r>
          </w:p>
        </w:tc>
      </w:tr>
      <w:tr w:rsidR="00A446A1" w:rsidRPr="00A446A1" w14:paraId="79EE90AE" w14:textId="77777777" w:rsidTr="00A446A1">
        <w:tc>
          <w:tcPr>
            <w:tcW w:w="1665" w:type="dxa"/>
            <w:shd w:val="clear" w:color="auto" w:fill="002060"/>
          </w:tcPr>
          <w:p w14:paraId="34FEA4FD"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Gwarancja i serwis</w:t>
            </w:r>
          </w:p>
        </w:tc>
        <w:tc>
          <w:tcPr>
            <w:tcW w:w="8825" w:type="dxa"/>
          </w:tcPr>
          <w:p w14:paraId="280C4638" w14:textId="77777777" w:rsidR="00A446A1" w:rsidRPr="00A446A1" w:rsidRDefault="00A446A1" w:rsidP="00A446A1">
            <w:pPr>
              <w:spacing w:beforeLines="20" w:before="48" w:afterLines="20" w:after="48" w:line="240" w:lineRule="auto"/>
              <w:rPr>
                <w:rFonts w:asciiTheme="minorHAnsi" w:hAnsiTheme="minorHAnsi" w:cstheme="minorHAnsi"/>
                <w:color w:val="262626"/>
                <w:sz w:val="20"/>
                <w:szCs w:val="20"/>
                <w:shd w:val="clear" w:color="auto" w:fill="FFFFFF"/>
              </w:rPr>
            </w:pPr>
            <w:r w:rsidRPr="00A446A1">
              <w:rPr>
                <w:rFonts w:asciiTheme="minorHAnsi" w:hAnsiTheme="minorHAnsi" w:cstheme="minorHAnsi"/>
                <w:color w:val="262626"/>
                <w:sz w:val="20"/>
                <w:szCs w:val="20"/>
                <w:shd w:val="clear" w:color="auto" w:fill="FFFFFF"/>
              </w:rPr>
              <w:t>Minimum 36 miesięcy gwarancji producenta</w:t>
            </w:r>
            <w:r w:rsidRPr="00A446A1">
              <w:rPr>
                <w:rFonts w:asciiTheme="minorHAnsi" w:hAnsiTheme="minorHAnsi" w:cstheme="minorHAnsi"/>
                <w:color w:val="000000"/>
                <w:sz w:val="20"/>
                <w:szCs w:val="20"/>
              </w:rPr>
              <w:t>.</w:t>
            </w:r>
          </w:p>
        </w:tc>
      </w:tr>
      <w:tr w:rsidR="00A446A1" w:rsidRPr="00A446A1" w14:paraId="12B435FA" w14:textId="77777777" w:rsidTr="00A446A1">
        <w:tc>
          <w:tcPr>
            <w:tcW w:w="1665" w:type="dxa"/>
            <w:shd w:val="clear" w:color="auto" w:fill="002060"/>
          </w:tcPr>
          <w:p w14:paraId="50316835"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Waga</w:t>
            </w:r>
          </w:p>
        </w:tc>
        <w:tc>
          <w:tcPr>
            <w:tcW w:w="8825" w:type="dxa"/>
          </w:tcPr>
          <w:p w14:paraId="1277A2FB"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Maksymalnie 16 kg (bez dysków).</w:t>
            </w:r>
          </w:p>
        </w:tc>
      </w:tr>
      <w:tr w:rsidR="00A446A1" w:rsidRPr="00A446A1" w14:paraId="7C546784" w14:textId="77777777" w:rsidTr="00A446A1">
        <w:tc>
          <w:tcPr>
            <w:tcW w:w="1665" w:type="dxa"/>
            <w:shd w:val="clear" w:color="auto" w:fill="002060"/>
          </w:tcPr>
          <w:p w14:paraId="2687738A"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Typowy pobór mocy podczas pracy</w:t>
            </w:r>
          </w:p>
        </w:tc>
        <w:tc>
          <w:tcPr>
            <w:tcW w:w="8825" w:type="dxa"/>
          </w:tcPr>
          <w:p w14:paraId="3568460E"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Maksymalnie 300W</w:t>
            </w:r>
          </w:p>
        </w:tc>
      </w:tr>
      <w:tr w:rsidR="00A446A1" w:rsidRPr="00A446A1" w14:paraId="511EDA12" w14:textId="77777777" w:rsidTr="00A446A1">
        <w:tc>
          <w:tcPr>
            <w:tcW w:w="1665" w:type="dxa"/>
            <w:shd w:val="clear" w:color="auto" w:fill="002060"/>
          </w:tcPr>
          <w:p w14:paraId="4D142A63"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 xml:space="preserve">Certyfikaty </w:t>
            </w:r>
          </w:p>
        </w:tc>
        <w:tc>
          <w:tcPr>
            <w:tcW w:w="8825" w:type="dxa"/>
          </w:tcPr>
          <w:p w14:paraId="19AB0656"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CE</w:t>
            </w:r>
          </w:p>
        </w:tc>
      </w:tr>
      <w:tr w:rsidR="00A446A1" w:rsidRPr="00A446A1" w14:paraId="65141CFB" w14:textId="77777777" w:rsidTr="00A446A1">
        <w:tc>
          <w:tcPr>
            <w:tcW w:w="1665" w:type="dxa"/>
            <w:shd w:val="clear" w:color="auto" w:fill="002060"/>
          </w:tcPr>
          <w:p w14:paraId="27A0D3A9"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lastRenderedPageBreak/>
              <w:t>System plików</w:t>
            </w:r>
          </w:p>
        </w:tc>
        <w:tc>
          <w:tcPr>
            <w:tcW w:w="8825" w:type="dxa"/>
          </w:tcPr>
          <w:p w14:paraId="5FE4BC2E"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Dyski wewnętrzne: BTRFS lub inny równoważny</w:t>
            </w:r>
          </w:p>
        </w:tc>
      </w:tr>
      <w:tr w:rsidR="00A446A1" w:rsidRPr="00A446A1" w14:paraId="715BAA3B" w14:textId="77777777" w:rsidTr="00A446A1">
        <w:tc>
          <w:tcPr>
            <w:tcW w:w="1665" w:type="dxa"/>
            <w:shd w:val="clear" w:color="auto" w:fill="002060"/>
          </w:tcPr>
          <w:p w14:paraId="4FA8B514"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Szyfrowanie</w:t>
            </w:r>
          </w:p>
        </w:tc>
        <w:tc>
          <w:tcPr>
            <w:tcW w:w="8825" w:type="dxa"/>
          </w:tcPr>
          <w:p w14:paraId="1637AFB0"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Mechanizm szyfrowania sprzętowego</w:t>
            </w:r>
          </w:p>
        </w:tc>
      </w:tr>
      <w:tr w:rsidR="00A446A1" w:rsidRPr="00A446A1" w14:paraId="708F25E1" w14:textId="77777777" w:rsidTr="00A446A1">
        <w:tc>
          <w:tcPr>
            <w:tcW w:w="1665" w:type="dxa"/>
            <w:shd w:val="clear" w:color="auto" w:fill="002060"/>
          </w:tcPr>
          <w:p w14:paraId="649E9B95"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Zasilacz</w:t>
            </w:r>
          </w:p>
        </w:tc>
        <w:tc>
          <w:tcPr>
            <w:tcW w:w="8825" w:type="dxa"/>
          </w:tcPr>
          <w:p w14:paraId="33C3909A"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Redundantny zasilacz o mocy pozwalającej na bezproblemową pracę serwera NAS w przypadku awarii jednego z modułów.</w:t>
            </w:r>
          </w:p>
        </w:tc>
      </w:tr>
      <w:tr w:rsidR="00A446A1" w:rsidRPr="00A446A1" w14:paraId="2DD467B7" w14:textId="77777777" w:rsidTr="00A446A1">
        <w:tc>
          <w:tcPr>
            <w:tcW w:w="1665" w:type="dxa"/>
            <w:shd w:val="clear" w:color="auto" w:fill="002060"/>
          </w:tcPr>
          <w:p w14:paraId="3EAD22F2" w14:textId="77777777" w:rsidR="00A446A1" w:rsidRPr="00A446A1" w:rsidRDefault="00A446A1" w:rsidP="00A446A1">
            <w:pPr>
              <w:spacing w:beforeLines="20" w:before="48" w:afterLines="20" w:after="48" w:line="240" w:lineRule="auto"/>
              <w:rPr>
                <w:rFonts w:asciiTheme="minorHAnsi" w:hAnsiTheme="minorHAnsi" w:cstheme="minorHAnsi"/>
                <w:b/>
                <w:bCs/>
                <w:color w:val="FFFFFF" w:themeColor="background1"/>
                <w:sz w:val="20"/>
                <w:szCs w:val="20"/>
              </w:rPr>
            </w:pPr>
            <w:r w:rsidRPr="00A446A1">
              <w:rPr>
                <w:rFonts w:asciiTheme="minorHAnsi" w:hAnsiTheme="minorHAnsi" w:cstheme="minorHAnsi"/>
                <w:b/>
                <w:bCs/>
                <w:color w:val="FFFFFF" w:themeColor="background1"/>
                <w:sz w:val="20"/>
                <w:szCs w:val="20"/>
              </w:rPr>
              <w:t>Chłodzenie</w:t>
            </w:r>
          </w:p>
        </w:tc>
        <w:tc>
          <w:tcPr>
            <w:tcW w:w="8825" w:type="dxa"/>
          </w:tcPr>
          <w:p w14:paraId="132281A6" w14:textId="77777777" w:rsidR="00A446A1" w:rsidRPr="00A446A1" w:rsidRDefault="00A446A1" w:rsidP="00A446A1">
            <w:pPr>
              <w:spacing w:beforeLines="20" w:before="48" w:afterLines="20" w:after="48" w:line="240" w:lineRule="auto"/>
              <w:rPr>
                <w:rFonts w:asciiTheme="minorHAnsi" w:hAnsiTheme="minorHAnsi" w:cstheme="minorHAnsi"/>
                <w:sz w:val="20"/>
                <w:szCs w:val="20"/>
              </w:rPr>
            </w:pPr>
            <w:r w:rsidRPr="00A446A1">
              <w:rPr>
                <w:rFonts w:asciiTheme="minorHAnsi" w:hAnsiTheme="minorHAnsi" w:cstheme="minorHAnsi"/>
                <w:sz w:val="20"/>
                <w:szCs w:val="20"/>
              </w:rPr>
              <w:t>Minimum 2 wentylatory z możliwością regulowania prędkości obrotowej oraz wymiany w urządzeniu podczas pracy.</w:t>
            </w:r>
          </w:p>
        </w:tc>
      </w:tr>
    </w:tbl>
    <w:p w14:paraId="3216E5CD" w14:textId="24BEA86F" w:rsidR="00A60ED6" w:rsidRDefault="00A60ED6" w:rsidP="00A60ED6">
      <w:pPr>
        <w:pBdr>
          <w:bottom w:val="single" w:sz="12" w:space="1" w:color="auto"/>
        </w:pBdr>
      </w:pPr>
    </w:p>
    <w:p w14:paraId="11471C05" w14:textId="0CC69D3C" w:rsidR="00065E78" w:rsidRDefault="00065E78" w:rsidP="006476C3">
      <w:pPr>
        <w:pStyle w:val="Nagwek1"/>
        <w:numPr>
          <w:ilvl w:val="0"/>
          <w:numId w:val="1"/>
        </w:numPr>
        <w:spacing w:before="0" w:after="0" w:line="240" w:lineRule="auto"/>
        <w:rPr>
          <w:rFonts w:asciiTheme="minorHAnsi" w:hAnsiTheme="minorHAnsi" w:cstheme="minorHAnsi"/>
          <w:color w:val="002060"/>
          <w:sz w:val="24"/>
          <w:szCs w:val="24"/>
        </w:rPr>
      </w:pPr>
      <w:bookmarkStart w:id="75" w:name="_Toc234793099"/>
      <w:r w:rsidRPr="00065E78">
        <w:rPr>
          <w:rFonts w:asciiTheme="minorHAnsi" w:hAnsiTheme="minorHAnsi" w:cstheme="minorHAnsi"/>
          <w:color w:val="002060"/>
          <w:sz w:val="24"/>
          <w:szCs w:val="24"/>
        </w:rPr>
        <w:t>Oprogramowanie backup</w:t>
      </w:r>
      <w:r>
        <w:rPr>
          <w:rFonts w:asciiTheme="minorHAnsi" w:hAnsiTheme="minorHAnsi" w:cstheme="minorHAnsi"/>
          <w:color w:val="002060"/>
          <w:sz w:val="24"/>
          <w:szCs w:val="24"/>
        </w:rPr>
        <w:t xml:space="preserve"> dla OT</w:t>
      </w:r>
      <w:bookmarkEnd w:id="75"/>
      <w:r w:rsidR="00186091">
        <w:rPr>
          <w:rFonts w:asciiTheme="minorHAnsi" w:hAnsiTheme="minorHAnsi" w:cstheme="minorHAnsi"/>
          <w:color w:val="002060"/>
          <w:sz w:val="24"/>
          <w:szCs w:val="24"/>
        </w:rPr>
        <w:br/>
      </w:r>
    </w:p>
    <w:p w14:paraId="331DF940"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 xml:space="preserve">Przedmiotem dostawy jest bezterminowe oprogramowanie do tworzenia kopii zapasowych maszyn wirtualnych i kontenerów uruchomionych na platformie </w:t>
      </w:r>
      <w:proofErr w:type="spellStart"/>
      <w:r w:rsidRPr="00186091">
        <w:rPr>
          <w:rFonts w:cs="Calibri"/>
          <w:sz w:val="20"/>
          <w:szCs w:val="20"/>
        </w:rPr>
        <w:t>wirtualizacyjnej</w:t>
      </w:r>
      <w:proofErr w:type="spellEnd"/>
      <w:r w:rsidRPr="00186091">
        <w:rPr>
          <w:rFonts w:cs="Calibri"/>
          <w:sz w:val="20"/>
          <w:szCs w:val="20"/>
        </w:rPr>
        <w:t xml:space="preserve"> zamawiającego, wraz ze wsparciem technicznym na okres do 31.12.2026 r. Oprogramowanie musi spełniać poniższe wymagania minimalne. Wszystkie wskazane w treści nazwy własne algorytmów, protokołów lub mechanizmów należy traktować jako wskazanie poziomu funkcjonalnego – dopuszcza się rozwiązania równoważne o </w:t>
      </w:r>
      <w:proofErr w:type="spellStart"/>
      <w:r w:rsidRPr="00186091">
        <w:rPr>
          <w:rFonts w:cs="Calibri"/>
          <w:sz w:val="20"/>
          <w:szCs w:val="20"/>
        </w:rPr>
        <w:t>niegorszych</w:t>
      </w:r>
      <w:proofErr w:type="spellEnd"/>
      <w:r w:rsidRPr="00186091">
        <w:rPr>
          <w:rFonts w:cs="Calibri"/>
          <w:sz w:val="20"/>
          <w:szCs w:val="20"/>
        </w:rPr>
        <w:t xml:space="preserve"> parametrach.</w:t>
      </w:r>
    </w:p>
    <w:p w14:paraId="4CF21D44" w14:textId="77777777" w:rsidR="00046AC8" w:rsidRPr="00186091" w:rsidRDefault="00046AC8" w:rsidP="00186091">
      <w:pPr>
        <w:spacing w:before="20" w:afterLines="20" w:after="48" w:line="240" w:lineRule="auto"/>
        <w:jc w:val="both"/>
        <w:rPr>
          <w:rFonts w:cs="Calibri"/>
          <w:sz w:val="20"/>
          <w:szCs w:val="20"/>
        </w:rPr>
      </w:pPr>
    </w:p>
    <w:p w14:paraId="1FEFD41C" w14:textId="77777777" w:rsidR="003C1FD4" w:rsidRPr="00186091" w:rsidRDefault="003C1FD4" w:rsidP="00186091">
      <w:pPr>
        <w:pStyle w:val="Nagwek1"/>
        <w:spacing w:before="20" w:afterLines="20" w:after="48" w:line="240" w:lineRule="auto"/>
        <w:rPr>
          <w:rFonts w:cs="Calibri"/>
          <w:sz w:val="20"/>
          <w:szCs w:val="20"/>
        </w:rPr>
      </w:pPr>
      <w:bookmarkStart w:id="76" w:name="_Toc234793100"/>
      <w:r w:rsidRPr="00186091">
        <w:rPr>
          <w:rFonts w:cs="Calibri"/>
          <w:sz w:val="20"/>
          <w:szCs w:val="20"/>
        </w:rPr>
        <w:t>1. Architektura</w:t>
      </w:r>
      <w:bookmarkEnd w:id="76"/>
    </w:p>
    <w:p w14:paraId="4EA8F111"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1.1. Oprogramowanie pracuje w modelu klient–serwer: dedykowany serwer kopii zapasowych przechowuje dane oraz udostępnia API zarządzania repozytoriami (</w:t>
      </w:r>
      <w:proofErr w:type="spellStart"/>
      <w:r w:rsidRPr="00186091">
        <w:rPr>
          <w:rFonts w:cs="Calibri"/>
          <w:sz w:val="20"/>
          <w:szCs w:val="20"/>
        </w:rPr>
        <w:t>datastore</w:t>
      </w:r>
      <w:proofErr w:type="spellEnd"/>
      <w:r w:rsidRPr="00186091">
        <w:rPr>
          <w:rFonts w:cs="Calibri"/>
          <w:sz w:val="20"/>
          <w:szCs w:val="20"/>
        </w:rPr>
        <w:t>), a komponent kliencki umożliwia tworzenie i odtwarzanie kopii z chronionych zasobów.</w:t>
      </w:r>
    </w:p>
    <w:p w14:paraId="4234EA2C"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1.2. Oprogramowanie serwera kopii zapasowych musi być oparte o system operacyjny klasy GNU/Linux i być możliwe do uruchomienia zarówno na sprzęcie fizycznym (</w:t>
      </w:r>
      <w:proofErr w:type="spellStart"/>
      <w:r w:rsidRPr="00186091">
        <w:rPr>
          <w:rFonts w:cs="Calibri"/>
          <w:sz w:val="20"/>
          <w:szCs w:val="20"/>
        </w:rPr>
        <w:t>bare</w:t>
      </w:r>
      <w:proofErr w:type="spellEnd"/>
      <w:r w:rsidRPr="00186091">
        <w:rPr>
          <w:rFonts w:cs="Calibri"/>
          <w:sz w:val="20"/>
          <w:szCs w:val="20"/>
        </w:rPr>
        <w:t>-metal), jak i jako maszyna wirtualna.</w:t>
      </w:r>
    </w:p>
    <w:p w14:paraId="03088164"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1.3. Oprogramowanie musi być wdrożone w modelu bez limitów liczby chronionych hostów, liczby zadań kopii zapasowej oraz pojemności repozytorium wynikających z licencji.</w:t>
      </w:r>
    </w:p>
    <w:p w14:paraId="5547C9F2" w14:textId="77777777" w:rsidR="005B7896" w:rsidRPr="00186091" w:rsidRDefault="005B7896" w:rsidP="00186091">
      <w:pPr>
        <w:spacing w:before="20" w:afterLines="20" w:after="48" w:line="240" w:lineRule="auto"/>
        <w:jc w:val="both"/>
        <w:rPr>
          <w:rFonts w:cs="Calibri"/>
          <w:sz w:val="20"/>
          <w:szCs w:val="20"/>
        </w:rPr>
      </w:pPr>
    </w:p>
    <w:p w14:paraId="78587FEA" w14:textId="77777777" w:rsidR="003C1FD4" w:rsidRPr="00186091" w:rsidRDefault="003C1FD4" w:rsidP="00186091">
      <w:pPr>
        <w:pStyle w:val="Nagwek1"/>
        <w:spacing w:before="20" w:afterLines="20" w:after="48" w:line="240" w:lineRule="auto"/>
        <w:rPr>
          <w:rFonts w:cs="Calibri"/>
          <w:sz w:val="20"/>
          <w:szCs w:val="20"/>
        </w:rPr>
      </w:pPr>
      <w:bookmarkStart w:id="77" w:name="_Toc234793101"/>
      <w:r w:rsidRPr="00186091">
        <w:rPr>
          <w:rFonts w:cs="Calibri"/>
          <w:sz w:val="20"/>
          <w:szCs w:val="20"/>
        </w:rPr>
        <w:t>2. Tworzenie kopii zapasowych</w:t>
      </w:r>
      <w:bookmarkEnd w:id="77"/>
    </w:p>
    <w:p w14:paraId="763022C0"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2.1. Wsparcie dla kopii inkrementalnych po stronie klienta – do serwera przesyłane są wyłącznie bloki danych, które uległy zmianie od poprzedniej kopii.</w:t>
      </w:r>
    </w:p>
    <w:p w14:paraId="2FB2225A"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2.2. </w:t>
      </w:r>
      <w:proofErr w:type="spellStart"/>
      <w:r w:rsidRPr="00186091">
        <w:rPr>
          <w:rFonts w:cs="Calibri"/>
          <w:sz w:val="20"/>
          <w:szCs w:val="20"/>
        </w:rPr>
        <w:t>Deduplikacja</w:t>
      </w:r>
      <w:proofErr w:type="spellEnd"/>
      <w:r w:rsidRPr="00186091">
        <w:rPr>
          <w:rFonts w:cs="Calibri"/>
          <w:sz w:val="20"/>
          <w:szCs w:val="20"/>
        </w:rPr>
        <w:t xml:space="preserve"> danych po stronie serwera, z obsługą podziału danych na stałe oraz zmienne bloki (</w:t>
      </w:r>
      <w:proofErr w:type="spellStart"/>
      <w:r w:rsidRPr="00186091">
        <w:rPr>
          <w:rFonts w:cs="Calibri"/>
          <w:sz w:val="20"/>
          <w:szCs w:val="20"/>
        </w:rPr>
        <w:t>fixed-size</w:t>
      </w:r>
      <w:proofErr w:type="spellEnd"/>
      <w:r w:rsidRPr="00186091">
        <w:rPr>
          <w:rFonts w:cs="Calibri"/>
          <w:sz w:val="20"/>
          <w:szCs w:val="20"/>
        </w:rPr>
        <w:t xml:space="preserve"> i </w:t>
      </w:r>
      <w:proofErr w:type="spellStart"/>
      <w:r w:rsidRPr="00186091">
        <w:rPr>
          <w:rFonts w:cs="Calibri"/>
          <w:sz w:val="20"/>
          <w:szCs w:val="20"/>
        </w:rPr>
        <w:t>variable-size</w:t>
      </w:r>
      <w:proofErr w:type="spellEnd"/>
      <w:r w:rsidRPr="00186091">
        <w:rPr>
          <w:rFonts w:cs="Calibri"/>
          <w:sz w:val="20"/>
          <w:szCs w:val="20"/>
        </w:rPr>
        <w:t xml:space="preserve"> </w:t>
      </w:r>
      <w:proofErr w:type="spellStart"/>
      <w:r w:rsidRPr="00186091">
        <w:rPr>
          <w:rFonts w:cs="Calibri"/>
          <w:sz w:val="20"/>
          <w:szCs w:val="20"/>
        </w:rPr>
        <w:t>chunks</w:t>
      </w:r>
      <w:proofErr w:type="spellEnd"/>
      <w:r w:rsidRPr="00186091">
        <w:rPr>
          <w:rFonts w:cs="Calibri"/>
          <w:sz w:val="20"/>
          <w:szCs w:val="20"/>
        </w:rPr>
        <w:t>).</w:t>
      </w:r>
    </w:p>
    <w:p w14:paraId="5FDCA13F"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2.3. Kompresja danych przed zapisem w repozytorium z wykorzystaniem algorytmu klasy </w:t>
      </w:r>
      <w:proofErr w:type="spellStart"/>
      <w:r w:rsidRPr="00186091">
        <w:rPr>
          <w:rFonts w:cs="Calibri"/>
          <w:sz w:val="20"/>
          <w:szCs w:val="20"/>
        </w:rPr>
        <w:t>Zstandard</w:t>
      </w:r>
      <w:proofErr w:type="spellEnd"/>
      <w:r w:rsidRPr="00186091">
        <w:rPr>
          <w:rFonts w:cs="Calibri"/>
          <w:sz w:val="20"/>
          <w:szCs w:val="20"/>
        </w:rPr>
        <w:t xml:space="preserve"> (ZSTD) lub równoważnego.</w:t>
      </w:r>
    </w:p>
    <w:p w14:paraId="2E22E3D3"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 xml:space="preserve">2.4. Wsparcie dla mechanizmu śledzenia zmienionych bloków na poziomie </w:t>
      </w:r>
      <w:proofErr w:type="spellStart"/>
      <w:r w:rsidRPr="00186091">
        <w:rPr>
          <w:rFonts w:cs="Calibri"/>
          <w:sz w:val="20"/>
          <w:szCs w:val="20"/>
        </w:rPr>
        <w:t>hypervisora</w:t>
      </w:r>
      <w:proofErr w:type="spellEnd"/>
      <w:r w:rsidRPr="00186091">
        <w:rPr>
          <w:rFonts w:cs="Calibri"/>
          <w:sz w:val="20"/>
          <w:szCs w:val="20"/>
        </w:rPr>
        <w:t xml:space="preserve"> dla maszyn wirtualnych opartych o KVM/QEMU (mechanizm typu </w:t>
      </w:r>
      <w:proofErr w:type="spellStart"/>
      <w:r w:rsidRPr="00186091">
        <w:rPr>
          <w:rFonts w:cs="Calibri"/>
          <w:sz w:val="20"/>
          <w:szCs w:val="20"/>
        </w:rPr>
        <w:t>dirty</w:t>
      </w:r>
      <w:proofErr w:type="spellEnd"/>
      <w:r w:rsidRPr="00186091">
        <w:rPr>
          <w:rFonts w:cs="Calibri"/>
          <w:sz w:val="20"/>
          <w:szCs w:val="20"/>
        </w:rPr>
        <w:t xml:space="preserve"> </w:t>
      </w:r>
      <w:proofErr w:type="spellStart"/>
      <w:r w:rsidRPr="00186091">
        <w:rPr>
          <w:rFonts w:cs="Calibri"/>
          <w:sz w:val="20"/>
          <w:szCs w:val="20"/>
        </w:rPr>
        <w:t>bitmaps</w:t>
      </w:r>
      <w:proofErr w:type="spellEnd"/>
      <w:r w:rsidRPr="00186091">
        <w:rPr>
          <w:rFonts w:cs="Calibri"/>
          <w:sz w:val="20"/>
          <w:szCs w:val="20"/>
        </w:rPr>
        <w:t xml:space="preserve"> lub równoważny), skracającego czas wykonania kopii inkrementalnej.</w:t>
      </w:r>
    </w:p>
    <w:p w14:paraId="35C88CFB" w14:textId="77777777" w:rsidR="005B7896" w:rsidRPr="00186091" w:rsidRDefault="005B7896" w:rsidP="00186091">
      <w:pPr>
        <w:spacing w:before="20" w:afterLines="20" w:after="48" w:line="240" w:lineRule="auto"/>
        <w:jc w:val="both"/>
        <w:rPr>
          <w:rFonts w:cs="Calibri"/>
          <w:sz w:val="20"/>
          <w:szCs w:val="20"/>
        </w:rPr>
      </w:pPr>
    </w:p>
    <w:p w14:paraId="0B8AEBC0" w14:textId="77777777" w:rsidR="003C1FD4" w:rsidRPr="00186091" w:rsidRDefault="003C1FD4" w:rsidP="00186091">
      <w:pPr>
        <w:pStyle w:val="Nagwek1"/>
        <w:spacing w:before="20" w:afterLines="20" w:after="48" w:line="240" w:lineRule="auto"/>
        <w:rPr>
          <w:rFonts w:cs="Calibri"/>
          <w:sz w:val="20"/>
          <w:szCs w:val="20"/>
        </w:rPr>
      </w:pPr>
      <w:bookmarkStart w:id="78" w:name="_Toc234793102"/>
      <w:r w:rsidRPr="00186091">
        <w:rPr>
          <w:rFonts w:cs="Calibri"/>
          <w:sz w:val="20"/>
          <w:szCs w:val="20"/>
        </w:rPr>
        <w:t>3. Wspierane środowiska chronione</w:t>
      </w:r>
      <w:bookmarkEnd w:id="78"/>
    </w:p>
    <w:p w14:paraId="6B82CCE9"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3.1. Tworzenie kopii zapasowych maszyn wirtualnych i kontenerów uruchomionych na platformie </w:t>
      </w:r>
      <w:proofErr w:type="spellStart"/>
      <w:r w:rsidRPr="00186091">
        <w:rPr>
          <w:rFonts w:cs="Calibri"/>
          <w:sz w:val="20"/>
          <w:szCs w:val="20"/>
        </w:rPr>
        <w:t>wirtualizacyjnej</w:t>
      </w:r>
      <w:proofErr w:type="spellEnd"/>
      <w:r w:rsidRPr="00186091">
        <w:rPr>
          <w:rFonts w:cs="Calibri"/>
          <w:sz w:val="20"/>
          <w:szCs w:val="20"/>
        </w:rPr>
        <w:t xml:space="preserve"> zamawiającego opartej o </w:t>
      </w:r>
      <w:proofErr w:type="spellStart"/>
      <w:r w:rsidRPr="00186091">
        <w:rPr>
          <w:rFonts w:cs="Calibri"/>
          <w:sz w:val="20"/>
          <w:szCs w:val="20"/>
        </w:rPr>
        <w:t>hypervisor</w:t>
      </w:r>
      <w:proofErr w:type="spellEnd"/>
      <w:r w:rsidRPr="00186091">
        <w:rPr>
          <w:rFonts w:cs="Calibri"/>
          <w:sz w:val="20"/>
          <w:szCs w:val="20"/>
        </w:rPr>
        <w:t xml:space="preserve"> KVM, z możliwością dodania serwera kopii zapasowych jako natywnego celu backupu w konsoli platformy </w:t>
      </w:r>
      <w:proofErr w:type="spellStart"/>
      <w:r w:rsidRPr="00186091">
        <w:rPr>
          <w:rFonts w:cs="Calibri"/>
          <w:sz w:val="20"/>
          <w:szCs w:val="20"/>
        </w:rPr>
        <w:t>wirtualizacyjnej</w:t>
      </w:r>
      <w:proofErr w:type="spellEnd"/>
      <w:r w:rsidRPr="00186091">
        <w:rPr>
          <w:rFonts w:cs="Calibri"/>
          <w:sz w:val="20"/>
          <w:szCs w:val="20"/>
        </w:rPr>
        <w:t>.</w:t>
      </w:r>
    </w:p>
    <w:p w14:paraId="13FBEE46"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3.2. Weryfikacja zaufania pomiędzy klientem a serwerem kopii zapasowych w oparciu o odcisk palca certyfikatu (</w:t>
      </w:r>
      <w:proofErr w:type="spellStart"/>
      <w:r w:rsidRPr="00186091">
        <w:rPr>
          <w:rFonts w:cs="Calibri"/>
          <w:sz w:val="20"/>
          <w:szCs w:val="20"/>
        </w:rPr>
        <w:t>certificate</w:t>
      </w:r>
      <w:proofErr w:type="spellEnd"/>
      <w:r w:rsidRPr="00186091">
        <w:rPr>
          <w:rFonts w:cs="Calibri"/>
          <w:sz w:val="20"/>
          <w:szCs w:val="20"/>
        </w:rPr>
        <w:t xml:space="preserve"> </w:t>
      </w:r>
      <w:proofErr w:type="spellStart"/>
      <w:r w:rsidRPr="00186091">
        <w:rPr>
          <w:rFonts w:cs="Calibri"/>
          <w:sz w:val="20"/>
          <w:szCs w:val="20"/>
        </w:rPr>
        <w:t>fingerprint</w:t>
      </w:r>
      <w:proofErr w:type="spellEnd"/>
      <w:r w:rsidRPr="00186091">
        <w:rPr>
          <w:rFonts w:cs="Calibri"/>
          <w:sz w:val="20"/>
          <w:szCs w:val="20"/>
        </w:rPr>
        <w:t>).</w:t>
      </w:r>
    </w:p>
    <w:p w14:paraId="349A647D" w14:textId="77777777" w:rsidR="005B7896" w:rsidRPr="00186091" w:rsidRDefault="005B7896" w:rsidP="00186091">
      <w:pPr>
        <w:spacing w:before="20" w:afterLines="20" w:after="48" w:line="240" w:lineRule="auto"/>
        <w:jc w:val="both"/>
        <w:rPr>
          <w:rFonts w:cs="Calibri"/>
          <w:sz w:val="20"/>
          <w:szCs w:val="20"/>
        </w:rPr>
      </w:pPr>
    </w:p>
    <w:p w14:paraId="42F0AEFF" w14:textId="77777777" w:rsidR="003C1FD4" w:rsidRPr="00186091" w:rsidRDefault="003C1FD4" w:rsidP="00186091">
      <w:pPr>
        <w:pStyle w:val="Nagwek1"/>
        <w:spacing w:before="20" w:afterLines="20" w:after="48" w:line="240" w:lineRule="auto"/>
        <w:rPr>
          <w:rFonts w:cs="Calibri"/>
          <w:sz w:val="20"/>
          <w:szCs w:val="20"/>
        </w:rPr>
      </w:pPr>
      <w:bookmarkStart w:id="79" w:name="_Toc234793103"/>
      <w:r w:rsidRPr="00186091">
        <w:rPr>
          <w:rFonts w:cs="Calibri"/>
          <w:sz w:val="20"/>
          <w:szCs w:val="20"/>
        </w:rPr>
        <w:t>4. Bezpieczeństwo i integralność danych</w:t>
      </w:r>
      <w:bookmarkEnd w:id="79"/>
    </w:p>
    <w:p w14:paraId="267655FD"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4.1. Szyfrowanie danych po stronie klienta przed wysłaniem do serwera kopii zapasowych, z wykorzystaniem algorytmu klasy AES-256 w trybie uwierzytelnionego szyfrowania (GCM) lub równoważnego.</w:t>
      </w:r>
    </w:p>
    <w:p w14:paraId="24CD8D39"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4.2. Generowanie klucza głównego (master </w:t>
      </w:r>
      <w:proofErr w:type="spellStart"/>
      <w:r w:rsidRPr="00186091">
        <w:rPr>
          <w:rFonts w:cs="Calibri"/>
          <w:sz w:val="20"/>
          <w:szCs w:val="20"/>
        </w:rPr>
        <w:t>key</w:t>
      </w:r>
      <w:proofErr w:type="spellEnd"/>
      <w:r w:rsidRPr="00186091">
        <w:rPr>
          <w:rFonts w:cs="Calibri"/>
          <w:sz w:val="20"/>
          <w:szCs w:val="20"/>
        </w:rPr>
        <w:t>) w postaci pary kluczy asymetrycznych typu RSA, umożliwiającego bezpieczne składowanie oraz odzyskiwanie kluczy szyfrujących poszczególne kopie.</w:t>
      </w:r>
    </w:p>
    <w:p w14:paraId="7CAF9407"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lastRenderedPageBreak/>
        <w:t>4.3. Funkcja eksportu klucza szyfrującego do postaci nadającej się do wydruku, w celu jego przechowywania poza systemem informatycznym.</w:t>
      </w:r>
    </w:p>
    <w:p w14:paraId="76CEC5F4"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4.4. Weryfikacja integralności danych w oparciu o sumę kontrolną klasy SHA-256, naliczaną dla plików kopii zapasowej i zapisywaną w manifeście kopii.</w:t>
      </w:r>
    </w:p>
    <w:p w14:paraId="758D13C1"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4.5. Możliwość zaplanowania cyklicznej weryfikacji wcześniej wykonanych kopii zapasowych pod kątem uszkodzeń nośnika.</w:t>
      </w:r>
    </w:p>
    <w:p w14:paraId="403BC587"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4.6. Model kontroli dostępu w oparciu o role (RBAC) z możliwością przypisywania uprawnień </w:t>
      </w:r>
      <w:proofErr w:type="spellStart"/>
      <w:r w:rsidRPr="00186091">
        <w:rPr>
          <w:rFonts w:cs="Calibri"/>
          <w:sz w:val="20"/>
          <w:szCs w:val="20"/>
        </w:rPr>
        <w:t>granularnie</w:t>
      </w:r>
      <w:proofErr w:type="spellEnd"/>
      <w:r w:rsidRPr="00186091">
        <w:rPr>
          <w:rFonts w:cs="Calibri"/>
          <w:sz w:val="20"/>
          <w:szCs w:val="20"/>
        </w:rPr>
        <w:t xml:space="preserve"> do poszczególnych obiektów systemu (repozytorium, użytkownik, grupa, zadanie).</w:t>
      </w:r>
    </w:p>
    <w:p w14:paraId="5015B3F8" w14:textId="77777777" w:rsidR="003C1FD4" w:rsidRPr="00186091" w:rsidRDefault="003C1FD4" w:rsidP="00186091">
      <w:pPr>
        <w:pStyle w:val="Nagwek1"/>
        <w:spacing w:before="20" w:afterLines="20" w:after="48" w:line="240" w:lineRule="auto"/>
        <w:rPr>
          <w:rFonts w:cs="Calibri"/>
          <w:sz w:val="20"/>
          <w:szCs w:val="20"/>
        </w:rPr>
      </w:pPr>
      <w:bookmarkStart w:id="80" w:name="_Toc234793104"/>
      <w:r w:rsidRPr="00186091">
        <w:rPr>
          <w:rFonts w:cs="Calibri"/>
          <w:sz w:val="20"/>
          <w:szCs w:val="20"/>
        </w:rPr>
        <w:t>5. Synchronizacja zdalna repozytoriów</w:t>
      </w:r>
      <w:bookmarkEnd w:id="80"/>
    </w:p>
    <w:p w14:paraId="6BA60875"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5.1. Mechanizm synchronizacji zawartości repozytorium kopii zapasowych z drugą instalacją serwera kopii zapasowych w celu zapewnienia redundancji i kopii poza lokalizacją podstawową (</w:t>
      </w:r>
      <w:proofErr w:type="spellStart"/>
      <w:r w:rsidRPr="00186091">
        <w:rPr>
          <w:rFonts w:cs="Calibri"/>
          <w:sz w:val="20"/>
          <w:szCs w:val="20"/>
        </w:rPr>
        <w:t>offsite</w:t>
      </w:r>
      <w:proofErr w:type="spellEnd"/>
      <w:r w:rsidRPr="00186091">
        <w:rPr>
          <w:rFonts w:cs="Calibri"/>
          <w:sz w:val="20"/>
          <w:szCs w:val="20"/>
        </w:rPr>
        <w:t>).</w:t>
      </w:r>
    </w:p>
    <w:p w14:paraId="5B9F68C3"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5.2. Synchronizacja w trybie inkrementalnym – po pierwszej synchronizacji przesyłane są wyłącznie zmiany od poprzedniego cyklu.</w:t>
      </w:r>
    </w:p>
    <w:p w14:paraId="0D82EF36"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5.3. Możliwość harmonogramowania zadań synchronizacji oraz ich ręcznego uruchamiania z poziomu interfejsu graficznego.</w:t>
      </w:r>
    </w:p>
    <w:p w14:paraId="06675FB7" w14:textId="77777777" w:rsidR="005B7896" w:rsidRPr="00186091" w:rsidRDefault="005B7896" w:rsidP="00186091">
      <w:pPr>
        <w:spacing w:before="20" w:afterLines="20" w:after="48" w:line="240" w:lineRule="auto"/>
        <w:jc w:val="both"/>
        <w:rPr>
          <w:rFonts w:cs="Calibri"/>
          <w:sz w:val="20"/>
          <w:szCs w:val="20"/>
        </w:rPr>
      </w:pPr>
    </w:p>
    <w:p w14:paraId="731FB372" w14:textId="77777777" w:rsidR="003C1FD4" w:rsidRPr="00186091" w:rsidRDefault="003C1FD4" w:rsidP="00186091">
      <w:pPr>
        <w:pStyle w:val="Nagwek1"/>
        <w:spacing w:before="20" w:afterLines="20" w:after="48" w:line="240" w:lineRule="auto"/>
        <w:rPr>
          <w:rFonts w:cs="Calibri"/>
          <w:sz w:val="20"/>
          <w:szCs w:val="20"/>
        </w:rPr>
      </w:pPr>
      <w:bookmarkStart w:id="81" w:name="_Toc234793105"/>
      <w:r w:rsidRPr="00186091">
        <w:rPr>
          <w:rFonts w:cs="Calibri"/>
          <w:sz w:val="20"/>
          <w:szCs w:val="20"/>
        </w:rPr>
        <w:t>6. Kopie na taśmę magnetyczną</w:t>
      </w:r>
      <w:bookmarkEnd w:id="81"/>
    </w:p>
    <w:p w14:paraId="22340B89"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6.1. Wsparcie dla napędów taśmowych standardu LTO generacji 5 i nowszych, w tym wykorzystanie sprzętowego szyfrowania napędu.</w:t>
      </w:r>
    </w:p>
    <w:p w14:paraId="41AB48A2"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6.2. Wsparcie dla </w:t>
      </w:r>
      <w:proofErr w:type="spellStart"/>
      <w:r w:rsidRPr="00186091">
        <w:rPr>
          <w:rFonts w:cs="Calibri"/>
          <w:sz w:val="20"/>
          <w:szCs w:val="20"/>
        </w:rPr>
        <w:t>autoloaderów</w:t>
      </w:r>
      <w:proofErr w:type="spellEnd"/>
      <w:r w:rsidRPr="00186091">
        <w:rPr>
          <w:rFonts w:cs="Calibri"/>
          <w:sz w:val="20"/>
          <w:szCs w:val="20"/>
        </w:rPr>
        <w:t xml:space="preserve"> oraz bibliotek taśmowych.</w:t>
      </w:r>
    </w:p>
    <w:p w14:paraId="630E3BBA"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6.3. Konfigurowalne polityki retencji nośników.</w:t>
      </w:r>
    </w:p>
    <w:p w14:paraId="34163659"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6.4. Pełna konfiguracja zadań kopii na taśmę z poziomu interfejsu graficznego.</w:t>
      </w:r>
    </w:p>
    <w:p w14:paraId="28A82BC9" w14:textId="77777777" w:rsidR="005B7896" w:rsidRPr="00186091" w:rsidRDefault="005B7896" w:rsidP="00186091">
      <w:pPr>
        <w:spacing w:before="20" w:afterLines="20" w:after="48" w:line="240" w:lineRule="auto"/>
        <w:jc w:val="both"/>
        <w:rPr>
          <w:rFonts w:cs="Calibri"/>
          <w:sz w:val="20"/>
          <w:szCs w:val="20"/>
        </w:rPr>
      </w:pPr>
    </w:p>
    <w:p w14:paraId="532FBDC3" w14:textId="77777777" w:rsidR="003C1FD4" w:rsidRPr="00186091" w:rsidRDefault="003C1FD4" w:rsidP="00186091">
      <w:pPr>
        <w:pStyle w:val="Nagwek1"/>
        <w:spacing w:before="20" w:afterLines="20" w:after="48" w:line="240" w:lineRule="auto"/>
        <w:rPr>
          <w:rFonts w:cs="Calibri"/>
          <w:sz w:val="20"/>
          <w:szCs w:val="20"/>
        </w:rPr>
      </w:pPr>
      <w:bookmarkStart w:id="82" w:name="_Toc234793106"/>
      <w:r w:rsidRPr="00186091">
        <w:rPr>
          <w:rFonts w:cs="Calibri"/>
          <w:sz w:val="20"/>
          <w:szCs w:val="20"/>
        </w:rPr>
        <w:t>7. Odtwarzanie danych</w:t>
      </w:r>
      <w:bookmarkEnd w:id="82"/>
    </w:p>
    <w:p w14:paraId="698FBBFA"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 xml:space="preserve">7.1. </w:t>
      </w:r>
      <w:proofErr w:type="spellStart"/>
      <w:r w:rsidRPr="00186091">
        <w:rPr>
          <w:rFonts w:cs="Calibri"/>
          <w:sz w:val="20"/>
          <w:szCs w:val="20"/>
        </w:rPr>
        <w:t>Granularne</w:t>
      </w:r>
      <w:proofErr w:type="spellEnd"/>
      <w:r w:rsidRPr="00186091">
        <w:rPr>
          <w:rFonts w:cs="Calibri"/>
          <w:sz w:val="20"/>
          <w:szCs w:val="20"/>
        </w:rPr>
        <w:t xml:space="preserve"> odtwarzanie danych z kopii zapasowej obejmujące co najmniej: odtwarzanie pojedynczych plików, katalogów oraz całych maszyn wirtualnych/kontenerów z poziomu interfejsu graficznego.</w:t>
      </w:r>
    </w:p>
    <w:p w14:paraId="4A2B535D"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7.2. Interaktywne odtwarzanie wybranych plików z poziomu powłoki systemowej (</w:t>
      </w:r>
      <w:proofErr w:type="spellStart"/>
      <w:r w:rsidRPr="00186091">
        <w:rPr>
          <w:rFonts w:cs="Calibri"/>
          <w:sz w:val="20"/>
          <w:szCs w:val="20"/>
        </w:rPr>
        <w:t>recovery</w:t>
      </w:r>
      <w:proofErr w:type="spellEnd"/>
      <w:r w:rsidRPr="00186091">
        <w:rPr>
          <w:rFonts w:cs="Calibri"/>
          <w:sz w:val="20"/>
          <w:szCs w:val="20"/>
        </w:rPr>
        <w:t xml:space="preserve"> </w:t>
      </w:r>
      <w:proofErr w:type="spellStart"/>
      <w:r w:rsidRPr="00186091">
        <w:rPr>
          <w:rFonts w:cs="Calibri"/>
          <w:sz w:val="20"/>
          <w:szCs w:val="20"/>
        </w:rPr>
        <w:t>shell</w:t>
      </w:r>
      <w:proofErr w:type="spellEnd"/>
      <w:r w:rsidRPr="00186091">
        <w:rPr>
          <w:rFonts w:cs="Calibri"/>
          <w:sz w:val="20"/>
          <w:szCs w:val="20"/>
        </w:rPr>
        <w:t>) bez konieczności odtwarzania całej kopii.</w:t>
      </w:r>
    </w:p>
    <w:p w14:paraId="7B2A060D"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7.3. Funkcja odtwarzania maszyny wirtualnej z uruchomieniem jej jeszcze przed zakończeniem procesu przywracania danych (live-</w:t>
      </w:r>
      <w:proofErr w:type="spellStart"/>
      <w:r w:rsidRPr="00186091">
        <w:rPr>
          <w:rFonts w:cs="Calibri"/>
          <w:sz w:val="20"/>
          <w:szCs w:val="20"/>
        </w:rPr>
        <w:t>restore</w:t>
      </w:r>
      <w:proofErr w:type="spellEnd"/>
      <w:r w:rsidRPr="00186091">
        <w:rPr>
          <w:rFonts w:cs="Calibri"/>
          <w:sz w:val="20"/>
          <w:szCs w:val="20"/>
        </w:rPr>
        <w:t>).</w:t>
      </w:r>
    </w:p>
    <w:p w14:paraId="163716D0" w14:textId="77777777" w:rsidR="003C1FD4" w:rsidRDefault="003C1FD4" w:rsidP="00186091">
      <w:pPr>
        <w:spacing w:before="20" w:afterLines="20" w:after="48" w:line="240" w:lineRule="auto"/>
        <w:jc w:val="both"/>
        <w:rPr>
          <w:rFonts w:cs="Calibri"/>
          <w:sz w:val="20"/>
          <w:szCs w:val="20"/>
        </w:rPr>
      </w:pPr>
      <w:r w:rsidRPr="00186091">
        <w:rPr>
          <w:rFonts w:cs="Calibri"/>
          <w:sz w:val="20"/>
          <w:szCs w:val="20"/>
        </w:rPr>
        <w:t>7.4. Mechanizm cyklicznego usuwania zbędnych danych z repozytorium (</w:t>
      </w:r>
      <w:proofErr w:type="spellStart"/>
      <w:r w:rsidRPr="00186091">
        <w:rPr>
          <w:rFonts w:cs="Calibri"/>
          <w:sz w:val="20"/>
          <w:szCs w:val="20"/>
        </w:rPr>
        <w:t>garbage</w:t>
      </w:r>
      <w:proofErr w:type="spellEnd"/>
      <w:r w:rsidRPr="00186091">
        <w:rPr>
          <w:rFonts w:cs="Calibri"/>
          <w:sz w:val="20"/>
          <w:szCs w:val="20"/>
        </w:rPr>
        <w:t xml:space="preserve"> </w:t>
      </w:r>
      <w:proofErr w:type="spellStart"/>
      <w:r w:rsidRPr="00186091">
        <w:rPr>
          <w:rFonts w:cs="Calibri"/>
          <w:sz w:val="20"/>
          <w:szCs w:val="20"/>
        </w:rPr>
        <w:t>collection</w:t>
      </w:r>
      <w:proofErr w:type="spellEnd"/>
      <w:r w:rsidRPr="00186091">
        <w:rPr>
          <w:rFonts w:cs="Calibri"/>
          <w:sz w:val="20"/>
          <w:szCs w:val="20"/>
        </w:rPr>
        <w:t xml:space="preserve">) w celu zwalniania miejsca po usuniętych </w:t>
      </w:r>
      <w:proofErr w:type="spellStart"/>
      <w:r w:rsidRPr="00186091">
        <w:rPr>
          <w:rFonts w:cs="Calibri"/>
          <w:sz w:val="20"/>
          <w:szCs w:val="20"/>
        </w:rPr>
        <w:t>snapshotach</w:t>
      </w:r>
      <w:proofErr w:type="spellEnd"/>
      <w:r w:rsidRPr="00186091">
        <w:rPr>
          <w:rFonts w:cs="Calibri"/>
          <w:sz w:val="20"/>
          <w:szCs w:val="20"/>
        </w:rPr>
        <w:t>.</w:t>
      </w:r>
    </w:p>
    <w:p w14:paraId="033D4647" w14:textId="77777777" w:rsidR="005B7896" w:rsidRPr="00186091" w:rsidRDefault="005B7896" w:rsidP="00186091">
      <w:pPr>
        <w:spacing w:before="20" w:afterLines="20" w:after="48" w:line="240" w:lineRule="auto"/>
        <w:jc w:val="both"/>
        <w:rPr>
          <w:rFonts w:cs="Calibri"/>
          <w:sz w:val="20"/>
          <w:szCs w:val="20"/>
        </w:rPr>
      </w:pPr>
    </w:p>
    <w:p w14:paraId="5A72E73A" w14:textId="77777777" w:rsidR="003C1FD4" w:rsidRPr="00186091" w:rsidRDefault="003C1FD4" w:rsidP="00186091">
      <w:pPr>
        <w:pStyle w:val="Nagwek1"/>
        <w:spacing w:before="20" w:afterLines="20" w:after="48" w:line="240" w:lineRule="auto"/>
        <w:rPr>
          <w:rFonts w:cs="Calibri"/>
          <w:sz w:val="20"/>
          <w:szCs w:val="20"/>
        </w:rPr>
      </w:pPr>
      <w:bookmarkStart w:id="83" w:name="_Toc234793107"/>
      <w:r w:rsidRPr="00186091">
        <w:rPr>
          <w:rFonts w:cs="Calibri"/>
          <w:sz w:val="20"/>
          <w:szCs w:val="20"/>
        </w:rPr>
        <w:t>8. Zarządzanie</w:t>
      </w:r>
      <w:bookmarkEnd w:id="83"/>
    </w:p>
    <w:p w14:paraId="051D88B8"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8.1. Webowy interfejs administracyjny dostępny w pełni przez przeglądarkę z wykorzystaniem protokołu HTTPS, umożliwiający realizację co najmniej: zarządzania repozytoriami, zadaniami kopii i synchronizacji, weryfikacją kopii, użytkownikami i uprawnieniami oraz konfiguracją sieciową serwera.</w:t>
      </w:r>
    </w:p>
    <w:p w14:paraId="5912BCDB"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8.2. Pulpit (</w:t>
      </w:r>
      <w:proofErr w:type="spellStart"/>
      <w:r w:rsidRPr="00186091">
        <w:rPr>
          <w:rFonts w:cs="Calibri"/>
          <w:sz w:val="20"/>
          <w:szCs w:val="20"/>
        </w:rPr>
        <w:t>dashboard</w:t>
      </w:r>
      <w:proofErr w:type="spellEnd"/>
      <w:r w:rsidRPr="00186091">
        <w:rPr>
          <w:rFonts w:cs="Calibri"/>
          <w:sz w:val="20"/>
          <w:szCs w:val="20"/>
        </w:rPr>
        <w:t>) prezentujący stan serwera, repozytoriów, ostatnich zadań, logów oraz zużycia zasobów.</w:t>
      </w:r>
    </w:p>
    <w:p w14:paraId="3EE3F85F"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8.3. Wbudowana konsola HTML5 umożliwiająca dostęp do powłoki systemu operacyjnego serwera kopii zapasowych z poziomu interfejsu graficznego.</w:t>
      </w:r>
    </w:p>
    <w:p w14:paraId="4ABC340C" w14:textId="77777777" w:rsidR="003C1FD4" w:rsidRPr="00186091" w:rsidRDefault="003C1FD4" w:rsidP="00186091">
      <w:pPr>
        <w:spacing w:before="20" w:afterLines="20" w:after="48" w:line="240" w:lineRule="auto"/>
        <w:jc w:val="both"/>
        <w:rPr>
          <w:rFonts w:cs="Calibri"/>
          <w:sz w:val="20"/>
          <w:szCs w:val="20"/>
        </w:rPr>
      </w:pPr>
      <w:r w:rsidRPr="00186091">
        <w:rPr>
          <w:rFonts w:cs="Calibri"/>
          <w:sz w:val="20"/>
          <w:szCs w:val="20"/>
        </w:rPr>
        <w:t>8.4. Interfejs wiersza poleceń (CLI) z obsługą uzupełniania składni (</w:t>
      </w:r>
      <w:proofErr w:type="spellStart"/>
      <w:r w:rsidRPr="00186091">
        <w:rPr>
          <w:rFonts w:cs="Calibri"/>
          <w:sz w:val="20"/>
          <w:szCs w:val="20"/>
        </w:rPr>
        <w:t>tab</w:t>
      </w:r>
      <w:proofErr w:type="spellEnd"/>
      <w:r w:rsidRPr="00186091">
        <w:rPr>
          <w:rFonts w:cs="Calibri"/>
          <w:sz w:val="20"/>
          <w:szCs w:val="20"/>
        </w:rPr>
        <w:t xml:space="preserve"> </w:t>
      </w:r>
      <w:proofErr w:type="spellStart"/>
      <w:r w:rsidRPr="00186091">
        <w:rPr>
          <w:rFonts w:cs="Calibri"/>
          <w:sz w:val="20"/>
          <w:szCs w:val="20"/>
        </w:rPr>
        <w:t>completion</w:t>
      </w:r>
      <w:proofErr w:type="spellEnd"/>
      <w:r w:rsidRPr="00186091">
        <w:rPr>
          <w:rFonts w:cs="Calibri"/>
          <w:sz w:val="20"/>
          <w:szCs w:val="20"/>
        </w:rPr>
        <w:t>) oraz dokumentacją w postaci podręczników systemowych (</w:t>
      </w:r>
      <w:proofErr w:type="spellStart"/>
      <w:r w:rsidRPr="00186091">
        <w:rPr>
          <w:rFonts w:cs="Calibri"/>
          <w:sz w:val="20"/>
          <w:szCs w:val="20"/>
        </w:rPr>
        <w:t>man</w:t>
      </w:r>
      <w:proofErr w:type="spellEnd"/>
      <w:r w:rsidRPr="00186091">
        <w:rPr>
          <w:rFonts w:cs="Calibri"/>
          <w:sz w:val="20"/>
          <w:szCs w:val="20"/>
        </w:rPr>
        <w:t xml:space="preserve"> </w:t>
      </w:r>
      <w:proofErr w:type="spellStart"/>
      <w:r w:rsidRPr="00186091">
        <w:rPr>
          <w:rFonts w:cs="Calibri"/>
          <w:sz w:val="20"/>
          <w:szCs w:val="20"/>
        </w:rPr>
        <w:t>pages</w:t>
      </w:r>
      <w:proofErr w:type="spellEnd"/>
      <w:r w:rsidRPr="00186091">
        <w:rPr>
          <w:rFonts w:cs="Calibri"/>
          <w:sz w:val="20"/>
          <w:szCs w:val="20"/>
        </w:rPr>
        <w:t>).</w:t>
      </w:r>
    </w:p>
    <w:p w14:paraId="039BB42B" w14:textId="7ED90E75" w:rsidR="00A60ED6" w:rsidRPr="00186091" w:rsidRDefault="003C1FD4" w:rsidP="00186091">
      <w:pPr>
        <w:pBdr>
          <w:bottom w:val="single" w:sz="12" w:space="1" w:color="auto"/>
        </w:pBdr>
        <w:spacing w:before="20" w:afterLines="20" w:after="48" w:line="240" w:lineRule="auto"/>
        <w:jc w:val="both"/>
        <w:rPr>
          <w:rFonts w:cs="Calibri"/>
          <w:sz w:val="20"/>
          <w:szCs w:val="20"/>
        </w:rPr>
      </w:pPr>
      <w:r w:rsidRPr="00186091">
        <w:rPr>
          <w:rFonts w:cs="Calibri"/>
          <w:sz w:val="20"/>
          <w:szCs w:val="20"/>
        </w:rPr>
        <w:t>8.5. Interfejs programistyczny typu REST API z formatem wymiany danych JSON, umożliwiający integrację z systemami zarządzania i monitoringu zamawiającego.</w:t>
      </w:r>
    </w:p>
    <w:p w14:paraId="797E835F" w14:textId="77777777" w:rsidR="00C743C8" w:rsidRDefault="00C743C8" w:rsidP="00C743C8">
      <w:pPr>
        <w:pStyle w:val="Nagwek1"/>
        <w:spacing w:before="0" w:after="0" w:line="240" w:lineRule="auto"/>
        <w:ind w:left="720"/>
        <w:rPr>
          <w:rFonts w:asciiTheme="minorHAnsi" w:hAnsiTheme="minorHAnsi" w:cstheme="minorHAnsi"/>
          <w:color w:val="002060"/>
          <w:sz w:val="24"/>
          <w:szCs w:val="24"/>
        </w:rPr>
      </w:pPr>
    </w:p>
    <w:p w14:paraId="03CACCD0" w14:textId="246F655D" w:rsidR="009F4BEF" w:rsidRPr="009F4BEF" w:rsidRDefault="00883D77" w:rsidP="006476C3">
      <w:pPr>
        <w:pStyle w:val="Nagwek1"/>
        <w:numPr>
          <w:ilvl w:val="0"/>
          <w:numId w:val="1"/>
        </w:numPr>
        <w:spacing w:before="0" w:after="0" w:line="240" w:lineRule="auto"/>
        <w:rPr>
          <w:rFonts w:asciiTheme="minorHAnsi" w:hAnsiTheme="minorHAnsi" w:cstheme="minorHAnsi"/>
          <w:color w:val="002060"/>
          <w:sz w:val="24"/>
          <w:szCs w:val="24"/>
        </w:rPr>
      </w:pPr>
      <w:bookmarkStart w:id="84" w:name="_Toc234793108"/>
      <w:r w:rsidRPr="00065E78">
        <w:rPr>
          <w:rFonts w:asciiTheme="minorHAnsi" w:hAnsiTheme="minorHAnsi" w:cstheme="minorHAnsi"/>
          <w:color w:val="002060"/>
          <w:sz w:val="24"/>
          <w:szCs w:val="24"/>
        </w:rPr>
        <w:t xml:space="preserve">Serwer cyberbezpieczeństwa </w:t>
      </w:r>
      <w:r>
        <w:rPr>
          <w:rFonts w:asciiTheme="minorHAnsi" w:hAnsiTheme="minorHAnsi" w:cstheme="minorHAnsi"/>
          <w:color w:val="002060"/>
          <w:sz w:val="24"/>
          <w:szCs w:val="24"/>
        </w:rPr>
        <w:t>(</w:t>
      </w:r>
      <w:r w:rsidRPr="00065E78">
        <w:rPr>
          <w:rFonts w:asciiTheme="minorHAnsi" w:hAnsiTheme="minorHAnsi" w:cstheme="minorHAnsi"/>
          <w:color w:val="002060"/>
          <w:sz w:val="24"/>
          <w:szCs w:val="24"/>
        </w:rPr>
        <w:t>klast</w:t>
      </w:r>
      <w:r>
        <w:rPr>
          <w:rFonts w:asciiTheme="minorHAnsi" w:hAnsiTheme="minorHAnsi" w:cstheme="minorHAnsi"/>
          <w:color w:val="002060"/>
          <w:sz w:val="24"/>
          <w:szCs w:val="24"/>
        </w:rPr>
        <w:t>er)</w:t>
      </w:r>
      <w:r w:rsidRPr="00065E78">
        <w:rPr>
          <w:rFonts w:asciiTheme="minorHAnsi" w:hAnsiTheme="minorHAnsi" w:cstheme="minorHAnsi"/>
          <w:color w:val="002060"/>
          <w:sz w:val="24"/>
          <w:szCs w:val="24"/>
        </w:rPr>
        <w:t xml:space="preserve"> </w:t>
      </w:r>
      <w:r>
        <w:rPr>
          <w:rFonts w:asciiTheme="minorHAnsi" w:hAnsiTheme="minorHAnsi" w:cstheme="minorHAnsi"/>
          <w:color w:val="002060"/>
          <w:sz w:val="24"/>
          <w:szCs w:val="24"/>
        </w:rPr>
        <w:t>dla OT 2 szt.</w:t>
      </w:r>
      <w:bookmarkEnd w:id="84"/>
      <w:r w:rsidR="009F4BEF">
        <w:rPr>
          <w:rFonts w:asciiTheme="minorHAnsi" w:hAnsiTheme="minorHAnsi" w:cstheme="minorHAnsi"/>
          <w:color w:val="002060"/>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7"/>
        <w:gridCol w:w="7464"/>
      </w:tblGrid>
      <w:tr w:rsidR="00ED7AE1" w:rsidRPr="00ED7AE1" w14:paraId="09847B2C" w14:textId="77777777" w:rsidTr="00601000">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BF33F4F" w14:textId="77777777" w:rsidR="00ED7AE1" w:rsidRPr="00ED7AE1" w:rsidRDefault="00ED7AE1" w:rsidP="00ED7AE1">
            <w:pPr>
              <w:spacing w:before="0" w:after="160" w:line="259" w:lineRule="auto"/>
              <w:jc w:val="center"/>
              <w:rPr>
                <w:rFonts w:eastAsia="Aptos"/>
                <w:b/>
                <w:color w:val="FFFFFF"/>
                <w:sz w:val="20"/>
                <w:szCs w:val="20"/>
              </w:rPr>
            </w:pPr>
            <w:r w:rsidRPr="00ED7AE1">
              <w:rPr>
                <w:rFonts w:eastAsia="Aptos"/>
                <w:b/>
                <w:color w:val="FFFFFF"/>
                <w:sz w:val="20"/>
                <w:szCs w:val="20"/>
              </w:rPr>
              <w:t>Parametr</w:t>
            </w:r>
          </w:p>
        </w:tc>
        <w:tc>
          <w:tcPr>
            <w:tcW w:w="746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DD0ACDD" w14:textId="12D6F4E0" w:rsidR="00ED7AE1" w:rsidRPr="00ED7AE1" w:rsidRDefault="00ED7AE1" w:rsidP="00601000">
            <w:pPr>
              <w:spacing w:before="0" w:after="160" w:line="259" w:lineRule="auto"/>
              <w:jc w:val="center"/>
              <w:rPr>
                <w:rFonts w:eastAsia="Aptos"/>
                <w:b/>
                <w:i/>
                <w:color w:val="FFFFFF"/>
                <w:sz w:val="20"/>
                <w:szCs w:val="20"/>
              </w:rPr>
            </w:pPr>
            <w:r w:rsidRPr="00ED7AE1">
              <w:rPr>
                <w:rFonts w:eastAsia="Aptos"/>
                <w:b/>
                <w:color w:val="FFFFFF"/>
                <w:sz w:val="20"/>
                <w:szCs w:val="20"/>
              </w:rPr>
              <w:t>Charakterystyka (wymagania minimalne)</w:t>
            </w:r>
          </w:p>
        </w:tc>
      </w:tr>
      <w:tr w:rsidR="00ED7AE1" w:rsidRPr="00ED7AE1" w14:paraId="3E5DCDC3"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A75F524"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Obudowa</w:t>
            </w:r>
          </w:p>
        </w:tc>
        <w:tc>
          <w:tcPr>
            <w:tcW w:w="7464" w:type="dxa"/>
            <w:tcBorders>
              <w:top w:val="single" w:sz="4" w:space="0" w:color="auto"/>
              <w:left w:val="single" w:sz="4" w:space="0" w:color="auto"/>
              <w:bottom w:val="single" w:sz="4" w:space="0" w:color="auto"/>
              <w:right w:val="single" w:sz="4" w:space="0" w:color="auto"/>
            </w:tcBorders>
            <w:vAlign w:val="center"/>
            <w:hideMark/>
          </w:tcPr>
          <w:p w14:paraId="5A4A3BB8"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t>Obudowa Rack o wysokości maks. 2U.</w:t>
            </w:r>
          </w:p>
          <w:p w14:paraId="6CE1F348"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t>8 wnęk na dyski 2.5”.</w:t>
            </w:r>
          </w:p>
          <w:p w14:paraId="333F1182" w14:textId="77777777" w:rsidR="00ED7AE1" w:rsidRPr="00ED7AE1" w:rsidRDefault="00ED7AE1" w:rsidP="006476C3">
            <w:pPr>
              <w:numPr>
                <w:ilvl w:val="0"/>
                <w:numId w:val="22"/>
              </w:numPr>
              <w:spacing w:before="0" w:after="160" w:line="259"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lastRenderedPageBreak/>
              <w:t xml:space="preserve">Możliwość instalacji dysków SAS/SATA/M.2 – Fabryczna blokada demontowania dysków twardych za pomocą zamka lub linki zabezpieczającej lub innego podobnego zabezpieczenia. </w:t>
            </w:r>
          </w:p>
          <w:p w14:paraId="158F87EA"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r w:rsidRPr="00ED7AE1">
              <w:rPr>
                <w:rFonts w:ascii="Aptos" w:eastAsia="Aptos" w:hAnsi="Aptos" w:cs="Segoe UI"/>
                <w:color w:val="000000"/>
                <w:sz w:val="20"/>
                <w:szCs w:val="20"/>
              </w:rPr>
              <w:t xml:space="preserve">LCD na froncie obudowy lub diody LED informujące o stanie komponentów np. CPU, RAM, SSD, zasilanie. </w:t>
            </w:r>
          </w:p>
        </w:tc>
      </w:tr>
      <w:tr w:rsidR="00ED7AE1" w:rsidRPr="00ED7AE1" w14:paraId="7E723D71"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FAB7CB2"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lastRenderedPageBreak/>
              <w:t>Płyta główna</w:t>
            </w:r>
          </w:p>
        </w:tc>
        <w:tc>
          <w:tcPr>
            <w:tcW w:w="7464" w:type="dxa"/>
            <w:tcBorders>
              <w:top w:val="single" w:sz="4" w:space="0" w:color="auto"/>
              <w:left w:val="single" w:sz="4" w:space="0" w:color="auto"/>
              <w:bottom w:val="single" w:sz="4" w:space="0" w:color="auto"/>
              <w:right w:val="single" w:sz="4" w:space="0" w:color="auto"/>
            </w:tcBorders>
            <w:vAlign w:val="center"/>
            <w:hideMark/>
          </w:tcPr>
          <w:p w14:paraId="60DB7DBF"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cs="Segoe UI"/>
                <w:color w:val="000000"/>
                <w:sz w:val="20"/>
                <w:szCs w:val="20"/>
              </w:rPr>
              <w:t>Płyta główna w architekturze dwuprocesorowej z możliwością zainstalowania procesorów 64 rdzeniowych.</w:t>
            </w:r>
          </w:p>
          <w:p w14:paraId="5F73F45B"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sz w:val="20"/>
                <w:szCs w:val="20"/>
              </w:rPr>
              <w:t>Płyta główna musi umożliwiać instalacje minimum 32 kości DDR5 z możliwością wyskalowania pamięci do minimum 8TB.</w:t>
            </w:r>
          </w:p>
        </w:tc>
      </w:tr>
      <w:tr w:rsidR="00ED7AE1" w:rsidRPr="00ED7AE1" w14:paraId="4643CD4B"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FAC17F3"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Procesor</w:t>
            </w:r>
          </w:p>
        </w:tc>
        <w:tc>
          <w:tcPr>
            <w:tcW w:w="7464" w:type="dxa"/>
            <w:tcBorders>
              <w:top w:val="single" w:sz="4" w:space="0" w:color="auto"/>
              <w:left w:val="single" w:sz="4" w:space="0" w:color="auto"/>
              <w:bottom w:val="single" w:sz="4" w:space="0" w:color="auto"/>
              <w:right w:val="single" w:sz="4" w:space="0" w:color="auto"/>
            </w:tcBorders>
            <w:vAlign w:val="center"/>
            <w:hideMark/>
          </w:tcPr>
          <w:p w14:paraId="081FC7E2" w14:textId="77777777" w:rsidR="00ED7AE1" w:rsidRPr="00ED7AE1" w:rsidRDefault="00ED7AE1" w:rsidP="00601000">
            <w:pPr>
              <w:spacing w:before="0" w:after="160" w:line="252" w:lineRule="auto"/>
              <w:jc w:val="both"/>
              <w:rPr>
                <w:rFonts w:ascii="Aptos" w:eastAsia="Aptos" w:hAnsi="Aptos"/>
                <w:sz w:val="20"/>
                <w:szCs w:val="20"/>
              </w:rPr>
            </w:pPr>
            <w:r w:rsidRPr="00ED7AE1">
              <w:rPr>
                <w:rFonts w:ascii="Aptos" w:eastAsia="Aptos" w:hAnsi="Aptos"/>
                <w:sz w:val="20"/>
                <w:szCs w:val="20"/>
              </w:rPr>
              <w:t xml:space="preserve">Zainstalowany procesor klasy x86 dedykowany do pracy z oferowanym serwerem, minimum 8-rdzeniowy. Oferowany procesor musi umożliwiać osiągnięcie wyniku nie niższego niż 168 pkt w teście SPECspeed2017_fp_base, opublikowanym na stronie </w:t>
            </w:r>
            <w:hyperlink r:id="rId14" w:history="1">
              <w:r w:rsidRPr="00ED7AE1">
                <w:rPr>
                  <w:rFonts w:ascii="Aptos" w:eastAsia="Aptos" w:hAnsi="Aptos"/>
                  <w:color w:val="0000FF"/>
                  <w:sz w:val="20"/>
                  <w:szCs w:val="20"/>
                  <w:u w:val="single"/>
                </w:rPr>
                <w:t>www.spec.org</w:t>
              </w:r>
            </w:hyperlink>
            <w:r w:rsidRPr="00ED7AE1">
              <w:rPr>
                <w:rFonts w:ascii="Aptos" w:eastAsia="Aptos" w:hAnsi="Aptos"/>
                <w:sz w:val="20"/>
                <w:szCs w:val="20"/>
              </w:rPr>
              <w:t xml:space="preserve"> - wynik uzyskany dla konfiguracji jednoprocesorowej lub dwuprocesorowej, wyniki testu załączyć do oferty.</w:t>
            </w:r>
          </w:p>
        </w:tc>
      </w:tr>
      <w:tr w:rsidR="00ED7AE1" w:rsidRPr="00094E4C" w14:paraId="3FCF504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22785D2"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RAM</w:t>
            </w:r>
          </w:p>
        </w:tc>
        <w:tc>
          <w:tcPr>
            <w:tcW w:w="7464" w:type="dxa"/>
            <w:tcBorders>
              <w:top w:val="single" w:sz="4" w:space="0" w:color="auto"/>
              <w:left w:val="single" w:sz="4" w:space="0" w:color="auto"/>
              <w:bottom w:val="single" w:sz="4" w:space="0" w:color="auto"/>
              <w:right w:val="single" w:sz="4" w:space="0" w:color="auto"/>
            </w:tcBorders>
            <w:vAlign w:val="center"/>
            <w:hideMark/>
          </w:tcPr>
          <w:p w14:paraId="31459F62"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sz w:val="20"/>
                <w:szCs w:val="20"/>
              </w:rPr>
              <w:t xml:space="preserve">64GB DDR5 RDIMM. </w:t>
            </w:r>
          </w:p>
          <w:p w14:paraId="57004120" w14:textId="77777777" w:rsidR="00ED7AE1" w:rsidRPr="00ED7AE1" w:rsidRDefault="00ED7AE1" w:rsidP="006476C3">
            <w:pPr>
              <w:numPr>
                <w:ilvl w:val="0"/>
                <w:numId w:val="70"/>
              </w:numPr>
              <w:spacing w:before="0" w:after="160" w:line="256" w:lineRule="auto"/>
              <w:contextualSpacing/>
              <w:jc w:val="both"/>
              <w:rPr>
                <w:rFonts w:ascii="Aptos" w:eastAsia="Aptos" w:hAnsi="Aptos"/>
                <w:sz w:val="22"/>
                <w:szCs w:val="22"/>
                <w:lang w:val="en-US"/>
              </w:rPr>
            </w:pPr>
            <w:r w:rsidRPr="00ED7AE1">
              <w:rPr>
                <w:rFonts w:ascii="Aptos" w:eastAsia="Aptos" w:hAnsi="Aptos"/>
                <w:sz w:val="20"/>
                <w:szCs w:val="20"/>
              </w:rPr>
              <w:t xml:space="preserve">Pamięć RAM musi wspierać wczesne wykrywanie błędów poprawialnych (CE) w pamięci i przeprowadzanie operacji izolacji. </w:t>
            </w:r>
            <w:proofErr w:type="spellStart"/>
            <w:r w:rsidRPr="00ED7AE1">
              <w:rPr>
                <w:rFonts w:ascii="Aptos" w:eastAsia="Aptos" w:hAnsi="Aptos"/>
                <w:sz w:val="20"/>
                <w:szCs w:val="20"/>
                <w:lang w:val="en-US"/>
              </w:rPr>
              <w:t>Pamięć</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musi</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wspierać</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typowe</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technologie</w:t>
            </w:r>
            <w:proofErr w:type="spellEnd"/>
            <w:r w:rsidRPr="00ED7AE1">
              <w:rPr>
                <w:rFonts w:ascii="Aptos" w:eastAsia="Aptos" w:hAnsi="Aptos"/>
                <w:sz w:val="20"/>
                <w:szCs w:val="20"/>
                <w:lang w:val="en-US"/>
              </w:rPr>
              <w:t xml:space="preserve"> </w:t>
            </w:r>
            <w:proofErr w:type="spellStart"/>
            <w:r w:rsidRPr="00ED7AE1">
              <w:rPr>
                <w:rFonts w:ascii="Aptos" w:eastAsia="Aptos" w:hAnsi="Aptos"/>
                <w:sz w:val="20"/>
                <w:szCs w:val="20"/>
                <w:lang w:val="en-US"/>
              </w:rPr>
              <w:t>ochrony</w:t>
            </w:r>
            <w:proofErr w:type="spellEnd"/>
            <w:r w:rsidRPr="00ED7AE1">
              <w:rPr>
                <w:rFonts w:ascii="Aptos" w:eastAsia="Aptos" w:hAnsi="Aptos"/>
                <w:sz w:val="20"/>
                <w:szCs w:val="20"/>
                <w:lang w:val="en-US"/>
              </w:rPr>
              <w:t xml:space="preserve"> m.in. ECC, </w:t>
            </w:r>
            <w:r w:rsidRPr="00ED7AE1">
              <w:rPr>
                <w:rFonts w:ascii="Aptos" w:eastAsia="Aptos" w:hAnsi="Aptos" w:hint="eastAsia"/>
                <w:sz w:val="20"/>
                <w:szCs w:val="20"/>
                <w:lang w:val="en-US"/>
              </w:rPr>
              <w:t>Address/Command Parity</w:t>
            </w:r>
            <w:r w:rsidRPr="00ED7AE1">
              <w:rPr>
                <w:rFonts w:ascii="Aptos" w:eastAsia="Aptos" w:hAnsi="Aptos"/>
                <w:sz w:val="20"/>
                <w:szCs w:val="20"/>
                <w:lang w:val="en-US"/>
              </w:rPr>
              <w:t>, PPR, Write Data CRC Protection, ADC-SR, ADDDC-MR, SDDC.</w:t>
            </w:r>
          </w:p>
        </w:tc>
      </w:tr>
      <w:tr w:rsidR="00ED7AE1" w:rsidRPr="00ED7AE1" w14:paraId="126DF7F6"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0F46891C" w14:textId="77777777" w:rsidR="00ED7AE1" w:rsidRPr="00ED7AE1" w:rsidRDefault="00ED7AE1" w:rsidP="00ED7AE1">
            <w:pPr>
              <w:spacing w:before="0" w:after="160" w:line="259" w:lineRule="auto"/>
              <w:jc w:val="center"/>
              <w:rPr>
                <w:rFonts w:eastAsia="Aptos"/>
                <w:b/>
                <w:sz w:val="20"/>
                <w:szCs w:val="20"/>
                <w:lang w:val="en-US"/>
              </w:rPr>
            </w:pPr>
            <w:r w:rsidRPr="00ED7AE1">
              <w:rPr>
                <w:rFonts w:ascii="Aptos" w:eastAsia="Aptos" w:hAnsi="Aptos" w:cs="Aptos"/>
                <w:b/>
                <w:sz w:val="20"/>
                <w:szCs w:val="20"/>
              </w:rPr>
              <w:t>Dyski twarde</w:t>
            </w:r>
          </w:p>
        </w:tc>
        <w:tc>
          <w:tcPr>
            <w:tcW w:w="7464" w:type="dxa"/>
            <w:tcBorders>
              <w:top w:val="single" w:sz="4" w:space="0" w:color="auto"/>
              <w:left w:val="single" w:sz="4" w:space="0" w:color="auto"/>
              <w:bottom w:val="single" w:sz="4" w:space="0" w:color="auto"/>
              <w:right w:val="single" w:sz="4" w:space="0" w:color="auto"/>
            </w:tcBorders>
            <w:vAlign w:val="center"/>
          </w:tcPr>
          <w:p w14:paraId="2006B331" w14:textId="77777777" w:rsidR="00ED7AE1" w:rsidRPr="00ED7AE1" w:rsidRDefault="00ED7AE1" w:rsidP="006476C3">
            <w:pPr>
              <w:numPr>
                <w:ilvl w:val="0"/>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Zainstalowane</w:t>
            </w:r>
            <w:proofErr w:type="spellEnd"/>
            <w:r w:rsidRPr="00ED7AE1">
              <w:rPr>
                <w:rFonts w:ascii="Aptos" w:eastAsia="Aptos" w:hAnsi="Aptos" w:cs="Aptos"/>
                <w:sz w:val="20"/>
                <w:szCs w:val="20"/>
                <w:lang w:val="de-DE"/>
              </w:rPr>
              <w:t>:</w:t>
            </w:r>
          </w:p>
          <w:p w14:paraId="3C15253C" w14:textId="77777777" w:rsidR="00ED7AE1" w:rsidRPr="00ED7AE1" w:rsidRDefault="00ED7AE1" w:rsidP="006476C3">
            <w:pPr>
              <w:numPr>
                <w:ilvl w:val="1"/>
                <w:numId w:val="69"/>
              </w:numPr>
              <w:spacing w:before="0" w:after="160" w:line="252" w:lineRule="auto"/>
              <w:contextualSpacing/>
              <w:jc w:val="both"/>
              <w:rPr>
                <w:rFonts w:ascii="Aptos" w:eastAsia="Aptos" w:hAnsi="Aptos"/>
                <w:sz w:val="20"/>
                <w:szCs w:val="20"/>
                <w:lang w:val="de-DE"/>
              </w:rPr>
            </w:pPr>
            <w:r w:rsidRPr="00ED7AE1">
              <w:rPr>
                <w:rFonts w:ascii="Aptos" w:eastAsia="Aptos" w:hAnsi="Aptos"/>
                <w:sz w:val="20"/>
                <w:szCs w:val="20"/>
                <w:lang w:val="de-DE"/>
              </w:rPr>
              <w:t xml:space="preserve">2x </w:t>
            </w:r>
            <w:proofErr w:type="spellStart"/>
            <w:r w:rsidRPr="00ED7AE1">
              <w:rPr>
                <w:rFonts w:ascii="Aptos" w:eastAsia="Aptos" w:hAnsi="Aptos"/>
                <w:sz w:val="20"/>
                <w:szCs w:val="20"/>
                <w:lang w:val="de-DE"/>
              </w:rPr>
              <w:t>dysk</w:t>
            </w:r>
            <w:proofErr w:type="spellEnd"/>
            <w:r w:rsidRPr="00ED7AE1">
              <w:rPr>
                <w:rFonts w:ascii="Aptos" w:eastAsia="Aptos" w:hAnsi="Aptos"/>
                <w:sz w:val="20"/>
                <w:szCs w:val="20"/>
                <w:lang w:val="de-DE"/>
              </w:rPr>
              <w:t xml:space="preserve"> SSD o </w:t>
            </w:r>
            <w:proofErr w:type="spellStart"/>
            <w:r w:rsidRPr="00ED7AE1">
              <w:rPr>
                <w:rFonts w:ascii="Aptos" w:eastAsia="Aptos" w:hAnsi="Aptos"/>
                <w:sz w:val="20"/>
                <w:szCs w:val="20"/>
                <w:lang w:val="de-DE"/>
              </w:rPr>
              <w:t>pojemności</w:t>
            </w:r>
            <w:proofErr w:type="spellEnd"/>
            <w:r w:rsidRPr="00ED7AE1">
              <w:rPr>
                <w:rFonts w:ascii="Aptos" w:eastAsia="Aptos" w:hAnsi="Aptos"/>
                <w:sz w:val="20"/>
                <w:szCs w:val="20"/>
                <w:lang w:val="de-DE"/>
              </w:rPr>
              <w:t xml:space="preserve"> min. 960GB</w:t>
            </w:r>
          </w:p>
          <w:p w14:paraId="12423EC0"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rPr>
            </w:pPr>
            <w:r w:rsidRPr="00ED7AE1">
              <w:rPr>
                <w:rFonts w:ascii="Aptos" w:eastAsia="Aptos" w:hAnsi="Aptos" w:cs="Aptos"/>
                <w:color w:val="000000"/>
                <w:sz w:val="20"/>
                <w:szCs w:val="20"/>
              </w:rPr>
              <w:t>Możliwość zainstalowania dwóch dysków M.2 SSD o pojemności 480GB Hot-Plug z możliwością konfiguracji RAID 1.</w:t>
            </w:r>
          </w:p>
        </w:tc>
      </w:tr>
      <w:tr w:rsidR="00ED7AE1" w:rsidRPr="00ED7AE1" w14:paraId="769C241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FCE524A" w14:textId="77777777" w:rsidR="00ED7AE1" w:rsidRPr="00ED7AE1" w:rsidRDefault="00ED7AE1" w:rsidP="00ED7AE1">
            <w:pPr>
              <w:spacing w:before="0" w:after="160" w:line="259" w:lineRule="auto"/>
              <w:jc w:val="center"/>
              <w:rPr>
                <w:rFonts w:eastAsia="Aptos"/>
                <w:b/>
                <w:sz w:val="20"/>
                <w:szCs w:val="20"/>
                <w:lang w:val="de-DE"/>
              </w:rPr>
            </w:pPr>
            <w:r w:rsidRPr="00ED7AE1">
              <w:rPr>
                <w:rFonts w:ascii="Aptos" w:eastAsia="Aptos" w:hAnsi="Aptos"/>
                <w:b/>
                <w:bCs/>
                <w:sz w:val="20"/>
                <w:szCs w:val="20"/>
              </w:rPr>
              <w:t xml:space="preserve">Gniazda </w:t>
            </w:r>
            <w:proofErr w:type="spellStart"/>
            <w:r w:rsidRPr="00ED7AE1">
              <w:rPr>
                <w:rFonts w:ascii="Aptos" w:eastAsia="Aptos" w:hAnsi="Aptos"/>
                <w:b/>
                <w:bCs/>
                <w:sz w:val="20"/>
                <w:szCs w:val="20"/>
              </w:rPr>
              <w:t>PCIe</w:t>
            </w:r>
            <w:proofErr w:type="spellEnd"/>
          </w:p>
        </w:tc>
        <w:tc>
          <w:tcPr>
            <w:tcW w:w="7464" w:type="dxa"/>
            <w:tcBorders>
              <w:top w:val="single" w:sz="4" w:space="0" w:color="auto"/>
              <w:left w:val="single" w:sz="4" w:space="0" w:color="auto"/>
              <w:bottom w:val="single" w:sz="4" w:space="0" w:color="auto"/>
              <w:right w:val="single" w:sz="4" w:space="0" w:color="auto"/>
            </w:tcBorders>
            <w:vAlign w:val="center"/>
            <w:hideMark/>
          </w:tcPr>
          <w:p w14:paraId="4937A405"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lang w:val="de-DE"/>
              </w:rPr>
            </w:pPr>
            <w:r w:rsidRPr="00ED7AE1">
              <w:rPr>
                <w:rFonts w:ascii="Aptos" w:eastAsia="Aptos" w:hAnsi="Aptos"/>
                <w:sz w:val="20"/>
                <w:szCs w:val="20"/>
                <w:lang w:val="de-DE"/>
              </w:rPr>
              <w:t>2x PCIe 4.0 x16</w:t>
            </w:r>
          </w:p>
        </w:tc>
      </w:tr>
      <w:tr w:rsidR="00ED7AE1" w:rsidRPr="00ED7AE1" w14:paraId="063545EE"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5F206841" w14:textId="77777777" w:rsidR="00ED7AE1" w:rsidRPr="00ED7AE1" w:rsidRDefault="00ED7AE1" w:rsidP="00ED7AE1">
            <w:pPr>
              <w:spacing w:before="0" w:after="160" w:line="259" w:lineRule="auto"/>
              <w:jc w:val="center"/>
              <w:rPr>
                <w:rFonts w:ascii="Aptos" w:eastAsia="Aptos" w:hAnsi="Aptos" w:cs="Aptos"/>
                <w:b/>
                <w:sz w:val="20"/>
                <w:szCs w:val="20"/>
              </w:rPr>
            </w:pPr>
            <w:r w:rsidRPr="00ED7AE1">
              <w:rPr>
                <w:rFonts w:ascii="Aptos" w:eastAsia="Aptos" w:hAnsi="Aptos" w:cs="Aptos"/>
                <w:b/>
                <w:sz w:val="20"/>
                <w:szCs w:val="20"/>
              </w:rPr>
              <w:t>Interfejsy sieciowe/FC/SAS</w:t>
            </w:r>
          </w:p>
        </w:tc>
        <w:tc>
          <w:tcPr>
            <w:tcW w:w="7464" w:type="dxa"/>
            <w:tcBorders>
              <w:top w:val="single" w:sz="4" w:space="0" w:color="auto"/>
              <w:left w:val="single" w:sz="4" w:space="0" w:color="auto"/>
              <w:bottom w:val="single" w:sz="4" w:space="0" w:color="auto"/>
              <w:right w:val="single" w:sz="4" w:space="0" w:color="auto"/>
            </w:tcBorders>
            <w:vAlign w:val="center"/>
          </w:tcPr>
          <w:p w14:paraId="794C7BC6" w14:textId="77777777" w:rsidR="00ED7AE1" w:rsidRPr="00ED7AE1" w:rsidRDefault="00ED7AE1" w:rsidP="006476C3">
            <w:pPr>
              <w:numPr>
                <w:ilvl w:val="0"/>
                <w:numId w:val="69"/>
              </w:numPr>
              <w:spacing w:before="0" w:after="160" w:line="252" w:lineRule="auto"/>
              <w:contextualSpacing/>
              <w:jc w:val="both"/>
              <w:rPr>
                <w:rFonts w:ascii="Aptos" w:eastAsia="Aptos" w:hAnsi="Aptos"/>
                <w:sz w:val="20"/>
                <w:szCs w:val="20"/>
                <w:lang w:val="de-DE"/>
              </w:rPr>
            </w:pPr>
            <w:r w:rsidRPr="00ED7AE1">
              <w:rPr>
                <w:rFonts w:ascii="Aptos" w:hAnsi="Aptos"/>
                <w:color w:val="000000"/>
                <w:sz w:val="20"/>
                <w:szCs w:val="20"/>
              </w:rPr>
              <w:t>Min. 2 interfejsy sieciowe 1GBe BASE-T</w:t>
            </w:r>
          </w:p>
        </w:tc>
      </w:tr>
      <w:tr w:rsidR="00ED7AE1" w:rsidRPr="00ED7AE1" w14:paraId="25A4BF78"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44C87D9F" w14:textId="77777777" w:rsidR="00ED7AE1" w:rsidRPr="00ED7AE1" w:rsidRDefault="00ED7AE1" w:rsidP="00ED7AE1">
            <w:pPr>
              <w:spacing w:before="0" w:after="160" w:line="259" w:lineRule="auto"/>
              <w:jc w:val="center"/>
              <w:rPr>
                <w:rFonts w:ascii="Aptos" w:eastAsia="Aptos" w:hAnsi="Aptos" w:cs="Aptos"/>
                <w:b/>
                <w:sz w:val="20"/>
                <w:szCs w:val="20"/>
              </w:rPr>
            </w:pPr>
            <w:proofErr w:type="spellStart"/>
            <w:r w:rsidRPr="00ED7AE1">
              <w:rPr>
                <w:rFonts w:eastAsia="Aptos"/>
                <w:b/>
                <w:sz w:val="20"/>
                <w:szCs w:val="20"/>
                <w:lang w:val="de-DE"/>
              </w:rPr>
              <w:t>Wbudowane</w:t>
            </w:r>
            <w:proofErr w:type="spellEnd"/>
            <w:r w:rsidRPr="00ED7AE1">
              <w:rPr>
                <w:rFonts w:eastAsia="Aptos"/>
                <w:b/>
                <w:sz w:val="20"/>
                <w:szCs w:val="20"/>
                <w:lang w:val="de-DE"/>
              </w:rPr>
              <w:t xml:space="preserve"> </w:t>
            </w:r>
            <w:proofErr w:type="spellStart"/>
            <w:r w:rsidRPr="00ED7AE1">
              <w:rPr>
                <w:rFonts w:eastAsia="Aptos"/>
                <w:b/>
                <w:sz w:val="20"/>
                <w:szCs w:val="20"/>
                <w:lang w:val="de-DE"/>
              </w:rPr>
              <w:t>porty</w:t>
            </w:r>
            <w:proofErr w:type="spellEnd"/>
            <w:r w:rsidRPr="00ED7AE1">
              <w:rPr>
                <w:rFonts w:eastAsia="Aptos"/>
                <w:b/>
                <w:sz w:val="20"/>
                <w:szCs w:val="20"/>
                <w:lang w:val="de-DE"/>
              </w:rPr>
              <w:t xml:space="preserve"> </w:t>
            </w:r>
            <w:proofErr w:type="spellStart"/>
            <w:r w:rsidRPr="00ED7AE1">
              <w:rPr>
                <w:rFonts w:eastAsia="Aptos"/>
                <w:b/>
                <w:sz w:val="20"/>
                <w:szCs w:val="20"/>
                <w:lang w:val="de-DE"/>
              </w:rPr>
              <w:t>oraz</w:t>
            </w:r>
            <w:proofErr w:type="spellEnd"/>
            <w:r w:rsidRPr="00ED7AE1">
              <w:rPr>
                <w:rFonts w:eastAsia="Aptos"/>
                <w:b/>
                <w:sz w:val="20"/>
                <w:szCs w:val="20"/>
                <w:lang w:val="de-DE"/>
              </w:rPr>
              <w:t xml:space="preserve"> </w:t>
            </w:r>
            <w:proofErr w:type="spellStart"/>
            <w:r w:rsidRPr="00ED7AE1">
              <w:rPr>
                <w:rFonts w:eastAsia="Aptos"/>
                <w:b/>
                <w:sz w:val="20"/>
                <w:szCs w:val="20"/>
                <w:lang w:val="de-DE"/>
              </w:rPr>
              <w:t>wskaźniki</w:t>
            </w:r>
            <w:proofErr w:type="spellEnd"/>
          </w:p>
        </w:tc>
        <w:tc>
          <w:tcPr>
            <w:tcW w:w="7464" w:type="dxa"/>
            <w:tcBorders>
              <w:top w:val="single" w:sz="4" w:space="0" w:color="auto"/>
              <w:left w:val="single" w:sz="4" w:space="0" w:color="auto"/>
              <w:bottom w:val="single" w:sz="4" w:space="0" w:color="auto"/>
              <w:right w:val="single" w:sz="4" w:space="0" w:color="auto"/>
            </w:tcBorders>
            <w:vAlign w:val="center"/>
          </w:tcPr>
          <w:p w14:paraId="5A882583" w14:textId="77777777" w:rsidR="00ED7AE1" w:rsidRPr="00ED7AE1" w:rsidRDefault="00ED7AE1" w:rsidP="006476C3">
            <w:pPr>
              <w:numPr>
                <w:ilvl w:val="0"/>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 xml:space="preserve">5 portów USB w tym min: </w:t>
            </w:r>
          </w:p>
          <w:p w14:paraId="3413E9E2" w14:textId="77777777" w:rsidR="00ED7AE1" w:rsidRPr="00ED7AE1" w:rsidRDefault="00ED7AE1" w:rsidP="006476C3">
            <w:pPr>
              <w:numPr>
                <w:ilvl w:val="1"/>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 xml:space="preserve">2 porty USB 3.0 z tyłu obudowy, </w:t>
            </w:r>
          </w:p>
          <w:p w14:paraId="7B004E07" w14:textId="77777777" w:rsidR="00ED7AE1" w:rsidRPr="00ED7AE1" w:rsidRDefault="00ED7AE1" w:rsidP="006476C3">
            <w:pPr>
              <w:numPr>
                <w:ilvl w:val="1"/>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2 port USB 3.0 z przodu obudowy</w:t>
            </w:r>
          </w:p>
          <w:p w14:paraId="55BE54F5" w14:textId="77777777" w:rsidR="00ED7AE1" w:rsidRPr="00ED7AE1" w:rsidRDefault="00ED7AE1" w:rsidP="006476C3">
            <w:pPr>
              <w:numPr>
                <w:ilvl w:val="1"/>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1 port USB 2.0 zainstalowany wewnętrznie</w:t>
            </w:r>
          </w:p>
          <w:p w14:paraId="01CE22EF" w14:textId="77777777" w:rsidR="00ED7AE1" w:rsidRPr="00ED7AE1" w:rsidRDefault="00ED7AE1" w:rsidP="006476C3">
            <w:pPr>
              <w:numPr>
                <w:ilvl w:val="0"/>
                <w:numId w:val="22"/>
              </w:numPr>
              <w:spacing w:before="0" w:after="160" w:line="240" w:lineRule="auto"/>
              <w:contextualSpacing/>
              <w:jc w:val="both"/>
              <w:rPr>
                <w:rFonts w:ascii="Aptos" w:hAnsi="Aptos" w:cs="Aptos"/>
                <w:color w:val="000000"/>
                <w:sz w:val="20"/>
                <w:szCs w:val="20"/>
              </w:rPr>
            </w:pPr>
            <w:r w:rsidRPr="00ED7AE1">
              <w:rPr>
                <w:rFonts w:ascii="Aptos" w:hAnsi="Aptos" w:cs="Aptos"/>
                <w:color w:val="000000"/>
                <w:sz w:val="20"/>
                <w:szCs w:val="20"/>
              </w:rPr>
              <w:t>1 port VGA</w:t>
            </w:r>
          </w:p>
          <w:p w14:paraId="5C1EDBD3" w14:textId="77777777" w:rsidR="00ED7AE1" w:rsidRPr="00ED7AE1" w:rsidRDefault="00ED7AE1" w:rsidP="006476C3">
            <w:pPr>
              <w:numPr>
                <w:ilvl w:val="0"/>
                <w:numId w:val="69"/>
              </w:numPr>
              <w:spacing w:before="0" w:after="160" w:line="252" w:lineRule="auto"/>
              <w:contextualSpacing/>
              <w:jc w:val="both"/>
              <w:rPr>
                <w:rFonts w:ascii="Aptos" w:eastAsia="Aptos" w:hAnsi="Aptos" w:cs="Aptos"/>
                <w:sz w:val="20"/>
                <w:szCs w:val="20"/>
                <w:lang w:val="de-DE"/>
              </w:rPr>
            </w:pPr>
            <w:r w:rsidRPr="00ED7AE1">
              <w:rPr>
                <w:rFonts w:ascii="Aptos" w:eastAsia="Aptos" w:hAnsi="Aptos"/>
                <w:sz w:val="20"/>
                <w:szCs w:val="20"/>
              </w:rPr>
              <w:t xml:space="preserve">2 dedykowane, wbudowane poty umożliwiające zarządzanie serwerem, z czego co najmniej jeden umożliwiający połączenie z graficznym interfejsem zarządzającym, przynajmniej jeden port na przodzie obudowy umożliwiający połączenie za pomocą </w:t>
            </w:r>
            <w:r w:rsidRPr="00ED7AE1">
              <w:rPr>
                <w:rFonts w:ascii="Aptos" w:eastAsia="Aptos" w:hAnsi="Aptos" w:hint="eastAsia"/>
                <w:sz w:val="20"/>
                <w:szCs w:val="20"/>
              </w:rPr>
              <w:t xml:space="preserve">USB </w:t>
            </w:r>
            <w:proofErr w:type="spellStart"/>
            <w:r w:rsidRPr="00ED7AE1">
              <w:rPr>
                <w:rFonts w:ascii="Aptos" w:eastAsia="Aptos" w:hAnsi="Aptos" w:hint="eastAsia"/>
                <w:sz w:val="20"/>
                <w:szCs w:val="20"/>
              </w:rPr>
              <w:t>Type</w:t>
            </w:r>
            <w:proofErr w:type="spellEnd"/>
            <w:r w:rsidRPr="00ED7AE1">
              <w:rPr>
                <w:rFonts w:ascii="Aptos" w:eastAsia="Aptos" w:hAnsi="Aptos" w:hint="eastAsia"/>
                <w:sz w:val="20"/>
                <w:szCs w:val="20"/>
              </w:rPr>
              <w:t>-C</w:t>
            </w:r>
            <w:r w:rsidRPr="00ED7AE1">
              <w:rPr>
                <w:rFonts w:ascii="Aptos" w:eastAsia="Aptos" w:hAnsi="Aptos"/>
                <w:sz w:val="20"/>
                <w:szCs w:val="20"/>
              </w:rPr>
              <w:t>.</w:t>
            </w:r>
            <w:r w:rsidRPr="00ED7AE1">
              <w:rPr>
                <w:rFonts w:ascii="Aptos" w:eastAsia="Aptos" w:hAnsi="Aptos"/>
                <w:sz w:val="20"/>
                <w:szCs w:val="20"/>
              </w:rPr>
              <w:br/>
            </w:r>
          </w:p>
          <w:p w14:paraId="26E425EB" w14:textId="77777777" w:rsidR="00ED7AE1" w:rsidRPr="00ED7AE1" w:rsidRDefault="00ED7AE1" w:rsidP="006476C3">
            <w:pPr>
              <w:numPr>
                <w:ilvl w:val="0"/>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Przyciski</w:t>
            </w:r>
            <w:proofErr w:type="spellEnd"/>
            <w:r w:rsidRPr="00ED7AE1">
              <w:rPr>
                <w:rFonts w:ascii="Aptos" w:eastAsia="Aptos" w:hAnsi="Aptos" w:cs="Aptos"/>
                <w:sz w:val="20"/>
                <w:szCs w:val="20"/>
                <w:lang w:val="de-DE"/>
              </w:rPr>
              <w:t xml:space="preserve"> i </w:t>
            </w:r>
            <w:proofErr w:type="spellStart"/>
            <w:r w:rsidRPr="00ED7AE1">
              <w:rPr>
                <w:rFonts w:ascii="Aptos" w:eastAsia="Aptos" w:hAnsi="Aptos" w:cs="Aptos"/>
                <w:sz w:val="20"/>
                <w:szCs w:val="20"/>
                <w:lang w:val="de-DE"/>
              </w:rPr>
              <w:t>wskaźniki</w:t>
            </w:r>
            <w:proofErr w:type="spellEnd"/>
            <w:r w:rsidRPr="00ED7AE1">
              <w:rPr>
                <w:rFonts w:ascii="Aptos" w:eastAsia="Aptos" w:hAnsi="Aptos" w:cs="Aptos"/>
                <w:sz w:val="20"/>
                <w:szCs w:val="20"/>
                <w:lang w:val="de-DE"/>
              </w:rPr>
              <w:t>:</w:t>
            </w:r>
          </w:p>
          <w:p w14:paraId="198F60F2"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Diagnostyczny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panel</w:t>
            </w:r>
            <w:proofErr w:type="spellEnd"/>
            <w:r w:rsidRPr="00ED7AE1">
              <w:rPr>
                <w:rFonts w:ascii="Aptos" w:eastAsia="Aptos" w:hAnsi="Aptos" w:cs="Aptos"/>
                <w:sz w:val="20"/>
                <w:szCs w:val="20"/>
                <w:lang w:val="de-DE"/>
              </w:rPr>
              <w:t xml:space="preserve"> LED – </w:t>
            </w:r>
            <w:proofErr w:type="spellStart"/>
            <w:r w:rsidRPr="00ED7AE1">
              <w:rPr>
                <w:rFonts w:ascii="Aptos" w:eastAsia="Aptos" w:hAnsi="Aptos" w:cs="Aptos"/>
                <w:sz w:val="20"/>
                <w:szCs w:val="20"/>
                <w:lang w:val="de-DE"/>
              </w:rPr>
              <w:t>panel</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informacje</w:t>
            </w:r>
            <w:proofErr w:type="spellEnd"/>
            <w:r w:rsidRPr="00ED7AE1">
              <w:rPr>
                <w:rFonts w:ascii="Aptos" w:eastAsia="Aptos" w:hAnsi="Aptos" w:cs="Aptos"/>
                <w:sz w:val="20"/>
                <w:szCs w:val="20"/>
                <w:lang w:val="de-DE"/>
              </w:rPr>
              <w:t xml:space="preserve"> na </w:t>
            </w:r>
            <w:proofErr w:type="spellStart"/>
            <w:r w:rsidRPr="00ED7AE1">
              <w:rPr>
                <w:rFonts w:ascii="Aptos" w:eastAsia="Aptos" w:hAnsi="Aptos" w:cs="Aptos"/>
                <w:sz w:val="20"/>
                <w:szCs w:val="20"/>
                <w:lang w:val="de-DE"/>
              </w:rPr>
              <w:t>temat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aktualnego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serwera</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przypadku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awarii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panel</w:t>
            </w:r>
            <w:proofErr w:type="spellEnd"/>
            <w:r w:rsidRPr="00ED7AE1">
              <w:rPr>
                <w:rFonts w:ascii="Aptos" w:eastAsia="Aptos" w:hAnsi="Aptos" w:cs="Aptos"/>
                <w:sz w:val="20"/>
                <w:szCs w:val="20"/>
                <w:lang w:val="de-DE"/>
              </w:rPr>
              <w:t xml:space="preserve"> LED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wskazywać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odpwiedni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kod</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błędu</w:t>
            </w:r>
            <w:proofErr w:type="spellEnd"/>
            <w:r w:rsidRPr="00ED7AE1">
              <w:rPr>
                <w:rFonts w:ascii="Aptos" w:eastAsia="Aptos" w:hAnsi="Aptos" w:cs="Aptos"/>
                <w:sz w:val="20"/>
                <w:szCs w:val="20"/>
                <w:lang w:val="de-DE"/>
              </w:rPr>
              <w:t xml:space="preserve">, a w </w:t>
            </w:r>
            <w:proofErr w:type="spellStart"/>
            <w:r w:rsidRPr="00ED7AE1">
              <w:rPr>
                <w:rFonts w:ascii="Aptos" w:eastAsia="Aptos" w:hAnsi="Aptos" w:cs="Aptos"/>
                <w:sz w:val="20"/>
                <w:szCs w:val="20"/>
                <w:lang w:val="de-DE"/>
              </w:rPr>
              <w:t>sytuacji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wystąpienia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więcej</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niż</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jednego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błędu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system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odpowiednie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kody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błędów</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pętli</w:t>
            </w:r>
            <w:proofErr w:type="spellEnd"/>
            <w:r w:rsidRPr="00ED7AE1">
              <w:rPr>
                <w:rFonts w:ascii="Aptos" w:eastAsia="Aptos" w:hAnsi="Aptos" w:cs="Aptos"/>
                <w:sz w:val="20"/>
                <w:szCs w:val="20"/>
                <w:lang w:val="de-DE"/>
              </w:rPr>
              <w:t>.</w:t>
            </w:r>
          </w:p>
          <w:p w14:paraId="2C86DCB6"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aktualnego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 </w:t>
            </w: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pomocą</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stosownego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koloru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oraz</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określonej</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czestotliwości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odświeżania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wyświetlać</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jakim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znajduje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się</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urządzenie</w:t>
            </w:r>
            <w:proofErr w:type="spellEnd"/>
            <w:r w:rsidRPr="00ED7AE1">
              <w:rPr>
                <w:rFonts w:ascii="Aptos" w:eastAsia="Aptos" w:hAnsi="Aptos" w:cs="Aptos"/>
                <w:sz w:val="20"/>
                <w:szCs w:val="20"/>
                <w:lang w:val="de-DE"/>
              </w:rPr>
              <w:t xml:space="preserve">. </w:t>
            </w:r>
          </w:p>
          <w:p w14:paraId="4CCDFFD1"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karty</w:t>
            </w:r>
            <w:proofErr w:type="spellEnd"/>
            <w:r w:rsidRPr="00ED7AE1">
              <w:rPr>
                <w:rFonts w:ascii="Aptos" w:eastAsia="Aptos" w:hAnsi="Aptos" w:cs="Aptos"/>
                <w:sz w:val="20"/>
                <w:szCs w:val="20"/>
                <w:lang w:val="de-DE"/>
              </w:rPr>
              <w:t xml:space="preserve"> OCP NIC. </w:t>
            </w: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informować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czy</w:t>
            </w:r>
            <w:proofErr w:type="spellEnd"/>
            <w:r w:rsidRPr="00ED7AE1">
              <w:rPr>
                <w:rFonts w:ascii="Aptos" w:eastAsia="Aptos" w:hAnsi="Aptos" w:cs="Aptos"/>
                <w:sz w:val="20"/>
                <w:szCs w:val="20"/>
                <w:lang w:val="de-DE"/>
              </w:rPr>
              <w:t>:</w:t>
            </w:r>
          </w:p>
          <w:p w14:paraId="15DBDCA1"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Karta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wykryta</w:t>
            </w:r>
            <w:proofErr w:type="spellEnd"/>
          </w:p>
          <w:p w14:paraId="2EABCEF3"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Karta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wykryta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ale</w:t>
            </w:r>
            <w:proofErr w:type="spellEnd"/>
            <w:r w:rsidRPr="00ED7AE1">
              <w:rPr>
                <w:rFonts w:ascii="Aptos" w:eastAsia="Aptos" w:hAnsi="Aptos" w:cs="Aptos"/>
                <w:sz w:val="20"/>
                <w:szCs w:val="20"/>
                <w:lang w:val="de-DE"/>
              </w:rPr>
              <w:t xml:space="preserve"> nie </w:t>
            </w:r>
            <w:proofErr w:type="spellStart"/>
            <w:r w:rsidRPr="00ED7AE1">
              <w:rPr>
                <w:rFonts w:ascii="Aptos" w:eastAsia="Aptos" w:hAnsi="Aptos" w:cs="Aptos"/>
                <w:sz w:val="20"/>
                <w:szCs w:val="20"/>
                <w:lang w:val="de-DE"/>
              </w:rPr>
              <w:t>jest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włączona</w:t>
            </w:r>
            <w:proofErr w:type="spellEnd"/>
          </w:p>
          <w:p w14:paraId="102F1E8A"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Karta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zainstalowana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wykryta</w:t>
            </w:r>
            <w:proofErr w:type="spellEnd"/>
            <w:r w:rsidRPr="00ED7AE1">
              <w:rPr>
                <w:rFonts w:ascii="Aptos" w:eastAsia="Aptos" w:hAnsi="Aptos" w:cs="Aptos"/>
                <w:sz w:val="20"/>
                <w:szCs w:val="20"/>
                <w:lang w:val="de-DE"/>
              </w:rPr>
              <w:t xml:space="preserve"> i </w:t>
            </w:r>
            <w:proofErr w:type="spellStart"/>
            <w:r w:rsidRPr="00ED7AE1">
              <w:rPr>
                <w:rFonts w:ascii="Aptos" w:eastAsia="Aptos" w:hAnsi="Aptos" w:cs="Aptos"/>
                <w:sz w:val="20"/>
                <w:szCs w:val="20"/>
                <w:lang w:val="de-DE"/>
              </w:rPr>
              <w:t>działa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poprawnie</w:t>
            </w:r>
            <w:proofErr w:type="spellEnd"/>
          </w:p>
          <w:p w14:paraId="7AB35AF0"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zasilania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zintegrowany</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przyciskiem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zasilania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informujący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czy</w:t>
            </w:r>
            <w:proofErr w:type="spellEnd"/>
            <w:r w:rsidRPr="00ED7AE1">
              <w:rPr>
                <w:rFonts w:ascii="Aptos" w:eastAsia="Aptos" w:hAnsi="Aptos" w:cs="Aptos"/>
                <w:sz w:val="20"/>
                <w:szCs w:val="20"/>
                <w:lang w:val="de-DE"/>
              </w:rPr>
              <w:t>:</w:t>
            </w:r>
          </w:p>
          <w:p w14:paraId="4DB49BFA"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Urządzenie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jest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włączone</w:t>
            </w:r>
            <w:proofErr w:type="spellEnd"/>
            <w:r w:rsidRPr="00ED7AE1">
              <w:rPr>
                <w:rFonts w:ascii="Aptos" w:eastAsia="Aptos" w:hAnsi="Aptos" w:cs="Aptos"/>
                <w:sz w:val="20"/>
                <w:szCs w:val="20"/>
                <w:lang w:val="de-DE"/>
              </w:rPr>
              <w:t>.</w:t>
            </w:r>
          </w:p>
          <w:p w14:paraId="24D0AA27"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Urządzenie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jest</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wyłączone</w:t>
            </w:r>
            <w:proofErr w:type="spellEnd"/>
            <w:r w:rsidRPr="00ED7AE1">
              <w:rPr>
                <w:rFonts w:ascii="Aptos" w:eastAsia="Aptos" w:hAnsi="Aptos" w:cs="Aptos"/>
                <w:sz w:val="20"/>
                <w:szCs w:val="20"/>
                <w:lang w:val="de-DE"/>
              </w:rPr>
              <w:t>.</w:t>
            </w:r>
          </w:p>
          <w:p w14:paraId="741C55F5"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lastRenderedPageBreak/>
              <w:t>Urządzenie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zostało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uruchomione</w:t>
            </w:r>
            <w:proofErr w:type="spellEnd"/>
            <w:r w:rsidRPr="00ED7AE1">
              <w:rPr>
                <w:rFonts w:ascii="Aptos" w:eastAsia="Aptos" w:hAnsi="Aptos" w:cs="Aptos"/>
                <w:sz w:val="20"/>
                <w:szCs w:val="20"/>
                <w:lang w:val="de-DE"/>
              </w:rPr>
              <w:t xml:space="preserve">, a </w:t>
            </w:r>
            <w:proofErr w:type="spellStart"/>
            <w:r w:rsidRPr="00ED7AE1">
              <w:rPr>
                <w:rFonts w:ascii="Aptos" w:eastAsia="Aptos" w:hAnsi="Aptos" w:cs="Aptos"/>
                <w:sz w:val="20"/>
                <w:szCs w:val="20"/>
                <w:lang w:val="de-DE"/>
              </w:rPr>
              <w:t>moduł</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się</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uruchamia</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tej</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sytuacji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wciśnięcie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przycisku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zasilania</w:t>
            </w:r>
            <w:proofErr w:type="spellEnd"/>
            <w:r w:rsidRPr="00ED7AE1">
              <w:rPr>
                <w:rFonts w:ascii="Aptos" w:eastAsia="Aptos" w:hAnsi="Aptos" w:cs="Aptos"/>
                <w:sz w:val="20"/>
                <w:szCs w:val="20"/>
                <w:lang w:val="de-DE"/>
              </w:rPr>
              <w:t xml:space="preserve"> nie </w:t>
            </w:r>
            <w:proofErr w:type="spellStart"/>
            <w:r w:rsidRPr="00ED7AE1">
              <w:rPr>
                <w:rFonts w:ascii="Aptos" w:eastAsia="Aptos" w:hAnsi="Aptos" w:cs="Aptos"/>
                <w:sz w:val="20"/>
                <w:szCs w:val="20"/>
                <w:lang w:val="de-DE"/>
              </w:rPr>
              <w:t>może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spowodować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wyłączenia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serwera</w:t>
            </w:r>
            <w:proofErr w:type="spellEnd"/>
            <w:r w:rsidRPr="00ED7AE1">
              <w:rPr>
                <w:rFonts w:ascii="Aptos" w:eastAsia="Aptos" w:hAnsi="Aptos" w:cs="Aptos"/>
                <w:sz w:val="20"/>
                <w:szCs w:val="20"/>
                <w:lang w:val="de-DE"/>
              </w:rPr>
              <w:t>.</w:t>
            </w:r>
          </w:p>
          <w:p w14:paraId="7E1A9641"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UID </w:t>
            </w:r>
            <w:proofErr w:type="spellStart"/>
            <w:r w:rsidRPr="00ED7AE1">
              <w:rPr>
                <w:rFonts w:ascii="Aptos" w:eastAsia="Aptos" w:hAnsi="Aptos" w:cs="Aptos"/>
                <w:sz w:val="20"/>
                <w:szCs w:val="20"/>
                <w:lang w:val="de-DE"/>
              </w:rPr>
              <w:t>zintegrowany</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przyciskiem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umożliwiający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zlokalizowanie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udostępniający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następnujące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funkcje</w:t>
            </w:r>
            <w:proofErr w:type="spellEnd"/>
            <w:r w:rsidRPr="00ED7AE1">
              <w:rPr>
                <w:rFonts w:ascii="Aptos" w:eastAsia="Aptos" w:hAnsi="Aptos" w:cs="Aptos"/>
                <w:sz w:val="20"/>
                <w:szCs w:val="20"/>
                <w:lang w:val="de-DE"/>
              </w:rPr>
              <w:t>:</w:t>
            </w:r>
          </w:p>
          <w:p w14:paraId="5D033E5D"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Przycisk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migający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lub</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świeciący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ciągłbym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swiatłem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niebieskim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umożliwia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zlokalizowanie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serwera</w:t>
            </w:r>
            <w:proofErr w:type="spellEnd"/>
            <w:r w:rsidRPr="00ED7AE1">
              <w:rPr>
                <w:rFonts w:ascii="Aptos" w:eastAsia="Aptos" w:hAnsi="Aptos" w:cs="Aptos"/>
                <w:sz w:val="20"/>
                <w:szCs w:val="20"/>
                <w:lang w:val="de-DE"/>
              </w:rPr>
              <w:t>.</w:t>
            </w:r>
          </w:p>
          <w:p w14:paraId="607C4E46" w14:textId="77777777" w:rsidR="00ED7AE1" w:rsidRPr="00ED7AE1" w:rsidRDefault="00ED7AE1" w:rsidP="006476C3">
            <w:pPr>
              <w:numPr>
                <w:ilvl w:val="2"/>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Włączenie</w:t>
            </w:r>
            <w:proofErr w:type="spellEnd"/>
            <w:r w:rsidRPr="00ED7AE1">
              <w:rPr>
                <w:rFonts w:ascii="Aptos" w:eastAsia="Aptos" w:hAnsi="Aptos" w:cs="Aptos"/>
                <w:sz w:val="20"/>
                <w:szCs w:val="20"/>
                <w:lang w:val="de-DE"/>
              </w:rPr>
              <w:t>/</w:t>
            </w:r>
            <w:proofErr w:type="spellStart"/>
            <w:r w:rsidRPr="00ED7AE1">
              <w:rPr>
                <w:rFonts w:ascii="Aptos" w:eastAsia="Aptos" w:hAnsi="Aptos" w:cs="Aptos"/>
                <w:sz w:val="20"/>
                <w:szCs w:val="20"/>
                <w:lang w:val="de-DE"/>
              </w:rPr>
              <w:t>wyłączenie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funkckcji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lokalizacji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być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możliwe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zarówno</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poziomu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przycisku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jak</w:t>
            </w:r>
            <w:proofErr w:type="spellEnd"/>
            <w:r w:rsidRPr="00ED7AE1">
              <w:rPr>
                <w:rFonts w:ascii="Aptos" w:eastAsia="Aptos" w:hAnsi="Aptos" w:cs="Aptos"/>
                <w:sz w:val="20"/>
                <w:szCs w:val="20"/>
                <w:lang w:val="de-DE"/>
              </w:rPr>
              <w:t xml:space="preserve"> i z </w:t>
            </w:r>
            <w:proofErr w:type="spellStart"/>
            <w:r w:rsidRPr="00ED7AE1">
              <w:rPr>
                <w:rFonts w:ascii="Aptos" w:eastAsia="Aptos" w:hAnsi="Aptos" w:cs="Aptos"/>
                <w:sz w:val="20"/>
                <w:szCs w:val="20"/>
                <w:lang w:val="de-DE"/>
              </w:rPr>
              <w:t>poziomu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interfejsu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w:t>
            </w:r>
          </w:p>
          <w:p w14:paraId="1BD3C121" w14:textId="77777777" w:rsidR="00ED7AE1" w:rsidRPr="00ED7AE1" w:rsidRDefault="00ED7AE1" w:rsidP="006476C3">
            <w:pPr>
              <w:numPr>
                <w:ilvl w:val="1"/>
                <w:numId w:val="69"/>
              </w:numPr>
              <w:spacing w:before="0" w:after="160" w:line="252" w:lineRule="auto"/>
              <w:contextualSpacing/>
              <w:jc w:val="both"/>
              <w:rPr>
                <w:rFonts w:ascii="Aptos" w:eastAsia="Aptos" w:hAnsi="Aptos" w:cs="Aptos"/>
                <w:sz w:val="20"/>
                <w:szCs w:val="20"/>
                <w:lang w:val="de-DE"/>
              </w:rPr>
            </w:pPr>
            <w:proofErr w:type="spellStart"/>
            <w:r w:rsidRPr="00ED7AE1">
              <w:rPr>
                <w:rFonts w:ascii="Aptos" w:eastAsia="Aptos" w:hAnsi="Aptos" w:cs="Aptos"/>
                <w:sz w:val="20"/>
                <w:szCs w:val="20"/>
                <w:lang w:val="de-DE"/>
              </w:rPr>
              <w:t>Wskaźnik</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statusu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bezpośredniego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połączenia</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interfejsem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informować</w:t>
            </w:r>
            <w:proofErr w:type="spellEnd"/>
            <w:r w:rsidRPr="00ED7AE1">
              <w:rPr>
                <w:rFonts w:ascii="Aptos" w:eastAsia="Aptos" w:hAnsi="Aptos" w:cs="Aptos"/>
                <w:sz w:val="20"/>
                <w:szCs w:val="20"/>
                <w:lang w:val="de-DE"/>
              </w:rPr>
              <w:t xml:space="preserve"> o </w:t>
            </w:r>
            <w:proofErr w:type="spellStart"/>
            <w:r w:rsidRPr="00ED7AE1">
              <w:rPr>
                <w:rFonts w:ascii="Aptos" w:eastAsia="Aptos" w:hAnsi="Aptos" w:cs="Aptos"/>
                <w:sz w:val="20"/>
                <w:szCs w:val="20"/>
                <w:lang w:val="de-DE"/>
              </w:rPr>
              <w:t>aktualnym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stanie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połączenia</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interfejsem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zarządzania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umieszczonym</w:t>
            </w:r>
            <w:proofErr w:type="spellEnd"/>
            <w:r w:rsidRPr="00ED7AE1">
              <w:rPr>
                <w:rFonts w:ascii="Aptos" w:eastAsia="Aptos" w:hAnsi="Aptos" w:cs="Aptos"/>
                <w:sz w:val="20"/>
                <w:szCs w:val="20"/>
                <w:lang w:val="de-DE"/>
              </w:rPr>
              <w:t xml:space="preserve"> na </w:t>
            </w:r>
            <w:proofErr w:type="spellStart"/>
            <w:r w:rsidRPr="00ED7AE1">
              <w:rPr>
                <w:rFonts w:ascii="Aptos" w:eastAsia="Aptos" w:hAnsi="Aptos" w:cs="Aptos"/>
                <w:sz w:val="20"/>
                <w:szCs w:val="20"/>
                <w:lang w:val="de-DE"/>
              </w:rPr>
              <w:t>przednim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panelu</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r w:rsidRPr="00ED7AE1">
              <w:rPr>
                <w:rFonts w:ascii="Aptos" w:eastAsia="Aptos" w:hAnsi="Aptos" w:cs="Aptos"/>
                <w:sz w:val="20"/>
                <w:szCs w:val="20"/>
                <w:lang w:val="de-DE"/>
              </w:rPr>
              <w:br/>
            </w:r>
            <w:r w:rsidRPr="00ED7AE1">
              <w:rPr>
                <w:rFonts w:ascii="Aptos" w:eastAsia="Aptos" w:hAnsi="Aptos" w:cs="Aptos"/>
                <w:sz w:val="20"/>
                <w:szCs w:val="20"/>
                <w:lang w:val="de-DE"/>
              </w:rPr>
              <w:br/>
              <w:t xml:space="preserve"> </w:t>
            </w:r>
            <w:proofErr w:type="spellStart"/>
            <w:r w:rsidRPr="00ED7AE1">
              <w:rPr>
                <w:rFonts w:ascii="Aptos" w:eastAsia="Aptos" w:hAnsi="Aptos" w:cs="Aptos"/>
                <w:sz w:val="20"/>
                <w:szCs w:val="20"/>
                <w:lang w:val="de-DE"/>
              </w:rPr>
              <w:t>Wszystkie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wskaźniki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oraz</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porty</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muszą</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znajdować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się</w:t>
            </w:r>
            <w:proofErr w:type="spellEnd"/>
            <w:r w:rsidRPr="00ED7AE1">
              <w:rPr>
                <w:rFonts w:ascii="Aptos" w:eastAsia="Aptos" w:hAnsi="Aptos" w:cs="Aptos"/>
                <w:sz w:val="20"/>
                <w:szCs w:val="20"/>
                <w:lang w:val="de-DE"/>
              </w:rPr>
              <w:t xml:space="preserve"> na </w:t>
            </w:r>
            <w:proofErr w:type="spellStart"/>
            <w:r w:rsidRPr="00ED7AE1">
              <w:rPr>
                <w:rFonts w:ascii="Aptos" w:eastAsia="Aptos" w:hAnsi="Aptos" w:cs="Aptos"/>
                <w:sz w:val="20"/>
                <w:szCs w:val="20"/>
                <w:lang w:val="de-DE"/>
              </w:rPr>
              <w:t>przodzie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urządzenia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co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znacząco</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ułatwi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analizę</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wyświetlanych</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komunikatów</w:t>
            </w:r>
            <w:proofErr w:type="spellEnd"/>
            <w:r w:rsidRPr="00ED7AE1">
              <w:rPr>
                <w:rFonts w:ascii="Aptos" w:eastAsia="Aptos" w:hAnsi="Aptos" w:cs="Aptos"/>
                <w:sz w:val="20"/>
                <w:szCs w:val="20"/>
                <w:lang w:val="de-DE"/>
              </w:rPr>
              <w:t xml:space="preserve">. Sam </w:t>
            </w:r>
            <w:proofErr w:type="spellStart"/>
            <w:r w:rsidRPr="00ED7AE1">
              <w:rPr>
                <w:rFonts w:ascii="Aptos" w:eastAsia="Aptos" w:hAnsi="Aptos" w:cs="Aptos"/>
                <w:sz w:val="20"/>
                <w:szCs w:val="20"/>
                <w:lang w:val="de-DE"/>
              </w:rPr>
              <w:t>sposób</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wyświetlania</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informacji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być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opisany</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dokumentacji</w:t>
            </w:r>
            <w:proofErr w:type="spellEnd"/>
            <w:r w:rsidRPr="00ED7AE1">
              <w:rPr>
                <w:rFonts w:ascii="Aptos" w:eastAsia="Aptos" w:hAnsi="Aptos" w:cs="Aptos"/>
                <w:sz w:val="20"/>
                <w:szCs w:val="20"/>
                <w:lang w:val="de-DE"/>
              </w:rPr>
              <w:t xml:space="preserve">, a ich </w:t>
            </w:r>
            <w:proofErr w:type="spellStart"/>
            <w:r w:rsidRPr="00ED7AE1">
              <w:rPr>
                <w:rFonts w:ascii="Aptos" w:eastAsia="Aptos" w:hAnsi="Aptos" w:cs="Aptos"/>
                <w:sz w:val="20"/>
                <w:szCs w:val="20"/>
                <w:lang w:val="de-DE"/>
              </w:rPr>
              <w:t>funkcje</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muszą</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być</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zgodnie</w:t>
            </w:r>
            <w:proofErr w:type="spellEnd"/>
            <w:r w:rsidRPr="00ED7AE1">
              <w:rPr>
                <w:rFonts w:ascii="Aptos" w:eastAsia="Aptos" w:hAnsi="Aptos" w:cs="Aptos"/>
                <w:sz w:val="20"/>
                <w:szCs w:val="20"/>
                <w:lang w:val="de-DE"/>
              </w:rPr>
              <w:t xml:space="preserve"> z </w:t>
            </w:r>
            <w:proofErr w:type="spellStart"/>
            <w:r w:rsidRPr="00ED7AE1">
              <w:rPr>
                <w:rFonts w:ascii="Aptos" w:eastAsia="Aptos" w:hAnsi="Aptos" w:cs="Aptos"/>
                <w:sz w:val="20"/>
                <w:szCs w:val="20"/>
                <w:lang w:val="de-DE"/>
              </w:rPr>
              <w:t>obowiązującymi</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praktytami</w:t>
            </w:r>
            <w:proofErr w:type="spellEnd"/>
            <w:r w:rsidRPr="00ED7AE1">
              <w:rPr>
                <w:rFonts w:ascii="Aptos" w:eastAsia="Aptos" w:hAnsi="Aptos" w:cs="Aptos"/>
                <w:sz w:val="20"/>
                <w:szCs w:val="20"/>
                <w:lang w:val="de-DE"/>
              </w:rPr>
              <w:t xml:space="preserve"> w </w:t>
            </w:r>
            <w:proofErr w:type="spellStart"/>
            <w:r w:rsidRPr="00ED7AE1">
              <w:rPr>
                <w:rFonts w:ascii="Aptos" w:eastAsia="Aptos" w:hAnsi="Aptos" w:cs="Aptos"/>
                <w:sz w:val="20"/>
                <w:szCs w:val="20"/>
                <w:lang w:val="de-DE"/>
              </w:rPr>
              <w:t>tym</w:t>
            </w:r>
            <w:proofErr w:type="spellEnd"/>
            <w:r w:rsidRPr="00ED7AE1">
              <w:rPr>
                <w:rFonts w:ascii="Aptos" w:eastAsia="Aptos" w:hAnsi="Aptos" w:cs="Aptos"/>
                <w:sz w:val="20"/>
                <w:szCs w:val="20"/>
                <w:lang w:val="de-DE"/>
              </w:rPr>
              <w:t xml:space="preserve"> </w:t>
            </w:r>
            <w:proofErr w:type="spellStart"/>
            <w:r w:rsidRPr="00ED7AE1">
              <w:rPr>
                <w:rFonts w:ascii="Aptos" w:eastAsia="Aptos" w:hAnsi="Aptos" w:cs="Aptos"/>
                <w:sz w:val="20"/>
                <w:szCs w:val="20"/>
                <w:lang w:val="de-DE"/>
              </w:rPr>
              <w:t>zakresie</w:t>
            </w:r>
            <w:proofErr w:type="spellEnd"/>
            <w:r w:rsidRPr="00ED7AE1">
              <w:rPr>
                <w:rFonts w:ascii="Aptos" w:eastAsia="Aptos" w:hAnsi="Aptos" w:cs="Aptos"/>
                <w:sz w:val="20"/>
                <w:szCs w:val="20"/>
                <w:lang w:val="de-DE"/>
              </w:rPr>
              <w:t xml:space="preserve">. </w:t>
            </w:r>
          </w:p>
        </w:tc>
      </w:tr>
      <w:tr w:rsidR="00ED7AE1" w:rsidRPr="00ED7AE1" w14:paraId="227A77D1"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C522613" w14:textId="77777777" w:rsidR="00ED7AE1" w:rsidRPr="00ED7AE1" w:rsidRDefault="00ED7AE1" w:rsidP="00ED7AE1">
            <w:pPr>
              <w:spacing w:before="0" w:after="160" w:line="259" w:lineRule="auto"/>
              <w:jc w:val="center"/>
              <w:rPr>
                <w:rFonts w:eastAsia="Aptos"/>
                <w:b/>
                <w:sz w:val="20"/>
                <w:szCs w:val="20"/>
                <w:lang w:val="de-DE"/>
              </w:rPr>
            </w:pPr>
            <w:r w:rsidRPr="00ED7AE1">
              <w:rPr>
                <w:rFonts w:eastAsia="Aptos"/>
                <w:b/>
                <w:sz w:val="20"/>
                <w:szCs w:val="20"/>
                <w:lang w:val="de-DE"/>
              </w:rPr>
              <w:lastRenderedPageBreak/>
              <w:t>Video</w:t>
            </w:r>
          </w:p>
        </w:tc>
        <w:tc>
          <w:tcPr>
            <w:tcW w:w="7464" w:type="dxa"/>
            <w:tcBorders>
              <w:top w:val="single" w:sz="4" w:space="0" w:color="auto"/>
              <w:left w:val="single" w:sz="4" w:space="0" w:color="auto"/>
              <w:bottom w:val="single" w:sz="4" w:space="0" w:color="auto"/>
              <w:right w:val="single" w:sz="4" w:space="0" w:color="auto"/>
            </w:tcBorders>
            <w:hideMark/>
          </w:tcPr>
          <w:p w14:paraId="368B8BAF"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cs="Segoe UI"/>
                <w:color w:val="000000"/>
                <w:sz w:val="20"/>
                <w:szCs w:val="20"/>
              </w:rPr>
              <w:t>Zintegrowana karta graficzna z minimum 32MB pamięci osiągająca rozdzielczość 1920x1200 60Hz</w:t>
            </w:r>
          </w:p>
        </w:tc>
      </w:tr>
      <w:tr w:rsidR="00ED7AE1" w:rsidRPr="00ED7AE1" w14:paraId="577FAFB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F534C17" w14:textId="77777777" w:rsidR="00ED7AE1" w:rsidRPr="00ED7AE1" w:rsidRDefault="00ED7AE1" w:rsidP="00ED7AE1">
            <w:pPr>
              <w:spacing w:before="0" w:after="160" w:line="259" w:lineRule="auto"/>
              <w:jc w:val="center"/>
              <w:rPr>
                <w:rFonts w:eastAsia="Aptos"/>
                <w:b/>
                <w:sz w:val="20"/>
                <w:szCs w:val="20"/>
                <w:lang w:val="de-DE"/>
              </w:rPr>
            </w:pPr>
            <w:r w:rsidRPr="00ED7AE1">
              <w:rPr>
                <w:rFonts w:eastAsia="Aptos"/>
                <w:b/>
                <w:sz w:val="20"/>
                <w:szCs w:val="20"/>
              </w:rPr>
              <w:t>Wentylatory</w:t>
            </w:r>
          </w:p>
        </w:tc>
        <w:tc>
          <w:tcPr>
            <w:tcW w:w="7464" w:type="dxa"/>
            <w:tcBorders>
              <w:top w:val="single" w:sz="4" w:space="0" w:color="auto"/>
              <w:left w:val="single" w:sz="4" w:space="0" w:color="auto"/>
              <w:bottom w:val="single" w:sz="4" w:space="0" w:color="auto"/>
              <w:right w:val="single" w:sz="4" w:space="0" w:color="auto"/>
            </w:tcBorders>
            <w:vAlign w:val="center"/>
            <w:hideMark/>
          </w:tcPr>
          <w:p w14:paraId="499AECEA" w14:textId="77777777" w:rsidR="00ED7AE1" w:rsidRPr="00ED7AE1" w:rsidRDefault="00ED7AE1" w:rsidP="006476C3">
            <w:pPr>
              <w:numPr>
                <w:ilvl w:val="0"/>
                <w:numId w:val="22"/>
              </w:numPr>
              <w:spacing w:before="0" w:after="160" w:line="252" w:lineRule="auto"/>
              <w:contextualSpacing/>
              <w:jc w:val="both"/>
              <w:rPr>
                <w:rFonts w:ascii="Aptos" w:eastAsia="Aptos" w:hAnsi="Aptos" w:cs="Segoe UI"/>
                <w:color w:val="000000"/>
                <w:sz w:val="20"/>
                <w:szCs w:val="20"/>
              </w:rPr>
            </w:pPr>
            <w:proofErr w:type="spellStart"/>
            <w:r w:rsidRPr="00ED7AE1">
              <w:rPr>
                <w:rFonts w:ascii="Aptos" w:eastAsia="Aptos" w:hAnsi="Aptos" w:cs="Segoe UI"/>
                <w:color w:val="000000"/>
                <w:sz w:val="20"/>
                <w:szCs w:val="20"/>
                <w:lang w:val="en-US"/>
              </w:rPr>
              <w:t>Redundantne</w:t>
            </w:r>
            <w:proofErr w:type="spellEnd"/>
          </w:p>
        </w:tc>
      </w:tr>
      <w:tr w:rsidR="00ED7AE1" w:rsidRPr="00ED7AE1" w14:paraId="7C0CFDC3" w14:textId="77777777" w:rsidTr="006D5DDD">
        <w:trPr>
          <w:trHeight w:val="512"/>
        </w:trPr>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883D53E" w14:textId="77777777" w:rsidR="00ED7AE1" w:rsidRPr="00ED7AE1" w:rsidRDefault="00ED7AE1" w:rsidP="00ED7AE1">
            <w:pPr>
              <w:spacing w:before="0" w:after="160" w:line="259" w:lineRule="auto"/>
              <w:jc w:val="center"/>
              <w:rPr>
                <w:rFonts w:eastAsia="Aptos"/>
                <w:b/>
                <w:sz w:val="20"/>
                <w:szCs w:val="20"/>
              </w:rPr>
            </w:pPr>
            <w:r w:rsidRPr="00ED7AE1">
              <w:rPr>
                <w:rFonts w:eastAsia="Aptos"/>
                <w:b/>
                <w:sz w:val="20"/>
                <w:szCs w:val="20"/>
              </w:rPr>
              <w:t>Zasilacze</w:t>
            </w:r>
          </w:p>
        </w:tc>
        <w:tc>
          <w:tcPr>
            <w:tcW w:w="7464" w:type="dxa"/>
            <w:tcBorders>
              <w:top w:val="single" w:sz="4" w:space="0" w:color="auto"/>
              <w:left w:val="single" w:sz="4" w:space="0" w:color="auto"/>
              <w:bottom w:val="single" w:sz="4" w:space="0" w:color="auto"/>
              <w:right w:val="single" w:sz="4" w:space="0" w:color="auto"/>
            </w:tcBorders>
            <w:vAlign w:val="center"/>
            <w:hideMark/>
          </w:tcPr>
          <w:p w14:paraId="5498915A"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sz w:val="20"/>
                <w:szCs w:val="20"/>
              </w:rPr>
              <w:t xml:space="preserve">Minimum dwa redundantne zasilacze o mocy minimum 900W z certyfikatem minimum </w:t>
            </w:r>
            <w:proofErr w:type="spellStart"/>
            <w:r w:rsidRPr="00ED7AE1">
              <w:rPr>
                <w:rFonts w:ascii="Aptos" w:eastAsia="Aptos" w:hAnsi="Aptos"/>
                <w:sz w:val="20"/>
                <w:szCs w:val="20"/>
              </w:rPr>
              <w:t>Titanium</w:t>
            </w:r>
            <w:proofErr w:type="spellEnd"/>
            <w:r w:rsidRPr="00ED7AE1">
              <w:rPr>
                <w:rFonts w:ascii="Aptos" w:eastAsia="Aptos" w:hAnsi="Aptos"/>
                <w:sz w:val="20"/>
                <w:szCs w:val="20"/>
              </w:rPr>
              <w:t>.</w:t>
            </w:r>
          </w:p>
        </w:tc>
      </w:tr>
      <w:tr w:rsidR="00ED7AE1" w:rsidRPr="00ED7AE1" w14:paraId="20E5F307"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hideMark/>
          </w:tcPr>
          <w:p w14:paraId="19701A67"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cs="Aptos"/>
                <w:b/>
                <w:bCs/>
                <w:sz w:val="20"/>
                <w:szCs w:val="20"/>
              </w:rPr>
              <w:t>Elementy montażowe</w:t>
            </w:r>
          </w:p>
        </w:tc>
        <w:tc>
          <w:tcPr>
            <w:tcW w:w="7464" w:type="dxa"/>
            <w:tcBorders>
              <w:top w:val="single" w:sz="4" w:space="0" w:color="auto"/>
              <w:left w:val="single" w:sz="4" w:space="0" w:color="auto"/>
              <w:bottom w:val="single" w:sz="4" w:space="0" w:color="auto"/>
              <w:right w:val="single" w:sz="4" w:space="0" w:color="auto"/>
            </w:tcBorders>
            <w:hideMark/>
          </w:tcPr>
          <w:p w14:paraId="7CB19EEE" w14:textId="77777777" w:rsidR="00ED7AE1" w:rsidRPr="00ED7AE1" w:rsidRDefault="00ED7AE1" w:rsidP="006476C3">
            <w:pPr>
              <w:numPr>
                <w:ilvl w:val="0"/>
                <w:numId w:val="18"/>
              </w:numPr>
              <w:autoSpaceDE w:val="0"/>
              <w:autoSpaceDN w:val="0"/>
              <w:adjustRightInd w:val="0"/>
              <w:spacing w:before="0" w:after="0" w:line="240" w:lineRule="auto"/>
              <w:jc w:val="both"/>
              <w:rPr>
                <w:rFonts w:ascii="Aptos" w:eastAsia="Aptos" w:hAnsi="Aptos" w:cs="Segoe UI"/>
                <w:color w:val="000000"/>
                <w:sz w:val="20"/>
                <w:szCs w:val="20"/>
              </w:rPr>
            </w:pPr>
            <w:r w:rsidRPr="00ED7AE1">
              <w:rPr>
                <w:rFonts w:ascii="Aptos" w:eastAsia="Aptos" w:hAnsi="Aptos" w:cs="Aptos"/>
                <w:color w:val="000000"/>
                <w:sz w:val="20"/>
                <w:szCs w:val="20"/>
              </w:rPr>
              <w:t>Komplet wysuwanych szyn umożliwiających montaż w szafie rack i wysuwanie serwera do celów serwisowych</w:t>
            </w:r>
          </w:p>
          <w:p w14:paraId="452B1589"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r w:rsidRPr="00ED7AE1">
              <w:rPr>
                <w:rFonts w:ascii="Aptos" w:eastAsia="Aptos" w:hAnsi="Aptos" w:cs="Segoe UI"/>
                <w:sz w:val="20"/>
                <w:szCs w:val="20"/>
              </w:rPr>
              <w:t>Ramię (</w:t>
            </w:r>
            <w:proofErr w:type="spellStart"/>
            <w:r w:rsidRPr="00ED7AE1">
              <w:rPr>
                <w:rFonts w:ascii="Aptos" w:eastAsia="Aptos" w:hAnsi="Aptos" w:cs="Segoe UI"/>
                <w:sz w:val="20"/>
                <w:szCs w:val="20"/>
              </w:rPr>
              <w:t>organizer</w:t>
            </w:r>
            <w:proofErr w:type="spellEnd"/>
            <w:r w:rsidRPr="00ED7AE1">
              <w:rPr>
                <w:rFonts w:ascii="Aptos" w:eastAsia="Aptos" w:hAnsi="Aptos" w:cs="Segoe UI"/>
                <w:sz w:val="20"/>
                <w:szCs w:val="20"/>
              </w:rPr>
              <w:t>) do kabli ułatwiające wysuwanie serwera do celów serwisowych</w:t>
            </w:r>
          </w:p>
        </w:tc>
      </w:tr>
      <w:tr w:rsidR="00ED7AE1" w:rsidRPr="00ED7AE1" w14:paraId="4B2892F6"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30A9073F"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cs="Aptos"/>
                <w:b/>
                <w:bCs/>
                <w:sz w:val="20"/>
                <w:szCs w:val="20"/>
              </w:rPr>
              <w:t>Bezpieczeństwo</w:t>
            </w:r>
            <w:r w:rsidRPr="00ED7AE1">
              <w:rPr>
                <w:rFonts w:ascii="Aptos" w:eastAsia="Aptos" w:hAnsi="Aptos" w:cs="Aptos"/>
                <w:sz w:val="20"/>
                <w:szCs w:val="20"/>
                <w:lang w:eastAsia="zh-CN"/>
              </w:rPr>
              <w:t xml:space="preserve"> </w:t>
            </w:r>
          </w:p>
        </w:tc>
        <w:tc>
          <w:tcPr>
            <w:tcW w:w="7464" w:type="dxa"/>
            <w:tcBorders>
              <w:top w:val="single" w:sz="4" w:space="0" w:color="auto"/>
              <w:left w:val="single" w:sz="4" w:space="0" w:color="auto"/>
              <w:bottom w:val="single" w:sz="4" w:space="0" w:color="auto"/>
              <w:right w:val="single" w:sz="4" w:space="0" w:color="auto"/>
            </w:tcBorders>
            <w:vAlign w:val="center"/>
          </w:tcPr>
          <w:p w14:paraId="5F87BC19" w14:textId="77777777" w:rsidR="00ED7AE1" w:rsidRPr="00ED7AE1" w:rsidRDefault="00ED7AE1" w:rsidP="006476C3">
            <w:pPr>
              <w:numPr>
                <w:ilvl w:val="0"/>
                <w:numId w:val="22"/>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Moduł TPM 2.0 </w:t>
            </w:r>
          </w:p>
          <w:p w14:paraId="7547FE78"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0"/>
              </w:rPr>
            </w:pPr>
            <w:proofErr w:type="spellStart"/>
            <w:r w:rsidRPr="00ED7AE1">
              <w:rPr>
                <w:rFonts w:ascii="Aptos" w:eastAsia="Aptos" w:hAnsi="Aptos"/>
                <w:sz w:val="20"/>
                <w:szCs w:val="20"/>
              </w:rPr>
              <w:t>Secure</w:t>
            </w:r>
            <w:proofErr w:type="spellEnd"/>
            <w:r w:rsidRPr="00ED7AE1">
              <w:rPr>
                <w:rFonts w:ascii="Aptos" w:eastAsia="Aptos" w:hAnsi="Aptos"/>
                <w:sz w:val="20"/>
                <w:szCs w:val="20"/>
              </w:rPr>
              <w:t xml:space="preserve"> </w:t>
            </w:r>
            <w:proofErr w:type="spellStart"/>
            <w:r w:rsidRPr="00ED7AE1">
              <w:rPr>
                <w:rFonts w:ascii="Aptos" w:eastAsia="Aptos" w:hAnsi="Aptos"/>
                <w:sz w:val="20"/>
                <w:szCs w:val="20"/>
              </w:rPr>
              <w:t>boot</w:t>
            </w:r>
            <w:proofErr w:type="spellEnd"/>
          </w:p>
          <w:p w14:paraId="65FA374E" w14:textId="77777777" w:rsidR="00ED7AE1" w:rsidRPr="00ED7AE1" w:rsidRDefault="00ED7AE1" w:rsidP="006476C3">
            <w:pPr>
              <w:numPr>
                <w:ilvl w:val="0"/>
                <w:numId w:val="22"/>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Ochrona przed atakami. Urządzenie musi udostępniać minimalną wymaganą liczbę portów usług sieciowych. Domyślnie, zbędne usługi muszą być wyłączone, porty usług sieciowych do debugowania i diagnozy muszą być wyłączone podczas normalnej pracy serwera.</w:t>
            </w:r>
          </w:p>
        </w:tc>
      </w:tr>
      <w:tr w:rsidR="00ED7AE1" w:rsidRPr="00ED7AE1" w14:paraId="091AAA1E"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6E9AC939"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t xml:space="preserve">Moduł zarządzania </w:t>
            </w:r>
            <w:r w:rsidRPr="00ED7AE1">
              <w:rPr>
                <w:rFonts w:ascii="Aptos" w:eastAsia="Aptos" w:hAnsi="Aptos" w:cs="Aptos"/>
                <w:bCs/>
                <w:sz w:val="20"/>
                <w:szCs w:val="20"/>
              </w:rPr>
              <w:t>– w formularzu należy podać pełną nazwę oferowanego modułu</w:t>
            </w:r>
          </w:p>
        </w:tc>
        <w:tc>
          <w:tcPr>
            <w:tcW w:w="7464" w:type="dxa"/>
            <w:tcBorders>
              <w:top w:val="single" w:sz="4" w:space="0" w:color="auto"/>
              <w:left w:val="single" w:sz="4" w:space="0" w:color="auto"/>
              <w:bottom w:val="single" w:sz="4" w:space="0" w:color="auto"/>
              <w:right w:val="single" w:sz="4" w:space="0" w:color="auto"/>
            </w:tcBorders>
          </w:tcPr>
          <w:p w14:paraId="43267217"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Niezależny od zainstalowanego na serwerze systemu operacyjnego, moduł zarządzania, posiadająca dedykowany port Gigabit Ethernet RJ45.</w:t>
            </w:r>
          </w:p>
          <w:p w14:paraId="34F3A2DD"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NC-SI</w:t>
            </w:r>
          </w:p>
          <w:p w14:paraId="01BBCF35"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Zarządzanie certyfikatami. Moduł musi obsługiwać szyfrowanie i wymianę certyfikatów SSL. Wymiana samych certyfikatów musi być możliwa z poziomu GUI.</w:t>
            </w:r>
          </w:p>
          <w:p w14:paraId="1D08CC58"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lang w:val="en-US"/>
              </w:rPr>
            </w:pPr>
            <w:proofErr w:type="spellStart"/>
            <w:r w:rsidRPr="00ED7AE1">
              <w:rPr>
                <w:rFonts w:ascii="Aptos" w:eastAsia="Aptos" w:hAnsi="Aptos"/>
                <w:sz w:val="20"/>
                <w:szCs w:val="22"/>
                <w:lang w:val="en-US"/>
              </w:rPr>
              <w:t>Moduł</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musi</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umożliwiać</w:t>
            </w:r>
            <w:proofErr w:type="spellEnd"/>
            <w:r w:rsidRPr="00ED7AE1">
              <w:rPr>
                <w:rFonts w:ascii="Aptos" w:eastAsia="Aptos" w:hAnsi="Aptos"/>
                <w:sz w:val="20"/>
                <w:szCs w:val="22"/>
                <w:lang w:val="en-US"/>
              </w:rPr>
              <w:t xml:space="preserve"> import </w:t>
            </w:r>
            <w:proofErr w:type="spellStart"/>
            <w:r w:rsidRPr="00ED7AE1">
              <w:rPr>
                <w:rFonts w:ascii="Aptos" w:eastAsia="Aptos" w:hAnsi="Aptos"/>
                <w:sz w:val="20"/>
                <w:szCs w:val="22"/>
                <w:lang w:val="en-US"/>
              </w:rPr>
              <w:t>certyfikatu</w:t>
            </w:r>
            <w:proofErr w:type="spellEnd"/>
            <w:r w:rsidRPr="00ED7AE1">
              <w:rPr>
                <w:rFonts w:ascii="Aptos" w:eastAsia="Aptos" w:hAnsi="Aptos"/>
                <w:sz w:val="20"/>
                <w:szCs w:val="22"/>
                <w:lang w:val="en-US"/>
              </w:rPr>
              <w:t xml:space="preserve"> LDAP (Lightweight Directory Access Protocol.</w:t>
            </w:r>
          </w:p>
          <w:p w14:paraId="75940643"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lang w:val="en-US"/>
              </w:rPr>
            </w:pPr>
            <w:proofErr w:type="spellStart"/>
            <w:r w:rsidRPr="00ED7AE1">
              <w:rPr>
                <w:rFonts w:ascii="Aptos" w:eastAsia="Aptos" w:hAnsi="Aptos"/>
                <w:sz w:val="20"/>
                <w:szCs w:val="22"/>
                <w:lang w:val="en-US"/>
              </w:rPr>
              <w:t>Wsparcie</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dla</w:t>
            </w:r>
            <w:proofErr w:type="spellEnd"/>
            <w:r w:rsidRPr="00ED7AE1">
              <w:rPr>
                <w:rFonts w:ascii="Aptos" w:eastAsia="Aptos" w:hAnsi="Aptos"/>
                <w:sz w:val="20"/>
                <w:szCs w:val="22"/>
                <w:lang w:val="en-US"/>
              </w:rPr>
              <w:t xml:space="preserve"> DCMI 1.5.</w:t>
            </w:r>
          </w:p>
          <w:p w14:paraId="4AC13552"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lang w:val="en-US"/>
              </w:rPr>
            </w:pPr>
            <w:proofErr w:type="spellStart"/>
            <w:r w:rsidRPr="00ED7AE1">
              <w:rPr>
                <w:rFonts w:ascii="Aptos" w:eastAsia="Aptos" w:hAnsi="Aptos"/>
                <w:sz w:val="20"/>
                <w:szCs w:val="22"/>
                <w:lang w:val="en-US"/>
              </w:rPr>
              <w:t>Wsparcie</w:t>
            </w:r>
            <w:proofErr w:type="spellEnd"/>
            <w:r w:rsidRPr="00ED7AE1">
              <w:rPr>
                <w:rFonts w:ascii="Aptos" w:eastAsia="Aptos" w:hAnsi="Aptos"/>
                <w:sz w:val="20"/>
                <w:szCs w:val="22"/>
                <w:lang w:val="en-US"/>
              </w:rPr>
              <w:t xml:space="preserve"> </w:t>
            </w:r>
            <w:proofErr w:type="spellStart"/>
            <w:r w:rsidRPr="00ED7AE1">
              <w:rPr>
                <w:rFonts w:ascii="Aptos" w:eastAsia="Aptos" w:hAnsi="Aptos"/>
                <w:sz w:val="20"/>
                <w:szCs w:val="22"/>
                <w:lang w:val="en-US"/>
              </w:rPr>
              <w:t>dla</w:t>
            </w:r>
            <w:proofErr w:type="spellEnd"/>
            <w:r w:rsidRPr="00ED7AE1">
              <w:rPr>
                <w:rFonts w:ascii="Aptos" w:eastAsia="Aptos" w:hAnsi="Aptos"/>
                <w:sz w:val="20"/>
                <w:szCs w:val="22"/>
                <w:lang w:val="en-US"/>
              </w:rPr>
              <w:t xml:space="preserve"> IMPI 1.5 </w:t>
            </w:r>
            <w:proofErr w:type="spellStart"/>
            <w:r w:rsidRPr="00ED7AE1">
              <w:rPr>
                <w:rFonts w:ascii="Aptos" w:eastAsia="Aptos" w:hAnsi="Aptos"/>
                <w:sz w:val="20"/>
                <w:szCs w:val="22"/>
                <w:lang w:val="en-US"/>
              </w:rPr>
              <w:t>oraz</w:t>
            </w:r>
            <w:proofErr w:type="spellEnd"/>
            <w:r w:rsidRPr="00ED7AE1">
              <w:rPr>
                <w:rFonts w:ascii="Aptos" w:eastAsia="Aptos" w:hAnsi="Aptos"/>
                <w:sz w:val="20"/>
                <w:szCs w:val="22"/>
                <w:lang w:val="en-US"/>
              </w:rPr>
              <w:t xml:space="preserve"> 2.0.</w:t>
            </w:r>
          </w:p>
          <w:p w14:paraId="712763BA"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s="Aptos"/>
                <w:sz w:val="20"/>
                <w:szCs w:val="20"/>
              </w:rPr>
              <w:t xml:space="preserve">Moduł zarządzania musi posiadać certyfikacje </w:t>
            </w:r>
            <w:r w:rsidRPr="00ED7AE1">
              <w:rPr>
                <w:rFonts w:ascii="Aptos" w:eastAsia="Aptos" w:hAnsi="Aptos" w:cs="Aptos" w:hint="eastAsia"/>
                <w:sz w:val="20"/>
                <w:szCs w:val="20"/>
              </w:rPr>
              <w:t>CC</w:t>
            </w:r>
            <w:r w:rsidRPr="00ED7AE1">
              <w:rPr>
                <w:rFonts w:ascii="Aptos" w:eastAsia="Aptos" w:hAnsi="Aptos" w:cs="Aptos"/>
                <w:sz w:val="20"/>
                <w:szCs w:val="20"/>
              </w:rPr>
              <w:t xml:space="preserve"> </w:t>
            </w:r>
            <w:r w:rsidRPr="00ED7AE1">
              <w:rPr>
                <w:rFonts w:ascii="Aptos" w:eastAsia="Aptos" w:hAnsi="Aptos" w:cs="Aptos" w:hint="eastAsia"/>
                <w:sz w:val="20"/>
                <w:szCs w:val="20"/>
              </w:rPr>
              <w:t>EAL4+</w:t>
            </w:r>
            <w:r w:rsidRPr="00ED7AE1">
              <w:rPr>
                <w:rFonts w:ascii="Aptos" w:eastAsia="Aptos" w:hAnsi="Aptos" w:cs="Aptos"/>
                <w:sz w:val="20"/>
                <w:szCs w:val="20"/>
              </w:rPr>
              <w:t>.</w:t>
            </w:r>
          </w:p>
          <w:p w14:paraId="0F29C7B7" w14:textId="71A9851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Wymagana jest funkcjonalność zarządzania diagnostyką błędów (FDM. Funkcjonalność </w:t>
            </w:r>
            <w:r w:rsidR="00721EA8" w:rsidRPr="00ED7AE1">
              <w:rPr>
                <w:rFonts w:ascii="Aptos" w:eastAsia="Aptos" w:hAnsi="Aptos"/>
                <w:color w:val="000000"/>
                <w:sz w:val="20"/>
                <w:szCs w:val="20"/>
              </w:rPr>
              <w:t>musi obejmować</w:t>
            </w:r>
            <w:r w:rsidRPr="00ED7AE1">
              <w:rPr>
                <w:rFonts w:ascii="Aptos" w:eastAsia="Aptos" w:hAnsi="Aptos"/>
                <w:color w:val="000000"/>
                <w:sz w:val="20"/>
                <w:szCs w:val="20"/>
              </w:rPr>
              <w:t xml:space="preserve"> zbieranie i analizę danych o błędach, diagnozowanie i lokalizowanie błędów, wczesne ostrzeganie o błędach oraz analizę kondycji urządzeń. Podczas rutynowej obsługi i konserwacji można wyświetlać informacje o wadliwych komponentach oraz związanych z nimi zdarzeniami historycznymi. Wymagana funkcjonalność musi być możliwa do włączenia/wyłączenia z poziomu BIOS.</w:t>
            </w:r>
          </w:p>
          <w:p w14:paraId="50DF7598"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Moduł musi oferować precyzyjne powiadomienia o niekrytycznych, </w:t>
            </w:r>
            <w:proofErr w:type="spellStart"/>
            <w:r w:rsidRPr="00ED7AE1">
              <w:rPr>
                <w:rFonts w:ascii="Aptos" w:eastAsia="Aptos" w:hAnsi="Aptos"/>
                <w:color w:val="000000"/>
                <w:sz w:val="20"/>
                <w:szCs w:val="20"/>
              </w:rPr>
              <w:t>niekorygowalnych</w:t>
            </w:r>
            <w:proofErr w:type="spellEnd"/>
            <w:r w:rsidRPr="00ED7AE1">
              <w:rPr>
                <w:rFonts w:ascii="Aptos" w:eastAsia="Aptos" w:hAnsi="Aptos"/>
                <w:color w:val="000000"/>
                <w:sz w:val="20"/>
                <w:szCs w:val="20"/>
              </w:rPr>
              <w:t xml:space="preserve"> błędach (UCE) w pamięci w sposób umożliwiający </w:t>
            </w:r>
            <w:r w:rsidRPr="00ED7AE1">
              <w:rPr>
                <w:rFonts w:ascii="Aptos" w:eastAsia="Aptos" w:hAnsi="Aptos"/>
                <w:color w:val="000000"/>
                <w:sz w:val="20"/>
                <w:szCs w:val="20"/>
              </w:rPr>
              <w:lastRenderedPageBreak/>
              <w:t>zlokalizowanie uszkodzonego modułu.</w:t>
            </w:r>
          </w:p>
          <w:p w14:paraId="27AF3850"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Wymagana jest obsługa szczegółowych alarmów dotyczących dysków twardych, które mogą rozróżniać trzy typy alarmów: oprogramowania układowego dysku twardego, konfigurację i usterki fizyczne.</w:t>
            </w:r>
          </w:p>
          <w:p w14:paraId="081024B7"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Musi umożliwiać przeglądanie w formie graficznego modelu 3D rozkładu temperatury. Mapa temperatury musi umożliwić lokalizowanie anomalii związanych z temperaturą wewnątrz urządzenia w dowolnym jego punkcie.</w:t>
            </w:r>
          </w:p>
          <w:p w14:paraId="6E5D372D"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Moduł musi umożliwiać włączenie funkcji szyfrowania KVM i VNC (Virtual Network </w:t>
            </w:r>
            <w:proofErr w:type="spellStart"/>
            <w:r w:rsidRPr="00ED7AE1">
              <w:rPr>
                <w:rFonts w:ascii="Aptos" w:eastAsia="Aptos" w:hAnsi="Aptos"/>
                <w:color w:val="000000"/>
                <w:sz w:val="20"/>
                <w:szCs w:val="20"/>
              </w:rPr>
              <w:t>Console</w:t>
            </w:r>
            <w:proofErr w:type="spellEnd"/>
            <w:r w:rsidRPr="00ED7AE1">
              <w:rPr>
                <w:rFonts w:ascii="Aptos" w:eastAsia="Aptos" w:hAnsi="Aptos"/>
                <w:color w:val="000000"/>
                <w:sz w:val="20"/>
                <w:szCs w:val="20"/>
              </w:rPr>
              <w:t>), które szyfrują dane przesyłane do i z zdalnej konsoli wirtualnej.</w:t>
            </w:r>
          </w:p>
        </w:tc>
      </w:tr>
      <w:tr w:rsidR="00ED7AE1" w:rsidRPr="00ED7AE1" w14:paraId="485B82F8"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5EFD029C"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lastRenderedPageBreak/>
              <w:t>BIOS</w:t>
            </w:r>
          </w:p>
        </w:tc>
        <w:tc>
          <w:tcPr>
            <w:tcW w:w="7464" w:type="dxa"/>
            <w:tcBorders>
              <w:top w:val="single" w:sz="4" w:space="0" w:color="auto"/>
              <w:left w:val="single" w:sz="4" w:space="0" w:color="auto"/>
              <w:bottom w:val="single" w:sz="4" w:space="0" w:color="auto"/>
              <w:right w:val="single" w:sz="4" w:space="0" w:color="auto"/>
            </w:tcBorders>
          </w:tcPr>
          <w:p w14:paraId="2B59FFFA" w14:textId="77777777" w:rsidR="00ED7AE1" w:rsidRPr="00ED7AE1" w:rsidRDefault="00ED7AE1" w:rsidP="006476C3">
            <w:pPr>
              <w:numPr>
                <w:ilvl w:val="0"/>
                <w:numId w:val="120"/>
              </w:numPr>
              <w:spacing w:before="0" w:after="0" w:line="252" w:lineRule="auto"/>
              <w:jc w:val="both"/>
              <w:rPr>
                <w:rFonts w:ascii="Aptos" w:eastAsia="Aptos" w:hAnsi="Aptos"/>
                <w:sz w:val="20"/>
                <w:szCs w:val="22"/>
              </w:rPr>
            </w:pPr>
            <w:r w:rsidRPr="00ED7AE1">
              <w:rPr>
                <w:rFonts w:ascii="Aptos" w:eastAsia="Aptos" w:hAnsi="Aptos"/>
                <w:sz w:val="20"/>
                <w:szCs w:val="22"/>
              </w:rPr>
              <w:t>Oferowany serwer musi być wyposażony w BIOS zapewniający następujące funkcjonalności:</w:t>
            </w:r>
          </w:p>
          <w:p w14:paraId="36BDE37A" w14:textId="77777777" w:rsidR="00ED7AE1" w:rsidRPr="00ED7AE1" w:rsidRDefault="00ED7AE1" w:rsidP="006476C3">
            <w:pPr>
              <w:numPr>
                <w:ilvl w:val="1"/>
                <w:numId w:val="120"/>
              </w:numPr>
              <w:spacing w:before="0" w:after="0" w:line="252" w:lineRule="auto"/>
              <w:jc w:val="both"/>
              <w:rPr>
                <w:rFonts w:ascii="Aptos" w:eastAsia="Aptos" w:hAnsi="Aptos"/>
                <w:sz w:val="20"/>
                <w:szCs w:val="22"/>
              </w:rPr>
            </w:pPr>
            <w:r w:rsidRPr="00ED7AE1">
              <w:rPr>
                <w:rFonts w:ascii="Aptos" w:eastAsia="Aptos" w:hAnsi="Aptos"/>
                <w:sz w:val="20"/>
                <w:szCs w:val="22"/>
              </w:rPr>
              <w:t>Inicjalizacja sprzętu: BIOS musi wspierać pełne testowanie i uruchamianie kluczowych komponentów serwera, takich jak procesory, pamięć RAM, dyski twarde oraz interfejsy sieciowe.</w:t>
            </w:r>
          </w:p>
          <w:p w14:paraId="2DCC8801" w14:textId="77777777" w:rsidR="00ED7AE1" w:rsidRPr="00ED7AE1" w:rsidRDefault="00ED7AE1" w:rsidP="006476C3">
            <w:pPr>
              <w:numPr>
                <w:ilvl w:val="1"/>
                <w:numId w:val="120"/>
              </w:numPr>
              <w:spacing w:before="0" w:after="0" w:line="252" w:lineRule="auto"/>
              <w:jc w:val="both"/>
              <w:rPr>
                <w:rFonts w:ascii="Aptos" w:eastAsia="Aptos" w:hAnsi="Aptos"/>
                <w:sz w:val="20"/>
                <w:szCs w:val="22"/>
              </w:rPr>
            </w:pPr>
            <w:r w:rsidRPr="00ED7AE1">
              <w:rPr>
                <w:rFonts w:ascii="Aptos" w:eastAsia="Aptos" w:hAnsi="Aptos"/>
                <w:sz w:val="20"/>
                <w:szCs w:val="22"/>
              </w:rPr>
              <w:t xml:space="preserve">Zarządzanie konfiguracją systemu: BIOS musi umożliwiać konfigurację ustawień systemowych, w tym kolejności </w:t>
            </w:r>
            <w:proofErr w:type="spellStart"/>
            <w:r w:rsidRPr="00ED7AE1">
              <w:rPr>
                <w:rFonts w:ascii="Aptos" w:eastAsia="Aptos" w:hAnsi="Aptos"/>
                <w:sz w:val="20"/>
                <w:szCs w:val="22"/>
              </w:rPr>
              <w:t>bootowania</w:t>
            </w:r>
            <w:proofErr w:type="spellEnd"/>
            <w:r w:rsidRPr="00ED7AE1">
              <w:rPr>
                <w:rFonts w:ascii="Aptos" w:eastAsia="Aptos" w:hAnsi="Aptos"/>
                <w:sz w:val="20"/>
                <w:szCs w:val="22"/>
              </w:rPr>
              <w:t>, konfiguracji RAID oraz ustawień zasilania.</w:t>
            </w:r>
          </w:p>
          <w:p w14:paraId="1A8A492F" w14:textId="77777777" w:rsidR="00ED7AE1" w:rsidRPr="00ED7AE1" w:rsidRDefault="00ED7AE1" w:rsidP="006476C3">
            <w:pPr>
              <w:numPr>
                <w:ilvl w:val="1"/>
                <w:numId w:val="120"/>
              </w:numPr>
              <w:spacing w:before="0" w:after="0" w:line="252" w:lineRule="auto"/>
              <w:jc w:val="both"/>
              <w:rPr>
                <w:rFonts w:ascii="Aptos" w:eastAsia="Aptos" w:hAnsi="Aptos"/>
                <w:sz w:val="20"/>
                <w:szCs w:val="22"/>
              </w:rPr>
            </w:pPr>
            <w:r w:rsidRPr="00ED7AE1">
              <w:rPr>
                <w:rFonts w:ascii="Aptos" w:eastAsia="Aptos" w:hAnsi="Aptos"/>
                <w:sz w:val="20"/>
                <w:szCs w:val="22"/>
              </w:rPr>
              <w:t xml:space="preserve">Bezpieczeństwo systemu: BIOS musi wspierać funkcję </w:t>
            </w:r>
            <w:proofErr w:type="spellStart"/>
            <w:r w:rsidRPr="00ED7AE1">
              <w:rPr>
                <w:rFonts w:ascii="Aptos" w:eastAsia="Aptos" w:hAnsi="Aptos"/>
                <w:sz w:val="20"/>
                <w:szCs w:val="22"/>
              </w:rPr>
              <w:t>Secure</w:t>
            </w:r>
            <w:proofErr w:type="spellEnd"/>
            <w:r w:rsidRPr="00ED7AE1">
              <w:rPr>
                <w:rFonts w:ascii="Aptos" w:eastAsia="Aptos" w:hAnsi="Aptos"/>
                <w:sz w:val="20"/>
                <w:szCs w:val="22"/>
              </w:rPr>
              <w:t xml:space="preserve"> </w:t>
            </w:r>
            <w:proofErr w:type="spellStart"/>
            <w:r w:rsidRPr="00ED7AE1">
              <w:rPr>
                <w:rFonts w:ascii="Aptos" w:eastAsia="Aptos" w:hAnsi="Aptos"/>
                <w:sz w:val="20"/>
                <w:szCs w:val="22"/>
              </w:rPr>
              <w:t>Boot</w:t>
            </w:r>
            <w:proofErr w:type="spellEnd"/>
            <w:r w:rsidRPr="00ED7AE1">
              <w:rPr>
                <w:rFonts w:ascii="Aptos" w:eastAsia="Aptos" w:hAnsi="Aptos"/>
                <w:sz w:val="20"/>
                <w:szCs w:val="22"/>
              </w:rPr>
              <w:t>, chroniącą przed uruchamianiem nieautoryzowanego oprogramowania. Musi również posiadać opcję zabezpieczenia hasłem dostępu.</w:t>
            </w:r>
          </w:p>
          <w:p w14:paraId="46265A1A"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 xml:space="preserve">Aktualizacje oprogramowania: BIOS musi umożliwiać aktualizację </w:t>
            </w:r>
            <w:proofErr w:type="spellStart"/>
            <w:r w:rsidRPr="00ED7AE1">
              <w:rPr>
                <w:rFonts w:ascii="Aptos" w:eastAsia="Aptos" w:hAnsi="Aptos"/>
                <w:sz w:val="20"/>
                <w:szCs w:val="22"/>
              </w:rPr>
              <w:t>firmware’u</w:t>
            </w:r>
            <w:proofErr w:type="spellEnd"/>
            <w:r w:rsidRPr="00ED7AE1">
              <w:rPr>
                <w:rFonts w:ascii="Aptos" w:eastAsia="Aptos" w:hAnsi="Aptos"/>
                <w:sz w:val="20"/>
                <w:szCs w:val="22"/>
              </w:rPr>
              <w:t xml:space="preserve"> oraz zapewniać wsparcie dla aktualizacji zdalnych.</w:t>
            </w:r>
          </w:p>
        </w:tc>
      </w:tr>
      <w:tr w:rsidR="00ED7AE1" w:rsidRPr="00ED7AE1" w14:paraId="52D53343"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79BC30AB"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t xml:space="preserve">System do zarządzania serwerem </w:t>
            </w:r>
            <w:r w:rsidRPr="00ED7AE1">
              <w:rPr>
                <w:rFonts w:ascii="Aptos" w:eastAsia="Aptos" w:hAnsi="Aptos" w:cs="Aptos"/>
                <w:bCs/>
                <w:sz w:val="22"/>
                <w:szCs w:val="22"/>
              </w:rPr>
              <w:t>– w formularzu należy podać pełną nazwę oferowanego oprogramowania</w:t>
            </w:r>
          </w:p>
        </w:tc>
        <w:tc>
          <w:tcPr>
            <w:tcW w:w="7464" w:type="dxa"/>
            <w:tcBorders>
              <w:top w:val="single" w:sz="4" w:space="0" w:color="auto"/>
              <w:left w:val="single" w:sz="4" w:space="0" w:color="auto"/>
              <w:bottom w:val="single" w:sz="4" w:space="0" w:color="auto"/>
              <w:right w:val="single" w:sz="4" w:space="0" w:color="auto"/>
            </w:tcBorders>
          </w:tcPr>
          <w:p w14:paraId="43A40263"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Oferowany serwer musi być wyposażony w zaawansowane oprogramowanie do zarządzania i monitorowania, które umożliwia centralne zarządzanie oraz optymalizację pracy serwera. Oprogramowanie musi spełniać następujące wymagania:</w:t>
            </w:r>
          </w:p>
          <w:p w14:paraId="05FC69F5"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1. Centralne zarządzanie serwerami</w:t>
            </w:r>
          </w:p>
          <w:p w14:paraId="3F799540" w14:textId="77777777" w:rsidR="00ED7AE1" w:rsidRPr="00ED7AE1" w:rsidRDefault="00ED7AE1" w:rsidP="006476C3">
            <w:pPr>
              <w:numPr>
                <w:ilvl w:val="0"/>
                <w:numId w:val="121"/>
              </w:numPr>
              <w:spacing w:before="0" w:after="0" w:line="252" w:lineRule="auto"/>
              <w:jc w:val="both"/>
              <w:rPr>
                <w:rFonts w:ascii="Aptos" w:eastAsia="Aptos" w:hAnsi="Aptos"/>
                <w:sz w:val="20"/>
                <w:szCs w:val="22"/>
              </w:rPr>
            </w:pPr>
            <w:r w:rsidRPr="00ED7AE1">
              <w:rPr>
                <w:rFonts w:ascii="Aptos" w:eastAsia="Aptos" w:hAnsi="Aptos"/>
                <w:sz w:val="20"/>
                <w:szCs w:val="22"/>
              </w:rPr>
              <w:t>Oprogramowanie do zarządzania serwerami musi zapewniać:</w:t>
            </w:r>
          </w:p>
          <w:p w14:paraId="365F8966"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Monitorowanie infrastruktury w czasie rzeczywistym: Oprogramowanie musi umożliwiać śledzenie wydajności serwerów, stanu komponentów oraz zużycia zasobów, prezentując dane w formie graficznej.</w:t>
            </w:r>
          </w:p>
          <w:p w14:paraId="0A26DD08"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Automatyzacja aktualizacji: Musi wspierać zdalne i automatyczne aktualizowanie oprogramowania układowego oraz sterowników, z możliwością planowania aktualizacji.</w:t>
            </w:r>
          </w:p>
          <w:p w14:paraId="0FFA409E"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Diagnostyka i analiza stanu sprzętu: System musi umożliwiać analizę kondycji serwerów, gromadząc dane diagnostyczne i identyfikując potencjalne problemy przed ich wystąpieniem.</w:t>
            </w:r>
          </w:p>
          <w:p w14:paraId="0E8DB688" w14:textId="77777777" w:rsidR="00ED7AE1" w:rsidRPr="00ED7AE1" w:rsidRDefault="00ED7AE1" w:rsidP="006476C3">
            <w:pPr>
              <w:numPr>
                <w:ilvl w:val="1"/>
                <w:numId w:val="121"/>
              </w:numPr>
              <w:spacing w:before="0" w:after="0" w:line="252" w:lineRule="auto"/>
              <w:jc w:val="both"/>
              <w:rPr>
                <w:rFonts w:ascii="Aptos" w:eastAsia="Aptos" w:hAnsi="Aptos"/>
                <w:sz w:val="20"/>
                <w:szCs w:val="22"/>
              </w:rPr>
            </w:pPr>
            <w:r w:rsidRPr="00ED7AE1">
              <w:rPr>
                <w:rFonts w:ascii="Aptos" w:eastAsia="Aptos" w:hAnsi="Aptos"/>
                <w:sz w:val="20"/>
                <w:szCs w:val="22"/>
              </w:rPr>
              <w:t>Zarządzanie wieloma serwerami jednocześnie: Oprogramowanie musi umożliwiać zarządzanie co najmniej 50 serwerami z jednej platformy zarządzającej.</w:t>
            </w:r>
          </w:p>
          <w:p w14:paraId="6DA03DAB"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2. Moduł zarządzania płytą główną</w:t>
            </w:r>
          </w:p>
          <w:p w14:paraId="376AC727" w14:textId="77777777" w:rsidR="00ED7AE1" w:rsidRPr="00ED7AE1" w:rsidRDefault="00ED7AE1" w:rsidP="006476C3">
            <w:pPr>
              <w:numPr>
                <w:ilvl w:val="0"/>
                <w:numId w:val="122"/>
              </w:numPr>
              <w:spacing w:before="0" w:after="0" w:line="252" w:lineRule="auto"/>
              <w:jc w:val="both"/>
              <w:rPr>
                <w:rFonts w:ascii="Aptos" w:eastAsia="Aptos" w:hAnsi="Aptos"/>
                <w:sz w:val="20"/>
                <w:szCs w:val="22"/>
              </w:rPr>
            </w:pPr>
            <w:r w:rsidRPr="00ED7AE1">
              <w:rPr>
                <w:rFonts w:ascii="Aptos" w:eastAsia="Aptos" w:hAnsi="Aptos"/>
                <w:sz w:val="20"/>
                <w:szCs w:val="22"/>
              </w:rPr>
              <w:t>Serwer musi być wyposażony w moduł zarządzania, który oferuje następujące funkcjonalności:</w:t>
            </w:r>
          </w:p>
          <w:p w14:paraId="1666EA94"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Dostęp do zdalnej konsoli serwera: Moduł musi umożliwiać pełną kontrolę nad serwerem poprzez zdalny dostęp do konsoli, niezależnie od stanu systemu operacyjnego.</w:t>
            </w:r>
          </w:p>
          <w:p w14:paraId="0541E737"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Monitorowanie sprzętu: Moduł musi zapewniać monitorowanie parametrów sprzętowych, takich jak temperatura, prędkość wentylatorów, napięcia oraz stan kluczowych komponentów.</w:t>
            </w:r>
          </w:p>
          <w:p w14:paraId="4C4FEC57"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Obsługa wirtualnych nośników: Moduł musi umożliwiać montowanie obrazów dysków zdalnie, co ułatwia instalację systemów operacyjnych oraz aktualizacje oprogramowania.</w:t>
            </w:r>
          </w:p>
          <w:p w14:paraId="312AAAC3"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lastRenderedPageBreak/>
              <w:t>Bezpieczne zarządzanie: Moduł musi wspierać szyfrowanie komunikacji oraz integrację z systemami uwierzytelniania, takimi jak LDAP, oraz zarządzanie certyfikatami.</w:t>
            </w:r>
          </w:p>
          <w:p w14:paraId="4CE5B68F" w14:textId="77777777" w:rsidR="00ED7AE1" w:rsidRPr="00ED7AE1" w:rsidRDefault="00ED7AE1" w:rsidP="006476C3">
            <w:pPr>
              <w:numPr>
                <w:ilvl w:val="1"/>
                <w:numId w:val="122"/>
              </w:numPr>
              <w:spacing w:before="0" w:after="0" w:line="252" w:lineRule="auto"/>
              <w:jc w:val="both"/>
              <w:rPr>
                <w:rFonts w:ascii="Aptos" w:eastAsia="Aptos" w:hAnsi="Aptos"/>
                <w:sz w:val="20"/>
                <w:szCs w:val="22"/>
              </w:rPr>
            </w:pPr>
            <w:r w:rsidRPr="00ED7AE1">
              <w:rPr>
                <w:rFonts w:ascii="Aptos" w:eastAsia="Aptos" w:hAnsi="Aptos"/>
                <w:sz w:val="20"/>
                <w:szCs w:val="22"/>
              </w:rPr>
              <w:t>Wsparcie dla standardowych protokołów zarządzania: Moduł musi obsługiwać popularne protokoły zarządzania sprzętem, umożliwiając integrację z zewnętrznymi systemami zarządzania.</w:t>
            </w:r>
          </w:p>
          <w:p w14:paraId="23995CE0"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3. System zarządzania zasobami serwera</w:t>
            </w:r>
          </w:p>
          <w:p w14:paraId="4D8CB772" w14:textId="77777777" w:rsidR="00ED7AE1" w:rsidRPr="00ED7AE1" w:rsidRDefault="00ED7AE1" w:rsidP="006476C3">
            <w:pPr>
              <w:numPr>
                <w:ilvl w:val="0"/>
                <w:numId w:val="123"/>
              </w:numPr>
              <w:spacing w:before="0" w:after="0" w:line="252" w:lineRule="auto"/>
              <w:jc w:val="both"/>
              <w:rPr>
                <w:rFonts w:ascii="Aptos" w:eastAsia="Aptos" w:hAnsi="Aptos"/>
                <w:sz w:val="20"/>
                <w:szCs w:val="22"/>
              </w:rPr>
            </w:pPr>
            <w:r w:rsidRPr="00ED7AE1">
              <w:rPr>
                <w:rFonts w:ascii="Aptos" w:eastAsia="Aptos" w:hAnsi="Aptos"/>
                <w:sz w:val="20"/>
                <w:szCs w:val="22"/>
              </w:rPr>
              <w:t>Serwer musi być wyposażony w oprogramowanie do zarządzania zasobami, które zapewnia:</w:t>
            </w:r>
          </w:p>
          <w:p w14:paraId="2A66617D"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Monitorowanie obciążenia w czasie rzeczywistym: Oprogramowanie musi umożliwiać śledzenie wykorzystania procesora, pamięci oraz przestrzeni dyskowej, prezentując dane w formie wykresów i raportów.</w:t>
            </w:r>
          </w:p>
          <w:p w14:paraId="34B6C06B"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Automatyczna optymalizacja zasobów: System musi posiadać funkcję automatycznego dostosowywania przydziału zasobów, aby maksymalizować wydajność serwera.</w:t>
            </w:r>
          </w:p>
          <w:p w14:paraId="620091B3"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Zarządzanie cyklem życia sprzętu: Oprogramowanie musi wspierać planowanie konserwacji, aktualizacje oprogramowania układowego oraz zarządzanie konfiguracją serwera.</w:t>
            </w:r>
          </w:p>
          <w:p w14:paraId="4AE26F25" w14:textId="77777777" w:rsidR="00ED7AE1" w:rsidRPr="00ED7AE1" w:rsidRDefault="00ED7AE1" w:rsidP="006476C3">
            <w:pPr>
              <w:numPr>
                <w:ilvl w:val="1"/>
                <w:numId w:val="123"/>
              </w:numPr>
              <w:spacing w:before="0" w:after="0" w:line="252" w:lineRule="auto"/>
              <w:jc w:val="both"/>
              <w:rPr>
                <w:rFonts w:ascii="Aptos" w:eastAsia="Aptos" w:hAnsi="Aptos"/>
                <w:sz w:val="20"/>
                <w:szCs w:val="22"/>
              </w:rPr>
            </w:pPr>
            <w:r w:rsidRPr="00ED7AE1">
              <w:rPr>
                <w:rFonts w:ascii="Aptos" w:eastAsia="Aptos" w:hAnsi="Aptos"/>
                <w:sz w:val="20"/>
                <w:szCs w:val="22"/>
              </w:rPr>
              <w:t>Integracja z zewnętrznymi systemami zarządzania: System musi obsługiwać standardowe interfejsy API, co umożliwia integrację z narzędziami do automatyzacji i zarządzania infrastrukturą.</w:t>
            </w:r>
          </w:p>
          <w:p w14:paraId="6BCEC697"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4. Oprogramowanie do zarządzania serwerem lokalnie i zdalnie</w:t>
            </w:r>
          </w:p>
          <w:p w14:paraId="76A57B20" w14:textId="77777777" w:rsidR="00ED7AE1" w:rsidRPr="00ED7AE1" w:rsidRDefault="00ED7AE1" w:rsidP="006476C3">
            <w:pPr>
              <w:numPr>
                <w:ilvl w:val="0"/>
                <w:numId w:val="124"/>
              </w:numPr>
              <w:spacing w:before="0" w:after="0" w:line="252" w:lineRule="auto"/>
              <w:jc w:val="both"/>
              <w:rPr>
                <w:rFonts w:ascii="Aptos" w:eastAsia="Aptos" w:hAnsi="Aptos"/>
                <w:sz w:val="20"/>
                <w:szCs w:val="22"/>
              </w:rPr>
            </w:pPr>
            <w:r w:rsidRPr="00ED7AE1">
              <w:rPr>
                <w:rFonts w:ascii="Aptos" w:eastAsia="Aptos" w:hAnsi="Aptos"/>
                <w:sz w:val="20"/>
                <w:szCs w:val="22"/>
              </w:rPr>
              <w:t>Oferowane oprogramowanie musi umożliwiać zarządzanie serwerami zarówno lokalnie, jak i zdalnie, zapewniając:</w:t>
            </w:r>
          </w:p>
          <w:p w14:paraId="45716699" w14:textId="77777777" w:rsidR="00ED7AE1" w:rsidRPr="00ED7AE1" w:rsidRDefault="00ED7AE1" w:rsidP="006476C3">
            <w:pPr>
              <w:numPr>
                <w:ilvl w:val="1"/>
                <w:numId w:val="124"/>
              </w:numPr>
              <w:spacing w:before="0" w:after="0" w:line="252" w:lineRule="auto"/>
              <w:jc w:val="both"/>
              <w:rPr>
                <w:rFonts w:ascii="Aptos" w:eastAsia="Aptos" w:hAnsi="Aptos"/>
                <w:sz w:val="20"/>
                <w:szCs w:val="22"/>
              </w:rPr>
            </w:pPr>
            <w:r w:rsidRPr="00ED7AE1">
              <w:rPr>
                <w:rFonts w:ascii="Aptos" w:eastAsia="Aptos" w:hAnsi="Aptos"/>
                <w:sz w:val="20"/>
                <w:szCs w:val="22"/>
              </w:rPr>
              <w:t>Automatyzację konfiguracji i monitorowania: Oprogramowanie musi umożliwiać automatyczną konfigurację serwerów, monitorowanie ich stanu oraz zarządzanie zasobami.</w:t>
            </w:r>
          </w:p>
          <w:p w14:paraId="2A79CBAF" w14:textId="77777777" w:rsidR="00ED7AE1" w:rsidRPr="00ED7AE1" w:rsidRDefault="00ED7AE1" w:rsidP="006476C3">
            <w:pPr>
              <w:numPr>
                <w:ilvl w:val="1"/>
                <w:numId w:val="124"/>
              </w:numPr>
              <w:spacing w:before="0" w:after="0" w:line="252" w:lineRule="auto"/>
              <w:jc w:val="both"/>
              <w:rPr>
                <w:rFonts w:ascii="Aptos" w:eastAsia="Aptos" w:hAnsi="Aptos"/>
                <w:sz w:val="20"/>
                <w:szCs w:val="22"/>
              </w:rPr>
            </w:pPr>
            <w:r w:rsidRPr="00ED7AE1">
              <w:rPr>
                <w:rFonts w:ascii="Aptos" w:eastAsia="Aptos" w:hAnsi="Aptos"/>
                <w:sz w:val="20"/>
                <w:szCs w:val="22"/>
              </w:rPr>
              <w:t>Integrację z popularnymi platformami chmurowymi: Musi wspierać integrację z rozwiązaniami używanymi w środowiskach chmurowych, takimi jak narzędzia do wirtualizacji oraz systemy zarządzania centrami danych.</w:t>
            </w:r>
          </w:p>
          <w:p w14:paraId="1D87B2B9" w14:textId="77777777" w:rsidR="00ED7AE1" w:rsidRPr="00ED7AE1" w:rsidRDefault="00ED7AE1" w:rsidP="006476C3">
            <w:pPr>
              <w:numPr>
                <w:ilvl w:val="1"/>
                <w:numId w:val="124"/>
              </w:numPr>
              <w:spacing w:before="0" w:after="0" w:line="252" w:lineRule="auto"/>
              <w:jc w:val="both"/>
              <w:rPr>
                <w:rFonts w:ascii="Aptos" w:eastAsia="Aptos" w:hAnsi="Aptos"/>
                <w:sz w:val="20"/>
                <w:szCs w:val="22"/>
              </w:rPr>
            </w:pPr>
            <w:r w:rsidRPr="00ED7AE1">
              <w:rPr>
                <w:rFonts w:ascii="Aptos" w:eastAsia="Aptos" w:hAnsi="Aptos"/>
                <w:sz w:val="20"/>
                <w:szCs w:val="22"/>
              </w:rPr>
              <w:t>Monitorowanie zużycia energii: Oprogramowanie musi oferować funkcje monitorowania zużycia energii oraz zarządzania profilami energetycznymi serwerów, co pozwala na optymalizację kosztów energii.</w:t>
            </w:r>
          </w:p>
          <w:p w14:paraId="79E014E2"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5. Otwarte standardy zarządzania sprzętem</w:t>
            </w:r>
          </w:p>
          <w:p w14:paraId="248E0C5A" w14:textId="77777777" w:rsidR="00ED7AE1" w:rsidRPr="00ED7AE1" w:rsidRDefault="00ED7AE1" w:rsidP="006476C3">
            <w:pPr>
              <w:numPr>
                <w:ilvl w:val="0"/>
                <w:numId w:val="125"/>
              </w:numPr>
              <w:spacing w:before="0" w:after="0" w:line="252" w:lineRule="auto"/>
              <w:jc w:val="both"/>
              <w:rPr>
                <w:rFonts w:ascii="Aptos" w:eastAsia="Aptos" w:hAnsi="Aptos"/>
                <w:sz w:val="20"/>
                <w:szCs w:val="22"/>
              </w:rPr>
            </w:pPr>
            <w:r w:rsidRPr="00ED7AE1">
              <w:rPr>
                <w:rFonts w:ascii="Aptos" w:eastAsia="Aptos" w:hAnsi="Aptos"/>
                <w:sz w:val="20"/>
                <w:szCs w:val="22"/>
              </w:rPr>
              <w:t>Oprogramowanie musi wspierać otwarte standardy zarządzania sprzętem, takie jak nowoczesny interfejs API, który zapewnia:</w:t>
            </w:r>
          </w:p>
          <w:p w14:paraId="787CA1E6" w14:textId="77777777" w:rsidR="00ED7AE1" w:rsidRPr="00ED7AE1" w:rsidRDefault="00ED7AE1" w:rsidP="006476C3">
            <w:pPr>
              <w:numPr>
                <w:ilvl w:val="1"/>
                <w:numId w:val="125"/>
              </w:numPr>
              <w:spacing w:before="0" w:after="0" w:line="252" w:lineRule="auto"/>
              <w:jc w:val="both"/>
              <w:rPr>
                <w:rFonts w:ascii="Aptos" w:eastAsia="Aptos" w:hAnsi="Aptos"/>
                <w:sz w:val="20"/>
                <w:szCs w:val="22"/>
              </w:rPr>
            </w:pPr>
            <w:r w:rsidRPr="00ED7AE1">
              <w:rPr>
                <w:rFonts w:ascii="Aptos" w:eastAsia="Aptos" w:hAnsi="Aptos"/>
                <w:sz w:val="20"/>
                <w:szCs w:val="22"/>
              </w:rPr>
              <w:t>Zdalne zarządzanie sprzętem: API musi umożliwiać programistyczne zarządzanie serwerem, monitorowanie jego parametrów oraz automatyzację zadań administracyjnych.</w:t>
            </w:r>
          </w:p>
          <w:p w14:paraId="605BE026" w14:textId="77777777" w:rsidR="00ED7AE1" w:rsidRPr="00ED7AE1" w:rsidRDefault="00ED7AE1" w:rsidP="006476C3">
            <w:pPr>
              <w:numPr>
                <w:ilvl w:val="1"/>
                <w:numId w:val="125"/>
              </w:numPr>
              <w:spacing w:before="0" w:after="0" w:line="252" w:lineRule="auto"/>
              <w:jc w:val="both"/>
              <w:rPr>
                <w:rFonts w:ascii="Aptos" w:eastAsia="Aptos" w:hAnsi="Aptos"/>
                <w:sz w:val="20"/>
                <w:szCs w:val="22"/>
              </w:rPr>
            </w:pPr>
            <w:r w:rsidRPr="00ED7AE1">
              <w:rPr>
                <w:rFonts w:ascii="Aptos" w:eastAsia="Aptos" w:hAnsi="Aptos"/>
                <w:sz w:val="20"/>
                <w:szCs w:val="22"/>
              </w:rPr>
              <w:t>Bezpieczną komunikację: API musi wspierać szyfrowanie danych oraz integrację z narzędziami do zarządzania certyfikatami.</w:t>
            </w:r>
          </w:p>
          <w:p w14:paraId="3FB30BB7"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Integrację z narzędziami do automatyzacji: API musi umożliwiać integrację z popularnymi narzędziami automatyzacji, takimi jak systemy zarządzania konfiguracją i orkiestracji.</w:t>
            </w:r>
          </w:p>
        </w:tc>
      </w:tr>
      <w:tr w:rsidR="00ED7AE1" w:rsidRPr="00ED7AE1" w14:paraId="0BBA4C1D"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581C6BA1"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lastRenderedPageBreak/>
              <w:t>Wymagania dotyczące systemu diagnostycznego</w:t>
            </w:r>
          </w:p>
        </w:tc>
        <w:tc>
          <w:tcPr>
            <w:tcW w:w="7464" w:type="dxa"/>
            <w:tcBorders>
              <w:top w:val="single" w:sz="4" w:space="0" w:color="auto"/>
              <w:left w:val="single" w:sz="4" w:space="0" w:color="auto"/>
              <w:bottom w:val="single" w:sz="4" w:space="0" w:color="auto"/>
              <w:right w:val="single" w:sz="4" w:space="0" w:color="auto"/>
            </w:tcBorders>
          </w:tcPr>
          <w:p w14:paraId="5559D49B"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Oferowany serwer musi być wyposażony w zaawansowany system diagnostyczny, który zapewnia kompleksowe monitorowanie stanu sprzętu oraz precyzyjną diagnostykę problemów. Wymagane są następujące funkcjonalności:</w:t>
            </w:r>
          </w:p>
          <w:p w14:paraId="723E2555"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1. Funkcja diagnostyki błędów</w:t>
            </w:r>
          </w:p>
          <w:p w14:paraId="552B24B7" w14:textId="77777777" w:rsidR="00ED7AE1" w:rsidRPr="00ED7AE1" w:rsidRDefault="00ED7AE1" w:rsidP="006476C3">
            <w:pPr>
              <w:numPr>
                <w:ilvl w:val="0"/>
                <w:numId w:val="126"/>
              </w:numPr>
              <w:spacing w:before="0" w:after="0" w:line="252" w:lineRule="auto"/>
              <w:jc w:val="both"/>
              <w:rPr>
                <w:rFonts w:ascii="Aptos" w:eastAsia="Aptos" w:hAnsi="Aptos"/>
                <w:sz w:val="20"/>
                <w:szCs w:val="22"/>
              </w:rPr>
            </w:pPr>
            <w:r w:rsidRPr="00ED7AE1">
              <w:rPr>
                <w:rFonts w:ascii="Aptos" w:eastAsia="Aptos" w:hAnsi="Aptos"/>
                <w:sz w:val="20"/>
                <w:szCs w:val="22"/>
              </w:rPr>
              <w:t>System musi zapewniać pełną funkcjonalność diagnostyki błędów, obejmującą:</w:t>
            </w:r>
          </w:p>
          <w:p w14:paraId="732C5D77"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 xml:space="preserve">Zbieranie i analizę danych o błędach: Automatyczne gromadzenie danych diagnostycznych dotyczących kluczowych komponentów serwera, takich jak procesory, pamięć RAM, dyski twarde, </w:t>
            </w:r>
            <w:r w:rsidRPr="00ED7AE1">
              <w:rPr>
                <w:rFonts w:ascii="Aptos" w:eastAsia="Aptos" w:hAnsi="Aptos"/>
                <w:sz w:val="20"/>
                <w:szCs w:val="22"/>
              </w:rPr>
              <w:lastRenderedPageBreak/>
              <w:t>zasilacze oraz wentylatory.</w:t>
            </w:r>
          </w:p>
          <w:p w14:paraId="080A8808"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Diagnozowanie i lokalizowanie usterek: System musi umożliwiać automatyczne wykrywanie i lokalizowanie usterek sprzętowych, wskazując precyzyjnie wadliwe komponenty.</w:t>
            </w:r>
          </w:p>
          <w:p w14:paraId="171160AB"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Wczesne ostrzeganie o błędach: Wymagane jest wsparcie dla funkcji wczesnego ostrzegania, które informuje użytkownika o potencjalnych problemach jeszcze przed ich wystąpieniem, co minimalizuje ryzyko awarii.</w:t>
            </w:r>
          </w:p>
          <w:p w14:paraId="10B637B9" w14:textId="77777777" w:rsidR="00ED7AE1" w:rsidRPr="00ED7AE1" w:rsidRDefault="00ED7AE1" w:rsidP="006476C3">
            <w:pPr>
              <w:numPr>
                <w:ilvl w:val="1"/>
                <w:numId w:val="126"/>
              </w:numPr>
              <w:spacing w:before="0" w:after="0" w:line="252" w:lineRule="auto"/>
              <w:jc w:val="both"/>
              <w:rPr>
                <w:rFonts w:ascii="Aptos" w:eastAsia="Aptos" w:hAnsi="Aptos"/>
                <w:sz w:val="20"/>
                <w:szCs w:val="22"/>
              </w:rPr>
            </w:pPr>
            <w:r w:rsidRPr="00ED7AE1">
              <w:rPr>
                <w:rFonts w:ascii="Aptos" w:eastAsia="Aptos" w:hAnsi="Aptos"/>
                <w:sz w:val="20"/>
                <w:szCs w:val="22"/>
              </w:rPr>
              <w:t>Analiza historii zdarzeń: System diagnostyczny musi umożliwiać przeglądanie pełnej historii zdarzeń oraz błędów, co ułatwia analizę przyczyn awarii i planowanie działań naprawczych.</w:t>
            </w:r>
          </w:p>
          <w:p w14:paraId="39845F24"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2. Zaawansowane monitorowanie dysków twardych</w:t>
            </w:r>
          </w:p>
          <w:p w14:paraId="2642C4FE" w14:textId="77777777" w:rsidR="00ED7AE1" w:rsidRPr="00ED7AE1" w:rsidRDefault="00ED7AE1" w:rsidP="006476C3">
            <w:pPr>
              <w:numPr>
                <w:ilvl w:val="0"/>
                <w:numId w:val="127"/>
              </w:numPr>
              <w:spacing w:before="0" w:after="0" w:line="252" w:lineRule="auto"/>
              <w:jc w:val="both"/>
              <w:rPr>
                <w:rFonts w:ascii="Aptos" w:eastAsia="Aptos" w:hAnsi="Aptos"/>
                <w:sz w:val="20"/>
                <w:szCs w:val="22"/>
              </w:rPr>
            </w:pPr>
            <w:r w:rsidRPr="00ED7AE1">
              <w:rPr>
                <w:rFonts w:ascii="Aptos" w:eastAsia="Aptos" w:hAnsi="Aptos"/>
                <w:sz w:val="20"/>
                <w:szCs w:val="22"/>
              </w:rPr>
              <w:t>System musi oferować szczegółowe monitorowanie stanu dysków twardych z podziałem na:</w:t>
            </w:r>
          </w:p>
          <w:p w14:paraId="6A8C00BD" w14:textId="77777777" w:rsidR="00ED7AE1" w:rsidRPr="00ED7AE1" w:rsidRDefault="00ED7AE1" w:rsidP="006476C3">
            <w:pPr>
              <w:numPr>
                <w:ilvl w:val="1"/>
                <w:numId w:val="127"/>
              </w:numPr>
              <w:spacing w:before="0" w:after="0" w:line="252" w:lineRule="auto"/>
              <w:jc w:val="both"/>
              <w:rPr>
                <w:rFonts w:ascii="Aptos" w:eastAsia="Aptos" w:hAnsi="Aptos"/>
                <w:sz w:val="20"/>
                <w:szCs w:val="22"/>
              </w:rPr>
            </w:pPr>
            <w:r w:rsidRPr="00ED7AE1">
              <w:rPr>
                <w:rFonts w:ascii="Aptos" w:eastAsia="Aptos" w:hAnsi="Aptos"/>
                <w:sz w:val="20"/>
                <w:szCs w:val="22"/>
              </w:rPr>
              <w:t>Alarmy dotyczące oprogramowania układowego dysku (</w:t>
            </w:r>
            <w:proofErr w:type="spellStart"/>
            <w:r w:rsidRPr="00ED7AE1">
              <w:rPr>
                <w:rFonts w:ascii="Aptos" w:eastAsia="Aptos" w:hAnsi="Aptos"/>
                <w:sz w:val="20"/>
                <w:szCs w:val="22"/>
              </w:rPr>
              <w:t>firmware</w:t>
            </w:r>
            <w:proofErr w:type="spellEnd"/>
            <w:r w:rsidRPr="00ED7AE1">
              <w:rPr>
                <w:rFonts w:ascii="Aptos" w:eastAsia="Aptos" w:hAnsi="Aptos"/>
                <w:sz w:val="20"/>
                <w:szCs w:val="22"/>
              </w:rPr>
              <w:t xml:space="preserve">): Wykrywanie błędów związanych z oprogramowaniem układowym dysków oraz informowanie o konieczności aktualizacji </w:t>
            </w:r>
            <w:proofErr w:type="spellStart"/>
            <w:r w:rsidRPr="00ED7AE1">
              <w:rPr>
                <w:rFonts w:ascii="Aptos" w:eastAsia="Aptos" w:hAnsi="Aptos"/>
                <w:sz w:val="20"/>
                <w:szCs w:val="22"/>
              </w:rPr>
              <w:t>firmware’u</w:t>
            </w:r>
            <w:proofErr w:type="spellEnd"/>
            <w:r w:rsidRPr="00ED7AE1">
              <w:rPr>
                <w:rFonts w:ascii="Aptos" w:eastAsia="Aptos" w:hAnsi="Aptos"/>
                <w:sz w:val="20"/>
                <w:szCs w:val="22"/>
              </w:rPr>
              <w:t>.</w:t>
            </w:r>
          </w:p>
          <w:p w14:paraId="180542E8" w14:textId="77777777" w:rsidR="00ED7AE1" w:rsidRPr="00ED7AE1" w:rsidRDefault="00ED7AE1" w:rsidP="006476C3">
            <w:pPr>
              <w:numPr>
                <w:ilvl w:val="1"/>
                <w:numId w:val="127"/>
              </w:numPr>
              <w:spacing w:before="0" w:after="0" w:line="252" w:lineRule="auto"/>
              <w:jc w:val="both"/>
              <w:rPr>
                <w:rFonts w:ascii="Aptos" w:eastAsia="Aptos" w:hAnsi="Aptos"/>
                <w:sz w:val="20"/>
                <w:szCs w:val="22"/>
              </w:rPr>
            </w:pPr>
            <w:r w:rsidRPr="00ED7AE1">
              <w:rPr>
                <w:rFonts w:ascii="Aptos" w:eastAsia="Aptos" w:hAnsi="Aptos"/>
                <w:sz w:val="20"/>
                <w:szCs w:val="22"/>
              </w:rPr>
              <w:t>Alarmy dotyczące konfiguracji dysków: Monitorowanie nieprawidłowej konfiguracji dysków, takich jak problemy z RAID, oraz informowanie o konieczności interwencji.</w:t>
            </w:r>
          </w:p>
          <w:p w14:paraId="1CE47582" w14:textId="77777777" w:rsidR="00ED7AE1" w:rsidRPr="00ED7AE1" w:rsidRDefault="00ED7AE1" w:rsidP="006476C3">
            <w:pPr>
              <w:numPr>
                <w:ilvl w:val="1"/>
                <w:numId w:val="127"/>
              </w:numPr>
              <w:spacing w:before="0" w:after="0" w:line="252" w:lineRule="auto"/>
              <w:jc w:val="both"/>
              <w:rPr>
                <w:rFonts w:ascii="Aptos" w:eastAsia="Aptos" w:hAnsi="Aptos"/>
                <w:sz w:val="20"/>
                <w:szCs w:val="22"/>
              </w:rPr>
            </w:pPr>
            <w:r w:rsidRPr="00ED7AE1">
              <w:rPr>
                <w:rFonts w:ascii="Aptos" w:eastAsia="Aptos" w:hAnsi="Aptos"/>
                <w:sz w:val="20"/>
                <w:szCs w:val="22"/>
              </w:rPr>
              <w:t>Alarmy dotyczące usterek fizycznych: Wykrywanie błędów fizycznych dysków, takich jak problemy mechaniczne lub sektory uszkodzone, z możliwością precyzyjnego wskazania wadliwego dysku.</w:t>
            </w:r>
          </w:p>
          <w:p w14:paraId="037CAAB0"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3. Monitoring temperatury i zarządzanie termiczne</w:t>
            </w:r>
          </w:p>
          <w:p w14:paraId="60ACC6BA" w14:textId="77777777" w:rsidR="00ED7AE1" w:rsidRPr="00ED7AE1" w:rsidRDefault="00ED7AE1" w:rsidP="006476C3">
            <w:pPr>
              <w:numPr>
                <w:ilvl w:val="0"/>
                <w:numId w:val="128"/>
              </w:numPr>
              <w:spacing w:before="0" w:after="0" w:line="252" w:lineRule="auto"/>
              <w:jc w:val="both"/>
              <w:rPr>
                <w:rFonts w:ascii="Aptos" w:eastAsia="Aptos" w:hAnsi="Aptos"/>
                <w:sz w:val="20"/>
                <w:szCs w:val="22"/>
              </w:rPr>
            </w:pPr>
            <w:r w:rsidRPr="00ED7AE1">
              <w:rPr>
                <w:rFonts w:ascii="Aptos" w:eastAsia="Aptos" w:hAnsi="Aptos"/>
                <w:sz w:val="20"/>
                <w:szCs w:val="22"/>
              </w:rPr>
              <w:t>System diagnostyczny musi zapewniać:</w:t>
            </w:r>
          </w:p>
          <w:p w14:paraId="5F50AE87" w14:textId="77777777" w:rsidR="00ED7AE1" w:rsidRPr="00ED7AE1" w:rsidRDefault="00ED7AE1" w:rsidP="006476C3">
            <w:pPr>
              <w:numPr>
                <w:ilvl w:val="1"/>
                <w:numId w:val="128"/>
              </w:numPr>
              <w:spacing w:before="0" w:after="0" w:line="252" w:lineRule="auto"/>
              <w:jc w:val="both"/>
              <w:rPr>
                <w:rFonts w:ascii="Aptos" w:eastAsia="Aptos" w:hAnsi="Aptos"/>
                <w:sz w:val="20"/>
                <w:szCs w:val="22"/>
              </w:rPr>
            </w:pPr>
            <w:r w:rsidRPr="00ED7AE1">
              <w:rPr>
                <w:rFonts w:ascii="Aptos" w:eastAsia="Aptos" w:hAnsi="Aptos"/>
                <w:sz w:val="20"/>
                <w:szCs w:val="22"/>
              </w:rPr>
              <w:t>Graficzną mapę temperatury: Wymagana jest funkcjonalność przeglądania rozkładu temperatury wewnątrz serwera w formie graficznego modelu 3D. Mapa temperatury musi umożliwiać szybkie lokalizowanie anomalii termicznych.</w:t>
            </w:r>
          </w:p>
          <w:p w14:paraId="35444C88" w14:textId="77777777" w:rsidR="00ED7AE1" w:rsidRPr="00ED7AE1" w:rsidRDefault="00ED7AE1" w:rsidP="006476C3">
            <w:pPr>
              <w:numPr>
                <w:ilvl w:val="1"/>
                <w:numId w:val="128"/>
              </w:numPr>
              <w:spacing w:before="0" w:after="0" w:line="252" w:lineRule="auto"/>
              <w:jc w:val="both"/>
              <w:rPr>
                <w:rFonts w:ascii="Aptos" w:eastAsia="Aptos" w:hAnsi="Aptos"/>
                <w:sz w:val="20"/>
                <w:szCs w:val="22"/>
              </w:rPr>
            </w:pPr>
            <w:r w:rsidRPr="00ED7AE1">
              <w:rPr>
                <w:rFonts w:ascii="Aptos" w:eastAsia="Aptos" w:hAnsi="Aptos"/>
                <w:sz w:val="20"/>
                <w:szCs w:val="22"/>
              </w:rPr>
              <w:t>Alerty dotyczące przekroczenia temperatur: Automatyczne powiadamianie o przekroczeniu dopuszczalnych wartości temperatury dla kluczowych komponentów, takich jak procesory, pamięć RAM czy zasilacze.</w:t>
            </w:r>
          </w:p>
          <w:p w14:paraId="1838CEEE" w14:textId="77777777" w:rsidR="00ED7AE1" w:rsidRPr="00ED7AE1" w:rsidRDefault="00ED7AE1" w:rsidP="006476C3">
            <w:pPr>
              <w:numPr>
                <w:ilvl w:val="1"/>
                <w:numId w:val="128"/>
              </w:numPr>
              <w:spacing w:before="0" w:after="0" w:line="252" w:lineRule="auto"/>
              <w:jc w:val="both"/>
              <w:rPr>
                <w:rFonts w:ascii="Aptos" w:eastAsia="Aptos" w:hAnsi="Aptos"/>
                <w:sz w:val="20"/>
                <w:szCs w:val="22"/>
              </w:rPr>
            </w:pPr>
            <w:r w:rsidRPr="00ED7AE1">
              <w:rPr>
                <w:rFonts w:ascii="Aptos" w:eastAsia="Aptos" w:hAnsi="Aptos"/>
                <w:sz w:val="20"/>
                <w:szCs w:val="22"/>
              </w:rPr>
              <w:t>Dynamiczne zarządzanie chłodzeniem: System musi wspierać dynamiczne dostosowywanie prędkości wentylatorów na podstawie aktualnych odczytów temperatury, co zapewnia optymalną pracę serwera i minimalizuje zużycie energii.</w:t>
            </w:r>
          </w:p>
          <w:p w14:paraId="56674BEA"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4. Szyfrowane powiadomienia o błędach</w:t>
            </w:r>
          </w:p>
          <w:p w14:paraId="53D82679" w14:textId="77777777" w:rsidR="00ED7AE1" w:rsidRPr="00ED7AE1" w:rsidRDefault="00ED7AE1" w:rsidP="006476C3">
            <w:pPr>
              <w:numPr>
                <w:ilvl w:val="0"/>
                <w:numId w:val="129"/>
              </w:numPr>
              <w:spacing w:before="0" w:after="0" w:line="252" w:lineRule="auto"/>
              <w:jc w:val="both"/>
              <w:rPr>
                <w:rFonts w:ascii="Aptos" w:eastAsia="Aptos" w:hAnsi="Aptos"/>
                <w:sz w:val="20"/>
                <w:szCs w:val="22"/>
              </w:rPr>
            </w:pPr>
            <w:r w:rsidRPr="00ED7AE1">
              <w:rPr>
                <w:rFonts w:ascii="Aptos" w:eastAsia="Aptos" w:hAnsi="Aptos"/>
                <w:sz w:val="20"/>
                <w:szCs w:val="22"/>
              </w:rPr>
              <w:t xml:space="preserve">Wymagane jest wsparcie dla szyfrowanych powiadomień o niekrytycznych i </w:t>
            </w:r>
            <w:proofErr w:type="spellStart"/>
            <w:r w:rsidRPr="00ED7AE1">
              <w:rPr>
                <w:rFonts w:ascii="Aptos" w:eastAsia="Aptos" w:hAnsi="Aptos"/>
                <w:sz w:val="20"/>
                <w:szCs w:val="22"/>
              </w:rPr>
              <w:t>niekorygowalnych</w:t>
            </w:r>
            <w:proofErr w:type="spellEnd"/>
            <w:r w:rsidRPr="00ED7AE1">
              <w:rPr>
                <w:rFonts w:ascii="Aptos" w:eastAsia="Aptos" w:hAnsi="Aptos"/>
                <w:sz w:val="20"/>
                <w:szCs w:val="22"/>
              </w:rPr>
              <w:t xml:space="preserve"> błędach (UCE), które umożliwiają precyzyjną identyfikację wadliwego modułu pamięci lub dysku.</w:t>
            </w:r>
          </w:p>
          <w:p w14:paraId="2648E153" w14:textId="77777777" w:rsidR="00ED7AE1" w:rsidRPr="00ED7AE1" w:rsidRDefault="00ED7AE1" w:rsidP="006476C3">
            <w:pPr>
              <w:numPr>
                <w:ilvl w:val="0"/>
                <w:numId w:val="129"/>
              </w:numPr>
              <w:spacing w:before="0" w:after="0" w:line="252" w:lineRule="auto"/>
              <w:jc w:val="both"/>
              <w:rPr>
                <w:rFonts w:ascii="Aptos" w:eastAsia="Aptos" w:hAnsi="Aptos"/>
                <w:sz w:val="20"/>
                <w:szCs w:val="22"/>
              </w:rPr>
            </w:pPr>
            <w:r w:rsidRPr="00ED7AE1">
              <w:rPr>
                <w:rFonts w:ascii="Aptos" w:eastAsia="Aptos" w:hAnsi="Aptos"/>
                <w:sz w:val="20"/>
                <w:szCs w:val="22"/>
              </w:rPr>
              <w:t xml:space="preserve">System musi wspierać funkcję wysyłania powiadomień o błędach do administratora poprzez e-mail oraz protokoły zarządzania (np. SNMP, </w:t>
            </w:r>
            <w:proofErr w:type="spellStart"/>
            <w:r w:rsidRPr="00ED7AE1">
              <w:rPr>
                <w:rFonts w:ascii="Aptos" w:eastAsia="Aptos" w:hAnsi="Aptos"/>
                <w:sz w:val="20"/>
                <w:szCs w:val="22"/>
              </w:rPr>
              <w:t>Redfish</w:t>
            </w:r>
            <w:proofErr w:type="spellEnd"/>
            <w:r w:rsidRPr="00ED7AE1">
              <w:rPr>
                <w:rFonts w:ascii="Aptos" w:eastAsia="Aptos" w:hAnsi="Aptos"/>
                <w:sz w:val="20"/>
                <w:szCs w:val="22"/>
              </w:rPr>
              <w:t xml:space="preserve"> API).</w:t>
            </w:r>
          </w:p>
          <w:p w14:paraId="54F9002C" w14:textId="77777777" w:rsidR="00ED7AE1" w:rsidRPr="00ED7AE1" w:rsidRDefault="00ED7AE1" w:rsidP="00601000">
            <w:pPr>
              <w:spacing w:before="0" w:after="0" w:line="252" w:lineRule="auto"/>
              <w:jc w:val="both"/>
              <w:rPr>
                <w:rFonts w:ascii="Aptos" w:eastAsia="Aptos" w:hAnsi="Aptos"/>
                <w:sz w:val="20"/>
                <w:szCs w:val="22"/>
              </w:rPr>
            </w:pPr>
            <w:r w:rsidRPr="00ED7AE1">
              <w:rPr>
                <w:rFonts w:ascii="Aptos" w:eastAsia="Aptos" w:hAnsi="Aptos"/>
                <w:sz w:val="20"/>
                <w:szCs w:val="22"/>
              </w:rPr>
              <w:t>5. Integracja z modułem zarządzania</w:t>
            </w:r>
          </w:p>
          <w:p w14:paraId="6F887BB6" w14:textId="77777777" w:rsidR="00ED7AE1" w:rsidRPr="00ED7AE1" w:rsidRDefault="00ED7AE1" w:rsidP="006476C3">
            <w:pPr>
              <w:numPr>
                <w:ilvl w:val="0"/>
                <w:numId w:val="130"/>
              </w:numPr>
              <w:spacing w:before="0" w:after="0" w:line="252" w:lineRule="auto"/>
              <w:jc w:val="both"/>
              <w:rPr>
                <w:rFonts w:ascii="Aptos" w:eastAsia="Aptos" w:hAnsi="Aptos"/>
                <w:sz w:val="20"/>
                <w:szCs w:val="22"/>
              </w:rPr>
            </w:pPr>
            <w:r w:rsidRPr="00ED7AE1">
              <w:rPr>
                <w:rFonts w:ascii="Aptos" w:eastAsia="Aptos" w:hAnsi="Aptos"/>
                <w:sz w:val="20"/>
                <w:szCs w:val="22"/>
              </w:rPr>
              <w:t xml:space="preserve">System diagnostyczny musi być w pełni zintegrowany z modułem zarządzania </w:t>
            </w:r>
            <w:proofErr w:type="spellStart"/>
            <w:r w:rsidRPr="00ED7AE1">
              <w:rPr>
                <w:rFonts w:ascii="Aptos" w:eastAsia="Aptos" w:hAnsi="Aptos"/>
                <w:sz w:val="20"/>
                <w:szCs w:val="22"/>
              </w:rPr>
              <w:t>iBMC</w:t>
            </w:r>
            <w:proofErr w:type="spellEnd"/>
            <w:r w:rsidRPr="00ED7AE1">
              <w:rPr>
                <w:rFonts w:ascii="Aptos" w:eastAsia="Aptos" w:hAnsi="Aptos"/>
                <w:sz w:val="20"/>
                <w:szCs w:val="22"/>
              </w:rPr>
              <w:t>, co umożliwia dostęp do danych diagnostycznych z poziomu interfejsu zarządzania.</w:t>
            </w:r>
          </w:p>
          <w:p w14:paraId="61FEEC40" w14:textId="77777777" w:rsidR="00ED7AE1" w:rsidRPr="00ED7AE1" w:rsidRDefault="00ED7AE1" w:rsidP="006476C3">
            <w:pPr>
              <w:numPr>
                <w:ilvl w:val="0"/>
                <w:numId w:val="16"/>
              </w:numPr>
              <w:spacing w:before="0" w:after="160" w:line="252" w:lineRule="auto"/>
              <w:contextualSpacing/>
              <w:jc w:val="both"/>
              <w:rPr>
                <w:rFonts w:ascii="Aptos" w:eastAsia="Aptos" w:hAnsi="Aptos"/>
                <w:sz w:val="20"/>
                <w:szCs w:val="22"/>
              </w:rPr>
            </w:pPr>
            <w:r w:rsidRPr="00ED7AE1">
              <w:rPr>
                <w:rFonts w:ascii="Aptos" w:eastAsia="Aptos" w:hAnsi="Aptos"/>
                <w:sz w:val="20"/>
                <w:szCs w:val="22"/>
              </w:rPr>
              <w:t>Wymagana jest możliwość przeglądania szczegółowych raportów diagnostycznych oraz uruchamiania testów diagnostycznych w czasie rzeczywistym z poziomu konsoli zarządzającej.</w:t>
            </w:r>
          </w:p>
        </w:tc>
      </w:tr>
      <w:tr w:rsidR="00ED7AE1" w:rsidRPr="00ED7AE1" w14:paraId="47702B90"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506A77E"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cs="Aptos"/>
                <w:b/>
                <w:bCs/>
                <w:sz w:val="20"/>
                <w:szCs w:val="20"/>
              </w:rPr>
              <w:lastRenderedPageBreak/>
              <w:t>Certyfikaty (załączyć do oferty)</w:t>
            </w:r>
          </w:p>
        </w:tc>
        <w:tc>
          <w:tcPr>
            <w:tcW w:w="7464" w:type="dxa"/>
            <w:tcBorders>
              <w:top w:val="single" w:sz="4" w:space="0" w:color="auto"/>
              <w:left w:val="single" w:sz="4" w:space="0" w:color="auto"/>
              <w:bottom w:val="single" w:sz="4" w:space="0" w:color="auto"/>
              <w:right w:val="single" w:sz="4" w:space="0" w:color="auto"/>
            </w:tcBorders>
            <w:vAlign w:val="center"/>
            <w:hideMark/>
          </w:tcPr>
          <w:p w14:paraId="6B542DAA" w14:textId="77777777" w:rsidR="00ED7AE1" w:rsidRPr="00ED7AE1" w:rsidRDefault="00ED7AE1" w:rsidP="00601000">
            <w:pPr>
              <w:spacing w:before="0" w:after="0" w:line="240" w:lineRule="auto"/>
              <w:jc w:val="both"/>
              <w:textAlignment w:val="baseline"/>
              <w:rPr>
                <w:rFonts w:ascii="Aptos" w:eastAsia="Aptos" w:hAnsi="Aptos"/>
                <w:color w:val="000000"/>
                <w:sz w:val="20"/>
                <w:szCs w:val="20"/>
              </w:rPr>
            </w:pPr>
            <w:r w:rsidRPr="00ED7AE1">
              <w:rPr>
                <w:rFonts w:ascii="Aptos" w:eastAsia="Aptos" w:hAnsi="Aptos"/>
                <w:color w:val="000000"/>
                <w:sz w:val="20"/>
                <w:szCs w:val="20"/>
              </w:rPr>
              <w:t>Oferowany serwer musi być certyfikowany dla następujących środowisk:</w:t>
            </w:r>
          </w:p>
          <w:p w14:paraId="1768C8FF"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Microsoft Windows Server (wymagana zgodność z HCL Microsoft).</w:t>
            </w:r>
          </w:p>
          <w:p w14:paraId="29F3AA3E" w14:textId="77777777" w:rsidR="00ED7AE1" w:rsidRPr="00ED7AE1" w:rsidRDefault="00ED7AE1" w:rsidP="00601000">
            <w:pPr>
              <w:spacing w:before="0" w:after="0" w:line="240" w:lineRule="auto"/>
              <w:jc w:val="both"/>
              <w:textAlignment w:val="baseline"/>
              <w:rPr>
                <w:rFonts w:ascii="Aptos" w:eastAsia="Aptos" w:hAnsi="Aptos"/>
                <w:color w:val="000000"/>
                <w:sz w:val="20"/>
                <w:szCs w:val="20"/>
              </w:rPr>
            </w:pPr>
          </w:p>
          <w:p w14:paraId="03D6CA91" w14:textId="77777777" w:rsidR="00ED7AE1" w:rsidRPr="00ED7AE1" w:rsidRDefault="00ED7AE1" w:rsidP="00601000">
            <w:pPr>
              <w:spacing w:before="0" w:after="0" w:line="240" w:lineRule="auto"/>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Producent oferowanego serwera musi posiadać certyfikaty jakości i </w:t>
            </w:r>
            <w:r w:rsidRPr="00ED7AE1">
              <w:rPr>
                <w:rFonts w:ascii="Aptos" w:eastAsia="Aptos" w:hAnsi="Aptos"/>
                <w:color w:val="000000"/>
                <w:sz w:val="20"/>
                <w:szCs w:val="20"/>
              </w:rPr>
              <w:lastRenderedPageBreak/>
              <w:t>bezpieczeństwa:</w:t>
            </w:r>
          </w:p>
          <w:p w14:paraId="6225DF6F"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ISO 9001 (System Zarządzania Jakością).</w:t>
            </w:r>
          </w:p>
          <w:p w14:paraId="61F99F75"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ISO 14001 (System Zarządzania Środowiskowego).</w:t>
            </w:r>
          </w:p>
          <w:p w14:paraId="40672831"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ISO 50 001 (System Zarządzania Energią)</w:t>
            </w:r>
          </w:p>
          <w:p w14:paraId="507DADBA"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Deklaracja CE dla oferowanego modelu serwera.</w:t>
            </w:r>
          </w:p>
          <w:p w14:paraId="007E8ED1"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olor w:val="000000"/>
                <w:sz w:val="20"/>
                <w:szCs w:val="20"/>
              </w:rPr>
              <w:t xml:space="preserve">Certyfikat EPEAT na poziomie min. </w:t>
            </w:r>
            <w:proofErr w:type="spellStart"/>
            <w:r w:rsidRPr="00ED7AE1">
              <w:rPr>
                <w:rFonts w:ascii="Aptos" w:eastAsia="Aptos" w:hAnsi="Aptos"/>
                <w:color w:val="000000"/>
                <w:sz w:val="20"/>
                <w:szCs w:val="20"/>
              </w:rPr>
              <w:t>Bronze</w:t>
            </w:r>
            <w:proofErr w:type="spellEnd"/>
          </w:p>
          <w:p w14:paraId="12399E07" w14:textId="77777777" w:rsidR="00ED7AE1" w:rsidRPr="00ED7AE1" w:rsidRDefault="00ED7AE1" w:rsidP="006476C3">
            <w:pPr>
              <w:numPr>
                <w:ilvl w:val="0"/>
                <w:numId w:val="16"/>
              </w:numPr>
              <w:spacing w:before="0" w:after="0" w:line="240" w:lineRule="auto"/>
              <w:contextualSpacing/>
              <w:jc w:val="both"/>
              <w:textAlignment w:val="baseline"/>
              <w:rPr>
                <w:rFonts w:ascii="Aptos" w:eastAsia="Aptos" w:hAnsi="Aptos"/>
                <w:color w:val="000000"/>
                <w:sz w:val="20"/>
                <w:szCs w:val="20"/>
              </w:rPr>
            </w:pPr>
            <w:r w:rsidRPr="00ED7AE1">
              <w:rPr>
                <w:rFonts w:ascii="Aptos" w:eastAsia="Aptos" w:hAnsi="Aptos" w:cs="Aptos"/>
                <w:color w:val="000000"/>
                <w:sz w:val="20"/>
                <w:szCs w:val="20"/>
              </w:rPr>
              <w:t>Serwer musi posiadać deklaracja CE.</w:t>
            </w:r>
          </w:p>
        </w:tc>
      </w:tr>
      <w:tr w:rsidR="00ED7AE1" w:rsidRPr="00ED7AE1" w14:paraId="01E7C3DD"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tcPr>
          <w:p w14:paraId="3544216C" w14:textId="77777777" w:rsidR="00ED7AE1" w:rsidRPr="00ED7AE1" w:rsidRDefault="00ED7AE1" w:rsidP="00ED7AE1">
            <w:pPr>
              <w:spacing w:before="0" w:after="160" w:line="259" w:lineRule="auto"/>
              <w:jc w:val="center"/>
              <w:rPr>
                <w:rFonts w:ascii="Aptos" w:eastAsia="Aptos" w:hAnsi="Aptos" w:cs="Aptos"/>
                <w:b/>
                <w:bCs/>
                <w:sz w:val="20"/>
                <w:szCs w:val="20"/>
              </w:rPr>
            </w:pPr>
            <w:r w:rsidRPr="00ED7AE1">
              <w:rPr>
                <w:rFonts w:ascii="Aptos" w:eastAsia="Aptos" w:hAnsi="Aptos" w:cs="Aptos"/>
                <w:b/>
                <w:bCs/>
                <w:sz w:val="20"/>
                <w:szCs w:val="20"/>
              </w:rPr>
              <w:lastRenderedPageBreak/>
              <w:t>Parametry środowiskowe i efektywność energetyczna</w:t>
            </w:r>
          </w:p>
        </w:tc>
        <w:tc>
          <w:tcPr>
            <w:tcW w:w="7464" w:type="dxa"/>
            <w:tcBorders>
              <w:top w:val="single" w:sz="4" w:space="0" w:color="auto"/>
              <w:left w:val="single" w:sz="4" w:space="0" w:color="auto"/>
              <w:bottom w:val="single" w:sz="4" w:space="0" w:color="auto"/>
              <w:right w:val="single" w:sz="4" w:space="0" w:color="auto"/>
            </w:tcBorders>
            <w:vAlign w:val="center"/>
          </w:tcPr>
          <w:p w14:paraId="11C2EFE6"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cs="Aptos"/>
                <w:color w:val="000000"/>
                <w:sz w:val="20"/>
                <w:szCs w:val="20"/>
              </w:rPr>
              <w:t xml:space="preserve">Oferowane urządzenie musi udostępniać narzędzie, które zapewni możliwość bieżącej analizy poboru prądu. </w:t>
            </w:r>
          </w:p>
          <w:p w14:paraId="7E79FEDA"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cs="Aptos"/>
                <w:color w:val="000000"/>
                <w:sz w:val="20"/>
                <w:szCs w:val="20"/>
              </w:rPr>
              <w:t xml:space="preserve">Serwer musi być przystosowany do pracy w temperaturze od 5 do 40 stopni Celsjusza co musi być kompatybilne z wytycznymi </w:t>
            </w:r>
            <w:r w:rsidRPr="00ED7AE1">
              <w:rPr>
                <w:rFonts w:ascii="Aptos" w:eastAsia="Aptos" w:hAnsi="Aptos" w:cs="Aptos" w:hint="eastAsia"/>
                <w:color w:val="000000"/>
                <w:sz w:val="20"/>
                <w:szCs w:val="20"/>
              </w:rPr>
              <w:t>ASHRAE </w:t>
            </w:r>
            <w:r w:rsidRPr="00ED7AE1">
              <w:rPr>
                <w:rFonts w:ascii="Aptos" w:eastAsia="Aptos" w:hAnsi="Aptos" w:cs="Aptos"/>
                <w:color w:val="000000"/>
                <w:sz w:val="20"/>
                <w:szCs w:val="20"/>
              </w:rPr>
              <w:t>A1 do A3.</w:t>
            </w:r>
          </w:p>
          <w:p w14:paraId="2932E928" w14:textId="77777777" w:rsidR="00ED7AE1" w:rsidRPr="00ED7AE1" w:rsidRDefault="00ED7AE1" w:rsidP="006476C3">
            <w:pPr>
              <w:numPr>
                <w:ilvl w:val="0"/>
                <w:numId w:val="22"/>
              </w:numPr>
              <w:spacing w:before="0" w:after="0" w:line="240" w:lineRule="auto"/>
              <w:contextualSpacing/>
              <w:jc w:val="both"/>
              <w:textAlignment w:val="baseline"/>
              <w:rPr>
                <w:rFonts w:ascii="Aptos" w:eastAsia="Aptos" w:hAnsi="Aptos" w:cs="Aptos"/>
                <w:color w:val="000000"/>
                <w:sz w:val="20"/>
                <w:szCs w:val="20"/>
              </w:rPr>
            </w:pPr>
            <w:r w:rsidRPr="00ED7AE1">
              <w:rPr>
                <w:rFonts w:ascii="Aptos" w:eastAsia="Aptos" w:hAnsi="Aptos" w:cs="Aptos"/>
                <w:color w:val="000000"/>
                <w:sz w:val="20"/>
                <w:szCs w:val="20"/>
              </w:rPr>
              <w:t>Oferowane urządzenie musi być przystosowane do pracy w środowisku określonym normą ISO 14644-1. Informacja na ten temat musi znajdować się w oficjalnej dokumentacji dotyczącej oferowanego serwera lub w oświadczeniu.</w:t>
            </w:r>
          </w:p>
          <w:p w14:paraId="21277608"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cs="Aptos"/>
                <w:color w:val="000000"/>
                <w:sz w:val="20"/>
                <w:szCs w:val="20"/>
              </w:rPr>
              <w:t xml:space="preserve">Zasilacze muszą posiadać certyfikat 80 Plus </w:t>
            </w:r>
            <w:proofErr w:type="spellStart"/>
            <w:r w:rsidRPr="00ED7AE1">
              <w:rPr>
                <w:rFonts w:ascii="Aptos" w:eastAsia="Aptos" w:hAnsi="Aptos" w:cs="Aptos"/>
                <w:color w:val="000000"/>
                <w:sz w:val="20"/>
                <w:szCs w:val="20"/>
              </w:rPr>
              <w:t>Titanium</w:t>
            </w:r>
            <w:proofErr w:type="spellEnd"/>
            <w:r w:rsidRPr="00ED7AE1">
              <w:rPr>
                <w:rFonts w:ascii="Aptos" w:eastAsia="Aptos" w:hAnsi="Aptos" w:cs="Aptos"/>
                <w:color w:val="000000"/>
                <w:sz w:val="20"/>
                <w:szCs w:val="20"/>
              </w:rPr>
              <w:t>, zapewniający sprawność energetyczną na poziomie co najmniej 96% przy obciążeniu 50%.</w:t>
            </w:r>
          </w:p>
        </w:tc>
      </w:tr>
      <w:tr w:rsidR="00ED7AE1" w:rsidRPr="00ED7AE1" w14:paraId="4ED08719"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351962E"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b/>
                <w:sz w:val="20"/>
                <w:szCs w:val="20"/>
              </w:rPr>
              <w:t>Dokumentacja użytkownika</w:t>
            </w:r>
          </w:p>
        </w:tc>
        <w:tc>
          <w:tcPr>
            <w:tcW w:w="7464" w:type="dxa"/>
            <w:tcBorders>
              <w:top w:val="single" w:sz="4" w:space="0" w:color="auto"/>
              <w:left w:val="single" w:sz="4" w:space="0" w:color="auto"/>
              <w:bottom w:val="single" w:sz="4" w:space="0" w:color="auto"/>
              <w:right w:val="single" w:sz="4" w:space="0" w:color="auto"/>
            </w:tcBorders>
            <w:vAlign w:val="center"/>
          </w:tcPr>
          <w:p w14:paraId="5BFB3296" w14:textId="77777777" w:rsidR="00ED7AE1" w:rsidRPr="00ED7AE1" w:rsidRDefault="00ED7AE1" w:rsidP="006476C3">
            <w:pPr>
              <w:numPr>
                <w:ilvl w:val="0"/>
                <w:numId w:val="22"/>
              </w:numPr>
              <w:spacing w:before="0" w:after="160" w:line="252" w:lineRule="auto"/>
              <w:contextualSpacing/>
              <w:jc w:val="both"/>
              <w:rPr>
                <w:rFonts w:ascii="Aptos" w:eastAsia="Aptos" w:hAnsi="Aptos" w:cs="Aptos"/>
                <w:color w:val="000000"/>
                <w:sz w:val="20"/>
                <w:szCs w:val="20"/>
              </w:rPr>
            </w:pPr>
            <w:r w:rsidRPr="00ED7AE1">
              <w:rPr>
                <w:rFonts w:ascii="Aptos" w:eastAsia="Aptos" w:hAnsi="Aptos"/>
                <w:sz w:val="20"/>
                <w:szCs w:val="20"/>
              </w:rPr>
              <w:t>Zamawiający wymaga dokumentacji w języku polskim lub angi</w:t>
            </w:r>
            <w:r w:rsidRPr="00ED7AE1">
              <w:rPr>
                <w:rFonts w:ascii="Aptos" w:eastAsia="Aptos" w:hAnsi="Aptos"/>
                <w:i/>
                <w:sz w:val="20"/>
                <w:szCs w:val="20"/>
              </w:rPr>
              <w:t>e</w:t>
            </w:r>
            <w:r w:rsidRPr="00ED7AE1">
              <w:rPr>
                <w:rFonts w:ascii="Aptos" w:eastAsia="Aptos" w:hAnsi="Aptos"/>
                <w:sz w:val="20"/>
                <w:szCs w:val="20"/>
              </w:rPr>
              <w:t xml:space="preserve">lskim oraz dostęp do oprogramowania wymaganego do poprawnego funkcjonowania serwera. </w:t>
            </w:r>
          </w:p>
        </w:tc>
      </w:tr>
      <w:tr w:rsidR="00ED7AE1" w:rsidRPr="00ED7AE1" w14:paraId="4C849C53"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30DBA56C" w14:textId="77777777" w:rsidR="00ED7AE1" w:rsidRPr="00ED7AE1" w:rsidRDefault="00ED7AE1" w:rsidP="00ED7AE1">
            <w:pPr>
              <w:spacing w:before="0" w:after="160" w:line="259" w:lineRule="auto"/>
              <w:jc w:val="center"/>
              <w:rPr>
                <w:rFonts w:eastAsia="Aptos"/>
                <w:b/>
                <w:sz w:val="20"/>
                <w:szCs w:val="20"/>
              </w:rPr>
            </w:pPr>
            <w:r w:rsidRPr="00ED7AE1">
              <w:rPr>
                <w:rFonts w:ascii="Aptos" w:eastAsia="Aptos" w:hAnsi="Aptos"/>
                <w:b/>
                <w:bCs/>
                <w:sz w:val="20"/>
                <w:szCs w:val="20"/>
              </w:rPr>
              <w:t>Warunki serwisu i gwarancji</w:t>
            </w:r>
          </w:p>
        </w:tc>
        <w:tc>
          <w:tcPr>
            <w:tcW w:w="7464" w:type="dxa"/>
            <w:tcBorders>
              <w:top w:val="single" w:sz="4" w:space="0" w:color="auto"/>
              <w:left w:val="single" w:sz="4" w:space="0" w:color="auto"/>
              <w:bottom w:val="single" w:sz="4" w:space="0" w:color="auto"/>
              <w:right w:val="single" w:sz="4" w:space="0" w:color="auto"/>
            </w:tcBorders>
          </w:tcPr>
          <w:p w14:paraId="7565E3D1" w14:textId="77777777" w:rsidR="00ED7AE1" w:rsidRPr="00ED7AE1" w:rsidRDefault="00ED7AE1" w:rsidP="006476C3">
            <w:pPr>
              <w:numPr>
                <w:ilvl w:val="0"/>
                <w:numId w:val="22"/>
              </w:numPr>
              <w:spacing w:before="0" w:after="0" w:line="252" w:lineRule="auto"/>
              <w:contextualSpacing/>
              <w:jc w:val="both"/>
              <w:rPr>
                <w:rFonts w:ascii="Aptos" w:hAnsi="Aptos"/>
                <w:color w:val="000000"/>
                <w:sz w:val="20"/>
                <w:szCs w:val="20"/>
                <w:lang w:eastAsia="zh-CN"/>
              </w:rPr>
            </w:pPr>
            <w:r w:rsidRPr="00ED7AE1">
              <w:rPr>
                <w:rFonts w:ascii="Aptos" w:hAnsi="Aptos"/>
                <w:color w:val="000000"/>
                <w:sz w:val="20"/>
                <w:szCs w:val="20"/>
              </w:rPr>
              <w:t>Zamawiający wymaga zapewnienia oficjalnego wsparcia Producenta w ramach oferowanej technologii na okres 3 lat realizowaną na miejscu u Zamawiającego.</w:t>
            </w:r>
          </w:p>
          <w:p w14:paraId="60E1C2FB" w14:textId="77777777" w:rsidR="00ED7AE1" w:rsidRPr="00ED7AE1" w:rsidRDefault="00ED7AE1" w:rsidP="006476C3">
            <w:pPr>
              <w:numPr>
                <w:ilvl w:val="0"/>
                <w:numId w:val="22"/>
              </w:numPr>
              <w:spacing w:before="0" w:after="0" w:line="252" w:lineRule="auto"/>
              <w:contextualSpacing/>
              <w:jc w:val="both"/>
              <w:rPr>
                <w:rFonts w:ascii="Aptos" w:hAnsi="Aptos"/>
                <w:color w:val="000000"/>
                <w:sz w:val="20"/>
                <w:szCs w:val="20"/>
                <w:lang w:eastAsia="zh-CN"/>
              </w:rPr>
            </w:pPr>
            <w:r w:rsidRPr="00ED7AE1">
              <w:rPr>
                <w:rFonts w:ascii="Aptos" w:hAnsi="Aptos"/>
                <w:color w:val="000000"/>
                <w:sz w:val="20"/>
                <w:szCs w:val="20"/>
                <w:lang w:eastAsia="zh-CN"/>
              </w:rPr>
              <w:t>Zamawiający wymaga przynajmniej dwóch podstawowych form kontaktu serwisowego tj. całodobowej infolinii oraz formularza online.</w:t>
            </w:r>
          </w:p>
          <w:p w14:paraId="50021357" w14:textId="77777777" w:rsidR="00ED7AE1" w:rsidRPr="00ED7AE1" w:rsidRDefault="00ED7AE1" w:rsidP="006476C3">
            <w:pPr>
              <w:numPr>
                <w:ilvl w:val="0"/>
                <w:numId w:val="22"/>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Oferowane wsparcie musi być świadczone w języku polskim bezpośrednio przez Producenta.</w:t>
            </w:r>
          </w:p>
          <w:p w14:paraId="7AACC99E" w14:textId="77777777" w:rsidR="00ED7AE1" w:rsidRPr="00ED7AE1" w:rsidRDefault="00ED7AE1" w:rsidP="006476C3">
            <w:pPr>
              <w:numPr>
                <w:ilvl w:val="0"/>
                <w:numId w:val="22"/>
              </w:numPr>
              <w:spacing w:before="0" w:after="0" w:line="259" w:lineRule="auto"/>
              <w:contextualSpacing/>
              <w:jc w:val="both"/>
              <w:rPr>
                <w:rFonts w:ascii="Aptos" w:hAnsi="Aptos"/>
                <w:color w:val="000000"/>
                <w:sz w:val="20"/>
                <w:szCs w:val="20"/>
              </w:rPr>
            </w:pPr>
            <w:r w:rsidRPr="00ED7AE1">
              <w:rPr>
                <w:rFonts w:ascii="Aptos" w:hAnsi="Aptos"/>
                <w:color w:val="000000"/>
                <w:sz w:val="20"/>
                <w:szCs w:val="20"/>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p w14:paraId="51BFAA82" w14:textId="77777777" w:rsidR="00ED7AE1" w:rsidRPr="00ED7AE1" w:rsidRDefault="00ED7AE1" w:rsidP="006476C3">
            <w:pPr>
              <w:numPr>
                <w:ilvl w:val="0"/>
                <w:numId w:val="22"/>
              </w:numPr>
              <w:spacing w:before="0" w:after="0" w:line="259" w:lineRule="auto"/>
              <w:contextualSpacing/>
              <w:jc w:val="both"/>
              <w:rPr>
                <w:rFonts w:ascii="Aptos" w:hAnsi="Aptos"/>
                <w:color w:val="000000"/>
                <w:sz w:val="20"/>
                <w:szCs w:val="20"/>
              </w:rPr>
            </w:pPr>
            <w:r w:rsidRPr="00ED7AE1">
              <w:rPr>
                <w:rFonts w:ascii="Aptos" w:hAnsi="Aptos"/>
                <w:color w:val="000000"/>
                <w:sz w:val="20"/>
                <w:szCs w:val="20"/>
              </w:rPr>
              <w:t xml:space="preserve">Wymagane dołączenie do oferty oświadczenia Producenta potwierdzając, że Serwis urządzeń będzie realizowany bezpośrednio przez Producenta lub we współpracy z Autoryzowanym Partnerem Serwisowym Producenta. </w:t>
            </w:r>
          </w:p>
          <w:p w14:paraId="40FD1DA9" w14:textId="77777777" w:rsidR="00ED7AE1" w:rsidRPr="00ED7AE1" w:rsidRDefault="00ED7AE1" w:rsidP="006476C3">
            <w:pPr>
              <w:numPr>
                <w:ilvl w:val="0"/>
                <w:numId w:val="22"/>
              </w:numPr>
              <w:spacing w:before="0" w:after="0" w:line="252" w:lineRule="auto"/>
              <w:jc w:val="both"/>
              <w:rPr>
                <w:rFonts w:ascii="Aptos" w:hAnsi="Aptos"/>
                <w:color w:val="000000"/>
                <w:sz w:val="20"/>
                <w:szCs w:val="20"/>
              </w:rPr>
            </w:pPr>
            <w:r w:rsidRPr="00ED7AE1">
              <w:rPr>
                <w:rFonts w:ascii="Aptos" w:hAnsi="Aptos"/>
                <w:color w:val="000000"/>
                <w:sz w:val="20"/>
                <w:szCs w:val="20"/>
              </w:rPr>
              <w:t xml:space="preserve">Oświadczenie producenta serwera, potwierdzające, że sprzęt pochodzi z oficjalnego kanału dystrybucyjnego producenta. </w:t>
            </w:r>
          </w:p>
          <w:p w14:paraId="4967AD77" w14:textId="77777777" w:rsidR="00ED7AE1" w:rsidRPr="00ED7AE1" w:rsidRDefault="00ED7AE1" w:rsidP="00601000">
            <w:pPr>
              <w:spacing w:before="0" w:after="0" w:line="252" w:lineRule="auto"/>
              <w:jc w:val="both"/>
              <w:rPr>
                <w:rFonts w:ascii="Aptos" w:hAnsi="Aptos"/>
                <w:color w:val="000000"/>
                <w:sz w:val="20"/>
                <w:szCs w:val="20"/>
              </w:rPr>
            </w:pPr>
          </w:p>
          <w:p w14:paraId="29769C9A" w14:textId="77777777" w:rsidR="00ED7AE1" w:rsidRPr="00ED7AE1" w:rsidRDefault="00ED7AE1" w:rsidP="00601000">
            <w:pPr>
              <w:spacing w:before="0" w:after="0" w:line="252" w:lineRule="auto"/>
              <w:jc w:val="both"/>
              <w:rPr>
                <w:rFonts w:ascii="Aptos" w:hAnsi="Aptos"/>
                <w:color w:val="000000"/>
                <w:sz w:val="20"/>
                <w:szCs w:val="20"/>
              </w:rPr>
            </w:pPr>
            <w:r w:rsidRPr="00ED7AE1">
              <w:rPr>
                <w:rFonts w:ascii="Aptos" w:hAnsi="Aptos"/>
                <w:color w:val="000000"/>
                <w:sz w:val="20"/>
                <w:szCs w:val="20"/>
              </w:rPr>
              <w:t>Usługi serwisowe obejmują:</w:t>
            </w:r>
          </w:p>
          <w:p w14:paraId="466288C7"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Diagnozowanie problemów sprzętowych i programowych.</w:t>
            </w:r>
          </w:p>
          <w:p w14:paraId="4D26030C"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 xml:space="preserve">Aktualizacje </w:t>
            </w:r>
            <w:proofErr w:type="spellStart"/>
            <w:r w:rsidRPr="00ED7AE1">
              <w:rPr>
                <w:rFonts w:ascii="Aptos" w:hAnsi="Aptos"/>
                <w:color w:val="000000"/>
                <w:sz w:val="20"/>
                <w:szCs w:val="20"/>
              </w:rPr>
              <w:t>firmware</w:t>
            </w:r>
            <w:proofErr w:type="spellEnd"/>
            <w:r w:rsidRPr="00ED7AE1">
              <w:rPr>
                <w:rFonts w:ascii="Aptos" w:hAnsi="Aptos"/>
                <w:color w:val="000000"/>
                <w:sz w:val="20"/>
                <w:szCs w:val="20"/>
              </w:rPr>
              <w:t xml:space="preserve"> oraz dostęp do najnowszych wersji sterowników przez okres trwania wsparcia.</w:t>
            </w:r>
          </w:p>
          <w:p w14:paraId="464FCB82"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Naprawy na miejscu w siedzibie zamawiającego.</w:t>
            </w:r>
          </w:p>
          <w:p w14:paraId="7E3F267F" w14:textId="77777777" w:rsidR="00ED7AE1" w:rsidRPr="00ED7AE1" w:rsidRDefault="00ED7AE1" w:rsidP="006476C3">
            <w:pPr>
              <w:numPr>
                <w:ilvl w:val="0"/>
                <w:numId w:val="131"/>
              </w:numPr>
              <w:spacing w:before="0" w:after="0" w:line="252" w:lineRule="auto"/>
              <w:contextualSpacing/>
              <w:jc w:val="both"/>
              <w:rPr>
                <w:rFonts w:ascii="Aptos" w:hAnsi="Aptos"/>
                <w:color w:val="000000"/>
                <w:sz w:val="20"/>
                <w:szCs w:val="20"/>
              </w:rPr>
            </w:pPr>
            <w:r w:rsidRPr="00ED7AE1">
              <w:rPr>
                <w:rFonts w:ascii="Aptos" w:hAnsi="Aptos"/>
                <w:color w:val="000000"/>
                <w:sz w:val="20"/>
                <w:szCs w:val="20"/>
              </w:rPr>
              <w:t>Czas reakcji serwisu do następnego dnia roboczego.</w:t>
            </w:r>
          </w:p>
          <w:p w14:paraId="57B4C208" w14:textId="77777777" w:rsidR="00ED7AE1" w:rsidRPr="00ED7AE1" w:rsidRDefault="00ED7AE1" w:rsidP="006476C3">
            <w:pPr>
              <w:numPr>
                <w:ilvl w:val="0"/>
                <w:numId w:val="22"/>
              </w:numPr>
              <w:spacing w:before="0" w:after="160" w:line="252" w:lineRule="auto"/>
              <w:contextualSpacing/>
              <w:jc w:val="both"/>
              <w:rPr>
                <w:rFonts w:ascii="Aptos" w:hAnsi="Aptos"/>
                <w:color w:val="000000"/>
                <w:sz w:val="20"/>
                <w:szCs w:val="20"/>
              </w:rPr>
            </w:pPr>
            <w:r w:rsidRPr="00ED7AE1">
              <w:rPr>
                <w:rFonts w:ascii="Aptos" w:hAnsi="Aptos"/>
                <w:color w:val="000000"/>
                <w:sz w:val="20"/>
                <w:szCs w:val="20"/>
              </w:rPr>
              <w:t xml:space="preserve">Naprawy muszą być przeprowadzone przez certyfikowany personel Producenta lub autoryzowanego partnera serwisowego posiadającego certyfikację ISO 9001, ISO 27001 – dokumenty załączyć do oferty. </w:t>
            </w:r>
          </w:p>
        </w:tc>
      </w:tr>
      <w:tr w:rsidR="00ED7AE1" w:rsidRPr="00ED7AE1" w14:paraId="5520412C" w14:textId="77777777" w:rsidTr="006D5DDD">
        <w:tc>
          <w:tcPr>
            <w:tcW w:w="2237" w:type="dxa"/>
            <w:tcBorders>
              <w:top w:val="single" w:sz="4" w:space="0" w:color="auto"/>
              <w:left w:val="single" w:sz="4" w:space="0" w:color="auto"/>
              <w:bottom w:val="single" w:sz="4" w:space="0" w:color="auto"/>
              <w:right w:val="single" w:sz="4" w:space="0" w:color="auto"/>
            </w:tcBorders>
            <w:shd w:val="clear" w:color="auto" w:fill="002060"/>
          </w:tcPr>
          <w:p w14:paraId="166DF9D1" w14:textId="77777777" w:rsidR="00ED7AE1" w:rsidRPr="00ED7AE1" w:rsidRDefault="00ED7AE1" w:rsidP="00ED7AE1">
            <w:pPr>
              <w:spacing w:before="0" w:after="160" w:line="259" w:lineRule="auto"/>
              <w:jc w:val="center"/>
              <w:rPr>
                <w:rFonts w:ascii="Aptos" w:eastAsia="Aptos" w:hAnsi="Aptos"/>
                <w:b/>
                <w:bCs/>
                <w:sz w:val="20"/>
                <w:szCs w:val="20"/>
              </w:rPr>
            </w:pPr>
            <w:proofErr w:type="spellStart"/>
            <w:r w:rsidRPr="00ED7AE1">
              <w:rPr>
                <w:rFonts w:ascii="Aptos" w:eastAsia="Aptos" w:hAnsi="Aptos"/>
                <w:b/>
                <w:bCs/>
                <w:sz w:val="20"/>
                <w:szCs w:val="20"/>
                <w:lang w:val="en-US"/>
              </w:rPr>
              <w:t>Rozszerzone</w:t>
            </w:r>
            <w:proofErr w:type="spellEnd"/>
            <w:r w:rsidRPr="00ED7AE1">
              <w:rPr>
                <w:rFonts w:ascii="Aptos" w:eastAsia="Aptos" w:hAnsi="Aptos"/>
                <w:b/>
                <w:bCs/>
                <w:sz w:val="20"/>
                <w:szCs w:val="20"/>
                <w:lang w:val="en-US"/>
              </w:rPr>
              <w:t xml:space="preserve"> </w:t>
            </w:r>
            <w:proofErr w:type="spellStart"/>
            <w:r w:rsidRPr="00ED7AE1">
              <w:rPr>
                <w:rFonts w:ascii="Aptos" w:eastAsia="Aptos" w:hAnsi="Aptos"/>
                <w:b/>
                <w:bCs/>
                <w:sz w:val="20"/>
                <w:szCs w:val="20"/>
                <w:lang w:val="en-US"/>
              </w:rPr>
              <w:t>wsparcie</w:t>
            </w:r>
            <w:proofErr w:type="spellEnd"/>
            <w:r w:rsidRPr="00ED7AE1">
              <w:rPr>
                <w:rFonts w:ascii="Aptos" w:eastAsia="Aptos" w:hAnsi="Aptos"/>
                <w:b/>
                <w:bCs/>
                <w:sz w:val="20"/>
                <w:szCs w:val="20"/>
                <w:lang w:val="en-US"/>
              </w:rPr>
              <w:t xml:space="preserve"> </w:t>
            </w:r>
            <w:proofErr w:type="spellStart"/>
            <w:r w:rsidRPr="00ED7AE1">
              <w:rPr>
                <w:rFonts w:ascii="Aptos" w:eastAsia="Aptos" w:hAnsi="Aptos"/>
                <w:b/>
                <w:bCs/>
                <w:sz w:val="20"/>
                <w:szCs w:val="20"/>
                <w:lang w:val="en-US"/>
              </w:rPr>
              <w:t>serwisowe</w:t>
            </w:r>
            <w:proofErr w:type="spellEnd"/>
            <w:r w:rsidRPr="00ED7AE1">
              <w:rPr>
                <w:rFonts w:ascii="Aptos" w:eastAsia="Aptos" w:hAnsi="Aptos"/>
                <w:b/>
                <w:bCs/>
                <w:sz w:val="20"/>
                <w:szCs w:val="20"/>
                <w:lang w:val="en-US"/>
              </w:rPr>
              <w:t xml:space="preserve"> </w:t>
            </w:r>
          </w:p>
        </w:tc>
        <w:tc>
          <w:tcPr>
            <w:tcW w:w="7464" w:type="dxa"/>
            <w:tcBorders>
              <w:top w:val="single" w:sz="4" w:space="0" w:color="auto"/>
              <w:left w:val="single" w:sz="4" w:space="0" w:color="auto"/>
              <w:bottom w:val="single" w:sz="4" w:space="0" w:color="auto"/>
              <w:right w:val="single" w:sz="4" w:space="0" w:color="auto"/>
            </w:tcBorders>
          </w:tcPr>
          <w:p w14:paraId="14157C5A"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System jest objęty usługą wsparcia technicznego świadczoną przez producenta lub Autoryzowanego Dystrybutora Producenta w języku polskim w zakresie:</w:t>
            </w:r>
          </w:p>
          <w:p w14:paraId="17504FBB"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Wsparcie telefoniczne zespołu certyfikowanych inżynierów.</w:t>
            </w:r>
          </w:p>
          <w:p w14:paraId="7F0F73E6"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Pomoc w prawidłowej i zgodnej z wymaganiami producenta rejestracji produktu.</w:t>
            </w:r>
          </w:p>
          <w:p w14:paraId="0EDE3CE3"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Doradztwo w zakresie konfiguracji.</w:t>
            </w:r>
          </w:p>
          <w:p w14:paraId="7ED28D61"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Zdalne wsparcie techniczne.</w:t>
            </w:r>
          </w:p>
          <w:p w14:paraId="6E86B5ED"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lastRenderedPageBreak/>
              <w:t>•       Pomoc w zakładaniu zgłoszeń serwisowych u producenta.</w:t>
            </w:r>
          </w:p>
          <w:p w14:paraId="40FE3052"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Przygotowanie do zdalnej konfiguracji.</w:t>
            </w:r>
          </w:p>
          <w:p w14:paraId="729090EE"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Zdalna konfiguracja (połączenia szyfrowane) zgodnie z wymaganiami użytkownika.</w:t>
            </w:r>
          </w:p>
          <w:p w14:paraId="2F14DDD1"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Minimum 5 zdalnych rekonfiguracja urządzenia w związku ze zmianą środowiska lub wymagań użytkownika.</w:t>
            </w:r>
          </w:p>
          <w:p w14:paraId="4E8E6F38"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Minimum dwa razy w roku zdalny przegląd konfiguracji i logów urządzenia wraz z raportem zaleceń na bazie dobrych praktyk inżynierskich.</w:t>
            </w:r>
          </w:p>
          <w:p w14:paraId="494D9E72"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 xml:space="preserve">•       Minimum dwa razy w roku zdalna aktualizacja oprogramowania zgodnie z zaleceniami producenta i dobrych praktyk inżynierskich. </w:t>
            </w:r>
          </w:p>
          <w:p w14:paraId="41C452DB" w14:textId="77777777" w:rsidR="00ED7AE1" w:rsidRPr="00ED7AE1" w:rsidRDefault="00ED7AE1" w:rsidP="00601000">
            <w:pPr>
              <w:spacing w:before="0" w:after="0" w:line="0" w:lineRule="atLeast"/>
              <w:jc w:val="both"/>
              <w:rPr>
                <w:rFonts w:ascii="Aptos" w:eastAsia="Aptos" w:hAnsi="Aptos" w:cs="Aptos"/>
                <w:b/>
                <w:bCs/>
                <w:sz w:val="20"/>
                <w:szCs w:val="20"/>
              </w:rPr>
            </w:pPr>
            <w:r w:rsidRPr="00ED7AE1">
              <w:rPr>
                <w:rFonts w:ascii="Aptos" w:eastAsia="Aptos" w:hAnsi="Aptos" w:cs="Aptos"/>
                <w:b/>
                <w:bCs/>
                <w:sz w:val="20"/>
                <w:szCs w:val="20"/>
              </w:rPr>
              <w:t>Dla zapewnienia wysokiego poziomu usług podmiot serwisujący musi posiadać certyfikat ISO 9001 oraz 27001 w zakresie świadczenia usług wsparcia technicznego oraz usług związanych z cyberbezpieczeństwem. Zgłoszenia serwisowe będą przyjmowane w języku polskim w trybie 24x7 przez dedykowany serwisowy moduł internetowy oraz infolinię w języku polskim 24x7.</w:t>
            </w:r>
          </w:p>
          <w:p w14:paraId="23AB746D" w14:textId="77777777" w:rsidR="00ED7AE1" w:rsidRPr="00ED7AE1" w:rsidRDefault="00ED7AE1" w:rsidP="00601000">
            <w:pPr>
              <w:spacing w:before="0" w:after="0" w:line="0" w:lineRule="atLeast"/>
              <w:jc w:val="both"/>
              <w:rPr>
                <w:rFonts w:ascii="Aptos" w:eastAsia="Aptos" w:hAnsi="Aptos" w:cs="Aptos"/>
                <w:sz w:val="20"/>
                <w:szCs w:val="20"/>
              </w:rPr>
            </w:pPr>
          </w:p>
          <w:p w14:paraId="039E3D69"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Oferent winien przedłożyć dokumenty:</w:t>
            </w:r>
          </w:p>
          <w:p w14:paraId="68A6A761" w14:textId="77777777" w:rsidR="00ED7AE1" w:rsidRPr="00ED7AE1" w:rsidRDefault="00ED7AE1" w:rsidP="00601000">
            <w:pPr>
              <w:spacing w:before="0" w:after="0" w:line="0" w:lineRule="atLeast"/>
              <w:jc w:val="both"/>
              <w:rPr>
                <w:rFonts w:ascii="Aptos" w:eastAsia="Aptos" w:hAnsi="Aptos" w:cs="Aptos"/>
                <w:sz w:val="20"/>
                <w:szCs w:val="20"/>
              </w:rPr>
            </w:pPr>
            <w:r w:rsidRPr="00ED7AE1">
              <w:rPr>
                <w:rFonts w:ascii="Aptos" w:eastAsia="Aptos" w:hAnsi="Aptos" w:cs="Aptos"/>
                <w:sz w:val="20"/>
                <w:szCs w:val="20"/>
              </w:rPr>
              <w:t>•</w:t>
            </w:r>
            <w:r w:rsidRPr="00ED7AE1">
              <w:rPr>
                <w:rFonts w:ascii="Aptos" w:eastAsia="Aptos" w:hAnsi="Aptos" w:cs="Aptos"/>
                <w:sz w:val="20"/>
                <w:szCs w:val="20"/>
              </w:rPr>
              <w:tab/>
              <w:t>Oświadczanie Producenta lub Autoryzowanego Dystrybutora producenta świadczącego wsparcie techniczne o gotowości świadczenia na rzecz Zamawiającego wymaganego serwisu (zawierające: adres strony internetowej serwisu i numer infolinii telefonicznej).</w:t>
            </w:r>
          </w:p>
          <w:p w14:paraId="5C7023F4" w14:textId="77777777" w:rsidR="00ED7AE1" w:rsidRPr="00ED7AE1" w:rsidRDefault="00ED7AE1" w:rsidP="00601000">
            <w:pPr>
              <w:spacing w:before="0" w:after="0" w:line="252" w:lineRule="auto"/>
              <w:contextualSpacing/>
              <w:jc w:val="both"/>
              <w:rPr>
                <w:rFonts w:ascii="Aptos" w:hAnsi="Aptos"/>
                <w:color w:val="000000"/>
                <w:sz w:val="20"/>
                <w:szCs w:val="20"/>
              </w:rPr>
            </w:pPr>
            <w:r w:rsidRPr="00ED7AE1">
              <w:rPr>
                <w:rFonts w:ascii="Aptos" w:eastAsia="Aptos" w:hAnsi="Aptos" w:cs="Aptos"/>
                <w:sz w:val="20"/>
                <w:szCs w:val="20"/>
              </w:rPr>
              <w:t>•</w:t>
            </w:r>
            <w:r w:rsidRPr="00ED7AE1">
              <w:rPr>
                <w:rFonts w:ascii="Aptos" w:eastAsia="Aptos" w:hAnsi="Aptos" w:cs="Aptos"/>
                <w:sz w:val="20"/>
                <w:szCs w:val="20"/>
              </w:rPr>
              <w:tab/>
              <w:t xml:space="preserve">Certyfikat ISO 9001 oraz 27001 autoryzowanego podmiotu serwisującego. </w:t>
            </w:r>
          </w:p>
        </w:tc>
      </w:tr>
    </w:tbl>
    <w:p w14:paraId="05650059" w14:textId="48387D54" w:rsidR="00883D77" w:rsidRDefault="00883D77" w:rsidP="00562CB0">
      <w:pPr>
        <w:pStyle w:val="Nagwek1"/>
        <w:pBdr>
          <w:bottom w:val="single" w:sz="12" w:space="1" w:color="auto"/>
        </w:pBdr>
        <w:spacing w:before="0" w:after="0" w:line="240" w:lineRule="auto"/>
        <w:rPr>
          <w:rFonts w:asciiTheme="minorHAnsi" w:hAnsiTheme="minorHAnsi" w:cstheme="minorHAnsi"/>
          <w:color w:val="002060"/>
          <w:sz w:val="24"/>
          <w:szCs w:val="24"/>
        </w:rPr>
      </w:pPr>
    </w:p>
    <w:p w14:paraId="02A9A13E" w14:textId="77777777" w:rsidR="00FF3D70" w:rsidRDefault="00FF3D70" w:rsidP="00FF3D70">
      <w:pPr>
        <w:pStyle w:val="Nagwek1"/>
        <w:spacing w:before="0" w:after="0" w:line="240" w:lineRule="auto"/>
        <w:ind w:left="720"/>
        <w:rPr>
          <w:rFonts w:asciiTheme="minorHAnsi" w:hAnsiTheme="minorHAnsi" w:cstheme="minorHAnsi"/>
          <w:color w:val="002060"/>
          <w:sz w:val="24"/>
          <w:szCs w:val="24"/>
        </w:rPr>
      </w:pPr>
      <w:bookmarkStart w:id="85" w:name="_Toc234793109"/>
    </w:p>
    <w:p w14:paraId="12928EC7" w14:textId="1A54E3E1" w:rsidR="00094E4C" w:rsidRPr="00094E4C" w:rsidRDefault="00883D77" w:rsidP="006476C3">
      <w:pPr>
        <w:pStyle w:val="Nagwek1"/>
        <w:numPr>
          <w:ilvl w:val="0"/>
          <w:numId w:val="1"/>
        </w:numPr>
        <w:spacing w:before="0" w:after="0" w:line="240" w:lineRule="auto"/>
        <w:rPr>
          <w:rFonts w:asciiTheme="minorHAnsi" w:hAnsiTheme="minorHAnsi" w:cstheme="minorHAnsi"/>
          <w:color w:val="002060"/>
          <w:sz w:val="24"/>
          <w:szCs w:val="24"/>
        </w:rPr>
      </w:pPr>
      <w:r>
        <w:rPr>
          <w:rFonts w:asciiTheme="minorHAnsi" w:hAnsiTheme="minorHAnsi" w:cstheme="minorHAnsi"/>
          <w:color w:val="002060"/>
          <w:sz w:val="24"/>
          <w:szCs w:val="24"/>
        </w:rPr>
        <w:t>Specjalistyczne wdrożenie wraz z usługą segmentacji sieci</w:t>
      </w:r>
      <w:r w:rsidR="004A4A46">
        <w:rPr>
          <w:rFonts w:asciiTheme="minorHAnsi" w:hAnsiTheme="minorHAnsi" w:cstheme="minorHAnsi"/>
          <w:color w:val="002060"/>
          <w:sz w:val="24"/>
          <w:szCs w:val="24"/>
        </w:rPr>
        <w:t xml:space="preserve"> (IT + OT)</w:t>
      </w:r>
      <w:bookmarkEnd w:id="85"/>
      <w:r w:rsidR="00094E4C">
        <w:rPr>
          <w:rFonts w:asciiTheme="minorHAnsi" w:hAnsiTheme="minorHAnsi" w:cstheme="minorHAnsi"/>
          <w:color w:val="002060"/>
          <w:sz w:val="24"/>
          <w:szCs w:val="24"/>
        </w:rPr>
        <w:br/>
      </w:r>
    </w:p>
    <w:p w14:paraId="143CA717" w14:textId="77777777" w:rsidR="00094E4C" w:rsidRDefault="00094E4C" w:rsidP="00094E4C">
      <w:pPr>
        <w:spacing w:before="0" w:after="120" w:line="0" w:lineRule="atLeast"/>
        <w:jc w:val="both"/>
        <w:rPr>
          <w:rFonts w:ascii="Aptos" w:eastAsia="Aptos" w:hAnsi="Aptos" w:cs="Aptos"/>
          <w:sz w:val="20"/>
          <w:szCs w:val="20"/>
        </w:rPr>
      </w:pPr>
      <w:r>
        <w:rPr>
          <w:rFonts w:ascii="Aptos" w:eastAsia="Aptos" w:hAnsi="Aptos" w:cs="Aptos"/>
          <w:sz w:val="20"/>
          <w:szCs w:val="20"/>
        </w:rPr>
        <w:t>Przedmiot zamówienia obejmuje kompleksowe wdrożenie dostarczonych systemów i urządzeń w środowisku Zamawiającego wraz z usługą segmentacji sieci, zgodnie z poniższym zakresem.</w:t>
      </w:r>
    </w:p>
    <w:p w14:paraId="75E2DB18" w14:textId="77777777" w:rsidR="00094E4C" w:rsidRDefault="00094E4C" w:rsidP="00094E4C">
      <w:pPr>
        <w:spacing w:before="0" w:after="60" w:line="0" w:lineRule="atLeast"/>
        <w:rPr>
          <w:rFonts w:ascii="Aptos" w:eastAsia="Aptos" w:hAnsi="Aptos" w:cs="Aptos"/>
          <w:b/>
          <w:bCs/>
          <w:sz w:val="20"/>
          <w:szCs w:val="20"/>
        </w:rPr>
      </w:pPr>
      <w:r>
        <w:rPr>
          <w:rFonts w:ascii="Aptos" w:eastAsia="Aptos" w:hAnsi="Aptos" w:cs="Aptos"/>
          <w:b/>
          <w:bCs/>
          <w:sz w:val="20"/>
          <w:szCs w:val="20"/>
        </w:rPr>
        <w:t>Wdrożenie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2600"/>
        <w:gridCol w:w="7185"/>
      </w:tblGrid>
      <w:tr w:rsidR="00094E4C" w14:paraId="18002B0A" w14:textId="77777777" w:rsidTr="00094E4C">
        <w:tc>
          <w:tcPr>
            <w:tcW w:w="700" w:type="dxa"/>
            <w:tcBorders>
              <w:top w:val="single" w:sz="4" w:space="0" w:color="auto"/>
              <w:left w:val="single" w:sz="4" w:space="0" w:color="auto"/>
              <w:bottom w:val="single" w:sz="4" w:space="0" w:color="auto"/>
              <w:right w:val="single" w:sz="4" w:space="0" w:color="auto"/>
            </w:tcBorders>
            <w:shd w:val="clear" w:color="auto" w:fill="002060"/>
            <w:vAlign w:val="center"/>
          </w:tcPr>
          <w:p w14:paraId="1AFC1B56"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Lp.</w:t>
            </w:r>
          </w:p>
        </w:tc>
        <w:tc>
          <w:tcPr>
            <w:tcW w:w="2600" w:type="dxa"/>
            <w:tcBorders>
              <w:top w:val="single" w:sz="4" w:space="0" w:color="auto"/>
              <w:left w:val="single" w:sz="4" w:space="0" w:color="auto"/>
              <w:bottom w:val="single" w:sz="4" w:space="0" w:color="auto"/>
              <w:right w:val="single" w:sz="4" w:space="0" w:color="auto"/>
            </w:tcBorders>
            <w:shd w:val="clear" w:color="auto" w:fill="002060"/>
            <w:vAlign w:val="center"/>
          </w:tcPr>
          <w:p w14:paraId="54B17035"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Obszar wdrożenia</w:t>
            </w:r>
          </w:p>
        </w:tc>
        <w:tc>
          <w:tcPr>
            <w:tcW w:w="7185" w:type="dxa"/>
            <w:tcBorders>
              <w:top w:val="single" w:sz="4" w:space="0" w:color="auto"/>
              <w:left w:val="single" w:sz="4" w:space="0" w:color="auto"/>
              <w:bottom w:val="single" w:sz="4" w:space="0" w:color="auto"/>
              <w:right w:val="single" w:sz="4" w:space="0" w:color="auto"/>
            </w:tcBorders>
            <w:shd w:val="clear" w:color="auto" w:fill="002060"/>
            <w:vAlign w:val="center"/>
          </w:tcPr>
          <w:p w14:paraId="362A8369"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Zakres prac</w:t>
            </w:r>
          </w:p>
        </w:tc>
      </w:tr>
      <w:tr w:rsidR="00094E4C" w14:paraId="5BBC8CD6"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597FD494"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w:t>
            </w:r>
          </w:p>
        </w:tc>
        <w:tc>
          <w:tcPr>
            <w:tcW w:w="2600" w:type="dxa"/>
            <w:tcBorders>
              <w:top w:val="single" w:sz="4" w:space="0" w:color="auto"/>
              <w:left w:val="single" w:sz="4" w:space="0" w:color="auto"/>
              <w:bottom w:val="single" w:sz="4" w:space="0" w:color="auto"/>
              <w:right w:val="single" w:sz="4" w:space="0" w:color="auto"/>
            </w:tcBorders>
            <w:vAlign w:val="center"/>
          </w:tcPr>
          <w:p w14:paraId="180B2994"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Serwer do rozwiązań cyberbezpieczeństwa</w:t>
            </w:r>
          </w:p>
        </w:tc>
        <w:tc>
          <w:tcPr>
            <w:tcW w:w="7185" w:type="dxa"/>
            <w:tcBorders>
              <w:top w:val="single" w:sz="4" w:space="0" w:color="auto"/>
              <w:left w:val="single" w:sz="4" w:space="0" w:color="auto"/>
              <w:bottom w:val="single" w:sz="4" w:space="0" w:color="auto"/>
              <w:right w:val="single" w:sz="4" w:space="0" w:color="auto"/>
            </w:tcBorders>
            <w:vAlign w:val="center"/>
          </w:tcPr>
          <w:p w14:paraId="7F46D73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 xml:space="preserve">Instalacja fizyczna serwera w serwerowni Zamawiającego, konfiguracja platformy </w:t>
            </w:r>
            <w:proofErr w:type="spellStart"/>
            <w:r>
              <w:rPr>
                <w:rFonts w:ascii="Aptos" w:eastAsia="Aptos" w:hAnsi="Aptos" w:cs="Aptos"/>
                <w:sz w:val="20"/>
                <w:szCs w:val="20"/>
              </w:rPr>
              <w:t>wirtualizacyjnej</w:t>
            </w:r>
            <w:proofErr w:type="spellEnd"/>
            <w:r>
              <w:rPr>
                <w:rFonts w:ascii="Aptos" w:eastAsia="Aptos" w:hAnsi="Aptos" w:cs="Aptos"/>
                <w:sz w:val="20"/>
                <w:szCs w:val="20"/>
              </w:rPr>
              <w:t xml:space="preserve"> oraz uruchomienie środowiska dla docelowych systemów cyberbezpieczeństwa.</w:t>
            </w:r>
          </w:p>
        </w:tc>
      </w:tr>
      <w:tr w:rsidR="00094E4C" w14:paraId="5D94A85E"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6B73DECF"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2</w:t>
            </w:r>
          </w:p>
        </w:tc>
        <w:tc>
          <w:tcPr>
            <w:tcW w:w="2600" w:type="dxa"/>
            <w:tcBorders>
              <w:top w:val="single" w:sz="4" w:space="0" w:color="auto"/>
              <w:left w:val="single" w:sz="4" w:space="0" w:color="auto"/>
              <w:bottom w:val="single" w:sz="4" w:space="0" w:color="auto"/>
              <w:right w:val="single" w:sz="4" w:space="0" w:color="auto"/>
            </w:tcBorders>
            <w:vAlign w:val="center"/>
          </w:tcPr>
          <w:p w14:paraId="573788B5"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NGFW z licencjami</w:t>
            </w:r>
          </w:p>
        </w:tc>
        <w:tc>
          <w:tcPr>
            <w:tcW w:w="7185" w:type="dxa"/>
            <w:tcBorders>
              <w:top w:val="single" w:sz="4" w:space="0" w:color="auto"/>
              <w:left w:val="single" w:sz="4" w:space="0" w:color="auto"/>
              <w:bottom w:val="single" w:sz="4" w:space="0" w:color="auto"/>
              <w:right w:val="single" w:sz="4" w:space="0" w:color="auto"/>
            </w:tcBorders>
            <w:vAlign w:val="center"/>
          </w:tcPr>
          <w:p w14:paraId="08847BF9"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i konfiguracja urządzeń w trybie wysokiej dostępności, wdrożenie polityk bezpieczeństwa i routingu oraz integracja z pozostałymi systemami ochrony sieci.</w:t>
            </w:r>
          </w:p>
        </w:tc>
      </w:tr>
      <w:tr w:rsidR="00094E4C" w14:paraId="7181EDCA"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2B0BFEBC"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3</w:t>
            </w:r>
          </w:p>
        </w:tc>
        <w:tc>
          <w:tcPr>
            <w:tcW w:w="2600" w:type="dxa"/>
            <w:tcBorders>
              <w:top w:val="single" w:sz="4" w:space="0" w:color="auto"/>
              <w:left w:val="single" w:sz="4" w:space="0" w:color="auto"/>
              <w:bottom w:val="single" w:sz="4" w:space="0" w:color="auto"/>
              <w:right w:val="single" w:sz="4" w:space="0" w:color="auto"/>
            </w:tcBorders>
            <w:vAlign w:val="center"/>
          </w:tcPr>
          <w:p w14:paraId="06382AF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Switche zarządzalne klasy enterprise</w:t>
            </w:r>
          </w:p>
        </w:tc>
        <w:tc>
          <w:tcPr>
            <w:tcW w:w="7185" w:type="dxa"/>
            <w:tcBorders>
              <w:top w:val="single" w:sz="4" w:space="0" w:color="auto"/>
              <w:left w:val="single" w:sz="4" w:space="0" w:color="auto"/>
              <w:bottom w:val="single" w:sz="4" w:space="0" w:color="auto"/>
              <w:right w:val="single" w:sz="4" w:space="0" w:color="auto"/>
            </w:tcBorders>
            <w:vAlign w:val="center"/>
          </w:tcPr>
          <w:p w14:paraId="33D445AE"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Montaż urządzeń, konfiguracja parametrów sieciowych oraz integracja z infrastrukturą i systemem centralnego zarządzania.</w:t>
            </w:r>
          </w:p>
        </w:tc>
      </w:tr>
      <w:tr w:rsidR="00094E4C" w14:paraId="68BBCD21"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208C4676"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4</w:t>
            </w:r>
          </w:p>
        </w:tc>
        <w:tc>
          <w:tcPr>
            <w:tcW w:w="2600" w:type="dxa"/>
            <w:tcBorders>
              <w:top w:val="single" w:sz="4" w:space="0" w:color="auto"/>
              <w:left w:val="single" w:sz="4" w:space="0" w:color="auto"/>
              <w:bottom w:val="single" w:sz="4" w:space="0" w:color="auto"/>
              <w:right w:val="single" w:sz="4" w:space="0" w:color="auto"/>
            </w:tcBorders>
            <w:vAlign w:val="center"/>
          </w:tcPr>
          <w:p w14:paraId="4077DBE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Rozwój antywirusa do EDR/XDR (IT)</w:t>
            </w:r>
          </w:p>
        </w:tc>
        <w:tc>
          <w:tcPr>
            <w:tcW w:w="7185" w:type="dxa"/>
            <w:tcBorders>
              <w:top w:val="single" w:sz="4" w:space="0" w:color="auto"/>
              <w:left w:val="single" w:sz="4" w:space="0" w:color="auto"/>
              <w:bottom w:val="single" w:sz="4" w:space="0" w:color="auto"/>
              <w:right w:val="single" w:sz="4" w:space="0" w:color="auto"/>
            </w:tcBorders>
            <w:vAlign w:val="center"/>
          </w:tcPr>
          <w:p w14:paraId="513B3DB9"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agentów na stacjach i serwerach objętych ochroną, konfiguracja polityk detekcji i reakcji oraz integracja z centralną konsolą zarządzania.</w:t>
            </w:r>
          </w:p>
        </w:tc>
      </w:tr>
      <w:tr w:rsidR="00094E4C" w14:paraId="390178A0"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07B94C8C"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5</w:t>
            </w:r>
          </w:p>
        </w:tc>
        <w:tc>
          <w:tcPr>
            <w:tcW w:w="2600" w:type="dxa"/>
            <w:tcBorders>
              <w:top w:val="single" w:sz="4" w:space="0" w:color="auto"/>
              <w:left w:val="single" w:sz="4" w:space="0" w:color="auto"/>
              <w:bottom w:val="single" w:sz="4" w:space="0" w:color="auto"/>
              <w:right w:val="single" w:sz="4" w:space="0" w:color="auto"/>
            </w:tcBorders>
            <w:vAlign w:val="center"/>
          </w:tcPr>
          <w:p w14:paraId="6ABA5D5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Platforma SIEM</w:t>
            </w:r>
          </w:p>
        </w:tc>
        <w:tc>
          <w:tcPr>
            <w:tcW w:w="7185" w:type="dxa"/>
            <w:tcBorders>
              <w:top w:val="single" w:sz="4" w:space="0" w:color="auto"/>
              <w:left w:val="single" w:sz="4" w:space="0" w:color="auto"/>
              <w:bottom w:val="single" w:sz="4" w:space="0" w:color="auto"/>
              <w:right w:val="single" w:sz="4" w:space="0" w:color="auto"/>
            </w:tcBorders>
            <w:vAlign w:val="center"/>
          </w:tcPr>
          <w:p w14:paraId="0A9CB61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Wdrożenie systemu, konfiguracja źródeł logów, reguł korelacji i alarmowania oraz integracja z pozostałymi systemami bezpieczeństwa.</w:t>
            </w:r>
          </w:p>
        </w:tc>
      </w:tr>
      <w:tr w:rsidR="00094E4C" w14:paraId="39AED1E0"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087D72C9"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6</w:t>
            </w:r>
          </w:p>
        </w:tc>
        <w:tc>
          <w:tcPr>
            <w:tcW w:w="2600" w:type="dxa"/>
            <w:tcBorders>
              <w:top w:val="single" w:sz="4" w:space="0" w:color="auto"/>
              <w:left w:val="single" w:sz="4" w:space="0" w:color="auto"/>
              <w:bottom w:val="single" w:sz="4" w:space="0" w:color="auto"/>
              <w:right w:val="single" w:sz="4" w:space="0" w:color="auto"/>
            </w:tcBorders>
            <w:vAlign w:val="center"/>
          </w:tcPr>
          <w:p w14:paraId="4FA948A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Oprogramowanie typu NAC z modułem HoneyPot</w:t>
            </w:r>
          </w:p>
        </w:tc>
        <w:tc>
          <w:tcPr>
            <w:tcW w:w="7185" w:type="dxa"/>
            <w:tcBorders>
              <w:top w:val="single" w:sz="4" w:space="0" w:color="auto"/>
              <w:left w:val="single" w:sz="4" w:space="0" w:color="auto"/>
              <w:bottom w:val="single" w:sz="4" w:space="0" w:color="auto"/>
              <w:right w:val="single" w:sz="4" w:space="0" w:color="auto"/>
            </w:tcBorders>
            <w:vAlign w:val="center"/>
          </w:tcPr>
          <w:p w14:paraId="2C5450DC"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Wdrożenie systemu kontroli dostępu do sieci, konfiguracja polityk uwierzytelniania urządzeń oraz uruchomienie modułu HoneyPot.</w:t>
            </w:r>
          </w:p>
        </w:tc>
      </w:tr>
      <w:tr w:rsidR="00094E4C" w14:paraId="799DD0AB"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02B662EF"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7</w:t>
            </w:r>
          </w:p>
        </w:tc>
        <w:tc>
          <w:tcPr>
            <w:tcW w:w="2600" w:type="dxa"/>
            <w:tcBorders>
              <w:top w:val="single" w:sz="4" w:space="0" w:color="auto"/>
              <w:left w:val="single" w:sz="4" w:space="0" w:color="auto"/>
              <w:bottom w:val="single" w:sz="4" w:space="0" w:color="auto"/>
              <w:right w:val="single" w:sz="4" w:space="0" w:color="auto"/>
            </w:tcBorders>
            <w:vAlign w:val="center"/>
          </w:tcPr>
          <w:p w14:paraId="29FE1529"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Dodatkowe licencje SIEM dla OT</w:t>
            </w:r>
          </w:p>
        </w:tc>
        <w:tc>
          <w:tcPr>
            <w:tcW w:w="7185" w:type="dxa"/>
            <w:tcBorders>
              <w:top w:val="single" w:sz="4" w:space="0" w:color="auto"/>
              <w:left w:val="single" w:sz="4" w:space="0" w:color="auto"/>
              <w:bottom w:val="single" w:sz="4" w:space="0" w:color="auto"/>
              <w:right w:val="single" w:sz="4" w:space="0" w:color="auto"/>
            </w:tcBorders>
            <w:vAlign w:val="center"/>
          </w:tcPr>
          <w:p w14:paraId="137E916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Rozszerzenie platformy SIEM o źródła logów ze środowiska OT wraz z dostosowaniem reguł korelacji.</w:t>
            </w:r>
          </w:p>
        </w:tc>
      </w:tr>
      <w:tr w:rsidR="00094E4C" w14:paraId="1188AB19"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365B3AAA"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8</w:t>
            </w:r>
          </w:p>
        </w:tc>
        <w:tc>
          <w:tcPr>
            <w:tcW w:w="2600" w:type="dxa"/>
            <w:tcBorders>
              <w:top w:val="single" w:sz="4" w:space="0" w:color="auto"/>
              <w:left w:val="single" w:sz="4" w:space="0" w:color="auto"/>
              <w:bottom w:val="single" w:sz="4" w:space="0" w:color="auto"/>
              <w:right w:val="single" w:sz="4" w:space="0" w:color="auto"/>
            </w:tcBorders>
            <w:vAlign w:val="center"/>
          </w:tcPr>
          <w:p w14:paraId="64E6600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Rozwój antywirusa do EDR/XDR dla OT</w:t>
            </w:r>
          </w:p>
        </w:tc>
        <w:tc>
          <w:tcPr>
            <w:tcW w:w="7185" w:type="dxa"/>
            <w:tcBorders>
              <w:top w:val="single" w:sz="4" w:space="0" w:color="auto"/>
              <w:left w:val="single" w:sz="4" w:space="0" w:color="auto"/>
              <w:bottom w:val="single" w:sz="4" w:space="0" w:color="auto"/>
              <w:right w:val="single" w:sz="4" w:space="0" w:color="auto"/>
            </w:tcBorders>
            <w:vAlign w:val="center"/>
          </w:tcPr>
          <w:p w14:paraId="74FFB9D2"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agentów na stacjach objętych ochroną w środowisku OT oraz integracja z centralną konsolą zarządzania.</w:t>
            </w:r>
          </w:p>
        </w:tc>
      </w:tr>
      <w:tr w:rsidR="00094E4C" w14:paraId="5CA908F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431890A9"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9</w:t>
            </w:r>
          </w:p>
        </w:tc>
        <w:tc>
          <w:tcPr>
            <w:tcW w:w="2600" w:type="dxa"/>
            <w:tcBorders>
              <w:top w:val="single" w:sz="4" w:space="0" w:color="auto"/>
              <w:left w:val="single" w:sz="4" w:space="0" w:color="auto"/>
              <w:bottom w:val="single" w:sz="4" w:space="0" w:color="auto"/>
              <w:right w:val="single" w:sz="4" w:space="0" w:color="auto"/>
            </w:tcBorders>
            <w:vAlign w:val="center"/>
          </w:tcPr>
          <w:p w14:paraId="20726E2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Dodatkowe licencje NAC dla OT</w:t>
            </w:r>
          </w:p>
        </w:tc>
        <w:tc>
          <w:tcPr>
            <w:tcW w:w="7185" w:type="dxa"/>
            <w:tcBorders>
              <w:top w:val="single" w:sz="4" w:space="0" w:color="auto"/>
              <w:left w:val="single" w:sz="4" w:space="0" w:color="auto"/>
              <w:bottom w:val="single" w:sz="4" w:space="0" w:color="auto"/>
              <w:right w:val="single" w:sz="4" w:space="0" w:color="auto"/>
            </w:tcBorders>
            <w:vAlign w:val="center"/>
          </w:tcPr>
          <w:p w14:paraId="60F9727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Rozszerzenie systemu NAC o urządzenia i segmenty środowiska OT.</w:t>
            </w:r>
          </w:p>
        </w:tc>
      </w:tr>
      <w:tr w:rsidR="00094E4C" w14:paraId="19A32410"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5BC99504"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10</w:t>
            </w:r>
          </w:p>
        </w:tc>
        <w:tc>
          <w:tcPr>
            <w:tcW w:w="2600" w:type="dxa"/>
            <w:tcBorders>
              <w:top w:val="single" w:sz="4" w:space="0" w:color="auto"/>
              <w:left w:val="single" w:sz="4" w:space="0" w:color="auto"/>
              <w:bottom w:val="single" w:sz="4" w:space="0" w:color="auto"/>
              <w:right w:val="single" w:sz="4" w:space="0" w:color="auto"/>
            </w:tcBorders>
            <w:vAlign w:val="center"/>
          </w:tcPr>
          <w:p w14:paraId="5F669783"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Serwery backup dla OT</w:t>
            </w:r>
          </w:p>
        </w:tc>
        <w:tc>
          <w:tcPr>
            <w:tcW w:w="7185" w:type="dxa"/>
            <w:tcBorders>
              <w:top w:val="single" w:sz="4" w:space="0" w:color="auto"/>
              <w:left w:val="single" w:sz="4" w:space="0" w:color="auto"/>
              <w:bottom w:val="single" w:sz="4" w:space="0" w:color="auto"/>
              <w:right w:val="single" w:sz="4" w:space="0" w:color="auto"/>
            </w:tcBorders>
            <w:vAlign w:val="center"/>
          </w:tcPr>
          <w:p w14:paraId="7DCF6D5A"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fizyczna serwerów, konfiguracja repozytoriów kopii zapasowych oraz integracja ze środowiskiem OT.</w:t>
            </w:r>
          </w:p>
        </w:tc>
      </w:tr>
      <w:tr w:rsidR="00094E4C" w14:paraId="50C7BA36"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22AB31C9"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11</w:t>
            </w:r>
          </w:p>
        </w:tc>
        <w:tc>
          <w:tcPr>
            <w:tcW w:w="2600" w:type="dxa"/>
            <w:tcBorders>
              <w:top w:val="single" w:sz="4" w:space="0" w:color="auto"/>
              <w:left w:val="single" w:sz="4" w:space="0" w:color="auto"/>
              <w:bottom w:val="single" w:sz="4" w:space="0" w:color="auto"/>
              <w:right w:val="single" w:sz="4" w:space="0" w:color="auto"/>
            </w:tcBorders>
            <w:vAlign w:val="center"/>
          </w:tcPr>
          <w:p w14:paraId="1CA1B9CC"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Oprogramowanie backup dla OT</w:t>
            </w:r>
          </w:p>
        </w:tc>
        <w:tc>
          <w:tcPr>
            <w:tcW w:w="7185" w:type="dxa"/>
            <w:tcBorders>
              <w:top w:val="single" w:sz="4" w:space="0" w:color="auto"/>
              <w:left w:val="single" w:sz="4" w:space="0" w:color="auto"/>
              <w:bottom w:val="single" w:sz="4" w:space="0" w:color="auto"/>
              <w:right w:val="single" w:sz="4" w:space="0" w:color="auto"/>
            </w:tcBorders>
            <w:vAlign w:val="center"/>
          </w:tcPr>
          <w:p w14:paraId="03618F6B"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Instalacja i konfiguracja oprogramowania do tworzenia kopii zapasowych, zdefiniowanie harmonogramów i polityk retencji.</w:t>
            </w:r>
          </w:p>
        </w:tc>
      </w:tr>
      <w:tr w:rsidR="00094E4C" w14:paraId="1BA141DD"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193F8841"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12</w:t>
            </w:r>
          </w:p>
        </w:tc>
        <w:tc>
          <w:tcPr>
            <w:tcW w:w="2600" w:type="dxa"/>
            <w:tcBorders>
              <w:top w:val="single" w:sz="4" w:space="0" w:color="auto"/>
              <w:left w:val="single" w:sz="4" w:space="0" w:color="auto"/>
              <w:bottom w:val="single" w:sz="4" w:space="0" w:color="auto"/>
              <w:right w:val="single" w:sz="4" w:space="0" w:color="auto"/>
            </w:tcBorders>
            <w:vAlign w:val="center"/>
          </w:tcPr>
          <w:p w14:paraId="355AE8E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 xml:space="preserve">Serwer </w:t>
            </w:r>
            <w:r>
              <w:rPr>
                <w:rFonts w:ascii="Aptos" w:eastAsia="Aptos" w:hAnsi="Aptos" w:cs="Aptos"/>
                <w:sz w:val="20"/>
                <w:szCs w:val="20"/>
              </w:rPr>
              <w:lastRenderedPageBreak/>
              <w:t>cyberbezpieczeństwa (klaster) dla OT</w:t>
            </w:r>
          </w:p>
        </w:tc>
        <w:tc>
          <w:tcPr>
            <w:tcW w:w="7185" w:type="dxa"/>
            <w:tcBorders>
              <w:top w:val="single" w:sz="4" w:space="0" w:color="auto"/>
              <w:left w:val="single" w:sz="4" w:space="0" w:color="auto"/>
              <w:bottom w:val="single" w:sz="4" w:space="0" w:color="auto"/>
              <w:right w:val="single" w:sz="4" w:space="0" w:color="auto"/>
            </w:tcBorders>
            <w:vAlign w:val="center"/>
          </w:tcPr>
          <w:p w14:paraId="7BA59DBC"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lastRenderedPageBreak/>
              <w:t xml:space="preserve">Instalacja i konfiguracja klastra serwerów, uruchomienie środowiska </w:t>
            </w:r>
            <w:proofErr w:type="spellStart"/>
            <w:r>
              <w:rPr>
                <w:rFonts w:ascii="Aptos" w:eastAsia="Aptos" w:hAnsi="Aptos" w:cs="Aptos"/>
                <w:sz w:val="20"/>
                <w:szCs w:val="20"/>
              </w:rPr>
              <w:lastRenderedPageBreak/>
              <w:t>wirtualizacyjnego</w:t>
            </w:r>
            <w:proofErr w:type="spellEnd"/>
            <w:r>
              <w:rPr>
                <w:rFonts w:ascii="Aptos" w:eastAsia="Aptos" w:hAnsi="Aptos" w:cs="Aptos"/>
                <w:sz w:val="20"/>
                <w:szCs w:val="20"/>
              </w:rPr>
              <w:t xml:space="preserve"> dla systemów cyberbezpieczeństwa OT.</w:t>
            </w:r>
          </w:p>
        </w:tc>
      </w:tr>
      <w:tr w:rsidR="00094E4C" w14:paraId="41224C1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14688BD6"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lastRenderedPageBreak/>
              <w:t>13</w:t>
            </w:r>
          </w:p>
        </w:tc>
        <w:tc>
          <w:tcPr>
            <w:tcW w:w="2600" w:type="dxa"/>
            <w:tcBorders>
              <w:top w:val="single" w:sz="4" w:space="0" w:color="auto"/>
              <w:left w:val="single" w:sz="4" w:space="0" w:color="auto"/>
              <w:bottom w:val="single" w:sz="4" w:space="0" w:color="auto"/>
              <w:right w:val="single" w:sz="4" w:space="0" w:color="auto"/>
            </w:tcBorders>
            <w:vAlign w:val="center"/>
          </w:tcPr>
          <w:p w14:paraId="09C94E5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Szkolenie i instruktaż administratorów</w:t>
            </w:r>
          </w:p>
        </w:tc>
        <w:tc>
          <w:tcPr>
            <w:tcW w:w="7185" w:type="dxa"/>
            <w:tcBorders>
              <w:top w:val="single" w:sz="4" w:space="0" w:color="auto"/>
              <w:left w:val="single" w:sz="4" w:space="0" w:color="auto"/>
              <w:bottom w:val="single" w:sz="4" w:space="0" w:color="auto"/>
              <w:right w:val="single" w:sz="4" w:space="0" w:color="auto"/>
            </w:tcBorders>
            <w:vAlign w:val="center"/>
          </w:tcPr>
          <w:p w14:paraId="0ACEF88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Przeprowadzenie szkolenia z obsługi wdrożonych systemów dla wskazanych pracowników Zamawiającego.</w:t>
            </w:r>
          </w:p>
        </w:tc>
      </w:tr>
      <w:tr w:rsidR="00094E4C" w14:paraId="20F186A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5BCD9C11"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14</w:t>
            </w:r>
          </w:p>
        </w:tc>
        <w:tc>
          <w:tcPr>
            <w:tcW w:w="2600" w:type="dxa"/>
            <w:tcBorders>
              <w:top w:val="single" w:sz="4" w:space="0" w:color="auto"/>
              <w:left w:val="single" w:sz="4" w:space="0" w:color="auto"/>
              <w:bottom w:val="single" w:sz="4" w:space="0" w:color="auto"/>
              <w:right w:val="single" w:sz="4" w:space="0" w:color="auto"/>
            </w:tcBorders>
            <w:vAlign w:val="center"/>
          </w:tcPr>
          <w:p w14:paraId="79E91B3A"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Współpraca z pozostałymi wykonawcami</w:t>
            </w:r>
          </w:p>
        </w:tc>
        <w:tc>
          <w:tcPr>
            <w:tcW w:w="7185" w:type="dxa"/>
            <w:tcBorders>
              <w:top w:val="single" w:sz="4" w:space="0" w:color="auto"/>
              <w:left w:val="single" w:sz="4" w:space="0" w:color="auto"/>
              <w:bottom w:val="single" w:sz="4" w:space="0" w:color="auto"/>
              <w:right w:val="single" w:sz="4" w:space="0" w:color="auto"/>
            </w:tcBorders>
            <w:vAlign w:val="center"/>
          </w:tcPr>
          <w:p w14:paraId="7EC68537"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Koordynacja prac wdrożeniowych z innymi wykonawcami realizującymi projekt w zakresie niezbędnym do zapewnienia spójności wdrożonych rozwiązań.</w:t>
            </w:r>
          </w:p>
        </w:tc>
      </w:tr>
      <w:tr w:rsidR="00094E4C" w14:paraId="2B328535" w14:textId="77777777" w:rsidTr="00094E4C">
        <w:tc>
          <w:tcPr>
            <w:tcW w:w="700" w:type="dxa"/>
            <w:tcBorders>
              <w:top w:val="single" w:sz="4" w:space="0" w:color="auto"/>
              <w:left w:val="single" w:sz="4" w:space="0" w:color="auto"/>
              <w:bottom w:val="single" w:sz="4" w:space="0" w:color="auto"/>
              <w:right w:val="single" w:sz="4" w:space="0" w:color="auto"/>
            </w:tcBorders>
            <w:vAlign w:val="center"/>
          </w:tcPr>
          <w:p w14:paraId="6CC71E90"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15</w:t>
            </w:r>
          </w:p>
        </w:tc>
        <w:tc>
          <w:tcPr>
            <w:tcW w:w="2600" w:type="dxa"/>
            <w:tcBorders>
              <w:top w:val="single" w:sz="4" w:space="0" w:color="auto"/>
              <w:left w:val="single" w:sz="4" w:space="0" w:color="auto"/>
              <w:bottom w:val="single" w:sz="4" w:space="0" w:color="auto"/>
              <w:right w:val="single" w:sz="4" w:space="0" w:color="auto"/>
            </w:tcBorders>
            <w:vAlign w:val="center"/>
          </w:tcPr>
          <w:p w14:paraId="2DEC641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Wsparcie powdrożeniowe</w:t>
            </w:r>
          </w:p>
        </w:tc>
        <w:tc>
          <w:tcPr>
            <w:tcW w:w="7185" w:type="dxa"/>
            <w:tcBorders>
              <w:top w:val="single" w:sz="4" w:space="0" w:color="auto"/>
              <w:left w:val="single" w:sz="4" w:space="0" w:color="auto"/>
              <w:bottom w:val="single" w:sz="4" w:space="0" w:color="auto"/>
              <w:right w:val="single" w:sz="4" w:space="0" w:color="auto"/>
            </w:tcBorders>
            <w:vAlign w:val="center"/>
          </w:tcPr>
          <w:p w14:paraId="60C9724B"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Zapewnienie wsparcia technicznego w zakresie wdrożonych rozwiązań do dnia 31.12.2026 r.</w:t>
            </w:r>
          </w:p>
        </w:tc>
      </w:tr>
    </w:tbl>
    <w:p w14:paraId="4C2D138D" w14:textId="77777777" w:rsidR="00094E4C" w:rsidRDefault="00094E4C" w:rsidP="00094E4C">
      <w:pPr>
        <w:spacing w:before="0" w:after="0" w:line="0" w:lineRule="atLeast"/>
        <w:jc w:val="both"/>
        <w:rPr>
          <w:rFonts w:ascii="Aptos" w:eastAsia="Aptos" w:hAnsi="Aptos" w:cs="Aptos"/>
          <w:sz w:val="20"/>
          <w:szCs w:val="20"/>
        </w:rPr>
      </w:pPr>
    </w:p>
    <w:p w14:paraId="7853E521" w14:textId="77777777" w:rsidR="00094E4C" w:rsidRDefault="00094E4C" w:rsidP="00094E4C">
      <w:pPr>
        <w:spacing w:before="0" w:after="60" w:line="0" w:lineRule="atLeast"/>
        <w:rPr>
          <w:rFonts w:ascii="Aptos" w:eastAsia="Aptos" w:hAnsi="Aptos" w:cs="Aptos"/>
          <w:b/>
          <w:bCs/>
          <w:sz w:val="20"/>
          <w:szCs w:val="20"/>
        </w:rPr>
      </w:pPr>
      <w:r>
        <w:rPr>
          <w:rFonts w:ascii="Aptos" w:eastAsia="Aptos" w:hAnsi="Aptos" w:cs="Aptos"/>
          <w:b/>
          <w:bCs/>
          <w:sz w:val="20"/>
          <w:szCs w:val="20"/>
        </w:rPr>
        <w:t>Segmentacja sieci</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2600"/>
        <w:gridCol w:w="7185"/>
      </w:tblGrid>
      <w:tr w:rsidR="00094E4C" w14:paraId="64CD35C7" w14:textId="77777777" w:rsidTr="00BA0A65">
        <w:tc>
          <w:tcPr>
            <w:tcW w:w="700" w:type="dxa"/>
            <w:tcBorders>
              <w:top w:val="single" w:sz="4" w:space="0" w:color="auto"/>
              <w:left w:val="single" w:sz="4" w:space="0" w:color="auto"/>
              <w:bottom w:val="single" w:sz="4" w:space="0" w:color="auto"/>
              <w:right w:val="single" w:sz="4" w:space="0" w:color="auto"/>
            </w:tcBorders>
            <w:shd w:val="clear" w:color="auto" w:fill="002060"/>
            <w:vAlign w:val="center"/>
          </w:tcPr>
          <w:p w14:paraId="458A2C2F"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Lp.</w:t>
            </w:r>
          </w:p>
        </w:tc>
        <w:tc>
          <w:tcPr>
            <w:tcW w:w="2600" w:type="dxa"/>
            <w:tcBorders>
              <w:top w:val="single" w:sz="4" w:space="0" w:color="auto"/>
              <w:left w:val="single" w:sz="4" w:space="0" w:color="auto"/>
              <w:bottom w:val="single" w:sz="4" w:space="0" w:color="auto"/>
              <w:right w:val="single" w:sz="4" w:space="0" w:color="auto"/>
            </w:tcBorders>
            <w:shd w:val="clear" w:color="auto" w:fill="002060"/>
            <w:vAlign w:val="center"/>
          </w:tcPr>
          <w:p w14:paraId="60CDD107"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Etap</w:t>
            </w:r>
          </w:p>
        </w:tc>
        <w:tc>
          <w:tcPr>
            <w:tcW w:w="7185" w:type="dxa"/>
            <w:tcBorders>
              <w:top w:val="single" w:sz="4" w:space="0" w:color="auto"/>
              <w:left w:val="single" w:sz="4" w:space="0" w:color="auto"/>
              <w:bottom w:val="single" w:sz="4" w:space="0" w:color="auto"/>
              <w:right w:val="single" w:sz="4" w:space="0" w:color="auto"/>
            </w:tcBorders>
            <w:shd w:val="clear" w:color="auto" w:fill="002060"/>
            <w:vAlign w:val="center"/>
          </w:tcPr>
          <w:p w14:paraId="52D8DE19" w14:textId="77777777" w:rsidR="00094E4C" w:rsidRDefault="00094E4C" w:rsidP="000852BF">
            <w:pPr>
              <w:spacing w:before="0" w:after="0" w:line="0" w:lineRule="atLeast"/>
              <w:jc w:val="center"/>
              <w:rPr>
                <w:rFonts w:eastAsia="Aptos"/>
                <w:b/>
                <w:color w:val="FFFFFF"/>
                <w:sz w:val="20"/>
                <w:szCs w:val="20"/>
              </w:rPr>
            </w:pPr>
            <w:r>
              <w:rPr>
                <w:rFonts w:eastAsia="Aptos"/>
                <w:b/>
                <w:color w:val="FFFFFF"/>
                <w:sz w:val="20"/>
                <w:szCs w:val="20"/>
              </w:rPr>
              <w:t>Zakres prac</w:t>
            </w:r>
          </w:p>
        </w:tc>
      </w:tr>
      <w:tr w:rsidR="00094E4C" w14:paraId="4B0EFE5B"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2F95052F"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1</w:t>
            </w:r>
          </w:p>
        </w:tc>
        <w:tc>
          <w:tcPr>
            <w:tcW w:w="2600" w:type="dxa"/>
            <w:tcBorders>
              <w:top w:val="single" w:sz="4" w:space="0" w:color="auto"/>
              <w:left w:val="single" w:sz="4" w:space="0" w:color="auto"/>
              <w:bottom w:val="single" w:sz="4" w:space="0" w:color="auto"/>
              <w:right w:val="single" w:sz="4" w:space="0" w:color="auto"/>
            </w:tcBorders>
            <w:vAlign w:val="center"/>
          </w:tcPr>
          <w:p w14:paraId="02F4B984"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Inwentaryzacja i analiza</w:t>
            </w:r>
          </w:p>
        </w:tc>
        <w:tc>
          <w:tcPr>
            <w:tcW w:w="7185" w:type="dxa"/>
            <w:tcBorders>
              <w:top w:val="single" w:sz="4" w:space="0" w:color="auto"/>
              <w:left w:val="single" w:sz="4" w:space="0" w:color="auto"/>
              <w:bottom w:val="single" w:sz="4" w:space="0" w:color="auto"/>
              <w:right w:val="single" w:sz="4" w:space="0" w:color="auto"/>
            </w:tcBorders>
            <w:vAlign w:val="center"/>
          </w:tcPr>
          <w:p w14:paraId="017D9D7A"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Inwentaryzacja urządzeń i przepływów sieciowych w środowisku IT i OT oraz analiza istniejącej architektury sieciowej pod kątem podziału na strefy bezpieczeństwa.</w:t>
            </w:r>
          </w:p>
        </w:tc>
      </w:tr>
      <w:tr w:rsidR="00094E4C" w14:paraId="6789DF9F"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1940B9E7"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2</w:t>
            </w:r>
          </w:p>
        </w:tc>
        <w:tc>
          <w:tcPr>
            <w:tcW w:w="2600" w:type="dxa"/>
            <w:tcBorders>
              <w:top w:val="single" w:sz="4" w:space="0" w:color="auto"/>
              <w:left w:val="single" w:sz="4" w:space="0" w:color="auto"/>
              <w:bottom w:val="single" w:sz="4" w:space="0" w:color="auto"/>
              <w:right w:val="single" w:sz="4" w:space="0" w:color="auto"/>
            </w:tcBorders>
            <w:vAlign w:val="center"/>
          </w:tcPr>
          <w:p w14:paraId="6328994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Projekt stref i VLAN</w:t>
            </w:r>
          </w:p>
        </w:tc>
        <w:tc>
          <w:tcPr>
            <w:tcW w:w="7185" w:type="dxa"/>
            <w:tcBorders>
              <w:top w:val="single" w:sz="4" w:space="0" w:color="auto"/>
              <w:left w:val="single" w:sz="4" w:space="0" w:color="auto"/>
              <w:bottom w:val="single" w:sz="4" w:space="0" w:color="auto"/>
              <w:right w:val="single" w:sz="4" w:space="0" w:color="auto"/>
            </w:tcBorders>
            <w:vAlign w:val="center"/>
          </w:tcPr>
          <w:p w14:paraId="278D01C6"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Opracowanie projektu segmentacji z podziałem na strefy bezpieczeństwa oraz przypisanymi sieciami VLAN.</w:t>
            </w:r>
          </w:p>
        </w:tc>
      </w:tr>
      <w:tr w:rsidR="00094E4C" w14:paraId="3EE05F08"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2F54B6AC"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3</w:t>
            </w:r>
          </w:p>
        </w:tc>
        <w:tc>
          <w:tcPr>
            <w:tcW w:w="2600" w:type="dxa"/>
            <w:tcBorders>
              <w:top w:val="single" w:sz="4" w:space="0" w:color="auto"/>
              <w:left w:val="single" w:sz="4" w:space="0" w:color="auto"/>
              <w:bottom w:val="single" w:sz="4" w:space="0" w:color="auto"/>
              <w:right w:val="single" w:sz="4" w:space="0" w:color="auto"/>
            </w:tcBorders>
            <w:vAlign w:val="center"/>
          </w:tcPr>
          <w:p w14:paraId="5FF0AB24"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Wdrożenie na przełącznikach</w:t>
            </w:r>
          </w:p>
        </w:tc>
        <w:tc>
          <w:tcPr>
            <w:tcW w:w="7185" w:type="dxa"/>
            <w:tcBorders>
              <w:top w:val="single" w:sz="4" w:space="0" w:color="auto"/>
              <w:left w:val="single" w:sz="4" w:space="0" w:color="auto"/>
              <w:bottom w:val="single" w:sz="4" w:space="0" w:color="auto"/>
              <w:right w:val="single" w:sz="4" w:space="0" w:color="auto"/>
            </w:tcBorders>
            <w:vAlign w:val="center"/>
          </w:tcPr>
          <w:p w14:paraId="2EE268E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 xml:space="preserve">Konfiguracja sieci VLAN oraz portów </w:t>
            </w:r>
            <w:proofErr w:type="spellStart"/>
            <w:r>
              <w:rPr>
                <w:rFonts w:ascii="Aptos" w:eastAsia="Aptos" w:hAnsi="Aptos" w:cs="Aptos"/>
                <w:sz w:val="20"/>
                <w:szCs w:val="20"/>
              </w:rPr>
              <w:t>trunk</w:t>
            </w:r>
            <w:proofErr w:type="spellEnd"/>
            <w:r>
              <w:rPr>
                <w:rFonts w:ascii="Aptos" w:eastAsia="Aptos" w:hAnsi="Aptos" w:cs="Aptos"/>
                <w:sz w:val="20"/>
                <w:szCs w:val="20"/>
              </w:rPr>
              <w:t xml:space="preserve"> na przełącznikach </w:t>
            </w:r>
            <w:proofErr w:type="spellStart"/>
            <w:r>
              <w:rPr>
                <w:rFonts w:ascii="Aptos" w:eastAsia="Aptos" w:hAnsi="Aptos" w:cs="Aptos"/>
                <w:sz w:val="20"/>
                <w:szCs w:val="20"/>
              </w:rPr>
              <w:t>zarządzalnych</w:t>
            </w:r>
            <w:proofErr w:type="spellEnd"/>
            <w:r>
              <w:rPr>
                <w:rFonts w:ascii="Aptos" w:eastAsia="Aptos" w:hAnsi="Aptos" w:cs="Aptos"/>
                <w:sz w:val="20"/>
                <w:szCs w:val="20"/>
              </w:rPr>
              <w:t xml:space="preserve"> zgodnie z przyjętym projektem segmentacji.</w:t>
            </w:r>
          </w:p>
        </w:tc>
      </w:tr>
      <w:tr w:rsidR="00094E4C" w14:paraId="1557E6D0"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40AA9750"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4</w:t>
            </w:r>
          </w:p>
        </w:tc>
        <w:tc>
          <w:tcPr>
            <w:tcW w:w="2600" w:type="dxa"/>
            <w:tcBorders>
              <w:top w:val="single" w:sz="4" w:space="0" w:color="auto"/>
              <w:left w:val="single" w:sz="4" w:space="0" w:color="auto"/>
              <w:bottom w:val="single" w:sz="4" w:space="0" w:color="auto"/>
              <w:right w:val="single" w:sz="4" w:space="0" w:color="auto"/>
            </w:tcBorders>
            <w:vAlign w:val="center"/>
          </w:tcPr>
          <w:p w14:paraId="6B7BB6FF"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Wymuszanie segmentacji przez NAC</w:t>
            </w:r>
          </w:p>
        </w:tc>
        <w:tc>
          <w:tcPr>
            <w:tcW w:w="7185" w:type="dxa"/>
            <w:tcBorders>
              <w:top w:val="single" w:sz="4" w:space="0" w:color="auto"/>
              <w:left w:val="single" w:sz="4" w:space="0" w:color="auto"/>
              <w:bottom w:val="single" w:sz="4" w:space="0" w:color="auto"/>
              <w:right w:val="single" w:sz="4" w:space="0" w:color="auto"/>
            </w:tcBorders>
            <w:vAlign w:val="center"/>
          </w:tcPr>
          <w:p w14:paraId="042833CD"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Konfiguracja systemu NAC w zakresie przypisywania urządzeń do właściwych segmentów sieci na podstawie polityk kontroli dostępu.</w:t>
            </w:r>
          </w:p>
        </w:tc>
      </w:tr>
      <w:tr w:rsidR="00094E4C" w14:paraId="5DF9224E"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683E7AE6"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5</w:t>
            </w:r>
          </w:p>
        </w:tc>
        <w:tc>
          <w:tcPr>
            <w:tcW w:w="2600" w:type="dxa"/>
            <w:tcBorders>
              <w:top w:val="single" w:sz="4" w:space="0" w:color="auto"/>
              <w:left w:val="single" w:sz="4" w:space="0" w:color="auto"/>
              <w:bottom w:val="single" w:sz="4" w:space="0" w:color="auto"/>
              <w:right w:val="single" w:sz="4" w:space="0" w:color="auto"/>
            </w:tcBorders>
            <w:vAlign w:val="center"/>
          </w:tcPr>
          <w:p w14:paraId="3FFDB261"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Polityki między-segmentowe na NGFW</w:t>
            </w:r>
          </w:p>
        </w:tc>
        <w:tc>
          <w:tcPr>
            <w:tcW w:w="7185" w:type="dxa"/>
            <w:tcBorders>
              <w:top w:val="single" w:sz="4" w:space="0" w:color="auto"/>
              <w:left w:val="single" w:sz="4" w:space="0" w:color="auto"/>
              <w:bottom w:val="single" w:sz="4" w:space="0" w:color="auto"/>
              <w:right w:val="single" w:sz="4" w:space="0" w:color="auto"/>
            </w:tcBorders>
            <w:vAlign w:val="center"/>
          </w:tcPr>
          <w:p w14:paraId="02B11181"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Konfiguracja reguł ruchu między strefami na urządzeniach NGFW zgodnie z zasadą ograniczonego zaufania.</w:t>
            </w:r>
          </w:p>
        </w:tc>
      </w:tr>
      <w:tr w:rsidR="00094E4C" w14:paraId="467A286F" w14:textId="77777777" w:rsidTr="00BA0A65">
        <w:tc>
          <w:tcPr>
            <w:tcW w:w="700" w:type="dxa"/>
            <w:tcBorders>
              <w:top w:val="single" w:sz="4" w:space="0" w:color="auto"/>
              <w:left w:val="single" w:sz="4" w:space="0" w:color="auto"/>
              <w:bottom w:val="single" w:sz="4" w:space="0" w:color="auto"/>
              <w:right w:val="single" w:sz="4" w:space="0" w:color="auto"/>
            </w:tcBorders>
            <w:vAlign w:val="center"/>
          </w:tcPr>
          <w:p w14:paraId="39A5FD21" w14:textId="77777777" w:rsidR="00094E4C" w:rsidRDefault="00094E4C" w:rsidP="000852BF">
            <w:pPr>
              <w:spacing w:before="0" w:after="0" w:line="0" w:lineRule="atLeast"/>
              <w:jc w:val="center"/>
              <w:rPr>
                <w:rFonts w:ascii="Aptos" w:eastAsia="Aptos" w:hAnsi="Aptos" w:cs="Aptos"/>
                <w:sz w:val="20"/>
                <w:szCs w:val="20"/>
              </w:rPr>
            </w:pPr>
            <w:r>
              <w:rPr>
                <w:rFonts w:ascii="Aptos" w:eastAsia="Aptos" w:hAnsi="Aptos" w:cs="Aptos"/>
                <w:sz w:val="20"/>
                <w:szCs w:val="20"/>
              </w:rPr>
              <w:t>6</w:t>
            </w:r>
          </w:p>
        </w:tc>
        <w:tc>
          <w:tcPr>
            <w:tcW w:w="2600" w:type="dxa"/>
            <w:tcBorders>
              <w:top w:val="single" w:sz="4" w:space="0" w:color="auto"/>
              <w:left w:val="single" w:sz="4" w:space="0" w:color="auto"/>
              <w:bottom w:val="single" w:sz="4" w:space="0" w:color="auto"/>
              <w:right w:val="single" w:sz="4" w:space="0" w:color="auto"/>
            </w:tcBorders>
            <w:vAlign w:val="center"/>
          </w:tcPr>
          <w:p w14:paraId="2FECAFF5"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Testy izolacji segmentów</w:t>
            </w:r>
          </w:p>
        </w:tc>
        <w:tc>
          <w:tcPr>
            <w:tcW w:w="7185" w:type="dxa"/>
            <w:tcBorders>
              <w:top w:val="single" w:sz="4" w:space="0" w:color="auto"/>
              <w:left w:val="single" w:sz="4" w:space="0" w:color="auto"/>
              <w:bottom w:val="single" w:sz="4" w:space="0" w:color="auto"/>
              <w:right w:val="single" w:sz="4" w:space="0" w:color="auto"/>
            </w:tcBorders>
            <w:vAlign w:val="center"/>
          </w:tcPr>
          <w:p w14:paraId="26272318" w14:textId="77777777" w:rsidR="00094E4C" w:rsidRDefault="00094E4C" w:rsidP="000852BF">
            <w:pPr>
              <w:spacing w:before="0" w:after="0" w:line="0" w:lineRule="atLeast"/>
              <w:jc w:val="both"/>
              <w:rPr>
                <w:rFonts w:ascii="Aptos" w:eastAsia="Aptos" w:hAnsi="Aptos" w:cs="Aptos"/>
                <w:sz w:val="20"/>
                <w:szCs w:val="20"/>
              </w:rPr>
            </w:pPr>
            <w:r>
              <w:rPr>
                <w:rFonts w:ascii="Aptos" w:eastAsia="Aptos" w:hAnsi="Aptos" w:cs="Aptos"/>
                <w:sz w:val="20"/>
                <w:szCs w:val="20"/>
              </w:rPr>
              <w:t>Przeprowadzenie testów potwierdzających skuteczną izolację stref oraz zgodność ruchu sieciowego z przyjętymi politykami.</w:t>
            </w:r>
          </w:p>
        </w:tc>
      </w:tr>
    </w:tbl>
    <w:p w14:paraId="576E068F" w14:textId="77777777" w:rsidR="00094E4C" w:rsidRDefault="00094E4C" w:rsidP="00094E4C">
      <w:pPr>
        <w:spacing w:before="0" w:after="0" w:line="0" w:lineRule="atLeast"/>
        <w:jc w:val="both"/>
        <w:rPr>
          <w:rFonts w:ascii="Aptos" w:eastAsia="Aptos" w:hAnsi="Aptos" w:cs="Aptos"/>
          <w:sz w:val="20"/>
          <w:szCs w:val="20"/>
        </w:rPr>
      </w:pPr>
    </w:p>
    <w:p w14:paraId="32FE8CCB" w14:textId="77777777" w:rsidR="00094E4C" w:rsidRDefault="00094E4C" w:rsidP="00094E4C">
      <w:pPr>
        <w:spacing w:before="0" w:after="60" w:line="0" w:lineRule="atLeast"/>
        <w:rPr>
          <w:rFonts w:ascii="Aptos" w:eastAsia="Aptos" w:hAnsi="Aptos" w:cs="Aptos"/>
          <w:b/>
          <w:bCs/>
          <w:sz w:val="20"/>
          <w:szCs w:val="20"/>
        </w:rPr>
      </w:pPr>
      <w:r>
        <w:rPr>
          <w:rFonts w:ascii="Aptos" w:eastAsia="Aptos" w:hAnsi="Aptos" w:cs="Aptos"/>
          <w:b/>
          <w:bCs/>
          <w:sz w:val="20"/>
          <w:szCs w:val="20"/>
        </w:rPr>
        <w:t>Klauzula ogólna</w:t>
      </w:r>
    </w:p>
    <w:p w14:paraId="6A6C1059"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Celem wdrożenia jest zapewnienie pełnej, poprawnej i efektywnej adaptacji wszystkich dostarczonych rozwiązań z zakresu infrastruktury IT i cyberbezpieczeństwa w środowisku Zamawiającego, w sposób umożliwiający ich rzeczywiste wykorzystanie operacyjne.</w:t>
      </w:r>
    </w:p>
    <w:p w14:paraId="7D5619DC" w14:textId="77777777" w:rsidR="00ED4782" w:rsidRDefault="00ED4782" w:rsidP="00094E4C">
      <w:pPr>
        <w:spacing w:before="0" w:after="0" w:line="0" w:lineRule="atLeast"/>
        <w:jc w:val="both"/>
        <w:rPr>
          <w:rFonts w:ascii="Aptos" w:eastAsia="Aptos" w:hAnsi="Aptos" w:cs="Aptos"/>
          <w:sz w:val="20"/>
          <w:szCs w:val="20"/>
        </w:rPr>
      </w:pPr>
    </w:p>
    <w:p w14:paraId="4EBC26E9"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Wykonawca zobowiązany jest do realizacji wdrożenia w sposób kompleksowy, obejmujący wszystkie czynności niezbędne do osiągnięcia zakładanego efektu funkcjonalnego i bezpieczeństwa, nawet jeżeli nie zostały one wprost wskazane w niniejszym OPZ, o ile są standardowo wymagane dla prawidłowego uruchomienia i eksploatacji danego typu rozwiązań.</w:t>
      </w:r>
    </w:p>
    <w:p w14:paraId="6BAF2CDF" w14:textId="77777777" w:rsidR="00ED4782" w:rsidRDefault="00ED4782" w:rsidP="00094E4C">
      <w:pPr>
        <w:spacing w:before="0" w:after="0" w:line="0" w:lineRule="atLeast"/>
        <w:jc w:val="both"/>
        <w:rPr>
          <w:rFonts w:ascii="Aptos" w:eastAsia="Aptos" w:hAnsi="Aptos" w:cs="Aptos"/>
          <w:sz w:val="20"/>
          <w:szCs w:val="20"/>
        </w:rPr>
      </w:pPr>
    </w:p>
    <w:p w14:paraId="232D86CC"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Zamawiający wskazuje, iż nie posiada specjalistycznej wiedzy technicznej w zakresie wdrażanych technologii na poziomie szczegółowym, w związku z czym Wykonawca zobowiązany jest do:</w:t>
      </w:r>
    </w:p>
    <w:p w14:paraId="249904E5"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zaproponowania optymalnych rozwiązań konfiguracyjnych,</w:t>
      </w:r>
    </w:p>
    <w:p w14:paraId="1D5D954B"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dostosowania wdrożenia do rzeczywistego środowiska Zamawiającego,</w:t>
      </w:r>
    </w:p>
    <w:p w14:paraId="2A351864"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uwzględnienia dobrych praktyk oraz zaleceń producentów,</w:t>
      </w:r>
    </w:p>
    <w:p w14:paraId="51F58C5E"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 zapewnienia kompletności i spójności wdrożenia.</w:t>
      </w:r>
    </w:p>
    <w:p w14:paraId="45DDE41A" w14:textId="77777777" w:rsidR="00440337" w:rsidRDefault="00440337" w:rsidP="00094E4C">
      <w:pPr>
        <w:spacing w:before="0" w:after="0" w:line="0" w:lineRule="atLeast"/>
        <w:jc w:val="both"/>
        <w:rPr>
          <w:rFonts w:ascii="Aptos" w:eastAsia="Aptos" w:hAnsi="Aptos" w:cs="Aptos"/>
          <w:sz w:val="20"/>
          <w:szCs w:val="20"/>
        </w:rPr>
      </w:pPr>
    </w:p>
    <w:p w14:paraId="5416DC65" w14:textId="77777777" w:rsidR="00094E4C" w:rsidRDefault="00094E4C" w:rsidP="00094E4C">
      <w:pPr>
        <w:spacing w:before="0" w:after="0" w:line="0" w:lineRule="atLeast"/>
        <w:jc w:val="both"/>
        <w:rPr>
          <w:rFonts w:ascii="Aptos" w:eastAsia="Aptos" w:hAnsi="Aptos" w:cs="Aptos"/>
          <w:sz w:val="20"/>
          <w:szCs w:val="20"/>
        </w:rPr>
      </w:pPr>
      <w:r>
        <w:rPr>
          <w:rFonts w:ascii="Aptos" w:eastAsia="Aptos" w:hAnsi="Aptos" w:cs="Aptos"/>
          <w:sz w:val="20"/>
          <w:szCs w:val="20"/>
        </w:rPr>
        <w:t>Odpowiedzialność za prawidłową konfigurację, integrację oraz osiągnięcie zakładanych funkcjonalności systemów spoczywa na Wykonawcy.</w:t>
      </w:r>
    </w:p>
    <w:p w14:paraId="71076076" w14:textId="77777777" w:rsidR="00094E4C" w:rsidRPr="00094E4C" w:rsidRDefault="00094E4C" w:rsidP="00094E4C"/>
    <w:sectPr w:rsidR="00094E4C" w:rsidRPr="00094E4C" w:rsidSect="0082034D">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283" w:footer="19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4A2C1" w14:textId="77777777" w:rsidR="00843BDA" w:rsidRDefault="00843BDA">
      <w:r>
        <w:separator/>
      </w:r>
    </w:p>
  </w:endnote>
  <w:endnote w:type="continuationSeparator" w:id="0">
    <w:p w14:paraId="4C7E646C" w14:textId="77777777" w:rsidR="00843BDA" w:rsidRDefault="0084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ontserrat Light">
    <w:altName w:val="Courier New"/>
    <w:charset w:val="EE"/>
    <w:family w:val="auto"/>
    <w:pitch w:val="variable"/>
    <w:sig w:usb0="00000001"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B1F35" w14:textId="77777777" w:rsidR="00760990" w:rsidRDefault="005E22E2"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D9910DE" w14:textId="77777777" w:rsidR="00760990" w:rsidRDefault="0076099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DA3AD" w14:textId="6835C12B" w:rsidR="00C24F21" w:rsidRPr="00C24F21" w:rsidRDefault="005E2708" w:rsidP="00CA518A">
    <w:pPr>
      <w:pStyle w:val="Stopka"/>
      <w:tabs>
        <w:tab w:val="right" w:pos="9720"/>
      </w:tabs>
      <w:jc w:val="center"/>
      <w:rPr>
        <w:rFonts w:asciiTheme="minorHAnsi" w:hAnsiTheme="minorHAnsi" w:cstheme="minorHAnsi"/>
        <w:color w:val="646464"/>
        <w:sz w:val="10"/>
        <w:szCs w:val="10"/>
      </w:rPr>
    </w:pPr>
    <w:r>
      <w:rPr>
        <w:rFonts w:asciiTheme="minorHAnsi" w:hAnsiTheme="minorHAnsi" w:cstheme="minorHAnsi"/>
        <w:noProof/>
        <w:color w:val="474747"/>
        <w:sz w:val="10"/>
        <w:szCs w:val="10"/>
        <w:lang w:eastAsia="pl-PL"/>
      </w:rPr>
      <w:drawing>
        <wp:anchor distT="0" distB="0" distL="114300" distR="114300" simplePos="0" relativeHeight="251659776" behindDoc="1" locked="0" layoutInCell="1" allowOverlap="1" wp14:anchorId="194FFE2B" wp14:editId="68FEF8DC">
          <wp:simplePos x="0" y="0"/>
          <wp:positionH relativeFrom="column">
            <wp:posOffset>957121</wp:posOffset>
          </wp:positionH>
          <wp:positionV relativeFrom="paragraph">
            <wp:posOffset>64770</wp:posOffset>
          </wp:positionV>
          <wp:extent cx="4434840" cy="335280"/>
          <wp:effectExtent l="0" t="0" r="0" b="0"/>
          <wp:wrapNone/>
          <wp:docPr id="10774723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3B8B" w:rsidRPr="00CA518A">
      <w:rPr>
        <w:rFonts w:asciiTheme="minorHAnsi" w:hAnsiTheme="minorHAnsi" w:cstheme="minorHAnsi"/>
        <w:noProof/>
        <w:color w:val="646464"/>
        <w:sz w:val="10"/>
        <w:szCs w:val="10"/>
        <w:lang w:eastAsia="pl-PL"/>
      </w:rPr>
      <w:drawing>
        <wp:anchor distT="0" distB="0" distL="114300" distR="114300" simplePos="0" relativeHeight="251657728" behindDoc="1" locked="0" layoutInCell="1" allowOverlap="1" wp14:anchorId="3BF3ABEE" wp14:editId="0E17AC38">
          <wp:simplePos x="0" y="0"/>
          <wp:positionH relativeFrom="margin">
            <wp:posOffset>-394021</wp:posOffset>
          </wp:positionH>
          <wp:positionV relativeFrom="margin">
            <wp:posOffset>4366556</wp:posOffset>
          </wp:positionV>
          <wp:extent cx="7052650" cy="4041672"/>
          <wp:effectExtent l="0" t="0" r="0" b="0"/>
          <wp:wrapNone/>
          <wp:docPr id="1950687745"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2">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052650" cy="40416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0AE61" w14:textId="77777777"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3D36A341" wp14:editId="7421D651">
          <wp:simplePos x="0" y="0"/>
          <wp:positionH relativeFrom="column">
            <wp:posOffset>2781300</wp:posOffset>
          </wp:positionH>
          <wp:positionV relativeFrom="paragraph">
            <wp:posOffset>40640</wp:posOffset>
          </wp:positionV>
          <wp:extent cx="3676650" cy="275590"/>
          <wp:effectExtent l="0" t="0" r="0" b="0"/>
          <wp:wrapSquare wrapText="bothSides"/>
          <wp:docPr id="418955775" name="Picture 3">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A7072F">
      <w:rPr>
        <w:rFonts w:asciiTheme="minorHAnsi" w:hAnsiTheme="minorHAnsi" w:cstheme="minorHAnsi"/>
        <w:noProof/>
        <w:sz w:val="10"/>
        <w:szCs w:val="10"/>
        <w:lang w:eastAsia="pl-PL"/>
      </w:rPr>
      <w:drawing>
        <wp:anchor distT="0" distB="0" distL="114300" distR="114300" simplePos="0" relativeHeight="251658752" behindDoc="1" locked="0" layoutInCell="0" allowOverlap="1" wp14:anchorId="5127DC3C" wp14:editId="0138B88D">
          <wp:simplePos x="0" y="0"/>
          <wp:positionH relativeFrom="margin">
            <wp:posOffset>-768350</wp:posOffset>
          </wp:positionH>
          <wp:positionV relativeFrom="margin">
            <wp:posOffset>6109335</wp:posOffset>
          </wp:positionV>
          <wp:extent cx="7614920" cy="3333115"/>
          <wp:effectExtent l="0" t="0" r="5080" b="0"/>
          <wp:wrapNone/>
          <wp:docPr id="834698661"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3333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890E21" w14:textId="77777777" w:rsidR="00843BDA" w:rsidRDefault="00843BDA">
      <w:r>
        <w:separator/>
      </w:r>
    </w:p>
  </w:footnote>
  <w:footnote w:type="continuationSeparator" w:id="0">
    <w:p w14:paraId="2960C08D" w14:textId="77777777" w:rsidR="00843BDA" w:rsidRDefault="00843B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D9EDB" w14:textId="02F144F6" w:rsidR="00E53B8B" w:rsidRDefault="00C41A18" w:rsidP="006476C3">
    <w:pPr>
      <w:pStyle w:val="Nagwek"/>
      <w:ind w:right="-143"/>
      <w:jc w:val="right"/>
    </w:pPr>
    <w:r>
      <w:rPr>
        <w:noProof/>
        <w:lang w:eastAsia="pl-PL"/>
      </w:rPr>
      <w:drawing>
        <wp:inline distT="0" distB="0" distL="0" distR="0" wp14:anchorId="09515431" wp14:editId="10178F48">
          <wp:extent cx="1928267" cy="557100"/>
          <wp:effectExtent l="0" t="0" r="0" b="0"/>
          <wp:docPr id="141237319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1">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r w:rsidR="00E53B8B">
      <w:tab/>
    </w:r>
    <w:r w:rsidR="00E53B8B" w:rsidRPr="00B409EB">
      <w:rPr>
        <w:sz w:val="22"/>
        <w:szCs w:val="22"/>
      </w:rPr>
      <w:t xml:space="preserve">                                                      </w:t>
    </w:r>
    <w:r w:rsidR="00E53B8B" w:rsidRPr="00B409EB">
      <w:rPr>
        <w:rFonts w:asciiTheme="majorHAnsi" w:hAnsiTheme="majorHAnsi" w:cstheme="majorHAnsi"/>
        <w:sz w:val="22"/>
        <w:szCs w:val="22"/>
      </w:rPr>
      <w:t xml:space="preserve">Załącznik nr </w:t>
    </w:r>
    <w:r w:rsidR="006476C3">
      <w:rPr>
        <w:rFonts w:asciiTheme="majorHAnsi" w:hAnsiTheme="majorHAnsi" w:cstheme="majorHAnsi"/>
        <w:sz w:val="22"/>
        <w:szCs w:val="22"/>
      </w:rPr>
      <w:t>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398F1" w14:textId="77777777" w:rsidR="00760990" w:rsidRDefault="00760990" w:rsidP="00FF1DDF">
    <w:pPr>
      <w:pStyle w:val="Nagwek"/>
      <w:tabs>
        <w:tab w:val="left" w:pos="368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5A7"/>
    <w:multiLevelType w:val="singleLevel"/>
    <w:tmpl w:val="04150001"/>
    <w:lvl w:ilvl="0">
      <w:start w:val="1"/>
      <w:numFmt w:val="bullet"/>
      <w:lvlText w:val=""/>
      <w:lvlJc w:val="left"/>
      <w:pPr>
        <w:ind w:left="720" w:hanging="360"/>
      </w:pPr>
      <w:rPr>
        <w:rFonts w:ascii="Symbol" w:hAnsi="Symbol" w:hint="default"/>
      </w:rPr>
    </w:lvl>
  </w:abstractNum>
  <w:abstractNum w:abstractNumId="1">
    <w:nsid w:val="005602BE"/>
    <w:multiLevelType w:val="singleLevel"/>
    <w:tmpl w:val="04150001"/>
    <w:lvl w:ilvl="0">
      <w:start w:val="1"/>
      <w:numFmt w:val="bullet"/>
      <w:lvlText w:val=""/>
      <w:lvlJc w:val="left"/>
      <w:pPr>
        <w:ind w:left="720" w:hanging="360"/>
      </w:pPr>
      <w:rPr>
        <w:rFonts w:ascii="Symbol" w:hAnsi="Symbol" w:hint="default"/>
      </w:rPr>
    </w:lvl>
  </w:abstractNum>
  <w:abstractNum w:abstractNumId="2">
    <w:nsid w:val="005E370E"/>
    <w:multiLevelType w:val="hybridMultilevel"/>
    <w:tmpl w:val="B0A06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08F2549"/>
    <w:multiLevelType w:val="singleLevel"/>
    <w:tmpl w:val="04150001"/>
    <w:lvl w:ilvl="0">
      <w:start w:val="1"/>
      <w:numFmt w:val="bullet"/>
      <w:lvlText w:val=""/>
      <w:lvlJc w:val="left"/>
      <w:pPr>
        <w:ind w:left="720" w:hanging="360"/>
      </w:pPr>
      <w:rPr>
        <w:rFonts w:ascii="Symbol" w:hAnsi="Symbol" w:hint="default"/>
      </w:rPr>
    </w:lvl>
  </w:abstractNum>
  <w:abstractNum w:abstractNumId="4">
    <w:nsid w:val="015F5A25"/>
    <w:multiLevelType w:val="singleLevel"/>
    <w:tmpl w:val="04150001"/>
    <w:lvl w:ilvl="0">
      <w:start w:val="1"/>
      <w:numFmt w:val="bullet"/>
      <w:lvlText w:val=""/>
      <w:lvlJc w:val="left"/>
      <w:pPr>
        <w:ind w:left="720" w:hanging="360"/>
      </w:pPr>
      <w:rPr>
        <w:rFonts w:ascii="Symbol" w:hAnsi="Symbol" w:hint="default"/>
      </w:rPr>
    </w:lvl>
  </w:abstractNum>
  <w:abstractNum w:abstractNumId="5">
    <w:nsid w:val="03132266"/>
    <w:multiLevelType w:val="singleLevel"/>
    <w:tmpl w:val="04150001"/>
    <w:lvl w:ilvl="0">
      <w:start w:val="1"/>
      <w:numFmt w:val="bullet"/>
      <w:lvlText w:val=""/>
      <w:lvlJc w:val="left"/>
      <w:pPr>
        <w:ind w:left="720" w:hanging="360"/>
      </w:pPr>
      <w:rPr>
        <w:rFonts w:ascii="Symbol" w:hAnsi="Symbol" w:hint="default"/>
      </w:rPr>
    </w:lvl>
  </w:abstractNum>
  <w:abstractNum w:abstractNumId="6">
    <w:nsid w:val="05E00AEE"/>
    <w:multiLevelType w:val="singleLevel"/>
    <w:tmpl w:val="04150001"/>
    <w:lvl w:ilvl="0">
      <w:start w:val="1"/>
      <w:numFmt w:val="bullet"/>
      <w:lvlText w:val=""/>
      <w:lvlJc w:val="left"/>
      <w:pPr>
        <w:ind w:left="720" w:hanging="360"/>
      </w:pPr>
      <w:rPr>
        <w:rFonts w:ascii="Symbol" w:hAnsi="Symbol" w:hint="default"/>
      </w:rPr>
    </w:lvl>
  </w:abstractNum>
  <w:abstractNum w:abstractNumId="7">
    <w:nsid w:val="05E97027"/>
    <w:multiLevelType w:val="singleLevel"/>
    <w:tmpl w:val="04150001"/>
    <w:lvl w:ilvl="0">
      <w:start w:val="1"/>
      <w:numFmt w:val="bullet"/>
      <w:lvlText w:val=""/>
      <w:lvlJc w:val="left"/>
      <w:pPr>
        <w:ind w:left="720" w:hanging="360"/>
      </w:pPr>
      <w:rPr>
        <w:rFonts w:ascii="Symbol" w:hAnsi="Symbol" w:hint="default"/>
      </w:rPr>
    </w:lvl>
  </w:abstractNum>
  <w:abstractNum w:abstractNumId="8">
    <w:nsid w:val="069F3FF4"/>
    <w:multiLevelType w:val="singleLevel"/>
    <w:tmpl w:val="04150001"/>
    <w:lvl w:ilvl="0">
      <w:start w:val="1"/>
      <w:numFmt w:val="bullet"/>
      <w:lvlText w:val=""/>
      <w:lvlJc w:val="left"/>
      <w:pPr>
        <w:ind w:left="720" w:hanging="360"/>
      </w:pPr>
      <w:rPr>
        <w:rFonts w:ascii="Symbol" w:hAnsi="Symbol" w:hint="default"/>
      </w:rPr>
    </w:lvl>
  </w:abstractNum>
  <w:abstractNum w:abstractNumId="9">
    <w:nsid w:val="079C1FBD"/>
    <w:multiLevelType w:val="multilevel"/>
    <w:tmpl w:val="793EB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681986"/>
    <w:multiLevelType w:val="singleLevel"/>
    <w:tmpl w:val="04150001"/>
    <w:lvl w:ilvl="0">
      <w:start w:val="1"/>
      <w:numFmt w:val="bullet"/>
      <w:lvlText w:val=""/>
      <w:lvlJc w:val="left"/>
      <w:pPr>
        <w:ind w:left="720" w:hanging="360"/>
      </w:pPr>
      <w:rPr>
        <w:rFonts w:ascii="Symbol" w:hAnsi="Symbol" w:hint="default"/>
      </w:rPr>
    </w:lvl>
  </w:abstractNum>
  <w:abstractNum w:abstractNumId="11">
    <w:nsid w:val="09B811A3"/>
    <w:multiLevelType w:val="singleLevel"/>
    <w:tmpl w:val="04150001"/>
    <w:lvl w:ilvl="0">
      <w:start w:val="1"/>
      <w:numFmt w:val="bullet"/>
      <w:lvlText w:val=""/>
      <w:lvlJc w:val="left"/>
      <w:pPr>
        <w:ind w:left="720" w:hanging="360"/>
      </w:pPr>
      <w:rPr>
        <w:rFonts w:ascii="Symbol" w:hAnsi="Symbol" w:hint="default"/>
      </w:rPr>
    </w:lvl>
  </w:abstractNum>
  <w:abstractNum w:abstractNumId="12">
    <w:nsid w:val="0CD27AD9"/>
    <w:multiLevelType w:val="singleLevel"/>
    <w:tmpl w:val="04150001"/>
    <w:lvl w:ilvl="0">
      <w:start w:val="1"/>
      <w:numFmt w:val="bullet"/>
      <w:lvlText w:val=""/>
      <w:lvlJc w:val="left"/>
      <w:pPr>
        <w:ind w:left="720" w:hanging="360"/>
      </w:pPr>
      <w:rPr>
        <w:rFonts w:ascii="Symbol" w:hAnsi="Symbol" w:hint="default"/>
      </w:rPr>
    </w:lvl>
  </w:abstractNum>
  <w:abstractNum w:abstractNumId="13">
    <w:nsid w:val="0D373BB6"/>
    <w:multiLevelType w:val="multilevel"/>
    <w:tmpl w:val="F03A7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172034"/>
    <w:multiLevelType w:val="singleLevel"/>
    <w:tmpl w:val="0415000F"/>
    <w:lvl w:ilvl="0">
      <w:start w:val="1"/>
      <w:numFmt w:val="decimal"/>
      <w:lvlText w:val="%1."/>
      <w:lvlJc w:val="left"/>
      <w:pPr>
        <w:ind w:left="720" w:hanging="360"/>
      </w:pPr>
    </w:lvl>
  </w:abstractNum>
  <w:abstractNum w:abstractNumId="15">
    <w:nsid w:val="10041B81"/>
    <w:multiLevelType w:val="singleLevel"/>
    <w:tmpl w:val="04150001"/>
    <w:lvl w:ilvl="0">
      <w:start w:val="1"/>
      <w:numFmt w:val="bullet"/>
      <w:lvlText w:val=""/>
      <w:lvlJc w:val="left"/>
      <w:pPr>
        <w:ind w:left="720" w:hanging="360"/>
      </w:pPr>
      <w:rPr>
        <w:rFonts w:ascii="Symbol" w:hAnsi="Symbol" w:hint="default"/>
      </w:rPr>
    </w:lvl>
  </w:abstractNum>
  <w:abstractNum w:abstractNumId="16">
    <w:nsid w:val="100F35DE"/>
    <w:multiLevelType w:val="singleLevel"/>
    <w:tmpl w:val="0415000F"/>
    <w:lvl w:ilvl="0">
      <w:start w:val="1"/>
      <w:numFmt w:val="decimal"/>
      <w:lvlText w:val="%1."/>
      <w:lvlJc w:val="left"/>
      <w:pPr>
        <w:ind w:left="720" w:hanging="360"/>
      </w:pPr>
    </w:lvl>
  </w:abstractNum>
  <w:abstractNum w:abstractNumId="17">
    <w:nsid w:val="11E52B4E"/>
    <w:multiLevelType w:val="multilevel"/>
    <w:tmpl w:val="0FA48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E71113"/>
    <w:multiLevelType w:val="singleLevel"/>
    <w:tmpl w:val="04150001"/>
    <w:lvl w:ilvl="0">
      <w:start w:val="1"/>
      <w:numFmt w:val="bullet"/>
      <w:lvlText w:val=""/>
      <w:lvlJc w:val="left"/>
      <w:pPr>
        <w:ind w:left="720" w:hanging="360"/>
      </w:pPr>
      <w:rPr>
        <w:rFonts w:ascii="Symbol" w:hAnsi="Symbol" w:hint="default"/>
      </w:rPr>
    </w:lvl>
  </w:abstractNum>
  <w:abstractNum w:abstractNumId="19">
    <w:nsid w:val="122B2A00"/>
    <w:multiLevelType w:val="singleLevel"/>
    <w:tmpl w:val="04150001"/>
    <w:lvl w:ilvl="0">
      <w:start w:val="1"/>
      <w:numFmt w:val="bullet"/>
      <w:lvlText w:val=""/>
      <w:lvlJc w:val="left"/>
      <w:pPr>
        <w:ind w:left="720" w:hanging="360"/>
      </w:pPr>
      <w:rPr>
        <w:rFonts w:ascii="Symbol" w:hAnsi="Symbol" w:hint="default"/>
      </w:rPr>
    </w:lvl>
  </w:abstractNum>
  <w:abstractNum w:abstractNumId="20">
    <w:nsid w:val="16BE3947"/>
    <w:multiLevelType w:val="singleLevel"/>
    <w:tmpl w:val="0415000F"/>
    <w:lvl w:ilvl="0">
      <w:start w:val="1"/>
      <w:numFmt w:val="decimal"/>
      <w:lvlText w:val="%1."/>
      <w:lvlJc w:val="left"/>
      <w:pPr>
        <w:ind w:left="720" w:hanging="360"/>
      </w:pPr>
    </w:lvl>
  </w:abstractNum>
  <w:abstractNum w:abstractNumId="21">
    <w:nsid w:val="179A2DE1"/>
    <w:multiLevelType w:val="hybridMultilevel"/>
    <w:tmpl w:val="A178281C"/>
    <w:styleLink w:val="Zaimportowanystyl6"/>
    <w:lvl w:ilvl="0" w:tplc="FD261E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414D5E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ACEF7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C34E2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68AB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8388BD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F58AE9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5C9D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CA984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188268D8"/>
    <w:multiLevelType w:val="hybridMultilevel"/>
    <w:tmpl w:val="E140FD5E"/>
    <w:styleLink w:val="Zaimportowanystyl2"/>
    <w:lvl w:ilvl="0" w:tplc="9E92E7D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C27E3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13ECA2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B6046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F04E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7AD3A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0322AE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E2B1A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31A7A1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nsid w:val="19AA45C2"/>
    <w:multiLevelType w:val="multilevel"/>
    <w:tmpl w:val="A8AAF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E45702"/>
    <w:multiLevelType w:val="multilevel"/>
    <w:tmpl w:val="7480A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CB047AA"/>
    <w:multiLevelType w:val="singleLevel"/>
    <w:tmpl w:val="04150001"/>
    <w:lvl w:ilvl="0">
      <w:start w:val="1"/>
      <w:numFmt w:val="bullet"/>
      <w:lvlText w:val=""/>
      <w:lvlJc w:val="left"/>
      <w:pPr>
        <w:ind w:left="720" w:hanging="360"/>
      </w:pPr>
      <w:rPr>
        <w:rFonts w:ascii="Symbol" w:hAnsi="Symbol" w:hint="default"/>
      </w:rPr>
    </w:lvl>
  </w:abstractNum>
  <w:abstractNum w:abstractNumId="26">
    <w:nsid w:val="1DEE5C9E"/>
    <w:multiLevelType w:val="singleLevel"/>
    <w:tmpl w:val="04150001"/>
    <w:lvl w:ilvl="0">
      <w:start w:val="1"/>
      <w:numFmt w:val="bullet"/>
      <w:lvlText w:val=""/>
      <w:lvlJc w:val="left"/>
      <w:pPr>
        <w:ind w:left="720" w:hanging="360"/>
      </w:pPr>
      <w:rPr>
        <w:rFonts w:ascii="Symbol" w:hAnsi="Symbol" w:hint="default"/>
      </w:rPr>
    </w:lvl>
  </w:abstractNum>
  <w:abstractNum w:abstractNumId="27">
    <w:nsid w:val="1F123721"/>
    <w:multiLevelType w:val="hybridMultilevel"/>
    <w:tmpl w:val="3FDE7530"/>
    <w:styleLink w:val="Zaimportowanystyl4"/>
    <w:lvl w:ilvl="0" w:tplc="0DBC619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F0206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04EF108">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7C0C5B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8C2B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D6CE5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18866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DA48D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0CABA6">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20D376F3"/>
    <w:multiLevelType w:val="singleLevel"/>
    <w:tmpl w:val="04150001"/>
    <w:lvl w:ilvl="0">
      <w:start w:val="1"/>
      <w:numFmt w:val="bullet"/>
      <w:lvlText w:val=""/>
      <w:lvlJc w:val="left"/>
      <w:pPr>
        <w:ind w:left="720" w:hanging="360"/>
      </w:pPr>
      <w:rPr>
        <w:rFonts w:ascii="Symbol" w:hAnsi="Symbol" w:hint="default"/>
      </w:rPr>
    </w:lvl>
  </w:abstractNum>
  <w:abstractNum w:abstractNumId="29">
    <w:nsid w:val="222052DD"/>
    <w:multiLevelType w:val="singleLevel"/>
    <w:tmpl w:val="0415000F"/>
    <w:lvl w:ilvl="0">
      <w:start w:val="1"/>
      <w:numFmt w:val="decimal"/>
      <w:lvlText w:val="%1."/>
      <w:lvlJc w:val="left"/>
      <w:pPr>
        <w:ind w:left="720" w:hanging="360"/>
      </w:pPr>
    </w:lvl>
  </w:abstractNum>
  <w:abstractNum w:abstractNumId="30">
    <w:nsid w:val="233573BC"/>
    <w:multiLevelType w:val="multilevel"/>
    <w:tmpl w:val="97FE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4115BB7"/>
    <w:multiLevelType w:val="hybridMultilevel"/>
    <w:tmpl w:val="9B661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4E355CF"/>
    <w:multiLevelType w:val="singleLevel"/>
    <w:tmpl w:val="0415000F"/>
    <w:lvl w:ilvl="0">
      <w:start w:val="1"/>
      <w:numFmt w:val="decimal"/>
      <w:lvlText w:val="%1."/>
      <w:lvlJc w:val="left"/>
      <w:pPr>
        <w:ind w:left="720" w:hanging="360"/>
      </w:pPr>
    </w:lvl>
  </w:abstractNum>
  <w:abstractNum w:abstractNumId="33">
    <w:nsid w:val="24EB71D0"/>
    <w:multiLevelType w:val="hybridMultilevel"/>
    <w:tmpl w:val="02165460"/>
    <w:styleLink w:val="Zaimportowanystyl1"/>
    <w:lvl w:ilvl="0" w:tplc="7298A42E">
      <w:start w:val="1"/>
      <w:numFmt w:val="decimal"/>
      <w:lvlText w:val="%1."/>
      <w:lvlJc w:val="left"/>
      <w:pPr>
        <w:ind w:left="126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0D40B05A">
      <w:start w:val="1"/>
      <w:numFmt w:val="lowerLetter"/>
      <w:lvlText w:val="%2."/>
      <w:lvlJc w:val="left"/>
      <w:pPr>
        <w:ind w:left="16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BEA44C">
      <w:start w:val="1"/>
      <w:numFmt w:val="lowerRoman"/>
      <w:lvlText w:val="%3."/>
      <w:lvlJc w:val="left"/>
      <w:pPr>
        <w:ind w:left="234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52EF992">
      <w:start w:val="1"/>
      <w:numFmt w:val="decimal"/>
      <w:lvlText w:val="%4."/>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AC1FC4">
      <w:start w:val="1"/>
      <w:numFmt w:val="lowerLetter"/>
      <w:lvlText w:val="%5."/>
      <w:lvlJc w:val="left"/>
      <w:pPr>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714685E">
      <w:start w:val="1"/>
      <w:numFmt w:val="lowerRoman"/>
      <w:lvlText w:val="%6."/>
      <w:lvlJc w:val="left"/>
      <w:pPr>
        <w:ind w:left="450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4EA0E832">
      <w:start w:val="1"/>
      <w:numFmt w:val="decimal"/>
      <w:lvlText w:val="%7."/>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AACADA">
      <w:start w:val="1"/>
      <w:numFmt w:val="lowerLetter"/>
      <w:lvlText w:val="%8."/>
      <w:lvlJc w:val="left"/>
      <w:pPr>
        <w:ind w:left="59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D8E1AEA">
      <w:start w:val="1"/>
      <w:numFmt w:val="lowerRoman"/>
      <w:lvlText w:val="%9."/>
      <w:lvlJc w:val="left"/>
      <w:pPr>
        <w:ind w:left="666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28114C3F"/>
    <w:multiLevelType w:val="singleLevel"/>
    <w:tmpl w:val="04150001"/>
    <w:lvl w:ilvl="0">
      <w:start w:val="1"/>
      <w:numFmt w:val="bullet"/>
      <w:lvlText w:val=""/>
      <w:lvlJc w:val="left"/>
      <w:pPr>
        <w:ind w:left="720" w:hanging="360"/>
      </w:pPr>
      <w:rPr>
        <w:rFonts w:ascii="Symbol" w:hAnsi="Symbol" w:hint="default"/>
      </w:rPr>
    </w:lvl>
  </w:abstractNum>
  <w:abstractNum w:abstractNumId="35">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A3C73BD"/>
    <w:multiLevelType w:val="singleLevel"/>
    <w:tmpl w:val="04150001"/>
    <w:lvl w:ilvl="0">
      <w:start w:val="1"/>
      <w:numFmt w:val="bullet"/>
      <w:lvlText w:val=""/>
      <w:lvlJc w:val="left"/>
      <w:pPr>
        <w:ind w:left="720" w:hanging="360"/>
      </w:pPr>
      <w:rPr>
        <w:rFonts w:ascii="Symbol" w:hAnsi="Symbol" w:hint="default"/>
      </w:rPr>
    </w:lvl>
  </w:abstractNum>
  <w:abstractNum w:abstractNumId="37">
    <w:nsid w:val="2B4A63C5"/>
    <w:multiLevelType w:val="hybridMultilevel"/>
    <w:tmpl w:val="871E172E"/>
    <w:styleLink w:val="Zaimportowanystyl5"/>
    <w:lvl w:ilvl="0" w:tplc="B39844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346F8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444BF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0E5C55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2D433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72CB2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BE6A9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7282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852EBA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C531C12"/>
    <w:multiLevelType w:val="singleLevel"/>
    <w:tmpl w:val="04150001"/>
    <w:lvl w:ilvl="0">
      <w:start w:val="1"/>
      <w:numFmt w:val="bullet"/>
      <w:lvlText w:val=""/>
      <w:lvlJc w:val="left"/>
      <w:pPr>
        <w:ind w:left="720" w:hanging="360"/>
      </w:pPr>
      <w:rPr>
        <w:rFonts w:ascii="Symbol" w:hAnsi="Symbol" w:hint="default"/>
      </w:rPr>
    </w:lvl>
  </w:abstractNum>
  <w:abstractNum w:abstractNumId="40">
    <w:nsid w:val="2D6F394E"/>
    <w:multiLevelType w:val="hybridMultilevel"/>
    <w:tmpl w:val="E1841248"/>
    <w:numStyleLink w:val="Zaimportowanystyl7"/>
  </w:abstractNum>
  <w:abstractNum w:abstractNumId="41">
    <w:nsid w:val="2EFF30D3"/>
    <w:multiLevelType w:val="singleLevel"/>
    <w:tmpl w:val="04150001"/>
    <w:lvl w:ilvl="0">
      <w:start w:val="1"/>
      <w:numFmt w:val="bullet"/>
      <w:lvlText w:val=""/>
      <w:lvlJc w:val="left"/>
      <w:pPr>
        <w:ind w:left="720" w:hanging="360"/>
      </w:pPr>
      <w:rPr>
        <w:rFonts w:ascii="Symbol" w:hAnsi="Symbol" w:hint="default"/>
      </w:rPr>
    </w:lvl>
  </w:abstractNum>
  <w:abstractNum w:abstractNumId="42">
    <w:nsid w:val="3035283E"/>
    <w:multiLevelType w:val="singleLevel"/>
    <w:tmpl w:val="04150001"/>
    <w:lvl w:ilvl="0">
      <w:start w:val="1"/>
      <w:numFmt w:val="bullet"/>
      <w:lvlText w:val=""/>
      <w:lvlJc w:val="left"/>
      <w:pPr>
        <w:ind w:left="720" w:hanging="360"/>
      </w:pPr>
      <w:rPr>
        <w:rFonts w:ascii="Symbol" w:hAnsi="Symbol" w:hint="default"/>
      </w:rPr>
    </w:lvl>
  </w:abstractNum>
  <w:abstractNum w:abstractNumId="43">
    <w:nsid w:val="30B6793F"/>
    <w:multiLevelType w:val="singleLevel"/>
    <w:tmpl w:val="04150001"/>
    <w:lvl w:ilvl="0">
      <w:start w:val="1"/>
      <w:numFmt w:val="bullet"/>
      <w:lvlText w:val=""/>
      <w:lvlJc w:val="left"/>
      <w:pPr>
        <w:ind w:left="720" w:hanging="360"/>
      </w:pPr>
      <w:rPr>
        <w:rFonts w:ascii="Symbol" w:hAnsi="Symbol" w:hint="default"/>
      </w:rPr>
    </w:lvl>
  </w:abstractNum>
  <w:abstractNum w:abstractNumId="44">
    <w:nsid w:val="33197622"/>
    <w:multiLevelType w:val="singleLevel"/>
    <w:tmpl w:val="04150001"/>
    <w:lvl w:ilvl="0">
      <w:start w:val="1"/>
      <w:numFmt w:val="bullet"/>
      <w:lvlText w:val=""/>
      <w:lvlJc w:val="left"/>
      <w:pPr>
        <w:ind w:left="720" w:hanging="360"/>
      </w:pPr>
      <w:rPr>
        <w:rFonts w:ascii="Symbol" w:hAnsi="Symbol" w:hint="default"/>
      </w:rPr>
    </w:lvl>
  </w:abstractNum>
  <w:abstractNum w:abstractNumId="45">
    <w:nsid w:val="35CB5EFB"/>
    <w:multiLevelType w:val="singleLevel"/>
    <w:tmpl w:val="04150001"/>
    <w:lvl w:ilvl="0">
      <w:start w:val="1"/>
      <w:numFmt w:val="bullet"/>
      <w:lvlText w:val=""/>
      <w:lvlJc w:val="left"/>
      <w:pPr>
        <w:ind w:left="720" w:hanging="360"/>
      </w:pPr>
      <w:rPr>
        <w:rFonts w:ascii="Symbol" w:hAnsi="Symbol" w:hint="default"/>
      </w:rPr>
    </w:lvl>
  </w:abstractNum>
  <w:abstractNum w:abstractNumId="46">
    <w:nsid w:val="35D97EB7"/>
    <w:multiLevelType w:val="singleLevel"/>
    <w:tmpl w:val="04150001"/>
    <w:lvl w:ilvl="0">
      <w:start w:val="1"/>
      <w:numFmt w:val="bullet"/>
      <w:lvlText w:val=""/>
      <w:lvlJc w:val="left"/>
      <w:pPr>
        <w:ind w:left="720" w:hanging="360"/>
      </w:pPr>
      <w:rPr>
        <w:rFonts w:ascii="Symbol" w:hAnsi="Symbol" w:hint="default"/>
      </w:rPr>
    </w:lvl>
  </w:abstractNum>
  <w:abstractNum w:abstractNumId="47">
    <w:nsid w:val="35E13EB1"/>
    <w:multiLevelType w:val="singleLevel"/>
    <w:tmpl w:val="04150001"/>
    <w:lvl w:ilvl="0">
      <w:start w:val="1"/>
      <w:numFmt w:val="bullet"/>
      <w:lvlText w:val=""/>
      <w:lvlJc w:val="left"/>
      <w:pPr>
        <w:ind w:left="720" w:hanging="360"/>
      </w:pPr>
      <w:rPr>
        <w:rFonts w:ascii="Symbol" w:hAnsi="Symbol" w:hint="default"/>
      </w:rPr>
    </w:lvl>
  </w:abstractNum>
  <w:abstractNum w:abstractNumId="48">
    <w:nsid w:val="35E95C34"/>
    <w:multiLevelType w:val="singleLevel"/>
    <w:tmpl w:val="04150001"/>
    <w:lvl w:ilvl="0">
      <w:start w:val="1"/>
      <w:numFmt w:val="bullet"/>
      <w:lvlText w:val=""/>
      <w:lvlJc w:val="left"/>
      <w:pPr>
        <w:ind w:left="720" w:hanging="360"/>
      </w:pPr>
      <w:rPr>
        <w:rFonts w:ascii="Symbol" w:hAnsi="Symbol" w:hint="default"/>
      </w:rPr>
    </w:lvl>
  </w:abstractNum>
  <w:abstractNum w:abstractNumId="49">
    <w:nsid w:val="366217F2"/>
    <w:multiLevelType w:val="hybridMultilevel"/>
    <w:tmpl w:val="E140FD5E"/>
    <w:numStyleLink w:val="Zaimportowanystyl2"/>
  </w:abstractNum>
  <w:abstractNum w:abstractNumId="50">
    <w:nsid w:val="366871B4"/>
    <w:multiLevelType w:val="singleLevel"/>
    <w:tmpl w:val="04150001"/>
    <w:lvl w:ilvl="0">
      <w:start w:val="1"/>
      <w:numFmt w:val="bullet"/>
      <w:lvlText w:val=""/>
      <w:lvlJc w:val="left"/>
      <w:pPr>
        <w:ind w:left="720" w:hanging="360"/>
      </w:pPr>
      <w:rPr>
        <w:rFonts w:ascii="Symbol" w:hAnsi="Symbol" w:hint="default"/>
      </w:rPr>
    </w:lvl>
  </w:abstractNum>
  <w:abstractNum w:abstractNumId="51">
    <w:nsid w:val="37393EBE"/>
    <w:multiLevelType w:val="singleLevel"/>
    <w:tmpl w:val="04150001"/>
    <w:lvl w:ilvl="0">
      <w:start w:val="1"/>
      <w:numFmt w:val="bullet"/>
      <w:lvlText w:val=""/>
      <w:lvlJc w:val="left"/>
      <w:pPr>
        <w:ind w:left="720" w:hanging="360"/>
      </w:pPr>
      <w:rPr>
        <w:rFonts w:ascii="Symbol" w:hAnsi="Symbol" w:hint="default"/>
      </w:rPr>
    </w:lvl>
  </w:abstractNum>
  <w:abstractNum w:abstractNumId="52">
    <w:nsid w:val="3771265B"/>
    <w:multiLevelType w:val="singleLevel"/>
    <w:tmpl w:val="04150001"/>
    <w:lvl w:ilvl="0">
      <w:start w:val="1"/>
      <w:numFmt w:val="bullet"/>
      <w:lvlText w:val=""/>
      <w:lvlJc w:val="left"/>
      <w:pPr>
        <w:ind w:left="720" w:hanging="360"/>
      </w:pPr>
      <w:rPr>
        <w:rFonts w:ascii="Symbol" w:hAnsi="Symbol" w:hint="default"/>
      </w:rPr>
    </w:lvl>
  </w:abstractNum>
  <w:abstractNum w:abstractNumId="53">
    <w:nsid w:val="394F5154"/>
    <w:multiLevelType w:val="hybridMultilevel"/>
    <w:tmpl w:val="57EC499A"/>
    <w:numStyleLink w:val="Zaimportowanystyl3"/>
  </w:abstractNum>
  <w:abstractNum w:abstractNumId="54">
    <w:nsid w:val="396064BB"/>
    <w:multiLevelType w:val="singleLevel"/>
    <w:tmpl w:val="0415000F"/>
    <w:lvl w:ilvl="0">
      <w:start w:val="1"/>
      <w:numFmt w:val="decimal"/>
      <w:lvlText w:val="%1."/>
      <w:lvlJc w:val="left"/>
      <w:pPr>
        <w:ind w:left="720" w:hanging="360"/>
      </w:pPr>
    </w:lvl>
  </w:abstractNum>
  <w:abstractNum w:abstractNumId="55">
    <w:nsid w:val="39F410AA"/>
    <w:multiLevelType w:val="multilevel"/>
    <w:tmpl w:val="158E6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AFF777A"/>
    <w:multiLevelType w:val="singleLevel"/>
    <w:tmpl w:val="04150001"/>
    <w:lvl w:ilvl="0">
      <w:start w:val="1"/>
      <w:numFmt w:val="bullet"/>
      <w:lvlText w:val=""/>
      <w:lvlJc w:val="left"/>
      <w:pPr>
        <w:ind w:left="720" w:hanging="360"/>
      </w:pPr>
      <w:rPr>
        <w:rFonts w:ascii="Symbol" w:hAnsi="Symbol" w:hint="default"/>
      </w:rPr>
    </w:lvl>
  </w:abstractNum>
  <w:abstractNum w:abstractNumId="57">
    <w:nsid w:val="3B3801DF"/>
    <w:multiLevelType w:val="singleLevel"/>
    <w:tmpl w:val="04150001"/>
    <w:lvl w:ilvl="0">
      <w:start w:val="1"/>
      <w:numFmt w:val="bullet"/>
      <w:lvlText w:val=""/>
      <w:lvlJc w:val="left"/>
      <w:pPr>
        <w:ind w:left="720" w:hanging="360"/>
      </w:pPr>
      <w:rPr>
        <w:rFonts w:ascii="Symbol" w:hAnsi="Symbol" w:hint="default"/>
      </w:rPr>
    </w:lvl>
  </w:abstractNum>
  <w:abstractNum w:abstractNumId="58">
    <w:nsid w:val="3B39390A"/>
    <w:multiLevelType w:val="singleLevel"/>
    <w:tmpl w:val="04150001"/>
    <w:lvl w:ilvl="0">
      <w:start w:val="1"/>
      <w:numFmt w:val="bullet"/>
      <w:lvlText w:val=""/>
      <w:lvlJc w:val="left"/>
      <w:pPr>
        <w:ind w:left="720" w:hanging="360"/>
      </w:pPr>
      <w:rPr>
        <w:rFonts w:ascii="Symbol" w:hAnsi="Symbol" w:hint="default"/>
      </w:rPr>
    </w:lvl>
  </w:abstractNum>
  <w:abstractNum w:abstractNumId="59">
    <w:nsid w:val="3B3B7FD6"/>
    <w:multiLevelType w:val="singleLevel"/>
    <w:tmpl w:val="04150001"/>
    <w:lvl w:ilvl="0">
      <w:start w:val="1"/>
      <w:numFmt w:val="bullet"/>
      <w:lvlText w:val=""/>
      <w:lvlJc w:val="left"/>
      <w:pPr>
        <w:ind w:left="720" w:hanging="360"/>
      </w:pPr>
      <w:rPr>
        <w:rFonts w:ascii="Symbol" w:hAnsi="Symbol" w:hint="default"/>
      </w:rPr>
    </w:lvl>
  </w:abstractNum>
  <w:abstractNum w:abstractNumId="60">
    <w:nsid w:val="3B8517A8"/>
    <w:multiLevelType w:val="singleLevel"/>
    <w:tmpl w:val="0415000F"/>
    <w:lvl w:ilvl="0">
      <w:start w:val="1"/>
      <w:numFmt w:val="decimal"/>
      <w:lvlText w:val="%1."/>
      <w:lvlJc w:val="left"/>
      <w:pPr>
        <w:ind w:left="720" w:hanging="360"/>
      </w:pPr>
    </w:lvl>
  </w:abstractNum>
  <w:abstractNum w:abstractNumId="61">
    <w:nsid w:val="3BCE14E7"/>
    <w:multiLevelType w:val="singleLevel"/>
    <w:tmpl w:val="04150001"/>
    <w:lvl w:ilvl="0">
      <w:start w:val="1"/>
      <w:numFmt w:val="bullet"/>
      <w:lvlText w:val=""/>
      <w:lvlJc w:val="left"/>
      <w:pPr>
        <w:ind w:left="720" w:hanging="360"/>
      </w:pPr>
      <w:rPr>
        <w:rFonts w:ascii="Symbol" w:hAnsi="Symbol" w:hint="default"/>
      </w:rPr>
    </w:lvl>
  </w:abstractNum>
  <w:abstractNum w:abstractNumId="62">
    <w:nsid w:val="3C136F1F"/>
    <w:multiLevelType w:val="singleLevel"/>
    <w:tmpl w:val="04150001"/>
    <w:lvl w:ilvl="0">
      <w:start w:val="1"/>
      <w:numFmt w:val="bullet"/>
      <w:lvlText w:val=""/>
      <w:lvlJc w:val="left"/>
      <w:pPr>
        <w:ind w:left="720" w:hanging="360"/>
      </w:pPr>
      <w:rPr>
        <w:rFonts w:ascii="Symbol" w:hAnsi="Symbol" w:hint="default"/>
      </w:rPr>
    </w:lvl>
  </w:abstractNum>
  <w:abstractNum w:abstractNumId="63">
    <w:nsid w:val="3E173FA5"/>
    <w:multiLevelType w:val="hybridMultilevel"/>
    <w:tmpl w:val="02165460"/>
    <w:numStyleLink w:val="Zaimportowanystyl1"/>
  </w:abstractNum>
  <w:abstractNum w:abstractNumId="64">
    <w:nsid w:val="3EF16CBA"/>
    <w:multiLevelType w:val="singleLevel"/>
    <w:tmpl w:val="04150001"/>
    <w:lvl w:ilvl="0">
      <w:start w:val="1"/>
      <w:numFmt w:val="bullet"/>
      <w:lvlText w:val=""/>
      <w:lvlJc w:val="left"/>
      <w:pPr>
        <w:ind w:left="720" w:hanging="360"/>
      </w:pPr>
      <w:rPr>
        <w:rFonts w:ascii="Symbol" w:hAnsi="Symbol" w:hint="default"/>
      </w:rPr>
    </w:lvl>
  </w:abstractNum>
  <w:abstractNum w:abstractNumId="65">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10F0ED7"/>
    <w:multiLevelType w:val="singleLevel"/>
    <w:tmpl w:val="0415000F"/>
    <w:lvl w:ilvl="0">
      <w:start w:val="1"/>
      <w:numFmt w:val="decimal"/>
      <w:lvlText w:val="%1."/>
      <w:lvlJc w:val="left"/>
      <w:pPr>
        <w:ind w:left="720" w:hanging="360"/>
      </w:pPr>
    </w:lvl>
  </w:abstractNum>
  <w:abstractNum w:abstractNumId="67">
    <w:nsid w:val="41C26DE9"/>
    <w:multiLevelType w:val="singleLevel"/>
    <w:tmpl w:val="04150001"/>
    <w:lvl w:ilvl="0">
      <w:start w:val="1"/>
      <w:numFmt w:val="bullet"/>
      <w:lvlText w:val=""/>
      <w:lvlJc w:val="left"/>
      <w:pPr>
        <w:ind w:left="720" w:hanging="360"/>
      </w:pPr>
      <w:rPr>
        <w:rFonts w:ascii="Symbol" w:hAnsi="Symbol" w:hint="default"/>
      </w:rPr>
    </w:lvl>
  </w:abstractNum>
  <w:abstractNum w:abstractNumId="68">
    <w:nsid w:val="458C3CAC"/>
    <w:multiLevelType w:val="singleLevel"/>
    <w:tmpl w:val="04150001"/>
    <w:lvl w:ilvl="0">
      <w:start w:val="1"/>
      <w:numFmt w:val="bullet"/>
      <w:lvlText w:val=""/>
      <w:lvlJc w:val="left"/>
      <w:pPr>
        <w:ind w:left="720" w:hanging="360"/>
      </w:pPr>
      <w:rPr>
        <w:rFonts w:ascii="Symbol" w:hAnsi="Symbol" w:hint="default"/>
      </w:rPr>
    </w:lvl>
  </w:abstractNum>
  <w:abstractNum w:abstractNumId="69">
    <w:nsid w:val="473914F4"/>
    <w:multiLevelType w:val="hybridMultilevel"/>
    <w:tmpl w:val="98489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7AF4DF3"/>
    <w:multiLevelType w:val="singleLevel"/>
    <w:tmpl w:val="04150001"/>
    <w:lvl w:ilvl="0">
      <w:start w:val="1"/>
      <w:numFmt w:val="bullet"/>
      <w:lvlText w:val=""/>
      <w:lvlJc w:val="left"/>
      <w:pPr>
        <w:ind w:left="720" w:hanging="360"/>
      </w:pPr>
      <w:rPr>
        <w:rFonts w:ascii="Symbol" w:hAnsi="Symbol" w:hint="default"/>
      </w:rPr>
    </w:lvl>
  </w:abstractNum>
  <w:abstractNum w:abstractNumId="72">
    <w:nsid w:val="47FA7CB1"/>
    <w:multiLevelType w:val="singleLevel"/>
    <w:tmpl w:val="04150001"/>
    <w:lvl w:ilvl="0">
      <w:start w:val="1"/>
      <w:numFmt w:val="bullet"/>
      <w:lvlText w:val=""/>
      <w:lvlJc w:val="left"/>
      <w:pPr>
        <w:ind w:left="720" w:hanging="360"/>
      </w:pPr>
      <w:rPr>
        <w:rFonts w:ascii="Symbol" w:hAnsi="Symbol" w:hint="default"/>
      </w:rPr>
    </w:lvl>
  </w:abstractNum>
  <w:abstractNum w:abstractNumId="73">
    <w:nsid w:val="482615A5"/>
    <w:multiLevelType w:val="singleLevel"/>
    <w:tmpl w:val="04150001"/>
    <w:lvl w:ilvl="0">
      <w:start w:val="1"/>
      <w:numFmt w:val="bullet"/>
      <w:lvlText w:val=""/>
      <w:lvlJc w:val="left"/>
      <w:pPr>
        <w:ind w:left="720" w:hanging="360"/>
      </w:pPr>
      <w:rPr>
        <w:rFonts w:ascii="Symbol" w:hAnsi="Symbol" w:hint="default"/>
      </w:rPr>
    </w:lvl>
  </w:abstractNum>
  <w:abstractNum w:abstractNumId="74">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4CB458CE"/>
    <w:multiLevelType w:val="multilevel"/>
    <w:tmpl w:val="293C4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F5A6EF6"/>
    <w:multiLevelType w:val="hybridMultilevel"/>
    <w:tmpl w:val="3C9C7664"/>
    <w:lvl w:ilvl="0" w:tplc="4926CEA0">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nsid w:val="4FC8635C"/>
    <w:multiLevelType w:val="singleLevel"/>
    <w:tmpl w:val="04150001"/>
    <w:lvl w:ilvl="0">
      <w:start w:val="1"/>
      <w:numFmt w:val="bullet"/>
      <w:lvlText w:val=""/>
      <w:lvlJc w:val="left"/>
      <w:pPr>
        <w:ind w:left="720" w:hanging="360"/>
      </w:pPr>
      <w:rPr>
        <w:rFonts w:ascii="Symbol" w:hAnsi="Symbol" w:hint="default"/>
      </w:rPr>
    </w:lvl>
  </w:abstractNum>
  <w:abstractNum w:abstractNumId="78">
    <w:nsid w:val="50406D3B"/>
    <w:multiLevelType w:val="singleLevel"/>
    <w:tmpl w:val="0415000F"/>
    <w:lvl w:ilvl="0">
      <w:start w:val="1"/>
      <w:numFmt w:val="decimal"/>
      <w:lvlText w:val="%1."/>
      <w:lvlJc w:val="left"/>
      <w:pPr>
        <w:ind w:left="720" w:hanging="360"/>
      </w:pPr>
    </w:lvl>
  </w:abstractNum>
  <w:abstractNum w:abstractNumId="79">
    <w:nsid w:val="50E51C02"/>
    <w:multiLevelType w:val="singleLevel"/>
    <w:tmpl w:val="0415000F"/>
    <w:lvl w:ilvl="0">
      <w:start w:val="1"/>
      <w:numFmt w:val="decimal"/>
      <w:lvlText w:val="%1."/>
      <w:lvlJc w:val="left"/>
      <w:pPr>
        <w:ind w:left="720" w:hanging="360"/>
      </w:pPr>
    </w:lvl>
  </w:abstractNum>
  <w:abstractNum w:abstractNumId="80">
    <w:nsid w:val="515277D0"/>
    <w:multiLevelType w:val="singleLevel"/>
    <w:tmpl w:val="04150001"/>
    <w:lvl w:ilvl="0">
      <w:start w:val="1"/>
      <w:numFmt w:val="bullet"/>
      <w:lvlText w:val=""/>
      <w:lvlJc w:val="left"/>
      <w:pPr>
        <w:ind w:left="720" w:hanging="360"/>
      </w:pPr>
      <w:rPr>
        <w:rFonts w:ascii="Symbol" w:hAnsi="Symbol" w:hint="default"/>
      </w:rPr>
    </w:lvl>
  </w:abstractNum>
  <w:abstractNum w:abstractNumId="81">
    <w:nsid w:val="518F1516"/>
    <w:multiLevelType w:val="singleLevel"/>
    <w:tmpl w:val="04150001"/>
    <w:lvl w:ilvl="0">
      <w:start w:val="1"/>
      <w:numFmt w:val="bullet"/>
      <w:lvlText w:val=""/>
      <w:lvlJc w:val="left"/>
      <w:pPr>
        <w:ind w:left="720" w:hanging="360"/>
      </w:pPr>
      <w:rPr>
        <w:rFonts w:ascii="Symbol" w:hAnsi="Symbol" w:hint="default"/>
      </w:rPr>
    </w:lvl>
  </w:abstractNum>
  <w:abstractNum w:abstractNumId="82">
    <w:nsid w:val="53D2656E"/>
    <w:multiLevelType w:val="singleLevel"/>
    <w:tmpl w:val="04150001"/>
    <w:lvl w:ilvl="0">
      <w:start w:val="1"/>
      <w:numFmt w:val="bullet"/>
      <w:lvlText w:val=""/>
      <w:lvlJc w:val="left"/>
      <w:pPr>
        <w:ind w:left="720" w:hanging="360"/>
      </w:pPr>
      <w:rPr>
        <w:rFonts w:ascii="Symbol" w:hAnsi="Symbol" w:hint="default"/>
      </w:rPr>
    </w:lvl>
  </w:abstractNum>
  <w:abstractNum w:abstractNumId="83">
    <w:nsid w:val="555C643A"/>
    <w:multiLevelType w:val="singleLevel"/>
    <w:tmpl w:val="04150001"/>
    <w:lvl w:ilvl="0">
      <w:start w:val="1"/>
      <w:numFmt w:val="bullet"/>
      <w:lvlText w:val=""/>
      <w:lvlJc w:val="left"/>
      <w:pPr>
        <w:ind w:left="720" w:hanging="360"/>
      </w:pPr>
      <w:rPr>
        <w:rFonts w:ascii="Symbol" w:hAnsi="Symbol" w:hint="default"/>
      </w:rPr>
    </w:lvl>
  </w:abstractNum>
  <w:abstractNum w:abstractNumId="84">
    <w:nsid w:val="58353A8D"/>
    <w:multiLevelType w:val="singleLevel"/>
    <w:tmpl w:val="0415000F"/>
    <w:lvl w:ilvl="0">
      <w:start w:val="1"/>
      <w:numFmt w:val="decimal"/>
      <w:lvlText w:val="%1."/>
      <w:lvlJc w:val="left"/>
      <w:pPr>
        <w:ind w:left="720" w:hanging="360"/>
      </w:pPr>
    </w:lvl>
  </w:abstractNum>
  <w:abstractNum w:abstractNumId="85">
    <w:nsid w:val="59097C4B"/>
    <w:multiLevelType w:val="singleLevel"/>
    <w:tmpl w:val="0415000F"/>
    <w:lvl w:ilvl="0">
      <w:start w:val="1"/>
      <w:numFmt w:val="decimal"/>
      <w:lvlText w:val="%1."/>
      <w:lvlJc w:val="left"/>
      <w:pPr>
        <w:ind w:left="720" w:hanging="360"/>
      </w:pPr>
    </w:lvl>
  </w:abstractNum>
  <w:abstractNum w:abstractNumId="86">
    <w:nsid w:val="59584B9C"/>
    <w:multiLevelType w:val="singleLevel"/>
    <w:tmpl w:val="04150001"/>
    <w:lvl w:ilvl="0">
      <w:start w:val="1"/>
      <w:numFmt w:val="bullet"/>
      <w:lvlText w:val=""/>
      <w:lvlJc w:val="left"/>
      <w:pPr>
        <w:ind w:left="720" w:hanging="360"/>
      </w:pPr>
      <w:rPr>
        <w:rFonts w:ascii="Symbol" w:hAnsi="Symbol" w:hint="default"/>
      </w:rPr>
    </w:lvl>
  </w:abstractNum>
  <w:abstractNum w:abstractNumId="87">
    <w:nsid w:val="59BE22F5"/>
    <w:multiLevelType w:val="singleLevel"/>
    <w:tmpl w:val="04150001"/>
    <w:lvl w:ilvl="0">
      <w:start w:val="1"/>
      <w:numFmt w:val="bullet"/>
      <w:lvlText w:val=""/>
      <w:lvlJc w:val="left"/>
      <w:pPr>
        <w:ind w:left="720" w:hanging="360"/>
      </w:pPr>
      <w:rPr>
        <w:rFonts w:ascii="Symbol" w:hAnsi="Symbol" w:hint="default"/>
      </w:rPr>
    </w:lvl>
  </w:abstractNum>
  <w:abstractNum w:abstractNumId="88">
    <w:nsid w:val="5AA654D5"/>
    <w:multiLevelType w:val="singleLevel"/>
    <w:tmpl w:val="04150001"/>
    <w:lvl w:ilvl="0">
      <w:start w:val="1"/>
      <w:numFmt w:val="bullet"/>
      <w:lvlText w:val=""/>
      <w:lvlJc w:val="left"/>
      <w:pPr>
        <w:ind w:left="720" w:hanging="360"/>
      </w:pPr>
      <w:rPr>
        <w:rFonts w:ascii="Symbol" w:hAnsi="Symbol" w:hint="default"/>
      </w:rPr>
    </w:lvl>
  </w:abstractNum>
  <w:abstractNum w:abstractNumId="89">
    <w:nsid w:val="5B6C7819"/>
    <w:multiLevelType w:val="singleLevel"/>
    <w:tmpl w:val="04150001"/>
    <w:lvl w:ilvl="0">
      <w:start w:val="1"/>
      <w:numFmt w:val="bullet"/>
      <w:lvlText w:val=""/>
      <w:lvlJc w:val="left"/>
      <w:pPr>
        <w:ind w:left="720" w:hanging="360"/>
      </w:pPr>
      <w:rPr>
        <w:rFonts w:ascii="Symbol" w:hAnsi="Symbol" w:hint="default"/>
      </w:rPr>
    </w:lvl>
  </w:abstractNum>
  <w:abstractNum w:abstractNumId="90">
    <w:nsid w:val="5BDC51B1"/>
    <w:multiLevelType w:val="singleLevel"/>
    <w:tmpl w:val="04150001"/>
    <w:lvl w:ilvl="0">
      <w:start w:val="1"/>
      <w:numFmt w:val="bullet"/>
      <w:lvlText w:val=""/>
      <w:lvlJc w:val="left"/>
      <w:pPr>
        <w:ind w:left="720" w:hanging="360"/>
      </w:pPr>
      <w:rPr>
        <w:rFonts w:ascii="Symbol" w:hAnsi="Symbol" w:hint="default"/>
      </w:rPr>
    </w:lvl>
  </w:abstractNum>
  <w:abstractNum w:abstractNumId="91">
    <w:nsid w:val="5CA904B3"/>
    <w:multiLevelType w:val="singleLevel"/>
    <w:tmpl w:val="0415000F"/>
    <w:lvl w:ilvl="0">
      <w:start w:val="1"/>
      <w:numFmt w:val="decimal"/>
      <w:lvlText w:val="%1."/>
      <w:lvlJc w:val="left"/>
      <w:pPr>
        <w:ind w:left="720" w:hanging="360"/>
      </w:pPr>
    </w:lvl>
  </w:abstractNum>
  <w:abstractNum w:abstractNumId="92">
    <w:nsid w:val="5D804AA9"/>
    <w:multiLevelType w:val="singleLevel"/>
    <w:tmpl w:val="04150001"/>
    <w:lvl w:ilvl="0">
      <w:start w:val="1"/>
      <w:numFmt w:val="bullet"/>
      <w:lvlText w:val=""/>
      <w:lvlJc w:val="left"/>
      <w:pPr>
        <w:ind w:left="720" w:hanging="360"/>
      </w:pPr>
      <w:rPr>
        <w:rFonts w:ascii="Symbol" w:hAnsi="Symbol" w:hint="default"/>
      </w:rPr>
    </w:lvl>
  </w:abstractNum>
  <w:abstractNum w:abstractNumId="93">
    <w:nsid w:val="608C241A"/>
    <w:multiLevelType w:val="singleLevel"/>
    <w:tmpl w:val="04150001"/>
    <w:lvl w:ilvl="0">
      <w:start w:val="1"/>
      <w:numFmt w:val="bullet"/>
      <w:lvlText w:val=""/>
      <w:lvlJc w:val="left"/>
      <w:pPr>
        <w:ind w:left="720" w:hanging="360"/>
      </w:pPr>
      <w:rPr>
        <w:rFonts w:ascii="Symbol" w:hAnsi="Symbol" w:hint="default"/>
      </w:rPr>
    </w:lvl>
  </w:abstractNum>
  <w:abstractNum w:abstractNumId="94">
    <w:nsid w:val="60F158C6"/>
    <w:multiLevelType w:val="singleLevel"/>
    <w:tmpl w:val="04150001"/>
    <w:lvl w:ilvl="0">
      <w:start w:val="1"/>
      <w:numFmt w:val="bullet"/>
      <w:lvlText w:val=""/>
      <w:lvlJc w:val="left"/>
      <w:pPr>
        <w:ind w:left="720" w:hanging="360"/>
      </w:pPr>
      <w:rPr>
        <w:rFonts w:ascii="Symbol" w:hAnsi="Symbol" w:hint="default"/>
      </w:rPr>
    </w:lvl>
  </w:abstractNum>
  <w:abstractNum w:abstractNumId="95">
    <w:nsid w:val="614D1FC2"/>
    <w:multiLevelType w:val="singleLevel"/>
    <w:tmpl w:val="0415000F"/>
    <w:lvl w:ilvl="0">
      <w:start w:val="1"/>
      <w:numFmt w:val="decimal"/>
      <w:lvlText w:val="%1."/>
      <w:lvlJc w:val="left"/>
      <w:pPr>
        <w:ind w:left="720" w:hanging="360"/>
      </w:pPr>
    </w:lvl>
  </w:abstractNum>
  <w:abstractNum w:abstractNumId="96">
    <w:nsid w:val="637841EF"/>
    <w:multiLevelType w:val="singleLevel"/>
    <w:tmpl w:val="0415000F"/>
    <w:lvl w:ilvl="0">
      <w:start w:val="1"/>
      <w:numFmt w:val="decimal"/>
      <w:lvlText w:val="%1."/>
      <w:lvlJc w:val="left"/>
      <w:pPr>
        <w:ind w:left="720" w:hanging="360"/>
      </w:pPr>
    </w:lvl>
  </w:abstractNum>
  <w:abstractNum w:abstractNumId="97">
    <w:nsid w:val="643A5669"/>
    <w:multiLevelType w:val="hybridMultilevel"/>
    <w:tmpl w:val="B4525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64DF1598"/>
    <w:multiLevelType w:val="singleLevel"/>
    <w:tmpl w:val="04150001"/>
    <w:lvl w:ilvl="0">
      <w:start w:val="1"/>
      <w:numFmt w:val="bullet"/>
      <w:lvlText w:val=""/>
      <w:lvlJc w:val="left"/>
      <w:pPr>
        <w:ind w:left="720" w:hanging="360"/>
      </w:pPr>
      <w:rPr>
        <w:rFonts w:ascii="Symbol" w:hAnsi="Symbol" w:hint="default"/>
      </w:rPr>
    </w:lvl>
  </w:abstractNum>
  <w:abstractNum w:abstractNumId="99">
    <w:nsid w:val="64E87543"/>
    <w:multiLevelType w:val="singleLevel"/>
    <w:tmpl w:val="04150001"/>
    <w:lvl w:ilvl="0">
      <w:start w:val="1"/>
      <w:numFmt w:val="bullet"/>
      <w:lvlText w:val=""/>
      <w:lvlJc w:val="left"/>
      <w:pPr>
        <w:ind w:left="720" w:hanging="360"/>
      </w:pPr>
      <w:rPr>
        <w:rFonts w:ascii="Symbol" w:hAnsi="Symbol" w:hint="default"/>
      </w:rPr>
    </w:lvl>
  </w:abstractNum>
  <w:abstractNum w:abstractNumId="100">
    <w:nsid w:val="659A1AA8"/>
    <w:multiLevelType w:val="hybridMultilevel"/>
    <w:tmpl w:val="3FDE7530"/>
    <w:numStyleLink w:val="Zaimportowanystyl4"/>
  </w:abstractNum>
  <w:abstractNum w:abstractNumId="101">
    <w:nsid w:val="65A943B2"/>
    <w:multiLevelType w:val="singleLevel"/>
    <w:tmpl w:val="0415000F"/>
    <w:lvl w:ilvl="0">
      <w:start w:val="1"/>
      <w:numFmt w:val="decimal"/>
      <w:lvlText w:val="%1."/>
      <w:lvlJc w:val="left"/>
      <w:pPr>
        <w:ind w:left="720" w:hanging="360"/>
      </w:pPr>
    </w:lvl>
  </w:abstractNum>
  <w:abstractNum w:abstractNumId="102">
    <w:nsid w:val="68316E98"/>
    <w:multiLevelType w:val="singleLevel"/>
    <w:tmpl w:val="04150001"/>
    <w:lvl w:ilvl="0">
      <w:start w:val="1"/>
      <w:numFmt w:val="bullet"/>
      <w:lvlText w:val=""/>
      <w:lvlJc w:val="left"/>
      <w:pPr>
        <w:ind w:left="720" w:hanging="360"/>
      </w:pPr>
      <w:rPr>
        <w:rFonts w:ascii="Symbol" w:hAnsi="Symbol" w:hint="default"/>
      </w:rPr>
    </w:lvl>
  </w:abstractNum>
  <w:abstractNum w:abstractNumId="103">
    <w:nsid w:val="691C376E"/>
    <w:multiLevelType w:val="singleLevel"/>
    <w:tmpl w:val="04150001"/>
    <w:lvl w:ilvl="0">
      <w:start w:val="1"/>
      <w:numFmt w:val="bullet"/>
      <w:lvlText w:val=""/>
      <w:lvlJc w:val="left"/>
      <w:pPr>
        <w:ind w:left="720" w:hanging="360"/>
      </w:pPr>
      <w:rPr>
        <w:rFonts w:ascii="Symbol" w:hAnsi="Symbol" w:hint="default"/>
      </w:rPr>
    </w:lvl>
  </w:abstractNum>
  <w:abstractNum w:abstractNumId="104">
    <w:nsid w:val="69275D5E"/>
    <w:multiLevelType w:val="singleLevel"/>
    <w:tmpl w:val="04150001"/>
    <w:lvl w:ilvl="0">
      <w:start w:val="1"/>
      <w:numFmt w:val="bullet"/>
      <w:lvlText w:val=""/>
      <w:lvlJc w:val="left"/>
      <w:pPr>
        <w:ind w:left="720" w:hanging="360"/>
      </w:pPr>
      <w:rPr>
        <w:rFonts w:ascii="Symbol" w:hAnsi="Symbol" w:hint="default"/>
      </w:rPr>
    </w:lvl>
  </w:abstractNum>
  <w:abstractNum w:abstractNumId="105">
    <w:nsid w:val="69DC5883"/>
    <w:multiLevelType w:val="singleLevel"/>
    <w:tmpl w:val="04150001"/>
    <w:lvl w:ilvl="0">
      <w:start w:val="1"/>
      <w:numFmt w:val="bullet"/>
      <w:lvlText w:val=""/>
      <w:lvlJc w:val="left"/>
      <w:pPr>
        <w:ind w:left="720" w:hanging="360"/>
      </w:pPr>
      <w:rPr>
        <w:rFonts w:ascii="Symbol" w:hAnsi="Symbol" w:hint="default"/>
      </w:rPr>
    </w:lvl>
  </w:abstractNum>
  <w:abstractNum w:abstractNumId="106">
    <w:nsid w:val="6ACB2B67"/>
    <w:multiLevelType w:val="multilevel"/>
    <w:tmpl w:val="8DE29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C925E7B"/>
    <w:multiLevelType w:val="hybridMultilevel"/>
    <w:tmpl w:val="A178281C"/>
    <w:numStyleLink w:val="Zaimportowanystyl6"/>
  </w:abstractNum>
  <w:abstractNum w:abstractNumId="108">
    <w:nsid w:val="707C0EAF"/>
    <w:multiLevelType w:val="multilevel"/>
    <w:tmpl w:val="20409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71E65C2B"/>
    <w:multiLevelType w:val="hybridMultilevel"/>
    <w:tmpl w:val="57EC499A"/>
    <w:styleLink w:val="Zaimportowanystyl3"/>
    <w:lvl w:ilvl="0" w:tplc="042697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E62C12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744D45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88659C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34D6A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990A330">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046C23F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7E01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4EF06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nsid w:val="72090E93"/>
    <w:multiLevelType w:val="singleLevel"/>
    <w:tmpl w:val="04150001"/>
    <w:lvl w:ilvl="0">
      <w:start w:val="1"/>
      <w:numFmt w:val="bullet"/>
      <w:lvlText w:val=""/>
      <w:lvlJc w:val="left"/>
      <w:pPr>
        <w:ind w:left="720" w:hanging="360"/>
      </w:pPr>
      <w:rPr>
        <w:rFonts w:ascii="Symbol" w:hAnsi="Symbol" w:hint="default"/>
      </w:rPr>
    </w:lvl>
  </w:abstractNum>
  <w:abstractNum w:abstractNumId="112">
    <w:nsid w:val="721D2059"/>
    <w:multiLevelType w:val="singleLevel"/>
    <w:tmpl w:val="0415000F"/>
    <w:lvl w:ilvl="0">
      <w:start w:val="1"/>
      <w:numFmt w:val="decimal"/>
      <w:lvlText w:val="%1."/>
      <w:lvlJc w:val="left"/>
      <w:pPr>
        <w:ind w:left="720" w:hanging="360"/>
      </w:pPr>
    </w:lvl>
  </w:abstractNum>
  <w:abstractNum w:abstractNumId="113">
    <w:nsid w:val="72B7286A"/>
    <w:multiLevelType w:val="hybridMultilevel"/>
    <w:tmpl w:val="4836B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nsid w:val="737B17E2"/>
    <w:multiLevelType w:val="hybridMultilevel"/>
    <w:tmpl w:val="E1841248"/>
    <w:styleLink w:val="Zaimportowanystyl7"/>
    <w:lvl w:ilvl="0" w:tplc="ABC64D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DEA65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F30C58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32DA45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E01A7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3960684">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456A55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5CDE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95AF80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nsid w:val="73A01483"/>
    <w:multiLevelType w:val="hybridMultilevel"/>
    <w:tmpl w:val="683C2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68E0765"/>
    <w:multiLevelType w:val="singleLevel"/>
    <w:tmpl w:val="04150001"/>
    <w:lvl w:ilvl="0">
      <w:start w:val="1"/>
      <w:numFmt w:val="bullet"/>
      <w:lvlText w:val=""/>
      <w:lvlJc w:val="left"/>
      <w:pPr>
        <w:ind w:left="720" w:hanging="360"/>
      </w:pPr>
      <w:rPr>
        <w:rFonts w:ascii="Symbol" w:hAnsi="Symbol" w:hint="default"/>
      </w:rPr>
    </w:lvl>
  </w:abstractNum>
  <w:abstractNum w:abstractNumId="117">
    <w:nsid w:val="770C62CB"/>
    <w:multiLevelType w:val="singleLevel"/>
    <w:tmpl w:val="04150001"/>
    <w:lvl w:ilvl="0">
      <w:start w:val="1"/>
      <w:numFmt w:val="bullet"/>
      <w:lvlText w:val=""/>
      <w:lvlJc w:val="left"/>
      <w:pPr>
        <w:ind w:left="720" w:hanging="360"/>
      </w:pPr>
      <w:rPr>
        <w:rFonts w:ascii="Symbol" w:hAnsi="Symbol" w:hint="default"/>
      </w:rPr>
    </w:lvl>
  </w:abstractNum>
  <w:abstractNum w:abstractNumId="118">
    <w:nsid w:val="774A35E6"/>
    <w:multiLevelType w:val="hybridMultilevel"/>
    <w:tmpl w:val="871E172E"/>
    <w:numStyleLink w:val="Zaimportowanystyl5"/>
  </w:abstractNum>
  <w:abstractNum w:abstractNumId="119">
    <w:nsid w:val="78355E57"/>
    <w:multiLevelType w:val="singleLevel"/>
    <w:tmpl w:val="04150001"/>
    <w:lvl w:ilvl="0">
      <w:start w:val="1"/>
      <w:numFmt w:val="bullet"/>
      <w:lvlText w:val=""/>
      <w:lvlJc w:val="left"/>
      <w:pPr>
        <w:ind w:left="720" w:hanging="360"/>
      </w:pPr>
      <w:rPr>
        <w:rFonts w:ascii="Symbol" w:hAnsi="Symbol" w:hint="default"/>
      </w:rPr>
    </w:lvl>
  </w:abstractNum>
  <w:abstractNum w:abstractNumId="120">
    <w:nsid w:val="7971358F"/>
    <w:multiLevelType w:val="singleLevel"/>
    <w:tmpl w:val="04150001"/>
    <w:lvl w:ilvl="0">
      <w:start w:val="1"/>
      <w:numFmt w:val="bullet"/>
      <w:lvlText w:val=""/>
      <w:lvlJc w:val="left"/>
      <w:pPr>
        <w:ind w:left="720" w:hanging="360"/>
      </w:pPr>
      <w:rPr>
        <w:rFonts w:ascii="Symbol" w:hAnsi="Symbol" w:hint="default"/>
      </w:rPr>
    </w:lvl>
  </w:abstractNum>
  <w:abstractNum w:abstractNumId="121">
    <w:nsid w:val="7A6E329A"/>
    <w:multiLevelType w:val="multilevel"/>
    <w:tmpl w:val="0968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A9751DF"/>
    <w:multiLevelType w:val="hybridMultilevel"/>
    <w:tmpl w:val="65EC70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7B327BC6"/>
    <w:multiLevelType w:val="singleLevel"/>
    <w:tmpl w:val="0415000F"/>
    <w:lvl w:ilvl="0">
      <w:start w:val="1"/>
      <w:numFmt w:val="decimal"/>
      <w:lvlText w:val="%1."/>
      <w:lvlJc w:val="left"/>
      <w:pPr>
        <w:ind w:left="720" w:hanging="360"/>
      </w:pPr>
    </w:lvl>
  </w:abstractNum>
  <w:abstractNum w:abstractNumId="124">
    <w:nsid w:val="7B4D1D53"/>
    <w:multiLevelType w:val="singleLevel"/>
    <w:tmpl w:val="04150001"/>
    <w:lvl w:ilvl="0">
      <w:start w:val="1"/>
      <w:numFmt w:val="bullet"/>
      <w:lvlText w:val=""/>
      <w:lvlJc w:val="left"/>
      <w:pPr>
        <w:ind w:left="720" w:hanging="360"/>
      </w:pPr>
      <w:rPr>
        <w:rFonts w:ascii="Symbol" w:hAnsi="Symbol" w:hint="default"/>
      </w:rPr>
    </w:lvl>
  </w:abstractNum>
  <w:abstractNum w:abstractNumId="125">
    <w:nsid w:val="7C51753F"/>
    <w:multiLevelType w:val="singleLevel"/>
    <w:tmpl w:val="04150001"/>
    <w:lvl w:ilvl="0">
      <w:start w:val="1"/>
      <w:numFmt w:val="bullet"/>
      <w:lvlText w:val=""/>
      <w:lvlJc w:val="left"/>
      <w:pPr>
        <w:ind w:left="720" w:hanging="360"/>
      </w:pPr>
      <w:rPr>
        <w:rFonts w:ascii="Symbol" w:hAnsi="Symbol" w:hint="default"/>
      </w:rPr>
    </w:lvl>
  </w:abstractNum>
  <w:abstractNum w:abstractNumId="126">
    <w:nsid w:val="7CC02BBA"/>
    <w:multiLevelType w:val="singleLevel"/>
    <w:tmpl w:val="0415000F"/>
    <w:lvl w:ilvl="0">
      <w:start w:val="1"/>
      <w:numFmt w:val="decimal"/>
      <w:lvlText w:val="%1."/>
      <w:lvlJc w:val="left"/>
      <w:pPr>
        <w:ind w:left="720" w:hanging="360"/>
      </w:pPr>
    </w:lvl>
  </w:abstractNum>
  <w:abstractNum w:abstractNumId="127">
    <w:nsid w:val="7D3940E0"/>
    <w:multiLevelType w:val="singleLevel"/>
    <w:tmpl w:val="0415000F"/>
    <w:lvl w:ilvl="0">
      <w:start w:val="1"/>
      <w:numFmt w:val="decimal"/>
      <w:lvlText w:val="%1."/>
      <w:lvlJc w:val="left"/>
      <w:pPr>
        <w:ind w:left="720" w:hanging="360"/>
      </w:pPr>
    </w:lvl>
  </w:abstractNum>
  <w:abstractNum w:abstractNumId="128">
    <w:nsid w:val="7D5E431C"/>
    <w:multiLevelType w:val="singleLevel"/>
    <w:tmpl w:val="0415000F"/>
    <w:lvl w:ilvl="0">
      <w:start w:val="1"/>
      <w:numFmt w:val="decimal"/>
      <w:lvlText w:val="%1."/>
      <w:lvlJc w:val="left"/>
      <w:pPr>
        <w:ind w:left="720" w:hanging="360"/>
      </w:pPr>
    </w:lvl>
  </w:abstractNum>
  <w:abstractNum w:abstractNumId="129">
    <w:nsid w:val="7DE51BE6"/>
    <w:multiLevelType w:val="singleLevel"/>
    <w:tmpl w:val="04150001"/>
    <w:lvl w:ilvl="0">
      <w:start w:val="1"/>
      <w:numFmt w:val="bullet"/>
      <w:lvlText w:val=""/>
      <w:lvlJc w:val="left"/>
      <w:pPr>
        <w:ind w:left="720" w:hanging="360"/>
      </w:pPr>
      <w:rPr>
        <w:rFonts w:ascii="Symbol" w:hAnsi="Symbol" w:hint="default"/>
      </w:rPr>
    </w:lvl>
  </w:abstractNum>
  <w:abstractNum w:abstractNumId="130">
    <w:nsid w:val="7FC6286C"/>
    <w:multiLevelType w:val="singleLevel"/>
    <w:tmpl w:val="04150001"/>
    <w:lvl w:ilvl="0">
      <w:start w:val="1"/>
      <w:numFmt w:val="bullet"/>
      <w:lvlText w:val=""/>
      <w:lvlJc w:val="left"/>
      <w:pPr>
        <w:ind w:left="720" w:hanging="360"/>
      </w:pPr>
      <w:rPr>
        <w:rFonts w:ascii="Symbol" w:hAnsi="Symbol" w:hint="default"/>
      </w:rPr>
    </w:lvl>
  </w:abstractNum>
  <w:num w:numId="1">
    <w:abstractNumId w:val="122"/>
  </w:num>
  <w:num w:numId="2">
    <w:abstractNumId w:val="33"/>
  </w:num>
  <w:num w:numId="3">
    <w:abstractNumId w:val="63"/>
  </w:num>
  <w:num w:numId="4">
    <w:abstractNumId w:val="22"/>
  </w:num>
  <w:num w:numId="5">
    <w:abstractNumId w:val="49"/>
  </w:num>
  <w:num w:numId="6">
    <w:abstractNumId w:val="110"/>
  </w:num>
  <w:num w:numId="7">
    <w:abstractNumId w:val="53"/>
  </w:num>
  <w:num w:numId="8">
    <w:abstractNumId w:val="27"/>
  </w:num>
  <w:num w:numId="9">
    <w:abstractNumId w:val="100"/>
  </w:num>
  <w:num w:numId="10">
    <w:abstractNumId w:val="37"/>
  </w:num>
  <w:num w:numId="11">
    <w:abstractNumId w:val="118"/>
  </w:num>
  <w:num w:numId="12">
    <w:abstractNumId w:val="21"/>
  </w:num>
  <w:num w:numId="13">
    <w:abstractNumId w:val="107"/>
  </w:num>
  <w:num w:numId="14">
    <w:abstractNumId w:val="114"/>
  </w:num>
  <w:num w:numId="15">
    <w:abstractNumId w:val="40"/>
  </w:num>
  <w:num w:numId="16">
    <w:abstractNumId w:val="74"/>
  </w:num>
  <w:num w:numId="17">
    <w:abstractNumId w:val="109"/>
  </w:num>
  <w:num w:numId="18">
    <w:abstractNumId w:val="70"/>
  </w:num>
  <w:num w:numId="19">
    <w:abstractNumId w:val="69"/>
  </w:num>
  <w:num w:numId="20">
    <w:abstractNumId w:val="65"/>
  </w:num>
  <w:num w:numId="21">
    <w:abstractNumId w:val="35"/>
  </w:num>
  <w:num w:numId="22">
    <w:abstractNumId w:val="38"/>
  </w:num>
  <w:num w:numId="23">
    <w:abstractNumId w:val="57"/>
  </w:num>
  <w:num w:numId="24">
    <w:abstractNumId w:val="124"/>
  </w:num>
  <w:num w:numId="25">
    <w:abstractNumId w:val="130"/>
  </w:num>
  <w:num w:numId="26">
    <w:abstractNumId w:val="29"/>
  </w:num>
  <w:num w:numId="27">
    <w:abstractNumId w:val="123"/>
  </w:num>
  <w:num w:numId="28">
    <w:abstractNumId w:val="86"/>
  </w:num>
  <w:num w:numId="29">
    <w:abstractNumId w:val="54"/>
  </w:num>
  <w:num w:numId="30">
    <w:abstractNumId w:val="127"/>
  </w:num>
  <w:num w:numId="31">
    <w:abstractNumId w:val="78"/>
  </w:num>
  <w:num w:numId="32">
    <w:abstractNumId w:val="83"/>
  </w:num>
  <w:num w:numId="33">
    <w:abstractNumId w:val="59"/>
  </w:num>
  <w:num w:numId="34">
    <w:abstractNumId w:val="99"/>
  </w:num>
  <w:num w:numId="35">
    <w:abstractNumId w:val="67"/>
  </w:num>
  <w:num w:numId="36">
    <w:abstractNumId w:val="125"/>
  </w:num>
  <w:num w:numId="37">
    <w:abstractNumId w:val="18"/>
  </w:num>
  <w:num w:numId="38">
    <w:abstractNumId w:val="34"/>
  </w:num>
  <w:num w:numId="39">
    <w:abstractNumId w:val="62"/>
  </w:num>
  <w:num w:numId="40">
    <w:abstractNumId w:val="8"/>
  </w:num>
  <w:num w:numId="41">
    <w:abstractNumId w:val="60"/>
  </w:num>
  <w:num w:numId="42">
    <w:abstractNumId w:val="42"/>
  </w:num>
  <w:num w:numId="43">
    <w:abstractNumId w:val="88"/>
  </w:num>
  <w:num w:numId="44">
    <w:abstractNumId w:val="26"/>
  </w:num>
  <w:num w:numId="45">
    <w:abstractNumId w:val="1"/>
  </w:num>
  <w:num w:numId="46">
    <w:abstractNumId w:val="50"/>
  </w:num>
  <w:num w:numId="47">
    <w:abstractNumId w:val="52"/>
  </w:num>
  <w:num w:numId="48">
    <w:abstractNumId w:val="11"/>
  </w:num>
  <w:num w:numId="49">
    <w:abstractNumId w:val="116"/>
  </w:num>
  <w:num w:numId="50">
    <w:abstractNumId w:val="10"/>
  </w:num>
  <w:num w:numId="51">
    <w:abstractNumId w:val="36"/>
  </w:num>
  <w:num w:numId="52">
    <w:abstractNumId w:val="93"/>
  </w:num>
  <w:num w:numId="53">
    <w:abstractNumId w:val="119"/>
  </w:num>
  <w:num w:numId="54">
    <w:abstractNumId w:val="112"/>
  </w:num>
  <w:num w:numId="55">
    <w:abstractNumId w:val="85"/>
  </w:num>
  <w:num w:numId="56">
    <w:abstractNumId w:val="32"/>
  </w:num>
  <w:num w:numId="57">
    <w:abstractNumId w:val="84"/>
  </w:num>
  <w:num w:numId="58">
    <w:abstractNumId w:val="66"/>
  </w:num>
  <w:num w:numId="59">
    <w:abstractNumId w:val="96"/>
  </w:num>
  <w:num w:numId="60">
    <w:abstractNumId w:val="16"/>
  </w:num>
  <w:num w:numId="61">
    <w:abstractNumId w:val="95"/>
  </w:num>
  <w:num w:numId="62">
    <w:abstractNumId w:val="46"/>
  </w:num>
  <w:num w:numId="63">
    <w:abstractNumId w:val="12"/>
  </w:num>
  <w:num w:numId="64">
    <w:abstractNumId w:val="77"/>
  </w:num>
  <w:num w:numId="65">
    <w:abstractNumId w:val="14"/>
  </w:num>
  <w:num w:numId="66">
    <w:abstractNumId w:val="101"/>
  </w:num>
  <w:num w:numId="67">
    <w:abstractNumId w:val="91"/>
  </w:num>
  <w:num w:numId="68">
    <w:abstractNumId w:val="126"/>
  </w:num>
  <w:num w:numId="69">
    <w:abstractNumId w:val="115"/>
  </w:num>
  <w:num w:numId="70">
    <w:abstractNumId w:val="113"/>
  </w:num>
  <w:num w:numId="71">
    <w:abstractNumId w:val="97"/>
  </w:num>
  <w:num w:numId="72">
    <w:abstractNumId w:val="2"/>
  </w:num>
  <w:num w:numId="73">
    <w:abstractNumId w:val="64"/>
  </w:num>
  <w:num w:numId="74">
    <w:abstractNumId w:val="89"/>
  </w:num>
  <w:num w:numId="75">
    <w:abstractNumId w:val="5"/>
  </w:num>
  <w:num w:numId="76">
    <w:abstractNumId w:val="48"/>
  </w:num>
  <w:num w:numId="77">
    <w:abstractNumId w:val="79"/>
  </w:num>
  <w:num w:numId="78">
    <w:abstractNumId w:val="103"/>
  </w:num>
  <w:num w:numId="79">
    <w:abstractNumId w:val="4"/>
  </w:num>
  <w:num w:numId="80">
    <w:abstractNumId w:val="80"/>
  </w:num>
  <w:num w:numId="81">
    <w:abstractNumId w:val="0"/>
  </w:num>
  <w:num w:numId="82">
    <w:abstractNumId w:val="105"/>
  </w:num>
  <w:num w:numId="83">
    <w:abstractNumId w:val="61"/>
  </w:num>
  <w:num w:numId="84">
    <w:abstractNumId w:val="28"/>
  </w:num>
  <w:num w:numId="85">
    <w:abstractNumId w:val="104"/>
  </w:num>
  <w:num w:numId="86">
    <w:abstractNumId w:val="3"/>
  </w:num>
  <w:num w:numId="87">
    <w:abstractNumId w:val="102"/>
  </w:num>
  <w:num w:numId="88">
    <w:abstractNumId w:val="47"/>
  </w:num>
  <w:num w:numId="89">
    <w:abstractNumId w:val="15"/>
  </w:num>
  <w:num w:numId="90">
    <w:abstractNumId w:val="73"/>
  </w:num>
  <w:num w:numId="91">
    <w:abstractNumId w:val="19"/>
  </w:num>
  <w:num w:numId="92">
    <w:abstractNumId w:val="117"/>
  </w:num>
  <w:num w:numId="93">
    <w:abstractNumId w:val="98"/>
  </w:num>
  <w:num w:numId="94">
    <w:abstractNumId w:val="87"/>
  </w:num>
  <w:num w:numId="95">
    <w:abstractNumId w:val="44"/>
  </w:num>
  <w:num w:numId="96">
    <w:abstractNumId w:val="6"/>
  </w:num>
  <w:num w:numId="97">
    <w:abstractNumId w:val="90"/>
  </w:num>
  <w:num w:numId="98">
    <w:abstractNumId w:val="45"/>
  </w:num>
  <w:num w:numId="99">
    <w:abstractNumId w:val="94"/>
  </w:num>
  <w:num w:numId="100">
    <w:abstractNumId w:val="58"/>
  </w:num>
  <w:num w:numId="101">
    <w:abstractNumId w:val="39"/>
  </w:num>
  <w:num w:numId="102">
    <w:abstractNumId w:val="56"/>
  </w:num>
  <w:num w:numId="103">
    <w:abstractNumId w:val="20"/>
  </w:num>
  <w:num w:numId="104">
    <w:abstractNumId w:val="43"/>
  </w:num>
  <w:num w:numId="105">
    <w:abstractNumId w:val="68"/>
  </w:num>
  <w:num w:numId="106">
    <w:abstractNumId w:val="72"/>
  </w:num>
  <w:num w:numId="107">
    <w:abstractNumId w:val="51"/>
  </w:num>
  <w:num w:numId="108">
    <w:abstractNumId w:val="41"/>
  </w:num>
  <w:num w:numId="109">
    <w:abstractNumId w:val="81"/>
  </w:num>
  <w:num w:numId="110">
    <w:abstractNumId w:val="129"/>
  </w:num>
  <w:num w:numId="111">
    <w:abstractNumId w:val="92"/>
  </w:num>
  <w:num w:numId="112">
    <w:abstractNumId w:val="82"/>
  </w:num>
  <w:num w:numId="113">
    <w:abstractNumId w:val="7"/>
  </w:num>
  <w:num w:numId="114">
    <w:abstractNumId w:val="25"/>
  </w:num>
  <w:num w:numId="115">
    <w:abstractNumId w:val="120"/>
  </w:num>
  <w:num w:numId="116">
    <w:abstractNumId w:val="71"/>
  </w:num>
  <w:num w:numId="117">
    <w:abstractNumId w:val="111"/>
  </w:num>
  <w:num w:numId="118">
    <w:abstractNumId w:val="128"/>
  </w:num>
  <w:num w:numId="119">
    <w:abstractNumId w:val="76"/>
  </w:num>
  <w:num w:numId="120">
    <w:abstractNumId w:val="55"/>
  </w:num>
  <w:num w:numId="121">
    <w:abstractNumId w:val="106"/>
  </w:num>
  <w:num w:numId="122">
    <w:abstractNumId w:val="23"/>
  </w:num>
  <w:num w:numId="123">
    <w:abstractNumId w:val="24"/>
  </w:num>
  <w:num w:numId="124">
    <w:abstractNumId w:val="17"/>
  </w:num>
  <w:num w:numId="125">
    <w:abstractNumId w:val="13"/>
  </w:num>
  <w:num w:numId="126">
    <w:abstractNumId w:val="75"/>
  </w:num>
  <w:num w:numId="127">
    <w:abstractNumId w:val="108"/>
  </w:num>
  <w:num w:numId="128">
    <w:abstractNumId w:val="9"/>
  </w:num>
  <w:num w:numId="129">
    <w:abstractNumId w:val="121"/>
  </w:num>
  <w:num w:numId="130">
    <w:abstractNumId w:val="30"/>
  </w:num>
  <w:num w:numId="131">
    <w:abstractNumId w:val="3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2E2"/>
    <w:rsid w:val="00010FC6"/>
    <w:rsid w:val="00012A6A"/>
    <w:rsid w:val="0004603C"/>
    <w:rsid w:val="00046AC8"/>
    <w:rsid w:val="000547A2"/>
    <w:rsid w:val="00065C40"/>
    <w:rsid w:val="00065E78"/>
    <w:rsid w:val="00067A23"/>
    <w:rsid w:val="00072EFE"/>
    <w:rsid w:val="0007623E"/>
    <w:rsid w:val="000762A8"/>
    <w:rsid w:val="0007738E"/>
    <w:rsid w:val="000814C7"/>
    <w:rsid w:val="00083E41"/>
    <w:rsid w:val="00094E4C"/>
    <w:rsid w:val="00094EF6"/>
    <w:rsid w:val="0009534D"/>
    <w:rsid w:val="0009538E"/>
    <w:rsid w:val="000A277F"/>
    <w:rsid w:val="000A73E2"/>
    <w:rsid w:val="000B4FC0"/>
    <w:rsid w:val="000D7328"/>
    <w:rsid w:val="000E21EF"/>
    <w:rsid w:val="000E6281"/>
    <w:rsid w:val="000F2A85"/>
    <w:rsid w:val="00101392"/>
    <w:rsid w:val="0010162A"/>
    <w:rsid w:val="00110149"/>
    <w:rsid w:val="00114661"/>
    <w:rsid w:val="00154647"/>
    <w:rsid w:val="00154B34"/>
    <w:rsid w:val="001561C5"/>
    <w:rsid w:val="00165232"/>
    <w:rsid w:val="00174C13"/>
    <w:rsid w:val="001800BA"/>
    <w:rsid w:val="00184FF6"/>
    <w:rsid w:val="001855E0"/>
    <w:rsid w:val="00186091"/>
    <w:rsid w:val="00191080"/>
    <w:rsid w:val="00191708"/>
    <w:rsid w:val="001E130D"/>
    <w:rsid w:val="001E26B7"/>
    <w:rsid w:val="001E53CD"/>
    <w:rsid w:val="00214307"/>
    <w:rsid w:val="002212D8"/>
    <w:rsid w:val="00221DA0"/>
    <w:rsid w:val="00223FD0"/>
    <w:rsid w:val="00225E14"/>
    <w:rsid w:val="0023672F"/>
    <w:rsid w:val="00240A3E"/>
    <w:rsid w:val="00243735"/>
    <w:rsid w:val="00250E21"/>
    <w:rsid w:val="00254ACD"/>
    <w:rsid w:val="002571F6"/>
    <w:rsid w:val="00264392"/>
    <w:rsid w:val="002649EA"/>
    <w:rsid w:val="00271BA6"/>
    <w:rsid w:val="002801B2"/>
    <w:rsid w:val="00292CE4"/>
    <w:rsid w:val="002A6B6B"/>
    <w:rsid w:val="002B0538"/>
    <w:rsid w:val="002B08FC"/>
    <w:rsid w:val="002B40F4"/>
    <w:rsid w:val="002C6BFE"/>
    <w:rsid w:val="002D66BB"/>
    <w:rsid w:val="002D7BD8"/>
    <w:rsid w:val="002E6426"/>
    <w:rsid w:val="002E6BDD"/>
    <w:rsid w:val="002E6FDF"/>
    <w:rsid w:val="002F66E8"/>
    <w:rsid w:val="002F6F2F"/>
    <w:rsid w:val="002F7E64"/>
    <w:rsid w:val="00305B42"/>
    <w:rsid w:val="00310274"/>
    <w:rsid w:val="003134FE"/>
    <w:rsid w:val="003165EB"/>
    <w:rsid w:val="0032390F"/>
    <w:rsid w:val="00325D23"/>
    <w:rsid w:val="00333580"/>
    <w:rsid w:val="00343C18"/>
    <w:rsid w:val="003443DA"/>
    <w:rsid w:val="00351C97"/>
    <w:rsid w:val="00360C5F"/>
    <w:rsid w:val="00362EB7"/>
    <w:rsid w:val="003700A8"/>
    <w:rsid w:val="00376BFA"/>
    <w:rsid w:val="00380DDE"/>
    <w:rsid w:val="003816DA"/>
    <w:rsid w:val="00385D77"/>
    <w:rsid w:val="00385FFB"/>
    <w:rsid w:val="003938DF"/>
    <w:rsid w:val="00396676"/>
    <w:rsid w:val="003A1B46"/>
    <w:rsid w:val="003A54A8"/>
    <w:rsid w:val="003A7B9E"/>
    <w:rsid w:val="003B770E"/>
    <w:rsid w:val="003C0E93"/>
    <w:rsid w:val="003C1FD4"/>
    <w:rsid w:val="003C3F90"/>
    <w:rsid w:val="003C755E"/>
    <w:rsid w:val="003D0599"/>
    <w:rsid w:val="003F0FBA"/>
    <w:rsid w:val="003F7C3B"/>
    <w:rsid w:val="00410503"/>
    <w:rsid w:val="00410C5D"/>
    <w:rsid w:val="00412555"/>
    <w:rsid w:val="00413F8E"/>
    <w:rsid w:val="00424DDC"/>
    <w:rsid w:val="00430069"/>
    <w:rsid w:val="004307D4"/>
    <w:rsid w:val="00440337"/>
    <w:rsid w:val="00445AE7"/>
    <w:rsid w:val="004469A6"/>
    <w:rsid w:val="00447A9A"/>
    <w:rsid w:val="004509DF"/>
    <w:rsid w:val="004572C9"/>
    <w:rsid w:val="00482EA3"/>
    <w:rsid w:val="004844AD"/>
    <w:rsid w:val="004A4A46"/>
    <w:rsid w:val="004B5D43"/>
    <w:rsid w:val="004C1AC2"/>
    <w:rsid w:val="004D78D0"/>
    <w:rsid w:val="004E1369"/>
    <w:rsid w:val="004E2EB5"/>
    <w:rsid w:val="004E62F6"/>
    <w:rsid w:val="0050061B"/>
    <w:rsid w:val="005115C2"/>
    <w:rsid w:val="00513556"/>
    <w:rsid w:val="0051406A"/>
    <w:rsid w:val="005232E0"/>
    <w:rsid w:val="00530F65"/>
    <w:rsid w:val="00534F3F"/>
    <w:rsid w:val="00547A03"/>
    <w:rsid w:val="00552F77"/>
    <w:rsid w:val="00556503"/>
    <w:rsid w:val="00562CB0"/>
    <w:rsid w:val="00590498"/>
    <w:rsid w:val="005942C4"/>
    <w:rsid w:val="005A056A"/>
    <w:rsid w:val="005B7896"/>
    <w:rsid w:val="005B7917"/>
    <w:rsid w:val="005C64DE"/>
    <w:rsid w:val="005D3686"/>
    <w:rsid w:val="005E01D1"/>
    <w:rsid w:val="005E22E2"/>
    <w:rsid w:val="005E2708"/>
    <w:rsid w:val="005E6DCE"/>
    <w:rsid w:val="005F0AD7"/>
    <w:rsid w:val="00601000"/>
    <w:rsid w:val="00602A79"/>
    <w:rsid w:val="00606793"/>
    <w:rsid w:val="0061656E"/>
    <w:rsid w:val="00617372"/>
    <w:rsid w:val="0064134B"/>
    <w:rsid w:val="006440C0"/>
    <w:rsid w:val="006445E0"/>
    <w:rsid w:val="006476C3"/>
    <w:rsid w:val="00657849"/>
    <w:rsid w:val="006651B2"/>
    <w:rsid w:val="00670180"/>
    <w:rsid w:val="00672CB4"/>
    <w:rsid w:val="006760F1"/>
    <w:rsid w:val="00680BC4"/>
    <w:rsid w:val="0068541C"/>
    <w:rsid w:val="00692FB9"/>
    <w:rsid w:val="006976A9"/>
    <w:rsid w:val="006976CF"/>
    <w:rsid w:val="006A5E7B"/>
    <w:rsid w:val="006B7731"/>
    <w:rsid w:val="006C118B"/>
    <w:rsid w:val="006D19B4"/>
    <w:rsid w:val="006D4E06"/>
    <w:rsid w:val="006D5DDD"/>
    <w:rsid w:val="006E040C"/>
    <w:rsid w:val="007021C9"/>
    <w:rsid w:val="007077F2"/>
    <w:rsid w:val="00710487"/>
    <w:rsid w:val="00715710"/>
    <w:rsid w:val="007168BF"/>
    <w:rsid w:val="00721EA8"/>
    <w:rsid w:val="00735813"/>
    <w:rsid w:val="0074231F"/>
    <w:rsid w:val="007443E2"/>
    <w:rsid w:val="00751BE6"/>
    <w:rsid w:val="00760990"/>
    <w:rsid w:val="00761B48"/>
    <w:rsid w:val="00762841"/>
    <w:rsid w:val="00770389"/>
    <w:rsid w:val="0077772A"/>
    <w:rsid w:val="00780D75"/>
    <w:rsid w:val="00785A43"/>
    <w:rsid w:val="007A2FF8"/>
    <w:rsid w:val="007A7999"/>
    <w:rsid w:val="007B1DC8"/>
    <w:rsid w:val="007B4546"/>
    <w:rsid w:val="007B634B"/>
    <w:rsid w:val="007B66E7"/>
    <w:rsid w:val="00813395"/>
    <w:rsid w:val="0082034D"/>
    <w:rsid w:val="00821BFB"/>
    <w:rsid w:val="00823CFF"/>
    <w:rsid w:val="00843BDA"/>
    <w:rsid w:val="008444B4"/>
    <w:rsid w:val="00845F1F"/>
    <w:rsid w:val="00850DBB"/>
    <w:rsid w:val="00852B8B"/>
    <w:rsid w:val="00854707"/>
    <w:rsid w:val="00863D3F"/>
    <w:rsid w:val="0087078C"/>
    <w:rsid w:val="008773A9"/>
    <w:rsid w:val="00883D77"/>
    <w:rsid w:val="0088784C"/>
    <w:rsid w:val="008A2944"/>
    <w:rsid w:val="008C4DE6"/>
    <w:rsid w:val="008D7C6A"/>
    <w:rsid w:val="008E15E1"/>
    <w:rsid w:val="008F474B"/>
    <w:rsid w:val="008F5164"/>
    <w:rsid w:val="00901301"/>
    <w:rsid w:val="009073F6"/>
    <w:rsid w:val="00921FE2"/>
    <w:rsid w:val="00924460"/>
    <w:rsid w:val="00947C3F"/>
    <w:rsid w:val="00960231"/>
    <w:rsid w:val="009604B6"/>
    <w:rsid w:val="009649DD"/>
    <w:rsid w:val="00970DF4"/>
    <w:rsid w:val="009A3521"/>
    <w:rsid w:val="009A5797"/>
    <w:rsid w:val="009A5C7C"/>
    <w:rsid w:val="009B0673"/>
    <w:rsid w:val="009B3CBD"/>
    <w:rsid w:val="009B56F9"/>
    <w:rsid w:val="009B7B29"/>
    <w:rsid w:val="009D10B0"/>
    <w:rsid w:val="009F4BEF"/>
    <w:rsid w:val="00A00B4C"/>
    <w:rsid w:val="00A11642"/>
    <w:rsid w:val="00A2071A"/>
    <w:rsid w:val="00A228FA"/>
    <w:rsid w:val="00A25198"/>
    <w:rsid w:val="00A27692"/>
    <w:rsid w:val="00A34049"/>
    <w:rsid w:val="00A40375"/>
    <w:rsid w:val="00A42564"/>
    <w:rsid w:val="00A446A1"/>
    <w:rsid w:val="00A504BB"/>
    <w:rsid w:val="00A54CBA"/>
    <w:rsid w:val="00A561D0"/>
    <w:rsid w:val="00A57606"/>
    <w:rsid w:val="00A60A2D"/>
    <w:rsid w:val="00A60ED6"/>
    <w:rsid w:val="00A7072F"/>
    <w:rsid w:val="00A834F4"/>
    <w:rsid w:val="00A8394D"/>
    <w:rsid w:val="00A955D5"/>
    <w:rsid w:val="00A97B93"/>
    <w:rsid w:val="00AC04FA"/>
    <w:rsid w:val="00AC2E43"/>
    <w:rsid w:val="00AC396A"/>
    <w:rsid w:val="00AD274B"/>
    <w:rsid w:val="00AD5260"/>
    <w:rsid w:val="00AE404F"/>
    <w:rsid w:val="00AF3CB9"/>
    <w:rsid w:val="00AF4EB4"/>
    <w:rsid w:val="00B066B2"/>
    <w:rsid w:val="00B110BA"/>
    <w:rsid w:val="00B13D7C"/>
    <w:rsid w:val="00B2349A"/>
    <w:rsid w:val="00B26A31"/>
    <w:rsid w:val="00B338C2"/>
    <w:rsid w:val="00B371AE"/>
    <w:rsid w:val="00B37C91"/>
    <w:rsid w:val="00B409EB"/>
    <w:rsid w:val="00B51A3D"/>
    <w:rsid w:val="00B546E9"/>
    <w:rsid w:val="00B55CB7"/>
    <w:rsid w:val="00B615FE"/>
    <w:rsid w:val="00B619ED"/>
    <w:rsid w:val="00B65014"/>
    <w:rsid w:val="00B65411"/>
    <w:rsid w:val="00B67D98"/>
    <w:rsid w:val="00B73A5E"/>
    <w:rsid w:val="00B754B6"/>
    <w:rsid w:val="00B76056"/>
    <w:rsid w:val="00B76105"/>
    <w:rsid w:val="00B82EF6"/>
    <w:rsid w:val="00B84738"/>
    <w:rsid w:val="00B97650"/>
    <w:rsid w:val="00BA0A65"/>
    <w:rsid w:val="00BA0B5B"/>
    <w:rsid w:val="00BA77CC"/>
    <w:rsid w:val="00BB3D26"/>
    <w:rsid w:val="00BB5367"/>
    <w:rsid w:val="00BC1EEE"/>
    <w:rsid w:val="00BC79CC"/>
    <w:rsid w:val="00BD3381"/>
    <w:rsid w:val="00BE5613"/>
    <w:rsid w:val="00C06AC7"/>
    <w:rsid w:val="00C0733F"/>
    <w:rsid w:val="00C13123"/>
    <w:rsid w:val="00C14A13"/>
    <w:rsid w:val="00C17DD2"/>
    <w:rsid w:val="00C230CD"/>
    <w:rsid w:val="00C24F21"/>
    <w:rsid w:val="00C3461A"/>
    <w:rsid w:val="00C4095B"/>
    <w:rsid w:val="00C41A18"/>
    <w:rsid w:val="00C44C09"/>
    <w:rsid w:val="00C4582E"/>
    <w:rsid w:val="00C502A1"/>
    <w:rsid w:val="00C57693"/>
    <w:rsid w:val="00C6529D"/>
    <w:rsid w:val="00C70A14"/>
    <w:rsid w:val="00C743C8"/>
    <w:rsid w:val="00C760C9"/>
    <w:rsid w:val="00C965EE"/>
    <w:rsid w:val="00CA4211"/>
    <w:rsid w:val="00CA518A"/>
    <w:rsid w:val="00CA70AD"/>
    <w:rsid w:val="00CA77D6"/>
    <w:rsid w:val="00CA788F"/>
    <w:rsid w:val="00CB53C1"/>
    <w:rsid w:val="00CC431D"/>
    <w:rsid w:val="00CD01FE"/>
    <w:rsid w:val="00CE4172"/>
    <w:rsid w:val="00CF161C"/>
    <w:rsid w:val="00CF1AB9"/>
    <w:rsid w:val="00CF74FA"/>
    <w:rsid w:val="00D012FA"/>
    <w:rsid w:val="00D2174F"/>
    <w:rsid w:val="00D3228D"/>
    <w:rsid w:val="00D36E6A"/>
    <w:rsid w:val="00D50EAF"/>
    <w:rsid w:val="00D74EBE"/>
    <w:rsid w:val="00D828B6"/>
    <w:rsid w:val="00D85638"/>
    <w:rsid w:val="00D87C43"/>
    <w:rsid w:val="00DC0C56"/>
    <w:rsid w:val="00DD4358"/>
    <w:rsid w:val="00DD59C4"/>
    <w:rsid w:val="00DE38E3"/>
    <w:rsid w:val="00DE4810"/>
    <w:rsid w:val="00DF2907"/>
    <w:rsid w:val="00DF57A0"/>
    <w:rsid w:val="00E0229B"/>
    <w:rsid w:val="00E1462C"/>
    <w:rsid w:val="00E1663C"/>
    <w:rsid w:val="00E35666"/>
    <w:rsid w:val="00E4295F"/>
    <w:rsid w:val="00E53B8B"/>
    <w:rsid w:val="00E64329"/>
    <w:rsid w:val="00E72CEB"/>
    <w:rsid w:val="00E81AAD"/>
    <w:rsid w:val="00E96C29"/>
    <w:rsid w:val="00E9772D"/>
    <w:rsid w:val="00EA323C"/>
    <w:rsid w:val="00EA5546"/>
    <w:rsid w:val="00EB1186"/>
    <w:rsid w:val="00EB648E"/>
    <w:rsid w:val="00EB7791"/>
    <w:rsid w:val="00EC32F0"/>
    <w:rsid w:val="00ED010C"/>
    <w:rsid w:val="00ED4782"/>
    <w:rsid w:val="00ED7AE1"/>
    <w:rsid w:val="00EE132C"/>
    <w:rsid w:val="00EE312E"/>
    <w:rsid w:val="00EE3F50"/>
    <w:rsid w:val="00EF04A9"/>
    <w:rsid w:val="00EF2792"/>
    <w:rsid w:val="00F247E6"/>
    <w:rsid w:val="00F321D4"/>
    <w:rsid w:val="00F6134F"/>
    <w:rsid w:val="00F753C2"/>
    <w:rsid w:val="00F75CAC"/>
    <w:rsid w:val="00F80845"/>
    <w:rsid w:val="00F8620F"/>
    <w:rsid w:val="00F87E59"/>
    <w:rsid w:val="00F9762C"/>
    <w:rsid w:val="00FC596D"/>
    <w:rsid w:val="00FD15CF"/>
    <w:rsid w:val="00FE3AD8"/>
    <w:rsid w:val="00FF3D70"/>
    <w:rsid w:val="00FF4C0E"/>
    <w:rsid w:val="00FF5508"/>
    <w:rsid w:val="00FF572E"/>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D4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pl-PL"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Note Heading"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nhideWhenUsed/>
    <w:qFormat/>
    <w:rsid w:val="00BB3D26"/>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9B3C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qFormat/>
    <w:rsid w:val="00482EA3"/>
    <w:rPr>
      <w:rFonts w:eastAsiaTheme="majorEastAsia" w:cstheme="majorBidi"/>
      <w:b/>
      <w:bCs/>
      <w:sz w:val="26"/>
      <w:szCs w:val="28"/>
    </w:rPr>
  </w:style>
  <w:style w:type="paragraph" w:styleId="Akapitzlist">
    <w:name w:val="List Paragraph"/>
    <w:aliases w:val="L1,Numerowanie,List Paragraph,normalny tekst,BulletC,Wyliczanie,Obiekt,Akapit z listą31,Bullets,Preambuła,Wypunktowanie,CW_Lista,Akapit z listą siwz,Podsis rysunku,Akapit z listą numerowaną,Akapit z listą3,Normal2,List Paragraph1,lp1"/>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qFormat/>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uiPriority w:val="99"/>
    <w:unhideWhenUsed/>
    <w:rsid w:val="00A27692"/>
    <w:rPr>
      <w:rFonts w:ascii="Times New Roman" w:hAnsi="Times New Roman"/>
    </w:rPr>
  </w:style>
  <w:style w:type="paragraph" w:styleId="Nagwekspisutreci">
    <w:name w:val="TOC Heading"/>
    <w:basedOn w:val="Nagwek1"/>
    <w:next w:val="Normalny"/>
    <w:uiPriority w:val="39"/>
    <w:unhideWhenUsed/>
    <w:qFormat/>
    <w:rsid w:val="00A7072F"/>
    <w:pPr>
      <w:spacing w:before="480" w:after="0"/>
      <w:outlineLvl w:val="9"/>
    </w:pPr>
    <w:rPr>
      <w:rFonts w:asciiTheme="majorHAnsi" w:hAnsiTheme="majorHAnsi"/>
      <w:color w:val="2E74B5" w:themeColor="accent1" w:themeShade="BF"/>
      <w:sz w:val="28"/>
      <w:lang w:eastAsia="pl-PL"/>
    </w:rPr>
  </w:style>
  <w:style w:type="paragraph" w:styleId="Spistreci1">
    <w:name w:val="toc 1"/>
    <w:basedOn w:val="Normalny"/>
    <w:next w:val="Normalny"/>
    <w:autoRedefine/>
    <w:uiPriority w:val="39"/>
    <w:unhideWhenUsed/>
    <w:rsid w:val="00A7072F"/>
    <w:pPr>
      <w:spacing w:before="120" w:after="120"/>
    </w:pPr>
    <w:rPr>
      <w:rFonts w:asciiTheme="minorHAnsi" w:hAnsiTheme="minorHAnsi" w:cstheme="minorHAnsi"/>
      <w:b/>
      <w:bCs/>
      <w:caps/>
      <w:sz w:val="20"/>
      <w:szCs w:val="20"/>
    </w:rPr>
  </w:style>
  <w:style w:type="table" w:customStyle="1" w:styleId="Tabela-EleganckiAW">
    <w:name w:val="Tabela - Elegancki AW"/>
    <w:basedOn w:val="Tabela-Elegancki"/>
    <w:uiPriority w:val="99"/>
    <w:rsid w:val="00A7072F"/>
    <w:pPr>
      <w:suppressAutoHyphens/>
      <w:spacing w:after="120" w:line="276" w:lineRule="auto"/>
      <w:contextualSpacing/>
      <w:jc w:val="both"/>
    </w:pPr>
    <w:rPr>
      <w:sz w:val="18"/>
      <w:szCs w:val="20"/>
      <w:lang w:eastAsia="pl-PL"/>
    </w:rPr>
    <w:tblPr>
      <w:jc w:val="center"/>
    </w:tblPr>
    <w:trPr>
      <w:jc w:val="center"/>
    </w:trPr>
    <w:tcPr>
      <w:shd w:val="clear" w:color="auto" w:fill="auto"/>
      <w:vAlign w:val="center"/>
    </w:tcPr>
    <w:tblStylePr w:type="firstRow">
      <w:pPr>
        <w:wordWrap/>
        <w:spacing w:beforeLines="0" w:before="120" w:beforeAutospacing="0" w:afterLines="0" w:after="120" w:afterAutospacing="0" w:line="276" w:lineRule="auto"/>
        <w:jc w:val="center"/>
      </w:pPr>
      <w:rPr>
        <w:rFonts w:ascii="Calibri" w:hAnsi="Calibri"/>
        <w:b/>
        <w:i w:val="0"/>
        <w:caps/>
        <w:color w:val="auto"/>
        <w:sz w:val="18"/>
      </w:rPr>
      <w:tblPr/>
      <w:trPr>
        <w:cantSplit w:val="0"/>
        <w:tblHeader/>
      </w:trPr>
      <w:tcPr>
        <w:tcBorders>
          <w:tl2br w:val="none" w:sz="0" w:space="0" w:color="auto"/>
          <w:tr2bl w:val="none" w:sz="0" w:space="0" w:color="auto"/>
        </w:tcBorders>
        <w:shd w:val="clear" w:color="auto" w:fill="BFBFBF"/>
      </w:tcPr>
    </w:tblStylePr>
  </w:style>
  <w:style w:type="table" w:styleId="Tabela-Elegancki">
    <w:name w:val="Table Elegant"/>
    <w:basedOn w:val="Standardowy"/>
    <w:semiHidden/>
    <w:unhideWhenUsed/>
    <w:rsid w:val="00A7072F"/>
    <w:pPr>
      <w:spacing w:before="360" w:after="360"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pistreci3">
    <w:name w:val="toc 3"/>
    <w:basedOn w:val="Normalny"/>
    <w:next w:val="Normalny"/>
    <w:autoRedefine/>
    <w:uiPriority w:val="39"/>
    <w:unhideWhenUsed/>
    <w:rsid w:val="008773A9"/>
    <w:pPr>
      <w:spacing w:after="100"/>
      <w:ind w:left="480"/>
    </w:pPr>
  </w:style>
  <w:style w:type="character" w:customStyle="1" w:styleId="Nagwek3Znak">
    <w:name w:val="Nagłówek 3 Znak"/>
    <w:basedOn w:val="Domylnaczcionkaakapitu"/>
    <w:link w:val="Nagwek3"/>
    <w:rsid w:val="00BB3D26"/>
    <w:rPr>
      <w:rFonts w:asciiTheme="majorHAnsi" w:eastAsiaTheme="majorEastAsia" w:hAnsiTheme="majorHAnsi" w:cstheme="majorBidi"/>
      <w:color w:val="1F4D78" w:themeColor="accent1" w:themeShade="7F"/>
    </w:rPr>
  </w:style>
  <w:style w:type="paragraph" w:styleId="Spistreci2">
    <w:name w:val="toc 2"/>
    <w:basedOn w:val="Normalny"/>
    <w:next w:val="Normalny"/>
    <w:autoRedefine/>
    <w:uiPriority w:val="39"/>
    <w:unhideWhenUsed/>
    <w:rsid w:val="00CE4172"/>
    <w:pPr>
      <w:spacing w:after="100"/>
      <w:ind w:left="240"/>
    </w:pPr>
  </w:style>
  <w:style w:type="table" w:customStyle="1" w:styleId="GridTableLight">
    <w:name w:val="Grid Table Light"/>
    <w:basedOn w:val="Standardowy"/>
    <w:uiPriority w:val="40"/>
    <w:rsid w:val="00770389"/>
    <w:rPr>
      <w:rFonts w:asciiTheme="minorHAnsi" w:eastAsiaTheme="minorEastAsia" w:hAnsiTheme="minorHAnsi" w:cstheme="minorBidi"/>
      <w:sz w:val="22"/>
      <w:szCs w:val="22"/>
      <w:lang w:eastAsia="pl-P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listparagraph">
    <w:name w:val="x_msolistparagraph"/>
    <w:basedOn w:val="Normalny"/>
    <w:rsid w:val="00430069"/>
    <w:pPr>
      <w:spacing w:before="100" w:beforeAutospacing="1" w:after="100" w:afterAutospacing="1" w:line="240" w:lineRule="auto"/>
    </w:pPr>
    <w:rPr>
      <w:rFonts w:ascii="Times New Roman" w:hAnsi="Times New Roman"/>
      <w:lang w:eastAsia="pl-PL"/>
    </w:rPr>
  </w:style>
  <w:style w:type="numbering" w:customStyle="1" w:styleId="Zaimportowanystyl1">
    <w:name w:val="Zaimportowany styl 1"/>
    <w:rsid w:val="00672CB4"/>
    <w:pPr>
      <w:numPr>
        <w:numId w:val="2"/>
      </w:numPr>
    </w:pPr>
  </w:style>
  <w:style w:type="paragraph" w:styleId="Tekstpodstawowy">
    <w:name w:val="Body Text"/>
    <w:link w:val="TekstpodstawowyZnak"/>
    <w:uiPriority w:val="1"/>
    <w:qFormat/>
    <w:rsid w:val="00672CB4"/>
    <w:pPr>
      <w:pBdr>
        <w:top w:val="nil"/>
        <w:left w:val="nil"/>
        <w:bottom w:val="nil"/>
        <w:right w:val="nil"/>
        <w:between w:val="nil"/>
        <w:bar w:val="nil"/>
      </w:pBdr>
      <w:spacing w:before="120" w:after="120"/>
      <w:ind w:left="432"/>
    </w:pPr>
    <w:rPr>
      <w:rFonts w:ascii="Book Antiqua" w:eastAsia="Book Antiqua" w:hAnsi="Book Antiqua" w:cs="Book Antiqua"/>
      <w:color w:val="000000"/>
      <w:sz w:val="20"/>
      <w:szCs w:val="20"/>
      <w:u w:color="000000"/>
      <w:bdr w:val="nil"/>
      <w:lang w:val="en-US" w:eastAsia="pl-PL"/>
    </w:rPr>
  </w:style>
  <w:style w:type="character" w:customStyle="1" w:styleId="TekstpodstawowyZnak">
    <w:name w:val="Tekst podstawowy Znak"/>
    <w:basedOn w:val="Domylnaczcionkaakapitu"/>
    <w:link w:val="Tekstpodstawowy"/>
    <w:rsid w:val="00672CB4"/>
    <w:rPr>
      <w:rFonts w:ascii="Book Antiqua" w:eastAsia="Book Antiqua" w:hAnsi="Book Antiqua" w:cs="Book Antiqua"/>
      <w:color w:val="000000"/>
      <w:sz w:val="20"/>
      <w:szCs w:val="20"/>
      <w:u w:color="000000"/>
      <w:bdr w:val="nil"/>
      <w:lang w:val="en-US" w:eastAsia="pl-PL"/>
    </w:rPr>
  </w:style>
  <w:style w:type="numbering" w:customStyle="1" w:styleId="Zaimportowanystyl2">
    <w:name w:val="Zaimportowany styl 2"/>
    <w:rsid w:val="00672CB4"/>
    <w:pPr>
      <w:numPr>
        <w:numId w:val="4"/>
      </w:numPr>
    </w:pPr>
  </w:style>
  <w:style w:type="numbering" w:customStyle="1" w:styleId="Zaimportowanystyl3">
    <w:name w:val="Zaimportowany styl 3"/>
    <w:rsid w:val="00672CB4"/>
    <w:pPr>
      <w:numPr>
        <w:numId w:val="6"/>
      </w:numPr>
    </w:pPr>
  </w:style>
  <w:style w:type="numbering" w:customStyle="1" w:styleId="Zaimportowanystyl4">
    <w:name w:val="Zaimportowany styl 4"/>
    <w:rsid w:val="00672CB4"/>
    <w:pPr>
      <w:numPr>
        <w:numId w:val="8"/>
      </w:numPr>
    </w:pPr>
  </w:style>
  <w:style w:type="numbering" w:customStyle="1" w:styleId="Zaimportowanystyl5">
    <w:name w:val="Zaimportowany styl 5"/>
    <w:rsid w:val="00672CB4"/>
    <w:pPr>
      <w:numPr>
        <w:numId w:val="10"/>
      </w:numPr>
    </w:pPr>
  </w:style>
  <w:style w:type="numbering" w:customStyle="1" w:styleId="Zaimportowanystyl6">
    <w:name w:val="Zaimportowany styl 6"/>
    <w:rsid w:val="00672CB4"/>
    <w:pPr>
      <w:numPr>
        <w:numId w:val="12"/>
      </w:numPr>
    </w:pPr>
  </w:style>
  <w:style w:type="numbering" w:customStyle="1" w:styleId="Zaimportowanystyl7">
    <w:name w:val="Zaimportowany styl 7"/>
    <w:rsid w:val="00672CB4"/>
    <w:pPr>
      <w:numPr>
        <w:numId w:val="14"/>
      </w:numPr>
    </w:pPr>
  </w:style>
  <w:style w:type="table" w:customStyle="1" w:styleId="Tabela-Siatka1">
    <w:name w:val="Tabela - Siatka1"/>
    <w:basedOn w:val="Standardowy"/>
    <w:next w:val="Tabela-Siatka"/>
    <w:uiPriority w:val="59"/>
    <w:rsid w:val="004572C9"/>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9B3CBD"/>
    <w:rPr>
      <w:rFonts w:asciiTheme="majorHAnsi" w:eastAsiaTheme="majorEastAsia" w:hAnsiTheme="majorHAnsi" w:cstheme="majorBidi"/>
      <w:i/>
      <w:iCs/>
      <w:color w:val="2E74B5" w:themeColor="accent1" w:themeShade="BF"/>
    </w:rPr>
  </w:style>
  <w:style w:type="table" w:customStyle="1" w:styleId="TableNormal">
    <w:name w:val="Table Normal"/>
    <w:uiPriority w:val="2"/>
    <w:semiHidden/>
    <w:unhideWhenUsed/>
    <w:qFormat/>
    <w:rsid w:val="00BB536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B5367"/>
    <w:pPr>
      <w:widowControl w:val="0"/>
      <w:autoSpaceDE w:val="0"/>
      <w:autoSpaceDN w:val="0"/>
      <w:spacing w:before="0" w:after="0" w:line="240" w:lineRule="auto"/>
    </w:pPr>
    <w:rPr>
      <w:rFonts w:eastAsia="Calibri" w:cs="Calibri"/>
      <w:sz w:val="22"/>
      <w:szCs w:val="22"/>
    </w:rPr>
  </w:style>
  <w:style w:type="table" w:customStyle="1" w:styleId="Tabela-Siatka2">
    <w:name w:val="Tabela - Siatka2"/>
    <w:basedOn w:val="Standardowy"/>
    <w:next w:val="Tabela-Siatka"/>
    <w:uiPriority w:val="59"/>
    <w:rsid w:val="006C118B"/>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rsid w:val="00A57606"/>
    <w:rPr>
      <w:b/>
      <w:bCs/>
      <w:sz w:val="18"/>
      <w:szCs w:val="18"/>
      <w:lang w:bidi="ar-SA"/>
    </w:rPr>
  </w:style>
  <w:style w:type="paragraph" w:customStyle="1" w:styleId="Default">
    <w:name w:val="Default"/>
    <w:rsid w:val="00BD3381"/>
    <w:pPr>
      <w:autoSpaceDE w:val="0"/>
      <w:autoSpaceDN w:val="0"/>
      <w:adjustRightInd w:val="0"/>
    </w:pPr>
    <w:rPr>
      <w:rFonts w:eastAsiaTheme="minorHAnsi" w:cs="Calibri"/>
      <w:color w:val="000000"/>
      <w:lang w:val="en-US"/>
    </w:rPr>
  </w:style>
  <w:style w:type="character" w:customStyle="1" w:styleId="AkapitzlistZnak">
    <w:name w:val="Akapit z listą Znak"/>
    <w:aliases w:val="L1 Znak,Numerowanie Znak,List Paragraph Znak,normalny tekst Znak,BulletC Znak,Wyliczanie Znak,Obiekt Znak,Akapit z listą31 Znak,Bullets Znak,Preambuła Znak,Wypunktowanie Znak,CW_Lista Znak,Akapit z listą siwz Znak,Podsis rysunku Znak"/>
    <w:basedOn w:val="Domylnaczcionkaakapitu"/>
    <w:link w:val="Akapitzlist"/>
    <w:uiPriority w:val="34"/>
    <w:qFormat/>
    <w:locked/>
    <w:rsid w:val="00BD3381"/>
  </w:style>
  <w:style w:type="paragraph" w:styleId="Bezodstpw">
    <w:name w:val="No Spacing"/>
    <w:uiPriority w:val="1"/>
    <w:qFormat/>
    <w:rsid w:val="00396676"/>
    <w:pPr>
      <w:suppressAutoHyphens/>
      <w:spacing w:line="276" w:lineRule="auto"/>
    </w:pPr>
    <w:rPr>
      <w:rFonts w:ascii="Montserrat Light" w:eastAsia="Calibri" w:hAnsi="Montserrat Light" w:cstheme="minorBidi"/>
      <w:color w:val="000000" w:themeColor="text1"/>
      <w:sz w:val="20"/>
      <w:szCs w:val="20"/>
      <w:lang w:val="en-US"/>
    </w:rPr>
  </w:style>
  <w:style w:type="table" w:customStyle="1" w:styleId="Tabela-Siatka3">
    <w:name w:val="Tabela - Siatka3"/>
    <w:basedOn w:val="Standardowy"/>
    <w:next w:val="Tabela-Siatka"/>
    <w:uiPriority w:val="59"/>
    <w:rsid w:val="00E1462C"/>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11">
    <w:name w:val="Zaimportowany styl 11"/>
    <w:rsid w:val="00602A79"/>
  </w:style>
  <w:style w:type="numbering" w:customStyle="1" w:styleId="Zaimportowanystyl21">
    <w:name w:val="Zaimportowany styl 21"/>
    <w:rsid w:val="00602A79"/>
  </w:style>
  <w:style w:type="numbering" w:customStyle="1" w:styleId="Zaimportowanystyl31">
    <w:name w:val="Zaimportowany styl 31"/>
    <w:rsid w:val="00602A79"/>
  </w:style>
  <w:style w:type="numbering" w:customStyle="1" w:styleId="Zaimportowanystyl41">
    <w:name w:val="Zaimportowany styl 41"/>
    <w:rsid w:val="00602A79"/>
  </w:style>
  <w:style w:type="numbering" w:customStyle="1" w:styleId="Zaimportowanystyl51">
    <w:name w:val="Zaimportowany styl 51"/>
    <w:rsid w:val="00602A79"/>
  </w:style>
  <w:style w:type="numbering" w:customStyle="1" w:styleId="Zaimportowanystyl61">
    <w:name w:val="Zaimportowany styl 61"/>
    <w:rsid w:val="00602A79"/>
  </w:style>
  <w:style w:type="numbering" w:customStyle="1" w:styleId="Zaimportowanystyl71">
    <w:name w:val="Zaimportowany styl 71"/>
    <w:rsid w:val="00602A79"/>
  </w:style>
  <w:style w:type="paragraph" w:customStyle="1" w:styleId="font-claude-response-body">
    <w:name w:val="font-claude-response-body"/>
    <w:basedOn w:val="Normalny"/>
    <w:rsid w:val="003F7C3B"/>
    <w:pPr>
      <w:spacing w:before="100" w:beforeAutospacing="1" w:after="100" w:afterAutospacing="1" w:line="240" w:lineRule="auto"/>
    </w:pPr>
    <w:rPr>
      <w:rFonts w:ascii="Times New Roman" w:hAnsi="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pl-PL"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Body Text" w:uiPriority="1" w:qFormat="1"/>
    <w:lsdException w:name="Subtitle" w:semiHidden="0" w:unhideWhenUsed="0"/>
    <w:lsdException w:name="Salutation" w:semiHidden="0" w:unhideWhenUsed="0"/>
    <w:lsdException w:name="Date" w:semiHidden="0" w:unhideWhenUsed="0"/>
    <w:lsdException w:name="Body Text First Indent" w:semiHidden="0" w:unhideWhenUsed="0"/>
    <w:lsdException w:name="Note Heading"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nhideWhenUsed/>
    <w:qFormat/>
    <w:rsid w:val="00BB3D26"/>
    <w:pPr>
      <w:keepNext/>
      <w:keepLines/>
      <w:spacing w:before="40" w:after="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semiHidden/>
    <w:unhideWhenUsed/>
    <w:qFormat/>
    <w:rsid w:val="009B3C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qFormat/>
    <w:rsid w:val="00482EA3"/>
    <w:rPr>
      <w:rFonts w:eastAsiaTheme="majorEastAsia" w:cstheme="majorBidi"/>
      <w:b/>
      <w:bCs/>
      <w:sz w:val="26"/>
      <w:szCs w:val="28"/>
    </w:rPr>
  </w:style>
  <w:style w:type="paragraph" w:styleId="Akapitzlist">
    <w:name w:val="List Paragraph"/>
    <w:aliases w:val="L1,Numerowanie,List Paragraph,normalny tekst,BulletC,Wyliczanie,Obiekt,Akapit z listą31,Bullets,Preambuła,Wypunktowanie,CW_Lista,Akapit z listą siwz,Podsis rysunku,Akapit z listą numerowaną,Akapit z listą3,Normal2,List Paragraph1,lp1"/>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qFormat/>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uiPriority w:val="99"/>
    <w:unhideWhenUsed/>
    <w:rsid w:val="00A27692"/>
    <w:rPr>
      <w:rFonts w:ascii="Times New Roman" w:hAnsi="Times New Roman"/>
    </w:rPr>
  </w:style>
  <w:style w:type="paragraph" w:styleId="Nagwekspisutreci">
    <w:name w:val="TOC Heading"/>
    <w:basedOn w:val="Nagwek1"/>
    <w:next w:val="Normalny"/>
    <w:uiPriority w:val="39"/>
    <w:unhideWhenUsed/>
    <w:qFormat/>
    <w:rsid w:val="00A7072F"/>
    <w:pPr>
      <w:spacing w:before="480" w:after="0"/>
      <w:outlineLvl w:val="9"/>
    </w:pPr>
    <w:rPr>
      <w:rFonts w:asciiTheme="majorHAnsi" w:hAnsiTheme="majorHAnsi"/>
      <w:color w:val="2E74B5" w:themeColor="accent1" w:themeShade="BF"/>
      <w:sz w:val="28"/>
      <w:lang w:eastAsia="pl-PL"/>
    </w:rPr>
  </w:style>
  <w:style w:type="paragraph" w:styleId="Spistreci1">
    <w:name w:val="toc 1"/>
    <w:basedOn w:val="Normalny"/>
    <w:next w:val="Normalny"/>
    <w:autoRedefine/>
    <w:uiPriority w:val="39"/>
    <w:unhideWhenUsed/>
    <w:rsid w:val="00A7072F"/>
    <w:pPr>
      <w:spacing w:before="120" w:after="120"/>
    </w:pPr>
    <w:rPr>
      <w:rFonts w:asciiTheme="minorHAnsi" w:hAnsiTheme="minorHAnsi" w:cstheme="minorHAnsi"/>
      <w:b/>
      <w:bCs/>
      <w:caps/>
      <w:sz w:val="20"/>
      <w:szCs w:val="20"/>
    </w:rPr>
  </w:style>
  <w:style w:type="table" w:customStyle="1" w:styleId="Tabela-EleganckiAW">
    <w:name w:val="Tabela - Elegancki AW"/>
    <w:basedOn w:val="Tabela-Elegancki"/>
    <w:uiPriority w:val="99"/>
    <w:rsid w:val="00A7072F"/>
    <w:pPr>
      <w:suppressAutoHyphens/>
      <w:spacing w:after="120" w:line="276" w:lineRule="auto"/>
      <w:contextualSpacing/>
      <w:jc w:val="both"/>
    </w:pPr>
    <w:rPr>
      <w:sz w:val="18"/>
      <w:szCs w:val="20"/>
      <w:lang w:eastAsia="pl-PL"/>
    </w:rPr>
    <w:tblPr>
      <w:jc w:val="center"/>
    </w:tblPr>
    <w:trPr>
      <w:jc w:val="center"/>
    </w:trPr>
    <w:tcPr>
      <w:shd w:val="clear" w:color="auto" w:fill="auto"/>
      <w:vAlign w:val="center"/>
    </w:tcPr>
    <w:tblStylePr w:type="firstRow">
      <w:pPr>
        <w:wordWrap/>
        <w:spacing w:beforeLines="0" w:before="120" w:beforeAutospacing="0" w:afterLines="0" w:after="120" w:afterAutospacing="0" w:line="276" w:lineRule="auto"/>
        <w:jc w:val="center"/>
      </w:pPr>
      <w:rPr>
        <w:rFonts w:ascii="Calibri" w:hAnsi="Calibri"/>
        <w:b/>
        <w:i w:val="0"/>
        <w:caps/>
        <w:color w:val="auto"/>
        <w:sz w:val="18"/>
      </w:rPr>
      <w:tblPr/>
      <w:trPr>
        <w:cantSplit w:val="0"/>
        <w:tblHeader/>
      </w:trPr>
      <w:tcPr>
        <w:tcBorders>
          <w:tl2br w:val="none" w:sz="0" w:space="0" w:color="auto"/>
          <w:tr2bl w:val="none" w:sz="0" w:space="0" w:color="auto"/>
        </w:tcBorders>
        <w:shd w:val="clear" w:color="auto" w:fill="BFBFBF"/>
      </w:tcPr>
    </w:tblStylePr>
  </w:style>
  <w:style w:type="table" w:styleId="Tabela-Elegancki">
    <w:name w:val="Table Elegant"/>
    <w:basedOn w:val="Standardowy"/>
    <w:semiHidden/>
    <w:unhideWhenUsed/>
    <w:rsid w:val="00A7072F"/>
    <w:pPr>
      <w:spacing w:before="360" w:after="360"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pistreci3">
    <w:name w:val="toc 3"/>
    <w:basedOn w:val="Normalny"/>
    <w:next w:val="Normalny"/>
    <w:autoRedefine/>
    <w:uiPriority w:val="39"/>
    <w:unhideWhenUsed/>
    <w:rsid w:val="008773A9"/>
    <w:pPr>
      <w:spacing w:after="100"/>
      <w:ind w:left="480"/>
    </w:pPr>
  </w:style>
  <w:style w:type="character" w:customStyle="1" w:styleId="Nagwek3Znak">
    <w:name w:val="Nagłówek 3 Znak"/>
    <w:basedOn w:val="Domylnaczcionkaakapitu"/>
    <w:link w:val="Nagwek3"/>
    <w:rsid w:val="00BB3D26"/>
    <w:rPr>
      <w:rFonts w:asciiTheme="majorHAnsi" w:eastAsiaTheme="majorEastAsia" w:hAnsiTheme="majorHAnsi" w:cstheme="majorBidi"/>
      <w:color w:val="1F4D78" w:themeColor="accent1" w:themeShade="7F"/>
    </w:rPr>
  </w:style>
  <w:style w:type="paragraph" w:styleId="Spistreci2">
    <w:name w:val="toc 2"/>
    <w:basedOn w:val="Normalny"/>
    <w:next w:val="Normalny"/>
    <w:autoRedefine/>
    <w:uiPriority w:val="39"/>
    <w:unhideWhenUsed/>
    <w:rsid w:val="00CE4172"/>
    <w:pPr>
      <w:spacing w:after="100"/>
      <w:ind w:left="240"/>
    </w:pPr>
  </w:style>
  <w:style w:type="table" w:customStyle="1" w:styleId="GridTableLight">
    <w:name w:val="Grid Table Light"/>
    <w:basedOn w:val="Standardowy"/>
    <w:uiPriority w:val="40"/>
    <w:rsid w:val="00770389"/>
    <w:rPr>
      <w:rFonts w:asciiTheme="minorHAnsi" w:eastAsiaTheme="minorEastAsia" w:hAnsiTheme="minorHAnsi" w:cstheme="minorBidi"/>
      <w:sz w:val="22"/>
      <w:szCs w:val="22"/>
      <w:lang w:eastAsia="pl-P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listparagraph">
    <w:name w:val="x_msolistparagraph"/>
    <w:basedOn w:val="Normalny"/>
    <w:rsid w:val="00430069"/>
    <w:pPr>
      <w:spacing w:before="100" w:beforeAutospacing="1" w:after="100" w:afterAutospacing="1" w:line="240" w:lineRule="auto"/>
    </w:pPr>
    <w:rPr>
      <w:rFonts w:ascii="Times New Roman" w:hAnsi="Times New Roman"/>
      <w:lang w:eastAsia="pl-PL"/>
    </w:rPr>
  </w:style>
  <w:style w:type="numbering" w:customStyle="1" w:styleId="Zaimportowanystyl1">
    <w:name w:val="Zaimportowany styl 1"/>
    <w:rsid w:val="00672CB4"/>
    <w:pPr>
      <w:numPr>
        <w:numId w:val="2"/>
      </w:numPr>
    </w:pPr>
  </w:style>
  <w:style w:type="paragraph" w:styleId="Tekstpodstawowy">
    <w:name w:val="Body Text"/>
    <w:link w:val="TekstpodstawowyZnak"/>
    <w:uiPriority w:val="1"/>
    <w:qFormat/>
    <w:rsid w:val="00672CB4"/>
    <w:pPr>
      <w:pBdr>
        <w:top w:val="nil"/>
        <w:left w:val="nil"/>
        <w:bottom w:val="nil"/>
        <w:right w:val="nil"/>
        <w:between w:val="nil"/>
        <w:bar w:val="nil"/>
      </w:pBdr>
      <w:spacing w:before="120" w:after="120"/>
      <w:ind w:left="432"/>
    </w:pPr>
    <w:rPr>
      <w:rFonts w:ascii="Book Antiqua" w:eastAsia="Book Antiqua" w:hAnsi="Book Antiqua" w:cs="Book Antiqua"/>
      <w:color w:val="000000"/>
      <w:sz w:val="20"/>
      <w:szCs w:val="20"/>
      <w:u w:color="000000"/>
      <w:bdr w:val="nil"/>
      <w:lang w:val="en-US" w:eastAsia="pl-PL"/>
    </w:rPr>
  </w:style>
  <w:style w:type="character" w:customStyle="1" w:styleId="TekstpodstawowyZnak">
    <w:name w:val="Tekst podstawowy Znak"/>
    <w:basedOn w:val="Domylnaczcionkaakapitu"/>
    <w:link w:val="Tekstpodstawowy"/>
    <w:rsid w:val="00672CB4"/>
    <w:rPr>
      <w:rFonts w:ascii="Book Antiqua" w:eastAsia="Book Antiqua" w:hAnsi="Book Antiqua" w:cs="Book Antiqua"/>
      <w:color w:val="000000"/>
      <w:sz w:val="20"/>
      <w:szCs w:val="20"/>
      <w:u w:color="000000"/>
      <w:bdr w:val="nil"/>
      <w:lang w:val="en-US" w:eastAsia="pl-PL"/>
    </w:rPr>
  </w:style>
  <w:style w:type="numbering" w:customStyle="1" w:styleId="Zaimportowanystyl2">
    <w:name w:val="Zaimportowany styl 2"/>
    <w:rsid w:val="00672CB4"/>
    <w:pPr>
      <w:numPr>
        <w:numId w:val="4"/>
      </w:numPr>
    </w:pPr>
  </w:style>
  <w:style w:type="numbering" w:customStyle="1" w:styleId="Zaimportowanystyl3">
    <w:name w:val="Zaimportowany styl 3"/>
    <w:rsid w:val="00672CB4"/>
    <w:pPr>
      <w:numPr>
        <w:numId w:val="6"/>
      </w:numPr>
    </w:pPr>
  </w:style>
  <w:style w:type="numbering" w:customStyle="1" w:styleId="Zaimportowanystyl4">
    <w:name w:val="Zaimportowany styl 4"/>
    <w:rsid w:val="00672CB4"/>
    <w:pPr>
      <w:numPr>
        <w:numId w:val="8"/>
      </w:numPr>
    </w:pPr>
  </w:style>
  <w:style w:type="numbering" w:customStyle="1" w:styleId="Zaimportowanystyl5">
    <w:name w:val="Zaimportowany styl 5"/>
    <w:rsid w:val="00672CB4"/>
    <w:pPr>
      <w:numPr>
        <w:numId w:val="10"/>
      </w:numPr>
    </w:pPr>
  </w:style>
  <w:style w:type="numbering" w:customStyle="1" w:styleId="Zaimportowanystyl6">
    <w:name w:val="Zaimportowany styl 6"/>
    <w:rsid w:val="00672CB4"/>
    <w:pPr>
      <w:numPr>
        <w:numId w:val="12"/>
      </w:numPr>
    </w:pPr>
  </w:style>
  <w:style w:type="numbering" w:customStyle="1" w:styleId="Zaimportowanystyl7">
    <w:name w:val="Zaimportowany styl 7"/>
    <w:rsid w:val="00672CB4"/>
    <w:pPr>
      <w:numPr>
        <w:numId w:val="14"/>
      </w:numPr>
    </w:pPr>
  </w:style>
  <w:style w:type="table" w:customStyle="1" w:styleId="Tabela-Siatka1">
    <w:name w:val="Tabela - Siatka1"/>
    <w:basedOn w:val="Standardowy"/>
    <w:next w:val="Tabela-Siatka"/>
    <w:uiPriority w:val="59"/>
    <w:rsid w:val="004572C9"/>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9B3CBD"/>
    <w:rPr>
      <w:rFonts w:asciiTheme="majorHAnsi" w:eastAsiaTheme="majorEastAsia" w:hAnsiTheme="majorHAnsi" w:cstheme="majorBidi"/>
      <w:i/>
      <w:iCs/>
      <w:color w:val="2E74B5" w:themeColor="accent1" w:themeShade="BF"/>
    </w:rPr>
  </w:style>
  <w:style w:type="table" w:customStyle="1" w:styleId="TableNormal">
    <w:name w:val="Table Normal"/>
    <w:uiPriority w:val="2"/>
    <w:semiHidden/>
    <w:unhideWhenUsed/>
    <w:qFormat/>
    <w:rsid w:val="00BB536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B5367"/>
    <w:pPr>
      <w:widowControl w:val="0"/>
      <w:autoSpaceDE w:val="0"/>
      <w:autoSpaceDN w:val="0"/>
      <w:spacing w:before="0" w:after="0" w:line="240" w:lineRule="auto"/>
    </w:pPr>
    <w:rPr>
      <w:rFonts w:eastAsia="Calibri" w:cs="Calibri"/>
      <w:sz w:val="22"/>
      <w:szCs w:val="22"/>
    </w:rPr>
  </w:style>
  <w:style w:type="table" w:customStyle="1" w:styleId="Tabela-Siatka2">
    <w:name w:val="Tabela - Siatka2"/>
    <w:basedOn w:val="Standardowy"/>
    <w:next w:val="Tabela-Siatka"/>
    <w:uiPriority w:val="59"/>
    <w:rsid w:val="006C118B"/>
    <w:rPr>
      <w:sz w:val="22"/>
      <w:szCs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rsid w:val="00A57606"/>
    <w:rPr>
      <w:b/>
      <w:bCs/>
      <w:sz w:val="18"/>
      <w:szCs w:val="18"/>
      <w:lang w:bidi="ar-SA"/>
    </w:rPr>
  </w:style>
  <w:style w:type="paragraph" w:customStyle="1" w:styleId="Default">
    <w:name w:val="Default"/>
    <w:rsid w:val="00BD3381"/>
    <w:pPr>
      <w:autoSpaceDE w:val="0"/>
      <w:autoSpaceDN w:val="0"/>
      <w:adjustRightInd w:val="0"/>
    </w:pPr>
    <w:rPr>
      <w:rFonts w:eastAsiaTheme="minorHAnsi" w:cs="Calibri"/>
      <w:color w:val="000000"/>
      <w:lang w:val="en-US"/>
    </w:rPr>
  </w:style>
  <w:style w:type="character" w:customStyle="1" w:styleId="AkapitzlistZnak">
    <w:name w:val="Akapit z listą Znak"/>
    <w:aliases w:val="L1 Znak,Numerowanie Znak,List Paragraph Znak,normalny tekst Znak,BulletC Znak,Wyliczanie Znak,Obiekt Znak,Akapit z listą31 Znak,Bullets Znak,Preambuła Znak,Wypunktowanie Znak,CW_Lista Znak,Akapit z listą siwz Znak,Podsis rysunku Znak"/>
    <w:basedOn w:val="Domylnaczcionkaakapitu"/>
    <w:link w:val="Akapitzlist"/>
    <w:uiPriority w:val="34"/>
    <w:qFormat/>
    <w:locked/>
    <w:rsid w:val="00BD3381"/>
  </w:style>
  <w:style w:type="paragraph" w:styleId="Bezodstpw">
    <w:name w:val="No Spacing"/>
    <w:uiPriority w:val="1"/>
    <w:qFormat/>
    <w:rsid w:val="00396676"/>
    <w:pPr>
      <w:suppressAutoHyphens/>
      <w:spacing w:line="276" w:lineRule="auto"/>
    </w:pPr>
    <w:rPr>
      <w:rFonts w:ascii="Montserrat Light" w:eastAsia="Calibri" w:hAnsi="Montserrat Light" w:cstheme="minorBidi"/>
      <w:color w:val="000000" w:themeColor="text1"/>
      <w:sz w:val="20"/>
      <w:szCs w:val="20"/>
      <w:lang w:val="en-US"/>
    </w:rPr>
  </w:style>
  <w:style w:type="table" w:customStyle="1" w:styleId="Tabela-Siatka3">
    <w:name w:val="Tabela - Siatka3"/>
    <w:basedOn w:val="Standardowy"/>
    <w:next w:val="Tabela-Siatka"/>
    <w:uiPriority w:val="59"/>
    <w:rsid w:val="00E1462C"/>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11">
    <w:name w:val="Zaimportowany styl 11"/>
    <w:rsid w:val="00602A79"/>
  </w:style>
  <w:style w:type="numbering" w:customStyle="1" w:styleId="Zaimportowanystyl21">
    <w:name w:val="Zaimportowany styl 21"/>
    <w:rsid w:val="00602A79"/>
  </w:style>
  <w:style w:type="numbering" w:customStyle="1" w:styleId="Zaimportowanystyl31">
    <w:name w:val="Zaimportowany styl 31"/>
    <w:rsid w:val="00602A79"/>
  </w:style>
  <w:style w:type="numbering" w:customStyle="1" w:styleId="Zaimportowanystyl41">
    <w:name w:val="Zaimportowany styl 41"/>
    <w:rsid w:val="00602A79"/>
  </w:style>
  <w:style w:type="numbering" w:customStyle="1" w:styleId="Zaimportowanystyl51">
    <w:name w:val="Zaimportowany styl 51"/>
    <w:rsid w:val="00602A79"/>
  </w:style>
  <w:style w:type="numbering" w:customStyle="1" w:styleId="Zaimportowanystyl61">
    <w:name w:val="Zaimportowany styl 61"/>
    <w:rsid w:val="00602A79"/>
  </w:style>
  <w:style w:type="numbering" w:customStyle="1" w:styleId="Zaimportowanystyl71">
    <w:name w:val="Zaimportowany styl 71"/>
    <w:rsid w:val="00602A79"/>
  </w:style>
  <w:style w:type="paragraph" w:customStyle="1" w:styleId="font-claude-response-body">
    <w:name w:val="font-claude-response-body"/>
    <w:basedOn w:val="Normalny"/>
    <w:rsid w:val="003F7C3B"/>
    <w:pPr>
      <w:spacing w:before="100" w:beforeAutospacing="1" w:after="100" w:afterAutospacing="1" w:line="240" w:lineRule="auto"/>
    </w:pPr>
    <w:rPr>
      <w:rFonts w:ascii="Times New Roman" w:hAnsi="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9943">
      <w:bodyDiv w:val="1"/>
      <w:marLeft w:val="0"/>
      <w:marRight w:val="0"/>
      <w:marTop w:val="0"/>
      <w:marBottom w:val="0"/>
      <w:divBdr>
        <w:top w:val="none" w:sz="0" w:space="0" w:color="auto"/>
        <w:left w:val="none" w:sz="0" w:space="0" w:color="auto"/>
        <w:bottom w:val="none" w:sz="0" w:space="0" w:color="auto"/>
        <w:right w:val="none" w:sz="0" w:space="0" w:color="auto"/>
      </w:divBdr>
    </w:div>
    <w:div w:id="353501859">
      <w:bodyDiv w:val="1"/>
      <w:marLeft w:val="0"/>
      <w:marRight w:val="0"/>
      <w:marTop w:val="0"/>
      <w:marBottom w:val="0"/>
      <w:divBdr>
        <w:top w:val="none" w:sz="0" w:space="0" w:color="auto"/>
        <w:left w:val="none" w:sz="0" w:space="0" w:color="auto"/>
        <w:bottom w:val="none" w:sz="0" w:space="0" w:color="auto"/>
        <w:right w:val="none" w:sz="0" w:space="0" w:color="auto"/>
      </w:divBdr>
    </w:div>
    <w:div w:id="374624749">
      <w:bodyDiv w:val="1"/>
      <w:marLeft w:val="0"/>
      <w:marRight w:val="0"/>
      <w:marTop w:val="0"/>
      <w:marBottom w:val="0"/>
      <w:divBdr>
        <w:top w:val="none" w:sz="0" w:space="0" w:color="auto"/>
        <w:left w:val="none" w:sz="0" w:space="0" w:color="auto"/>
        <w:bottom w:val="none" w:sz="0" w:space="0" w:color="auto"/>
        <w:right w:val="none" w:sz="0" w:space="0" w:color="auto"/>
      </w:divBdr>
    </w:div>
    <w:div w:id="557056391">
      <w:bodyDiv w:val="1"/>
      <w:marLeft w:val="0"/>
      <w:marRight w:val="0"/>
      <w:marTop w:val="0"/>
      <w:marBottom w:val="0"/>
      <w:divBdr>
        <w:top w:val="none" w:sz="0" w:space="0" w:color="auto"/>
        <w:left w:val="none" w:sz="0" w:space="0" w:color="auto"/>
        <w:bottom w:val="none" w:sz="0" w:space="0" w:color="auto"/>
        <w:right w:val="none" w:sz="0" w:space="0" w:color="auto"/>
      </w:divBdr>
    </w:div>
    <w:div w:id="689718489">
      <w:bodyDiv w:val="1"/>
      <w:marLeft w:val="0"/>
      <w:marRight w:val="0"/>
      <w:marTop w:val="0"/>
      <w:marBottom w:val="0"/>
      <w:divBdr>
        <w:top w:val="none" w:sz="0" w:space="0" w:color="auto"/>
        <w:left w:val="none" w:sz="0" w:space="0" w:color="auto"/>
        <w:bottom w:val="none" w:sz="0" w:space="0" w:color="auto"/>
        <w:right w:val="none" w:sz="0" w:space="0" w:color="auto"/>
      </w:divBdr>
      <w:divsChild>
        <w:div w:id="339964254">
          <w:marLeft w:val="0"/>
          <w:marRight w:val="0"/>
          <w:marTop w:val="0"/>
          <w:marBottom w:val="0"/>
          <w:divBdr>
            <w:top w:val="none" w:sz="0" w:space="0" w:color="auto"/>
            <w:left w:val="none" w:sz="0" w:space="0" w:color="auto"/>
            <w:bottom w:val="none" w:sz="0" w:space="0" w:color="auto"/>
            <w:right w:val="none" w:sz="0" w:space="0" w:color="auto"/>
          </w:divBdr>
        </w:div>
        <w:div w:id="1009941519">
          <w:marLeft w:val="0"/>
          <w:marRight w:val="0"/>
          <w:marTop w:val="0"/>
          <w:marBottom w:val="0"/>
          <w:divBdr>
            <w:top w:val="none" w:sz="0" w:space="0" w:color="auto"/>
            <w:left w:val="none" w:sz="0" w:space="0" w:color="auto"/>
            <w:bottom w:val="none" w:sz="0" w:space="0" w:color="auto"/>
            <w:right w:val="none" w:sz="0" w:space="0" w:color="auto"/>
          </w:divBdr>
        </w:div>
        <w:div w:id="2054882732">
          <w:marLeft w:val="0"/>
          <w:marRight w:val="0"/>
          <w:marTop w:val="0"/>
          <w:marBottom w:val="0"/>
          <w:divBdr>
            <w:top w:val="none" w:sz="0" w:space="0" w:color="auto"/>
            <w:left w:val="none" w:sz="0" w:space="0" w:color="auto"/>
            <w:bottom w:val="none" w:sz="0" w:space="0" w:color="auto"/>
            <w:right w:val="none" w:sz="0" w:space="0" w:color="auto"/>
          </w:divBdr>
        </w:div>
        <w:div w:id="773793602">
          <w:marLeft w:val="0"/>
          <w:marRight w:val="0"/>
          <w:marTop w:val="0"/>
          <w:marBottom w:val="0"/>
          <w:divBdr>
            <w:top w:val="none" w:sz="0" w:space="0" w:color="auto"/>
            <w:left w:val="none" w:sz="0" w:space="0" w:color="auto"/>
            <w:bottom w:val="none" w:sz="0" w:space="0" w:color="auto"/>
            <w:right w:val="none" w:sz="0" w:space="0" w:color="auto"/>
          </w:divBdr>
        </w:div>
        <w:div w:id="727919379">
          <w:marLeft w:val="0"/>
          <w:marRight w:val="0"/>
          <w:marTop w:val="0"/>
          <w:marBottom w:val="0"/>
          <w:divBdr>
            <w:top w:val="none" w:sz="0" w:space="0" w:color="auto"/>
            <w:left w:val="none" w:sz="0" w:space="0" w:color="auto"/>
            <w:bottom w:val="none" w:sz="0" w:space="0" w:color="auto"/>
            <w:right w:val="none" w:sz="0" w:space="0" w:color="auto"/>
          </w:divBdr>
        </w:div>
        <w:div w:id="156504440">
          <w:marLeft w:val="0"/>
          <w:marRight w:val="0"/>
          <w:marTop w:val="0"/>
          <w:marBottom w:val="0"/>
          <w:divBdr>
            <w:top w:val="none" w:sz="0" w:space="0" w:color="auto"/>
            <w:left w:val="none" w:sz="0" w:space="0" w:color="auto"/>
            <w:bottom w:val="none" w:sz="0" w:space="0" w:color="auto"/>
            <w:right w:val="none" w:sz="0" w:space="0" w:color="auto"/>
          </w:divBdr>
        </w:div>
        <w:div w:id="1138034098">
          <w:marLeft w:val="0"/>
          <w:marRight w:val="0"/>
          <w:marTop w:val="0"/>
          <w:marBottom w:val="0"/>
          <w:divBdr>
            <w:top w:val="none" w:sz="0" w:space="0" w:color="auto"/>
            <w:left w:val="none" w:sz="0" w:space="0" w:color="auto"/>
            <w:bottom w:val="none" w:sz="0" w:space="0" w:color="auto"/>
            <w:right w:val="none" w:sz="0" w:space="0" w:color="auto"/>
          </w:divBdr>
        </w:div>
        <w:div w:id="62989009">
          <w:marLeft w:val="0"/>
          <w:marRight w:val="0"/>
          <w:marTop w:val="0"/>
          <w:marBottom w:val="0"/>
          <w:divBdr>
            <w:top w:val="none" w:sz="0" w:space="0" w:color="auto"/>
            <w:left w:val="none" w:sz="0" w:space="0" w:color="auto"/>
            <w:bottom w:val="none" w:sz="0" w:space="0" w:color="auto"/>
            <w:right w:val="none" w:sz="0" w:space="0" w:color="auto"/>
          </w:divBdr>
        </w:div>
        <w:div w:id="768892377">
          <w:marLeft w:val="0"/>
          <w:marRight w:val="0"/>
          <w:marTop w:val="0"/>
          <w:marBottom w:val="0"/>
          <w:divBdr>
            <w:top w:val="none" w:sz="0" w:space="0" w:color="auto"/>
            <w:left w:val="none" w:sz="0" w:space="0" w:color="auto"/>
            <w:bottom w:val="none" w:sz="0" w:space="0" w:color="auto"/>
            <w:right w:val="none" w:sz="0" w:space="0" w:color="auto"/>
          </w:divBdr>
        </w:div>
        <w:div w:id="1705445595">
          <w:marLeft w:val="0"/>
          <w:marRight w:val="0"/>
          <w:marTop w:val="0"/>
          <w:marBottom w:val="0"/>
          <w:divBdr>
            <w:top w:val="none" w:sz="0" w:space="0" w:color="auto"/>
            <w:left w:val="none" w:sz="0" w:space="0" w:color="auto"/>
            <w:bottom w:val="none" w:sz="0" w:space="0" w:color="auto"/>
            <w:right w:val="none" w:sz="0" w:space="0" w:color="auto"/>
          </w:divBdr>
        </w:div>
        <w:div w:id="985352538">
          <w:marLeft w:val="0"/>
          <w:marRight w:val="0"/>
          <w:marTop w:val="0"/>
          <w:marBottom w:val="0"/>
          <w:divBdr>
            <w:top w:val="none" w:sz="0" w:space="0" w:color="auto"/>
            <w:left w:val="none" w:sz="0" w:space="0" w:color="auto"/>
            <w:bottom w:val="none" w:sz="0" w:space="0" w:color="auto"/>
            <w:right w:val="none" w:sz="0" w:space="0" w:color="auto"/>
          </w:divBdr>
        </w:div>
        <w:div w:id="369963455">
          <w:marLeft w:val="0"/>
          <w:marRight w:val="0"/>
          <w:marTop w:val="0"/>
          <w:marBottom w:val="0"/>
          <w:divBdr>
            <w:top w:val="none" w:sz="0" w:space="0" w:color="auto"/>
            <w:left w:val="none" w:sz="0" w:space="0" w:color="auto"/>
            <w:bottom w:val="none" w:sz="0" w:space="0" w:color="auto"/>
            <w:right w:val="none" w:sz="0" w:space="0" w:color="auto"/>
          </w:divBdr>
        </w:div>
        <w:div w:id="1957171161">
          <w:marLeft w:val="0"/>
          <w:marRight w:val="0"/>
          <w:marTop w:val="0"/>
          <w:marBottom w:val="0"/>
          <w:divBdr>
            <w:top w:val="none" w:sz="0" w:space="0" w:color="auto"/>
            <w:left w:val="none" w:sz="0" w:space="0" w:color="auto"/>
            <w:bottom w:val="none" w:sz="0" w:space="0" w:color="auto"/>
            <w:right w:val="none" w:sz="0" w:space="0" w:color="auto"/>
          </w:divBdr>
        </w:div>
        <w:div w:id="52435410">
          <w:marLeft w:val="0"/>
          <w:marRight w:val="0"/>
          <w:marTop w:val="0"/>
          <w:marBottom w:val="0"/>
          <w:divBdr>
            <w:top w:val="none" w:sz="0" w:space="0" w:color="auto"/>
            <w:left w:val="none" w:sz="0" w:space="0" w:color="auto"/>
            <w:bottom w:val="none" w:sz="0" w:space="0" w:color="auto"/>
            <w:right w:val="none" w:sz="0" w:space="0" w:color="auto"/>
          </w:divBdr>
        </w:div>
        <w:div w:id="523442612">
          <w:marLeft w:val="0"/>
          <w:marRight w:val="0"/>
          <w:marTop w:val="0"/>
          <w:marBottom w:val="0"/>
          <w:divBdr>
            <w:top w:val="none" w:sz="0" w:space="0" w:color="auto"/>
            <w:left w:val="none" w:sz="0" w:space="0" w:color="auto"/>
            <w:bottom w:val="none" w:sz="0" w:space="0" w:color="auto"/>
            <w:right w:val="none" w:sz="0" w:space="0" w:color="auto"/>
          </w:divBdr>
        </w:div>
      </w:divsChild>
    </w:div>
    <w:div w:id="721635127">
      <w:bodyDiv w:val="1"/>
      <w:marLeft w:val="0"/>
      <w:marRight w:val="0"/>
      <w:marTop w:val="0"/>
      <w:marBottom w:val="0"/>
      <w:divBdr>
        <w:top w:val="none" w:sz="0" w:space="0" w:color="auto"/>
        <w:left w:val="none" w:sz="0" w:space="0" w:color="auto"/>
        <w:bottom w:val="none" w:sz="0" w:space="0" w:color="auto"/>
        <w:right w:val="none" w:sz="0" w:space="0" w:color="auto"/>
      </w:divBdr>
    </w:div>
    <w:div w:id="747071921">
      <w:bodyDiv w:val="1"/>
      <w:marLeft w:val="0"/>
      <w:marRight w:val="0"/>
      <w:marTop w:val="0"/>
      <w:marBottom w:val="0"/>
      <w:divBdr>
        <w:top w:val="none" w:sz="0" w:space="0" w:color="auto"/>
        <w:left w:val="none" w:sz="0" w:space="0" w:color="auto"/>
        <w:bottom w:val="none" w:sz="0" w:space="0" w:color="auto"/>
        <w:right w:val="none" w:sz="0" w:space="0" w:color="auto"/>
      </w:divBdr>
    </w:div>
    <w:div w:id="753281043">
      <w:bodyDiv w:val="1"/>
      <w:marLeft w:val="0"/>
      <w:marRight w:val="0"/>
      <w:marTop w:val="0"/>
      <w:marBottom w:val="0"/>
      <w:divBdr>
        <w:top w:val="none" w:sz="0" w:space="0" w:color="auto"/>
        <w:left w:val="none" w:sz="0" w:space="0" w:color="auto"/>
        <w:bottom w:val="none" w:sz="0" w:space="0" w:color="auto"/>
        <w:right w:val="none" w:sz="0" w:space="0" w:color="auto"/>
      </w:divBdr>
    </w:div>
    <w:div w:id="762452932">
      <w:bodyDiv w:val="1"/>
      <w:marLeft w:val="0"/>
      <w:marRight w:val="0"/>
      <w:marTop w:val="0"/>
      <w:marBottom w:val="0"/>
      <w:divBdr>
        <w:top w:val="none" w:sz="0" w:space="0" w:color="auto"/>
        <w:left w:val="none" w:sz="0" w:space="0" w:color="auto"/>
        <w:bottom w:val="none" w:sz="0" w:space="0" w:color="auto"/>
        <w:right w:val="none" w:sz="0" w:space="0" w:color="auto"/>
      </w:divBdr>
    </w:div>
    <w:div w:id="811142884">
      <w:bodyDiv w:val="1"/>
      <w:marLeft w:val="0"/>
      <w:marRight w:val="0"/>
      <w:marTop w:val="0"/>
      <w:marBottom w:val="0"/>
      <w:divBdr>
        <w:top w:val="none" w:sz="0" w:space="0" w:color="auto"/>
        <w:left w:val="none" w:sz="0" w:space="0" w:color="auto"/>
        <w:bottom w:val="none" w:sz="0" w:space="0" w:color="auto"/>
        <w:right w:val="none" w:sz="0" w:space="0" w:color="auto"/>
      </w:divBdr>
    </w:div>
    <w:div w:id="863402804">
      <w:bodyDiv w:val="1"/>
      <w:marLeft w:val="0"/>
      <w:marRight w:val="0"/>
      <w:marTop w:val="0"/>
      <w:marBottom w:val="0"/>
      <w:divBdr>
        <w:top w:val="none" w:sz="0" w:space="0" w:color="auto"/>
        <w:left w:val="none" w:sz="0" w:space="0" w:color="auto"/>
        <w:bottom w:val="none" w:sz="0" w:space="0" w:color="auto"/>
        <w:right w:val="none" w:sz="0" w:space="0" w:color="auto"/>
      </w:divBdr>
    </w:div>
    <w:div w:id="894698839">
      <w:bodyDiv w:val="1"/>
      <w:marLeft w:val="0"/>
      <w:marRight w:val="0"/>
      <w:marTop w:val="0"/>
      <w:marBottom w:val="0"/>
      <w:divBdr>
        <w:top w:val="none" w:sz="0" w:space="0" w:color="auto"/>
        <w:left w:val="none" w:sz="0" w:space="0" w:color="auto"/>
        <w:bottom w:val="none" w:sz="0" w:space="0" w:color="auto"/>
        <w:right w:val="none" w:sz="0" w:space="0" w:color="auto"/>
      </w:divBdr>
    </w:div>
    <w:div w:id="910431469">
      <w:bodyDiv w:val="1"/>
      <w:marLeft w:val="0"/>
      <w:marRight w:val="0"/>
      <w:marTop w:val="0"/>
      <w:marBottom w:val="0"/>
      <w:divBdr>
        <w:top w:val="none" w:sz="0" w:space="0" w:color="auto"/>
        <w:left w:val="none" w:sz="0" w:space="0" w:color="auto"/>
        <w:bottom w:val="none" w:sz="0" w:space="0" w:color="auto"/>
        <w:right w:val="none" w:sz="0" w:space="0" w:color="auto"/>
      </w:divBdr>
    </w:div>
    <w:div w:id="917252950">
      <w:bodyDiv w:val="1"/>
      <w:marLeft w:val="0"/>
      <w:marRight w:val="0"/>
      <w:marTop w:val="0"/>
      <w:marBottom w:val="0"/>
      <w:divBdr>
        <w:top w:val="none" w:sz="0" w:space="0" w:color="auto"/>
        <w:left w:val="none" w:sz="0" w:space="0" w:color="auto"/>
        <w:bottom w:val="none" w:sz="0" w:space="0" w:color="auto"/>
        <w:right w:val="none" w:sz="0" w:space="0" w:color="auto"/>
      </w:divBdr>
    </w:div>
    <w:div w:id="957419968">
      <w:bodyDiv w:val="1"/>
      <w:marLeft w:val="0"/>
      <w:marRight w:val="0"/>
      <w:marTop w:val="0"/>
      <w:marBottom w:val="0"/>
      <w:divBdr>
        <w:top w:val="none" w:sz="0" w:space="0" w:color="auto"/>
        <w:left w:val="none" w:sz="0" w:space="0" w:color="auto"/>
        <w:bottom w:val="none" w:sz="0" w:space="0" w:color="auto"/>
        <w:right w:val="none" w:sz="0" w:space="0" w:color="auto"/>
      </w:divBdr>
      <w:divsChild>
        <w:div w:id="355472536">
          <w:marLeft w:val="0"/>
          <w:marRight w:val="0"/>
          <w:marTop w:val="0"/>
          <w:marBottom w:val="0"/>
          <w:divBdr>
            <w:top w:val="single" w:sz="6" w:space="6" w:color="323539"/>
            <w:left w:val="none" w:sz="0" w:space="0" w:color="auto"/>
            <w:bottom w:val="none" w:sz="0" w:space="0" w:color="auto"/>
            <w:right w:val="none" w:sz="0" w:space="0" w:color="auto"/>
          </w:divBdr>
          <w:divsChild>
            <w:div w:id="410199183">
              <w:marLeft w:val="2849"/>
              <w:marRight w:val="0"/>
              <w:marTop w:val="0"/>
              <w:marBottom w:val="0"/>
              <w:divBdr>
                <w:top w:val="none" w:sz="0" w:space="0" w:color="auto"/>
                <w:left w:val="none" w:sz="0" w:space="0" w:color="auto"/>
                <w:bottom w:val="none" w:sz="0" w:space="0" w:color="auto"/>
                <w:right w:val="none" w:sz="0" w:space="0" w:color="auto"/>
              </w:divBdr>
              <w:divsChild>
                <w:div w:id="1595237537">
                  <w:marLeft w:val="0"/>
                  <w:marRight w:val="0"/>
                  <w:marTop w:val="0"/>
                  <w:marBottom w:val="0"/>
                  <w:divBdr>
                    <w:top w:val="none" w:sz="0" w:space="0" w:color="auto"/>
                    <w:left w:val="none" w:sz="0" w:space="0" w:color="auto"/>
                    <w:bottom w:val="none" w:sz="0" w:space="0" w:color="auto"/>
                    <w:right w:val="none" w:sz="0" w:space="0" w:color="auto"/>
                  </w:divBdr>
                </w:div>
              </w:divsChild>
            </w:div>
            <w:div w:id="443769093">
              <w:marLeft w:val="0"/>
              <w:marRight w:val="0"/>
              <w:marTop w:val="0"/>
              <w:marBottom w:val="0"/>
              <w:divBdr>
                <w:top w:val="none" w:sz="0" w:space="0" w:color="auto"/>
                <w:left w:val="none" w:sz="0" w:space="0" w:color="auto"/>
                <w:bottom w:val="none" w:sz="0" w:space="0" w:color="auto"/>
                <w:right w:val="none" w:sz="0" w:space="0" w:color="auto"/>
              </w:divBdr>
              <w:divsChild>
                <w:div w:id="4156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53189">
          <w:marLeft w:val="0"/>
          <w:marRight w:val="0"/>
          <w:marTop w:val="0"/>
          <w:marBottom w:val="0"/>
          <w:divBdr>
            <w:top w:val="single" w:sz="6" w:space="6" w:color="323539"/>
            <w:left w:val="none" w:sz="0" w:space="0" w:color="auto"/>
            <w:bottom w:val="none" w:sz="0" w:space="0" w:color="auto"/>
            <w:right w:val="none" w:sz="0" w:space="0" w:color="auto"/>
          </w:divBdr>
          <w:divsChild>
            <w:div w:id="1204055465">
              <w:marLeft w:val="2849"/>
              <w:marRight w:val="0"/>
              <w:marTop w:val="0"/>
              <w:marBottom w:val="0"/>
              <w:divBdr>
                <w:top w:val="none" w:sz="0" w:space="0" w:color="auto"/>
                <w:left w:val="none" w:sz="0" w:space="0" w:color="auto"/>
                <w:bottom w:val="none" w:sz="0" w:space="0" w:color="auto"/>
                <w:right w:val="none" w:sz="0" w:space="0" w:color="auto"/>
              </w:divBdr>
              <w:divsChild>
                <w:div w:id="247083400">
                  <w:marLeft w:val="0"/>
                  <w:marRight w:val="0"/>
                  <w:marTop w:val="0"/>
                  <w:marBottom w:val="0"/>
                  <w:divBdr>
                    <w:top w:val="none" w:sz="0" w:space="0" w:color="auto"/>
                    <w:left w:val="none" w:sz="0" w:space="0" w:color="auto"/>
                    <w:bottom w:val="none" w:sz="0" w:space="0" w:color="auto"/>
                    <w:right w:val="none" w:sz="0" w:space="0" w:color="auto"/>
                  </w:divBdr>
                </w:div>
              </w:divsChild>
            </w:div>
            <w:div w:id="1486242539">
              <w:marLeft w:val="0"/>
              <w:marRight w:val="0"/>
              <w:marTop w:val="0"/>
              <w:marBottom w:val="0"/>
              <w:divBdr>
                <w:top w:val="none" w:sz="0" w:space="0" w:color="auto"/>
                <w:left w:val="none" w:sz="0" w:space="0" w:color="auto"/>
                <w:bottom w:val="none" w:sz="0" w:space="0" w:color="auto"/>
                <w:right w:val="none" w:sz="0" w:space="0" w:color="auto"/>
              </w:divBdr>
              <w:divsChild>
                <w:div w:id="22205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5817">
          <w:marLeft w:val="0"/>
          <w:marRight w:val="0"/>
          <w:marTop w:val="0"/>
          <w:marBottom w:val="0"/>
          <w:divBdr>
            <w:top w:val="single" w:sz="6" w:space="6" w:color="323539"/>
            <w:left w:val="none" w:sz="0" w:space="0" w:color="auto"/>
            <w:bottom w:val="none" w:sz="0" w:space="0" w:color="auto"/>
            <w:right w:val="none" w:sz="0" w:space="0" w:color="auto"/>
          </w:divBdr>
          <w:divsChild>
            <w:div w:id="687948909">
              <w:marLeft w:val="2849"/>
              <w:marRight w:val="0"/>
              <w:marTop w:val="0"/>
              <w:marBottom w:val="0"/>
              <w:divBdr>
                <w:top w:val="none" w:sz="0" w:space="0" w:color="auto"/>
                <w:left w:val="none" w:sz="0" w:space="0" w:color="auto"/>
                <w:bottom w:val="none" w:sz="0" w:space="0" w:color="auto"/>
                <w:right w:val="none" w:sz="0" w:space="0" w:color="auto"/>
              </w:divBdr>
              <w:divsChild>
                <w:div w:id="230699573">
                  <w:marLeft w:val="0"/>
                  <w:marRight w:val="0"/>
                  <w:marTop w:val="0"/>
                  <w:marBottom w:val="0"/>
                  <w:divBdr>
                    <w:top w:val="none" w:sz="0" w:space="0" w:color="auto"/>
                    <w:left w:val="none" w:sz="0" w:space="0" w:color="auto"/>
                    <w:bottom w:val="none" w:sz="0" w:space="0" w:color="auto"/>
                    <w:right w:val="none" w:sz="0" w:space="0" w:color="auto"/>
                  </w:divBdr>
                </w:div>
              </w:divsChild>
            </w:div>
            <w:div w:id="1119254682">
              <w:marLeft w:val="0"/>
              <w:marRight w:val="0"/>
              <w:marTop w:val="0"/>
              <w:marBottom w:val="0"/>
              <w:divBdr>
                <w:top w:val="none" w:sz="0" w:space="0" w:color="auto"/>
                <w:left w:val="none" w:sz="0" w:space="0" w:color="auto"/>
                <w:bottom w:val="none" w:sz="0" w:space="0" w:color="auto"/>
                <w:right w:val="none" w:sz="0" w:space="0" w:color="auto"/>
              </w:divBdr>
              <w:divsChild>
                <w:div w:id="6319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70052">
          <w:marLeft w:val="0"/>
          <w:marRight w:val="0"/>
          <w:marTop w:val="0"/>
          <w:marBottom w:val="0"/>
          <w:divBdr>
            <w:top w:val="single" w:sz="6" w:space="6" w:color="323539"/>
            <w:left w:val="none" w:sz="0" w:space="0" w:color="auto"/>
            <w:bottom w:val="none" w:sz="0" w:space="0" w:color="auto"/>
            <w:right w:val="none" w:sz="0" w:space="0" w:color="auto"/>
          </w:divBdr>
          <w:divsChild>
            <w:div w:id="1084376449">
              <w:marLeft w:val="2849"/>
              <w:marRight w:val="0"/>
              <w:marTop w:val="0"/>
              <w:marBottom w:val="0"/>
              <w:divBdr>
                <w:top w:val="none" w:sz="0" w:space="0" w:color="auto"/>
                <w:left w:val="none" w:sz="0" w:space="0" w:color="auto"/>
                <w:bottom w:val="none" w:sz="0" w:space="0" w:color="auto"/>
                <w:right w:val="none" w:sz="0" w:space="0" w:color="auto"/>
              </w:divBdr>
              <w:divsChild>
                <w:div w:id="1717048036">
                  <w:marLeft w:val="0"/>
                  <w:marRight w:val="0"/>
                  <w:marTop w:val="0"/>
                  <w:marBottom w:val="0"/>
                  <w:divBdr>
                    <w:top w:val="none" w:sz="0" w:space="0" w:color="auto"/>
                    <w:left w:val="none" w:sz="0" w:space="0" w:color="auto"/>
                    <w:bottom w:val="none" w:sz="0" w:space="0" w:color="auto"/>
                    <w:right w:val="none" w:sz="0" w:space="0" w:color="auto"/>
                  </w:divBdr>
                </w:div>
              </w:divsChild>
            </w:div>
            <w:div w:id="994142033">
              <w:marLeft w:val="0"/>
              <w:marRight w:val="0"/>
              <w:marTop w:val="0"/>
              <w:marBottom w:val="0"/>
              <w:divBdr>
                <w:top w:val="none" w:sz="0" w:space="0" w:color="auto"/>
                <w:left w:val="none" w:sz="0" w:space="0" w:color="auto"/>
                <w:bottom w:val="none" w:sz="0" w:space="0" w:color="auto"/>
                <w:right w:val="none" w:sz="0" w:space="0" w:color="auto"/>
              </w:divBdr>
              <w:divsChild>
                <w:div w:id="3022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0258">
          <w:marLeft w:val="0"/>
          <w:marRight w:val="0"/>
          <w:marTop w:val="0"/>
          <w:marBottom w:val="0"/>
          <w:divBdr>
            <w:top w:val="single" w:sz="6" w:space="6" w:color="323539"/>
            <w:left w:val="none" w:sz="0" w:space="0" w:color="auto"/>
            <w:bottom w:val="none" w:sz="0" w:space="0" w:color="auto"/>
            <w:right w:val="none" w:sz="0" w:space="0" w:color="auto"/>
          </w:divBdr>
          <w:divsChild>
            <w:div w:id="227881935">
              <w:marLeft w:val="2849"/>
              <w:marRight w:val="0"/>
              <w:marTop w:val="0"/>
              <w:marBottom w:val="0"/>
              <w:divBdr>
                <w:top w:val="none" w:sz="0" w:space="0" w:color="auto"/>
                <w:left w:val="none" w:sz="0" w:space="0" w:color="auto"/>
                <w:bottom w:val="none" w:sz="0" w:space="0" w:color="auto"/>
                <w:right w:val="none" w:sz="0" w:space="0" w:color="auto"/>
              </w:divBdr>
              <w:divsChild>
                <w:div w:id="162938231">
                  <w:marLeft w:val="0"/>
                  <w:marRight w:val="0"/>
                  <w:marTop w:val="0"/>
                  <w:marBottom w:val="0"/>
                  <w:divBdr>
                    <w:top w:val="none" w:sz="0" w:space="0" w:color="auto"/>
                    <w:left w:val="none" w:sz="0" w:space="0" w:color="auto"/>
                    <w:bottom w:val="none" w:sz="0" w:space="0" w:color="auto"/>
                    <w:right w:val="none" w:sz="0" w:space="0" w:color="auto"/>
                  </w:divBdr>
                </w:div>
              </w:divsChild>
            </w:div>
            <w:div w:id="326907872">
              <w:marLeft w:val="0"/>
              <w:marRight w:val="0"/>
              <w:marTop w:val="0"/>
              <w:marBottom w:val="0"/>
              <w:divBdr>
                <w:top w:val="none" w:sz="0" w:space="0" w:color="auto"/>
                <w:left w:val="none" w:sz="0" w:space="0" w:color="auto"/>
                <w:bottom w:val="none" w:sz="0" w:space="0" w:color="auto"/>
                <w:right w:val="none" w:sz="0" w:space="0" w:color="auto"/>
              </w:divBdr>
              <w:divsChild>
                <w:div w:id="70394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05220">
          <w:marLeft w:val="0"/>
          <w:marRight w:val="0"/>
          <w:marTop w:val="0"/>
          <w:marBottom w:val="0"/>
          <w:divBdr>
            <w:top w:val="single" w:sz="6" w:space="6" w:color="323539"/>
            <w:left w:val="none" w:sz="0" w:space="0" w:color="auto"/>
            <w:bottom w:val="none" w:sz="0" w:space="0" w:color="auto"/>
            <w:right w:val="none" w:sz="0" w:space="0" w:color="auto"/>
          </w:divBdr>
          <w:divsChild>
            <w:div w:id="198326744">
              <w:marLeft w:val="2849"/>
              <w:marRight w:val="0"/>
              <w:marTop w:val="0"/>
              <w:marBottom w:val="0"/>
              <w:divBdr>
                <w:top w:val="none" w:sz="0" w:space="0" w:color="auto"/>
                <w:left w:val="none" w:sz="0" w:space="0" w:color="auto"/>
                <w:bottom w:val="none" w:sz="0" w:space="0" w:color="auto"/>
                <w:right w:val="none" w:sz="0" w:space="0" w:color="auto"/>
              </w:divBdr>
              <w:divsChild>
                <w:div w:id="33892996">
                  <w:marLeft w:val="0"/>
                  <w:marRight w:val="0"/>
                  <w:marTop w:val="0"/>
                  <w:marBottom w:val="0"/>
                  <w:divBdr>
                    <w:top w:val="none" w:sz="0" w:space="0" w:color="auto"/>
                    <w:left w:val="none" w:sz="0" w:space="0" w:color="auto"/>
                    <w:bottom w:val="none" w:sz="0" w:space="0" w:color="auto"/>
                    <w:right w:val="none" w:sz="0" w:space="0" w:color="auto"/>
                  </w:divBdr>
                </w:div>
              </w:divsChild>
            </w:div>
            <w:div w:id="1013917363">
              <w:marLeft w:val="0"/>
              <w:marRight w:val="0"/>
              <w:marTop w:val="0"/>
              <w:marBottom w:val="0"/>
              <w:divBdr>
                <w:top w:val="none" w:sz="0" w:space="0" w:color="auto"/>
                <w:left w:val="none" w:sz="0" w:space="0" w:color="auto"/>
                <w:bottom w:val="none" w:sz="0" w:space="0" w:color="auto"/>
                <w:right w:val="none" w:sz="0" w:space="0" w:color="auto"/>
              </w:divBdr>
              <w:divsChild>
                <w:div w:id="646712917">
                  <w:marLeft w:val="0"/>
                  <w:marRight w:val="0"/>
                  <w:marTop w:val="0"/>
                  <w:marBottom w:val="60"/>
                  <w:divBdr>
                    <w:top w:val="none" w:sz="0" w:space="0" w:color="auto"/>
                    <w:left w:val="none" w:sz="0" w:space="0" w:color="auto"/>
                    <w:bottom w:val="none" w:sz="0" w:space="0" w:color="auto"/>
                    <w:right w:val="none" w:sz="0" w:space="0" w:color="auto"/>
                  </w:divBdr>
                </w:div>
                <w:div w:id="1658075760">
                  <w:marLeft w:val="0"/>
                  <w:marRight w:val="0"/>
                  <w:marTop w:val="0"/>
                  <w:marBottom w:val="60"/>
                  <w:divBdr>
                    <w:top w:val="none" w:sz="0" w:space="0" w:color="auto"/>
                    <w:left w:val="none" w:sz="0" w:space="0" w:color="auto"/>
                    <w:bottom w:val="none" w:sz="0" w:space="0" w:color="auto"/>
                    <w:right w:val="none" w:sz="0" w:space="0" w:color="auto"/>
                  </w:divBdr>
                </w:div>
                <w:div w:id="197232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87602">
          <w:marLeft w:val="0"/>
          <w:marRight w:val="0"/>
          <w:marTop w:val="0"/>
          <w:marBottom w:val="0"/>
          <w:divBdr>
            <w:top w:val="single" w:sz="6" w:space="6" w:color="323539"/>
            <w:left w:val="none" w:sz="0" w:space="0" w:color="auto"/>
            <w:bottom w:val="none" w:sz="0" w:space="0" w:color="auto"/>
            <w:right w:val="none" w:sz="0" w:space="0" w:color="auto"/>
          </w:divBdr>
          <w:divsChild>
            <w:div w:id="1351762900">
              <w:marLeft w:val="2849"/>
              <w:marRight w:val="0"/>
              <w:marTop w:val="0"/>
              <w:marBottom w:val="0"/>
              <w:divBdr>
                <w:top w:val="none" w:sz="0" w:space="0" w:color="auto"/>
                <w:left w:val="none" w:sz="0" w:space="0" w:color="auto"/>
                <w:bottom w:val="none" w:sz="0" w:space="0" w:color="auto"/>
                <w:right w:val="none" w:sz="0" w:space="0" w:color="auto"/>
              </w:divBdr>
              <w:divsChild>
                <w:div w:id="730008082">
                  <w:marLeft w:val="0"/>
                  <w:marRight w:val="0"/>
                  <w:marTop w:val="0"/>
                  <w:marBottom w:val="0"/>
                  <w:divBdr>
                    <w:top w:val="none" w:sz="0" w:space="0" w:color="auto"/>
                    <w:left w:val="none" w:sz="0" w:space="0" w:color="auto"/>
                    <w:bottom w:val="none" w:sz="0" w:space="0" w:color="auto"/>
                    <w:right w:val="none" w:sz="0" w:space="0" w:color="auto"/>
                  </w:divBdr>
                </w:div>
              </w:divsChild>
            </w:div>
            <w:div w:id="1177965088">
              <w:marLeft w:val="0"/>
              <w:marRight w:val="0"/>
              <w:marTop w:val="0"/>
              <w:marBottom w:val="0"/>
              <w:divBdr>
                <w:top w:val="none" w:sz="0" w:space="0" w:color="auto"/>
                <w:left w:val="none" w:sz="0" w:space="0" w:color="auto"/>
                <w:bottom w:val="none" w:sz="0" w:space="0" w:color="auto"/>
                <w:right w:val="none" w:sz="0" w:space="0" w:color="auto"/>
              </w:divBdr>
              <w:divsChild>
                <w:div w:id="913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1663">
          <w:marLeft w:val="0"/>
          <w:marRight w:val="0"/>
          <w:marTop w:val="0"/>
          <w:marBottom w:val="0"/>
          <w:divBdr>
            <w:top w:val="single" w:sz="6" w:space="6" w:color="323539"/>
            <w:left w:val="none" w:sz="0" w:space="0" w:color="auto"/>
            <w:bottom w:val="none" w:sz="0" w:space="0" w:color="auto"/>
            <w:right w:val="none" w:sz="0" w:space="0" w:color="auto"/>
          </w:divBdr>
          <w:divsChild>
            <w:div w:id="1119841089">
              <w:marLeft w:val="2849"/>
              <w:marRight w:val="0"/>
              <w:marTop w:val="0"/>
              <w:marBottom w:val="0"/>
              <w:divBdr>
                <w:top w:val="none" w:sz="0" w:space="0" w:color="auto"/>
                <w:left w:val="none" w:sz="0" w:space="0" w:color="auto"/>
                <w:bottom w:val="none" w:sz="0" w:space="0" w:color="auto"/>
                <w:right w:val="none" w:sz="0" w:space="0" w:color="auto"/>
              </w:divBdr>
              <w:divsChild>
                <w:div w:id="827600267">
                  <w:marLeft w:val="0"/>
                  <w:marRight w:val="0"/>
                  <w:marTop w:val="0"/>
                  <w:marBottom w:val="0"/>
                  <w:divBdr>
                    <w:top w:val="none" w:sz="0" w:space="0" w:color="auto"/>
                    <w:left w:val="none" w:sz="0" w:space="0" w:color="auto"/>
                    <w:bottom w:val="none" w:sz="0" w:space="0" w:color="auto"/>
                    <w:right w:val="none" w:sz="0" w:space="0" w:color="auto"/>
                  </w:divBdr>
                </w:div>
              </w:divsChild>
            </w:div>
            <w:div w:id="1465729313">
              <w:marLeft w:val="0"/>
              <w:marRight w:val="0"/>
              <w:marTop w:val="0"/>
              <w:marBottom w:val="0"/>
              <w:divBdr>
                <w:top w:val="none" w:sz="0" w:space="0" w:color="auto"/>
                <w:left w:val="none" w:sz="0" w:space="0" w:color="auto"/>
                <w:bottom w:val="none" w:sz="0" w:space="0" w:color="auto"/>
                <w:right w:val="none" w:sz="0" w:space="0" w:color="auto"/>
              </w:divBdr>
              <w:divsChild>
                <w:div w:id="141624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90861">
          <w:marLeft w:val="0"/>
          <w:marRight w:val="0"/>
          <w:marTop w:val="0"/>
          <w:marBottom w:val="0"/>
          <w:divBdr>
            <w:top w:val="single" w:sz="6" w:space="6" w:color="323539"/>
            <w:left w:val="none" w:sz="0" w:space="0" w:color="auto"/>
            <w:bottom w:val="none" w:sz="0" w:space="0" w:color="auto"/>
            <w:right w:val="none" w:sz="0" w:space="0" w:color="auto"/>
          </w:divBdr>
          <w:divsChild>
            <w:div w:id="1975213337">
              <w:marLeft w:val="2849"/>
              <w:marRight w:val="0"/>
              <w:marTop w:val="0"/>
              <w:marBottom w:val="0"/>
              <w:divBdr>
                <w:top w:val="none" w:sz="0" w:space="0" w:color="auto"/>
                <w:left w:val="none" w:sz="0" w:space="0" w:color="auto"/>
                <w:bottom w:val="none" w:sz="0" w:space="0" w:color="auto"/>
                <w:right w:val="none" w:sz="0" w:space="0" w:color="auto"/>
              </w:divBdr>
              <w:divsChild>
                <w:div w:id="1903710223">
                  <w:marLeft w:val="0"/>
                  <w:marRight w:val="0"/>
                  <w:marTop w:val="0"/>
                  <w:marBottom w:val="0"/>
                  <w:divBdr>
                    <w:top w:val="none" w:sz="0" w:space="0" w:color="auto"/>
                    <w:left w:val="none" w:sz="0" w:space="0" w:color="auto"/>
                    <w:bottom w:val="none" w:sz="0" w:space="0" w:color="auto"/>
                    <w:right w:val="none" w:sz="0" w:space="0" w:color="auto"/>
                  </w:divBdr>
                </w:div>
              </w:divsChild>
            </w:div>
            <w:div w:id="1364549075">
              <w:marLeft w:val="0"/>
              <w:marRight w:val="0"/>
              <w:marTop w:val="0"/>
              <w:marBottom w:val="0"/>
              <w:divBdr>
                <w:top w:val="none" w:sz="0" w:space="0" w:color="auto"/>
                <w:left w:val="none" w:sz="0" w:space="0" w:color="auto"/>
                <w:bottom w:val="none" w:sz="0" w:space="0" w:color="auto"/>
                <w:right w:val="none" w:sz="0" w:space="0" w:color="auto"/>
              </w:divBdr>
              <w:divsChild>
                <w:div w:id="7289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8406">
          <w:marLeft w:val="0"/>
          <w:marRight w:val="0"/>
          <w:marTop w:val="0"/>
          <w:marBottom w:val="0"/>
          <w:divBdr>
            <w:top w:val="single" w:sz="6" w:space="6" w:color="323539"/>
            <w:left w:val="none" w:sz="0" w:space="0" w:color="auto"/>
            <w:bottom w:val="none" w:sz="0" w:space="0" w:color="auto"/>
            <w:right w:val="none" w:sz="0" w:space="0" w:color="auto"/>
          </w:divBdr>
          <w:divsChild>
            <w:div w:id="1840998714">
              <w:marLeft w:val="2849"/>
              <w:marRight w:val="0"/>
              <w:marTop w:val="0"/>
              <w:marBottom w:val="0"/>
              <w:divBdr>
                <w:top w:val="none" w:sz="0" w:space="0" w:color="auto"/>
                <w:left w:val="none" w:sz="0" w:space="0" w:color="auto"/>
                <w:bottom w:val="none" w:sz="0" w:space="0" w:color="auto"/>
                <w:right w:val="none" w:sz="0" w:space="0" w:color="auto"/>
              </w:divBdr>
              <w:divsChild>
                <w:div w:id="1685939967">
                  <w:marLeft w:val="0"/>
                  <w:marRight w:val="0"/>
                  <w:marTop w:val="0"/>
                  <w:marBottom w:val="0"/>
                  <w:divBdr>
                    <w:top w:val="none" w:sz="0" w:space="0" w:color="auto"/>
                    <w:left w:val="none" w:sz="0" w:space="0" w:color="auto"/>
                    <w:bottom w:val="none" w:sz="0" w:space="0" w:color="auto"/>
                    <w:right w:val="none" w:sz="0" w:space="0" w:color="auto"/>
                  </w:divBdr>
                </w:div>
              </w:divsChild>
            </w:div>
            <w:div w:id="1338190042">
              <w:marLeft w:val="0"/>
              <w:marRight w:val="0"/>
              <w:marTop w:val="0"/>
              <w:marBottom w:val="0"/>
              <w:divBdr>
                <w:top w:val="none" w:sz="0" w:space="0" w:color="auto"/>
                <w:left w:val="none" w:sz="0" w:space="0" w:color="auto"/>
                <w:bottom w:val="none" w:sz="0" w:space="0" w:color="auto"/>
                <w:right w:val="none" w:sz="0" w:space="0" w:color="auto"/>
              </w:divBdr>
              <w:divsChild>
                <w:div w:id="20002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9985">
          <w:marLeft w:val="0"/>
          <w:marRight w:val="0"/>
          <w:marTop w:val="0"/>
          <w:marBottom w:val="0"/>
          <w:divBdr>
            <w:top w:val="single" w:sz="6" w:space="6" w:color="323539"/>
            <w:left w:val="none" w:sz="0" w:space="0" w:color="auto"/>
            <w:bottom w:val="none" w:sz="0" w:space="0" w:color="auto"/>
            <w:right w:val="none" w:sz="0" w:space="0" w:color="auto"/>
          </w:divBdr>
          <w:divsChild>
            <w:div w:id="886841385">
              <w:marLeft w:val="2849"/>
              <w:marRight w:val="0"/>
              <w:marTop w:val="0"/>
              <w:marBottom w:val="0"/>
              <w:divBdr>
                <w:top w:val="none" w:sz="0" w:space="0" w:color="auto"/>
                <w:left w:val="none" w:sz="0" w:space="0" w:color="auto"/>
                <w:bottom w:val="none" w:sz="0" w:space="0" w:color="auto"/>
                <w:right w:val="none" w:sz="0" w:space="0" w:color="auto"/>
              </w:divBdr>
              <w:divsChild>
                <w:div w:id="1993292946">
                  <w:marLeft w:val="0"/>
                  <w:marRight w:val="0"/>
                  <w:marTop w:val="0"/>
                  <w:marBottom w:val="0"/>
                  <w:divBdr>
                    <w:top w:val="none" w:sz="0" w:space="0" w:color="auto"/>
                    <w:left w:val="none" w:sz="0" w:space="0" w:color="auto"/>
                    <w:bottom w:val="none" w:sz="0" w:space="0" w:color="auto"/>
                    <w:right w:val="none" w:sz="0" w:space="0" w:color="auto"/>
                  </w:divBdr>
                </w:div>
              </w:divsChild>
            </w:div>
            <w:div w:id="1997763056">
              <w:marLeft w:val="0"/>
              <w:marRight w:val="0"/>
              <w:marTop w:val="0"/>
              <w:marBottom w:val="0"/>
              <w:divBdr>
                <w:top w:val="none" w:sz="0" w:space="0" w:color="auto"/>
                <w:left w:val="none" w:sz="0" w:space="0" w:color="auto"/>
                <w:bottom w:val="none" w:sz="0" w:space="0" w:color="auto"/>
                <w:right w:val="none" w:sz="0" w:space="0" w:color="auto"/>
              </w:divBdr>
              <w:divsChild>
                <w:div w:id="1664164189">
                  <w:marLeft w:val="0"/>
                  <w:marRight w:val="0"/>
                  <w:marTop w:val="0"/>
                  <w:marBottom w:val="60"/>
                  <w:divBdr>
                    <w:top w:val="none" w:sz="0" w:space="0" w:color="auto"/>
                    <w:left w:val="none" w:sz="0" w:space="0" w:color="auto"/>
                    <w:bottom w:val="none" w:sz="0" w:space="0" w:color="auto"/>
                    <w:right w:val="none" w:sz="0" w:space="0" w:color="auto"/>
                  </w:divBdr>
                </w:div>
                <w:div w:id="113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13016">
          <w:marLeft w:val="0"/>
          <w:marRight w:val="0"/>
          <w:marTop w:val="0"/>
          <w:marBottom w:val="0"/>
          <w:divBdr>
            <w:top w:val="single" w:sz="6" w:space="6" w:color="323539"/>
            <w:left w:val="none" w:sz="0" w:space="0" w:color="auto"/>
            <w:bottom w:val="none" w:sz="0" w:space="0" w:color="auto"/>
            <w:right w:val="none" w:sz="0" w:space="0" w:color="auto"/>
          </w:divBdr>
          <w:divsChild>
            <w:div w:id="1122724304">
              <w:marLeft w:val="2849"/>
              <w:marRight w:val="0"/>
              <w:marTop w:val="0"/>
              <w:marBottom w:val="0"/>
              <w:divBdr>
                <w:top w:val="none" w:sz="0" w:space="0" w:color="auto"/>
                <w:left w:val="none" w:sz="0" w:space="0" w:color="auto"/>
                <w:bottom w:val="none" w:sz="0" w:space="0" w:color="auto"/>
                <w:right w:val="none" w:sz="0" w:space="0" w:color="auto"/>
              </w:divBdr>
              <w:divsChild>
                <w:div w:id="243952549">
                  <w:marLeft w:val="0"/>
                  <w:marRight w:val="0"/>
                  <w:marTop w:val="0"/>
                  <w:marBottom w:val="0"/>
                  <w:divBdr>
                    <w:top w:val="none" w:sz="0" w:space="0" w:color="auto"/>
                    <w:left w:val="none" w:sz="0" w:space="0" w:color="auto"/>
                    <w:bottom w:val="none" w:sz="0" w:space="0" w:color="auto"/>
                    <w:right w:val="none" w:sz="0" w:space="0" w:color="auto"/>
                  </w:divBdr>
                </w:div>
              </w:divsChild>
            </w:div>
            <w:div w:id="1656379354">
              <w:marLeft w:val="0"/>
              <w:marRight w:val="0"/>
              <w:marTop w:val="0"/>
              <w:marBottom w:val="0"/>
              <w:divBdr>
                <w:top w:val="none" w:sz="0" w:space="0" w:color="auto"/>
                <w:left w:val="none" w:sz="0" w:space="0" w:color="auto"/>
                <w:bottom w:val="none" w:sz="0" w:space="0" w:color="auto"/>
                <w:right w:val="none" w:sz="0" w:space="0" w:color="auto"/>
              </w:divBdr>
              <w:divsChild>
                <w:div w:id="68160718">
                  <w:marLeft w:val="0"/>
                  <w:marRight w:val="0"/>
                  <w:marTop w:val="0"/>
                  <w:marBottom w:val="60"/>
                  <w:divBdr>
                    <w:top w:val="none" w:sz="0" w:space="0" w:color="auto"/>
                    <w:left w:val="none" w:sz="0" w:space="0" w:color="auto"/>
                    <w:bottom w:val="none" w:sz="0" w:space="0" w:color="auto"/>
                    <w:right w:val="none" w:sz="0" w:space="0" w:color="auto"/>
                  </w:divBdr>
                </w:div>
                <w:div w:id="1219586364">
                  <w:marLeft w:val="0"/>
                  <w:marRight w:val="0"/>
                  <w:marTop w:val="0"/>
                  <w:marBottom w:val="60"/>
                  <w:divBdr>
                    <w:top w:val="none" w:sz="0" w:space="0" w:color="auto"/>
                    <w:left w:val="none" w:sz="0" w:space="0" w:color="auto"/>
                    <w:bottom w:val="none" w:sz="0" w:space="0" w:color="auto"/>
                    <w:right w:val="none" w:sz="0" w:space="0" w:color="auto"/>
                  </w:divBdr>
                </w:div>
                <w:div w:id="1337226967">
                  <w:marLeft w:val="0"/>
                  <w:marRight w:val="0"/>
                  <w:marTop w:val="0"/>
                  <w:marBottom w:val="60"/>
                  <w:divBdr>
                    <w:top w:val="none" w:sz="0" w:space="0" w:color="auto"/>
                    <w:left w:val="none" w:sz="0" w:space="0" w:color="auto"/>
                    <w:bottom w:val="none" w:sz="0" w:space="0" w:color="auto"/>
                    <w:right w:val="none" w:sz="0" w:space="0" w:color="auto"/>
                  </w:divBdr>
                </w:div>
                <w:div w:id="1198394751">
                  <w:marLeft w:val="0"/>
                  <w:marRight w:val="0"/>
                  <w:marTop w:val="0"/>
                  <w:marBottom w:val="60"/>
                  <w:divBdr>
                    <w:top w:val="none" w:sz="0" w:space="0" w:color="auto"/>
                    <w:left w:val="none" w:sz="0" w:space="0" w:color="auto"/>
                    <w:bottom w:val="none" w:sz="0" w:space="0" w:color="auto"/>
                    <w:right w:val="none" w:sz="0" w:space="0" w:color="auto"/>
                  </w:divBdr>
                </w:div>
                <w:div w:id="116447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42006">
          <w:marLeft w:val="0"/>
          <w:marRight w:val="0"/>
          <w:marTop w:val="0"/>
          <w:marBottom w:val="0"/>
          <w:divBdr>
            <w:top w:val="single" w:sz="6" w:space="6" w:color="323539"/>
            <w:left w:val="none" w:sz="0" w:space="0" w:color="auto"/>
            <w:bottom w:val="none" w:sz="0" w:space="0" w:color="auto"/>
            <w:right w:val="none" w:sz="0" w:space="0" w:color="auto"/>
          </w:divBdr>
          <w:divsChild>
            <w:div w:id="364520507">
              <w:marLeft w:val="2849"/>
              <w:marRight w:val="0"/>
              <w:marTop w:val="0"/>
              <w:marBottom w:val="0"/>
              <w:divBdr>
                <w:top w:val="none" w:sz="0" w:space="0" w:color="auto"/>
                <w:left w:val="none" w:sz="0" w:space="0" w:color="auto"/>
                <w:bottom w:val="none" w:sz="0" w:space="0" w:color="auto"/>
                <w:right w:val="none" w:sz="0" w:space="0" w:color="auto"/>
              </w:divBdr>
              <w:divsChild>
                <w:div w:id="1026297027">
                  <w:marLeft w:val="0"/>
                  <w:marRight w:val="0"/>
                  <w:marTop w:val="0"/>
                  <w:marBottom w:val="0"/>
                  <w:divBdr>
                    <w:top w:val="none" w:sz="0" w:space="0" w:color="auto"/>
                    <w:left w:val="none" w:sz="0" w:space="0" w:color="auto"/>
                    <w:bottom w:val="none" w:sz="0" w:space="0" w:color="auto"/>
                    <w:right w:val="none" w:sz="0" w:space="0" w:color="auto"/>
                  </w:divBdr>
                </w:div>
              </w:divsChild>
            </w:div>
            <w:div w:id="1207372478">
              <w:marLeft w:val="0"/>
              <w:marRight w:val="0"/>
              <w:marTop w:val="0"/>
              <w:marBottom w:val="0"/>
              <w:divBdr>
                <w:top w:val="none" w:sz="0" w:space="0" w:color="auto"/>
                <w:left w:val="none" w:sz="0" w:space="0" w:color="auto"/>
                <w:bottom w:val="none" w:sz="0" w:space="0" w:color="auto"/>
                <w:right w:val="none" w:sz="0" w:space="0" w:color="auto"/>
              </w:divBdr>
              <w:divsChild>
                <w:div w:id="151992464">
                  <w:marLeft w:val="0"/>
                  <w:marRight w:val="0"/>
                  <w:marTop w:val="0"/>
                  <w:marBottom w:val="60"/>
                  <w:divBdr>
                    <w:top w:val="none" w:sz="0" w:space="0" w:color="auto"/>
                    <w:left w:val="none" w:sz="0" w:space="0" w:color="auto"/>
                    <w:bottom w:val="none" w:sz="0" w:space="0" w:color="auto"/>
                    <w:right w:val="none" w:sz="0" w:space="0" w:color="auto"/>
                  </w:divBdr>
                </w:div>
                <w:div w:id="78066290">
                  <w:marLeft w:val="0"/>
                  <w:marRight w:val="0"/>
                  <w:marTop w:val="0"/>
                  <w:marBottom w:val="60"/>
                  <w:divBdr>
                    <w:top w:val="none" w:sz="0" w:space="0" w:color="auto"/>
                    <w:left w:val="none" w:sz="0" w:space="0" w:color="auto"/>
                    <w:bottom w:val="none" w:sz="0" w:space="0" w:color="auto"/>
                    <w:right w:val="none" w:sz="0" w:space="0" w:color="auto"/>
                  </w:divBdr>
                </w:div>
                <w:div w:id="13801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85496">
          <w:marLeft w:val="0"/>
          <w:marRight w:val="0"/>
          <w:marTop w:val="0"/>
          <w:marBottom w:val="0"/>
          <w:divBdr>
            <w:top w:val="single" w:sz="6" w:space="6" w:color="323539"/>
            <w:left w:val="none" w:sz="0" w:space="0" w:color="auto"/>
            <w:bottom w:val="none" w:sz="0" w:space="0" w:color="auto"/>
            <w:right w:val="none" w:sz="0" w:space="0" w:color="auto"/>
          </w:divBdr>
          <w:divsChild>
            <w:div w:id="427503965">
              <w:marLeft w:val="2849"/>
              <w:marRight w:val="0"/>
              <w:marTop w:val="0"/>
              <w:marBottom w:val="0"/>
              <w:divBdr>
                <w:top w:val="none" w:sz="0" w:space="0" w:color="auto"/>
                <w:left w:val="none" w:sz="0" w:space="0" w:color="auto"/>
                <w:bottom w:val="none" w:sz="0" w:space="0" w:color="auto"/>
                <w:right w:val="none" w:sz="0" w:space="0" w:color="auto"/>
              </w:divBdr>
              <w:divsChild>
                <w:div w:id="2038506883">
                  <w:marLeft w:val="0"/>
                  <w:marRight w:val="0"/>
                  <w:marTop w:val="0"/>
                  <w:marBottom w:val="0"/>
                  <w:divBdr>
                    <w:top w:val="none" w:sz="0" w:space="0" w:color="auto"/>
                    <w:left w:val="none" w:sz="0" w:space="0" w:color="auto"/>
                    <w:bottom w:val="none" w:sz="0" w:space="0" w:color="auto"/>
                    <w:right w:val="none" w:sz="0" w:space="0" w:color="auto"/>
                  </w:divBdr>
                </w:div>
              </w:divsChild>
            </w:div>
            <w:div w:id="972180341">
              <w:marLeft w:val="0"/>
              <w:marRight w:val="0"/>
              <w:marTop w:val="0"/>
              <w:marBottom w:val="0"/>
              <w:divBdr>
                <w:top w:val="none" w:sz="0" w:space="0" w:color="auto"/>
                <w:left w:val="none" w:sz="0" w:space="0" w:color="auto"/>
                <w:bottom w:val="none" w:sz="0" w:space="0" w:color="auto"/>
                <w:right w:val="none" w:sz="0" w:space="0" w:color="auto"/>
              </w:divBdr>
              <w:divsChild>
                <w:div w:id="14005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51455">
          <w:marLeft w:val="0"/>
          <w:marRight w:val="0"/>
          <w:marTop w:val="0"/>
          <w:marBottom w:val="0"/>
          <w:divBdr>
            <w:top w:val="single" w:sz="6" w:space="6" w:color="323539"/>
            <w:left w:val="none" w:sz="0" w:space="0" w:color="auto"/>
            <w:bottom w:val="none" w:sz="0" w:space="0" w:color="auto"/>
            <w:right w:val="none" w:sz="0" w:space="0" w:color="auto"/>
          </w:divBdr>
          <w:divsChild>
            <w:div w:id="1866090617">
              <w:marLeft w:val="2849"/>
              <w:marRight w:val="0"/>
              <w:marTop w:val="0"/>
              <w:marBottom w:val="0"/>
              <w:divBdr>
                <w:top w:val="none" w:sz="0" w:space="0" w:color="auto"/>
                <w:left w:val="none" w:sz="0" w:space="0" w:color="auto"/>
                <w:bottom w:val="none" w:sz="0" w:space="0" w:color="auto"/>
                <w:right w:val="none" w:sz="0" w:space="0" w:color="auto"/>
              </w:divBdr>
              <w:divsChild>
                <w:div w:id="1310936212">
                  <w:marLeft w:val="0"/>
                  <w:marRight w:val="0"/>
                  <w:marTop w:val="0"/>
                  <w:marBottom w:val="0"/>
                  <w:divBdr>
                    <w:top w:val="none" w:sz="0" w:space="0" w:color="auto"/>
                    <w:left w:val="none" w:sz="0" w:space="0" w:color="auto"/>
                    <w:bottom w:val="none" w:sz="0" w:space="0" w:color="auto"/>
                    <w:right w:val="none" w:sz="0" w:space="0" w:color="auto"/>
                  </w:divBdr>
                </w:div>
              </w:divsChild>
            </w:div>
            <w:div w:id="1657874246">
              <w:marLeft w:val="0"/>
              <w:marRight w:val="0"/>
              <w:marTop w:val="0"/>
              <w:marBottom w:val="0"/>
              <w:divBdr>
                <w:top w:val="none" w:sz="0" w:space="0" w:color="auto"/>
                <w:left w:val="none" w:sz="0" w:space="0" w:color="auto"/>
                <w:bottom w:val="none" w:sz="0" w:space="0" w:color="auto"/>
                <w:right w:val="none" w:sz="0" w:space="0" w:color="auto"/>
              </w:divBdr>
              <w:divsChild>
                <w:div w:id="1678456671">
                  <w:marLeft w:val="0"/>
                  <w:marRight w:val="0"/>
                  <w:marTop w:val="0"/>
                  <w:marBottom w:val="60"/>
                  <w:divBdr>
                    <w:top w:val="none" w:sz="0" w:space="0" w:color="auto"/>
                    <w:left w:val="none" w:sz="0" w:space="0" w:color="auto"/>
                    <w:bottom w:val="none" w:sz="0" w:space="0" w:color="auto"/>
                    <w:right w:val="none" w:sz="0" w:space="0" w:color="auto"/>
                  </w:divBdr>
                </w:div>
                <w:div w:id="1474834702">
                  <w:marLeft w:val="0"/>
                  <w:marRight w:val="0"/>
                  <w:marTop w:val="0"/>
                  <w:marBottom w:val="60"/>
                  <w:divBdr>
                    <w:top w:val="none" w:sz="0" w:space="0" w:color="auto"/>
                    <w:left w:val="none" w:sz="0" w:space="0" w:color="auto"/>
                    <w:bottom w:val="none" w:sz="0" w:space="0" w:color="auto"/>
                    <w:right w:val="none" w:sz="0" w:space="0" w:color="auto"/>
                  </w:divBdr>
                </w:div>
                <w:div w:id="1837839539">
                  <w:marLeft w:val="0"/>
                  <w:marRight w:val="0"/>
                  <w:marTop w:val="0"/>
                  <w:marBottom w:val="60"/>
                  <w:divBdr>
                    <w:top w:val="none" w:sz="0" w:space="0" w:color="auto"/>
                    <w:left w:val="none" w:sz="0" w:space="0" w:color="auto"/>
                    <w:bottom w:val="none" w:sz="0" w:space="0" w:color="auto"/>
                    <w:right w:val="none" w:sz="0" w:space="0" w:color="auto"/>
                  </w:divBdr>
                </w:div>
                <w:div w:id="1035236912">
                  <w:marLeft w:val="0"/>
                  <w:marRight w:val="0"/>
                  <w:marTop w:val="0"/>
                  <w:marBottom w:val="60"/>
                  <w:divBdr>
                    <w:top w:val="none" w:sz="0" w:space="0" w:color="auto"/>
                    <w:left w:val="none" w:sz="0" w:space="0" w:color="auto"/>
                    <w:bottom w:val="none" w:sz="0" w:space="0" w:color="auto"/>
                    <w:right w:val="none" w:sz="0" w:space="0" w:color="auto"/>
                  </w:divBdr>
                </w:div>
                <w:div w:id="1260678782">
                  <w:marLeft w:val="0"/>
                  <w:marRight w:val="0"/>
                  <w:marTop w:val="0"/>
                  <w:marBottom w:val="60"/>
                  <w:divBdr>
                    <w:top w:val="none" w:sz="0" w:space="0" w:color="auto"/>
                    <w:left w:val="none" w:sz="0" w:space="0" w:color="auto"/>
                    <w:bottom w:val="none" w:sz="0" w:space="0" w:color="auto"/>
                    <w:right w:val="none" w:sz="0" w:space="0" w:color="auto"/>
                  </w:divBdr>
                </w:div>
                <w:div w:id="189078056">
                  <w:marLeft w:val="0"/>
                  <w:marRight w:val="0"/>
                  <w:marTop w:val="0"/>
                  <w:marBottom w:val="60"/>
                  <w:divBdr>
                    <w:top w:val="none" w:sz="0" w:space="0" w:color="auto"/>
                    <w:left w:val="none" w:sz="0" w:space="0" w:color="auto"/>
                    <w:bottom w:val="none" w:sz="0" w:space="0" w:color="auto"/>
                    <w:right w:val="none" w:sz="0" w:space="0" w:color="auto"/>
                  </w:divBdr>
                </w:div>
                <w:div w:id="193169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37923">
          <w:marLeft w:val="0"/>
          <w:marRight w:val="0"/>
          <w:marTop w:val="0"/>
          <w:marBottom w:val="0"/>
          <w:divBdr>
            <w:top w:val="single" w:sz="6" w:space="6" w:color="323539"/>
            <w:left w:val="none" w:sz="0" w:space="0" w:color="auto"/>
            <w:bottom w:val="none" w:sz="0" w:space="0" w:color="auto"/>
            <w:right w:val="none" w:sz="0" w:space="0" w:color="auto"/>
          </w:divBdr>
          <w:divsChild>
            <w:div w:id="252980925">
              <w:marLeft w:val="2849"/>
              <w:marRight w:val="0"/>
              <w:marTop w:val="0"/>
              <w:marBottom w:val="0"/>
              <w:divBdr>
                <w:top w:val="none" w:sz="0" w:space="0" w:color="auto"/>
                <w:left w:val="none" w:sz="0" w:space="0" w:color="auto"/>
                <w:bottom w:val="none" w:sz="0" w:space="0" w:color="auto"/>
                <w:right w:val="none" w:sz="0" w:space="0" w:color="auto"/>
              </w:divBdr>
              <w:divsChild>
                <w:div w:id="632489861">
                  <w:marLeft w:val="0"/>
                  <w:marRight w:val="0"/>
                  <w:marTop w:val="0"/>
                  <w:marBottom w:val="0"/>
                  <w:divBdr>
                    <w:top w:val="none" w:sz="0" w:space="0" w:color="auto"/>
                    <w:left w:val="none" w:sz="0" w:space="0" w:color="auto"/>
                    <w:bottom w:val="none" w:sz="0" w:space="0" w:color="auto"/>
                    <w:right w:val="none" w:sz="0" w:space="0" w:color="auto"/>
                  </w:divBdr>
                </w:div>
              </w:divsChild>
            </w:div>
            <w:div w:id="1635913344">
              <w:marLeft w:val="0"/>
              <w:marRight w:val="0"/>
              <w:marTop w:val="0"/>
              <w:marBottom w:val="0"/>
              <w:divBdr>
                <w:top w:val="none" w:sz="0" w:space="0" w:color="auto"/>
                <w:left w:val="none" w:sz="0" w:space="0" w:color="auto"/>
                <w:bottom w:val="none" w:sz="0" w:space="0" w:color="auto"/>
                <w:right w:val="none" w:sz="0" w:space="0" w:color="auto"/>
              </w:divBdr>
              <w:divsChild>
                <w:div w:id="5874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84709">
          <w:marLeft w:val="0"/>
          <w:marRight w:val="0"/>
          <w:marTop w:val="0"/>
          <w:marBottom w:val="0"/>
          <w:divBdr>
            <w:top w:val="single" w:sz="6" w:space="6" w:color="323539"/>
            <w:left w:val="none" w:sz="0" w:space="0" w:color="auto"/>
            <w:bottom w:val="none" w:sz="0" w:space="0" w:color="auto"/>
            <w:right w:val="none" w:sz="0" w:space="0" w:color="auto"/>
          </w:divBdr>
          <w:divsChild>
            <w:div w:id="733166075">
              <w:marLeft w:val="2849"/>
              <w:marRight w:val="0"/>
              <w:marTop w:val="0"/>
              <w:marBottom w:val="0"/>
              <w:divBdr>
                <w:top w:val="none" w:sz="0" w:space="0" w:color="auto"/>
                <w:left w:val="none" w:sz="0" w:space="0" w:color="auto"/>
                <w:bottom w:val="none" w:sz="0" w:space="0" w:color="auto"/>
                <w:right w:val="none" w:sz="0" w:space="0" w:color="auto"/>
              </w:divBdr>
              <w:divsChild>
                <w:div w:id="1025904622">
                  <w:marLeft w:val="0"/>
                  <w:marRight w:val="0"/>
                  <w:marTop w:val="0"/>
                  <w:marBottom w:val="0"/>
                  <w:divBdr>
                    <w:top w:val="none" w:sz="0" w:space="0" w:color="auto"/>
                    <w:left w:val="none" w:sz="0" w:space="0" w:color="auto"/>
                    <w:bottom w:val="none" w:sz="0" w:space="0" w:color="auto"/>
                    <w:right w:val="none" w:sz="0" w:space="0" w:color="auto"/>
                  </w:divBdr>
                </w:div>
              </w:divsChild>
            </w:div>
            <w:div w:id="1869754382">
              <w:marLeft w:val="0"/>
              <w:marRight w:val="0"/>
              <w:marTop w:val="0"/>
              <w:marBottom w:val="0"/>
              <w:divBdr>
                <w:top w:val="none" w:sz="0" w:space="0" w:color="auto"/>
                <w:left w:val="none" w:sz="0" w:space="0" w:color="auto"/>
                <w:bottom w:val="none" w:sz="0" w:space="0" w:color="auto"/>
                <w:right w:val="none" w:sz="0" w:space="0" w:color="auto"/>
              </w:divBdr>
              <w:divsChild>
                <w:div w:id="14994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9703">
          <w:marLeft w:val="0"/>
          <w:marRight w:val="0"/>
          <w:marTop w:val="0"/>
          <w:marBottom w:val="0"/>
          <w:divBdr>
            <w:top w:val="single" w:sz="6" w:space="6" w:color="323539"/>
            <w:left w:val="none" w:sz="0" w:space="0" w:color="auto"/>
            <w:bottom w:val="none" w:sz="0" w:space="0" w:color="auto"/>
            <w:right w:val="none" w:sz="0" w:space="0" w:color="auto"/>
          </w:divBdr>
          <w:divsChild>
            <w:div w:id="1493790824">
              <w:marLeft w:val="2849"/>
              <w:marRight w:val="0"/>
              <w:marTop w:val="0"/>
              <w:marBottom w:val="0"/>
              <w:divBdr>
                <w:top w:val="none" w:sz="0" w:space="0" w:color="auto"/>
                <w:left w:val="none" w:sz="0" w:space="0" w:color="auto"/>
                <w:bottom w:val="none" w:sz="0" w:space="0" w:color="auto"/>
                <w:right w:val="none" w:sz="0" w:space="0" w:color="auto"/>
              </w:divBdr>
              <w:divsChild>
                <w:div w:id="1253470999">
                  <w:marLeft w:val="0"/>
                  <w:marRight w:val="0"/>
                  <w:marTop w:val="0"/>
                  <w:marBottom w:val="0"/>
                  <w:divBdr>
                    <w:top w:val="none" w:sz="0" w:space="0" w:color="auto"/>
                    <w:left w:val="none" w:sz="0" w:space="0" w:color="auto"/>
                    <w:bottom w:val="none" w:sz="0" w:space="0" w:color="auto"/>
                    <w:right w:val="none" w:sz="0" w:space="0" w:color="auto"/>
                  </w:divBdr>
                </w:div>
              </w:divsChild>
            </w:div>
            <w:div w:id="525556013">
              <w:marLeft w:val="0"/>
              <w:marRight w:val="0"/>
              <w:marTop w:val="0"/>
              <w:marBottom w:val="0"/>
              <w:divBdr>
                <w:top w:val="none" w:sz="0" w:space="0" w:color="auto"/>
                <w:left w:val="none" w:sz="0" w:space="0" w:color="auto"/>
                <w:bottom w:val="none" w:sz="0" w:space="0" w:color="auto"/>
                <w:right w:val="none" w:sz="0" w:space="0" w:color="auto"/>
              </w:divBdr>
              <w:divsChild>
                <w:div w:id="21394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4994">
          <w:marLeft w:val="0"/>
          <w:marRight w:val="0"/>
          <w:marTop w:val="0"/>
          <w:marBottom w:val="0"/>
          <w:divBdr>
            <w:top w:val="single" w:sz="6" w:space="6" w:color="323539"/>
            <w:left w:val="none" w:sz="0" w:space="0" w:color="auto"/>
            <w:bottom w:val="none" w:sz="0" w:space="0" w:color="auto"/>
            <w:right w:val="none" w:sz="0" w:space="0" w:color="auto"/>
          </w:divBdr>
          <w:divsChild>
            <w:div w:id="2135512637">
              <w:marLeft w:val="2849"/>
              <w:marRight w:val="0"/>
              <w:marTop w:val="0"/>
              <w:marBottom w:val="0"/>
              <w:divBdr>
                <w:top w:val="none" w:sz="0" w:space="0" w:color="auto"/>
                <w:left w:val="none" w:sz="0" w:space="0" w:color="auto"/>
                <w:bottom w:val="none" w:sz="0" w:space="0" w:color="auto"/>
                <w:right w:val="none" w:sz="0" w:space="0" w:color="auto"/>
              </w:divBdr>
              <w:divsChild>
                <w:div w:id="2024932926">
                  <w:marLeft w:val="0"/>
                  <w:marRight w:val="0"/>
                  <w:marTop w:val="0"/>
                  <w:marBottom w:val="0"/>
                  <w:divBdr>
                    <w:top w:val="none" w:sz="0" w:space="0" w:color="auto"/>
                    <w:left w:val="none" w:sz="0" w:space="0" w:color="auto"/>
                    <w:bottom w:val="none" w:sz="0" w:space="0" w:color="auto"/>
                    <w:right w:val="none" w:sz="0" w:space="0" w:color="auto"/>
                  </w:divBdr>
                </w:div>
              </w:divsChild>
            </w:div>
            <w:div w:id="1651858475">
              <w:marLeft w:val="0"/>
              <w:marRight w:val="0"/>
              <w:marTop w:val="0"/>
              <w:marBottom w:val="0"/>
              <w:divBdr>
                <w:top w:val="none" w:sz="0" w:space="0" w:color="auto"/>
                <w:left w:val="none" w:sz="0" w:space="0" w:color="auto"/>
                <w:bottom w:val="none" w:sz="0" w:space="0" w:color="auto"/>
                <w:right w:val="none" w:sz="0" w:space="0" w:color="auto"/>
              </w:divBdr>
              <w:divsChild>
                <w:div w:id="483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95414">
          <w:marLeft w:val="0"/>
          <w:marRight w:val="0"/>
          <w:marTop w:val="0"/>
          <w:marBottom w:val="0"/>
          <w:divBdr>
            <w:top w:val="single" w:sz="6" w:space="6" w:color="323539"/>
            <w:left w:val="none" w:sz="0" w:space="0" w:color="auto"/>
            <w:bottom w:val="none" w:sz="0" w:space="0" w:color="auto"/>
            <w:right w:val="none" w:sz="0" w:space="0" w:color="auto"/>
          </w:divBdr>
          <w:divsChild>
            <w:div w:id="124206312">
              <w:marLeft w:val="2849"/>
              <w:marRight w:val="0"/>
              <w:marTop w:val="0"/>
              <w:marBottom w:val="0"/>
              <w:divBdr>
                <w:top w:val="none" w:sz="0" w:space="0" w:color="auto"/>
                <w:left w:val="none" w:sz="0" w:space="0" w:color="auto"/>
                <w:bottom w:val="none" w:sz="0" w:space="0" w:color="auto"/>
                <w:right w:val="none" w:sz="0" w:space="0" w:color="auto"/>
              </w:divBdr>
              <w:divsChild>
                <w:div w:id="1809318912">
                  <w:marLeft w:val="0"/>
                  <w:marRight w:val="0"/>
                  <w:marTop w:val="0"/>
                  <w:marBottom w:val="0"/>
                  <w:divBdr>
                    <w:top w:val="none" w:sz="0" w:space="0" w:color="auto"/>
                    <w:left w:val="none" w:sz="0" w:space="0" w:color="auto"/>
                    <w:bottom w:val="none" w:sz="0" w:space="0" w:color="auto"/>
                    <w:right w:val="none" w:sz="0" w:space="0" w:color="auto"/>
                  </w:divBdr>
                </w:div>
              </w:divsChild>
            </w:div>
            <w:div w:id="622930910">
              <w:marLeft w:val="0"/>
              <w:marRight w:val="0"/>
              <w:marTop w:val="0"/>
              <w:marBottom w:val="0"/>
              <w:divBdr>
                <w:top w:val="none" w:sz="0" w:space="0" w:color="auto"/>
                <w:left w:val="none" w:sz="0" w:space="0" w:color="auto"/>
                <w:bottom w:val="none" w:sz="0" w:space="0" w:color="auto"/>
                <w:right w:val="none" w:sz="0" w:space="0" w:color="auto"/>
              </w:divBdr>
              <w:divsChild>
                <w:div w:id="461460495">
                  <w:marLeft w:val="0"/>
                  <w:marRight w:val="0"/>
                  <w:marTop w:val="0"/>
                  <w:marBottom w:val="60"/>
                  <w:divBdr>
                    <w:top w:val="none" w:sz="0" w:space="0" w:color="auto"/>
                    <w:left w:val="none" w:sz="0" w:space="0" w:color="auto"/>
                    <w:bottom w:val="none" w:sz="0" w:space="0" w:color="auto"/>
                    <w:right w:val="none" w:sz="0" w:space="0" w:color="auto"/>
                  </w:divBdr>
                </w:div>
                <w:div w:id="1839273845">
                  <w:marLeft w:val="0"/>
                  <w:marRight w:val="0"/>
                  <w:marTop w:val="0"/>
                  <w:marBottom w:val="60"/>
                  <w:divBdr>
                    <w:top w:val="none" w:sz="0" w:space="0" w:color="auto"/>
                    <w:left w:val="none" w:sz="0" w:space="0" w:color="auto"/>
                    <w:bottom w:val="none" w:sz="0" w:space="0" w:color="auto"/>
                    <w:right w:val="none" w:sz="0" w:space="0" w:color="auto"/>
                  </w:divBdr>
                </w:div>
                <w:div w:id="1847942583">
                  <w:marLeft w:val="0"/>
                  <w:marRight w:val="0"/>
                  <w:marTop w:val="0"/>
                  <w:marBottom w:val="60"/>
                  <w:divBdr>
                    <w:top w:val="none" w:sz="0" w:space="0" w:color="auto"/>
                    <w:left w:val="none" w:sz="0" w:space="0" w:color="auto"/>
                    <w:bottom w:val="none" w:sz="0" w:space="0" w:color="auto"/>
                    <w:right w:val="none" w:sz="0" w:space="0" w:color="auto"/>
                  </w:divBdr>
                </w:div>
                <w:div w:id="14055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55591">
          <w:marLeft w:val="0"/>
          <w:marRight w:val="0"/>
          <w:marTop w:val="0"/>
          <w:marBottom w:val="0"/>
          <w:divBdr>
            <w:top w:val="single" w:sz="6" w:space="6" w:color="323539"/>
            <w:left w:val="none" w:sz="0" w:space="0" w:color="auto"/>
            <w:bottom w:val="none" w:sz="0" w:space="0" w:color="auto"/>
            <w:right w:val="none" w:sz="0" w:space="0" w:color="auto"/>
          </w:divBdr>
          <w:divsChild>
            <w:div w:id="1323967534">
              <w:marLeft w:val="2849"/>
              <w:marRight w:val="0"/>
              <w:marTop w:val="0"/>
              <w:marBottom w:val="0"/>
              <w:divBdr>
                <w:top w:val="none" w:sz="0" w:space="0" w:color="auto"/>
                <w:left w:val="none" w:sz="0" w:space="0" w:color="auto"/>
                <w:bottom w:val="none" w:sz="0" w:space="0" w:color="auto"/>
                <w:right w:val="none" w:sz="0" w:space="0" w:color="auto"/>
              </w:divBdr>
              <w:divsChild>
                <w:div w:id="1730494537">
                  <w:marLeft w:val="0"/>
                  <w:marRight w:val="0"/>
                  <w:marTop w:val="0"/>
                  <w:marBottom w:val="0"/>
                  <w:divBdr>
                    <w:top w:val="none" w:sz="0" w:space="0" w:color="auto"/>
                    <w:left w:val="none" w:sz="0" w:space="0" w:color="auto"/>
                    <w:bottom w:val="none" w:sz="0" w:space="0" w:color="auto"/>
                    <w:right w:val="none" w:sz="0" w:space="0" w:color="auto"/>
                  </w:divBdr>
                </w:div>
              </w:divsChild>
            </w:div>
            <w:div w:id="1826821079">
              <w:marLeft w:val="0"/>
              <w:marRight w:val="0"/>
              <w:marTop w:val="0"/>
              <w:marBottom w:val="0"/>
              <w:divBdr>
                <w:top w:val="none" w:sz="0" w:space="0" w:color="auto"/>
                <w:left w:val="none" w:sz="0" w:space="0" w:color="auto"/>
                <w:bottom w:val="none" w:sz="0" w:space="0" w:color="auto"/>
                <w:right w:val="none" w:sz="0" w:space="0" w:color="auto"/>
              </w:divBdr>
              <w:divsChild>
                <w:div w:id="25162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5654">
      <w:bodyDiv w:val="1"/>
      <w:marLeft w:val="0"/>
      <w:marRight w:val="0"/>
      <w:marTop w:val="0"/>
      <w:marBottom w:val="0"/>
      <w:divBdr>
        <w:top w:val="none" w:sz="0" w:space="0" w:color="auto"/>
        <w:left w:val="none" w:sz="0" w:space="0" w:color="auto"/>
        <w:bottom w:val="none" w:sz="0" w:space="0" w:color="auto"/>
        <w:right w:val="none" w:sz="0" w:space="0" w:color="auto"/>
      </w:divBdr>
      <w:divsChild>
        <w:div w:id="2104641497">
          <w:marLeft w:val="0"/>
          <w:marRight w:val="0"/>
          <w:marTop w:val="0"/>
          <w:marBottom w:val="0"/>
          <w:divBdr>
            <w:top w:val="single" w:sz="6" w:space="6" w:color="323539"/>
            <w:left w:val="none" w:sz="0" w:space="0" w:color="auto"/>
            <w:bottom w:val="none" w:sz="0" w:space="0" w:color="auto"/>
            <w:right w:val="none" w:sz="0" w:space="0" w:color="auto"/>
          </w:divBdr>
          <w:divsChild>
            <w:div w:id="1092774444">
              <w:marLeft w:val="2849"/>
              <w:marRight w:val="0"/>
              <w:marTop w:val="0"/>
              <w:marBottom w:val="0"/>
              <w:divBdr>
                <w:top w:val="none" w:sz="0" w:space="0" w:color="auto"/>
                <w:left w:val="none" w:sz="0" w:space="0" w:color="auto"/>
                <w:bottom w:val="none" w:sz="0" w:space="0" w:color="auto"/>
                <w:right w:val="none" w:sz="0" w:space="0" w:color="auto"/>
              </w:divBdr>
              <w:divsChild>
                <w:div w:id="1861504277">
                  <w:marLeft w:val="0"/>
                  <w:marRight w:val="0"/>
                  <w:marTop w:val="0"/>
                  <w:marBottom w:val="0"/>
                  <w:divBdr>
                    <w:top w:val="none" w:sz="0" w:space="0" w:color="auto"/>
                    <w:left w:val="none" w:sz="0" w:space="0" w:color="auto"/>
                    <w:bottom w:val="none" w:sz="0" w:space="0" w:color="auto"/>
                    <w:right w:val="none" w:sz="0" w:space="0" w:color="auto"/>
                  </w:divBdr>
                </w:div>
              </w:divsChild>
            </w:div>
            <w:div w:id="352803212">
              <w:marLeft w:val="0"/>
              <w:marRight w:val="0"/>
              <w:marTop w:val="0"/>
              <w:marBottom w:val="0"/>
              <w:divBdr>
                <w:top w:val="none" w:sz="0" w:space="0" w:color="auto"/>
                <w:left w:val="none" w:sz="0" w:space="0" w:color="auto"/>
                <w:bottom w:val="none" w:sz="0" w:space="0" w:color="auto"/>
                <w:right w:val="none" w:sz="0" w:space="0" w:color="auto"/>
              </w:divBdr>
              <w:divsChild>
                <w:div w:id="12143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3860">
          <w:marLeft w:val="0"/>
          <w:marRight w:val="0"/>
          <w:marTop w:val="0"/>
          <w:marBottom w:val="0"/>
          <w:divBdr>
            <w:top w:val="single" w:sz="6" w:space="6" w:color="323539"/>
            <w:left w:val="none" w:sz="0" w:space="0" w:color="auto"/>
            <w:bottom w:val="none" w:sz="0" w:space="0" w:color="auto"/>
            <w:right w:val="none" w:sz="0" w:space="0" w:color="auto"/>
          </w:divBdr>
          <w:divsChild>
            <w:div w:id="1842961999">
              <w:marLeft w:val="2849"/>
              <w:marRight w:val="0"/>
              <w:marTop w:val="0"/>
              <w:marBottom w:val="0"/>
              <w:divBdr>
                <w:top w:val="none" w:sz="0" w:space="0" w:color="auto"/>
                <w:left w:val="none" w:sz="0" w:space="0" w:color="auto"/>
                <w:bottom w:val="none" w:sz="0" w:space="0" w:color="auto"/>
                <w:right w:val="none" w:sz="0" w:space="0" w:color="auto"/>
              </w:divBdr>
              <w:divsChild>
                <w:div w:id="1781286">
                  <w:marLeft w:val="0"/>
                  <w:marRight w:val="0"/>
                  <w:marTop w:val="0"/>
                  <w:marBottom w:val="0"/>
                  <w:divBdr>
                    <w:top w:val="none" w:sz="0" w:space="0" w:color="auto"/>
                    <w:left w:val="none" w:sz="0" w:space="0" w:color="auto"/>
                    <w:bottom w:val="none" w:sz="0" w:space="0" w:color="auto"/>
                    <w:right w:val="none" w:sz="0" w:space="0" w:color="auto"/>
                  </w:divBdr>
                </w:div>
              </w:divsChild>
            </w:div>
            <w:div w:id="220481903">
              <w:marLeft w:val="0"/>
              <w:marRight w:val="0"/>
              <w:marTop w:val="0"/>
              <w:marBottom w:val="0"/>
              <w:divBdr>
                <w:top w:val="none" w:sz="0" w:space="0" w:color="auto"/>
                <w:left w:val="none" w:sz="0" w:space="0" w:color="auto"/>
                <w:bottom w:val="none" w:sz="0" w:space="0" w:color="auto"/>
                <w:right w:val="none" w:sz="0" w:space="0" w:color="auto"/>
              </w:divBdr>
              <w:divsChild>
                <w:div w:id="8090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5791">
          <w:marLeft w:val="0"/>
          <w:marRight w:val="0"/>
          <w:marTop w:val="0"/>
          <w:marBottom w:val="0"/>
          <w:divBdr>
            <w:top w:val="single" w:sz="6" w:space="6" w:color="323539"/>
            <w:left w:val="none" w:sz="0" w:space="0" w:color="auto"/>
            <w:bottom w:val="none" w:sz="0" w:space="0" w:color="auto"/>
            <w:right w:val="none" w:sz="0" w:space="0" w:color="auto"/>
          </w:divBdr>
          <w:divsChild>
            <w:div w:id="2018343775">
              <w:marLeft w:val="2849"/>
              <w:marRight w:val="0"/>
              <w:marTop w:val="0"/>
              <w:marBottom w:val="0"/>
              <w:divBdr>
                <w:top w:val="none" w:sz="0" w:space="0" w:color="auto"/>
                <w:left w:val="none" w:sz="0" w:space="0" w:color="auto"/>
                <w:bottom w:val="none" w:sz="0" w:space="0" w:color="auto"/>
                <w:right w:val="none" w:sz="0" w:space="0" w:color="auto"/>
              </w:divBdr>
              <w:divsChild>
                <w:div w:id="132985839">
                  <w:marLeft w:val="0"/>
                  <w:marRight w:val="0"/>
                  <w:marTop w:val="0"/>
                  <w:marBottom w:val="0"/>
                  <w:divBdr>
                    <w:top w:val="none" w:sz="0" w:space="0" w:color="auto"/>
                    <w:left w:val="none" w:sz="0" w:space="0" w:color="auto"/>
                    <w:bottom w:val="none" w:sz="0" w:space="0" w:color="auto"/>
                    <w:right w:val="none" w:sz="0" w:space="0" w:color="auto"/>
                  </w:divBdr>
                </w:div>
              </w:divsChild>
            </w:div>
            <w:div w:id="411857536">
              <w:marLeft w:val="0"/>
              <w:marRight w:val="0"/>
              <w:marTop w:val="0"/>
              <w:marBottom w:val="0"/>
              <w:divBdr>
                <w:top w:val="none" w:sz="0" w:space="0" w:color="auto"/>
                <w:left w:val="none" w:sz="0" w:space="0" w:color="auto"/>
                <w:bottom w:val="none" w:sz="0" w:space="0" w:color="auto"/>
                <w:right w:val="none" w:sz="0" w:space="0" w:color="auto"/>
              </w:divBdr>
              <w:divsChild>
                <w:div w:id="36768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2417">
          <w:marLeft w:val="0"/>
          <w:marRight w:val="0"/>
          <w:marTop w:val="0"/>
          <w:marBottom w:val="0"/>
          <w:divBdr>
            <w:top w:val="single" w:sz="6" w:space="6" w:color="323539"/>
            <w:left w:val="none" w:sz="0" w:space="0" w:color="auto"/>
            <w:bottom w:val="none" w:sz="0" w:space="0" w:color="auto"/>
            <w:right w:val="none" w:sz="0" w:space="0" w:color="auto"/>
          </w:divBdr>
          <w:divsChild>
            <w:div w:id="521744982">
              <w:marLeft w:val="2849"/>
              <w:marRight w:val="0"/>
              <w:marTop w:val="0"/>
              <w:marBottom w:val="0"/>
              <w:divBdr>
                <w:top w:val="none" w:sz="0" w:space="0" w:color="auto"/>
                <w:left w:val="none" w:sz="0" w:space="0" w:color="auto"/>
                <w:bottom w:val="none" w:sz="0" w:space="0" w:color="auto"/>
                <w:right w:val="none" w:sz="0" w:space="0" w:color="auto"/>
              </w:divBdr>
              <w:divsChild>
                <w:div w:id="1891572709">
                  <w:marLeft w:val="0"/>
                  <w:marRight w:val="0"/>
                  <w:marTop w:val="0"/>
                  <w:marBottom w:val="0"/>
                  <w:divBdr>
                    <w:top w:val="none" w:sz="0" w:space="0" w:color="auto"/>
                    <w:left w:val="none" w:sz="0" w:space="0" w:color="auto"/>
                    <w:bottom w:val="none" w:sz="0" w:space="0" w:color="auto"/>
                    <w:right w:val="none" w:sz="0" w:space="0" w:color="auto"/>
                  </w:divBdr>
                </w:div>
              </w:divsChild>
            </w:div>
            <w:div w:id="1843931215">
              <w:marLeft w:val="0"/>
              <w:marRight w:val="0"/>
              <w:marTop w:val="0"/>
              <w:marBottom w:val="0"/>
              <w:divBdr>
                <w:top w:val="none" w:sz="0" w:space="0" w:color="auto"/>
                <w:left w:val="none" w:sz="0" w:space="0" w:color="auto"/>
                <w:bottom w:val="none" w:sz="0" w:space="0" w:color="auto"/>
                <w:right w:val="none" w:sz="0" w:space="0" w:color="auto"/>
              </w:divBdr>
              <w:divsChild>
                <w:div w:id="32540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2797">
          <w:marLeft w:val="0"/>
          <w:marRight w:val="0"/>
          <w:marTop w:val="0"/>
          <w:marBottom w:val="0"/>
          <w:divBdr>
            <w:top w:val="single" w:sz="6" w:space="6" w:color="323539"/>
            <w:left w:val="none" w:sz="0" w:space="0" w:color="auto"/>
            <w:bottom w:val="none" w:sz="0" w:space="0" w:color="auto"/>
            <w:right w:val="none" w:sz="0" w:space="0" w:color="auto"/>
          </w:divBdr>
          <w:divsChild>
            <w:div w:id="1451314635">
              <w:marLeft w:val="2849"/>
              <w:marRight w:val="0"/>
              <w:marTop w:val="0"/>
              <w:marBottom w:val="0"/>
              <w:divBdr>
                <w:top w:val="none" w:sz="0" w:space="0" w:color="auto"/>
                <w:left w:val="none" w:sz="0" w:space="0" w:color="auto"/>
                <w:bottom w:val="none" w:sz="0" w:space="0" w:color="auto"/>
                <w:right w:val="none" w:sz="0" w:space="0" w:color="auto"/>
              </w:divBdr>
              <w:divsChild>
                <w:div w:id="1565722089">
                  <w:marLeft w:val="0"/>
                  <w:marRight w:val="0"/>
                  <w:marTop w:val="0"/>
                  <w:marBottom w:val="0"/>
                  <w:divBdr>
                    <w:top w:val="none" w:sz="0" w:space="0" w:color="auto"/>
                    <w:left w:val="none" w:sz="0" w:space="0" w:color="auto"/>
                    <w:bottom w:val="none" w:sz="0" w:space="0" w:color="auto"/>
                    <w:right w:val="none" w:sz="0" w:space="0" w:color="auto"/>
                  </w:divBdr>
                </w:div>
              </w:divsChild>
            </w:div>
            <w:div w:id="1455561213">
              <w:marLeft w:val="0"/>
              <w:marRight w:val="0"/>
              <w:marTop w:val="0"/>
              <w:marBottom w:val="0"/>
              <w:divBdr>
                <w:top w:val="none" w:sz="0" w:space="0" w:color="auto"/>
                <w:left w:val="none" w:sz="0" w:space="0" w:color="auto"/>
                <w:bottom w:val="none" w:sz="0" w:space="0" w:color="auto"/>
                <w:right w:val="none" w:sz="0" w:space="0" w:color="auto"/>
              </w:divBdr>
              <w:divsChild>
                <w:div w:id="20651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13789">
          <w:marLeft w:val="0"/>
          <w:marRight w:val="0"/>
          <w:marTop w:val="0"/>
          <w:marBottom w:val="0"/>
          <w:divBdr>
            <w:top w:val="single" w:sz="6" w:space="6" w:color="323539"/>
            <w:left w:val="none" w:sz="0" w:space="0" w:color="auto"/>
            <w:bottom w:val="none" w:sz="0" w:space="0" w:color="auto"/>
            <w:right w:val="none" w:sz="0" w:space="0" w:color="auto"/>
          </w:divBdr>
          <w:divsChild>
            <w:div w:id="920287831">
              <w:marLeft w:val="2849"/>
              <w:marRight w:val="0"/>
              <w:marTop w:val="0"/>
              <w:marBottom w:val="0"/>
              <w:divBdr>
                <w:top w:val="none" w:sz="0" w:space="0" w:color="auto"/>
                <w:left w:val="none" w:sz="0" w:space="0" w:color="auto"/>
                <w:bottom w:val="none" w:sz="0" w:space="0" w:color="auto"/>
                <w:right w:val="none" w:sz="0" w:space="0" w:color="auto"/>
              </w:divBdr>
              <w:divsChild>
                <w:div w:id="708379763">
                  <w:marLeft w:val="0"/>
                  <w:marRight w:val="0"/>
                  <w:marTop w:val="0"/>
                  <w:marBottom w:val="0"/>
                  <w:divBdr>
                    <w:top w:val="none" w:sz="0" w:space="0" w:color="auto"/>
                    <w:left w:val="none" w:sz="0" w:space="0" w:color="auto"/>
                    <w:bottom w:val="none" w:sz="0" w:space="0" w:color="auto"/>
                    <w:right w:val="none" w:sz="0" w:space="0" w:color="auto"/>
                  </w:divBdr>
                </w:div>
              </w:divsChild>
            </w:div>
            <w:div w:id="284504451">
              <w:marLeft w:val="0"/>
              <w:marRight w:val="0"/>
              <w:marTop w:val="0"/>
              <w:marBottom w:val="0"/>
              <w:divBdr>
                <w:top w:val="none" w:sz="0" w:space="0" w:color="auto"/>
                <w:left w:val="none" w:sz="0" w:space="0" w:color="auto"/>
                <w:bottom w:val="none" w:sz="0" w:space="0" w:color="auto"/>
                <w:right w:val="none" w:sz="0" w:space="0" w:color="auto"/>
              </w:divBdr>
              <w:divsChild>
                <w:div w:id="154614952">
                  <w:marLeft w:val="0"/>
                  <w:marRight w:val="0"/>
                  <w:marTop w:val="0"/>
                  <w:marBottom w:val="60"/>
                  <w:divBdr>
                    <w:top w:val="none" w:sz="0" w:space="0" w:color="auto"/>
                    <w:left w:val="none" w:sz="0" w:space="0" w:color="auto"/>
                    <w:bottom w:val="none" w:sz="0" w:space="0" w:color="auto"/>
                    <w:right w:val="none" w:sz="0" w:space="0" w:color="auto"/>
                  </w:divBdr>
                </w:div>
                <w:div w:id="276571484">
                  <w:marLeft w:val="0"/>
                  <w:marRight w:val="0"/>
                  <w:marTop w:val="0"/>
                  <w:marBottom w:val="60"/>
                  <w:divBdr>
                    <w:top w:val="none" w:sz="0" w:space="0" w:color="auto"/>
                    <w:left w:val="none" w:sz="0" w:space="0" w:color="auto"/>
                    <w:bottom w:val="none" w:sz="0" w:space="0" w:color="auto"/>
                    <w:right w:val="none" w:sz="0" w:space="0" w:color="auto"/>
                  </w:divBdr>
                </w:div>
                <w:div w:id="15646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09423">
          <w:marLeft w:val="0"/>
          <w:marRight w:val="0"/>
          <w:marTop w:val="0"/>
          <w:marBottom w:val="0"/>
          <w:divBdr>
            <w:top w:val="single" w:sz="6" w:space="6" w:color="323539"/>
            <w:left w:val="none" w:sz="0" w:space="0" w:color="auto"/>
            <w:bottom w:val="none" w:sz="0" w:space="0" w:color="auto"/>
            <w:right w:val="none" w:sz="0" w:space="0" w:color="auto"/>
          </w:divBdr>
          <w:divsChild>
            <w:div w:id="782925380">
              <w:marLeft w:val="2849"/>
              <w:marRight w:val="0"/>
              <w:marTop w:val="0"/>
              <w:marBottom w:val="0"/>
              <w:divBdr>
                <w:top w:val="none" w:sz="0" w:space="0" w:color="auto"/>
                <w:left w:val="none" w:sz="0" w:space="0" w:color="auto"/>
                <w:bottom w:val="none" w:sz="0" w:space="0" w:color="auto"/>
                <w:right w:val="none" w:sz="0" w:space="0" w:color="auto"/>
              </w:divBdr>
              <w:divsChild>
                <w:div w:id="768162277">
                  <w:marLeft w:val="0"/>
                  <w:marRight w:val="0"/>
                  <w:marTop w:val="0"/>
                  <w:marBottom w:val="0"/>
                  <w:divBdr>
                    <w:top w:val="none" w:sz="0" w:space="0" w:color="auto"/>
                    <w:left w:val="none" w:sz="0" w:space="0" w:color="auto"/>
                    <w:bottom w:val="none" w:sz="0" w:space="0" w:color="auto"/>
                    <w:right w:val="none" w:sz="0" w:space="0" w:color="auto"/>
                  </w:divBdr>
                </w:div>
              </w:divsChild>
            </w:div>
            <w:div w:id="1449855597">
              <w:marLeft w:val="0"/>
              <w:marRight w:val="0"/>
              <w:marTop w:val="0"/>
              <w:marBottom w:val="0"/>
              <w:divBdr>
                <w:top w:val="none" w:sz="0" w:space="0" w:color="auto"/>
                <w:left w:val="none" w:sz="0" w:space="0" w:color="auto"/>
                <w:bottom w:val="none" w:sz="0" w:space="0" w:color="auto"/>
                <w:right w:val="none" w:sz="0" w:space="0" w:color="auto"/>
              </w:divBdr>
              <w:divsChild>
                <w:div w:id="55705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550">
          <w:marLeft w:val="0"/>
          <w:marRight w:val="0"/>
          <w:marTop w:val="0"/>
          <w:marBottom w:val="0"/>
          <w:divBdr>
            <w:top w:val="single" w:sz="6" w:space="6" w:color="323539"/>
            <w:left w:val="none" w:sz="0" w:space="0" w:color="auto"/>
            <w:bottom w:val="none" w:sz="0" w:space="0" w:color="auto"/>
            <w:right w:val="none" w:sz="0" w:space="0" w:color="auto"/>
          </w:divBdr>
          <w:divsChild>
            <w:div w:id="1913391894">
              <w:marLeft w:val="2849"/>
              <w:marRight w:val="0"/>
              <w:marTop w:val="0"/>
              <w:marBottom w:val="0"/>
              <w:divBdr>
                <w:top w:val="none" w:sz="0" w:space="0" w:color="auto"/>
                <w:left w:val="none" w:sz="0" w:space="0" w:color="auto"/>
                <w:bottom w:val="none" w:sz="0" w:space="0" w:color="auto"/>
                <w:right w:val="none" w:sz="0" w:space="0" w:color="auto"/>
              </w:divBdr>
              <w:divsChild>
                <w:div w:id="46490344">
                  <w:marLeft w:val="0"/>
                  <w:marRight w:val="0"/>
                  <w:marTop w:val="0"/>
                  <w:marBottom w:val="0"/>
                  <w:divBdr>
                    <w:top w:val="none" w:sz="0" w:space="0" w:color="auto"/>
                    <w:left w:val="none" w:sz="0" w:space="0" w:color="auto"/>
                    <w:bottom w:val="none" w:sz="0" w:space="0" w:color="auto"/>
                    <w:right w:val="none" w:sz="0" w:space="0" w:color="auto"/>
                  </w:divBdr>
                </w:div>
              </w:divsChild>
            </w:div>
            <w:div w:id="196896903">
              <w:marLeft w:val="0"/>
              <w:marRight w:val="0"/>
              <w:marTop w:val="0"/>
              <w:marBottom w:val="0"/>
              <w:divBdr>
                <w:top w:val="none" w:sz="0" w:space="0" w:color="auto"/>
                <w:left w:val="none" w:sz="0" w:space="0" w:color="auto"/>
                <w:bottom w:val="none" w:sz="0" w:space="0" w:color="auto"/>
                <w:right w:val="none" w:sz="0" w:space="0" w:color="auto"/>
              </w:divBdr>
              <w:divsChild>
                <w:div w:id="12866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43824">
          <w:marLeft w:val="0"/>
          <w:marRight w:val="0"/>
          <w:marTop w:val="0"/>
          <w:marBottom w:val="0"/>
          <w:divBdr>
            <w:top w:val="single" w:sz="6" w:space="6" w:color="323539"/>
            <w:left w:val="none" w:sz="0" w:space="0" w:color="auto"/>
            <w:bottom w:val="none" w:sz="0" w:space="0" w:color="auto"/>
            <w:right w:val="none" w:sz="0" w:space="0" w:color="auto"/>
          </w:divBdr>
          <w:divsChild>
            <w:div w:id="527765900">
              <w:marLeft w:val="2849"/>
              <w:marRight w:val="0"/>
              <w:marTop w:val="0"/>
              <w:marBottom w:val="0"/>
              <w:divBdr>
                <w:top w:val="none" w:sz="0" w:space="0" w:color="auto"/>
                <w:left w:val="none" w:sz="0" w:space="0" w:color="auto"/>
                <w:bottom w:val="none" w:sz="0" w:space="0" w:color="auto"/>
                <w:right w:val="none" w:sz="0" w:space="0" w:color="auto"/>
              </w:divBdr>
              <w:divsChild>
                <w:div w:id="1588146424">
                  <w:marLeft w:val="0"/>
                  <w:marRight w:val="0"/>
                  <w:marTop w:val="0"/>
                  <w:marBottom w:val="0"/>
                  <w:divBdr>
                    <w:top w:val="none" w:sz="0" w:space="0" w:color="auto"/>
                    <w:left w:val="none" w:sz="0" w:space="0" w:color="auto"/>
                    <w:bottom w:val="none" w:sz="0" w:space="0" w:color="auto"/>
                    <w:right w:val="none" w:sz="0" w:space="0" w:color="auto"/>
                  </w:divBdr>
                </w:div>
              </w:divsChild>
            </w:div>
            <w:div w:id="1689015248">
              <w:marLeft w:val="0"/>
              <w:marRight w:val="0"/>
              <w:marTop w:val="0"/>
              <w:marBottom w:val="0"/>
              <w:divBdr>
                <w:top w:val="none" w:sz="0" w:space="0" w:color="auto"/>
                <w:left w:val="none" w:sz="0" w:space="0" w:color="auto"/>
                <w:bottom w:val="none" w:sz="0" w:space="0" w:color="auto"/>
                <w:right w:val="none" w:sz="0" w:space="0" w:color="auto"/>
              </w:divBdr>
              <w:divsChild>
                <w:div w:id="9806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89776">
          <w:marLeft w:val="0"/>
          <w:marRight w:val="0"/>
          <w:marTop w:val="0"/>
          <w:marBottom w:val="0"/>
          <w:divBdr>
            <w:top w:val="single" w:sz="6" w:space="6" w:color="323539"/>
            <w:left w:val="none" w:sz="0" w:space="0" w:color="auto"/>
            <w:bottom w:val="none" w:sz="0" w:space="0" w:color="auto"/>
            <w:right w:val="none" w:sz="0" w:space="0" w:color="auto"/>
          </w:divBdr>
          <w:divsChild>
            <w:div w:id="1540508348">
              <w:marLeft w:val="2849"/>
              <w:marRight w:val="0"/>
              <w:marTop w:val="0"/>
              <w:marBottom w:val="0"/>
              <w:divBdr>
                <w:top w:val="none" w:sz="0" w:space="0" w:color="auto"/>
                <w:left w:val="none" w:sz="0" w:space="0" w:color="auto"/>
                <w:bottom w:val="none" w:sz="0" w:space="0" w:color="auto"/>
                <w:right w:val="none" w:sz="0" w:space="0" w:color="auto"/>
              </w:divBdr>
              <w:divsChild>
                <w:div w:id="2007778731">
                  <w:marLeft w:val="0"/>
                  <w:marRight w:val="0"/>
                  <w:marTop w:val="0"/>
                  <w:marBottom w:val="0"/>
                  <w:divBdr>
                    <w:top w:val="none" w:sz="0" w:space="0" w:color="auto"/>
                    <w:left w:val="none" w:sz="0" w:space="0" w:color="auto"/>
                    <w:bottom w:val="none" w:sz="0" w:space="0" w:color="auto"/>
                    <w:right w:val="none" w:sz="0" w:space="0" w:color="auto"/>
                  </w:divBdr>
                </w:div>
              </w:divsChild>
            </w:div>
            <w:div w:id="1400863070">
              <w:marLeft w:val="0"/>
              <w:marRight w:val="0"/>
              <w:marTop w:val="0"/>
              <w:marBottom w:val="0"/>
              <w:divBdr>
                <w:top w:val="none" w:sz="0" w:space="0" w:color="auto"/>
                <w:left w:val="none" w:sz="0" w:space="0" w:color="auto"/>
                <w:bottom w:val="none" w:sz="0" w:space="0" w:color="auto"/>
                <w:right w:val="none" w:sz="0" w:space="0" w:color="auto"/>
              </w:divBdr>
              <w:divsChild>
                <w:div w:id="98855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3016">
          <w:marLeft w:val="0"/>
          <w:marRight w:val="0"/>
          <w:marTop w:val="0"/>
          <w:marBottom w:val="0"/>
          <w:divBdr>
            <w:top w:val="single" w:sz="6" w:space="6" w:color="323539"/>
            <w:left w:val="none" w:sz="0" w:space="0" w:color="auto"/>
            <w:bottom w:val="none" w:sz="0" w:space="0" w:color="auto"/>
            <w:right w:val="none" w:sz="0" w:space="0" w:color="auto"/>
          </w:divBdr>
          <w:divsChild>
            <w:div w:id="972519925">
              <w:marLeft w:val="2849"/>
              <w:marRight w:val="0"/>
              <w:marTop w:val="0"/>
              <w:marBottom w:val="0"/>
              <w:divBdr>
                <w:top w:val="none" w:sz="0" w:space="0" w:color="auto"/>
                <w:left w:val="none" w:sz="0" w:space="0" w:color="auto"/>
                <w:bottom w:val="none" w:sz="0" w:space="0" w:color="auto"/>
                <w:right w:val="none" w:sz="0" w:space="0" w:color="auto"/>
              </w:divBdr>
              <w:divsChild>
                <w:div w:id="785659322">
                  <w:marLeft w:val="0"/>
                  <w:marRight w:val="0"/>
                  <w:marTop w:val="0"/>
                  <w:marBottom w:val="0"/>
                  <w:divBdr>
                    <w:top w:val="none" w:sz="0" w:space="0" w:color="auto"/>
                    <w:left w:val="none" w:sz="0" w:space="0" w:color="auto"/>
                    <w:bottom w:val="none" w:sz="0" w:space="0" w:color="auto"/>
                    <w:right w:val="none" w:sz="0" w:space="0" w:color="auto"/>
                  </w:divBdr>
                </w:div>
              </w:divsChild>
            </w:div>
            <w:div w:id="2073041551">
              <w:marLeft w:val="0"/>
              <w:marRight w:val="0"/>
              <w:marTop w:val="0"/>
              <w:marBottom w:val="0"/>
              <w:divBdr>
                <w:top w:val="none" w:sz="0" w:space="0" w:color="auto"/>
                <w:left w:val="none" w:sz="0" w:space="0" w:color="auto"/>
                <w:bottom w:val="none" w:sz="0" w:space="0" w:color="auto"/>
                <w:right w:val="none" w:sz="0" w:space="0" w:color="auto"/>
              </w:divBdr>
              <w:divsChild>
                <w:div w:id="1734115250">
                  <w:marLeft w:val="0"/>
                  <w:marRight w:val="0"/>
                  <w:marTop w:val="0"/>
                  <w:marBottom w:val="60"/>
                  <w:divBdr>
                    <w:top w:val="none" w:sz="0" w:space="0" w:color="auto"/>
                    <w:left w:val="none" w:sz="0" w:space="0" w:color="auto"/>
                    <w:bottom w:val="none" w:sz="0" w:space="0" w:color="auto"/>
                    <w:right w:val="none" w:sz="0" w:space="0" w:color="auto"/>
                  </w:divBdr>
                </w:div>
                <w:div w:id="20071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4988">
          <w:marLeft w:val="0"/>
          <w:marRight w:val="0"/>
          <w:marTop w:val="0"/>
          <w:marBottom w:val="0"/>
          <w:divBdr>
            <w:top w:val="single" w:sz="6" w:space="6" w:color="323539"/>
            <w:left w:val="none" w:sz="0" w:space="0" w:color="auto"/>
            <w:bottom w:val="none" w:sz="0" w:space="0" w:color="auto"/>
            <w:right w:val="none" w:sz="0" w:space="0" w:color="auto"/>
          </w:divBdr>
          <w:divsChild>
            <w:div w:id="1995644931">
              <w:marLeft w:val="2849"/>
              <w:marRight w:val="0"/>
              <w:marTop w:val="0"/>
              <w:marBottom w:val="0"/>
              <w:divBdr>
                <w:top w:val="none" w:sz="0" w:space="0" w:color="auto"/>
                <w:left w:val="none" w:sz="0" w:space="0" w:color="auto"/>
                <w:bottom w:val="none" w:sz="0" w:space="0" w:color="auto"/>
                <w:right w:val="none" w:sz="0" w:space="0" w:color="auto"/>
              </w:divBdr>
              <w:divsChild>
                <w:div w:id="486242519">
                  <w:marLeft w:val="0"/>
                  <w:marRight w:val="0"/>
                  <w:marTop w:val="0"/>
                  <w:marBottom w:val="0"/>
                  <w:divBdr>
                    <w:top w:val="none" w:sz="0" w:space="0" w:color="auto"/>
                    <w:left w:val="none" w:sz="0" w:space="0" w:color="auto"/>
                    <w:bottom w:val="none" w:sz="0" w:space="0" w:color="auto"/>
                    <w:right w:val="none" w:sz="0" w:space="0" w:color="auto"/>
                  </w:divBdr>
                </w:div>
              </w:divsChild>
            </w:div>
            <w:div w:id="181943776">
              <w:marLeft w:val="0"/>
              <w:marRight w:val="0"/>
              <w:marTop w:val="0"/>
              <w:marBottom w:val="0"/>
              <w:divBdr>
                <w:top w:val="none" w:sz="0" w:space="0" w:color="auto"/>
                <w:left w:val="none" w:sz="0" w:space="0" w:color="auto"/>
                <w:bottom w:val="none" w:sz="0" w:space="0" w:color="auto"/>
                <w:right w:val="none" w:sz="0" w:space="0" w:color="auto"/>
              </w:divBdr>
              <w:divsChild>
                <w:div w:id="357783558">
                  <w:marLeft w:val="0"/>
                  <w:marRight w:val="0"/>
                  <w:marTop w:val="0"/>
                  <w:marBottom w:val="60"/>
                  <w:divBdr>
                    <w:top w:val="none" w:sz="0" w:space="0" w:color="auto"/>
                    <w:left w:val="none" w:sz="0" w:space="0" w:color="auto"/>
                    <w:bottom w:val="none" w:sz="0" w:space="0" w:color="auto"/>
                    <w:right w:val="none" w:sz="0" w:space="0" w:color="auto"/>
                  </w:divBdr>
                </w:div>
                <w:div w:id="2123717824">
                  <w:marLeft w:val="0"/>
                  <w:marRight w:val="0"/>
                  <w:marTop w:val="0"/>
                  <w:marBottom w:val="60"/>
                  <w:divBdr>
                    <w:top w:val="none" w:sz="0" w:space="0" w:color="auto"/>
                    <w:left w:val="none" w:sz="0" w:space="0" w:color="auto"/>
                    <w:bottom w:val="none" w:sz="0" w:space="0" w:color="auto"/>
                    <w:right w:val="none" w:sz="0" w:space="0" w:color="auto"/>
                  </w:divBdr>
                </w:div>
                <w:div w:id="1429353680">
                  <w:marLeft w:val="0"/>
                  <w:marRight w:val="0"/>
                  <w:marTop w:val="0"/>
                  <w:marBottom w:val="60"/>
                  <w:divBdr>
                    <w:top w:val="none" w:sz="0" w:space="0" w:color="auto"/>
                    <w:left w:val="none" w:sz="0" w:space="0" w:color="auto"/>
                    <w:bottom w:val="none" w:sz="0" w:space="0" w:color="auto"/>
                    <w:right w:val="none" w:sz="0" w:space="0" w:color="auto"/>
                  </w:divBdr>
                </w:div>
                <w:div w:id="433407265">
                  <w:marLeft w:val="0"/>
                  <w:marRight w:val="0"/>
                  <w:marTop w:val="0"/>
                  <w:marBottom w:val="60"/>
                  <w:divBdr>
                    <w:top w:val="none" w:sz="0" w:space="0" w:color="auto"/>
                    <w:left w:val="none" w:sz="0" w:space="0" w:color="auto"/>
                    <w:bottom w:val="none" w:sz="0" w:space="0" w:color="auto"/>
                    <w:right w:val="none" w:sz="0" w:space="0" w:color="auto"/>
                  </w:divBdr>
                </w:div>
                <w:div w:id="57647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47645">
          <w:marLeft w:val="0"/>
          <w:marRight w:val="0"/>
          <w:marTop w:val="0"/>
          <w:marBottom w:val="0"/>
          <w:divBdr>
            <w:top w:val="single" w:sz="6" w:space="6" w:color="323539"/>
            <w:left w:val="none" w:sz="0" w:space="0" w:color="auto"/>
            <w:bottom w:val="none" w:sz="0" w:space="0" w:color="auto"/>
            <w:right w:val="none" w:sz="0" w:space="0" w:color="auto"/>
          </w:divBdr>
          <w:divsChild>
            <w:div w:id="993526063">
              <w:marLeft w:val="2849"/>
              <w:marRight w:val="0"/>
              <w:marTop w:val="0"/>
              <w:marBottom w:val="0"/>
              <w:divBdr>
                <w:top w:val="none" w:sz="0" w:space="0" w:color="auto"/>
                <w:left w:val="none" w:sz="0" w:space="0" w:color="auto"/>
                <w:bottom w:val="none" w:sz="0" w:space="0" w:color="auto"/>
                <w:right w:val="none" w:sz="0" w:space="0" w:color="auto"/>
              </w:divBdr>
              <w:divsChild>
                <w:div w:id="895508144">
                  <w:marLeft w:val="0"/>
                  <w:marRight w:val="0"/>
                  <w:marTop w:val="0"/>
                  <w:marBottom w:val="0"/>
                  <w:divBdr>
                    <w:top w:val="none" w:sz="0" w:space="0" w:color="auto"/>
                    <w:left w:val="none" w:sz="0" w:space="0" w:color="auto"/>
                    <w:bottom w:val="none" w:sz="0" w:space="0" w:color="auto"/>
                    <w:right w:val="none" w:sz="0" w:space="0" w:color="auto"/>
                  </w:divBdr>
                </w:div>
              </w:divsChild>
            </w:div>
            <w:div w:id="1267277497">
              <w:marLeft w:val="0"/>
              <w:marRight w:val="0"/>
              <w:marTop w:val="0"/>
              <w:marBottom w:val="0"/>
              <w:divBdr>
                <w:top w:val="none" w:sz="0" w:space="0" w:color="auto"/>
                <w:left w:val="none" w:sz="0" w:space="0" w:color="auto"/>
                <w:bottom w:val="none" w:sz="0" w:space="0" w:color="auto"/>
                <w:right w:val="none" w:sz="0" w:space="0" w:color="auto"/>
              </w:divBdr>
              <w:divsChild>
                <w:div w:id="26029380">
                  <w:marLeft w:val="0"/>
                  <w:marRight w:val="0"/>
                  <w:marTop w:val="0"/>
                  <w:marBottom w:val="60"/>
                  <w:divBdr>
                    <w:top w:val="none" w:sz="0" w:space="0" w:color="auto"/>
                    <w:left w:val="none" w:sz="0" w:space="0" w:color="auto"/>
                    <w:bottom w:val="none" w:sz="0" w:space="0" w:color="auto"/>
                    <w:right w:val="none" w:sz="0" w:space="0" w:color="auto"/>
                  </w:divBdr>
                </w:div>
                <w:div w:id="802892624">
                  <w:marLeft w:val="0"/>
                  <w:marRight w:val="0"/>
                  <w:marTop w:val="0"/>
                  <w:marBottom w:val="60"/>
                  <w:divBdr>
                    <w:top w:val="none" w:sz="0" w:space="0" w:color="auto"/>
                    <w:left w:val="none" w:sz="0" w:space="0" w:color="auto"/>
                    <w:bottom w:val="none" w:sz="0" w:space="0" w:color="auto"/>
                    <w:right w:val="none" w:sz="0" w:space="0" w:color="auto"/>
                  </w:divBdr>
                </w:div>
                <w:div w:id="50024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21249">
          <w:marLeft w:val="0"/>
          <w:marRight w:val="0"/>
          <w:marTop w:val="0"/>
          <w:marBottom w:val="0"/>
          <w:divBdr>
            <w:top w:val="single" w:sz="6" w:space="6" w:color="323539"/>
            <w:left w:val="none" w:sz="0" w:space="0" w:color="auto"/>
            <w:bottom w:val="none" w:sz="0" w:space="0" w:color="auto"/>
            <w:right w:val="none" w:sz="0" w:space="0" w:color="auto"/>
          </w:divBdr>
          <w:divsChild>
            <w:div w:id="1246305546">
              <w:marLeft w:val="2849"/>
              <w:marRight w:val="0"/>
              <w:marTop w:val="0"/>
              <w:marBottom w:val="0"/>
              <w:divBdr>
                <w:top w:val="none" w:sz="0" w:space="0" w:color="auto"/>
                <w:left w:val="none" w:sz="0" w:space="0" w:color="auto"/>
                <w:bottom w:val="none" w:sz="0" w:space="0" w:color="auto"/>
                <w:right w:val="none" w:sz="0" w:space="0" w:color="auto"/>
              </w:divBdr>
              <w:divsChild>
                <w:div w:id="2134051909">
                  <w:marLeft w:val="0"/>
                  <w:marRight w:val="0"/>
                  <w:marTop w:val="0"/>
                  <w:marBottom w:val="0"/>
                  <w:divBdr>
                    <w:top w:val="none" w:sz="0" w:space="0" w:color="auto"/>
                    <w:left w:val="none" w:sz="0" w:space="0" w:color="auto"/>
                    <w:bottom w:val="none" w:sz="0" w:space="0" w:color="auto"/>
                    <w:right w:val="none" w:sz="0" w:space="0" w:color="auto"/>
                  </w:divBdr>
                </w:div>
              </w:divsChild>
            </w:div>
            <w:div w:id="1715346323">
              <w:marLeft w:val="0"/>
              <w:marRight w:val="0"/>
              <w:marTop w:val="0"/>
              <w:marBottom w:val="0"/>
              <w:divBdr>
                <w:top w:val="none" w:sz="0" w:space="0" w:color="auto"/>
                <w:left w:val="none" w:sz="0" w:space="0" w:color="auto"/>
                <w:bottom w:val="none" w:sz="0" w:space="0" w:color="auto"/>
                <w:right w:val="none" w:sz="0" w:space="0" w:color="auto"/>
              </w:divBdr>
              <w:divsChild>
                <w:div w:id="71358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156151">
          <w:marLeft w:val="0"/>
          <w:marRight w:val="0"/>
          <w:marTop w:val="0"/>
          <w:marBottom w:val="0"/>
          <w:divBdr>
            <w:top w:val="single" w:sz="6" w:space="6" w:color="323539"/>
            <w:left w:val="none" w:sz="0" w:space="0" w:color="auto"/>
            <w:bottom w:val="none" w:sz="0" w:space="0" w:color="auto"/>
            <w:right w:val="none" w:sz="0" w:space="0" w:color="auto"/>
          </w:divBdr>
          <w:divsChild>
            <w:div w:id="1357924859">
              <w:marLeft w:val="2849"/>
              <w:marRight w:val="0"/>
              <w:marTop w:val="0"/>
              <w:marBottom w:val="0"/>
              <w:divBdr>
                <w:top w:val="none" w:sz="0" w:space="0" w:color="auto"/>
                <w:left w:val="none" w:sz="0" w:space="0" w:color="auto"/>
                <w:bottom w:val="none" w:sz="0" w:space="0" w:color="auto"/>
                <w:right w:val="none" w:sz="0" w:space="0" w:color="auto"/>
              </w:divBdr>
              <w:divsChild>
                <w:div w:id="1376807031">
                  <w:marLeft w:val="0"/>
                  <w:marRight w:val="0"/>
                  <w:marTop w:val="0"/>
                  <w:marBottom w:val="0"/>
                  <w:divBdr>
                    <w:top w:val="none" w:sz="0" w:space="0" w:color="auto"/>
                    <w:left w:val="none" w:sz="0" w:space="0" w:color="auto"/>
                    <w:bottom w:val="none" w:sz="0" w:space="0" w:color="auto"/>
                    <w:right w:val="none" w:sz="0" w:space="0" w:color="auto"/>
                  </w:divBdr>
                </w:div>
              </w:divsChild>
            </w:div>
            <w:div w:id="1798910353">
              <w:marLeft w:val="0"/>
              <w:marRight w:val="0"/>
              <w:marTop w:val="0"/>
              <w:marBottom w:val="0"/>
              <w:divBdr>
                <w:top w:val="none" w:sz="0" w:space="0" w:color="auto"/>
                <w:left w:val="none" w:sz="0" w:space="0" w:color="auto"/>
                <w:bottom w:val="none" w:sz="0" w:space="0" w:color="auto"/>
                <w:right w:val="none" w:sz="0" w:space="0" w:color="auto"/>
              </w:divBdr>
              <w:divsChild>
                <w:div w:id="765002940">
                  <w:marLeft w:val="0"/>
                  <w:marRight w:val="0"/>
                  <w:marTop w:val="0"/>
                  <w:marBottom w:val="60"/>
                  <w:divBdr>
                    <w:top w:val="none" w:sz="0" w:space="0" w:color="auto"/>
                    <w:left w:val="none" w:sz="0" w:space="0" w:color="auto"/>
                    <w:bottom w:val="none" w:sz="0" w:space="0" w:color="auto"/>
                    <w:right w:val="none" w:sz="0" w:space="0" w:color="auto"/>
                  </w:divBdr>
                </w:div>
                <w:div w:id="476265758">
                  <w:marLeft w:val="0"/>
                  <w:marRight w:val="0"/>
                  <w:marTop w:val="0"/>
                  <w:marBottom w:val="60"/>
                  <w:divBdr>
                    <w:top w:val="none" w:sz="0" w:space="0" w:color="auto"/>
                    <w:left w:val="none" w:sz="0" w:space="0" w:color="auto"/>
                    <w:bottom w:val="none" w:sz="0" w:space="0" w:color="auto"/>
                    <w:right w:val="none" w:sz="0" w:space="0" w:color="auto"/>
                  </w:divBdr>
                </w:div>
                <w:div w:id="1224490913">
                  <w:marLeft w:val="0"/>
                  <w:marRight w:val="0"/>
                  <w:marTop w:val="0"/>
                  <w:marBottom w:val="60"/>
                  <w:divBdr>
                    <w:top w:val="none" w:sz="0" w:space="0" w:color="auto"/>
                    <w:left w:val="none" w:sz="0" w:space="0" w:color="auto"/>
                    <w:bottom w:val="none" w:sz="0" w:space="0" w:color="auto"/>
                    <w:right w:val="none" w:sz="0" w:space="0" w:color="auto"/>
                  </w:divBdr>
                </w:div>
                <w:div w:id="437869493">
                  <w:marLeft w:val="0"/>
                  <w:marRight w:val="0"/>
                  <w:marTop w:val="0"/>
                  <w:marBottom w:val="60"/>
                  <w:divBdr>
                    <w:top w:val="none" w:sz="0" w:space="0" w:color="auto"/>
                    <w:left w:val="none" w:sz="0" w:space="0" w:color="auto"/>
                    <w:bottom w:val="none" w:sz="0" w:space="0" w:color="auto"/>
                    <w:right w:val="none" w:sz="0" w:space="0" w:color="auto"/>
                  </w:divBdr>
                </w:div>
                <w:div w:id="1636444112">
                  <w:marLeft w:val="0"/>
                  <w:marRight w:val="0"/>
                  <w:marTop w:val="0"/>
                  <w:marBottom w:val="60"/>
                  <w:divBdr>
                    <w:top w:val="none" w:sz="0" w:space="0" w:color="auto"/>
                    <w:left w:val="none" w:sz="0" w:space="0" w:color="auto"/>
                    <w:bottom w:val="none" w:sz="0" w:space="0" w:color="auto"/>
                    <w:right w:val="none" w:sz="0" w:space="0" w:color="auto"/>
                  </w:divBdr>
                </w:div>
                <w:div w:id="1875383746">
                  <w:marLeft w:val="0"/>
                  <w:marRight w:val="0"/>
                  <w:marTop w:val="0"/>
                  <w:marBottom w:val="60"/>
                  <w:divBdr>
                    <w:top w:val="none" w:sz="0" w:space="0" w:color="auto"/>
                    <w:left w:val="none" w:sz="0" w:space="0" w:color="auto"/>
                    <w:bottom w:val="none" w:sz="0" w:space="0" w:color="auto"/>
                    <w:right w:val="none" w:sz="0" w:space="0" w:color="auto"/>
                  </w:divBdr>
                </w:div>
                <w:div w:id="11487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0061">
          <w:marLeft w:val="0"/>
          <w:marRight w:val="0"/>
          <w:marTop w:val="0"/>
          <w:marBottom w:val="0"/>
          <w:divBdr>
            <w:top w:val="single" w:sz="6" w:space="6" w:color="323539"/>
            <w:left w:val="none" w:sz="0" w:space="0" w:color="auto"/>
            <w:bottom w:val="none" w:sz="0" w:space="0" w:color="auto"/>
            <w:right w:val="none" w:sz="0" w:space="0" w:color="auto"/>
          </w:divBdr>
          <w:divsChild>
            <w:div w:id="478769196">
              <w:marLeft w:val="2849"/>
              <w:marRight w:val="0"/>
              <w:marTop w:val="0"/>
              <w:marBottom w:val="0"/>
              <w:divBdr>
                <w:top w:val="none" w:sz="0" w:space="0" w:color="auto"/>
                <w:left w:val="none" w:sz="0" w:space="0" w:color="auto"/>
                <w:bottom w:val="none" w:sz="0" w:space="0" w:color="auto"/>
                <w:right w:val="none" w:sz="0" w:space="0" w:color="auto"/>
              </w:divBdr>
              <w:divsChild>
                <w:div w:id="866408508">
                  <w:marLeft w:val="0"/>
                  <w:marRight w:val="0"/>
                  <w:marTop w:val="0"/>
                  <w:marBottom w:val="0"/>
                  <w:divBdr>
                    <w:top w:val="none" w:sz="0" w:space="0" w:color="auto"/>
                    <w:left w:val="none" w:sz="0" w:space="0" w:color="auto"/>
                    <w:bottom w:val="none" w:sz="0" w:space="0" w:color="auto"/>
                    <w:right w:val="none" w:sz="0" w:space="0" w:color="auto"/>
                  </w:divBdr>
                </w:div>
              </w:divsChild>
            </w:div>
            <w:div w:id="236983412">
              <w:marLeft w:val="0"/>
              <w:marRight w:val="0"/>
              <w:marTop w:val="0"/>
              <w:marBottom w:val="0"/>
              <w:divBdr>
                <w:top w:val="none" w:sz="0" w:space="0" w:color="auto"/>
                <w:left w:val="none" w:sz="0" w:space="0" w:color="auto"/>
                <w:bottom w:val="none" w:sz="0" w:space="0" w:color="auto"/>
                <w:right w:val="none" w:sz="0" w:space="0" w:color="auto"/>
              </w:divBdr>
              <w:divsChild>
                <w:div w:id="19409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15386">
          <w:marLeft w:val="0"/>
          <w:marRight w:val="0"/>
          <w:marTop w:val="0"/>
          <w:marBottom w:val="0"/>
          <w:divBdr>
            <w:top w:val="single" w:sz="6" w:space="6" w:color="323539"/>
            <w:left w:val="none" w:sz="0" w:space="0" w:color="auto"/>
            <w:bottom w:val="none" w:sz="0" w:space="0" w:color="auto"/>
            <w:right w:val="none" w:sz="0" w:space="0" w:color="auto"/>
          </w:divBdr>
          <w:divsChild>
            <w:div w:id="1071349280">
              <w:marLeft w:val="2849"/>
              <w:marRight w:val="0"/>
              <w:marTop w:val="0"/>
              <w:marBottom w:val="0"/>
              <w:divBdr>
                <w:top w:val="none" w:sz="0" w:space="0" w:color="auto"/>
                <w:left w:val="none" w:sz="0" w:space="0" w:color="auto"/>
                <w:bottom w:val="none" w:sz="0" w:space="0" w:color="auto"/>
                <w:right w:val="none" w:sz="0" w:space="0" w:color="auto"/>
              </w:divBdr>
              <w:divsChild>
                <w:div w:id="145902005">
                  <w:marLeft w:val="0"/>
                  <w:marRight w:val="0"/>
                  <w:marTop w:val="0"/>
                  <w:marBottom w:val="0"/>
                  <w:divBdr>
                    <w:top w:val="none" w:sz="0" w:space="0" w:color="auto"/>
                    <w:left w:val="none" w:sz="0" w:space="0" w:color="auto"/>
                    <w:bottom w:val="none" w:sz="0" w:space="0" w:color="auto"/>
                    <w:right w:val="none" w:sz="0" w:space="0" w:color="auto"/>
                  </w:divBdr>
                </w:div>
              </w:divsChild>
            </w:div>
            <w:div w:id="1294672113">
              <w:marLeft w:val="0"/>
              <w:marRight w:val="0"/>
              <w:marTop w:val="0"/>
              <w:marBottom w:val="0"/>
              <w:divBdr>
                <w:top w:val="none" w:sz="0" w:space="0" w:color="auto"/>
                <w:left w:val="none" w:sz="0" w:space="0" w:color="auto"/>
                <w:bottom w:val="none" w:sz="0" w:space="0" w:color="auto"/>
                <w:right w:val="none" w:sz="0" w:space="0" w:color="auto"/>
              </w:divBdr>
              <w:divsChild>
                <w:div w:id="11241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25342">
          <w:marLeft w:val="0"/>
          <w:marRight w:val="0"/>
          <w:marTop w:val="0"/>
          <w:marBottom w:val="0"/>
          <w:divBdr>
            <w:top w:val="single" w:sz="6" w:space="6" w:color="323539"/>
            <w:left w:val="none" w:sz="0" w:space="0" w:color="auto"/>
            <w:bottom w:val="none" w:sz="0" w:space="0" w:color="auto"/>
            <w:right w:val="none" w:sz="0" w:space="0" w:color="auto"/>
          </w:divBdr>
          <w:divsChild>
            <w:div w:id="1735856112">
              <w:marLeft w:val="2849"/>
              <w:marRight w:val="0"/>
              <w:marTop w:val="0"/>
              <w:marBottom w:val="0"/>
              <w:divBdr>
                <w:top w:val="none" w:sz="0" w:space="0" w:color="auto"/>
                <w:left w:val="none" w:sz="0" w:space="0" w:color="auto"/>
                <w:bottom w:val="none" w:sz="0" w:space="0" w:color="auto"/>
                <w:right w:val="none" w:sz="0" w:space="0" w:color="auto"/>
              </w:divBdr>
              <w:divsChild>
                <w:div w:id="2035301319">
                  <w:marLeft w:val="0"/>
                  <w:marRight w:val="0"/>
                  <w:marTop w:val="0"/>
                  <w:marBottom w:val="0"/>
                  <w:divBdr>
                    <w:top w:val="none" w:sz="0" w:space="0" w:color="auto"/>
                    <w:left w:val="none" w:sz="0" w:space="0" w:color="auto"/>
                    <w:bottom w:val="none" w:sz="0" w:space="0" w:color="auto"/>
                    <w:right w:val="none" w:sz="0" w:space="0" w:color="auto"/>
                  </w:divBdr>
                </w:div>
              </w:divsChild>
            </w:div>
            <w:div w:id="1483159275">
              <w:marLeft w:val="0"/>
              <w:marRight w:val="0"/>
              <w:marTop w:val="0"/>
              <w:marBottom w:val="0"/>
              <w:divBdr>
                <w:top w:val="none" w:sz="0" w:space="0" w:color="auto"/>
                <w:left w:val="none" w:sz="0" w:space="0" w:color="auto"/>
                <w:bottom w:val="none" w:sz="0" w:space="0" w:color="auto"/>
                <w:right w:val="none" w:sz="0" w:space="0" w:color="auto"/>
              </w:divBdr>
              <w:divsChild>
                <w:div w:id="21292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130992">
          <w:marLeft w:val="0"/>
          <w:marRight w:val="0"/>
          <w:marTop w:val="0"/>
          <w:marBottom w:val="0"/>
          <w:divBdr>
            <w:top w:val="single" w:sz="6" w:space="6" w:color="323539"/>
            <w:left w:val="none" w:sz="0" w:space="0" w:color="auto"/>
            <w:bottom w:val="none" w:sz="0" w:space="0" w:color="auto"/>
            <w:right w:val="none" w:sz="0" w:space="0" w:color="auto"/>
          </w:divBdr>
          <w:divsChild>
            <w:div w:id="1734888135">
              <w:marLeft w:val="2849"/>
              <w:marRight w:val="0"/>
              <w:marTop w:val="0"/>
              <w:marBottom w:val="0"/>
              <w:divBdr>
                <w:top w:val="none" w:sz="0" w:space="0" w:color="auto"/>
                <w:left w:val="none" w:sz="0" w:space="0" w:color="auto"/>
                <w:bottom w:val="none" w:sz="0" w:space="0" w:color="auto"/>
                <w:right w:val="none" w:sz="0" w:space="0" w:color="auto"/>
              </w:divBdr>
              <w:divsChild>
                <w:div w:id="1314136129">
                  <w:marLeft w:val="0"/>
                  <w:marRight w:val="0"/>
                  <w:marTop w:val="0"/>
                  <w:marBottom w:val="0"/>
                  <w:divBdr>
                    <w:top w:val="none" w:sz="0" w:space="0" w:color="auto"/>
                    <w:left w:val="none" w:sz="0" w:space="0" w:color="auto"/>
                    <w:bottom w:val="none" w:sz="0" w:space="0" w:color="auto"/>
                    <w:right w:val="none" w:sz="0" w:space="0" w:color="auto"/>
                  </w:divBdr>
                </w:div>
              </w:divsChild>
            </w:div>
            <w:div w:id="1114713653">
              <w:marLeft w:val="0"/>
              <w:marRight w:val="0"/>
              <w:marTop w:val="0"/>
              <w:marBottom w:val="0"/>
              <w:divBdr>
                <w:top w:val="none" w:sz="0" w:space="0" w:color="auto"/>
                <w:left w:val="none" w:sz="0" w:space="0" w:color="auto"/>
                <w:bottom w:val="none" w:sz="0" w:space="0" w:color="auto"/>
                <w:right w:val="none" w:sz="0" w:space="0" w:color="auto"/>
              </w:divBdr>
              <w:divsChild>
                <w:div w:id="14586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58950">
          <w:marLeft w:val="0"/>
          <w:marRight w:val="0"/>
          <w:marTop w:val="0"/>
          <w:marBottom w:val="0"/>
          <w:divBdr>
            <w:top w:val="single" w:sz="6" w:space="6" w:color="323539"/>
            <w:left w:val="none" w:sz="0" w:space="0" w:color="auto"/>
            <w:bottom w:val="none" w:sz="0" w:space="0" w:color="auto"/>
            <w:right w:val="none" w:sz="0" w:space="0" w:color="auto"/>
          </w:divBdr>
          <w:divsChild>
            <w:div w:id="472522207">
              <w:marLeft w:val="2849"/>
              <w:marRight w:val="0"/>
              <w:marTop w:val="0"/>
              <w:marBottom w:val="0"/>
              <w:divBdr>
                <w:top w:val="none" w:sz="0" w:space="0" w:color="auto"/>
                <w:left w:val="none" w:sz="0" w:space="0" w:color="auto"/>
                <w:bottom w:val="none" w:sz="0" w:space="0" w:color="auto"/>
                <w:right w:val="none" w:sz="0" w:space="0" w:color="auto"/>
              </w:divBdr>
              <w:divsChild>
                <w:div w:id="105078618">
                  <w:marLeft w:val="0"/>
                  <w:marRight w:val="0"/>
                  <w:marTop w:val="0"/>
                  <w:marBottom w:val="0"/>
                  <w:divBdr>
                    <w:top w:val="none" w:sz="0" w:space="0" w:color="auto"/>
                    <w:left w:val="none" w:sz="0" w:space="0" w:color="auto"/>
                    <w:bottom w:val="none" w:sz="0" w:space="0" w:color="auto"/>
                    <w:right w:val="none" w:sz="0" w:space="0" w:color="auto"/>
                  </w:divBdr>
                </w:div>
              </w:divsChild>
            </w:div>
            <w:div w:id="380715263">
              <w:marLeft w:val="0"/>
              <w:marRight w:val="0"/>
              <w:marTop w:val="0"/>
              <w:marBottom w:val="0"/>
              <w:divBdr>
                <w:top w:val="none" w:sz="0" w:space="0" w:color="auto"/>
                <w:left w:val="none" w:sz="0" w:space="0" w:color="auto"/>
                <w:bottom w:val="none" w:sz="0" w:space="0" w:color="auto"/>
                <w:right w:val="none" w:sz="0" w:space="0" w:color="auto"/>
              </w:divBdr>
              <w:divsChild>
                <w:div w:id="208567795">
                  <w:marLeft w:val="0"/>
                  <w:marRight w:val="0"/>
                  <w:marTop w:val="0"/>
                  <w:marBottom w:val="60"/>
                  <w:divBdr>
                    <w:top w:val="none" w:sz="0" w:space="0" w:color="auto"/>
                    <w:left w:val="none" w:sz="0" w:space="0" w:color="auto"/>
                    <w:bottom w:val="none" w:sz="0" w:space="0" w:color="auto"/>
                    <w:right w:val="none" w:sz="0" w:space="0" w:color="auto"/>
                  </w:divBdr>
                </w:div>
                <w:div w:id="68188320">
                  <w:marLeft w:val="0"/>
                  <w:marRight w:val="0"/>
                  <w:marTop w:val="0"/>
                  <w:marBottom w:val="60"/>
                  <w:divBdr>
                    <w:top w:val="none" w:sz="0" w:space="0" w:color="auto"/>
                    <w:left w:val="none" w:sz="0" w:space="0" w:color="auto"/>
                    <w:bottom w:val="none" w:sz="0" w:space="0" w:color="auto"/>
                    <w:right w:val="none" w:sz="0" w:space="0" w:color="auto"/>
                  </w:divBdr>
                </w:div>
                <w:div w:id="1324623489">
                  <w:marLeft w:val="0"/>
                  <w:marRight w:val="0"/>
                  <w:marTop w:val="0"/>
                  <w:marBottom w:val="60"/>
                  <w:divBdr>
                    <w:top w:val="none" w:sz="0" w:space="0" w:color="auto"/>
                    <w:left w:val="none" w:sz="0" w:space="0" w:color="auto"/>
                    <w:bottom w:val="none" w:sz="0" w:space="0" w:color="auto"/>
                    <w:right w:val="none" w:sz="0" w:space="0" w:color="auto"/>
                  </w:divBdr>
                </w:div>
                <w:div w:id="9744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6136">
          <w:marLeft w:val="0"/>
          <w:marRight w:val="0"/>
          <w:marTop w:val="0"/>
          <w:marBottom w:val="0"/>
          <w:divBdr>
            <w:top w:val="single" w:sz="6" w:space="6" w:color="323539"/>
            <w:left w:val="none" w:sz="0" w:space="0" w:color="auto"/>
            <w:bottom w:val="none" w:sz="0" w:space="0" w:color="auto"/>
            <w:right w:val="none" w:sz="0" w:space="0" w:color="auto"/>
          </w:divBdr>
          <w:divsChild>
            <w:div w:id="62024699">
              <w:marLeft w:val="2849"/>
              <w:marRight w:val="0"/>
              <w:marTop w:val="0"/>
              <w:marBottom w:val="0"/>
              <w:divBdr>
                <w:top w:val="none" w:sz="0" w:space="0" w:color="auto"/>
                <w:left w:val="none" w:sz="0" w:space="0" w:color="auto"/>
                <w:bottom w:val="none" w:sz="0" w:space="0" w:color="auto"/>
                <w:right w:val="none" w:sz="0" w:space="0" w:color="auto"/>
              </w:divBdr>
              <w:divsChild>
                <w:div w:id="891506563">
                  <w:marLeft w:val="0"/>
                  <w:marRight w:val="0"/>
                  <w:marTop w:val="0"/>
                  <w:marBottom w:val="0"/>
                  <w:divBdr>
                    <w:top w:val="none" w:sz="0" w:space="0" w:color="auto"/>
                    <w:left w:val="none" w:sz="0" w:space="0" w:color="auto"/>
                    <w:bottom w:val="none" w:sz="0" w:space="0" w:color="auto"/>
                    <w:right w:val="none" w:sz="0" w:space="0" w:color="auto"/>
                  </w:divBdr>
                </w:div>
              </w:divsChild>
            </w:div>
            <w:div w:id="1487940897">
              <w:marLeft w:val="0"/>
              <w:marRight w:val="0"/>
              <w:marTop w:val="0"/>
              <w:marBottom w:val="0"/>
              <w:divBdr>
                <w:top w:val="none" w:sz="0" w:space="0" w:color="auto"/>
                <w:left w:val="none" w:sz="0" w:space="0" w:color="auto"/>
                <w:bottom w:val="none" w:sz="0" w:space="0" w:color="auto"/>
                <w:right w:val="none" w:sz="0" w:space="0" w:color="auto"/>
              </w:divBdr>
              <w:divsChild>
                <w:div w:id="47417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36321">
      <w:bodyDiv w:val="1"/>
      <w:marLeft w:val="0"/>
      <w:marRight w:val="0"/>
      <w:marTop w:val="0"/>
      <w:marBottom w:val="0"/>
      <w:divBdr>
        <w:top w:val="none" w:sz="0" w:space="0" w:color="auto"/>
        <w:left w:val="none" w:sz="0" w:space="0" w:color="auto"/>
        <w:bottom w:val="none" w:sz="0" w:space="0" w:color="auto"/>
        <w:right w:val="none" w:sz="0" w:space="0" w:color="auto"/>
      </w:divBdr>
    </w:div>
    <w:div w:id="1170487698">
      <w:bodyDiv w:val="1"/>
      <w:marLeft w:val="0"/>
      <w:marRight w:val="0"/>
      <w:marTop w:val="0"/>
      <w:marBottom w:val="0"/>
      <w:divBdr>
        <w:top w:val="none" w:sz="0" w:space="0" w:color="auto"/>
        <w:left w:val="none" w:sz="0" w:space="0" w:color="auto"/>
        <w:bottom w:val="none" w:sz="0" w:space="0" w:color="auto"/>
        <w:right w:val="none" w:sz="0" w:space="0" w:color="auto"/>
      </w:divBdr>
    </w:div>
    <w:div w:id="1235091590">
      <w:bodyDiv w:val="1"/>
      <w:marLeft w:val="0"/>
      <w:marRight w:val="0"/>
      <w:marTop w:val="0"/>
      <w:marBottom w:val="0"/>
      <w:divBdr>
        <w:top w:val="none" w:sz="0" w:space="0" w:color="auto"/>
        <w:left w:val="none" w:sz="0" w:space="0" w:color="auto"/>
        <w:bottom w:val="none" w:sz="0" w:space="0" w:color="auto"/>
        <w:right w:val="none" w:sz="0" w:space="0" w:color="auto"/>
      </w:divBdr>
      <w:divsChild>
        <w:div w:id="496304901">
          <w:marLeft w:val="0"/>
          <w:marRight w:val="0"/>
          <w:marTop w:val="0"/>
          <w:marBottom w:val="0"/>
          <w:divBdr>
            <w:top w:val="none" w:sz="0" w:space="0" w:color="auto"/>
            <w:left w:val="none" w:sz="0" w:space="0" w:color="auto"/>
            <w:bottom w:val="none" w:sz="0" w:space="0" w:color="auto"/>
            <w:right w:val="none" w:sz="0" w:space="0" w:color="auto"/>
          </w:divBdr>
        </w:div>
        <w:div w:id="1446653775">
          <w:marLeft w:val="0"/>
          <w:marRight w:val="0"/>
          <w:marTop w:val="0"/>
          <w:marBottom w:val="0"/>
          <w:divBdr>
            <w:top w:val="none" w:sz="0" w:space="0" w:color="auto"/>
            <w:left w:val="none" w:sz="0" w:space="0" w:color="auto"/>
            <w:bottom w:val="none" w:sz="0" w:space="0" w:color="auto"/>
            <w:right w:val="none" w:sz="0" w:space="0" w:color="auto"/>
          </w:divBdr>
        </w:div>
        <w:div w:id="1878084457">
          <w:marLeft w:val="0"/>
          <w:marRight w:val="0"/>
          <w:marTop w:val="0"/>
          <w:marBottom w:val="0"/>
          <w:divBdr>
            <w:top w:val="none" w:sz="0" w:space="0" w:color="auto"/>
            <w:left w:val="none" w:sz="0" w:space="0" w:color="auto"/>
            <w:bottom w:val="none" w:sz="0" w:space="0" w:color="auto"/>
            <w:right w:val="none" w:sz="0" w:space="0" w:color="auto"/>
          </w:divBdr>
        </w:div>
        <w:div w:id="288098682">
          <w:marLeft w:val="0"/>
          <w:marRight w:val="0"/>
          <w:marTop w:val="0"/>
          <w:marBottom w:val="0"/>
          <w:divBdr>
            <w:top w:val="none" w:sz="0" w:space="0" w:color="auto"/>
            <w:left w:val="none" w:sz="0" w:space="0" w:color="auto"/>
            <w:bottom w:val="none" w:sz="0" w:space="0" w:color="auto"/>
            <w:right w:val="none" w:sz="0" w:space="0" w:color="auto"/>
          </w:divBdr>
        </w:div>
        <w:div w:id="599026833">
          <w:marLeft w:val="0"/>
          <w:marRight w:val="0"/>
          <w:marTop w:val="0"/>
          <w:marBottom w:val="0"/>
          <w:divBdr>
            <w:top w:val="none" w:sz="0" w:space="0" w:color="auto"/>
            <w:left w:val="none" w:sz="0" w:space="0" w:color="auto"/>
            <w:bottom w:val="none" w:sz="0" w:space="0" w:color="auto"/>
            <w:right w:val="none" w:sz="0" w:space="0" w:color="auto"/>
          </w:divBdr>
        </w:div>
        <w:div w:id="256862911">
          <w:marLeft w:val="0"/>
          <w:marRight w:val="0"/>
          <w:marTop w:val="0"/>
          <w:marBottom w:val="0"/>
          <w:divBdr>
            <w:top w:val="none" w:sz="0" w:space="0" w:color="auto"/>
            <w:left w:val="none" w:sz="0" w:space="0" w:color="auto"/>
            <w:bottom w:val="none" w:sz="0" w:space="0" w:color="auto"/>
            <w:right w:val="none" w:sz="0" w:space="0" w:color="auto"/>
          </w:divBdr>
        </w:div>
        <w:div w:id="1486554292">
          <w:marLeft w:val="0"/>
          <w:marRight w:val="0"/>
          <w:marTop w:val="0"/>
          <w:marBottom w:val="0"/>
          <w:divBdr>
            <w:top w:val="none" w:sz="0" w:space="0" w:color="auto"/>
            <w:left w:val="none" w:sz="0" w:space="0" w:color="auto"/>
            <w:bottom w:val="none" w:sz="0" w:space="0" w:color="auto"/>
            <w:right w:val="none" w:sz="0" w:space="0" w:color="auto"/>
          </w:divBdr>
        </w:div>
        <w:div w:id="1707101230">
          <w:marLeft w:val="0"/>
          <w:marRight w:val="0"/>
          <w:marTop w:val="0"/>
          <w:marBottom w:val="0"/>
          <w:divBdr>
            <w:top w:val="none" w:sz="0" w:space="0" w:color="auto"/>
            <w:left w:val="none" w:sz="0" w:space="0" w:color="auto"/>
            <w:bottom w:val="none" w:sz="0" w:space="0" w:color="auto"/>
            <w:right w:val="none" w:sz="0" w:space="0" w:color="auto"/>
          </w:divBdr>
        </w:div>
        <w:div w:id="739715864">
          <w:marLeft w:val="0"/>
          <w:marRight w:val="0"/>
          <w:marTop w:val="0"/>
          <w:marBottom w:val="0"/>
          <w:divBdr>
            <w:top w:val="none" w:sz="0" w:space="0" w:color="auto"/>
            <w:left w:val="none" w:sz="0" w:space="0" w:color="auto"/>
            <w:bottom w:val="none" w:sz="0" w:space="0" w:color="auto"/>
            <w:right w:val="none" w:sz="0" w:space="0" w:color="auto"/>
          </w:divBdr>
        </w:div>
        <w:div w:id="1428384661">
          <w:marLeft w:val="0"/>
          <w:marRight w:val="0"/>
          <w:marTop w:val="0"/>
          <w:marBottom w:val="0"/>
          <w:divBdr>
            <w:top w:val="none" w:sz="0" w:space="0" w:color="auto"/>
            <w:left w:val="none" w:sz="0" w:space="0" w:color="auto"/>
            <w:bottom w:val="none" w:sz="0" w:space="0" w:color="auto"/>
            <w:right w:val="none" w:sz="0" w:space="0" w:color="auto"/>
          </w:divBdr>
        </w:div>
        <w:div w:id="1851135723">
          <w:marLeft w:val="0"/>
          <w:marRight w:val="0"/>
          <w:marTop w:val="0"/>
          <w:marBottom w:val="0"/>
          <w:divBdr>
            <w:top w:val="none" w:sz="0" w:space="0" w:color="auto"/>
            <w:left w:val="none" w:sz="0" w:space="0" w:color="auto"/>
            <w:bottom w:val="none" w:sz="0" w:space="0" w:color="auto"/>
            <w:right w:val="none" w:sz="0" w:space="0" w:color="auto"/>
          </w:divBdr>
        </w:div>
        <w:div w:id="1211918221">
          <w:marLeft w:val="0"/>
          <w:marRight w:val="0"/>
          <w:marTop w:val="0"/>
          <w:marBottom w:val="0"/>
          <w:divBdr>
            <w:top w:val="none" w:sz="0" w:space="0" w:color="auto"/>
            <w:left w:val="none" w:sz="0" w:space="0" w:color="auto"/>
            <w:bottom w:val="none" w:sz="0" w:space="0" w:color="auto"/>
            <w:right w:val="none" w:sz="0" w:space="0" w:color="auto"/>
          </w:divBdr>
        </w:div>
        <w:div w:id="856894628">
          <w:marLeft w:val="0"/>
          <w:marRight w:val="0"/>
          <w:marTop w:val="0"/>
          <w:marBottom w:val="0"/>
          <w:divBdr>
            <w:top w:val="none" w:sz="0" w:space="0" w:color="auto"/>
            <w:left w:val="none" w:sz="0" w:space="0" w:color="auto"/>
            <w:bottom w:val="none" w:sz="0" w:space="0" w:color="auto"/>
            <w:right w:val="none" w:sz="0" w:space="0" w:color="auto"/>
          </w:divBdr>
        </w:div>
        <w:div w:id="487092580">
          <w:marLeft w:val="0"/>
          <w:marRight w:val="0"/>
          <w:marTop w:val="0"/>
          <w:marBottom w:val="0"/>
          <w:divBdr>
            <w:top w:val="none" w:sz="0" w:space="0" w:color="auto"/>
            <w:left w:val="none" w:sz="0" w:space="0" w:color="auto"/>
            <w:bottom w:val="none" w:sz="0" w:space="0" w:color="auto"/>
            <w:right w:val="none" w:sz="0" w:space="0" w:color="auto"/>
          </w:divBdr>
        </w:div>
        <w:div w:id="1165825287">
          <w:marLeft w:val="0"/>
          <w:marRight w:val="0"/>
          <w:marTop w:val="0"/>
          <w:marBottom w:val="0"/>
          <w:divBdr>
            <w:top w:val="none" w:sz="0" w:space="0" w:color="auto"/>
            <w:left w:val="none" w:sz="0" w:space="0" w:color="auto"/>
            <w:bottom w:val="none" w:sz="0" w:space="0" w:color="auto"/>
            <w:right w:val="none" w:sz="0" w:space="0" w:color="auto"/>
          </w:divBdr>
        </w:div>
      </w:divsChild>
    </w:div>
    <w:div w:id="1363357130">
      <w:bodyDiv w:val="1"/>
      <w:marLeft w:val="0"/>
      <w:marRight w:val="0"/>
      <w:marTop w:val="0"/>
      <w:marBottom w:val="0"/>
      <w:divBdr>
        <w:top w:val="none" w:sz="0" w:space="0" w:color="auto"/>
        <w:left w:val="none" w:sz="0" w:space="0" w:color="auto"/>
        <w:bottom w:val="none" w:sz="0" w:space="0" w:color="auto"/>
        <w:right w:val="none" w:sz="0" w:space="0" w:color="auto"/>
      </w:divBdr>
    </w:div>
    <w:div w:id="1392774164">
      <w:bodyDiv w:val="1"/>
      <w:marLeft w:val="0"/>
      <w:marRight w:val="0"/>
      <w:marTop w:val="0"/>
      <w:marBottom w:val="0"/>
      <w:divBdr>
        <w:top w:val="none" w:sz="0" w:space="0" w:color="auto"/>
        <w:left w:val="none" w:sz="0" w:space="0" w:color="auto"/>
        <w:bottom w:val="none" w:sz="0" w:space="0" w:color="auto"/>
        <w:right w:val="none" w:sz="0" w:space="0" w:color="auto"/>
      </w:divBdr>
    </w:div>
    <w:div w:id="186609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peat.ne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spec.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pec.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52AC-8333-44F3-A31A-5E2D265146F8}">
  <ds:schemaRefs>
    <ds:schemaRef ds:uri="http://schemas.microsoft.com/office/infopath/2007/PartnerControls"/>
    <ds:schemaRef ds:uri="http://purl.org/dc/elements/1.1/"/>
    <ds:schemaRef ds:uri="http://schemas.microsoft.com/office/2006/documentManagement/types"/>
    <ds:schemaRef ds:uri="fee5f0c2-8058-4274-a625-611a6a34604d"/>
    <ds:schemaRef ds:uri="http://www.w3.org/XML/1998/namespace"/>
    <ds:schemaRef ds:uri="http://schemas.microsoft.com/office/2006/metadata/properties"/>
    <ds:schemaRef ds:uri="http://purl.org/dc/dcmitype/"/>
    <ds:schemaRef ds:uri="http://schemas.openxmlformats.org/package/2006/metadata/core-properties"/>
    <ds:schemaRef ds:uri="0dd89f5d-ed21-4c6e-8756-c49d8958fa2c"/>
    <ds:schemaRef ds:uri="http://purl.org/dc/terms/"/>
  </ds:schemaRefs>
</ds:datastoreItem>
</file>

<file path=customXml/itemProps2.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4.xml><?xml version="1.0" encoding="utf-8"?>
<ds:datastoreItem xmlns:ds="http://schemas.openxmlformats.org/officeDocument/2006/customXml" ds:itemID="{CA034A4D-7F20-4186-9886-5D298AA4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19665</Words>
  <Characters>117994</Characters>
  <Application>Microsoft Office Word</Application>
  <DocSecurity>0</DocSecurity>
  <Lines>983</Lines>
  <Paragraphs>274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137385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dc:creator>
  <cp:lastModifiedBy>RP</cp:lastModifiedBy>
  <cp:revision>2</cp:revision>
  <cp:lastPrinted>2018-03-26T09:55:00Z</cp:lastPrinted>
  <dcterms:created xsi:type="dcterms:W3CDTF">2026-08-10T12:14:00Z</dcterms:created>
  <dcterms:modified xsi:type="dcterms:W3CDTF">2026-08-10T12:14:00Z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