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3783" w14:textId="4654AC15" w:rsidR="008C0B6B" w:rsidRPr="00414DCA" w:rsidRDefault="008C0B6B" w:rsidP="008C0B6B">
      <w:pPr>
        <w:jc w:val="right"/>
        <w:rPr>
          <w:rFonts w:ascii="Arial" w:hAnsi="Arial" w:cs="Arial"/>
        </w:rPr>
      </w:pPr>
      <w:r w:rsidRPr="00414DCA">
        <w:rPr>
          <w:rFonts w:ascii="Arial" w:hAnsi="Arial" w:cs="Arial"/>
        </w:rPr>
        <w:t>Załącznik nr 7</w:t>
      </w:r>
      <w:r w:rsidR="00414DCA" w:rsidRPr="00414DCA">
        <w:rPr>
          <w:rFonts w:ascii="Arial" w:hAnsi="Arial" w:cs="Arial"/>
        </w:rPr>
        <w:t xml:space="preserve"> do SWZ</w:t>
      </w:r>
    </w:p>
    <w:p w14:paraId="2BD5AB1E" w14:textId="77777777" w:rsidR="008C0B6B" w:rsidRDefault="008C0B6B" w:rsidP="008C0B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AB12B4" w14:textId="4F1676BA" w:rsidR="004630F6" w:rsidRDefault="008C0B6B" w:rsidP="00343E6C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6EBC275F" w14:textId="77777777" w:rsidR="008C0B6B" w:rsidRDefault="008C0B6B" w:rsidP="00343E6C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AFCB7D" w14:textId="260E700B" w:rsidR="008C0B6B" w:rsidRPr="00414DCA" w:rsidRDefault="008C0B6B" w:rsidP="00343E6C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DCA">
        <w:rPr>
          <w:rFonts w:ascii="Arial" w:hAnsi="Arial" w:cs="Arial"/>
          <w:b/>
          <w:bCs/>
        </w:rPr>
        <w:t>„</w:t>
      </w:r>
      <w:r w:rsidRPr="00414DCA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WYPOSAŻENIE PRACOWNI INFORMATYCZNEJ I HOTELARSKIEJ”</w:t>
      </w:r>
    </w:p>
    <w:p w14:paraId="631E5333" w14:textId="77777777" w:rsidR="008C0B6B" w:rsidRPr="008C0B6B" w:rsidRDefault="008C0B6B" w:rsidP="00343E6C">
      <w:pPr>
        <w:pStyle w:val="Nagwek"/>
        <w:spacing w:line="288" w:lineRule="auto"/>
        <w:jc w:val="center"/>
        <w:rPr>
          <w:rFonts w:ascii="Arial" w:hAnsi="Arial" w:cs="Arial"/>
          <w:i/>
        </w:rPr>
      </w:pPr>
    </w:p>
    <w:p w14:paraId="1D6AAEBC" w14:textId="77777777" w:rsidR="008C0B6B" w:rsidRPr="004D46B7" w:rsidRDefault="008C0B6B" w:rsidP="00343E6C">
      <w:pPr>
        <w:spacing w:line="288" w:lineRule="auto"/>
        <w:rPr>
          <w:rFonts w:ascii="Arial" w:hAnsi="Arial" w:cs="Arial"/>
          <w:bCs/>
          <w:color w:val="000000"/>
          <w:u w:val="single"/>
        </w:rPr>
      </w:pPr>
      <w:r w:rsidRPr="004D46B7">
        <w:rPr>
          <w:rFonts w:ascii="Arial" w:hAnsi="Arial" w:cs="Arial"/>
          <w:b/>
          <w:bCs/>
          <w:u w:val="single"/>
        </w:rPr>
        <w:t xml:space="preserve">Część  </w:t>
      </w:r>
      <w:r>
        <w:rPr>
          <w:rFonts w:ascii="Arial" w:hAnsi="Arial" w:cs="Arial"/>
          <w:b/>
          <w:bCs/>
          <w:u w:val="single"/>
        </w:rPr>
        <w:t>1</w:t>
      </w:r>
      <w:r w:rsidRPr="004D46B7">
        <w:rPr>
          <w:rFonts w:ascii="Arial" w:hAnsi="Arial" w:cs="Arial"/>
          <w:bCs/>
          <w:u w:val="single"/>
        </w:rPr>
        <w:t xml:space="preserve"> - </w:t>
      </w:r>
      <w:r w:rsidRPr="00AD23D9">
        <w:rPr>
          <w:rFonts w:ascii="Arial" w:hAnsi="Arial" w:cs="Arial"/>
          <w:bCs/>
          <w:u w:val="single"/>
        </w:rPr>
        <w:t>dostawa pomocy dydaktycznych i wyposażenia do pracowni informatycznej i hotelarskiej</w:t>
      </w:r>
    </w:p>
    <w:p w14:paraId="20BE28A8" w14:textId="77777777" w:rsidR="008C0B6B" w:rsidRPr="008B4EF8" w:rsidRDefault="008C0B6B" w:rsidP="00343E6C">
      <w:pPr>
        <w:tabs>
          <w:tab w:val="left" w:pos="2505"/>
        </w:tabs>
        <w:spacing w:line="288" w:lineRule="auto"/>
        <w:rPr>
          <w:rFonts w:cstheme="minorHAnsi"/>
          <w:b/>
          <w:bCs/>
        </w:rPr>
      </w:pPr>
    </w:p>
    <w:p w14:paraId="115BAE66" w14:textId="4BBD4254" w:rsidR="00172311" w:rsidRPr="008C0B6B" w:rsidRDefault="00172311" w:rsidP="00343E6C">
      <w:pPr>
        <w:pStyle w:val="Akapitzlist"/>
        <w:numPr>
          <w:ilvl w:val="0"/>
          <w:numId w:val="9"/>
        </w:numPr>
        <w:spacing w:line="288" w:lineRule="auto"/>
        <w:rPr>
          <w:rFonts w:ascii="Arial" w:hAnsi="Arial" w:cs="Arial"/>
          <w:sz w:val="24"/>
          <w:szCs w:val="24"/>
          <w:u w:val="single"/>
        </w:rPr>
      </w:pPr>
      <w:r w:rsidRPr="008C0B6B">
        <w:rPr>
          <w:rFonts w:ascii="Arial" w:hAnsi="Arial" w:cs="Arial"/>
          <w:b/>
          <w:bCs/>
          <w:sz w:val="24"/>
          <w:szCs w:val="24"/>
          <w:u w:val="single"/>
        </w:rPr>
        <w:t xml:space="preserve">Gogle wirtualnej i mieszanej rzeczywistości (VR/MR) </w:t>
      </w:r>
    </w:p>
    <w:p w14:paraId="053E3B87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Przedmiotem zamówienia jest dostawa fabrycznie nowego zestawu gogli wirtualnej i mieszanej rzeczywistości, składającego się z:</w:t>
      </w:r>
    </w:p>
    <w:p w14:paraId="3F7E4D8F" w14:textId="77777777" w:rsidR="00172311" w:rsidRPr="008C0B6B" w:rsidRDefault="00172311" w:rsidP="00343E6C">
      <w:pPr>
        <w:numPr>
          <w:ilvl w:val="0"/>
          <w:numId w:val="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gogli VR/MR,</w:t>
      </w:r>
    </w:p>
    <w:p w14:paraId="6B724488" w14:textId="77777777" w:rsidR="00172311" w:rsidRPr="008C0B6B" w:rsidRDefault="00172311" w:rsidP="00343E6C">
      <w:pPr>
        <w:numPr>
          <w:ilvl w:val="0"/>
          <w:numId w:val="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dwóch bezprzewodowych kontrolerów ruchu,</w:t>
      </w:r>
    </w:p>
    <w:p w14:paraId="19BC1097" w14:textId="77777777" w:rsidR="00172311" w:rsidRPr="008C0B6B" w:rsidRDefault="00172311" w:rsidP="00343E6C">
      <w:pPr>
        <w:numPr>
          <w:ilvl w:val="0"/>
          <w:numId w:val="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akcesoriów producenta niezbędnych do uruchomienia i użytkowania urządzenia (m.in. przewód zasilający/USB-C oraz elementy wyposażenia dostarczane fabrycznie).</w:t>
      </w:r>
    </w:p>
    <w:p w14:paraId="5ED53C02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Minimalne wymagania techniczne:</w:t>
      </w:r>
    </w:p>
    <w:p w14:paraId="356BF9AF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pamięć wewnętrzna: minimum </w:t>
      </w:r>
      <w:r w:rsidRPr="008C0B6B">
        <w:rPr>
          <w:rFonts w:ascii="Arial" w:hAnsi="Arial" w:cs="Arial"/>
          <w:b/>
          <w:bCs/>
          <w:sz w:val="24"/>
          <w:szCs w:val="24"/>
        </w:rPr>
        <w:t>512 GB</w:t>
      </w:r>
      <w:r w:rsidRPr="008C0B6B">
        <w:rPr>
          <w:rFonts w:ascii="Arial" w:hAnsi="Arial" w:cs="Arial"/>
          <w:sz w:val="24"/>
          <w:szCs w:val="24"/>
        </w:rPr>
        <w:t>,</w:t>
      </w:r>
    </w:p>
    <w:p w14:paraId="0A568A11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samodzielna praca bez konieczności podłączenia do komputera (</w:t>
      </w:r>
      <w:proofErr w:type="spellStart"/>
      <w:r w:rsidRPr="008C0B6B">
        <w:rPr>
          <w:rFonts w:ascii="Arial" w:hAnsi="Arial" w:cs="Arial"/>
          <w:sz w:val="24"/>
          <w:szCs w:val="24"/>
        </w:rPr>
        <w:t>standalone</w:t>
      </w:r>
      <w:proofErr w:type="spellEnd"/>
      <w:r w:rsidRPr="008C0B6B">
        <w:rPr>
          <w:rFonts w:ascii="Arial" w:hAnsi="Arial" w:cs="Arial"/>
          <w:sz w:val="24"/>
          <w:szCs w:val="24"/>
        </w:rPr>
        <w:t>),</w:t>
      </w:r>
    </w:p>
    <w:p w14:paraId="34FB5956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obsługa technologii wirtualnej rzeczywistości (VR) oraz rzeczywistości mieszanej (MR),</w:t>
      </w:r>
    </w:p>
    <w:p w14:paraId="299F03B2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wyświetlacze o łącznej rozdzielczości minimum </w:t>
      </w:r>
      <w:r w:rsidRPr="008C0B6B">
        <w:rPr>
          <w:rFonts w:ascii="Arial" w:hAnsi="Arial" w:cs="Arial"/>
          <w:b/>
          <w:bCs/>
          <w:sz w:val="24"/>
          <w:szCs w:val="24"/>
        </w:rPr>
        <w:t>4128 × 2208 pikseli</w:t>
      </w:r>
      <w:r w:rsidRPr="008C0B6B">
        <w:rPr>
          <w:rFonts w:ascii="Arial" w:hAnsi="Arial" w:cs="Arial"/>
          <w:sz w:val="24"/>
          <w:szCs w:val="24"/>
        </w:rPr>
        <w:t xml:space="preserve"> (2064 × 2208 pikseli na każde oko),</w:t>
      </w:r>
    </w:p>
    <w:p w14:paraId="545D9A21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częstotliwość odświeżania obrazu do </w:t>
      </w:r>
      <w:r w:rsidRPr="008C0B6B">
        <w:rPr>
          <w:rFonts w:ascii="Arial" w:hAnsi="Arial" w:cs="Arial"/>
          <w:b/>
          <w:bCs/>
          <w:sz w:val="24"/>
          <w:szCs w:val="24"/>
        </w:rPr>
        <w:t xml:space="preserve">120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Hz</w:t>
      </w:r>
      <w:proofErr w:type="spellEnd"/>
      <w:r w:rsidRPr="008C0B6B">
        <w:rPr>
          <w:rFonts w:ascii="Arial" w:hAnsi="Arial" w:cs="Arial"/>
          <w:sz w:val="24"/>
          <w:szCs w:val="24"/>
        </w:rPr>
        <w:t>,</w:t>
      </w:r>
    </w:p>
    <w:p w14:paraId="25EED55B" w14:textId="77777777" w:rsidR="00172311" w:rsidRPr="008C0B6B" w:rsidRDefault="00172311" w:rsidP="00343E6C">
      <w:pPr>
        <w:pStyle w:val="Akapitzlist"/>
        <w:numPr>
          <w:ilvl w:val="0"/>
          <w:numId w:val="2"/>
        </w:numPr>
        <w:suppressAutoHyphens/>
        <w:spacing w:line="288" w:lineRule="auto"/>
        <w:rPr>
          <w:rFonts w:ascii="Arial" w:hAnsi="Arial" w:cs="Arial"/>
          <w:b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zastosowanie nowoczesnych soczewek typu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pancake</w:t>
      </w:r>
      <w:proofErr w:type="spellEnd"/>
      <w:r w:rsidRPr="008C0B6B">
        <w:rPr>
          <w:rFonts w:ascii="Arial" w:hAnsi="Arial" w:cs="Arial"/>
          <w:sz w:val="24"/>
          <w:szCs w:val="24"/>
        </w:rPr>
        <w:t xml:space="preserve"> lub równoważnych zapewniających wysoką jakość obrazu,</w:t>
      </w:r>
    </w:p>
    <w:p w14:paraId="567BD714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śledzenie ruchu głowy i kontrolerów w technologii 6DoF (6 stopni swobody),</w:t>
      </w:r>
    </w:p>
    <w:p w14:paraId="67F6FDFE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kolorowy tryb </w:t>
      </w:r>
      <w:proofErr w:type="spellStart"/>
      <w:r w:rsidRPr="008C0B6B">
        <w:rPr>
          <w:rFonts w:ascii="Arial" w:hAnsi="Arial" w:cs="Arial"/>
          <w:sz w:val="24"/>
          <w:szCs w:val="24"/>
        </w:rPr>
        <w:t>passthrough</w:t>
      </w:r>
      <w:proofErr w:type="spellEnd"/>
      <w:r w:rsidRPr="008C0B6B">
        <w:rPr>
          <w:rFonts w:ascii="Arial" w:hAnsi="Arial" w:cs="Arial"/>
          <w:sz w:val="24"/>
          <w:szCs w:val="24"/>
        </w:rPr>
        <w:t xml:space="preserve"> umożliwiający korzystanie z funkcji rzeczywistości mieszanej,</w:t>
      </w:r>
    </w:p>
    <w:p w14:paraId="097AF06A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wbudowane głośniki stereo oraz mikrofon,</w:t>
      </w:r>
    </w:p>
    <w:p w14:paraId="4C65BEA4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łączność bezprzewodowa Wi-Fi oraz Bluetooth,</w:t>
      </w:r>
    </w:p>
    <w:p w14:paraId="764F72E4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złącze USB-C do ładowania i transmisji danych,</w:t>
      </w:r>
    </w:p>
    <w:p w14:paraId="60F78272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współpracy z komputerem PC w trybie VR za pomocą przewodu lub połączenia bezprzewodowego,</w:t>
      </w:r>
    </w:p>
    <w:p w14:paraId="125445BB" w14:textId="77777777" w:rsidR="00172311" w:rsidRPr="008C0B6B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dwa bezprzewodowe kontrolery ruchu dostarczone w komplecie,</w:t>
      </w:r>
    </w:p>
    <w:p w14:paraId="05F9D46C" w14:textId="771BA1D6" w:rsidR="00414DCA" w:rsidRPr="00343E6C" w:rsidRDefault="00172311" w:rsidP="00343E6C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Sztywny pokrowiec do przechowywania.</w:t>
      </w:r>
    </w:p>
    <w:p w14:paraId="19621C5D" w14:textId="1CABCD90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Wymagania dodatkowe:</w:t>
      </w:r>
    </w:p>
    <w:p w14:paraId="63E6DEEB" w14:textId="77777777" w:rsidR="00172311" w:rsidRPr="008C0B6B" w:rsidRDefault="00172311" w:rsidP="00343E6C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urządzenie fabrycznie nowe, nieużywane, pochodzące z oficjalnego kanału dystrybucji,</w:t>
      </w:r>
    </w:p>
    <w:p w14:paraId="2B02D3FC" w14:textId="77777777" w:rsidR="00172311" w:rsidRPr="008C0B6B" w:rsidRDefault="00172311" w:rsidP="00343E6C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kompletne, gotowe do uruchomienia po wyjęciu z opakowania,</w:t>
      </w:r>
    </w:p>
    <w:p w14:paraId="268B32A1" w14:textId="77777777" w:rsidR="00172311" w:rsidRPr="008C0B6B" w:rsidRDefault="00172311" w:rsidP="00343E6C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instrukcja obsługi w języku polskim lub elektroniczny dostęp do instrukcji,</w:t>
      </w:r>
    </w:p>
    <w:p w14:paraId="45221A49" w14:textId="77777777" w:rsidR="00172311" w:rsidRPr="008C0B6B" w:rsidRDefault="00172311" w:rsidP="00343E6C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gwarancja producenta zgodnie z warunkami producenta, nie krótsza niż 24 miesiące.</w:t>
      </w:r>
    </w:p>
    <w:p w14:paraId="731896BC" w14:textId="48574D84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Dopuszcza się oferowanie urządzeń równoważnych</w:t>
      </w:r>
      <w:r w:rsidRPr="008C0B6B">
        <w:rPr>
          <w:rFonts w:ascii="Arial" w:hAnsi="Arial" w:cs="Arial"/>
          <w:sz w:val="24"/>
          <w:szCs w:val="24"/>
        </w:rPr>
        <w:t>, pod warunkiem spełnienia wszystkich wymagań funkcjonalnych i technicznych określonych w niniejszym opisie oraz zapewnienia parametrów nie gorszych niż wskazane powyżej.</w:t>
      </w:r>
    </w:p>
    <w:p w14:paraId="7D0E8690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</w:p>
    <w:p w14:paraId="3DAC4EF0" w14:textId="36A6796B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  <w:u w:val="single"/>
        </w:rPr>
      </w:pPr>
      <w:r w:rsidRPr="008C0B6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2.  Projektor laserowy ultrakrótkiego rzutu </w:t>
      </w:r>
    </w:p>
    <w:p w14:paraId="165D217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Przedmiotem zamówienia jest dostawa fabrycznie nowego projektora laserowego ultrakrótkiego rzutu, przeznaczonego do zastosowań edukacyjnych, szkoleniowych oraz konferencyjnych.</w:t>
      </w:r>
    </w:p>
    <w:p w14:paraId="0DDA52CA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Minimalne wymagania techniczne</w:t>
      </w:r>
    </w:p>
    <w:p w14:paraId="0BA6C077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technologia projekcji: </w:t>
      </w:r>
      <w:r w:rsidRPr="008C0B6B">
        <w:rPr>
          <w:rFonts w:ascii="Arial" w:hAnsi="Arial" w:cs="Arial"/>
          <w:b/>
          <w:bCs/>
          <w:sz w:val="24"/>
          <w:szCs w:val="24"/>
        </w:rPr>
        <w:t>3LCD</w:t>
      </w:r>
      <w:r w:rsidRPr="008C0B6B">
        <w:rPr>
          <w:rFonts w:ascii="Arial" w:hAnsi="Arial" w:cs="Arial"/>
          <w:sz w:val="24"/>
          <w:szCs w:val="24"/>
        </w:rPr>
        <w:t xml:space="preserve"> lub równoważna, zapewniająca jednakową jasność światła białego i barwnego,</w:t>
      </w:r>
    </w:p>
    <w:p w14:paraId="173247BC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źródło światła: </w:t>
      </w:r>
      <w:r w:rsidRPr="008C0B6B">
        <w:rPr>
          <w:rFonts w:ascii="Arial" w:hAnsi="Arial" w:cs="Arial"/>
          <w:b/>
          <w:bCs/>
          <w:sz w:val="24"/>
          <w:szCs w:val="24"/>
        </w:rPr>
        <w:t>laserowe</w:t>
      </w:r>
      <w:r w:rsidRPr="008C0B6B">
        <w:rPr>
          <w:rFonts w:ascii="Arial" w:hAnsi="Arial" w:cs="Arial"/>
          <w:sz w:val="24"/>
          <w:szCs w:val="24"/>
        </w:rPr>
        <w:t>,</w:t>
      </w:r>
    </w:p>
    <w:p w14:paraId="7EF6BB1A" w14:textId="5C56F52B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żywotność źródła światła: minimum </w:t>
      </w:r>
      <w:r w:rsidRPr="008C0B6B">
        <w:rPr>
          <w:rFonts w:ascii="Arial" w:hAnsi="Arial" w:cs="Arial"/>
          <w:b/>
          <w:bCs/>
          <w:sz w:val="24"/>
          <w:szCs w:val="24"/>
        </w:rPr>
        <w:t>20 000 godzin</w:t>
      </w:r>
      <w:r w:rsidRPr="008C0B6B">
        <w:rPr>
          <w:rFonts w:ascii="Arial" w:hAnsi="Arial" w:cs="Arial"/>
          <w:sz w:val="24"/>
          <w:szCs w:val="24"/>
        </w:rPr>
        <w:t xml:space="preserve"> w trybie normalnym oraz minimum </w:t>
      </w:r>
      <w:r w:rsidR="00414DCA">
        <w:rPr>
          <w:rFonts w:ascii="Arial" w:hAnsi="Arial" w:cs="Arial"/>
          <w:sz w:val="24"/>
          <w:szCs w:val="24"/>
        </w:rPr>
        <w:t xml:space="preserve"> </w:t>
      </w:r>
      <w:r w:rsidRPr="008C0B6B">
        <w:rPr>
          <w:rFonts w:ascii="Arial" w:hAnsi="Arial" w:cs="Arial"/>
          <w:b/>
          <w:bCs/>
          <w:sz w:val="24"/>
          <w:szCs w:val="24"/>
        </w:rPr>
        <w:t>30 000 godzin</w:t>
      </w:r>
      <w:r w:rsidRPr="008C0B6B">
        <w:rPr>
          <w:rFonts w:ascii="Arial" w:hAnsi="Arial" w:cs="Arial"/>
          <w:sz w:val="24"/>
          <w:szCs w:val="24"/>
        </w:rPr>
        <w:t xml:space="preserve"> w trybie ekonomicznym,</w:t>
      </w:r>
    </w:p>
    <w:p w14:paraId="5A74E368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jasność: minimum </w:t>
      </w:r>
      <w:r w:rsidRPr="008C0B6B">
        <w:rPr>
          <w:rFonts w:ascii="Arial" w:hAnsi="Arial" w:cs="Arial"/>
          <w:b/>
          <w:bCs/>
          <w:sz w:val="24"/>
          <w:szCs w:val="24"/>
        </w:rPr>
        <w:t>5 000 ANSI lumenów</w:t>
      </w:r>
      <w:r w:rsidRPr="008C0B6B">
        <w:rPr>
          <w:rFonts w:ascii="Arial" w:hAnsi="Arial" w:cs="Arial"/>
          <w:sz w:val="24"/>
          <w:szCs w:val="24"/>
        </w:rPr>
        <w:t xml:space="preserve"> (światło białe oraz światło barwne),</w:t>
      </w:r>
    </w:p>
    <w:p w14:paraId="5144FC80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rozdzielczość natywna: </w:t>
      </w:r>
      <w:r w:rsidRPr="008C0B6B">
        <w:rPr>
          <w:rFonts w:ascii="Arial" w:hAnsi="Arial" w:cs="Arial"/>
          <w:b/>
          <w:bCs/>
          <w:sz w:val="24"/>
          <w:szCs w:val="24"/>
        </w:rPr>
        <w:t>Full HD (1920 × 1080 pikseli)</w:t>
      </w:r>
      <w:r w:rsidRPr="008C0B6B">
        <w:rPr>
          <w:rFonts w:ascii="Arial" w:hAnsi="Arial" w:cs="Arial"/>
          <w:sz w:val="24"/>
          <w:szCs w:val="24"/>
        </w:rPr>
        <w:t xml:space="preserve"> z funkcją poprawy jakości obrazu do standardu </w:t>
      </w:r>
      <w:r w:rsidRPr="008C0B6B">
        <w:rPr>
          <w:rFonts w:ascii="Arial" w:hAnsi="Arial" w:cs="Arial"/>
          <w:b/>
          <w:bCs/>
          <w:sz w:val="24"/>
          <w:szCs w:val="24"/>
        </w:rPr>
        <w:t>4K</w:t>
      </w:r>
      <w:r w:rsidRPr="008C0B6B">
        <w:rPr>
          <w:rFonts w:ascii="Arial" w:hAnsi="Arial" w:cs="Arial"/>
          <w:sz w:val="24"/>
          <w:szCs w:val="24"/>
        </w:rPr>
        <w:t>,</w:t>
      </w:r>
    </w:p>
    <w:p w14:paraId="5E978DAB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współczynnik kontrastu: minimum </w:t>
      </w:r>
      <w:r w:rsidRPr="008C0B6B">
        <w:rPr>
          <w:rFonts w:ascii="Arial" w:hAnsi="Arial" w:cs="Arial"/>
          <w:b/>
          <w:bCs/>
          <w:sz w:val="24"/>
          <w:szCs w:val="24"/>
        </w:rPr>
        <w:t>2 500 000:1</w:t>
      </w:r>
      <w:r w:rsidRPr="008C0B6B">
        <w:rPr>
          <w:rFonts w:ascii="Arial" w:hAnsi="Arial" w:cs="Arial"/>
          <w:sz w:val="24"/>
          <w:szCs w:val="24"/>
        </w:rPr>
        <w:t>,</w:t>
      </w:r>
    </w:p>
    <w:p w14:paraId="7722CAC9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format obrazu: </w:t>
      </w:r>
      <w:r w:rsidRPr="008C0B6B">
        <w:rPr>
          <w:rFonts w:ascii="Arial" w:hAnsi="Arial" w:cs="Arial"/>
          <w:b/>
          <w:bCs/>
          <w:sz w:val="24"/>
          <w:szCs w:val="24"/>
        </w:rPr>
        <w:t>16:9</w:t>
      </w:r>
      <w:r w:rsidRPr="008C0B6B">
        <w:rPr>
          <w:rFonts w:ascii="Arial" w:hAnsi="Arial" w:cs="Arial"/>
          <w:sz w:val="24"/>
          <w:szCs w:val="24"/>
        </w:rPr>
        <w:t>,</w:t>
      </w:r>
    </w:p>
    <w:p w14:paraId="0CCA6FEB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możliwość wyświetlania obrazu o przekątnej od </w:t>
      </w:r>
      <w:r w:rsidRPr="008C0B6B">
        <w:rPr>
          <w:rFonts w:ascii="Arial" w:hAnsi="Arial" w:cs="Arial"/>
          <w:b/>
          <w:bCs/>
          <w:sz w:val="24"/>
          <w:szCs w:val="24"/>
        </w:rPr>
        <w:t>80 do 160 cali</w:t>
      </w:r>
      <w:r w:rsidRPr="008C0B6B">
        <w:rPr>
          <w:rFonts w:ascii="Arial" w:hAnsi="Arial" w:cs="Arial"/>
          <w:sz w:val="24"/>
          <w:szCs w:val="24"/>
        </w:rPr>
        <w:t>,</w:t>
      </w:r>
    </w:p>
    <w:p w14:paraId="4D343741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współczynnik rzutu nie większy niż </w:t>
      </w:r>
      <w:r w:rsidRPr="008C0B6B">
        <w:rPr>
          <w:rFonts w:ascii="Arial" w:hAnsi="Arial" w:cs="Arial"/>
          <w:b/>
          <w:bCs/>
          <w:sz w:val="24"/>
          <w:szCs w:val="24"/>
        </w:rPr>
        <w:t>0,22:1</w:t>
      </w:r>
      <w:r w:rsidRPr="008C0B6B">
        <w:rPr>
          <w:rFonts w:ascii="Arial" w:hAnsi="Arial" w:cs="Arial"/>
          <w:sz w:val="24"/>
          <w:szCs w:val="24"/>
        </w:rPr>
        <w:t xml:space="preserve"> (projektor ultrakrótkiego rzutu),</w:t>
      </w:r>
    </w:p>
    <w:p w14:paraId="67388AE2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ręczna regulacja ostrości,</w:t>
      </w:r>
    </w:p>
    <w:p w14:paraId="7F34EADF" w14:textId="77777777" w:rsidR="00172311" w:rsidRPr="008C0B6B" w:rsidRDefault="00172311" w:rsidP="00343E6C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cyfrowy zoom.</w:t>
      </w:r>
    </w:p>
    <w:p w14:paraId="2C2366FF" w14:textId="23A18FEF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Funkcjonalność</w:t>
      </w:r>
    </w:p>
    <w:p w14:paraId="65331362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pracy w odległości kilku–kilkunastu centymetrów od powierzchni projekcyjnej,</w:t>
      </w:r>
    </w:p>
    <w:p w14:paraId="737B9321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automatyczne wyszukiwanie źródła sygnału,</w:t>
      </w:r>
    </w:p>
    <w:p w14:paraId="66C854D8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korekcja geometrii obrazu w pionie i poziomie oraz funkcje dopasowania obrazu do powierzchni projekcyjnej,</w:t>
      </w:r>
    </w:p>
    <w:p w14:paraId="2E6BC60D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projekcji na dużych powierzchniach bez efektu cienia osoby prowadzącej,</w:t>
      </w:r>
    </w:p>
    <w:p w14:paraId="7799A38E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obsługa projekcji bezprzewodowej,</w:t>
      </w:r>
    </w:p>
    <w:p w14:paraId="5C247FB0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zarządzania projektorem przez sieć LAN,</w:t>
      </w:r>
    </w:p>
    <w:p w14:paraId="7F435B93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funkcja prezentacji bez użycia komputera z pamięci USB,</w:t>
      </w:r>
    </w:p>
    <w:p w14:paraId="561D1208" w14:textId="77777777" w:rsidR="00172311" w:rsidRPr="008C0B6B" w:rsidRDefault="00172311" w:rsidP="00343E6C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współpracy z komputerami oraz urządzeniami mobilnymi.</w:t>
      </w:r>
    </w:p>
    <w:p w14:paraId="3449B205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Złącza i komunikacja</w:t>
      </w:r>
    </w:p>
    <w:p w14:paraId="0A3F3FFD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Projektor powinien być wyposażony co najmniej w:</w:t>
      </w:r>
    </w:p>
    <w:p w14:paraId="37867C0A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minimum 2 × HDMI,</w:t>
      </w:r>
    </w:p>
    <w:p w14:paraId="3D516F23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minimum 1 × wyjście HDMI,</w:t>
      </w:r>
    </w:p>
    <w:p w14:paraId="782173F1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minimum 1 × </w:t>
      </w:r>
      <w:proofErr w:type="spellStart"/>
      <w:r w:rsidRPr="008C0B6B">
        <w:rPr>
          <w:rFonts w:ascii="Arial" w:hAnsi="Arial" w:cs="Arial"/>
          <w:sz w:val="24"/>
          <w:szCs w:val="24"/>
        </w:rPr>
        <w:t>HDBaseT</w:t>
      </w:r>
      <w:proofErr w:type="spellEnd"/>
      <w:r w:rsidRPr="008C0B6B">
        <w:rPr>
          <w:rFonts w:ascii="Arial" w:hAnsi="Arial" w:cs="Arial"/>
          <w:sz w:val="24"/>
          <w:szCs w:val="24"/>
        </w:rPr>
        <w:t>,</w:t>
      </w:r>
    </w:p>
    <w:p w14:paraId="3669E9C6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minimum 1 × RJ-45 (Ethernet),</w:t>
      </w:r>
    </w:p>
    <w:p w14:paraId="183A2946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minimum 2 × USB-A,</w:t>
      </w:r>
    </w:p>
    <w:p w14:paraId="0A4E1BD4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minimum 1 × USB-B (serwisowe lub komunikacyjne),</w:t>
      </w:r>
    </w:p>
    <w:p w14:paraId="718E4CBC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RS-232,</w:t>
      </w:r>
    </w:p>
    <w:p w14:paraId="7B22B564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wbudowany moduł Wi-Fi,</w:t>
      </w:r>
    </w:p>
    <w:p w14:paraId="7D95A926" w14:textId="77777777" w:rsidR="00172311" w:rsidRPr="008C0B6B" w:rsidRDefault="00172311" w:rsidP="00343E6C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obsługę </w:t>
      </w:r>
      <w:proofErr w:type="spellStart"/>
      <w:r w:rsidRPr="008C0B6B">
        <w:rPr>
          <w:rFonts w:ascii="Arial" w:hAnsi="Arial" w:cs="Arial"/>
          <w:sz w:val="24"/>
          <w:szCs w:val="24"/>
        </w:rPr>
        <w:t>Miracast</w:t>
      </w:r>
      <w:proofErr w:type="spellEnd"/>
      <w:r w:rsidRPr="008C0B6B">
        <w:rPr>
          <w:rFonts w:ascii="Arial" w:hAnsi="Arial" w:cs="Arial"/>
          <w:sz w:val="24"/>
          <w:szCs w:val="24"/>
        </w:rPr>
        <w:t xml:space="preserve"> lub rozwiązania równoważnego.</w:t>
      </w:r>
    </w:p>
    <w:p w14:paraId="7186FF54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Wyposażenie</w:t>
      </w:r>
    </w:p>
    <w:p w14:paraId="62FE2257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 komplecie należy dostarczyć:</w:t>
      </w:r>
    </w:p>
    <w:p w14:paraId="4A7841F1" w14:textId="77777777" w:rsidR="00172311" w:rsidRPr="008C0B6B" w:rsidRDefault="00172311" w:rsidP="00343E6C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pilot zdalnego sterowania z bateriami,</w:t>
      </w:r>
    </w:p>
    <w:p w14:paraId="02868855" w14:textId="77777777" w:rsidR="00172311" w:rsidRPr="008C0B6B" w:rsidRDefault="00172311" w:rsidP="00343E6C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przewód zasilający,</w:t>
      </w:r>
    </w:p>
    <w:p w14:paraId="7E28C6D1" w14:textId="77777777" w:rsidR="00172311" w:rsidRPr="008C0B6B" w:rsidRDefault="00172311" w:rsidP="00343E6C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dokumentację użytkownika,</w:t>
      </w:r>
    </w:p>
    <w:p w14:paraId="7D604AFE" w14:textId="77777777" w:rsidR="00172311" w:rsidRPr="008C0B6B" w:rsidRDefault="00172311" w:rsidP="00343E6C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kartę gwarancyjną (jeżeli producent ją wydaje).</w:t>
      </w:r>
    </w:p>
    <w:p w14:paraId="7229E7FC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lastRenderedPageBreak/>
        <w:t>Wymagania dodatkowe</w:t>
      </w:r>
    </w:p>
    <w:p w14:paraId="4CB5962C" w14:textId="77777777" w:rsidR="00172311" w:rsidRPr="008C0B6B" w:rsidRDefault="00172311" w:rsidP="00343E6C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urządzenie fabrycznie nowe, nieużywane, wolne od wad,</w:t>
      </w:r>
    </w:p>
    <w:p w14:paraId="6D4EF7EA" w14:textId="77777777" w:rsidR="00172311" w:rsidRPr="008C0B6B" w:rsidRDefault="00172311" w:rsidP="00343E6C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zasilanie 230 V AC,</w:t>
      </w:r>
    </w:p>
    <w:p w14:paraId="0989B55C" w14:textId="77777777" w:rsidR="00172311" w:rsidRPr="008C0B6B" w:rsidRDefault="00172311" w:rsidP="00343E6C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poziom hałasu w trybie ekonomicznym nie większy niż </w:t>
      </w:r>
      <w:r w:rsidRPr="008C0B6B">
        <w:rPr>
          <w:rFonts w:ascii="Arial" w:hAnsi="Arial" w:cs="Arial"/>
          <w:b/>
          <w:bCs/>
          <w:sz w:val="24"/>
          <w:szCs w:val="24"/>
        </w:rPr>
        <w:t xml:space="preserve">26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dB</w:t>
      </w:r>
      <w:proofErr w:type="spellEnd"/>
      <w:r w:rsidRPr="008C0B6B">
        <w:rPr>
          <w:rFonts w:ascii="Arial" w:hAnsi="Arial" w:cs="Arial"/>
          <w:sz w:val="24"/>
          <w:szCs w:val="24"/>
        </w:rPr>
        <w:t>,</w:t>
      </w:r>
    </w:p>
    <w:p w14:paraId="02FF4CE3" w14:textId="77777777" w:rsidR="00172311" w:rsidRPr="008C0B6B" w:rsidRDefault="00172311" w:rsidP="00343E6C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masa urządzenia nie większa niż </w:t>
      </w:r>
      <w:r w:rsidRPr="008C0B6B">
        <w:rPr>
          <w:rFonts w:ascii="Arial" w:hAnsi="Arial" w:cs="Arial"/>
          <w:b/>
          <w:bCs/>
          <w:sz w:val="24"/>
          <w:szCs w:val="24"/>
        </w:rPr>
        <w:t>13 kg</w:t>
      </w:r>
      <w:r w:rsidRPr="008C0B6B">
        <w:rPr>
          <w:rFonts w:ascii="Arial" w:hAnsi="Arial" w:cs="Arial"/>
          <w:sz w:val="24"/>
          <w:szCs w:val="24"/>
        </w:rPr>
        <w:t>,</w:t>
      </w:r>
    </w:p>
    <w:p w14:paraId="1735585D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gwarancja producenta lub wykonawcy minimum </w:t>
      </w:r>
      <w:r w:rsidRPr="008C0B6B">
        <w:rPr>
          <w:rFonts w:ascii="Arial" w:hAnsi="Arial" w:cs="Arial"/>
          <w:b/>
          <w:bCs/>
          <w:sz w:val="24"/>
          <w:szCs w:val="24"/>
        </w:rPr>
        <w:t>24 miesiące</w:t>
      </w:r>
      <w:r w:rsidRPr="008C0B6B">
        <w:rPr>
          <w:rFonts w:ascii="Arial" w:hAnsi="Arial" w:cs="Arial"/>
          <w:sz w:val="24"/>
          <w:szCs w:val="24"/>
        </w:rPr>
        <w:t>.</w:t>
      </w:r>
    </w:p>
    <w:p w14:paraId="68ABC771" w14:textId="77777777" w:rsidR="008C0B6B" w:rsidRPr="008C0B6B" w:rsidRDefault="008C0B6B" w:rsidP="00343E6C">
      <w:pPr>
        <w:spacing w:line="288" w:lineRule="auto"/>
        <w:rPr>
          <w:rFonts w:ascii="Arial" w:hAnsi="Arial" w:cs="Arial"/>
          <w:sz w:val="24"/>
          <w:szCs w:val="24"/>
        </w:rPr>
      </w:pPr>
    </w:p>
    <w:p w14:paraId="691D8293" w14:textId="2B8CBCBD" w:rsidR="00172311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C0B6B">
        <w:rPr>
          <w:rFonts w:ascii="Arial" w:hAnsi="Arial" w:cs="Arial"/>
          <w:sz w:val="24"/>
          <w:szCs w:val="24"/>
          <w:u w:val="single"/>
        </w:rPr>
        <w:t>3.</w:t>
      </w:r>
      <w:r w:rsidRPr="008C0B6B">
        <w:rPr>
          <w:rFonts w:ascii="Arial" w:hAnsi="Arial" w:cs="Arial"/>
          <w:b/>
          <w:bCs/>
          <w:sz w:val="24"/>
          <w:szCs w:val="24"/>
          <w:u w:val="single"/>
        </w:rPr>
        <w:t xml:space="preserve"> ZESTAW DYDAKTYCZNY DO NAUKI PROGRAMOWANIA </w:t>
      </w:r>
    </w:p>
    <w:p w14:paraId="338DD848" w14:textId="77777777" w:rsidR="00343E6C" w:rsidRDefault="00343E6C" w:rsidP="00343E6C">
      <w:pPr>
        <w:spacing w:line="288" w:lineRule="auto"/>
        <w:rPr>
          <w:rFonts w:ascii="Arial" w:hAnsi="Arial" w:cs="Arial"/>
          <w:sz w:val="24"/>
          <w:szCs w:val="24"/>
        </w:rPr>
      </w:pPr>
    </w:p>
    <w:p w14:paraId="2C2729A1" w14:textId="7A1C87AC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OPIS PRZEDMIOTU ZAMÓWIENIA</w:t>
      </w:r>
    </w:p>
    <w:p w14:paraId="7574D25D" w14:textId="77777777" w:rsidR="00172311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Przedmiotem zamówienia jest dostawa </w:t>
      </w:r>
      <w:r w:rsidRPr="008C0B6B">
        <w:rPr>
          <w:rFonts w:ascii="Arial" w:hAnsi="Arial" w:cs="Arial"/>
          <w:b/>
          <w:bCs/>
          <w:sz w:val="24"/>
          <w:szCs w:val="24"/>
        </w:rPr>
        <w:t>fabrycznie nowego, kompletnego zestawu edukacyjnego do nauki robotyki, programowania, automatyki oraz przedmiotów STEAM</w:t>
      </w:r>
      <w:r w:rsidRPr="008C0B6B">
        <w:rPr>
          <w:rFonts w:ascii="Arial" w:hAnsi="Arial" w:cs="Arial"/>
          <w:sz w:val="24"/>
          <w:szCs w:val="24"/>
        </w:rPr>
        <w:t>, przeznaczonego dla uczniów w wieku od 10 lat.</w:t>
      </w:r>
    </w:p>
    <w:p w14:paraId="4E84664F" w14:textId="77777777" w:rsidR="00343E6C" w:rsidRDefault="00343E6C" w:rsidP="00343E6C">
      <w:pPr>
        <w:spacing w:line="288" w:lineRule="auto"/>
        <w:rPr>
          <w:rFonts w:ascii="Arial" w:hAnsi="Arial" w:cs="Arial"/>
          <w:sz w:val="24"/>
          <w:szCs w:val="24"/>
        </w:rPr>
      </w:pPr>
    </w:p>
    <w:p w14:paraId="1DB72190" w14:textId="63AF134D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1. Wymagania ogólne</w:t>
      </w:r>
    </w:p>
    <w:p w14:paraId="158F5AD2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Jeden oferowany komplet musi obligatoryjnie obejmować </w:t>
      </w:r>
      <w:r w:rsidRPr="008C0B6B">
        <w:rPr>
          <w:rFonts w:ascii="Arial" w:hAnsi="Arial" w:cs="Arial"/>
          <w:b/>
          <w:bCs/>
          <w:sz w:val="24"/>
          <w:szCs w:val="24"/>
        </w:rPr>
        <w:t>dwa wzajemnie kompatybilne elementy jednego systemu edukacyjnego</w:t>
      </w:r>
      <w:r w:rsidRPr="008C0B6B">
        <w:rPr>
          <w:rFonts w:ascii="Arial" w:hAnsi="Arial" w:cs="Arial"/>
          <w:sz w:val="24"/>
          <w:szCs w:val="24"/>
        </w:rPr>
        <w:t>:</w:t>
      </w:r>
    </w:p>
    <w:p w14:paraId="379BE509" w14:textId="77777777" w:rsidR="00172311" w:rsidRPr="008C0B6B" w:rsidRDefault="00172311" w:rsidP="00343E6C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podstawowy do nauki robotyki i programowania;</w:t>
      </w:r>
    </w:p>
    <w:p w14:paraId="72AE4D54" w14:textId="77777777" w:rsidR="00172311" w:rsidRPr="008C0B6B" w:rsidRDefault="00172311" w:rsidP="00343E6C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dedykowany zestaw rozszerzający przeznaczony do współpracy z zestawem podstawowym.</w:t>
      </w:r>
    </w:p>
    <w:p w14:paraId="23D97F29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Zestaw podstawowy i zestaw rozszerzający muszą być dostarczone </w:t>
      </w:r>
      <w:r w:rsidRPr="008C0B6B">
        <w:rPr>
          <w:rFonts w:ascii="Arial" w:hAnsi="Arial" w:cs="Arial"/>
          <w:b/>
          <w:bCs/>
          <w:sz w:val="24"/>
          <w:szCs w:val="24"/>
        </w:rPr>
        <w:t>łącznie w ramach jednego kompletu</w:t>
      </w:r>
      <w:r w:rsidRPr="008C0B6B">
        <w:rPr>
          <w:rFonts w:ascii="Arial" w:hAnsi="Arial" w:cs="Arial"/>
          <w:sz w:val="24"/>
          <w:szCs w:val="24"/>
        </w:rPr>
        <w:t>.</w:t>
      </w:r>
    </w:p>
    <w:p w14:paraId="69F0143F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Nie dopuszcza się zaoferowania wyłącznie zestawu podstawowego bez dedykowanego zestawu rozszerzającego.</w:t>
      </w:r>
    </w:p>
    <w:p w14:paraId="3A45923F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Oba elementy muszą umożliwiać wspólne wykorzystywanie elementów konstrukcyjnych, elektronicznych, silników i czujników w ramach jednego systemu edukacyjnego.</w:t>
      </w:r>
    </w:p>
    <w:p w14:paraId="1F10A810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4E845FC6" w14:textId="4855CFC6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I. ZESTAW PODSTAWOWY</w:t>
      </w:r>
    </w:p>
    <w:p w14:paraId="475B0EC3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podstawowy musi spełniać co najmniej następujące wymagania:</w:t>
      </w:r>
    </w:p>
    <w:p w14:paraId="0B5234E5" w14:textId="77777777" w:rsidR="00172311" w:rsidRPr="008C0B6B" w:rsidRDefault="00172311" w:rsidP="00343E6C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przeznaczenie do nauki robotyki, programowania, automatyki i przedmiotów STEAM dla uczniów od 10 roku życia;</w:t>
      </w:r>
    </w:p>
    <w:p w14:paraId="6BC3F7CD" w14:textId="77777777" w:rsidR="00172311" w:rsidRPr="008C0B6B" w:rsidRDefault="00172311" w:rsidP="00343E6C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minimum </w:t>
      </w:r>
      <w:r w:rsidRPr="008C0B6B">
        <w:rPr>
          <w:rFonts w:ascii="Arial" w:hAnsi="Arial" w:cs="Arial"/>
          <w:b/>
          <w:bCs/>
          <w:sz w:val="24"/>
          <w:szCs w:val="24"/>
        </w:rPr>
        <w:t>528 elementów konstrukcyjnych i funkcjonalnych</w:t>
      </w:r>
      <w:r w:rsidRPr="008C0B6B">
        <w:rPr>
          <w:rFonts w:ascii="Arial" w:hAnsi="Arial" w:cs="Arial"/>
          <w:sz w:val="24"/>
          <w:szCs w:val="24"/>
        </w:rPr>
        <w:t>, obejmujących elementy konstrukcyjne, elektroniczne, silniki, czujniki i jednostkę sterującą;</w:t>
      </w:r>
    </w:p>
    <w:p w14:paraId="58065FAB" w14:textId="77777777" w:rsidR="00172311" w:rsidRPr="008C0B6B" w:rsidRDefault="00172311" w:rsidP="00343E6C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konstrukcyjne umożliwiające budowę różnorodnych modeli robotów, pojazdów, urządzeń mechanicznych, manipulatorów oraz innych konstrukcji inżynierskich;</w:t>
      </w:r>
    </w:p>
    <w:p w14:paraId="0791080E" w14:textId="77777777" w:rsidR="00172311" w:rsidRPr="008C0B6B" w:rsidRDefault="00172311" w:rsidP="00343E6C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konstrukcyjne przeznaczone do wielokrotnego wykorzystania w różnych projektach;</w:t>
      </w:r>
    </w:p>
    <w:p w14:paraId="61EEA7E6" w14:textId="77777777" w:rsidR="00172311" w:rsidRPr="008C0B6B" w:rsidRDefault="00172311" w:rsidP="00343E6C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konstrukcyjne muszą umożliwiać tworzenie modeli o różnym stopniu złożoności.</w:t>
      </w:r>
    </w:p>
    <w:p w14:paraId="1BABFFD8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1.1. Centralna jednostka sterująca</w:t>
      </w:r>
    </w:p>
    <w:p w14:paraId="3082BA6A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podstawowy musi zawierać programowalną centralną jednostkę sterującą typu hub, wyposażoną co najmniej w:</w:t>
      </w:r>
    </w:p>
    <w:p w14:paraId="22365026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6 portów wejścia/wyjścia</w:t>
      </w:r>
      <w:r w:rsidRPr="008C0B6B">
        <w:rPr>
          <w:rFonts w:ascii="Arial" w:hAnsi="Arial" w:cs="Arial"/>
          <w:sz w:val="24"/>
          <w:szCs w:val="24"/>
        </w:rPr>
        <w:t xml:space="preserve"> umożliwiających podłączanie silników i czujników;</w:t>
      </w:r>
    </w:p>
    <w:p w14:paraId="18AD7AE7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komunikację bezprzewodową </w:t>
      </w:r>
      <w:r w:rsidRPr="008C0B6B">
        <w:rPr>
          <w:rFonts w:ascii="Arial" w:hAnsi="Arial" w:cs="Arial"/>
          <w:b/>
          <w:bCs/>
          <w:sz w:val="24"/>
          <w:szCs w:val="24"/>
        </w:rPr>
        <w:t>Bluetooth</w:t>
      </w:r>
      <w:r w:rsidRPr="008C0B6B">
        <w:rPr>
          <w:rFonts w:ascii="Arial" w:hAnsi="Arial" w:cs="Arial"/>
          <w:sz w:val="24"/>
          <w:szCs w:val="24"/>
        </w:rPr>
        <w:t>;</w:t>
      </w:r>
    </w:p>
    <w:p w14:paraId="5250B321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port </w:t>
      </w:r>
      <w:r w:rsidRPr="008C0B6B">
        <w:rPr>
          <w:rFonts w:ascii="Arial" w:hAnsi="Arial" w:cs="Arial"/>
          <w:b/>
          <w:bCs/>
          <w:sz w:val="24"/>
          <w:szCs w:val="24"/>
        </w:rPr>
        <w:t>USB</w:t>
      </w:r>
      <w:r w:rsidRPr="008C0B6B">
        <w:rPr>
          <w:rFonts w:ascii="Arial" w:hAnsi="Arial" w:cs="Arial"/>
          <w:sz w:val="24"/>
          <w:szCs w:val="24"/>
        </w:rPr>
        <w:t xml:space="preserve"> do komunikacji i programowania;</w:t>
      </w:r>
    </w:p>
    <w:p w14:paraId="7CF4D034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lastRenderedPageBreak/>
        <w:t xml:space="preserve">wbudowaną jednostkę pomiarową </w:t>
      </w:r>
      <w:r w:rsidRPr="008C0B6B">
        <w:rPr>
          <w:rFonts w:ascii="Arial" w:hAnsi="Arial" w:cs="Arial"/>
          <w:b/>
          <w:bCs/>
          <w:sz w:val="24"/>
          <w:szCs w:val="24"/>
        </w:rPr>
        <w:t>IMU/żyroskop</w:t>
      </w:r>
      <w:r w:rsidRPr="008C0B6B">
        <w:rPr>
          <w:rFonts w:ascii="Arial" w:hAnsi="Arial" w:cs="Arial"/>
          <w:sz w:val="24"/>
          <w:szCs w:val="24"/>
        </w:rPr>
        <w:t>, obejmującą co najmniej pomiar ruchu i orientacji urządzenia;</w:t>
      </w:r>
    </w:p>
    <w:p w14:paraId="56E44536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wbudowany akumulator wielokrotnego ładowania;</w:t>
      </w:r>
    </w:p>
    <w:p w14:paraId="0E401F3B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wbudowaną </w:t>
      </w:r>
      <w:r w:rsidRPr="008C0B6B">
        <w:rPr>
          <w:rFonts w:ascii="Arial" w:hAnsi="Arial" w:cs="Arial"/>
          <w:b/>
          <w:bCs/>
          <w:sz w:val="24"/>
          <w:szCs w:val="24"/>
        </w:rPr>
        <w:t>matrycę świetlną LED 5 × 5</w:t>
      </w:r>
      <w:r w:rsidRPr="008C0B6B">
        <w:rPr>
          <w:rFonts w:ascii="Arial" w:hAnsi="Arial" w:cs="Arial"/>
          <w:sz w:val="24"/>
          <w:szCs w:val="24"/>
        </w:rPr>
        <w:t>;</w:t>
      </w:r>
    </w:p>
    <w:p w14:paraId="4CFAE284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wbudowany głośnik;</w:t>
      </w:r>
    </w:p>
    <w:p w14:paraId="4FD0B1C0" w14:textId="77777777" w:rsidR="00172311" w:rsidRPr="008C0B6B" w:rsidRDefault="00172311" w:rsidP="00343E6C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możliwość programowania i sterowania podłączonymi silnikami oraz czujnikami.</w:t>
      </w:r>
    </w:p>
    <w:p w14:paraId="143FFDC0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Centralna jednostka sterująca musi umożliwiać jednoczesną współpracę z wymaganymi silnikami i czujnikami wchodzącymi w skład zestawu.</w:t>
      </w:r>
    </w:p>
    <w:p w14:paraId="75F670E9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1.2. Silniki i czujniki</w:t>
      </w:r>
    </w:p>
    <w:p w14:paraId="0A568366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podstawowy musi zawierać co najmniej:</w:t>
      </w:r>
    </w:p>
    <w:p w14:paraId="33FB9122" w14:textId="77777777" w:rsidR="00172311" w:rsidRPr="008C0B6B" w:rsidRDefault="00172311" w:rsidP="00343E6C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duży silnik</w:t>
      </w:r>
      <w:r w:rsidRPr="008C0B6B">
        <w:rPr>
          <w:rFonts w:ascii="Arial" w:hAnsi="Arial" w:cs="Arial"/>
          <w:sz w:val="24"/>
          <w:szCs w:val="24"/>
        </w:rPr>
        <w:t>;</w:t>
      </w:r>
    </w:p>
    <w:p w14:paraId="54FB9E37" w14:textId="77777777" w:rsidR="00172311" w:rsidRPr="008C0B6B" w:rsidRDefault="00172311" w:rsidP="00343E6C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2 średnie silniki</w:t>
      </w:r>
      <w:r w:rsidRPr="008C0B6B">
        <w:rPr>
          <w:rFonts w:ascii="Arial" w:hAnsi="Arial" w:cs="Arial"/>
          <w:sz w:val="24"/>
          <w:szCs w:val="24"/>
        </w:rPr>
        <w:t>;</w:t>
      </w:r>
    </w:p>
    <w:p w14:paraId="53F18E27" w14:textId="77777777" w:rsidR="00172311" w:rsidRPr="008C0B6B" w:rsidRDefault="00172311" w:rsidP="00343E6C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czujnik koloru</w:t>
      </w:r>
      <w:r w:rsidRPr="008C0B6B">
        <w:rPr>
          <w:rFonts w:ascii="Arial" w:hAnsi="Arial" w:cs="Arial"/>
          <w:sz w:val="24"/>
          <w:szCs w:val="24"/>
        </w:rPr>
        <w:t>;</w:t>
      </w:r>
    </w:p>
    <w:p w14:paraId="74E756C4" w14:textId="77777777" w:rsidR="00172311" w:rsidRPr="008C0B6B" w:rsidRDefault="00172311" w:rsidP="00343E6C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czujnik odległości</w:t>
      </w:r>
      <w:r w:rsidRPr="008C0B6B">
        <w:rPr>
          <w:rFonts w:ascii="Arial" w:hAnsi="Arial" w:cs="Arial"/>
          <w:sz w:val="24"/>
          <w:szCs w:val="24"/>
        </w:rPr>
        <w:t>;</w:t>
      </w:r>
    </w:p>
    <w:p w14:paraId="69F88CEB" w14:textId="77777777" w:rsidR="00172311" w:rsidRPr="008C0B6B" w:rsidRDefault="00172311" w:rsidP="00343E6C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czujnik siły</w:t>
      </w:r>
      <w:r w:rsidRPr="008C0B6B">
        <w:rPr>
          <w:rFonts w:ascii="Arial" w:hAnsi="Arial" w:cs="Arial"/>
          <w:sz w:val="24"/>
          <w:szCs w:val="24"/>
        </w:rPr>
        <w:t>.</w:t>
      </w:r>
    </w:p>
    <w:p w14:paraId="7F430CFA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Silniki muszą umożliwiać programowe sterowanie ruchem, w tym co najmniej sterowanie kierunkiem oraz parametrami ruchu.</w:t>
      </w:r>
    </w:p>
    <w:p w14:paraId="4A55CB74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Czujniki muszą umożliwiać odczyt danych pomiarowych przez centralną jednostkę sterującą oraz wykorzystanie tych danych w programach sterujących modelami.</w:t>
      </w:r>
    </w:p>
    <w:p w14:paraId="3703D2EF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1DBAA35F" w14:textId="5D0C2C14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II. ZESTAW ROZSZERZAJĄCY</w:t>
      </w:r>
    </w:p>
    <w:p w14:paraId="1C1A3A06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Każdy oferowany komplet musi zawierać </w:t>
      </w:r>
      <w:r w:rsidRPr="008C0B6B">
        <w:rPr>
          <w:rFonts w:ascii="Arial" w:hAnsi="Arial" w:cs="Arial"/>
          <w:b/>
          <w:bCs/>
          <w:sz w:val="24"/>
          <w:szCs w:val="24"/>
        </w:rPr>
        <w:t>dedykowany zestaw rozszerzający przeznaczony do współpracy z oferowanym zestawem podstawowym</w:t>
      </w:r>
      <w:r w:rsidRPr="008C0B6B">
        <w:rPr>
          <w:rFonts w:ascii="Arial" w:hAnsi="Arial" w:cs="Arial"/>
          <w:sz w:val="24"/>
          <w:szCs w:val="24"/>
        </w:rPr>
        <w:t>.</w:t>
      </w:r>
    </w:p>
    <w:p w14:paraId="3530A8B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rozszerzający musi spełniać co najmniej następujące wymagania:</w:t>
      </w:r>
    </w:p>
    <w:p w14:paraId="26C602C0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minimum </w:t>
      </w:r>
      <w:r w:rsidRPr="008C0B6B">
        <w:rPr>
          <w:rFonts w:ascii="Arial" w:hAnsi="Arial" w:cs="Arial"/>
          <w:b/>
          <w:bCs/>
          <w:sz w:val="24"/>
          <w:szCs w:val="24"/>
        </w:rPr>
        <w:t>600 dodatkowych elementów konstrukcyjnych i funkcjonalnych</w:t>
      </w:r>
      <w:r w:rsidRPr="008C0B6B">
        <w:rPr>
          <w:rFonts w:ascii="Arial" w:hAnsi="Arial" w:cs="Arial"/>
          <w:sz w:val="24"/>
          <w:szCs w:val="24"/>
        </w:rPr>
        <w:t>;</w:t>
      </w:r>
    </w:p>
    <w:p w14:paraId="15643A0C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dodatkowe elementy konstrukcyjne przeznaczone do rozbudowy modeli wykonanych z wykorzystaniem zestawu podstawowego;</w:t>
      </w:r>
    </w:p>
    <w:p w14:paraId="41139DF9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umożliwiające budowę bardziej złożonych mechanizmów i konstrukcji;</w:t>
      </w:r>
    </w:p>
    <w:p w14:paraId="28A03B77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duże koła</w:t>
      </w:r>
      <w:r w:rsidRPr="008C0B6B">
        <w:rPr>
          <w:rFonts w:ascii="Arial" w:hAnsi="Arial" w:cs="Arial"/>
          <w:sz w:val="24"/>
          <w:szCs w:val="24"/>
        </w:rPr>
        <w:t>, w liczbie umożliwiającej budowę modeli mobilnych i pojazdów;</w:t>
      </w:r>
    </w:p>
    <w:p w14:paraId="26160E30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przekładni, zębatki oraz elementy umożliwiające budowę zaawansowanych mechanizmów;</w:t>
      </w:r>
    </w:p>
    <w:p w14:paraId="372B05A1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dodatkowy czujnik koloru</w:t>
      </w:r>
      <w:r w:rsidRPr="008C0B6B">
        <w:rPr>
          <w:rFonts w:ascii="Arial" w:hAnsi="Arial" w:cs="Arial"/>
          <w:sz w:val="24"/>
          <w:szCs w:val="24"/>
        </w:rPr>
        <w:t>;</w:t>
      </w:r>
    </w:p>
    <w:p w14:paraId="0883C231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dodatkowy duży silnik</w:t>
      </w:r>
      <w:r w:rsidRPr="008C0B6B">
        <w:rPr>
          <w:rFonts w:ascii="Arial" w:hAnsi="Arial" w:cs="Arial"/>
          <w:sz w:val="24"/>
          <w:szCs w:val="24"/>
        </w:rPr>
        <w:t>;</w:t>
      </w:r>
    </w:p>
    <w:p w14:paraId="41BD76F7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płytkę konstrukcyjną typu </w:t>
      </w:r>
      <w:r w:rsidRPr="008C0B6B">
        <w:rPr>
          <w:rFonts w:ascii="Arial" w:hAnsi="Arial" w:cs="Arial"/>
          <w:b/>
          <w:bCs/>
          <w:sz w:val="24"/>
          <w:szCs w:val="24"/>
        </w:rPr>
        <w:t xml:space="preserve">Maker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Plate</w:t>
      </w:r>
      <w:proofErr w:type="spellEnd"/>
      <w:r w:rsidRPr="008C0B6B">
        <w:rPr>
          <w:rFonts w:ascii="Arial" w:hAnsi="Arial" w:cs="Arial"/>
          <w:sz w:val="24"/>
          <w:szCs w:val="24"/>
        </w:rPr>
        <w:t xml:space="preserve"> lub rozwiązanie funkcjonalnie równoważne, umożliwiające integrację konstrukcji z urządzeniami typu </w:t>
      </w:r>
      <w:r w:rsidRPr="008C0B6B">
        <w:rPr>
          <w:rFonts w:ascii="Arial" w:hAnsi="Arial" w:cs="Arial"/>
          <w:b/>
          <w:bCs/>
          <w:sz w:val="24"/>
          <w:szCs w:val="24"/>
        </w:rPr>
        <w:t xml:space="preserve">Single Board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Computer</w:t>
      </w:r>
      <w:proofErr w:type="spellEnd"/>
      <w:r w:rsidRPr="008C0B6B">
        <w:rPr>
          <w:rFonts w:ascii="Arial" w:hAnsi="Arial" w:cs="Arial"/>
          <w:b/>
          <w:bCs/>
          <w:sz w:val="24"/>
          <w:szCs w:val="24"/>
        </w:rPr>
        <w:t xml:space="preserve"> (SBC)</w:t>
      </w:r>
      <w:r w:rsidRPr="008C0B6B">
        <w:rPr>
          <w:rFonts w:ascii="Arial" w:hAnsi="Arial" w:cs="Arial"/>
          <w:sz w:val="24"/>
          <w:szCs w:val="24"/>
        </w:rPr>
        <w:t>;</w:t>
      </w:r>
    </w:p>
    <w:p w14:paraId="1C89BF2B" w14:textId="77777777" w:rsidR="00172311" w:rsidRPr="008C0B6B" w:rsidRDefault="00172311" w:rsidP="00343E6C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umożliwiające budowę bardziej zaawansowanych robotów, pojazdów, mechanizmów, manipulatorów oraz innych projektów inżynierskich.</w:t>
      </w:r>
    </w:p>
    <w:p w14:paraId="6B779B80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rozszerzający musi być konstrukcyjnie i funkcjonalnie przeznaczony do współpracy z oferowanym zestawem podstawowym.</w:t>
      </w:r>
    </w:p>
    <w:p w14:paraId="66957742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Po połączeniu obu części kompletny system musi umożliwiać wspólne wykorzystanie elementów zestawu podstawowego i rozszerzającego w ramach tych samych konstrukcji i projektów.</w:t>
      </w:r>
    </w:p>
    <w:p w14:paraId="0F0CFF43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rozszerzający nie może stanowić samodzielnego, niezależnego systemu wymagającego zastosowania odrębnej jednostki sterującej do wykorzystania jego podstawowych funkcji.</w:t>
      </w:r>
    </w:p>
    <w:p w14:paraId="7F4CC891" w14:textId="77777777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lastRenderedPageBreak/>
        <w:t>III. OPROGRAMOWANIE</w:t>
      </w:r>
    </w:p>
    <w:p w14:paraId="3FB7511F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musi współpracować z bezpłatnym oprogramowaniem umożliwiającym programowanie centralnej jednostki sterującej.</w:t>
      </w:r>
    </w:p>
    <w:p w14:paraId="76AFED99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Oprogramowanie musi być dostępne co najmniej dla następujących systemów:</w:t>
      </w:r>
    </w:p>
    <w:p w14:paraId="563AF088" w14:textId="77777777" w:rsidR="00172311" w:rsidRPr="008C0B6B" w:rsidRDefault="00172311" w:rsidP="00343E6C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Windows;</w:t>
      </w:r>
    </w:p>
    <w:p w14:paraId="2E2A6541" w14:textId="77777777" w:rsidR="00172311" w:rsidRPr="008C0B6B" w:rsidRDefault="00172311" w:rsidP="00343E6C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8C0B6B">
        <w:rPr>
          <w:rFonts w:ascii="Arial" w:hAnsi="Arial" w:cs="Arial"/>
          <w:sz w:val="24"/>
          <w:szCs w:val="24"/>
        </w:rPr>
        <w:t>macOS</w:t>
      </w:r>
      <w:proofErr w:type="spellEnd"/>
      <w:r w:rsidRPr="008C0B6B">
        <w:rPr>
          <w:rFonts w:ascii="Arial" w:hAnsi="Arial" w:cs="Arial"/>
          <w:sz w:val="24"/>
          <w:szCs w:val="24"/>
        </w:rPr>
        <w:t>;</w:t>
      </w:r>
    </w:p>
    <w:p w14:paraId="2B7B2BE8" w14:textId="77777777" w:rsidR="00172311" w:rsidRPr="008C0B6B" w:rsidRDefault="00172311" w:rsidP="00343E6C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8C0B6B">
        <w:rPr>
          <w:rFonts w:ascii="Arial" w:hAnsi="Arial" w:cs="Arial"/>
          <w:sz w:val="24"/>
          <w:szCs w:val="24"/>
        </w:rPr>
        <w:t>ChromeOS</w:t>
      </w:r>
      <w:proofErr w:type="spellEnd"/>
      <w:r w:rsidRPr="008C0B6B">
        <w:rPr>
          <w:rFonts w:ascii="Arial" w:hAnsi="Arial" w:cs="Arial"/>
          <w:sz w:val="24"/>
          <w:szCs w:val="24"/>
        </w:rPr>
        <w:t>;</w:t>
      </w:r>
    </w:p>
    <w:p w14:paraId="2F502D16" w14:textId="77777777" w:rsidR="00172311" w:rsidRPr="008C0B6B" w:rsidRDefault="00172311" w:rsidP="00343E6C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Android;</w:t>
      </w:r>
    </w:p>
    <w:p w14:paraId="31DE7B9C" w14:textId="77777777" w:rsidR="00172311" w:rsidRPr="008C0B6B" w:rsidRDefault="00172311" w:rsidP="00343E6C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8C0B6B">
        <w:rPr>
          <w:rFonts w:ascii="Arial" w:hAnsi="Arial" w:cs="Arial"/>
          <w:sz w:val="24"/>
          <w:szCs w:val="24"/>
        </w:rPr>
        <w:t>iPadOS</w:t>
      </w:r>
      <w:proofErr w:type="spellEnd"/>
      <w:r w:rsidRPr="008C0B6B">
        <w:rPr>
          <w:rFonts w:ascii="Arial" w:hAnsi="Arial" w:cs="Arial"/>
          <w:sz w:val="24"/>
          <w:szCs w:val="24"/>
        </w:rPr>
        <w:t>.</w:t>
      </w:r>
    </w:p>
    <w:p w14:paraId="3F38E89D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Oprogramowanie musi umożliwiać:</w:t>
      </w:r>
    </w:p>
    <w:p w14:paraId="054099D1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programowanie metodą blokową opartą na języku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Scratch</w:t>
      </w:r>
      <w:proofErr w:type="spellEnd"/>
      <w:r w:rsidRPr="008C0B6B">
        <w:rPr>
          <w:rFonts w:ascii="Arial" w:hAnsi="Arial" w:cs="Arial"/>
          <w:sz w:val="24"/>
          <w:szCs w:val="24"/>
        </w:rPr>
        <w:t xml:space="preserve"> lub rozwiązaniu funkcjonalnie równoważnym;</w:t>
      </w:r>
    </w:p>
    <w:p w14:paraId="1A59A50B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programowanie w języku </w:t>
      </w:r>
      <w:proofErr w:type="spellStart"/>
      <w:r w:rsidRPr="008C0B6B">
        <w:rPr>
          <w:rFonts w:ascii="Arial" w:hAnsi="Arial" w:cs="Arial"/>
          <w:b/>
          <w:bCs/>
          <w:sz w:val="24"/>
          <w:szCs w:val="24"/>
        </w:rPr>
        <w:t>Python</w:t>
      </w:r>
      <w:proofErr w:type="spellEnd"/>
      <w:r w:rsidRPr="008C0B6B">
        <w:rPr>
          <w:rFonts w:ascii="Arial" w:hAnsi="Arial" w:cs="Arial"/>
          <w:sz w:val="24"/>
          <w:szCs w:val="24"/>
        </w:rPr>
        <w:t>;</w:t>
      </w:r>
    </w:p>
    <w:p w14:paraId="7C1D60B9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komunikację z centralną jednostką sterującą za pośrednictwem Bluetooth;</w:t>
      </w:r>
    </w:p>
    <w:p w14:paraId="0E148F39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komunikację z centralną jednostką sterującą za pośrednictwem USB;</w:t>
      </w:r>
    </w:p>
    <w:p w14:paraId="45C7347B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przesyłanie programów do centralnej jednostki sterującej;</w:t>
      </w:r>
    </w:p>
    <w:p w14:paraId="0635240F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odczyt danych z czujników;</w:t>
      </w:r>
    </w:p>
    <w:p w14:paraId="3FB510F7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sterowanie silnikami;</w:t>
      </w:r>
    </w:p>
    <w:p w14:paraId="2058B271" w14:textId="77777777" w:rsidR="00172311" w:rsidRPr="008C0B6B" w:rsidRDefault="00172311" w:rsidP="00343E6C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aktualizację oprogramowania sprzętowego urządzenia.</w:t>
      </w:r>
    </w:p>
    <w:p w14:paraId="05C2634F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Środowisko programistyczne musi umożliwiać wykorzystanie jednego systemu do programowania zarówno zestawu podstawowego, jak i elementów rozszerzających.</w:t>
      </w:r>
    </w:p>
    <w:p w14:paraId="6456CF3E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7D390CA1" w14:textId="28BFE23C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IV. FUNKCJONALNOŚĆ KOMPLETNEGO SYSTEMU</w:t>
      </w:r>
    </w:p>
    <w:p w14:paraId="10A66FE2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Kompletny zestaw, obejmujący zestaw podstawowy i rozszerzający, musi umożliwiać co najmniej:</w:t>
      </w:r>
    </w:p>
    <w:p w14:paraId="5C1EDA16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naukę podstaw programowania;</w:t>
      </w:r>
    </w:p>
    <w:p w14:paraId="26A1658C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naukę programowania blokowego;</w:t>
      </w:r>
    </w:p>
    <w:p w14:paraId="18C16063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naukę programowania w języku </w:t>
      </w:r>
      <w:proofErr w:type="spellStart"/>
      <w:r w:rsidRPr="008C0B6B">
        <w:rPr>
          <w:rFonts w:ascii="Arial" w:hAnsi="Arial" w:cs="Arial"/>
          <w:sz w:val="24"/>
          <w:szCs w:val="24"/>
        </w:rPr>
        <w:t>Python</w:t>
      </w:r>
      <w:proofErr w:type="spellEnd"/>
      <w:r w:rsidRPr="008C0B6B">
        <w:rPr>
          <w:rFonts w:ascii="Arial" w:hAnsi="Arial" w:cs="Arial"/>
          <w:sz w:val="24"/>
          <w:szCs w:val="24"/>
        </w:rPr>
        <w:t>;</w:t>
      </w:r>
    </w:p>
    <w:p w14:paraId="4D9B761A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naukę robotyki;</w:t>
      </w:r>
    </w:p>
    <w:p w14:paraId="600EAFDD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naukę automatyki;</w:t>
      </w:r>
    </w:p>
    <w:p w14:paraId="2E7DAB1F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realizację projektów z zakresu STEAM;</w:t>
      </w:r>
    </w:p>
    <w:p w14:paraId="261A8514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modeli mobilnych;</w:t>
      </w:r>
    </w:p>
    <w:p w14:paraId="6270084F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pojazdów;</w:t>
      </w:r>
    </w:p>
    <w:p w14:paraId="7EFBB9CE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robotów;</w:t>
      </w:r>
    </w:p>
    <w:p w14:paraId="1A13FE63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urządzeń mechanicznych;</w:t>
      </w:r>
    </w:p>
    <w:p w14:paraId="0C12DAD5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manipulatorów;</w:t>
      </w:r>
    </w:p>
    <w:p w14:paraId="4A61E011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budowę mechanizmów wykorzystujących przekładnie i elementy zębate;</w:t>
      </w:r>
    </w:p>
    <w:p w14:paraId="27DDB8FB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wykonywanie pomiarów z wykorzystaniem czujników;</w:t>
      </w:r>
    </w:p>
    <w:p w14:paraId="000E2FA2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sterowanie silnikami;</w:t>
      </w:r>
    </w:p>
    <w:p w14:paraId="3B46010A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wykorzystanie danych z czujników w programach sterujących;</w:t>
      </w:r>
    </w:p>
    <w:p w14:paraId="07A2B667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tworzenie konstrukcji o różnym stopniu zaawansowania;</w:t>
      </w:r>
    </w:p>
    <w:p w14:paraId="083C3F66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rozbudowę konstrukcji podstawowych za pomocą elementów zestawu rozszerzającego;</w:t>
      </w:r>
    </w:p>
    <w:p w14:paraId="0A58E574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integrację konstrukcji z urządzeniami typu SBC za pomocą płytki konstrukcyjnej przeznaczonej do tego celu;</w:t>
      </w:r>
    </w:p>
    <w:p w14:paraId="0F674BDD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realizację projektów indywidualnych i zespołowych;</w:t>
      </w:r>
    </w:p>
    <w:p w14:paraId="08D62405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lastRenderedPageBreak/>
        <w:t>rozwijanie kompetencji inżynierskich, technicznych i programistycznych;</w:t>
      </w:r>
    </w:p>
    <w:p w14:paraId="1A309947" w14:textId="77777777" w:rsidR="00172311" w:rsidRPr="008C0B6B" w:rsidRDefault="00172311" w:rsidP="00343E6C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przygotowanie uczniów do udziału w zawodach i konkursach </w:t>
      </w:r>
      <w:proofErr w:type="spellStart"/>
      <w:r w:rsidRPr="008C0B6B">
        <w:rPr>
          <w:rFonts w:ascii="Arial" w:hAnsi="Arial" w:cs="Arial"/>
          <w:sz w:val="24"/>
          <w:szCs w:val="24"/>
        </w:rPr>
        <w:t>robotycznych</w:t>
      </w:r>
      <w:proofErr w:type="spellEnd"/>
      <w:r w:rsidRPr="008C0B6B">
        <w:rPr>
          <w:rFonts w:ascii="Arial" w:hAnsi="Arial" w:cs="Arial"/>
          <w:sz w:val="24"/>
          <w:szCs w:val="24"/>
        </w:rPr>
        <w:t>.</w:t>
      </w:r>
    </w:p>
    <w:p w14:paraId="5574FAE1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Zestaw rozszerzający musi </w:t>
      </w:r>
      <w:r w:rsidRPr="008C0B6B">
        <w:rPr>
          <w:rFonts w:ascii="Arial" w:hAnsi="Arial" w:cs="Arial"/>
          <w:b/>
          <w:bCs/>
          <w:sz w:val="24"/>
          <w:szCs w:val="24"/>
        </w:rPr>
        <w:t>realnie zwiększać możliwości konstrukcyjne i funkcjonalne zestawu podstawowego</w:t>
      </w:r>
      <w:r w:rsidRPr="008C0B6B">
        <w:rPr>
          <w:rFonts w:ascii="Arial" w:hAnsi="Arial" w:cs="Arial"/>
          <w:sz w:val="24"/>
          <w:szCs w:val="24"/>
        </w:rPr>
        <w:t>, a nie stanowić jedynie dodatkowego zbioru niezależnych elementów konstrukcyjnych.</w:t>
      </w:r>
    </w:p>
    <w:p w14:paraId="0DDAC10B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612EA8BA" w14:textId="7159673F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V. MATERIAŁY DYDAKTYCZNE</w:t>
      </w:r>
    </w:p>
    <w:p w14:paraId="560BD87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 ramach kompletnego zestawu należy zapewnić dostęp do materiałów dydaktycznych umożliwiających prowadzenie zajęć z zakresu programowania, robotyki, automatyki i STEAM.</w:t>
      </w:r>
    </w:p>
    <w:p w14:paraId="1F7D02F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dydaktyczne muszą obejmować co najmniej:</w:t>
      </w:r>
    </w:p>
    <w:p w14:paraId="19E853A4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gotowe scenariusze zajęć;</w:t>
      </w:r>
    </w:p>
    <w:p w14:paraId="00DD891B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dla nauczyciela;</w:t>
      </w:r>
    </w:p>
    <w:p w14:paraId="4DE19212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ćwiczenia i zadania dla uczniów;</w:t>
      </w:r>
    </w:p>
    <w:p w14:paraId="61AD9E65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instrukcje budowy modeli;</w:t>
      </w:r>
    </w:p>
    <w:p w14:paraId="5CA27689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instrukcje programowania modeli;</w:t>
      </w:r>
    </w:p>
    <w:p w14:paraId="5FAA4A8C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umożliwiające prowadzenie zajęć na różnych poziomach zaawansowania;</w:t>
      </w:r>
    </w:p>
    <w:p w14:paraId="22FAC277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dotyczące wykorzystania czujników i silników;</w:t>
      </w:r>
    </w:p>
    <w:p w14:paraId="09030E66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dotyczące wykorzystania zestawu rozszerzającego;</w:t>
      </w:r>
    </w:p>
    <w:p w14:paraId="554C1740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umożliwiające realizację projektów STEAM;</w:t>
      </w:r>
    </w:p>
    <w:p w14:paraId="6324D4EE" w14:textId="77777777" w:rsidR="00172311" w:rsidRPr="008C0B6B" w:rsidRDefault="00172311" w:rsidP="00343E6C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w języku polskim lub dostęp do ich polskojęzycznej wersji.</w:t>
      </w:r>
    </w:p>
    <w:p w14:paraId="170990C5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dydaktyczne muszą umożliwiać wykorzystanie zarówno zestawu podstawowego, jak i rozszerzającego.</w:t>
      </w:r>
    </w:p>
    <w:p w14:paraId="65039507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Dostęp do materiałów dydaktycznych może być realizowany w formie elektronicznej.</w:t>
      </w:r>
    </w:p>
    <w:p w14:paraId="720BC324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23FF7405" w14:textId="1C2C7EDE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VI. WYPOSAŻENIE I KOMPLETNOŚĆ</w:t>
      </w:r>
    </w:p>
    <w:p w14:paraId="1A12A143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Oferowany komplet musi być dostarczony jako </w:t>
      </w:r>
      <w:r w:rsidRPr="008C0B6B">
        <w:rPr>
          <w:rFonts w:ascii="Arial" w:hAnsi="Arial" w:cs="Arial"/>
          <w:b/>
          <w:bCs/>
          <w:sz w:val="24"/>
          <w:szCs w:val="24"/>
        </w:rPr>
        <w:t>fabrycznie nowy, kompletny i gotowy do użytkowania</w:t>
      </w:r>
      <w:r w:rsidRPr="008C0B6B">
        <w:rPr>
          <w:rFonts w:ascii="Arial" w:hAnsi="Arial" w:cs="Arial"/>
          <w:sz w:val="24"/>
          <w:szCs w:val="24"/>
        </w:rPr>
        <w:t>.</w:t>
      </w:r>
    </w:p>
    <w:p w14:paraId="57C138B7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 skład jednego kompletu muszą wejść łącznie:</w:t>
      </w:r>
    </w:p>
    <w:p w14:paraId="2AA9B938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× zestaw podstawowy</w:t>
      </w:r>
      <w:r w:rsidRPr="008C0B6B">
        <w:rPr>
          <w:rFonts w:ascii="Arial" w:hAnsi="Arial" w:cs="Arial"/>
          <w:sz w:val="24"/>
          <w:szCs w:val="24"/>
        </w:rPr>
        <w:t xml:space="preserve"> spełniający wszystkie wymagania określone w rozdziale I;</w:t>
      </w:r>
    </w:p>
    <w:p w14:paraId="4C337308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× zestaw rozszerzający</w:t>
      </w:r>
      <w:r w:rsidRPr="008C0B6B">
        <w:rPr>
          <w:rFonts w:ascii="Arial" w:hAnsi="Arial" w:cs="Arial"/>
          <w:sz w:val="24"/>
          <w:szCs w:val="24"/>
        </w:rPr>
        <w:t xml:space="preserve"> spełniający wszystkie wymagania określone w rozdziale II;</w:t>
      </w:r>
    </w:p>
    <w:p w14:paraId="6CD0E401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wszystkie elementy elektroniczne przewidziane dla zestawu podstawowego;</w:t>
      </w:r>
    </w:p>
    <w:p w14:paraId="24C7DBFF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wszystkie elementy elektroniczne przewidziane dla zestawu rozszerzającego;</w:t>
      </w:r>
    </w:p>
    <w:p w14:paraId="224F9331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wszystkie wymagane silniki i czujniki;</w:t>
      </w:r>
    </w:p>
    <w:p w14:paraId="61CE7233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wszystkie przewody i akcesoria niezbędne do prawidłowego uruchomienia i użytkowania zestawu;</w:t>
      </w:r>
    </w:p>
    <w:p w14:paraId="47FFFF98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akumulator wielokrotnego ładowania przewidziany dla centralnej jednostki sterującej;</w:t>
      </w:r>
    </w:p>
    <w:p w14:paraId="42FD47BB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umożliwiające ładowanie akumulatora;</w:t>
      </w:r>
    </w:p>
    <w:p w14:paraId="09B59ECA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instrukcje użytkowania;</w:t>
      </w:r>
    </w:p>
    <w:p w14:paraId="1799544C" w14:textId="77777777" w:rsidR="00172311" w:rsidRPr="008C0B6B" w:rsidRDefault="00172311" w:rsidP="00343E6C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materiały niezbędne do rozpoczęcia pracy z zestawem.</w:t>
      </w:r>
    </w:p>
    <w:p w14:paraId="7043A1D3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Zestaw podstawowy i zestaw rozszerzający muszą być:</w:t>
      </w:r>
    </w:p>
    <w:p w14:paraId="6DA42106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fabrycznie nowe;</w:t>
      </w:r>
    </w:p>
    <w:p w14:paraId="4C93C94E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nieużywane;</w:t>
      </w:r>
    </w:p>
    <w:p w14:paraId="5C9EA55A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wolne od wad;</w:t>
      </w:r>
    </w:p>
    <w:p w14:paraId="4D3A5CBD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kompletne;</w:t>
      </w:r>
    </w:p>
    <w:p w14:paraId="53049FD7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wzajemnie kompatybilne;</w:t>
      </w:r>
    </w:p>
    <w:p w14:paraId="7374EB7F" w14:textId="77777777" w:rsidR="00172311" w:rsidRPr="008C0B6B" w:rsidRDefault="00172311" w:rsidP="00343E6C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lastRenderedPageBreak/>
        <w:t>przeznaczone do współpracy w ramach jednego systemu edukacyjnego.</w:t>
      </w:r>
    </w:p>
    <w:p w14:paraId="677B52A8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Elementy zestawu podstawowego i rozszerzającego muszą pochodzić od jednego producenta albo muszą być przez producenta systemu jednoznacznie przewidziane do wzajemnej współpracy.</w:t>
      </w:r>
    </w:p>
    <w:p w14:paraId="62B82ABF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1A05A13C" w14:textId="484A3AA2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VII. WYMAGANIA DOTYCZĄCE RÓWNOWAŻNOŚCI</w:t>
      </w:r>
    </w:p>
    <w:p w14:paraId="65072A3A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Zamawiający dopuszcza zaoferowanie rozwiązania równoważnego.</w:t>
      </w:r>
    </w:p>
    <w:p w14:paraId="5EEBD796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Za rozwiązanie równoważne Zamawiający uzna </w:t>
      </w:r>
      <w:r w:rsidRPr="008C0B6B">
        <w:rPr>
          <w:rFonts w:ascii="Arial" w:hAnsi="Arial" w:cs="Arial"/>
          <w:b/>
          <w:bCs/>
          <w:sz w:val="24"/>
          <w:szCs w:val="24"/>
        </w:rPr>
        <w:t>kompletny system edukacyjny składający się z zestawu podstawowego oraz dedykowanego zestawu rozszerzającego</w:t>
      </w:r>
      <w:r w:rsidRPr="008C0B6B">
        <w:rPr>
          <w:rFonts w:ascii="Arial" w:hAnsi="Arial" w:cs="Arial"/>
          <w:sz w:val="24"/>
          <w:szCs w:val="24"/>
        </w:rPr>
        <w:t>, który łącznie spełnia wszystkie wymagania określone w niniejszym opisie przedmiotu zamówienia.</w:t>
      </w:r>
    </w:p>
    <w:p w14:paraId="18BA75DA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Rozwiązanie równoważne musi zapewniać parametry techniczne i funkcjonalne </w:t>
      </w:r>
      <w:r w:rsidRPr="008C0B6B">
        <w:rPr>
          <w:rFonts w:ascii="Arial" w:hAnsi="Arial" w:cs="Arial"/>
          <w:b/>
          <w:bCs/>
          <w:sz w:val="24"/>
          <w:szCs w:val="24"/>
        </w:rPr>
        <w:t>nie gorsze</w:t>
      </w:r>
      <w:r w:rsidRPr="008C0B6B">
        <w:rPr>
          <w:rFonts w:ascii="Arial" w:hAnsi="Arial" w:cs="Arial"/>
          <w:sz w:val="24"/>
          <w:szCs w:val="24"/>
        </w:rPr>
        <w:t xml:space="preserve"> niż wymagane, w szczególności w zakresie:</w:t>
      </w:r>
    </w:p>
    <w:p w14:paraId="4447F64D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liczby elementów zestawu podstawowego;</w:t>
      </w:r>
    </w:p>
    <w:p w14:paraId="17C0B41A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liczby elementów zestawu rozszerzającego;</w:t>
      </w:r>
    </w:p>
    <w:p w14:paraId="56CA11E6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konstrukcyjnych możliwości zestawu;</w:t>
      </w:r>
    </w:p>
    <w:p w14:paraId="211D9732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liczby i rodzaju portów centralnej jednostki sterującej;</w:t>
      </w:r>
    </w:p>
    <w:p w14:paraId="073E2F8F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komunikacji bezprzewodowej i przewodowej;</w:t>
      </w:r>
    </w:p>
    <w:p w14:paraId="77B344FB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wbudowanej jednostki IMU/żyroskopu;</w:t>
      </w:r>
    </w:p>
    <w:p w14:paraId="336A4EB1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matrycy LED;</w:t>
      </w:r>
    </w:p>
    <w:p w14:paraId="1059995F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głośnika;</w:t>
      </w:r>
    </w:p>
    <w:p w14:paraId="585D8669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akumulatora wielokrotnego ładowania;</w:t>
      </w:r>
    </w:p>
    <w:p w14:paraId="16FA4D21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liczby i rodzaju silników;</w:t>
      </w:r>
    </w:p>
    <w:p w14:paraId="1B6D9C72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liczby i rodzaju czujników;</w:t>
      </w:r>
    </w:p>
    <w:p w14:paraId="57177065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jednoczesnego podłączania silników i czujników;</w:t>
      </w:r>
    </w:p>
    <w:p w14:paraId="393FA843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programowania blokowego;</w:t>
      </w:r>
    </w:p>
    <w:p w14:paraId="5A26D673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możliwości programowania w języku </w:t>
      </w:r>
      <w:proofErr w:type="spellStart"/>
      <w:r w:rsidRPr="008C0B6B">
        <w:rPr>
          <w:rFonts w:ascii="Arial" w:hAnsi="Arial" w:cs="Arial"/>
          <w:sz w:val="24"/>
          <w:szCs w:val="24"/>
        </w:rPr>
        <w:t>Python</w:t>
      </w:r>
      <w:proofErr w:type="spellEnd"/>
      <w:r w:rsidRPr="008C0B6B">
        <w:rPr>
          <w:rFonts w:ascii="Arial" w:hAnsi="Arial" w:cs="Arial"/>
          <w:sz w:val="24"/>
          <w:szCs w:val="24"/>
        </w:rPr>
        <w:t>;</w:t>
      </w:r>
    </w:p>
    <w:p w14:paraId="1EFDD7E4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wykorzystania danych z czujników w programach;</w:t>
      </w:r>
    </w:p>
    <w:p w14:paraId="0B4FFEB4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sterowania silnikami;</w:t>
      </w:r>
    </w:p>
    <w:p w14:paraId="16EAEDB3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wspólnego wykorzystania zestawu podstawowego i rozszerzającego;</w:t>
      </w:r>
    </w:p>
    <w:p w14:paraId="4DADA93E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budowy zaawansowanych konstrukcji mechanicznych;</w:t>
      </w:r>
    </w:p>
    <w:p w14:paraId="1A4298BA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dużych kół i elementów przekładniowych w zestawie rozszerzającym;</w:t>
      </w:r>
    </w:p>
    <w:p w14:paraId="07E9CBF3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obecności dodatkowego silnika i dodatkowego czujnika koloru;</w:t>
      </w:r>
    </w:p>
    <w:p w14:paraId="2F41DB7B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możliwości integracji z urządzeniami typu SBC;</w:t>
      </w:r>
    </w:p>
    <w:p w14:paraId="0C8DCBFD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dostępności materiałów dydaktycznych;</w:t>
      </w:r>
    </w:p>
    <w:p w14:paraId="36D75545" w14:textId="77777777" w:rsidR="00172311" w:rsidRPr="008C0B6B" w:rsidRDefault="00172311" w:rsidP="00343E6C">
      <w:pPr>
        <w:numPr>
          <w:ilvl w:val="0"/>
          <w:numId w:val="21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możliwości wykorzystania systemu do realizacji projektów STEAM oraz </w:t>
      </w:r>
      <w:proofErr w:type="spellStart"/>
      <w:r w:rsidRPr="008C0B6B">
        <w:rPr>
          <w:rFonts w:ascii="Arial" w:hAnsi="Arial" w:cs="Arial"/>
          <w:sz w:val="24"/>
          <w:szCs w:val="24"/>
        </w:rPr>
        <w:t>robotycznych</w:t>
      </w:r>
      <w:proofErr w:type="spellEnd"/>
      <w:r w:rsidRPr="008C0B6B">
        <w:rPr>
          <w:rFonts w:ascii="Arial" w:hAnsi="Arial" w:cs="Arial"/>
          <w:sz w:val="24"/>
          <w:szCs w:val="24"/>
        </w:rPr>
        <w:t>.</w:t>
      </w:r>
    </w:p>
    <w:p w14:paraId="7DEEFFEB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 xml:space="preserve">Równoważność musi być oceniana </w:t>
      </w:r>
      <w:r w:rsidRPr="008C0B6B">
        <w:rPr>
          <w:rFonts w:ascii="Arial" w:hAnsi="Arial" w:cs="Arial"/>
          <w:b/>
          <w:bCs/>
          <w:sz w:val="24"/>
          <w:szCs w:val="24"/>
        </w:rPr>
        <w:t>łącznie dla zestawu podstawowego i zestawu rozszerzającego</w:t>
      </w:r>
      <w:r w:rsidRPr="008C0B6B">
        <w:rPr>
          <w:rFonts w:ascii="Arial" w:hAnsi="Arial" w:cs="Arial"/>
          <w:sz w:val="24"/>
          <w:szCs w:val="24"/>
        </w:rPr>
        <w:t>.</w:t>
      </w:r>
    </w:p>
    <w:p w14:paraId="54DCE1FE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Nie jest dopuszczalne zaoferowanie rozwiązania, które spełnia wymagania dotyczące zestawu podstawowego, lecz nie posiada dedykowanego, wzajemnie kompatybilnego zestawu rozszerzającego o wymaganych funkcjach.</w:t>
      </w:r>
    </w:p>
    <w:p w14:paraId="38D69E6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 przypadku zaoferowania rozwiązania równoważnego Wykonawca zobowiązany jest wskazać w ofercie:</w:t>
      </w:r>
    </w:p>
    <w:p w14:paraId="1C886436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producenta;</w:t>
      </w:r>
    </w:p>
    <w:p w14:paraId="37793054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nazwę i model zestawu podstawowego;</w:t>
      </w:r>
    </w:p>
    <w:p w14:paraId="3F3FCFA5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nazwę i model zestawu rozszerzającego;</w:t>
      </w:r>
    </w:p>
    <w:p w14:paraId="0E0DD193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lastRenderedPageBreak/>
        <w:t>liczbę elementów zestawu podstawowego;</w:t>
      </w:r>
    </w:p>
    <w:p w14:paraId="432DA5B5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liczbę elementów zestawu rozszerzającego;</w:t>
      </w:r>
    </w:p>
    <w:p w14:paraId="493AD829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rodzaj i liczbę silników;</w:t>
      </w:r>
    </w:p>
    <w:p w14:paraId="71837AB4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rodzaj i liczbę czujników;</w:t>
      </w:r>
    </w:p>
    <w:p w14:paraId="5C07351D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parametry centralnej jednostki sterującej;</w:t>
      </w:r>
    </w:p>
    <w:p w14:paraId="1B8D7EC4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sposób komunikacji;</w:t>
      </w:r>
    </w:p>
    <w:p w14:paraId="1E44E7E4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obsługiwane środowiska programistyczne;</w:t>
      </w:r>
    </w:p>
    <w:p w14:paraId="5480E2A1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obsługiwane systemy operacyjne;</w:t>
      </w:r>
    </w:p>
    <w:p w14:paraId="6F831B4B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sposób połączenia zestawu podstawowego z zestawem rozszerzającym;</w:t>
      </w:r>
    </w:p>
    <w:p w14:paraId="13BB002A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sposób wykorzystania elementów obu zestawów w ramach wspólnych konstrukcji;</w:t>
      </w:r>
    </w:p>
    <w:p w14:paraId="0801FEBD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sposób integracji z urządzeniami typu SBC;</w:t>
      </w:r>
    </w:p>
    <w:p w14:paraId="4F9643F8" w14:textId="77777777" w:rsidR="00172311" w:rsidRPr="008C0B6B" w:rsidRDefault="00172311" w:rsidP="00343E6C">
      <w:pPr>
        <w:numPr>
          <w:ilvl w:val="0"/>
          <w:numId w:val="22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dostępne materiały dydaktyczne.</w:t>
      </w:r>
    </w:p>
    <w:p w14:paraId="52BA5A7B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Na żądanie Zamawiającego Wykonawca zobowiązany jest przedstawić dokumentację producenta, karty katalogowe, instrukcje, dokumentację techniczną lub inne dokumenty potwierdzające spełnienie wymagań określonych w niniejszym opisie.</w:t>
      </w:r>
    </w:p>
    <w:p w14:paraId="73C82E6F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4CF2EA2F" w14:textId="4E4CCFAE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VIII. WYMAGANIA DODATKOWE</w:t>
      </w:r>
    </w:p>
    <w:p w14:paraId="1E0ED90E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Oferowany komplet musi być:</w:t>
      </w:r>
    </w:p>
    <w:p w14:paraId="3AA9A89B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fabrycznie nowy;</w:t>
      </w:r>
    </w:p>
    <w:p w14:paraId="19B616D5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nieużywany;</w:t>
      </w:r>
    </w:p>
    <w:p w14:paraId="799698A8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wolny od wad;</w:t>
      </w:r>
    </w:p>
    <w:p w14:paraId="216B567A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kompletny;</w:t>
      </w:r>
    </w:p>
    <w:p w14:paraId="2DE13A19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gotowy do użytkowania;</w:t>
      </w:r>
    </w:p>
    <w:p w14:paraId="347E9844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przeznaczony do zastosowań edukacyjnych;</w:t>
      </w:r>
    </w:p>
    <w:p w14:paraId="77A4319B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wyposażony w instrukcje użytkowania w języku polskim lub zapewniać elektroniczny dostęp do instrukcji w języku polskim;</w:t>
      </w:r>
    </w:p>
    <w:p w14:paraId="710FFD65" w14:textId="77777777" w:rsidR="00172311" w:rsidRPr="008C0B6B" w:rsidRDefault="00172311" w:rsidP="00343E6C">
      <w:pPr>
        <w:numPr>
          <w:ilvl w:val="0"/>
          <w:numId w:val="23"/>
        </w:numPr>
        <w:spacing w:line="288" w:lineRule="auto"/>
        <w:ind w:left="714" w:hanging="357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wyposażony w materiały dydaktyczne w języku polskim lub zapewniać dostęp do ich polskiej wersji językowej;</w:t>
      </w:r>
    </w:p>
    <w:p w14:paraId="0D78EFB9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Wszystkie elementy zestawu podstawowego i zestawu rozszerzającego muszą być ze sobą kompatybilne i umożliwiać wspólne wykorzystanie w ramach jednego systemu.</w:t>
      </w:r>
    </w:p>
    <w:p w14:paraId="5D21BB3D" w14:textId="77777777" w:rsidR="00343E6C" w:rsidRDefault="00343E6C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29194DA8" w14:textId="61AA4B90" w:rsidR="00172311" w:rsidRPr="008C0B6B" w:rsidRDefault="00172311" w:rsidP="00343E6C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IX. SKŁAD JEDNEGO ZAMAWIANEGO KOMPLETU</w:t>
      </w:r>
    </w:p>
    <w:p w14:paraId="4AC4FCDF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× zestaw podstawowy do nauki robotyki, programowania i STEAM</w:t>
      </w:r>
    </w:p>
    <w:p w14:paraId="0225E4DC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oraz</w:t>
      </w:r>
    </w:p>
    <w:p w14:paraId="02C98A57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1 × dedykowany zestaw rozszerzający do rozbudowy zestawu podstawowego</w:t>
      </w:r>
    </w:p>
    <w:p w14:paraId="08CCEADA" w14:textId="77777777" w:rsidR="00172311" w:rsidRPr="008C0B6B" w:rsidRDefault="00172311" w:rsidP="00343E6C">
      <w:pPr>
        <w:spacing w:line="288" w:lineRule="auto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sz w:val="24"/>
          <w:szCs w:val="24"/>
        </w:rPr>
        <w:t>Łącznie:</w:t>
      </w:r>
    </w:p>
    <w:p w14:paraId="4096E91A" w14:textId="211CE86A" w:rsidR="00172311" w:rsidRPr="008C0B6B" w:rsidRDefault="00172311" w:rsidP="00343E6C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 xml:space="preserve">1 kompletny system edukacyjny obejmujący zestaw podstawowy i wzajemnie kompatybilny zestaw rozszerzający, przeznaczony do wspólnej realizacji projektów </w:t>
      </w:r>
      <w:r w:rsidR="00414DCA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Pr="008C0B6B">
        <w:rPr>
          <w:rFonts w:ascii="Arial" w:hAnsi="Arial" w:cs="Arial"/>
          <w:b/>
          <w:bCs/>
          <w:sz w:val="24"/>
          <w:szCs w:val="24"/>
        </w:rPr>
        <w:t>z zakresu robotyki, programowania, automatyki i STEAM.</w:t>
      </w:r>
      <w:r w:rsidRPr="008C0B6B">
        <w:rPr>
          <w:rFonts w:ascii="Arial" w:hAnsi="Arial" w:cs="Arial"/>
          <w:sz w:val="24"/>
          <w:szCs w:val="24"/>
        </w:rPr>
        <w:t xml:space="preserve"> </w:t>
      </w:r>
    </w:p>
    <w:sectPr w:rsidR="00172311" w:rsidRPr="008C0B6B" w:rsidSect="00414DCA">
      <w:footerReference w:type="default" r:id="rId8"/>
      <w:headerReference w:type="first" r:id="rId9"/>
      <w:pgSz w:w="11906" w:h="16838"/>
      <w:pgMar w:top="709" w:right="566" w:bottom="568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1CB6" w14:textId="77777777" w:rsidR="00DC6862" w:rsidRDefault="00DC6862" w:rsidP="008C0B6B">
      <w:pPr>
        <w:spacing w:line="240" w:lineRule="auto"/>
      </w:pPr>
      <w:r>
        <w:separator/>
      </w:r>
    </w:p>
  </w:endnote>
  <w:endnote w:type="continuationSeparator" w:id="0">
    <w:p w14:paraId="5F1CB819" w14:textId="77777777" w:rsidR="00DC6862" w:rsidRDefault="00DC6862" w:rsidP="008C0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5844346"/>
      <w:docPartObj>
        <w:docPartGallery w:val="Page Numbers (Bottom of Page)"/>
        <w:docPartUnique/>
      </w:docPartObj>
    </w:sdtPr>
    <w:sdtEndPr/>
    <w:sdtContent>
      <w:p w14:paraId="54DA6248" w14:textId="6E0B7A02" w:rsidR="007E1EC5" w:rsidRDefault="007E1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2239F6" w14:textId="77777777" w:rsidR="007E1EC5" w:rsidRDefault="007E1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C1C6" w14:textId="77777777" w:rsidR="00DC6862" w:rsidRDefault="00DC6862" w:rsidP="008C0B6B">
      <w:pPr>
        <w:spacing w:line="240" w:lineRule="auto"/>
      </w:pPr>
      <w:r>
        <w:separator/>
      </w:r>
    </w:p>
  </w:footnote>
  <w:footnote w:type="continuationSeparator" w:id="0">
    <w:p w14:paraId="5EE8BD14" w14:textId="77777777" w:rsidR="00DC6862" w:rsidRDefault="00DC6862" w:rsidP="008C0B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4C7" w14:textId="77777777" w:rsidR="007E1EC5" w:rsidRDefault="007E1EC5" w:rsidP="007E1EC5">
    <w:pPr>
      <w:pStyle w:val="Nagwek"/>
      <w:jc w:val="center"/>
    </w:pPr>
    <w:r w:rsidRPr="00707A20">
      <w:rPr>
        <w:noProof/>
      </w:rPr>
      <w:drawing>
        <wp:inline distT="0" distB="0" distL="0" distR="0" wp14:anchorId="505B4D5D" wp14:editId="59B3DAFA">
          <wp:extent cx="5753100" cy="676275"/>
          <wp:effectExtent l="0" t="0" r="0" b="9525"/>
          <wp:docPr id="596639421" name="Obraz 596639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FB262" w14:textId="77777777" w:rsidR="007E1EC5" w:rsidRPr="00702B22" w:rsidRDefault="007E1EC5" w:rsidP="007E1EC5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</w:p>
  <w:p w14:paraId="7CB37E60" w14:textId="77777777" w:rsidR="007E1EC5" w:rsidRDefault="007E1E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978"/>
    <w:multiLevelType w:val="multilevel"/>
    <w:tmpl w:val="AFF4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65578"/>
    <w:multiLevelType w:val="multilevel"/>
    <w:tmpl w:val="47D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748D"/>
    <w:multiLevelType w:val="multilevel"/>
    <w:tmpl w:val="4816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C6C8A"/>
    <w:multiLevelType w:val="multilevel"/>
    <w:tmpl w:val="9076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A174F"/>
    <w:multiLevelType w:val="multilevel"/>
    <w:tmpl w:val="B0B2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95829"/>
    <w:multiLevelType w:val="multilevel"/>
    <w:tmpl w:val="D90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78247F"/>
    <w:multiLevelType w:val="multilevel"/>
    <w:tmpl w:val="88E6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82604"/>
    <w:multiLevelType w:val="multilevel"/>
    <w:tmpl w:val="246C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4B5D96"/>
    <w:multiLevelType w:val="multilevel"/>
    <w:tmpl w:val="0A00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E4BC5"/>
    <w:multiLevelType w:val="multilevel"/>
    <w:tmpl w:val="F5B0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B4C01"/>
    <w:multiLevelType w:val="multilevel"/>
    <w:tmpl w:val="320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E34C5"/>
    <w:multiLevelType w:val="multilevel"/>
    <w:tmpl w:val="6A92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36724B"/>
    <w:multiLevelType w:val="multilevel"/>
    <w:tmpl w:val="FF44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92A9B"/>
    <w:multiLevelType w:val="multilevel"/>
    <w:tmpl w:val="7240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73530"/>
    <w:multiLevelType w:val="multilevel"/>
    <w:tmpl w:val="634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551CF"/>
    <w:multiLevelType w:val="multilevel"/>
    <w:tmpl w:val="8028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C86FC7"/>
    <w:multiLevelType w:val="multilevel"/>
    <w:tmpl w:val="F9C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A17100"/>
    <w:multiLevelType w:val="multilevel"/>
    <w:tmpl w:val="BF8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B24C1F"/>
    <w:multiLevelType w:val="multilevel"/>
    <w:tmpl w:val="093E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2C4BCC"/>
    <w:multiLevelType w:val="multilevel"/>
    <w:tmpl w:val="51D8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B2C8C"/>
    <w:multiLevelType w:val="multilevel"/>
    <w:tmpl w:val="514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08216B"/>
    <w:multiLevelType w:val="hybridMultilevel"/>
    <w:tmpl w:val="90360934"/>
    <w:lvl w:ilvl="0" w:tplc="2E062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C4B2E"/>
    <w:multiLevelType w:val="multilevel"/>
    <w:tmpl w:val="EB4A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478298">
    <w:abstractNumId w:val="19"/>
  </w:num>
  <w:num w:numId="2" w16cid:durableId="1658071867">
    <w:abstractNumId w:val="17"/>
  </w:num>
  <w:num w:numId="3" w16cid:durableId="1125151970">
    <w:abstractNumId w:val="13"/>
  </w:num>
  <w:num w:numId="4" w16cid:durableId="612130692">
    <w:abstractNumId w:val="6"/>
  </w:num>
  <w:num w:numId="5" w16cid:durableId="297028055">
    <w:abstractNumId w:val="15"/>
  </w:num>
  <w:num w:numId="6" w16cid:durableId="1092239109">
    <w:abstractNumId w:val="4"/>
  </w:num>
  <w:num w:numId="7" w16cid:durableId="1353457496">
    <w:abstractNumId w:val="2"/>
  </w:num>
  <w:num w:numId="8" w16cid:durableId="1301228832">
    <w:abstractNumId w:val="1"/>
  </w:num>
  <w:num w:numId="9" w16cid:durableId="603608543">
    <w:abstractNumId w:val="21"/>
  </w:num>
  <w:num w:numId="10" w16cid:durableId="1346984316">
    <w:abstractNumId w:val="3"/>
  </w:num>
  <w:num w:numId="11" w16cid:durableId="978803300">
    <w:abstractNumId w:val="5"/>
  </w:num>
  <w:num w:numId="12" w16cid:durableId="1612467774">
    <w:abstractNumId w:val="0"/>
  </w:num>
  <w:num w:numId="13" w16cid:durableId="1608150808">
    <w:abstractNumId w:val="14"/>
  </w:num>
  <w:num w:numId="14" w16cid:durableId="1378891120">
    <w:abstractNumId w:val="8"/>
  </w:num>
  <w:num w:numId="15" w16cid:durableId="1527056110">
    <w:abstractNumId w:val="9"/>
  </w:num>
  <w:num w:numId="16" w16cid:durableId="481511374">
    <w:abstractNumId w:val="20"/>
  </w:num>
  <w:num w:numId="17" w16cid:durableId="489752285">
    <w:abstractNumId w:val="22"/>
  </w:num>
  <w:num w:numId="18" w16cid:durableId="315765213">
    <w:abstractNumId w:val="18"/>
  </w:num>
  <w:num w:numId="19" w16cid:durableId="1127965500">
    <w:abstractNumId w:val="7"/>
  </w:num>
  <w:num w:numId="20" w16cid:durableId="1087507288">
    <w:abstractNumId w:val="10"/>
  </w:num>
  <w:num w:numId="21" w16cid:durableId="1436292095">
    <w:abstractNumId w:val="16"/>
  </w:num>
  <w:num w:numId="22" w16cid:durableId="61562263">
    <w:abstractNumId w:val="12"/>
  </w:num>
  <w:num w:numId="23" w16cid:durableId="1400011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11"/>
    <w:rsid w:val="00172311"/>
    <w:rsid w:val="00343E6C"/>
    <w:rsid w:val="00414DCA"/>
    <w:rsid w:val="004630F6"/>
    <w:rsid w:val="004D3A08"/>
    <w:rsid w:val="00522C43"/>
    <w:rsid w:val="006B5BB4"/>
    <w:rsid w:val="007E1EC5"/>
    <w:rsid w:val="008C0B6B"/>
    <w:rsid w:val="00DC6862"/>
    <w:rsid w:val="00E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B58AA"/>
  <w15:chartTrackingRefBased/>
  <w15:docId w15:val="{9CEE3470-D4DB-4151-8EC6-3D0E9027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311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72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3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3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3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3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3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31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31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3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3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3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3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31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723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31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3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31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311"/>
    <w:rPr>
      <w:b/>
      <w:bCs/>
      <w:smallCaps/>
      <w:color w:val="2E74B5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172311"/>
  </w:style>
  <w:style w:type="paragraph" w:styleId="NormalnyWeb">
    <w:name w:val="Normal (Web)"/>
    <w:basedOn w:val="Normalny"/>
    <w:uiPriority w:val="99"/>
    <w:semiHidden/>
    <w:unhideWhenUsed/>
    <w:rsid w:val="0017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C0B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B6B"/>
  </w:style>
  <w:style w:type="paragraph" w:styleId="Stopka">
    <w:name w:val="footer"/>
    <w:basedOn w:val="Normalny"/>
    <w:link w:val="StopkaZnak"/>
    <w:uiPriority w:val="99"/>
    <w:unhideWhenUsed/>
    <w:rsid w:val="008C0B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38D0D-B373-4604-95C6-7B8A237F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2346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Michalski | Administracja</dc:creator>
  <cp:keywords/>
  <dc:description/>
  <cp:lastModifiedBy>rkaczmarek</cp:lastModifiedBy>
  <cp:revision>3</cp:revision>
  <dcterms:created xsi:type="dcterms:W3CDTF">2026-08-11T05:43:00Z</dcterms:created>
  <dcterms:modified xsi:type="dcterms:W3CDTF">2026-08-11T08:49:00Z</dcterms:modified>
</cp:coreProperties>
</file>