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28D7B" w14:textId="77777777" w:rsidR="001060DB" w:rsidRDefault="00000000">
      <w:pPr>
        <w:pStyle w:val="Nagwek"/>
        <w:tabs>
          <w:tab w:val="clear" w:pos="4536"/>
          <w:tab w:val="clear" w:pos="9072"/>
          <w:tab w:val="left" w:pos="2025"/>
        </w:tabs>
        <w:spacing w:line="276" w:lineRule="auto"/>
        <w:rPr>
          <w:rFonts w:asciiTheme="minorHAnsi" w:hAnsiTheme="minorHAnsi"/>
        </w:rPr>
      </w:pPr>
      <w:r>
        <w:rPr>
          <w:rFonts w:asciiTheme="minorHAnsi" w:hAnsiTheme="minorHAnsi"/>
        </w:rPr>
        <w:tab/>
      </w:r>
    </w:p>
    <w:p w14:paraId="5AFA9D3F" w14:textId="6D651549" w:rsidR="001060DB" w:rsidRDefault="00000000" w:rsidP="000E652E">
      <w:pPr>
        <w:pStyle w:val="Bezodstpw"/>
        <w:spacing w:line="276" w:lineRule="auto"/>
        <w:ind w:left="5670"/>
        <w:jc w:val="right"/>
        <w:rPr>
          <w:rFonts w:ascii="Calibri" w:hAnsi="Calibri" w:cs="Calibri"/>
          <w:color w:val="000000" w:themeColor="text1"/>
        </w:rPr>
      </w:pPr>
      <w:r>
        <w:rPr>
          <w:rFonts w:ascii="Calibri" w:hAnsi="Calibri" w:cs="Calibri"/>
          <w:color w:val="000000" w:themeColor="text1"/>
        </w:rPr>
        <w:t xml:space="preserve">Żyrardów, </w:t>
      </w:r>
      <w:r w:rsidR="000E652E">
        <w:rPr>
          <w:rFonts w:ascii="Calibri" w:hAnsi="Calibri" w:cs="Calibri"/>
          <w:color w:val="000000" w:themeColor="text1"/>
        </w:rPr>
        <w:t xml:space="preserve">11 sierpnia </w:t>
      </w:r>
      <w:r>
        <w:rPr>
          <w:rFonts w:ascii="Calibri" w:hAnsi="Calibri" w:cs="Calibri"/>
          <w:color w:val="000000" w:themeColor="text1"/>
        </w:rPr>
        <w:t>2026 r.</w:t>
      </w:r>
    </w:p>
    <w:p w14:paraId="5B6F5393" w14:textId="77777777" w:rsidR="001060DB" w:rsidRDefault="001060DB">
      <w:pPr>
        <w:pStyle w:val="Bezodstpw"/>
        <w:spacing w:line="276" w:lineRule="auto"/>
        <w:rPr>
          <w:rFonts w:ascii="Calibri" w:hAnsi="Calibri" w:cs="Calibri"/>
          <w:color w:val="000000" w:themeColor="text1"/>
        </w:rPr>
      </w:pPr>
    </w:p>
    <w:p w14:paraId="58E61880" w14:textId="77777777" w:rsidR="001060DB" w:rsidRDefault="001060DB">
      <w:pPr>
        <w:pStyle w:val="Bezodstpw"/>
        <w:spacing w:line="276" w:lineRule="auto"/>
        <w:rPr>
          <w:rFonts w:ascii="Calibri" w:hAnsi="Calibri" w:cs="Calibri"/>
          <w:color w:val="000000" w:themeColor="text1"/>
        </w:rPr>
      </w:pPr>
    </w:p>
    <w:p w14:paraId="0E46C823" w14:textId="77777777" w:rsidR="001060DB" w:rsidRDefault="00000000">
      <w:pPr>
        <w:pStyle w:val="Bezodstpw"/>
        <w:spacing w:line="276" w:lineRule="auto"/>
        <w:rPr>
          <w:rFonts w:ascii="Calibri" w:hAnsi="Calibri" w:cs="Calibri"/>
          <w:color w:val="000000" w:themeColor="text1"/>
        </w:rPr>
      </w:pPr>
      <w:r>
        <w:rPr>
          <w:rFonts w:ascii="Calibri" w:hAnsi="Calibri" w:cs="Calibri"/>
          <w:b/>
          <w:bCs/>
          <w:color w:val="000000" w:themeColor="text1"/>
        </w:rPr>
        <w:t>Sygnatura:</w:t>
      </w:r>
      <w:r>
        <w:rPr>
          <w:rFonts w:ascii="Calibri" w:hAnsi="Calibri" w:cs="Calibri"/>
          <w:color w:val="000000" w:themeColor="text1"/>
        </w:rPr>
        <w:t xml:space="preserve"> </w:t>
      </w:r>
      <w:r>
        <w:rPr>
          <w:rFonts w:ascii="Calibri" w:hAnsi="Calibri" w:cs="Calibri"/>
          <w:b/>
          <w:bCs/>
        </w:rPr>
        <w:t>1/2026</w:t>
      </w:r>
    </w:p>
    <w:p w14:paraId="4C788DD4" w14:textId="77777777" w:rsidR="001060DB" w:rsidRDefault="001060DB">
      <w:pPr>
        <w:spacing w:line="276" w:lineRule="auto"/>
        <w:rPr>
          <w:rStyle w:val="Tytuksiki"/>
          <w:rFonts w:ascii="Calibri" w:hAnsi="Calibri" w:cs="Calibri"/>
          <w:color w:val="000000" w:themeColor="text1"/>
        </w:rPr>
      </w:pPr>
    </w:p>
    <w:p w14:paraId="47E5D0D0" w14:textId="77777777" w:rsidR="001060DB" w:rsidRDefault="00000000">
      <w:pPr>
        <w:pStyle w:val="Bezodstpw"/>
        <w:spacing w:line="276" w:lineRule="auto"/>
        <w:rPr>
          <w:rFonts w:ascii="Calibri" w:hAnsi="Calibri" w:cs="Calibri"/>
          <w:color w:val="000000" w:themeColor="text1"/>
        </w:rPr>
      </w:pPr>
      <w:r>
        <w:rPr>
          <w:rFonts w:ascii="Calibri" w:hAnsi="Calibri" w:cs="Calibri"/>
          <w:color w:val="000000" w:themeColor="text1"/>
        </w:rPr>
        <w:br/>
      </w:r>
    </w:p>
    <w:p w14:paraId="56888A63" w14:textId="77777777" w:rsidR="001060DB" w:rsidRDefault="00000000">
      <w:pPr>
        <w:pStyle w:val="Tytuumowy"/>
        <w:spacing w:line="276" w:lineRule="auto"/>
        <w:ind w:left="0" w:firstLine="0"/>
        <w:rPr>
          <w:rFonts w:ascii="Calibri" w:hAnsi="Calibri" w:cs="Calibri"/>
          <w:color w:val="000000" w:themeColor="text1"/>
          <w:sz w:val="40"/>
          <w:szCs w:val="40"/>
        </w:rPr>
      </w:pPr>
      <w:r>
        <w:rPr>
          <w:rFonts w:cs="Calibri"/>
          <w:color w:val="000000" w:themeColor="text1"/>
          <w:sz w:val="40"/>
          <w:szCs w:val="40"/>
        </w:rPr>
        <w:t>SPECYFIKACJA WARUNKÓW ZAMÓWIENIA</w:t>
      </w:r>
    </w:p>
    <w:p w14:paraId="4F31D51A" w14:textId="77777777" w:rsidR="001060DB" w:rsidRDefault="001060DB">
      <w:pPr>
        <w:spacing w:line="276" w:lineRule="auto"/>
        <w:rPr>
          <w:rFonts w:ascii="Calibri" w:hAnsi="Calibri" w:cs="Calibri"/>
          <w:color w:val="000000" w:themeColor="text1"/>
          <w:sz w:val="24"/>
          <w:szCs w:val="24"/>
        </w:rPr>
      </w:pPr>
    </w:p>
    <w:p w14:paraId="45C917D1" w14:textId="77777777" w:rsidR="001060DB" w:rsidRDefault="001060DB">
      <w:pPr>
        <w:spacing w:line="276" w:lineRule="auto"/>
        <w:rPr>
          <w:rFonts w:ascii="Calibri" w:hAnsi="Calibri" w:cs="Calibri"/>
          <w:color w:val="000000" w:themeColor="text1"/>
          <w:sz w:val="24"/>
          <w:szCs w:val="24"/>
        </w:rPr>
      </w:pPr>
    </w:p>
    <w:p w14:paraId="4EA390CE" w14:textId="77777777" w:rsidR="001060DB" w:rsidRDefault="00000000">
      <w:pPr>
        <w:spacing w:line="276" w:lineRule="auto"/>
        <w:rPr>
          <w:rStyle w:val="Tytuksiki"/>
          <w:rFonts w:ascii="Calibri" w:hAnsi="Calibri" w:cs="Calibri"/>
          <w:color w:val="000000" w:themeColor="text1"/>
        </w:rPr>
      </w:pPr>
      <w:r>
        <w:rPr>
          <w:rFonts w:ascii="Calibri" w:hAnsi="Calibri" w:cs="Calibri"/>
          <w:color w:val="000000" w:themeColor="text1"/>
          <w:sz w:val="24"/>
          <w:szCs w:val="24"/>
        </w:rPr>
        <w:t xml:space="preserve">Zamawiający zaprasza do złożenia oferty w postępowaniu o udzielenie zamówienia publicznego prowadzonego w trybie podstawowym bez możliwości przeprowadzenia negocjacji o wartości </w:t>
      </w:r>
      <w:r>
        <w:rPr>
          <w:rStyle w:val="Tytuksiki"/>
          <w:rFonts w:ascii="Calibri" w:hAnsi="Calibri" w:cs="Calibri"/>
          <w:color w:val="000000" w:themeColor="text1"/>
        </w:rPr>
        <w:t xml:space="preserve">zamówienia </w:t>
      </w:r>
    </w:p>
    <w:p w14:paraId="73F70D8B" w14:textId="77777777" w:rsidR="001060DB" w:rsidRDefault="001060DB">
      <w:pPr>
        <w:spacing w:line="276" w:lineRule="auto"/>
        <w:rPr>
          <w:rStyle w:val="Tytuksiki"/>
          <w:rFonts w:ascii="Calibri" w:hAnsi="Calibri" w:cs="Calibri"/>
          <w:color w:val="000000" w:themeColor="text1"/>
        </w:rPr>
      </w:pPr>
    </w:p>
    <w:p w14:paraId="67CF7E1C" w14:textId="77777777" w:rsidR="001060DB" w:rsidRDefault="00000000">
      <w:pPr>
        <w:spacing w:line="276" w:lineRule="auto"/>
        <w:rPr>
          <w:rStyle w:val="Tytuksiki"/>
          <w:rFonts w:ascii="Calibri" w:hAnsi="Calibri" w:cs="Calibri"/>
          <w:color w:val="000000" w:themeColor="text1"/>
        </w:rPr>
      </w:pPr>
      <w:r>
        <w:rPr>
          <w:rStyle w:val="Tytuksiki"/>
          <w:rFonts w:ascii="Calibri" w:hAnsi="Calibri" w:cs="Calibri"/>
          <w:color w:val="000000" w:themeColor="text1"/>
        </w:rPr>
        <w:t xml:space="preserve">nieprzekraczającej progów unijnych, o jakich stanowi art. 3 ustawy z 11 września 2019 r. - Prawo zamówień publicznych (t.j.: </w:t>
      </w:r>
      <w:r>
        <w:rPr>
          <w:rFonts w:ascii="Calibri" w:hAnsi="Calibri" w:cs="Calibri"/>
          <w:color w:val="000000" w:themeColor="text1"/>
          <w:sz w:val="24"/>
          <w:szCs w:val="24"/>
          <w:shd w:val="clear" w:color="auto" w:fill="FFFFFF"/>
        </w:rPr>
        <w:t xml:space="preserve">Dz. U. z 2026 r. poz. 793) </w:t>
      </w:r>
      <w:r>
        <w:rPr>
          <w:rStyle w:val="Tytuksiki"/>
          <w:rFonts w:ascii="Calibri" w:hAnsi="Calibri" w:cs="Calibri"/>
          <w:color w:val="000000" w:themeColor="text1"/>
        </w:rPr>
        <w:t>– dalej jako ,,ustawa Pzp’’ pn</w:t>
      </w:r>
      <w:bookmarkStart w:id="0" w:name="_Hlk62809340"/>
      <w:bookmarkStart w:id="1" w:name="_Hlk64279515"/>
      <w:r>
        <w:rPr>
          <w:rStyle w:val="Tytuksiki"/>
          <w:rFonts w:ascii="Calibri" w:hAnsi="Calibri" w:cs="Calibri"/>
          <w:color w:val="000000" w:themeColor="text1"/>
        </w:rPr>
        <w:t xml:space="preserve">.: </w:t>
      </w:r>
      <w:bookmarkStart w:id="2" w:name="_Hlk211515769"/>
      <w:bookmarkStart w:id="3" w:name="_Hlk113538646"/>
      <w:bookmarkStart w:id="4" w:name="_Hlk125971548"/>
      <w:bookmarkEnd w:id="2"/>
    </w:p>
    <w:p w14:paraId="1E25F8AD" w14:textId="77777777" w:rsidR="001060DB" w:rsidRDefault="001060DB">
      <w:pPr>
        <w:spacing w:line="276" w:lineRule="auto"/>
        <w:rPr>
          <w:rStyle w:val="Tytuksiki"/>
          <w:rFonts w:ascii="Calibri" w:hAnsi="Calibri" w:cs="Calibri"/>
          <w:color w:val="000000" w:themeColor="text1"/>
        </w:rPr>
      </w:pPr>
    </w:p>
    <w:p w14:paraId="31C1CC08" w14:textId="77777777" w:rsidR="001060DB" w:rsidRDefault="00000000">
      <w:pPr>
        <w:spacing w:line="276" w:lineRule="auto"/>
        <w:rPr>
          <w:rFonts w:ascii="Calibri" w:hAnsi="Calibri" w:cs="Calibri"/>
          <w:b/>
          <w:bCs/>
          <w:color w:val="007BB8"/>
          <w:sz w:val="32"/>
          <w:szCs w:val="32"/>
        </w:rPr>
      </w:pPr>
      <w:r>
        <w:rPr>
          <w:rFonts w:ascii="Calibri" w:hAnsi="Calibri" w:cs="Calibri"/>
          <w:b/>
          <w:bCs/>
          <w:color w:val="007BB8"/>
          <w:sz w:val="32"/>
          <w:szCs w:val="32"/>
        </w:rPr>
        <w:t xml:space="preserve">„Kulturalne Serce Miasta – Kreatywne przebudzenie Centrum Kultury w Żyrardowie w duchu integracji społecznej” Zadanie 1. </w:t>
      </w:r>
      <w:bookmarkStart w:id="5" w:name="_Hlk224811409"/>
      <w:r>
        <w:rPr>
          <w:rFonts w:ascii="Calibri" w:hAnsi="Calibri" w:cs="Calibri"/>
          <w:b/>
          <w:bCs/>
          <w:color w:val="007BB8"/>
          <w:sz w:val="32"/>
          <w:szCs w:val="32"/>
        </w:rPr>
        <w:t>Kompleksowe roboty budowlane w budynku Centrum Kultury w Żyrardowie</w:t>
      </w:r>
      <w:bookmarkEnd w:id="0"/>
      <w:bookmarkEnd w:id="1"/>
      <w:bookmarkEnd w:id="3"/>
      <w:bookmarkEnd w:id="4"/>
      <w:bookmarkEnd w:id="5"/>
    </w:p>
    <w:p w14:paraId="72BD17CF" w14:textId="77777777" w:rsidR="001060DB" w:rsidRDefault="001060DB">
      <w:pPr>
        <w:spacing w:line="276" w:lineRule="auto"/>
        <w:rPr>
          <w:rStyle w:val="Tytuksiki"/>
          <w:rFonts w:ascii="Calibri" w:hAnsi="Calibri" w:cs="Calibri"/>
          <w:b/>
          <w:color w:val="000000" w:themeColor="text1"/>
        </w:rPr>
      </w:pPr>
    </w:p>
    <w:p w14:paraId="5B475649" w14:textId="77777777" w:rsidR="001060DB" w:rsidRDefault="00000000">
      <w:pPr>
        <w:pStyle w:val="Standard"/>
        <w:spacing w:line="276" w:lineRule="auto"/>
        <w:rPr>
          <w:rFonts w:ascii="Calibri" w:hAnsi="Calibri" w:cs="Calibri"/>
          <w:b/>
          <w:caps/>
          <w:color w:val="000000" w:themeColor="text1"/>
        </w:rPr>
      </w:pPr>
      <w:r>
        <w:rPr>
          <w:rStyle w:val="Tytuksiki"/>
          <w:rFonts w:ascii="Calibri" w:hAnsi="Calibri" w:cs="Calibri"/>
          <w:color w:val="000000" w:themeColor="text1"/>
        </w:rPr>
        <w:t xml:space="preserve">Przedmiotowe postępowanie prowadzone jest przy użyciu środków komunikacji elektronicznej. Składanie ofert następuje za pośrednictwem platformy zakupowej dostępnej pod adresem internetowym: </w:t>
      </w:r>
      <w:hyperlink r:id="rId8">
        <w:r w:rsidR="001060DB">
          <w:rPr>
            <w:rStyle w:val="czeinternetowe"/>
            <w:rFonts w:ascii="Calibri" w:hAnsi="Calibri" w:cs="Calibri"/>
            <w:color w:val="000000" w:themeColor="text1"/>
            <w:u w:val="none"/>
          </w:rPr>
          <w:t>https://ezamowienia.gov.pl/</w:t>
        </w:r>
      </w:hyperlink>
      <w:r>
        <w:rPr>
          <w:rFonts w:ascii="Calibri" w:hAnsi="Calibri" w:cs="Calibri"/>
          <w:color w:val="000000" w:themeColor="text1"/>
        </w:rPr>
        <w:br/>
      </w:r>
    </w:p>
    <w:p w14:paraId="5AC6128C" w14:textId="77777777" w:rsidR="001060DB" w:rsidRDefault="001060DB">
      <w:pPr>
        <w:pStyle w:val="Standard"/>
        <w:spacing w:line="276" w:lineRule="auto"/>
        <w:rPr>
          <w:rFonts w:asciiTheme="minorHAnsi" w:hAnsiTheme="minorHAnsi" w:cs="Calibri"/>
          <w:b/>
          <w:caps/>
          <w:color w:val="000000" w:themeColor="text1"/>
        </w:rPr>
      </w:pPr>
    </w:p>
    <w:p w14:paraId="7BC27181" w14:textId="77777777" w:rsidR="001060DB" w:rsidRDefault="001060DB">
      <w:pPr>
        <w:pStyle w:val="Standard"/>
        <w:spacing w:line="276" w:lineRule="auto"/>
        <w:rPr>
          <w:rFonts w:asciiTheme="minorHAnsi" w:hAnsiTheme="minorHAnsi" w:cs="Calibri"/>
          <w:b/>
          <w:caps/>
          <w:color w:val="000000" w:themeColor="text1"/>
        </w:rPr>
      </w:pPr>
    </w:p>
    <w:p w14:paraId="6D894A3C" w14:textId="77777777" w:rsidR="001060DB" w:rsidRDefault="001060DB">
      <w:pPr>
        <w:pStyle w:val="Standard"/>
        <w:spacing w:line="276" w:lineRule="auto"/>
        <w:rPr>
          <w:rFonts w:asciiTheme="minorHAnsi" w:hAnsiTheme="minorHAnsi" w:cs="Calibri"/>
          <w:b/>
          <w:caps/>
          <w:color w:val="000000" w:themeColor="text1"/>
        </w:rPr>
      </w:pPr>
    </w:p>
    <w:p w14:paraId="46F1E10C" w14:textId="77777777" w:rsidR="001060DB" w:rsidRDefault="001060DB">
      <w:pPr>
        <w:pStyle w:val="Standard"/>
        <w:spacing w:line="276" w:lineRule="auto"/>
        <w:rPr>
          <w:rFonts w:asciiTheme="minorHAnsi" w:hAnsiTheme="minorHAnsi" w:cs="Calibri"/>
          <w:b/>
          <w:caps/>
          <w:color w:val="000000" w:themeColor="text1"/>
        </w:rPr>
      </w:pPr>
    </w:p>
    <w:p w14:paraId="48536FF0" w14:textId="77777777" w:rsidR="001060DB" w:rsidRDefault="00000000">
      <w:pPr>
        <w:spacing w:line="276" w:lineRule="auto"/>
        <w:rPr>
          <w:rFonts w:asciiTheme="minorHAnsi" w:hAnsiTheme="minorHAnsi" w:cs="Calibri"/>
          <w:b/>
          <w:caps/>
          <w:color w:val="000000" w:themeColor="text1"/>
          <w:sz w:val="24"/>
          <w:szCs w:val="24"/>
        </w:rPr>
      </w:pPr>
      <w:r>
        <w:br w:type="page"/>
      </w:r>
    </w:p>
    <w:p w14:paraId="43FA1737" w14:textId="77777777" w:rsidR="001060DB" w:rsidRDefault="00000000">
      <w:pPr>
        <w:pStyle w:val="pkt"/>
        <w:numPr>
          <w:ilvl w:val="0"/>
          <w:numId w:val="46"/>
        </w:numPr>
        <w:shd w:val="clear" w:color="auto" w:fill="DAEEF3"/>
        <w:tabs>
          <w:tab w:val="left" w:pos="284"/>
        </w:tabs>
        <w:spacing w:before="0" w:after="0" w:line="276" w:lineRule="auto"/>
        <w:ind w:left="284" w:hanging="284"/>
        <w:jc w:val="left"/>
        <w:rPr>
          <w:rFonts w:asciiTheme="minorHAnsi" w:hAnsiTheme="minorHAnsi"/>
          <w:color w:val="000000" w:themeColor="text1"/>
          <w:szCs w:val="24"/>
        </w:rPr>
      </w:pPr>
      <w:r>
        <w:rPr>
          <w:rFonts w:asciiTheme="minorHAnsi" w:hAnsiTheme="minorHAnsi" w:cs="Calibri"/>
          <w:b/>
          <w:bCs/>
          <w:color w:val="000000" w:themeColor="text1"/>
          <w:szCs w:val="24"/>
        </w:rPr>
        <w:lastRenderedPageBreak/>
        <w:t>NAZWA ORAZ ADRES ZAMAWIAJĄCEGO</w:t>
      </w:r>
    </w:p>
    <w:p w14:paraId="6C596854" w14:textId="77777777" w:rsidR="001060DB" w:rsidRDefault="00000000">
      <w:pPr>
        <w:spacing w:line="276" w:lineRule="auto"/>
        <w:rPr>
          <w:rFonts w:asciiTheme="minorHAnsi" w:hAnsiTheme="minorHAnsi" w:cs="Calibri"/>
          <w:color w:val="000000" w:themeColor="text1"/>
          <w:sz w:val="24"/>
          <w:szCs w:val="24"/>
        </w:rPr>
      </w:pPr>
      <w:r>
        <w:rPr>
          <w:rFonts w:asciiTheme="minorHAnsi" w:hAnsiTheme="minorHAnsi" w:cs="Calibri"/>
          <w:color w:val="000000" w:themeColor="text1"/>
          <w:sz w:val="24"/>
          <w:szCs w:val="24"/>
        </w:rPr>
        <w:t>Centrum Kultury w Żyrardowie</w:t>
      </w:r>
    </w:p>
    <w:p w14:paraId="3D044611" w14:textId="77777777" w:rsidR="001060DB" w:rsidRDefault="00000000">
      <w:pPr>
        <w:spacing w:line="276" w:lineRule="auto"/>
        <w:rPr>
          <w:rFonts w:asciiTheme="minorHAnsi" w:hAnsiTheme="minorHAnsi" w:cs="Calibri"/>
          <w:color w:val="000000" w:themeColor="text1"/>
          <w:sz w:val="24"/>
          <w:szCs w:val="24"/>
        </w:rPr>
      </w:pPr>
      <w:r>
        <w:rPr>
          <w:rFonts w:asciiTheme="minorHAnsi" w:hAnsiTheme="minorHAnsi" w:cs="Calibri"/>
          <w:color w:val="000000" w:themeColor="text1"/>
          <w:sz w:val="24"/>
          <w:szCs w:val="24"/>
        </w:rPr>
        <w:t>Plac Jana Pawła II nr 3, 96-300 Żyrardów</w:t>
      </w:r>
    </w:p>
    <w:p w14:paraId="6800D536" w14:textId="46ED21E4" w:rsidR="001060DB" w:rsidRDefault="00000000">
      <w:pPr>
        <w:spacing w:line="276" w:lineRule="auto"/>
        <w:rPr>
          <w:rFonts w:asciiTheme="minorHAnsi" w:hAnsiTheme="minorHAnsi" w:cs="Calibri"/>
          <w:color w:val="000000" w:themeColor="text1"/>
          <w:sz w:val="24"/>
          <w:szCs w:val="24"/>
        </w:rPr>
      </w:pPr>
      <w:r>
        <w:rPr>
          <w:rFonts w:asciiTheme="minorHAnsi" w:hAnsiTheme="minorHAnsi" w:cs="Calibri"/>
          <w:color w:val="000000" w:themeColor="text1"/>
          <w:sz w:val="24"/>
          <w:szCs w:val="24"/>
        </w:rPr>
        <w:t xml:space="preserve">Numer telefonu Zamawiającego: </w:t>
      </w:r>
      <w:r>
        <w:rPr>
          <w:rFonts w:asciiTheme="minorHAnsi" w:hAnsiTheme="minorHAnsi" w:cs="Calibri"/>
          <w:sz w:val="24"/>
          <w:szCs w:val="24"/>
        </w:rPr>
        <w:t>46 </w:t>
      </w:r>
      <w:r w:rsidR="008A2B92">
        <w:rPr>
          <w:rFonts w:asciiTheme="minorHAnsi" w:hAnsiTheme="minorHAnsi" w:cs="Calibri"/>
          <w:sz w:val="24"/>
          <w:szCs w:val="24"/>
        </w:rPr>
        <w:t>8</w:t>
      </w:r>
      <w:r>
        <w:rPr>
          <w:rFonts w:asciiTheme="minorHAnsi" w:hAnsiTheme="minorHAnsi" w:cs="Calibri"/>
          <w:sz w:val="24"/>
          <w:szCs w:val="24"/>
        </w:rPr>
        <w:t>55 30 54</w:t>
      </w:r>
    </w:p>
    <w:p w14:paraId="03006D0F" w14:textId="77777777" w:rsidR="001060DB" w:rsidRDefault="00000000">
      <w:pPr>
        <w:spacing w:line="276" w:lineRule="auto"/>
        <w:rPr>
          <w:rFonts w:asciiTheme="minorHAnsi" w:hAnsiTheme="minorHAnsi" w:cstheme="minorHAnsi"/>
          <w:color w:val="000000" w:themeColor="text1"/>
          <w:sz w:val="24"/>
          <w:szCs w:val="24"/>
        </w:rPr>
      </w:pPr>
      <w:r>
        <w:rPr>
          <w:rFonts w:asciiTheme="minorHAnsi" w:hAnsiTheme="minorHAnsi" w:cs="Calibri"/>
          <w:color w:val="000000" w:themeColor="text1"/>
          <w:sz w:val="24"/>
          <w:szCs w:val="24"/>
        </w:rPr>
        <w:t xml:space="preserve">Adres poczty elektronicznej: </w:t>
      </w:r>
      <w:r>
        <w:rPr>
          <w:rFonts w:asciiTheme="minorHAnsi" w:hAnsiTheme="minorHAnsi" w:cstheme="minorHAnsi"/>
          <w:sz w:val="24"/>
          <w:szCs w:val="24"/>
        </w:rPr>
        <w:t>ckzyrardow@ckzyrardow.pl</w:t>
      </w:r>
    </w:p>
    <w:p w14:paraId="42649644" w14:textId="77777777" w:rsidR="001060DB" w:rsidRDefault="00000000">
      <w:pPr>
        <w:spacing w:line="276"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Adres strony internetowej, na której jest prowadzone postępowanie: </w:t>
      </w:r>
      <w:bookmarkStart w:id="6" w:name="_Hlk230187717"/>
      <w:r>
        <w:rPr>
          <w:rFonts w:asciiTheme="minorHAnsi" w:hAnsiTheme="minorHAnsi" w:cstheme="minorHAnsi"/>
          <w:b/>
          <w:bCs/>
          <w:color w:val="007BB8"/>
          <w:sz w:val="24"/>
          <w:szCs w:val="24"/>
        </w:rPr>
        <w:t>https://ezamowienia.gov.pl/</w:t>
      </w:r>
      <w:bookmarkEnd w:id="6"/>
    </w:p>
    <w:p w14:paraId="27E582ED" w14:textId="77777777" w:rsidR="001060DB" w:rsidRDefault="001060DB">
      <w:pPr>
        <w:pStyle w:val="Standard"/>
        <w:tabs>
          <w:tab w:val="left" w:pos="824"/>
        </w:tabs>
        <w:spacing w:line="276" w:lineRule="auto"/>
        <w:ind w:left="284"/>
        <w:rPr>
          <w:rFonts w:asciiTheme="minorHAnsi" w:hAnsiTheme="minorHAnsi" w:cs="Calibri"/>
          <w:color w:val="000000" w:themeColor="text1"/>
        </w:rPr>
      </w:pPr>
    </w:p>
    <w:p w14:paraId="2ADC8EDF" w14:textId="77777777" w:rsidR="001060DB" w:rsidRDefault="00000000">
      <w:pPr>
        <w:pStyle w:val="pkt"/>
        <w:numPr>
          <w:ilvl w:val="0"/>
          <w:numId w:val="47"/>
        </w:numPr>
        <w:shd w:val="clear" w:color="auto" w:fill="DAEEF3"/>
        <w:spacing w:before="0" w:after="0" w:line="276" w:lineRule="auto"/>
        <w:ind w:left="284" w:hanging="284"/>
        <w:jc w:val="left"/>
        <w:rPr>
          <w:rFonts w:asciiTheme="minorHAnsi" w:hAnsiTheme="minorHAnsi" w:cs="Calibri"/>
          <w:b/>
          <w:bCs/>
          <w:color w:val="000000" w:themeColor="text1"/>
          <w:szCs w:val="24"/>
        </w:rPr>
      </w:pPr>
      <w:r>
        <w:rPr>
          <w:rFonts w:asciiTheme="minorHAnsi" w:hAnsiTheme="minorHAnsi" w:cs="Calibri"/>
          <w:b/>
          <w:bCs/>
          <w:color w:val="000000" w:themeColor="text1"/>
          <w:szCs w:val="24"/>
        </w:rPr>
        <w:t>ADRES STRONY INTERNETOWEJ NA KTÓREJ UDOSTĘPNIANE BĘDĄ ZMIANY I WYJAŚNIENIA TREŚCI SWZ ORAZ INNE DOKUMENTY ZAMÓWIENIA BEZPOŚREDNIO ZWIĄZANE Z POSTĘPOWANIEM O UDZIELENIE ZAMÓWIENIA</w:t>
      </w:r>
    </w:p>
    <w:p w14:paraId="6A61D381" w14:textId="77777777" w:rsidR="001060DB" w:rsidRDefault="00000000">
      <w:pPr>
        <w:spacing w:line="276" w:lineRule="auto"/>
        <w:rPr>
          <w:rFonts w:asciiTheme="minorHAnsi" w:hAnsiTheme="minorHAnsi" w:cs="Calibri"/>
          <w:color w:val="000000" w:themeColor="text1"/>
          <w:sz w:val="24"/>
          <w:szCs w:val="24"/>
        </w:rPr>
      </w:pPr>
      <w:r>
        <w:rPr>
          <w:rFonts w:asciiTheme="minorHAnsi" w:hAnsiTheme="minorHAnsi" w:cs="Calibri"/>
          <w:color w:val="000000" w:themeColor="text1"/>
          <w:sz w:val="24"/>
          <w:szCs w:val="24"/>
        </w:rPr>
        <w:t xml:space="preserve">Wszelkie zmiany, wyjaśnienia treści SWZ oraz inne dokumenty zamówienia bezpośrednio związane z przedmiotowym postępowaniem, będą publikowane na stronie internetowej prowadzonego postępowania: </w:t>
      </w:r>
      <w:hyperlink r:id="rId9">
        <w:r w:rsidR="001060DB" w:rsidRPr="000E652E">
          <w:rPr>
            <w:rFonts w:asciiTheme="minorHAnsi" w:hAnsiTheme="minorHAnsi" w:cstheme="minorHAnsi"/>
            <w:b/>
            <w:bCs/>
            <w:color w:val="007BB8"/>
            <w:sz w:val="24"/>
            <w:szCs w:val="24"/>
          </w:rPr>
          <w:t>https://ezamowienia.gov.pl/</w:t>
        </w:r>
      </w:hyperlink>
    </w:p>
    <w:p w14:paraId="45FBFB8B" w14:textId="77777777" w:rsidR="001060DB" w:rsidRDefault="001060DB">
      <w:pPr>
        <w:pStyle w:val="pkt"/>
        <w:spacing w:before="0" w:after="0" w:line="276" w:lineRule="auto"/>
        <w:ind w:left="0" w:firstLine="0"/>
        <w:jc w:val="left"/>
        <w:rPr>
          <w:rFonts w:asciiTheme="minorHAnsi" w:hAnsiTheme="minorHAnsi" w:cs="Calibri"/>
          <w:color w:val="000000" w:themeColor="text1"/>
          <w:szCs w:val="24"/>
        </w:rPr>
      </w:pPr>
    </w:p>
    <w:p w14:paraId="6EEDCAC0" w14:textId="77777777" w:rsidR="001060DB" w:rsidRDefault="00000000">
      <w:pPr>
        <w:pStyle w:val="pkt"/>
        <w:numPr>
          <w:ilvl w:val="0"/>
          <w:numId w:val="48"/>
        </w:numPr>
        <w:shd w:val="clear" w:color="auto" w:fill="DAEEF3"/>
        <w:spacing w:before="0" w:after="0" w:line="276" w:lineRule="auto"/>
        <w:ind w:left="426" w:hanging="426"/>
        <w:jc w:val="left"/>
        <w:rPr>
          <w:rFonts w:asciiTheme="minorHAnsi" w:hAnsiTheme="minorHAnsi"/>
          <w:color w:val="000000" w:themeColor="text1"/>
          <w:szCs w:val="24"/>
        </w:rPr>
      </w:pPr>
      <w:r>
        <w:rPr>
          <w:rFonts w:asciiTheme="minorHAnsi" w:hAnsiTheme="minorHAnsi" w:cs="Calibri"/>
          <w:b/>
          <w:color w:val="000000" w:themeColor="text1"/>
          <w:szCs w:val="24"/>
        </w:rPr>
        <w:t>TRYB UDZIELENIA ZAMÓWIENIA</w:t>
      </w:r>
    </w:p>
    <w:p w14:paraId="33881DFD" w14:textId="77777777" w:rsidR="001060DB" w:rsidRDefault="00000000">
      <w:pPr>
        <w:pStyle w:val="pkt"/>
        <w:numPr>
          <w:ilvl w:val="0"/>
          <w:numId w:val="7"/>
        </w:numPr>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Niniejsze postępowanie prowadzone jest w trybie podstawowym, o jakim stanowi art. 275 pkt 1 ustawy Pzp oraz niniejszej Specyfikacji Warunków Zamówienia, zwaną dalej „SWZ”.</w:t>
      </w:r>
    </w:p>
    <w:p w14:paraId="07F33EAB" w14:textId="77777777" w:rsidR="001060DB" w:rsidRDefault="00000000">
      <w:pPr>
        <w:pStyle w:val="pkt"/>
        <w:numPr>
          <w:ilvl w:val="0"/>
          <w:numId w:val="7"/>
        </w:numPr>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przewiduje wyboru najkorzystniejszej oferty z możliwością prowadzenia negocjacji.</w:t>
      </w:r>
    </w:p>
    <w:p w14:paraId="19B7CBBD" w14:textId="77777777" w:rsidR="001060DB" w:rsidRDefault="00000000">
      <w:pPr>
        <w:pStyle w:val="pkt"/>
        <w:numPr>
          <w:ilvl w:val="0"/>
          <w:numId w:val="7"/>
        </w:numPr>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Szacunkowa wartość przedmiotowego zamówienia nie przekracza progów unijnych o jakich mowa w art. 3 ustawy Pzp.</w:t>
      </w:r>
    </w:p>
    <w:p w14:paraId="3B0FCC2E" w14:textId="77777777" w:rsidR="001060DB" w:rsidRDefault="00000000">
      <w:pPr>
        <w:pStyle w:val="pkt"/>
        <w:numPr>
          <w:ilvl w:val="0"/>
          <w:numId w:val="7"/>
        </w:numPr>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przewiduje przeprowadzenia aukcji elektronicznej, o której mowa w art. 308 ust. 1 ustawy Pzp.</w:t>
      </w:r>
    </w:p>
    <w:p w14:paraId="6818D53A" w14:textId="77777777" w:rsidR="001060DB" w:rsidRDefault="00000000">
      <w:pPr>
        <w:pStyle w:val="pkt"/>
        <w:numPr>
          <w:ilvl w:val="0"/>
          <w:numId w:val="7"/>
        </w:numPr>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dopuszcza możliwości złożenia oferty wariantowej, o której mowa w art. 92 ustawy Pzp, tzn. oferty przewidującej odmienny sposób wykonania zamówienia niż określony w niniejszej SWZ.</w:t>
      </w:r>
    </w:p>
    <w:p w14:paraId="1BB90E14" w14:textId="77777777" w:rsidR="001060DB" w:rsidRDefault="00000000">
      <w:pPr>
        <w:pStyle w:val="pkt"/>
        <w:numPr>
          <w:ilvl w:val="0"/>
          <w:numId w:val="7"/>
        </w:numPr>
        <w:tabs>
          <w:tab w:val="left" w:pos="852"/>
        </w:tabs>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wymaga złożenia ofert w postaci katalogów elektronicznych.</w:t>
      </w:r>
    </w:p>
    <w:p w14:paraId="255DE059" w14:textId="77777777" w:rsidR="001060DB" w:rsidRDefault="00000000">
      <w:pPr>
        <w:pStyle w:val="pkt"/>
        <w:numPr>
          <w:ilvl w:val="0"/>
          <w:numId w:val="7"/>
        </w:numPr>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przewiduje zawarcia umowy ramowej, o której mowa w art. 311–315 ustawy Pzp.</w:t>
      </w:r>
    </w:p>
    <w:p w14:paraId="1D7469F6" w14:textId="77777777" w:rsidR="001060DB" w:rsidRDefault="00000000">
      <w:pPr>
        <w:pStyle w:val="pkt"/>
        <w:numPr>
          <w:ilvl w:val="0"/>
          <w:numId w:val="7"/>
        </w:numPr>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zastrzega możliwości ubiegania się o udzielenie zamówienia wyłącznie przez Wykonawców, o których mowa w art. 94 Pzp.</w:t>
      </w:r>
    </w:p>
    <w:p w14:paraId="1611BB9E" w14:textId="77777777" w:rsidR="001060DB" w:rsidRDefault="00000000">
      <w:pPr>
        <w:pStyle w:val="pkt"/>
        <w:numPr>
          <w:ilvl w:val="0"/>
          <w:numId w:val="7"/>
        </w:numPr>
        <w:tabs>
          <w:tab w:val="left" w:pos="852"/>
        </w:tabs>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przewiduje rozliczenia w walutach obcych.</w:t>
      </w:r>
    </w:p>
    <w:p w14:paraId="4157472F" w14:textId="77777777" w:rsidR="001060DB" w:rsidRDefault="00000000">
      <w:pPr>
        <w:pStyle w:val="pkt"/>
        <w:numPr>
          <w:ilvl w:val="0"/>
          <w:numId w:val="7"/>
        </w:numPr>
        <w:tabs>
          <w:tab w:val="left" w:pos="852"/>
        </w:tabs>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przewiduje zwrotu kosztów udziału w postępowaniu.</w:t>
      </w:r>
    </w:p>
    <w:p w14:paraId="4C52A50C" w14:textId="77777777" w:rsidR="001060DB" w:rsidRDefault="00000000">
      <w:pPr>
        <w:pStyle w:val="pkt"/>
        <w:numPr>
          <w:ilvl w:val="0"/>
          <w:numId w:val="7"/>
        </w:numPr>
        <w:tabs>
          <w:tab w:val="left" w:pos="852"/>
        </w:tabs>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przewiduje udzielenia zaliczek na poczet wykonania zamówienia.</w:t>
      </w:r>
    </w:p>
    <w:p w14:paraId="1992A86F" w14:textId="77777777" w:rsidR="001060DB" w:rsidRDefault="00000000">
      <w:pPr>
        <w:pStyle w:val="pkt"/>
        <w:numPr>
          <w:ilvl w:val="0"/>
          <w:numId w:val="7"/>
        </w:numPr>
        <w:tabs>
          <w:tab w:val="left" w:pos="852"/>
        </w:tabs>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Poza możliwością unieważnienia postępowania o udzielenie zamówienia na podstawie art. 255 ustawy Pzp, Zamawiający nie przewiduje możliwości unieważnienia postępowania.</w:t>
      </w:r>
    </w:p>
    <w:p w14:paraId="2A547375" w14:textId="77777777" w:rsidR="001060DB" w:rsidRDefault="00000000">
      <w:pPr>
        <w:pStyle w:val="pkt"/>
        <w:numPr>
          <w:ilvl w:val="0"/>
          <w:numId w:val="7"/>
        </w:numPr>
        <w:tabs>
          <w:tab w:val="left" w:pos="852"/>
        </w:tabs>
        <w:spacing w:before="0" w:after="0" w:line="276" w:lineRule="auto"/>
        <w:ind w:left="426" w:hanging="426"/>
        <w:jc w:val="left"/>
        <w:rPr>
          <w:rFonts w:asciiTheme="minorHAnsi" w:hAnsiTheme="minorHAnsi" w:cs="Calibri"/>
          <w:color w:val="000000" w:themeColor="text1"/>
          <w:szCs w:val="24"/>
        </w:rPr>
      </w:pPr>
      <w:r>
        <w:rPr>
          <w:rFonts w:asciiTheme="minorHAnsi" w:hAnsiTheme="minorHAnsi" w:cs="Calibri"/>
          <w:color w:val="000000" w:themeColor="text1"/>
          <w:szCs w:val="24"/>
        </w:rPr>
        <w:t>Zamawiający nie przewiduje odstąpienia od wymagania użycia środków komunikacji elektronicznej.</w:t>
      </w:r>
    </w:p>
    <w:p w14:paraId="04DE0DC6" w14:textId="77777777" w:rsidR="001060DB" w:rsidRDefault="00000000">
      <w:pPr>
        <w:pStyle w:val="pkt"/>
        <w:numPr>
          <w:ilvl w:val="0"/>
          <w:numId w:val="49"/>
        </w:numPr>
        <w:shd w:val="clear" w:color="auto" w:fill="DAEEF3"/>
        <w:spacing w:before="0" w:after="0" w:line="276" w:lineRule="auto"/>
        <w:ind w:left="720"/>
        <w:jc w:val="left"/>
        <w:rPr>
          <w:rFonts w:asciiTheme="minorHAnsi" w:hAnsiTheme="minorHAnsi"/>
          <w:color w:val="000000" w:themeColor="text1"/>
          <w:szCs w:val="24"/>
        </w:rPr>
      </w:pPr>
      <w:r>
        <w:rPr>
          <w:rFonts w:asciiTheme="minorHAnsi" w:hAnsiTheme="minorHAnsi" w:cs="Calibri"/>
          <w:b/>
          <w:color w:val="000000" w:themeColor="text1"/>
          <w:szCs w:val="24"/>
        </w:rPr>
        <w:lastRenderedPageBreak/>
        <w:t xml:space="preserve">  OPIS PRZEDMIOTU ZAMÓWIENIA</w:t>
      </w:r>
    </w:p>
    <w:p w14:paraId="55C3163B" w14:textId="77777777" w:rsidR="001060DB" w:rsidRDefault="00000000">
      <w:pPr>
        <w:pStyle w:val="Akapitzlist"/>
        <w:widowControl/>
        <w:numPr>
          <w:ilvl w:val="1"/>
          <w:numId w:val="18"/>
        </w:numPr>
        <w:suppressAutoHyphens w:val="0"/>
        <w:spacing w:line="276" w:lineRule="auto"/>
        <w:textAlignment w:val="auto"/>
        <w:rPr>
          <w:rFonts w:asciiTheme="minorHAnsi" w:hAnsiTheme="minorHAnsi" w:cstheme="minorHAnsi"/>
          <w:bCs/>
        </w:rPr>
      </w:pPr>
      <w:bookmarkStart w:id="7" w:name="_Hlk197432388"/>
      <w:r>
        <w:rPr>
          <w:rFonts w:asciiTheme="minorHAnsi" w:hAnsiTheme="minorHAnsi" w:cstheme="minorHAnsi"/>
          <w:bCs/>
        </w:rPr>
        <w:t>Przedmiotem zamówienia jest realizacja Zadania 1 pn. „Kompleksowe roboty budowlane w budynku Centrum Kultury w Żyrardowie”, realizowanego w ramach projektu „Kulturalne Serce Miasta – Kreatywne przebudzenie Centrum Kultury w Żyrardowie w duchu integracji społecznej”, współfinansowanego ze środków Programu Fundusze Europejskie na Infrastrukturę, Klimat, Środowisko 2021–2027.</w:t>
      </w:r>
    </w:p>
    <w:p w14:paraId="3838C334" w14:textId="77777777" w:rsidR="001060DB" w:rsidRDefault="00000000">
      <w:pPr>
        <w:pStyle w:val="Akapitzlist"/>
        <w:widowControl/>
        <w:numPr>
          <w:ilvl w:val="1"/>
          <w:numId w:val="18"/>
        </w:numPr>
        <w:suppressAutoHyphens w:val="0"/>
        <w:spacing w:line="276" w:lineRule="auto"/>
        <w:textAlignment w:val="auto"/>
        <w:rPr>
          <w:rFonts w:asciiTheme="minorHAnsi" w:hAnsiTheme="minorHAnsi" w:cstheme="minorHAnsi"/>
          <w:bCs/>
        </w:rPr>
      </w:pPr>
      <w:r>
        <w:rPr>
          <w:rFonts w:asciiTheme="minorHAnsi" w:hAnsiTheme="minorHAnsi" w:cstheme="minorHAnsi"/>
          <w:bCs/>
        </w:rPr>
        <w:t>Zadanie obejmuje realizację prac w zabytkowym budynku Centrum Kultury przy Placu Jana Pawła II nr 3 w Żyrardowie, stanowiącym jeden z największych obiektów użyteczności publicznej w mieście oraz pełniącym kluczową rolę w życiu kulturalnym mieszkańców.</w:t>
      </w:r>
    </w:p>
    <w:p w14:paraId="74A57FB3" w14:textId="77777777" w:rsidR="001060DB" w:rsidRDefault="00000000">
      <w:pPr>
        <w:pStyle w:val="Akapitzlist"/>
        <w:widowControl/>
        <w:numPr>
          <w:ilvl w:val="1"/>
          <w:numId w:val="18"/>
        </w:numPr>
        <w:suppressAutoHyphens w:val="0"/>
        <w:spacing w:line="276" w:lineRule="auto"/>
        <w:textAlignment w:val="auto"/>
        <w:rPr>
          <w:rFonts w:asciiTheme="minorHAnsi" w:hAnsiTheme="minorHAnsi" w:cstheme="minorHAnsi"/>
          <w:b/>
        </w:rPr>
      </w:pPr>
      <w:r>
        <w:rPr>
          <w:rFonts w:asciiTheme="minorHAnsi" w:hAnsiTheme="minorHAnsi" w:cstheme="minorHAnsi"/>
          <w:bCs/>
        </w:rPr>
        <w:t xml:space="preserve">Zakres zamówienia obejmuje przeprowadzenie kompleksowego remontu i modernizacji budynku wraz z termomodernizacją, przebudową pomieszczeń, modernizacją instalacji wewnętrznych oraz wykonaniem robót budowlanych, konserwatorskich i restauratorskich. Roboty obejmują wszystkie kondygnacje budynku, elewacje oraz dach, a także modernizację instalacji sanitarnych, elektrycznych, teletechnicznych, wentylacyjnych i klimatyzacyjnych. </w:t>
      </w:r>
    </w:p>
    <w:p w14:paraId="0C20DFC1" w14:textId="77777777" w:rsidR="001060DB" w:rsidRDefault="00000000">
      <w:pPr>
        <w:pStyle w:val="Akapitzlist"/>
        <w:widowControl/>
        <w:numPr>
          <w:ilvl w:val="1"/>
          <w:numId w:val="18"/>
        </w:numPr>
        <w:suppressAutoHyphens w:val="0"/>
        <w:spacing w:line="276" w:lineRule="auto"/>
        <w:textAlignment w:val="auto"/>
        <w:rPr>
          <w:rFonts w:asciiTheme="minorHAnsi" w:hAnsiTheme="minorHAnsi" w:cstheme="minorHAnsi"/>
          <w:b/>
          <w:u w:val="single"/>
        </w:rPr>
      </w:pPr>
      <w:r>
        <w:rPr>
          <w:rFonts w:asciiTheme="minorHAnsi" w:hAnsiTheme="minorHAnsi" w:cstheme="minorHAnsi"/>
          <w:bCs/>
          <w:u w:val="single"/>
        </w:rPr>
        <w:t>Z uwagi na etapowy sposób realizacji elementów technologii sceny, systemu Audio Video oraz oświetlenia technologicznego Wykonawca zobowiązany jest do realizacji jedynie etapu I (etapu budowlanego) – szczegółowo określonego w Wytycznych do etapowania realizacji projektu (Przedmiotowe wytyczne stanowią integralną część Załącznika Nr 8 do SWZ – Dokumentacji projektowej.</w:t>
      </w:r>
    </w:p>
    <w:p w14:paraId="6434ADFA" w14:textId="77777777" w:rsidR="001060DB" w:rsidRDefault="00000000">
      <w:pPr>
        <w:pStyle w:val="Akapitzlist"/>
        <w:widowControl/>
        <w:numPr>
          <w:ilvl w:val="1"/>
          <w:numId w:val="18"/>
        </w:numPr>
        <w:suppressAutoHyphens w:val="0"/>
        <w:spacing w:line="276" w:lineRule="auto"/>
        <w:textAlignment w:val="auto"/>
        <w:rPr>
          <w:rFonts w:asciiTheme="minorHAnsi" w:hAnsiTheme="minorHAnsi" w:cstheme="minorHAnsi"/>
          <w:bCs/>
        </w:rPr>
      </w:pPr>
      <w:r>
        <w:rPr>
          <w:rFonts w:asciiTheme="minorHAnsi" w:hAnsiTheme="minorHAnsi" w:cstheme="minorHAnsi"/>
          <w:bCs/>
        </w:rPr>
        <w:t>W ramach realizacji zadania przewidziano również wykonanie prac mających na celu poprawę efektywności energetycznej obiektu, dostosowanie budynku do potrzeb osób ze szczególnymi potrzebami oraz stworzenie nowoczesnej infrastruktury umożliwiającej prowadzenie działalności kulturalnej, edukacyjnej i społecznej.</w:t>
      </w:r>
    </w:p>
    <w:p w14:paraId="540338DE" w14:textId="77777777" w:rsidR="001060DB" w:rsidRDefault="00000000">
      <w:pPr>
        <w:pStyle w:val="Akapitzlist"/>
        <w:widowControl/>
        <w:numPr>
          <w:ilvl w:val="1"/>
          <w:numId w:val="18"/>
        </w:numPr>
        <w:suppressAutoHyphens w:val="0"/>
        <w:spacing w:line="276" w:lineRule="auto"/>
        <w:textAlignment w:val="auto"/>
        <w:rPr>
          <w:rFonts w:asciiTheme="minorHAnsi" w:hAnsiTheme="minorHAnsi" w:cstheme="minorHAnsi"/>
          <w:bCs/>
        </w:rPr>
      </w:pPr>
      <w:r>
        <w:rPr>
          <w:rFonts w:asciiTheme="minorHAnsi" w:hAnsiTheme="minorHAnsi" w:cstheme="minorHAnsi"/>
          <w:bCs/>
        </w:rPr>
        <w:t>Realizacja przedmiotowego zamówienia jest niezbędna dla osiągnięcia celów projektu oraz zapewnienia pełnej funkcjonalności obiektu jako nowoczesnej instytucji kultury, umożliwiającej organizację wydarzeń artystycznych, edukacyjnych i społecznych na poziomie odpowiadającym współczesnym standardom technicznym i użytkowym.</w:t>
      </w:r>
    </w:p>
    <w:p w14:paraId="1AA98FD1" w14:textId="77777777" w:rsidR="001060DB" w:rsidRDefault="00000000">
      <w:pPr>
        <w:pStyle w:val="Akapitzlist"/>
        <w:widowControl/>
        <w:numPr>
          <w:ilvl w:val="1"/>
          <w:numId w:val="18"/>
        </w:numPr>
        <w:suppressAutoHyphens w:val="0"/>
        <w:spacing w:line="276" w:lineRule="auto"/>
        <w:textAlignment w:val="auto"/>
        <w:rPr>
          <w:rFonts w:asciiTheme="minorHAnsi" w:hAnsiTheme="minorHAnsi" w:cstheme="minorHAnsi"/>
          <w:bCs/>
        </w:rPr>
      </w:pPr>
      <w:r>
        <w:rPr>
          <w:rFonts w:asciiTheme="minorHAnsi" w:hAnsiTheme="minorHAnsi" w:cstheme="minorHAnsi"/>
          <w:bCs/>
        </w:rPr>
        <w:t>Szczegółowy opis przedmiotu zamówienia zawiera Załącznik nr 8 do SWZ – Dokumentacja projektowa.</w:t>
      </w:r>
    </w:p>
    <w:p w14:paraId="75FEFF5E" w14:textId="77777777" w:rsidR="001060DB" w:rsidRDefault="00000000">
      <w:pPr>
        <w:pStyle w:val="Akapitzlist"/>
        <w:widowControl/>
        <w:numPr>
          <w:ilvl w:val="1"/>
          <w:numId w:val="18"/>
        </w:numPr>
        <w:suppressAutoHyphens w:val="0"/>
        <w:spacing w:line="276" w:lineRule="auto"/>
        <w:textAlignment w:val="auto"/>
        <w:rPr>
          <w:rFonts w:asciiTheme="minorHAnsi" w:hAnsiTheme="minorHAnsi" w:cstheme="minorHAnsi"/>
          <w:bCs/>
        </w:rPr>
      </w:pPr>
      <w:r>
        <w:rPr>
          <w:rFonts w:asciiTheme="minorHAnsi" w:hAnsiTheme="minorHAnsi" w:cstheme="minorHAnsi"/>
          <w:b/>
          <w:color w:val="000000" w:themeColor="text1"/>
        </w:rPr>
        <w:t xml:space="preserve">Przedmiot zamówienia jest </w:t>
      </w:r>
      <w:r>
        <w:rPr>
          <w:rFonts w:asciiTheme="minorHAnsi" w:hAnsiTheme="minorHAnsi" w:cstheme="minorHAnsi"/>
          <w:b/>
        </w:rPr>
        <w:t>dofinansowany w ramach Projektu „Kulturalne Serce Miasta. Kreatywne przebudzenie Centrum Kultury w Żyrardowie w duchu integracji społecznej” nr FENX.07.01-IP.04-0043/24 w ramach działania FENX.07.01 Infrastruktura kultury i turystyki kulturowej, priorytet FENX.07 Kultura Programu Fundusze Europejskie na Infrastrukturę, Klimat, Środowisko 2021-2027.</w:t>
      </w:r>
      <w:bookmarkEnd w:id="7"/>
    </w:p>
    <w:p w14:paraId="5297AD10" w14:textId="77777777" w:rsidR="001060DB" w:rsidRDefault="00000000">
      <w:pPr>
        <w:pStyle w:val="Akapitzlist"/>
        <w:widowControl/>
        <w:numPr>
          <w:ilvl w:val="1"/>
          <w:numId w:val="18"/>
        </w:numPr>
        <w:suppressAutoHyphens w:val="0"/>
        <w:spacing w:line="276" w:lineRule="auto"/>
        <w:textAlignment w:val="auto"/>
        <w:rPr>
          <w:rFonts w:asciiTheme="minorHAnsi" w:hAnsiTheme="minorHAnsi" w:cstheme="minorHAnsi"/>
          <w:bCs/>
        </w:rPr>
      </w:pPr>
      <w:r>
        <w:rPr>
          <w:rFonts w:asciiTheme="minorHAnsi" w:eastAsia="HG Mincho Light J" w:hAnsiTheme="minorHAnsi" w:cs="Calibri"/>
          <w:bCs/>
          <w:color w:val="000000" w:themeColor="text1"/>
        </w:rPr>
        <w:t>Określenie wg Wspólnego Słownika Zamówień (CPV)</w:t>
      </w:r>
      <w:r>
        <w:rPr>
          <w:rFonts w:asciiTheme="minorHAnsi" w:hAnsiTheme="minorHAnsi" w:cs="Calibri"/>
          <w:bCs/>
          <w:color w:val="000000" w:themeColor="text1"/>
        </w:rPr>
        <w:t>:</w:t>
      </w:r>
    </w:p>
    <w:p w14:paraId="1FD718A7" w14:textId="77777777" w:rsidR="001060DB" w:rsidRDefault="00000000" w:rsidP="00835DC5">
      <w:pPr>
        <w:pStyle w:val="Akapitzlist"/>
        <w:spacing w:line="276" w:lineRule="auto"/>
        <w:ind w:left="284"/>
        <w:rPr>
          <w:rFonts w:asciiTheme="minorHAnsi" w:hAnsiTheme="minorHAnsi"/>
        </w:rPr>
      </w:pPr>
      <w:r>
        <w:rPr>
          <w:rFonts w:asciiTheme="minorHAnsi" w:hAnsiTheme="minorHAnsi"/>
        </w:rPr>
        <w:t xml:space="preserve">45000000-7 Roboty budowlane </w:t>
      </w:r>
    </w:p>
    <w:p w14:paraId="3A3AA00A" w14:textId="2349457F" w:rsidR="001060DB" w:rsidRDefault="00000000" w:rsidP="00835DC5">
      <w:pPr>
        <w:spacing w:line="276" w:lineRule="auto"/>
        <w:ind w:left="284"/>
        <w:rPr>
          <w:rFonts w:asciiTheme="minorHAnsi" w:hAnsiTheme="minorHAnsi"/>
          <w:color w:val="000000" w:themeColor="text1"/>
          <w:sz w:val="24"/>
          <w:szCs w:val="24"/>
        </w:rPr>
      </w:pPr>
      <w:r>
        <w:rPr>
          <w:rStyle w:val="czeinternetowe"/>
          <w:rFonts w:asciiTheme="minorHAnsi" w:hAnsiTheme="minorHAnsi"/>
          <w:color w:val="000000" w:themeColor="text1"/>
          <w:sz w:val="24"/>
          <w:szCs w:val="24"/>
          <w:u w:val="none"/>
        </w:rPr>
        <w:t>45100000-8</w:t>
      </w:r>
      <w:r>
        <w:rPr>
          <w:rFonts w:asciiTheme="minorHAnsi" w:hAnsiTheme="minorHAnsi"/>
          <w:color w:val="000000" w:themeColor="text1"/>
          <w:sz w:val="24"/>
          <w:szCs w:val="24"/>
        </w:rPr>
        <w:t xml:space="preserve"> Przygotowanie terenu pod budowę </w:t>
      </w:r>
    </w:p>
    <w:p w14:paraId="18B8E3B5" w14:textId="777FFFAE" w:rsidR="00835DC5" w:rsidRDefault="00000000" w:rsidP="00835DC5">
      <w:pPr>
        <w:spacing w:line="276" w:lineRule="auto"/>
        <w:ind w:left="284"/>
        <w:rPr>
          <w:rFonts w:asciiTheme="minorHAnsi" w:hAnsiTheme="minorHAnsi"/>
          <w:color w:val="000000" w:themeColor="text1"/>
          <w:sz w:val="24"/>
          <w:szCs w:val="24"/>
        </w:rPr>
      </w:pPr>
      <w:r>
        <w:rPr>
          <w:rStyle w:val="czeinternetowe"/>
          <w:rFonts w:asciiTheme="minorHAnsi" w:hAnsiTheme="minorHAnsi"/>
          <w:color w:val="000000" w:themeColor="text1"/>
          <w:sz w:val="24"/>
          <w:szCs w:val="24"/>
          <w:u w:val="none"/>
        </w:rPr>
        <w:t>45400000-1</w:t>
      </w:r>
      <w:r>
        <w:rPr>
          <w:rFonts w:asciiTheme="minorHAnsi" w:hAnsiTheme="minorHAnsi"/>
          <w:color w:val="000000" w:themeColor="text1"/>
          <w:sz w:val="24"/>
          <w:szCs w:val="24"/>
        </w:rPr>
        <w:t xml:space="preserve"> Roboty wykończeniowe w zakresie obiektów budowlanych </w:t>
      </w:r>
    </w:p>
    <w:p w14:paraId="6E9F208D" w14:textId="547146E0" w:rsidR="001060DB" w:rsidRDefault="00000000" w:rsidP="00835DC5">
      <w:pPr>
        <w:spacing w:line="276" w:lineRule="auto"/>
        <w:ind w:left="284"/>
        <w:rPr>
          <w:rFonts w:asciiTheme="minorHAnsi" w:hAnsiTheme="minorHAnsi"/>
          <w:color w:val="000000" w:themeColor="text1"/>
          <w:sz w:val="24"/>
          <w:szCs w:val="24"/>
        </w:rPr>
      </w:pPr>
      <w:r>
        <w:rPr>
          <w:rStyle w:val="czeinternetowe"/>
          <w:rFonts w:asciiTheme="minorHAnsi" w:hAnsiTheme="minorHAnsi"/>
          <w:color w:val="000000" w:themeColor="text1"/>
          <w:sz w:val="24"/>
          <w:szCs w:val="24"/>
          <w:u w:val="none"/>
        </w:rPr>
        <w:lastRenderedPageBreak/>
        <w:t>45110000-1</w:t>
      </w:r>
      <w:r>
        <w:rPr>
          <w:rFonts w:asciiTheme="minorHAnsi" w:hAnsiTheme="minorHAnsi"/>
          <w:color w:val="000000" w:themeColor="text1"/>
          <w:sz w:val="24"/>
          <w:szCs w:val="24"/>
        </w:rPr>
        <w:t xml:space="preserve"> Roboty w zakresie burzenia i rozbiórki obiektów budowlanych; roboty</w:t>
      </w:r>
      <w:r w:rsidR="00835DC5">
        <w:rPr>
          <w:rFonts w:asciiTheme="minorHAnsi" w:hAnsiTheme="minorHAnsi"/>
          <w:color w:val="000000" w:themeColor="text1"/>
          <w:sz w:val="24"/>
          <w:szCs w:val="24"/>
        </w:rPr>
        <w:t xml:space="preserve"> </w:t>
      </w:r>
      <w:r>
        <w:rPr>
          <w:rFonts w:asciiTheme="minorHAnsi" w:hAnsiTheme="minorHAnsi"/>
          <w:color w:val="000000" w:themeColor="text1"/>
          <w:sz w:val="24"/>
          <w:szCs w:val="24"/>
        </w:rPr>
        <w:t xml:space="preserve">ziemne </w:t>
      </w:r>
    </w:p>
    <w:p w14:paraId="69B0BC2E" w14:textId="73AC5080"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45111200-0 Roboty w zakresie przygotowania terenu pod budowę i roboty ziemne</w:t>
      </w:r>
    </w:p>
    <w:p w14:paraId="3C300D66"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45261000-4 Wykonywanie pokryć i konstrukcji dachowych oraz podobne roboty</w:t>
      </w:r>
    </w:p>
    <w:p w14:paraId="1A7ECFFC"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45262400-5 Wnoszenie konstrukcji ze stali konstrukcyjnej</w:t>
      </w:r>
    </w:p>
    <w:p w14:paraId="0DFDA66E"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45443000-4 Roboty elewacyjne</w:t>
      </w:r>
    </w:p>
    <w:p w14:paraId="56E6800F"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45320000-6 Roboty izolacyjne</w:t>
      </w:r>
    </w:p>
    <w:p w14:paraId="63CB9ED5"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45420000-7 Roboty w zakresie zakładania stolarki budowlanej oraz roboty ciesielskie</w:t>
      </w:r>
    </w:p>
    <w:p w14:paraId="159933FD"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45430000-0 Pokrywanie podłóg i ścian</w:t>
      </w:r>
    </w:p>
    <w:p w14:paraId="316C25E3"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45310000-3 Roboty instalacyjne elektryczne</w:t>
      </w:r>
    </w:p>
    <w:p w14:paraId="1CF6390D"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45330000-9 Roboty instalacyjne wodno-kanalizacyjne i sanitarne</w:t>
      </w:r>
    </w:p>
    <w:p w14:paraId="2CF77B6B"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45262210-6 Fundamentowanie</w:t>
      </w:r>
    </w:p>
    <w:p w14:paraId="2D468D97" w14:textId="77777777" w:rsidR="001060DB" w:rsidRDefault="00000000" w:rsidP="00835DC5">
      <w:pPr>
        <w:widowControl/>
        <w:suppressAutoHyphens w:val="0"/>
        <w:spacing w:line="276" w:lineRule="auto"/>
        <w:ind w:left="284"/>
        <w:textAlignment w:val="auto"/>
        <w:rPr>
          <w:rFonts w:asciiTheme="minorHAnsi" w:eastAsiaTheme="minorHAnsi" w:hAnsiTheme="minorHAnsi" w:cs="Arial"/>
          <w:kern w:val="0"/>
          <w:sz w:val="24"/>
          <w:szCs w:val="24"/>
          <w:lang w:eastAsia="en-US"/>
        </w:rPr>
      </w:pPr>
      <w:r>
        <w:rPr>
          <w:rFonts w:asciiTheme="minorHAnsi" w:eastAsiaTheme="minorHAnsi" w:hAnsiTheme="minorHAnsi" w:cs="Arial"/>
          <w:kern w:val="0"/>
          <w:sz w:val="24"/>
          <w:szCs w:val="24"/>
          <w:lang w:eastAsia="en-US"/>
        </w:rPr>
        <w:t>45410000-4 Tynkowanie</w:t>
      </w:r>
    </w:p>
    <w:p w14:paraId="06B2ABE8" w14:textId="77777777" w:rsidR="001060DB" w:rsidRDefault="001060DB">
      <w:pPr>
        <w:pStyle w:val="Akapitzlist"/>
        <w:numPr>
          <w:ilvl w:val="0"/>
          <w:numId w:val="50"/>
        </w:numPr>
        <w:tabs>
          <w:tab w:val="left" w:pos="142"/>
        </w:tabs>
        <w:spacing w:line="276" w:lineRule="auto"/>
        <w:ind w:left="426" w:hanging="426"/>
        <w:rPr>
          <w:rFonts w:asciiTheme="minorHAnsi" w:eastAsiaTheme="minorHAnsi" w:hAnsiTheme="minorHAnsi" w:cs="Times New Roman"/>
          <w:vanish/>
          <w:color w:val="000000" w:themeColor="text1"/>
          <w:kern w:val="0"/>
          <w:lang w:eastAsia="en-US"/>
        </w:rPr>
      </w:pPr>
    </w:p>
    <w:p w14:paraId="0F7992CA" w14:textId="77777777" w:rsidR="001060DB" w:rsidRDefault="00000000">
      <w:pPr>
        <w:pStyle w:val="Standard"/>
        <w:numPr>
          <w:ilvl w:val="0"/>
          <w:numId w:val="51"/>
        </w:numPr>
        <w:tabs>
          <w:tab w:val="left" w:pos="142"/>
        </w:tabs>
        <w:spacing w:line="276" w:lineRule="auto"/>
        <w:ind w:left="426" w:hanging="426"/>
        <w:rPr>
          <w:rFonts w:asciiTheme="minorHAnsi" w:eastAsiaTheme="minorHAnsi" w:hAnsiTheme="minorHAnsi" w:cs="Times New Roman"/>
          <w:color w:val="000000" w:themeColor="text1"/>
          <w:kern w:val="0"/>
          <w:lang w:eastAsia="en-US"/>
        </w:rPr>
      </w:pPr>
      <w:r>
        <w:rPr>
          <w:rFonts w:asciiTheme="minorHAnsi" w:eastAsiaTheme="minorHAnsi" w:hAnsiTheme="minorHAnsi" w:cs="Times New Roman"/>
          <w:color w:val="000000" w:themeColor="text1"/>
          <w:kern w:val="0"/>
          <w:lang w:eastAsia="en-US"/>
        </w:rPr>
        <w:t xml:space="preserve">Wykonawca zobowiązany jest szczegółowo zapoznać się z SWZ i załącznikami do SWZ, powinien uwzględnić w cenie oferty wszystkie wymagania postawione przez Zamawiającego oraz zrealizować zamówienie na zasadach i warunkach opisanych we Wzorze Umowy – Załączniku nr 7 do SWZ oraz </w:t>
      </w:r>
      <w:r>
        <w:rPr>
          <w:rFonts w:asciiTheme="minorHAnsi" w:hAnsiTheme="minorHAnsi"/>
          <w:color w:val="000000" w:themeColor="text1"/>
        </w:rPr>
        <w:t>Dokumentacji projektowej – Załącznik nr 8 do SWZ.</w:t>
      </w:r>
    </w:p>
    <w:p w14:paraId="46010901" w14:textId="77777777" w:rsidR="001060DB" w:rsidRDefault="00000000">
      <w:pPr>
        <w:pStyle w:val="Standard"/>
        <w:numPr>
          <w:ilvl w:val="0"/>
          <w:numId w:val="52"/>
        </w:numPr>
        <w:tabs>
          <w:tab w:val="left" w:pos="142"/>
        </w:tabs>
        <w:spacing w:line="276" w:lineRule="auto"/>
        <w:ind w:left="426" w:hanging="426"/>
        <w:rPr>
          <w:rFonts w:asciiTheme="minorHAnsi" w:eastAsiaTheme="minorHAnsi" w:hAnsiTheme="minorHAnsi" w:cs="Times New Roman"/>
          <w:color w:val="000000" w:themeColor="text1"/>
          <w:kern w:val="0"/>
          <w:lang w:eastAsia="en-US"/>
        </w:rPr>
      </w:pPr>
      <w:r>
        <w:rPr>
          <w:rFonts w:asciiTheme="minorHAnsi" w:eastAsiaTheme="minorHAnsi" w:hAnsiTheme="minorHAnsi" w:cs="Times New Roman"/>
          <w:color w:val="000000" w:themeColor="text1"/>
          <w:kern w:val="0"/>
          <w:lang w:eastAsia="en-US"/>
        </w:rPr>
        <w:t>Zamawiający nie dopuszcza składania ofert częściowych.</w:t>
      </w:r>
    </w:p>
    <w:p w14:paraId="47073C3C" w14:textId="77777777" w:rsidR="00835DC5" w:rsidRPr="000E652E" w:rsidRDefault="00835DC5">
      <w:pPr>
        <w:pStyle w:val="Standard"/>
        <w:numPr>
          <w:ilvl w:val="0"/>
          <w:numId w:val="52"/>
        </w:numPr>
        <w:tabs>
          <w:tab w:val="left" w:pos="142"/>
        </w:tabs>
        <w:spacing w:line="276" w:lineRule="auto"/>
        <w:ind w:left="426" w:hanging="426"/>
        <w:rPr>
          <w:rFonts w:asciiTheme="minorHAnsi" w:eastAsiaTheme="minorHAnsi" w:hAnsiTheme="minorHAnsi" w:cs="Times New Roman"/>
          <w:kern w:val="0"/>
          <w:lang w:eastAsia="en-US"/>
        </w:rPr>
      </w:pPr>
      <w:r w:rsidRPr="000E652E">
        <w:rPr>
          <w:rFonts w:ascii="Calibri" w:hAnsi="Calibri" w:cs="Calibri"/>
        </w:rPr>
        <w:t>Zgodnie z art. 91 ustawy Pzp:</w:t>
      </w:r>
    </w:p>
    <w:p w14:paraId="0181C0D8" w14:textId="0636EB84" w:rsidR="00835DC5" w:rsidRPr="000E652E" w:rsidRDefault="00835DC5" w:rsidP="00835DC5">
      <w:pPr>
        <w:pStyle w:val="Akapitzlist"/>
        <w:spacing w:line="276" w:lineRule="auto"/>
        <w:ind w:left="426"/>
        <w:jc w:val="both"/>
        <w:rPr>
          <w:rFonts w:ascii="Calibri" w:hAnsi="Calibri" w:cs="Calibri"/>
        </w:rPr>
      </w:pPr>
      <w:r w:rsidRPr="000E652E">
        <w:rPr>
          <w:rFonts w:ascii="Calibri" w:hAnsi="Calibri" w:cs="Calibri"/>
        </w:rPr>
        <w:t>„1. Zamawiający może udzielić zamówienia w częściach, z których każda stanowi przedmiot odrębnego postępowania o udzielenie zamówienia, lub dopuścić możliwość składania ofert częściowych w ramach jednego postępowania o udzielenie zamówienia, określając zakres i przedmiot części oraz wskazując, czy ofertę można składać w odniesieniu do jednej, kilku lub wszystkich części zamówienia.</w:t>
      </w:r>
    </w:p>
    <w:p w14:paraId="0A053B80" w14:textId="0F9F3A6E" w:rsidR="00835DC5" w:rsidRPr="000E652E" w:rsidRDefault="00835DC5" w:rsidP="00835DC5">
      <w:pPr>
        <w:pStyle w:val="Akapitzlist"/>
        <w:spacing w:line="276" w:lineRule="auto"/>
        <w:ind w:left="426"/>
        <w:jc w:val="both"/>
        <w:rPr>
          <w:rFonts w:ascii="Calibri" w:hAnsi="Calibri" w:cs="Calibri"/>
        </w:rPr>
      </w:pPr>
      <w:r w:rsidRPr="000E652E">
        <w:rPr>
          <w:rFonts w:ascii="Calibri" w:hAnsi="Calibri" w:cs="Calibri"/>
        </w:rPr>
        <w:t>2. Zamawiający wskazuje w dokumentach zamówienia powody niedokonania podziału zamówienia na części.</w:t>
      </w:r>
    </w:p>
    <w:p w14:paraId="72F3C02D" w14:textId="14ABE02B" w:rsidR="00835DC5" w:rsidRPr="000E652E" w:rsidRDefault="00835DC5" w:rsidP="00835DC5">
      <w:pPr>
        <w:pStyle w:val="Akapitzlist"/>
        <w:spacing w:line="276" w:lineRule="auto"/>
        <w:ind w:left="426"/>
        <w:jc w:val="both"/>
        <w:rPr>
          <w:rFonts w:ascii="Calibri" w:hAnsi="Calibri" w:cs="Calibri"/>
        </w:rPr>
      </w:pPr>
      <w:r w:rsidRPr="000E652E">
        <w:rPr>
          <w:rFonts w:ascii="Calibri" w:hAnsi="Calibri" w:cs="Calibri"/>
        </w:rPr>
        <w:t>3. Zamawiający może ograniczyć liczbę części, którą można udzielić jednemu wykonawcy, pod warunkiem że maksymalną liczbę części, jaka może być udzielona jednemu wykonawcy, wskaże w ogłoszeniu o zamówieniu, a w przypadku trybu negocjacji bez ogłoszenia - w zaproszeniu do negocjacji.</w:t>
      </w:r>
    </w:p>
    <w:p w14:paraId="547306AD" w14:textId="26E04144" w:rsidR="00835DC5" w:rsidRPr="000E652E" w:rsidRDefault="00835DC5" w:rsidP="00835DC5">
      <w:pPr>
        <w:pStyle w:val="Akapitzlist"/>
        <w:spacing w:line="276" w:lineRule="auto"/>
        <w:ind w:left="426"/>
        <w:jc w:val="both"/>
        <w:rPr>
          <w:rFonts w:ascii="Calibri" w:hAnsi="Calibri" w:cs="Calibri"/>
        </w:rPr>
      </w:pPr>
      <w:r w:rsidRPr="000E652E">
        <w:rPr>
          <w:rFonts w:ascii="Calibri" w:hAnsi="Calibri" w:cs="Calibri"/>
        </w:rPr>
        <w:t xml:space="preserve">4. W przypadku, o którym mowa w </w:t>
      </w:r>
      <w:r w:rsidRPr="000E652E">
        <w:rPr>
          <w:rStyle w:val="czeinternetowe"/>
          <w:rFonts w:ascii="Calibri" w:hAnsi="Calibri" w:cs="Calibri"/>
          <w:color w:val="auto"/>
          <w:u w:val="none"/>
        </w:rPr>
        <w:t>ust. 3</w:t>
      </w:r>
      <w:r w:rsidRPr="000E652E">
        <w:rPr>
          <w:rFonts w:ascii="Calibri" w:hAnsi="Calibri" w:cs="Calibri"/>
        </w:rPr>
        <w:t>, zamawiający określa w dokumentach zamówienia obiektywne i niedyskryminujące kryteria lub zasady, które zastosuje w celu wyboru, w których częściach zostanie wykonawcy udzielone zamówienie w przypadku, gdy w wyniku przeprowadzenia postępowania o udzielenie zamówienia jeden wykonawca miałby uzyskać większą liczbę części zamówienia, niż wynosi maksymalna liczba, na które może zostać mu udzielone zamówienie.”</w:t>
      </w:r>
    </w:p>
    <w:p w14:paraId="61FE61E2" w14:textId="77777777" w:rsidR="00835DC5" w:rsidRPr="000E652E" w:rsidRDefault="00835DC5" w:rsidP="00835DC5">
      <w:pPr>
        <w:spacing w:line="276" w:lineRule="auto"/>
        <w:ind w:left="426" w:hanging="426"/>
        <w:rPr>
          <w:rFonts w:ascii="Calibri" w:hAnsi="Calibri" w:cs="Calibri"/>
          <w:sz w:val="24"/>
          <w:szCs w:val="24"/>
        </w:rPr>
      </w:pPr>
    </w:p>
    <w:p w14:paraId="4394A1F7" w14:textId="0BEBA710" w:rsidR="00835DC5" w:rsidRPr="000E652E" w:rsidRDefault="00835DC5" w:rsidP="00835DC5">
      <w:pPr>
        <w:pStyle w:val="Tekstpodstawowy"/>
        <w:tabs>
          <w:tab w:val="left" w:pos="142"/>
        </w:tabs>
        <w:spacing w:after="0"/>
        <w:ind w:left="426" w:hanging="426"/>
        <w:jc w:val="both"/>
        <w:rPr>
          <w:rFonts w:ascii="Calibri" w:hAnsi="Calibri" w:cs="Calibri"/>
          <w:sz w:val="24"/>
          <w:szCs w:val="24"/>
        </w:rPr>
      </w:pPr>
      <w:r w:rsidRPr="000E652E">
        <w:rPr>
          <w:rFonts w:ascii="Calibri" w:hAnsi="Calibri" w:cs="Calibri"/>
          <w:sz w:val="24"/>
          <w:szCs w:val="24"/>
        </w:rPr>
        <w:tab/>
      </w:r>
      <w:r w:rsidRPr="000E652E">
        <w:rPr>
          <w:rFonts w:ascii="Calibri" w:hAnsi="Calibri" w:cs="Calibri"/>
          <w:sz w:val="24"/>
          <w:szCs w:val="24"/>
        </w:rPr>
        <w:tab/>
        <w:t xml:space="preserve">W doktrynie prawa i orzecznictwie przyjmuje się na gruncie powyższego przepisu, że kwestię dotyczącą możliwości podziału zamówienia na część, ustawodawca pozostawił do wyłącznej </w:t>
      </w:r>
      <w:r w:rsidRPr="000E652E">
        <w:rPr>
          <w:rFonts w:ascii="Calibri" w:hAnsi="Calibri" w:cs="Calibri"/>
          <w:sz w:val="24"/>
          <w:szCs w:val="24"/>
        </w:rPr>
        <w:lastRenderedPageBreak/>
        <w:t>dyspozycji zamawiającego. Jednakże decyzja ta, mająca istotne znaczenie dla przebiegu postępowania o udzielenie zamówienia publicznego, w tym w szczególności dla umożliwienia udziału w postępowaniu szerszemu gronu podmiotów, specjalizujących się w danym przedmiocie zamówienia, nie może pozostawać o tyle subiektywna, o ile zamawiający bez głębszej refleksji nie uwzględni faktycznych okoliczności uniemożliwiających mu prawidłowe podzielenie zamówienia na części bądź też celowo nie dokonuje podziału zamówienia na części, kierując się bliżej nieuzasadnionym interesem własnym. Zamawiający, podejmując decyzję o przeprowadzeniu postępowania o udzielenie zamówienia publicznego, ma bowiem obowiązek zbadać, czy przedmiot zamówienia jest podzielny, czy podział zamówienia na części znajduje swoje racjonalne uzasadnienie i czy podział zamówienia przyniesie lub może przynieść wymierne korzyści finansowe. Decyzja zamawiającego musi uwzględniać sytuację podmiotową wykonawców, tj. zamawiający zobowiązany jest zbadać, czy jego decyzja nie naruszy zasad zasady konkurencyjności i zasady równego traktowania wykonawców. Swoboda zatem zamawiającego o podziale zamówienia na części jest ograniczona zasadą uczciwej konkurencji. Należy zatem badać czy w konkretnych okolicznościach decyzja co do podziału zamówienia lub braku podziału nie naruszy konkurencji poprzez ograniczenie możliwości ubiegania się o zamówienie  (tak KIO w wyroku z dnia 01.10.2020 r., sygn. akt  </w:t>
      </w:r>
      <w:r w:rsidRPr="000E652E">
        <w:rPr>
          <w:rStyle w:val="czeinternetowe"/>
          <w:rFonts w:ascii="Calibri" w:hAnsi="Calibri" w:cs="Calibri"/>
          <w:color w:val="auto"/>
          <w:sz w:val="24"/>
          <w:szCs w:val="24"/>
          <w:u w:val="none"/>
        </w:rPr>
        <w:t>KIO 2223/20</w:t>
      </w:r>
      <w:r w:rsidRPr="000E652E">
        <w:rPr>
          <w:rFonts w:ascii="Calibri" w:hAnsi="Calibri" w:cs="Calibri"/>
          <w:sz w:val="24"/>
          <w:szCs w:val="24"/>
        </w:rPr>
        <w:t>). Wśród przyczyn uzasadniających brak podziału zamówienia wskazuje się w doktrynie prawa, zgodnie z celami dyrektywy klasycznej z zakresu zamówień publicznych, takie okoliczności, jak: zwiększenie udziału sektora małych i średnich przedsiębiorstw (MŚP) w rynku zamówień publicznych, nadmierne trudności techniczne lub nadmierne koszty wykonania zamówienia, lub też potrzebę skoordynowania działań różnych wykonawców realizujących poszczególne części zamówienia, w sytuacji gdyby brak takiej koordynacji mógł poważnie zagrozić właściwemu wykonaniu zamówienia. Przy tym decyzja o braku podziału zamówienia powinna uwzględniać takie zasady przygotowania i przeprowadzenia postępowania o udzielenia zamówienia jak – poza już wyżej wymienionymi: zasadami równego traktowania wykonawców i zachowania uczciwej konkurencji – także zasadę przejrzystości (przejawiającą się m.in. uzasadnianiem przez zamawiającego podejmowanych w postępowaniu czynności i wykazywania w stosunku do każdej z nich istnienia podstawy ich podjęcia czy to w zapisach dokumentów zamówienia, czy też w przepisach obowiązującego prawa) i zasadę proporcjonalności (rozumianej przede wszystkim jako podejmowanie przez zamawiającego takich środków, które są odpowiednie do zamierzonego celu, tj. takie, przy pomocy których ten cel da się osiągnąć, właściwe dla danego celu; niezbędne, czyli takie, których nie sposób osiągnąć lepiej za pomocą innego środka, najwłaściwsze do osiągnięcia zamierzonego celu oraz takie, które w najmniejszym stopniu ograniczają interesy i prawa wykonawców.</w:t>
      </w:r>
    </w:p>
    <w:p w14:paraId="2E923CB0" w14:textId="1FEDF647" w:rsidR="00835DC5" w:rsidRPr="000E652E" w:rsidRDefault="00835DC5" w:rsidP="00835DC5">
      <w:pPr>
        <w:pStyle w:val="Tekstpodstawowy"/>
        <w:tabs>
          <w:tab w:val="left" w:pos="142"/>
        </w:tabs>
        <w:spacing w:after="0"/>
        <w:ind w:left="426" w:hanging="426"/>
        <w:jc w:val="both"/>
        <w:rPr>
          <w:rFonts w:ascii="Calibri" w:hAnsi="Calibri" w:cs="Calibri"/>
          <w:sz w:val="24"/>
          <w:szCs w:val="24"/>
        </w:rPr>
      </w:pPr>
      <w:r w:rsidRPr="000E652E">
        <w:rPr>
          <w:rFonts w:ascii="Calibri" w:hAnsi="Calibri" w:cs="Calibri"/>
          <w:sz w:val="24"/>
          <w:szCs w:val="24"/>
        </w:rPr>
        <w:tab/>
      </w:r>
      <w:r w:rsidRPr="000E652E">
        <w:rPr>
          <w:rFonts w:ascii="Calibri" w:hAnsi="Calibri" w:cs="Calibri"/>
          <w:sz w:val="24"/>
          <w:szCs w:val="24"/>
        </w:rPr>
        <w:tab/>
        <w:t xml:space="preserve">Przenosząc powyższą analizę prawną na stan faktyczny występujący w niniejszym postępowaniu Zamawiający wskazuje, że stosownie do treści art. 91 ust. 2 Pzp Zamawiający nie dokonał podziału zamówienia na części, ponieważ zamówienie, udzielane w całości, jest dostosowane do potrzeb małych i średnich przedsiębiorstw w rozumieniu załącznika I do rozporządzenia Komisji (UE) nr </w:t>
      </w:r>
      <w:r w:rsidRPr="000E652E">
        <w:rPr>
          <w:rFonts w:ascii="Calibri" w:hAnsi="Calibri" w:cs="Calibri"/>
          <w:sz w:val="24"/>
          <w:szCs w:val="24"/>
        </w:rPr>
        <w:lastRenderedPageBreak/>
        <w:t>651/2014 z dnia 17 czerwca 2014 r. Ponadto zamówienie dotyczy zakresu o zasięgu, który sprawia, iż wykonanie go w ramach jednej części i przez jednego Wykonawcę będzie stanowić najbardziej efektywny z punktu widzenia technicznego i formalnego sposób realizacji (zagrożenie prawidłowego zrealizowania całego zadania przez potrzebę skoordynowania działań poszczególnych Wykonawców, którzy realizowaliby różne części zamówienia, odpowiedzialność gwarancyjna tylko jednego Wykonawcy za całość wykonanego przedmiotu zamówienia). Istotnym jest również, szczególnie ze względów bezpieczeństwa, a także z powodu potrzeby zapewnienia sprawnego i terminowego wykonania przedmiotu zamówienia, aby zamówienie wykonane zostało bez podziału na części. Za rezygnacją z podziału zamówienia na części przemawiają następujące argumenty:</w:t>
      </w:r>
    </w:p>
    <w:p w14:paraId="7E4C0C0E" w14:textId="366B45EE" w:rsidR="00835DC5" w:rsidRPr="000E652E" w:rsidRDefault="00835DC5">
      <w:pPr>
        <w:pStyle w:val="Tekstpodstawowy"/>
        <w:numPr>
          <w:ilvl w:val="0"/>
          <w:numId w:val="82"/>
        </w:numPr>
        <w:spacing w:after="0"/>
        <w:ind w:left="426" w:hanging="426"/>
        <w:rPr>
          <w:rFonts w:ascii="Calibri" w:hAnsi="Calibri" w:cs="Calibri"/>
          <w:b/>
          <w:bCs/>
          <w:sz w:val="24"/>
          <w:szCs w:val="24"/>
        </w:rPr>
      </w:pPr>
      <w:r w:rsidRPr="000E652E">
        <w:rPr>
          <w:rFonts w:ascii="Calibri" w:hAnsi="Calibri" w:cs="Calibri"/>
          <w:b/>
          <w:bCs/>
          <w:sz w:val="24"/>
          <w:szCs w:val="24"/>
        </w:rPr>
        <w:t>Specyfika obiektu zabytkowego i integralność technologiczna robót.</w:t>
      </w:r>
    </w:p>
    <w:p w14:paraId="708AC1AA" w14:textId="53944568" w:rsidR="00835DC5" w:rsidRPr="000E652E" w:rsidRDefault="00835DC5" w:rsidP="00835DC5">
      <w:pPr>
        <w:spacing w:line="276" w:lineRule="auto"/>
        <w:ind w:left="426"/>
        <w:jc w:val="both"/>
        <w:rPr>
          <w:rFonts w:ascii="Calibri" w:hAnsi="Calibri" w:cs="Calibri"/>
          <w:sz w:val="24"/>
          <w:szCs w:val="24"/>
        </w:rPr>
      </w:pPr>
      <w:r w:rsidRPr="000E652E">
        <w:rPr>
          <w:rFonts w:ascii="Calibri" w:hAnsi="Calibri" w:cs="Calibri"/>
          <w:sz w:val="24"/>
          <w:szCs w:val="24"/>
        </w:rPr>
        <w:t>Roboty objęte zamówieniem realizowane są w obiekcie wpisanym do rejestru zabytków, dla którego opracowano Program Prac Konserwatorskich. Zakres inwestycji obejmuje jednocześnie roboty konstrukcyjne, architektoniczne, instalacyjne, konserwatorskie oraz montaż specjalistycznych systemów technicznych i wyposażenia. Poszczególne roboty nie stanowią samodzielnych, niezależnych części, lecz tworzą jeden technologicznie powiązany proces budowlany. Prace prowadzone są w tych samych strefach roboczych, a wykonanie kolejnych etapów uzależnione jest od prawidłowego zakończenia robót poprzedzających. Dotyczy to w szczególności wykonania nowych elementów konstrukcyjnych, szybu windy, robót instalacyjnych, prac konserwatorskich, wykończeniowych oraz montażu wyposażenia technologicznego. W praktyce budowlanej wykonanie jednego zakresu robót determinuje możliwość rozpoczęcia kolejnego, a ingerencja kilku niezależnych wykonawców zwiększa ryzyko kolizji technologicznych oraz uszkodzenia wykonanych już elementów zabytkowych.</w:t>
      </w:r>
    </w:p>
    <w:p w14:paraId="77517290" w14:textId="57CEDF89" w:rsidR="00835DC5" w:rsidRPr="000E652E" w:rsidRDefault="00835DC5">
      <w:pPr>
        <w:pStyle w:val="Akapitzlist"/>
        <w:numPr>
          <w:ilvl w:val="0"/>
          <w:numId w:val="82"/>
        </w:numPr>
        <w:spacing w:line="276" w:lineRule="auto"/>
        <w:ind w:left="426" w:hanging="426"/>
        <w:jc w:val="both"/>
        <w:rPr>
          <w:rFonts w:ascii="Calibri" w:hAnsi="Calibri" w:cs="Calibri"/>
          <w:b/>
          <w:bCs/>
        </w:rPr>
      </w:pPr>
      <w:r w:rsidRPr="000E652E">
        <w:rPr>
          <w:rFonts w:ascii="Calibri" w:hAnsi="Calibri" w:cs="Calibri"/>
          <w:b/>
          <w:bCs/>
        </w:rPr>
        <w:t>Roboty ulegające zakryciu oraz konieczność prowadzenia robót w odpowiedniej kolejności technologicznej.</w:t>
      </w:r>
    </w:p>
    <w:p w14:paraId="5ECBC60A" w14:textId="5C984DB7" w:rsidR="00835DC5" w:rsidRPr="000E652E" w:rsidRDefault="00835DC5" w:rsidP="00835DC5">
      <w:pPr>
        <w:spacing w:line="276" w:lineRule="auto"/>
        <w:ind w:left="426"/>
        <w:jc w:val="both"/>
        <w:rPr>
          <w:rFonts w:ascii="Calibri" w:hAnsi="Calibri" w:cs="Calibri"/>
          <w:sz w:val="24"/>
          <w:szCs w:val="24"/>
        </w:rPr>
      </w:pPr>
      <w:r w:rsidRPr="000E652E">
        <w:rPr>
          <w:rFonts w:ascii="Calibri" w:hAnsi="Calibri" w:cs="Calibri"/>
          <w:sz w:val="24"/>
          <w:szCs w:val="24"/>
        </w:rPr>
        <w:t>Przedmiot zamówienia obejmuje znaczną liczbę robót ulegających zakryciu, w szczególności wykonanie instalacji elektrycznych, teletechnicznych, sanitarnych, okablowania systemów audiowizualnych i technologii sceny, konstrukcji wsporczych, elementów montażowych, zasilania urządzeń, podszybia windy oraz innych elementów infrastruktury technicznej. Część tych robót wykonywana jest w ścianach, stropach, posadzkach oraz sufitach podwieszanych i po zakończeniu robót wykończeniowych staje się niedostępna bez ich zniszczenia. Wynika to również z opracowanych wytycznych etapowania dla branż technologicznych. Podział zamówienia pomiędzy kilku wykonawców powodowałby konieczność wielokrotnego przekazywania frontu robót, ponownego odkrywania wykonanych elementów oraz ingerencji w zakończone już roboty wykończeniowe. Byłoby to sprzeczne z zasadami prawidłowej organizacji procesu budowlanego oraz zasadą racjonalnego i gospodarnego wydatkowania środków publicznych.</w:t>
      </w:r>
    </w:p>
    <w:p w14:paraId="4A795974" w14:textId="196818BA" w:rsidR="00835DC5" w:rsidRPr="000E652E" w:rsidRDefault="00835DC5">
      <w:pPr>
        <w:pStyle w:val="pdq2pgselectionanchorcontainer"/>
        <w:numPr>
          <w:ilvl w:val="0"/>
          <w:numId w:val="82"/>
        </w:numPr>
        <w:spacing w:beforeAutospacing="0" w:after="0" w:afterAutospacing="0" w:line="276" w:lineRule="auto"/>
        <w:ind w:left="426" w:hanging="426"/>
        <w:jc w:val="both"/>
        <w:rPr>
          <w:rFonts w:ascii="Calibri" w:hAnsi="Calibri" w:cs="Calibri"/>
        </w:rPr>
      </w:pPr>
      <w:r w:rsidRPr="000E652E">
        <w:rPr>
          <w:rStyle w:val="Pogrubienie"/>
          <w:rFonts w:ascii="Calibri" w:hAnsi="Calibri" w:cs="Calibri"/>
        </w:rPr>
        <w:t>Koordynacja międzybranżowa i odpowiedzialność za rozwiązania techniczne.</w:t>
      </w:r>
    </w:p>
    <w:p w14:paraId="6B1C45A2" w14:textId="078CF279" w:rsidR="00835DC5" w:rsidRPr="000E652E" w:rsidRDefault="00835DC5" w:rsidP="00835DC5">
      <w:pPr>
        <w:pStyle w:val="NormalnyWeb"/>
        <w:spacing w:beforeAutospacing="0" w:after="0" w:afterAutospacing="0" w:line="276" w:lineRule="auto"/>
        <w:ind w:left="426"/>
        <w:jc w:val="both"/>
        <w:rPr>
          <w:rFonts w:ascii="Calibri" w:hAnsi="Calibri" w:cs="Calibri"/>
        </w:rPr>
      </w:pPr>
      <w:r w:rsidRPr="000E652E">
        <w:rPr>
          <w:rFonts w:ascii="Calibri" w:hAnsi="Calibri" w:cs="Calibri"/>
        </w:rPr>
        <w:lastRenderedPageBreak/>
        <w:t>Przedmiot zamówienia obejmuje roboty wymagające stałej koordynacji pomiędzy wszystkimi branżami uczestniczącymi w realizacji inwestycji. W trakcie prowadzenia robót konieczne jest bieżące uzgadnianie przebiegu instalacji, lokalizacji urządzeń, sposobu wykonania konstrukcji wsporczych, zabudów, przejść instalacyjnych oraz detali wykończeniowych. W praktyce realizacji inwestycji publicznych znaczna część rozwiązań wykonawczych doprecyzowywana jest na etapie budowy w uzgodnieniu z projektantami poszczególnych branż, inspektorem nadzoru inwestorskiego oraz konserwatorem zabytków. Rozdzielenie robót pomiędzy kilku wykonawców znacząco zwiększałoby ryzyko powstawania kolizji technicznych, sporów dotyczących odpowiedzialności za wykonane rozwiązania oraz konieczności wykonywania robót zamiennych.</w:t>
      </w:r>
    </w:p>
    <w:p w14:paraId="36A859A1" w14:textId="7AE2EDAF" w:rsidR="00835DC5" w:rsidRPr="000E652E" w:rsidRDefault="00835DC5">
      <w:pPr>
        <w:pStyle w:val="NormalnyWeb"/>
        <w:numPr>
          <w:ilvl w:val="0"/>
          <w:numId w:val="82"/>
        </w:numPr>
        <w:spacing w:beforeAutospacing="0" w:after="0" w:afterAutospacing="0" w:line="276" w:lineRule="auto"/>
        <w:ind w:left="426" w:hanging="426"/>
        <w:jc w:val="both"/>
        <w:rPr>
          <w:rFonts w:ascii="Calibri" w:hAnsi="Calibri" w:cs="Calibri"/>
        </w:rPr>
      </w:pPr>
      <w:r w:rsidRPr="000E652E">
        <w:rPr>
          <w:rStyle w:val="Pogrubienie"/>
          <w:rFonts w:ascii="Calibri" w:hAnsi="Calibri" w:cs="Calibri"/>
        </w:rPr>
        <w:t>Odpowiedzialność za jakość robót, rękojmię i gwarancję.</w:t>
      </w:r>
    </w:p>
    <w:p w14:paraId="7383400A" w14:textId="77777777" w:rsidR="00835DC5" w:rsidRPr="000E652E" w:rsidRDefault="00835DC5" w:rsidP="00835DC5">
      <w:pPr>
        <w:pStyle w:val="NormalnyWeb"/>
        <w:spacing w:beforeAutospacing="0" w:after="0" w:afterAutospacing="0" w:line="276" w:lineRule="auto"/>
        <w:ind w:left="426"/>
        <w:jc w:val="both"/>
        <w:rPr>
          <w:rFonts w:ascii="Calibri" w:hAnsi="Calibri" w:cs="Calibri"/>
        </w:rPr>
      </w:pPr>
      <w:r w:rsidRPr="000E652E">
        <w:rPr>
          <w:rFonts w:ascii="Calibri" w:hAnsi="Calibri" w:cs="Calibri"/>
        </w:rPr>
        <w:t>W przypadku kompleksowej przebudowy i remontu obiektu zabytkowego granice pomiędzy odpowiedzialnością za poszczególne rodzaje robót są w praktyce niemożliwe do jednoznacznego wyznaczenia. Ewentualne uszkodzenia wykończeń, elementów konstrukcyjnych, instalacji czy wyposażenia mogą wynikać z błędów popełnionych na różnych etapach realizacji inwestycji.</w:t>
      </w:r>
    </w:p>
    <w:p w14:paraId="0D3CB593" w14:textId="77777777" w:rsidR="00835DC5" w:rsidRPr="000E652E" w:rsidRDefault="00835DC5" w:rsidP="00835DC5">
      <w:pPr>
        <w:pStyle w:val="NormalnyWeb"/>
        <w:spacing w:beforeAutospacing="0" w:after="0" w:afterAutospacing="0" w:line="276" w:lineRule="auto"/>
        <w:ind w:left="426"/>
        <w:jc w:val="both"/>
        <w:rPr>
          <w:rFonts w:ascii="Calibri" w:hAnsi="Calibri" w:cs="Calibri"/>
        </w:rPr>
      </w:pPr>
      <w:r w:rsidRPr="000E652E">
        <w:rPr>
          <w:rFonts w:ascii="Calibri" w:hAnsi="Calibri" w:cs="Calibri"/>
        </w:rPr>
        <w:t>Powierzenie realizacji zamówienia jednemu wykonawcy zapewnia jednolitą odpowiedzialność za cały przedmiot zamówienia zarówno w okresie realizacji robót, jak i w okresie rękojmi oraz gwarancji. W przypadku podziału zamówienia istniałoby wysokie ryzyko wzajemnego przerzucania odpowiedzialności pomiędzy wykonawcami, co mogłoby prowadzić do wydłużenia procesu usuwania wad oraz utrudnienia skutecznego dochodzenia roszczeń przez Zamawiającego.</w:t>
      </w:r>
    </w:p>
    <w:p w14:paraId="6D0E7847" w14:textId="4B7230CE" w:rsidR="00835DC5" w:rsidRPr="000E652E" w:rsidRDefault="00835DC5">
      <w:pPr>
        <w:pStyle w:val="NormalnyWeb"/>
        <w:numPr>
          <w:ilvl w:val="0"/>
          <w:numId w:val="82"/>
        </w:numPr>
        <w:spacing w:beforeAutospacing="0" w:after="0" w:afterAutospacing="0" w:line="276" w:lineRule="auto"/>
        <w:ind w:left="426" w:hanging="426"/>
        <w:jc w:val="both"/>
        <w:rPr>
          <w:rFonts w:ascii="Calibri" w:hAnsi="Calibri" w:cs="Calibri"/>
        </w:rPr>
      </w:pPr>
      <w:r w:rsidRPr="000E652E">
        <w:rPr>
          <w:rStyle w:val="Pogrubienie"/>
          <w:rFonts w:ascii="Calibri" w:hAnsi="Calibri" w:cs="Calibri"/>
        </w:rPr>
        <w:t>Organizacja placu budowy</w:t>
      </w:r>
    </w:p>
    <w:p w14:paraId="5F293E9E" w14:textId="77777777" w:rsidR="00835DC5" w:rsidRPr="000E652E" w:rsidRDefault="00835DC5" w:rsidP="00835DC5">
      <w:pPr>
        <w:pStyle w:val="NormalnyWeb"/>
        <w:spacing w:beforeAutospacing="0" w:after="0" w:afterAutospacing="0" w:line="276" w:lineRule="auto"/>
        <w:ind w:left="426"/>
        <w:jc w:val="both"/>
        <w:rPr>
          <w:rFonts w:ascii="Calibri" w:hAnsi="Calibri" w:cs="Calibri"/>
        </w:rPr>
      </w:pPr>
      <w:r w:rsidRPr="000E652E">
        <w:rPr>
          <w:rFonts w:ascii="Calibri" w:hAnsi="Calibri" w:cs="Calibri"/>
        </w:rPr>
        <w:t>Remont prowadzony będzie w ścisłym centrum miasta, na działce o ograniczonej powierzchni, bez możliwości wydzielenia odrębnych zapleczy budowy dla kilku wykonawców. Jednocześnie inwestycja obejmuje obiekt o rozbudowanym układzie funkcjonalnym, w którym roboty prowadzone będą równolegle na wielu kondygnacjach.</w:t>
      </w:r>
    </w:p>
    <w:p w14:paraId="4C5412EE" w14:textId="77777777" w:rsidR="00835DC5" w:rsidRPr="000E652E" w:rsidRDefault="00835DC5" w:rsidP="00835DC5">
      <w:pPr>
        <w:pStyle w:val="NormalnyWeb"/>
        <w:spacing w:beforeAutospacing="0" w:after="0" w:afterAutospacing="0" w:line="276" w:lineRule="auto"/>
        <w:ind w:left="426"/>
        <w:jc w:val="both"/>
        <w:rPr>
          <w:rFonts w:ascii="Calibri" w:hAnsi="Calibri" w:cs="Calibri"/>
        </w:rPr>
      </w:pPr>
      <w:r w:rsidRPr="000E652E">
        <w:rPr>
          <w:rFonts w:ascii="Calibri" w:hAnsi="Calibri" w:cs="Calibri"/>
        </w:rPr>
        <w:t>Prowadzenie robót przez kilku niezależnych wykonawców wymagałoby równoczesnego korzystania z tych samych dróg transportowych, ciągów komunikacyjnych, urządzeń dźwigowych, zaplecza socjalnego oraz miejsc składowania materiałów, co w sposób istotny zwiększałoby ryzyko dezorganizacji procesu budowlanego oraz pogorszenia warunków bezpieczeństwa pracy.</w:t>
      </w:r>
    </w:p>
    <w:p w14:paraId="50672501" w14:textId="56A45B88" w:rsidR="00835DC5" w:rsidRPr="000E652E" w:rsidRDefault="00835DC5">
      <w:pPr>
        <w:pStyle w:val="NormalnyWeb"/>
        <w:numPr>
          <w:ilvl w:val="0"/>
          <w:numId w:val="82"/>
        </w:numPr>
        <w:spacing w:beforeAutospacing="0" w:after="0" w:afterAutospacing="0" w:line="276" w:lineRule="auto"/>
        <w:ind w:left="426" w:hanging="426"/>
        <w:jc w:val="both"/>
        <w:rPr>
          <w:rFonts w:ascii="Calibri" w:hAnsi="Calibri" w:cs="Calibri"/>
        </w:rPr>
      </w:pPr>
      <w:r w:rsidRPr="000E652E">
        <w:rPr>
          <w:rStyle w:val="Pogrubienie"/>
          <w:rFonts w:ascii="Calibri" w:hAnsi="Calibri" w:cs="Calibri"/>
        </w:rPr>
        <w:t>Zachowanie ciągłości procesu technologicznego i terminowej realizacji inwestycji</w:t>
      </w:r>
    </w:p>
    <w:p w14:paraId="20036A76" w14:textId="77777777" w:rsidR="00835DC5" w:rsidRPr="000E652E" w:rsidRDefault="00835DC5" w:rsidP="00835DC5">
      <w:pPr>
        <w:pStyle w:val="NormalnyWeb"/>
        <w:spacing w:beforeAutospacing="0" w:after="0" w:afterAutospacing="0" w:line="276" w:lineRule="auto"/>
        <w:ind w:left="426"/>
        <w:jc w:val="both"/>
        <w:rPr>
          <w:rFonts w:ascii="Calibri" w:hAnsi="Calibri" w:cs="Calibri"/>
        </w:rPr>
      </w:pPr>
      <w:r w:rsidRPr="000E652E">
        <w:rPr>
          <w:rFonts w:ascii="Calibri" w:hAnsi="Calibri" w:cs="Calibri"/>
        </w:rPr>
        <w:t>Proces realizacji inwestycji wymaga zachowania określonej sekwencji robót wynikającej z technologii wykonania. Przykładowo wykonanie robót instalacyjnych poprzedza zamknięcie ścian i sufitów, montaż konstrukcji wsporczych poprzedza wykonanie okładzin oraz wykończeń, natomiast montaż wyposażenia technologicznego następuje po zakończeniu robót budowlanych i konserwatorskich, jednak przy wykorzystaniu elementów przygotowanych już na wcześniejszych etapach realizacji.</w:t>
      </w:r>
    </w:p>
    <w:p w14:paraId="3E17F534" w14:textId="77777777" w:rsidR="00835DC5" w:rsidRPr="000E652E" w:rsidRDefault="00835DC5" w:rsidP="00835DC5">
      <w:pPr>
        <w:pStyle w:val="NormalnyWeb"/>
        <w:spacing w:beforeAutospacing="0" w:after="0" w:afterAutospacing="0" w:line="276" w:lineRule="auto"/>
        <w:ind w:left="426"/>
        <w:jc w:val="both"/>
        <w:rPr>
          <w:rFonts w:ascii="Calibri" w:hAnsi="Calibri" w:cs="Calibri"/>
        </w:rPr>
      </w:pPr>
      <w:r w:rsidRPr="000E652E">
        <w:rPr>
          <w:rFonts w:ascii="Calibri" w:hAnsi="Calibri" w:cs="Calibri"/>
        </w:rPr>
        <w:t xml:space="preserve">Opóźnienie realizacji choćby jednej części zamówienia skutkowałoby brakiem możliwości prowadzenia robót przez pozostałych wykonawców, powstawaniem przestojów, koniecznością </w:t>
      </w:r>
      <w:r w:rsidRPr="000E652E">
        <w:rPr>
          <w:rFonts w:ascii="Calibri" w:hAnsi="Calibri" w:cs="Calibri"/>
        </w:rPr>
        <w:lastRenderedPageBreak/>
        <w:t>zmiany harmonogramów oraz zwiększeniem ryzyka wystąpienia robót dodatkowych i zamiennych. W konsekwencji mogłoby to zagrozić terminowej realizacji całego przedsięwzięcia oraz rozliczeniu środków pochodzących z dofinansowania.</w:t>
      </w:r>
    </w:p>
    <w:p w14:paraId="3826988B" w14:textId="77777777" w:rsidR="00835DC5" w:rsidRPr="000E652E" w:rsidRDefault="00835DC5" w:rsidP="00835DC5">
      <w:pPr>
        <w:spacing w:line="276" w:lineRule="auto"/>
        <w:ind w:left="426"/>
        <w:jc w:val="both"/>
        <w:rPr>
          <w:rFonts w:ascii="Calibri" w:hAnsi="Calibri" w:cs="Calibri"/>
          <w:sz w:val="24"/>
          <w:szCs w:val="24"/>
        </w:rPr>
      </w:pPr>
      <w:r w:rsidRPr="000E652E">
        <w:rPr>
          <w:rFonts w:ascii="Calibri" w:hAnsi="Calibri" w:cs="Calibri"/>
          <w:sz w:val="24"/>
          <w:szCs w:val="24"/>
        </w:rPr>
        <w:t>Podsumowanie.</w:t>
      </w:r>
    </w:p>
    <w:p w14:paraId="3BB6DF5E" w14:textId="77777777" w:rsidR="00835DC5" w:rsidRPr="000E652E" w:rsidRDefault="00835DC5" w:rsidP="00835DC5">
      <w:pPr>
        <w:spacing w:line="276" w:lineRule="auto"/>
        <w:ind w:left="426"/>
        <w:jc w:val="both"/>
        <w:rPr>
          <w:rFonts w:ascii="Calibri" w:hAnsi="Calibri" w:cs="Calibri"/>
          <w:sz w:val="24"/>
          <w:szCs w:val="24"/>
        </w:rPr>
      </w:pPr>
      <w:r w:rsidRPr="000E652E">
        <w:rPr>
          <w:rFonts w:ascii="Calibri" w:hAnsi="Calibri" w:cs="Calibri"/>
          <w:sz w:val="24"/>
          <w:szCs w:val="24"/>
        </w:rPr>
        <w:t xml:space="preserve">Zamawiający dokonał analizy możliwości podziału zamówienia na części, rozważając w szczególności wydzielenie robót budowlanych, instalacyjnych, konserwatorskich, wykończeniowych oraz dostaw i montażu wyposażenia specjalistycznego. Analiza wykazała jednak, że z uwagi na ścisłe powiązania technologiczne wszystkich elementów inwestycji, konieczność prowadzenia robót w jednej sekwencji technologicznej, występowanie licznych robót ulegających zakryciu, obowiązek zapewnienia jednolitej odpowiedzialności za jakość wykonanych robót oraz specyfikę obiektu zabytkowego, taki podział nie prowadziłby do zwiększenia konkurencyjności postępowania, natomiast znacząco zwiększałby ryzyko organizacyjne, techniczne, terminowe i finansowe realizacji inwestycji. W ocenie Zamawiającego odstąpienie od podziału zamówienia na części pozostaje zatem zgodne z art. 91 ust. 2 ustawy Prawo zamówień publicznych, zasadami racjonalnego wydatkowania środków publicznych oraz zasadami prawidłowej organizacji procesu budowlanego. </w:t>
      </w:r>
    </w:p>
    <w:p w14:paraId="71A3EEF0" w14:textId="77777777" w:rsidR="00835DC5" w:rsidRPr="000E652E" w:rsidRDefault="00835DC5" w:rsidP="00835DC5">
      <w:pPr>
        <w:spacing w:line="276" w:lineRule="auto"/>
        <w:ind w:left="426"/>
        <w:jc w:val="both"/>
        <w:rPr>
          <w:rFonts w:ascii="Calibri" w:hAnsi="Calibri" w:cs="Calibri"/>
          <w:sz w:val="24"/>
          <w:szCs w:val="24"/>
        </w:rPr>
      </w:pPr>
      <w:r w:rsidRPr="000E652E">
        <w:rPr>
          <w:rFonts w:ascii="Calibri" w:hAnsi="Calibri" w:cs="Calibri"/>
          <w:sz w:val="24"/>
          <w:szCs w:val="24"/>
        </w:rPr>
        <w:t xml:space="preserve">W szczególności brak podziału zamówienia na części w okolicznościach faktycznych niniejszego postępowania nie ogranicza postępowania do jednego lub też wąskiego grona wykonawców, lecz pozwala na ubieganie się o to zamówienie szerokiemu gronu wykonawców, co jest zgodne z zasadą uczciwej konkurencji, zasadą proporcjonalności  zasadą przejrzystości i zasadą równego traktowania wykonawców. Zamawiający w wyczerpujący i racjonalny sposób uzasadnił swą decyzję o braku podziału zamówienia na części, co spełnia wymóg przejrzystego postępowania przy przeprowadzeniu i udzieleniu zamówienia, a brak podziału zamówienia na części stanowi adekwatną, najbardziej właściwą z punktu widzenia organizacyjnego, technicznego i finansowego decyzję Zamawiającego w występujących okolicznościach faktycznych niniejszego zamówienia, co wpisuje się w zasadę proporcjonalności. </w:t>
      </w:r>
    </w:p>
    <w:p w14:paraId="1CECB126" w14:textId="77777777" w:rsidR="001060DB" w:rsidRDefault="00000000">
      <w:pPr>
        <w:pStyle w:val="Standard"/>
        <w:numPr>
          <w:ilvl w:val="0"/>
          <w:numId w:val="53"/>
        </w:numPr>
        <w:tabs>
          <w:tab w:val="left" w:pos="142"/>
        </w:tabs>
        <w:spacing w:line="276" w:lineRule="auto"/>
        <w:ind w:left="426" w:hanging="426"/>
        <w:rPr>
          <w:rFonts w:asciiTheme="minorHAnsi" w:eastAsiaTheme="minorHAnsi" w:hAnsiTheme="minorHAnsi" w:cs="Times New Roman"/>
          <w:kern w:val="0"/>
          <w:lang w:eastAsia="en-US"/>
        </w:rPr>
      </w:pPr>
      <w:r>
        <w:rPr>
          <w:rFonts w:asciiTheme="minorHAnsi" w:hAnsiTheme="minorHAnsi"/>
        </w:rPr>
        <w:t>Zamawiający jest jednostką sektora finansów publicznych w rozumieniu art. 9 ustawy z dnia 27 sierpnia 2009 r. o finansach publicznych (Dz.U. z 2025 r. poz. 1483 z późn. zm.), w związku z czym na podstawie art. 4 ust. 3 ustawy z dnia 19 lipca 2019 r. o zapewnianiu dostępności osobom ze szczególnymi potrzebami (t.j. Dz.U. z 2024 r. poz. 1411 ze zm.) Wykonawca zobowiązany jest do uwzględnienia minimalnych wymagań określonych w art. 6 tej ustawy.</w:t>
      </w:r>
    </w:p>
    <w:p w14:paraId="3F54CC35" w14:textId="77777777" w:rsidR="001060DB" w:rsidRDefault="00000000">
      <w:pPr>
        <w:pStyle w:val="Standard"/>
        <w:numPr>
          <w:ilvl w:val="0"/>
          <w:numId w:val="54"/>
        </w:numPr>
        <w:tabs>
          <w:tab w:val="left" w:pos="142"/>
        </w:tabs>
        <w:spacing w:line="276" w:lineRule="auto"/>
        <w:ind w:left="426" w:hanging="426"/>
        <w:rPr>
          <w:rFonts w:asciiTheme="minorHAnsi" w:eastAsiaTheme="minorHAnsi" w:hAnsiTheme="minorHAnsi" w:cs="Times New Roman"/>
          <w:color w:val="000000" w:themeColor="text1"/>
          <w:kern w:val="0"/>
          <w:lang w:eastAsia="en-US"/>
        </w:rPr>
      </w:pPr>
      <w:r>
        <w:rPr>
          <w:rFonts w:asciiTheme="minorHAnsi" w:hAnsiTheme="minorHAnsi" w:cstheme="minorHAnsi"/>
          <w:color w:val="000000" w:themeColor="text1"/>
        </w:rPr>
        <w:t>Obowiązującym wynagrodzeniem dla Wykonawcy będzie wynagrodzenie ryczałtowe, płatne w częściach.</w:t>
      </w:r>
    </w:p>
    <w:p w14:paraId="332AD915" w14:textId="77777777" w:rsidR="001060DB" w:rsidRDefault="00000000">
      <w:pPr>
        <w:pStyle w:val="Standard"/>
        <w:numPr>
          <w:ilvl w:val="0"/>
          <w:numId w:val="55"/>
        </w:numPr>
        <w:tabs>
          <w:tab w:val="left" w:pos="142"/>
        </w:tabs>
        <w:spacing w:line="276" w:lineRule="auto"/>
        <w:ind w:left="426" w:hanging="426"/>
        <w:rPr>
          <w:rFonts w:asciiTheme="minorHAnsi" w:eastAsiaTheme="minorHAnsi" w:hAnsiTheme="minorHAnsi" w:cstheme="minorHAnsi"/>
          <w:color w:val="000000" w:themeColor="text1"/>
          <w:kern w:val="0"/>
          <w:lang w:eastAsia="en-US"/>
        </w:rPr>
      </w:pPr>
      <w:r>
        <w:rPr>
          <w:rFonts w:asciiTheme="minorHAnsi" w:hAnsiTheme="minorHAnsi" w:cstheme="minorHAnsi"/>
          <w:color w:val="000000" w:themeColor="text1"/>
        </w:rPr>
        <w:t>Opisując przedmiot zamówienia przez odniesienie do norm, ocen technicznych, specyfikacji technicznych i systemów referencji technicznych, o których mowa w art. 101 ust. 1 pkt 2 oraz ust. 3 ustawy Pzp, Zamawiający dopuszcza rozwiązania równoważne opisywanym, w przypadku wskazania konkretnej normy, należy odczytywać ją z dopiskiem "lub równoważna".</w:t>
      </w:r>
    </w:p>
    <w:p w14:paraId="0DD6CD94" w14:textId="77777777" w:rsidR="001060DB" w:rsidRDefault="00000000">
      <w:pPr>
        <w:pStyle w:val="Standard"/>
        <w:numPr>
          <w:ilvl w:val="0"/>
          <w:numId w:val="56"/>
        </w:numPr>
        <w:tabs>
          <w:tab w:val="left" w:pos="142"/>
        </w:tabs>
        <w:spacing w:line="276" w:lineRule="auto"/>
        <w:ind w:left="426" w:hanging="426"/>
        <w:rPr>
          <w:rFonts w:asciiTheme="minorHAnsi" w:eastAsiaTheme="minorHAnsi" w:hAnsiTheme="minorHAnsi" w:cstheme="minorHAnsi"/>
          <w:color w:val="000000" w:themeColor="text1"/>
          <w:kern w:val="0"/>
          <w:lang w:eastAsia="en-US"/>
        </w:rPr>
      </w:pPr>
      <w:r>
        <w:rPr>
          <w:rFonts w:asciiTheme="minorHAnsi" w:hAnsiTheme="minorHAnsi" w:cstheme="minorHAnsi"/>
          <w:color w:val="000000" w:themeColor="text1"/>
        </w:rPr>
        <w:t xml:space="preserve">W przypadku, gdy opis przedmiotu zamówienia odnosi się do norm, ocen technicznych, </w:t>
      </w:r>
      <w:r>
        <w:rPr>
          <w:rFonts w:asciiTheme="minorHAnsi" w:hAnsiTheme="minorHAnsi" w:cstheme="minorHAnsi"/>
          <w:color w:val="000000" w:themeColor="text1"/>
        </w:rPr>
        <w:lastRenderedPageBreak/>
        <w:t>specyfikacji technicznych i systemów referencji technicznych, o których mowa w art. 101 ust. 1 pkt 2 oraz ust. 3 ustawy Pzp, Zamawiający nie odrzuci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Pzp, że proponowane rozwiązania w równoważnym stopniu spełniają wymagania określone w opisie przedmiotu zamówienia.</w:t>
      </w:r>
    </w:p>
    <w:p w14:paraId="04995D2B" w14:textId="77777777" w:rsidR="001060DB" w:rsidRDefault="00000000">
      <w:pPr>
        <w:pStyle w:val="Standard"/>
        <w:numPr>
          <w:ilvl w:val="0"/>
          <w:numId w:val="57"/>
        </w:numPr>
        <w:tabs>
          <w:tab w:val="left" w:pos="142"/>
        </w:tabs>
        <w:spacing w:line="276" w:lineRule="auto"/>
        <w:ind w:left="426" w:hanging="426"/>
        <w:rPr>
          <w:rFonts w:asciiTheme="minorHAnsi" w:eastAsiaTheme="minorHAnsi" w:hAnsiTheme="minorHAnsi" w:cstheme="minorHAnsi"/>
          <w:color w:val="000000" w:themeColor="text1"/>
          <w:kern w:val="0"/>
          <w:lang w:eastAsia="en-US"/>
        </w:rPr>
      </w:pPr>
      <w:r>
        <w:rPr>
          <w:rFonts w:asciiTheme="minorHAnsi" w:hAnsiTheme="minorHAnsi" w:cstheme="minorHAnsi"/>
          <w:color w:val="000000" w:themeColor="text1"/>
        </w:rPr>
        <w:t>W przypadku, gdy opis przedmiotu zamówienia odnosi się do wymagań dotyczących wydajności lub funkcjonalności, o których mowa w art. 101 ust. 1 pkt 1 ustawy Pzp, Zamawiający nie odrzuci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Pzp, że obiekt budowlany, dostawa lub usługa, spełniają wymagania dotyczące wydajności lub funkcjonalności określone przez Zamawiającego.</w:t>
      </w:r>
    </w:p>
    <w:p w14:paraId="0A97E928" w14:textId="77777777" w:rsidR="001060DB" w:rsidRDefault="00000000">
      <w:pPr>
        <w:pStyle w:val="Standard"/>
        <w:numPr>
          <w:ilvl w:val="0"/>
          <w:numId w:val="58"/>
        </w:numPr>
        <w:tabs>
          <w:tab w:val="left" w:pos="142"/>
        </w:tabs>
        <w:spacing w:line="276" w:lineRule="auto"/>
        <w:ind w:left="426" w:hanging="426"/>
        <w:rPr>
          <w:rFonts w:asciiTheme="minorHAnsi" w:eastAsiaTheme="minorHAnsi" w:hAnsiTheme="minorHAnsi" w:cstheme="minorHAnsi"/>
          <w:color w:val="000000" w:themeColor="text1"/>
          <w:kern w:val="0"/>
          <w:lang w:eastAsia="en-US"/>
        </w:rPr>
      </w:pPr>
      <w:r>
        <w:rPr>
          <w:rFonts w:asciiTheme="minorHAnsi" w:hAnsiTheme="minorHAnsi" w:cstheme="minorHAnsi"/>
          <w:color w:val="000000" w:themeColor="text1"/>
        </w:rPr>
        <w:t xml:space="preserve">W związku z zastosowaniem klauzuli społecznej na podstawie art. 95 ustawy Pzp, Wykonawca, podwykonawca oraz dalszy podwykonawca zobowiązany jest do zatrudnienia na podstawie umowy o pracę – osób wykonujących czynności w zakresie realizacji zamówienia w rozumieniu przepisów ustawy z dnia 26 czerwca 1974 r. – Kodeks pracy (Dz. U. z 2025 r. poz. 277 z późn. zm.) tj. czynności </w:t>
      </w:r>
      <w:r>
        <w:rPr>
          <w:rFonts w:asciiTheme="minorHAnsi" w:hAnsiTheme="minorHAnsi" w:cstheme="minorHAnsi"/>
        </w:rPr>
        <w:t>wymagające ruchu oraz wysiłku, w tym związane z posługiwaniem się określonymi narzędziami lub urządzeniami. W niniejszym zamówieniu są to: pracownicy fizyczni wykonujący prace budowlane w szczególności roboty rozbiórkowe i ziemne, roboty budowlane, roboty instalacyjne (sanitarne, elektryczne), wykończeniowe, montażowe, operatorzy sprzętu, maszyn i urządzeń wykorzystywanych przy realizacji zamówienia. Wymóg zatrudnienia na podstawie umowy o pracę nie dotyczy kierownika budowy i robót, dostawców materiałów budowlanych oraz osób świadczących na rzecz wykonawcy usługi w ramach prowadzonej własnej działalność i gospodarczej. Szczegóły w zakresie kontroli/weryfikacji faktycznie zatrudnionych pracowników na podstawie umowy o prace zostaną określone we Wzorze Umowy.</w:t>
      </w:r>
    </w:p>
    <w:p w14:paraId="00D84F4B" w14:textId="77777777" w:rsidR="001060DB" w:rsidRDefault="00000000">
      <w:pPr>
        <w:pStyle w:val="Standard"/>
        <w:numPr>
          <w:ilvl w:val="0"/>
          <w:numId w:val="59"/>
        </w:numPr>
        <w:tabs>
          <w:tab w:val="left" w:pos="142"/>
        </w:tabs>
        <w:spacing w:line="276" w:lineRule="auto"/>
        <w:ind w:left="426" w:hanging="426"/>
        <w:rPr>
          <w:rFonts w:asciiTheme="minorHAnsi" w:eastAsiaTheme="minorHAnsi" w:hAnsiTheme="minorHAnsi" w:cstheme="minorHAnsi"/>
          <w:kern w:val="0"/>
          <w:lang w:eastAsia="en-US"/>
        </w:rPr>
      </w:pPr>
      <w:r>
        <w:rPr>
          <w:rFonts w:asciiTheme="minorHAnsi" w:hAnsiTheme="minorHAnsi" w:cstheme="minorHAnsi"/>
        </w:rPr>
        <w:t>Minimalny wymagany przez Zamawiającego okres gwarancji i rękojmi na przedmiot zamówienia, wynosi 60 miesięcy od dnia podpisania protokołu odbioru końcowego. Wykonawca nie może zaoferować krótszego okresu z tytułu gwarancji i tytułu rękojmi. Okres z tytułu rękojmi i gwarancji musi być tożsamy.</w:t>
      </w:r>
    </w:p>
    <w:p w14:paraId="0566A6B9" w14:textId="77777777" w:rsidR="001060DB" w:rsidRDefault="001060DB">
      <w:pPr>
        <w:pStyle w:val="Akapitzlist"/>
        <w:spacing w:line="276" w:lineRule="auto"/>
        <w:ind w:left="360"/>
        <w:rPr>
          <w:rFonts w:asciiTheme="minorHAnsi" w:eastAsiaTheme="minorHAnsi" w:hAnsiTheme="minorHAnsi" w:cstheme="minorHAnsi"/>
          <w:color w:val="000000" w:themeColor="text1"/>
          <w:kern w:val="0"/>
          <w:lang w:eastAsia="en-US"/>
        </w:rPr>
      </w:pPr>
      <w:bookmarkStart w:id="8" w:name="bookmark5"/>
      <w:bookmarkEnd w:id="8"/>
    </w:p>
    <w:p w14:paraId="4E16BCB5" w14:textId="77777777" w:rsidR="001060DB" w:rsidRDefault="00000000">
      <w:pPr>
        <w:pStyle w:val="arimr"/>
        <w:widowControl/>
        <w:numPr>
          <w:ilvl w:val="0"/>
          <w:numId w:val="35"/>
        </w:numPr>
        <w:shd w:val="clear" w:color="auto" w:fill="DAEEF3"/>
        <w:spacing w:line="276" w:lineRule="auto"/>
        <w:ind w:left="0" w:firstLine="284"/>
        <w:rPr>
          <w:rFonts w:asciiTheme="minorHAnsi" w:hAnsiTheme="minorHAnsi" w:cstheme="minorHAnsi"/>
          <w:color w:val="000000" w:themeColor="text1"/>
          <w:szCs w:val="24"/>
          <w:lang w:val="pl-PL"/>
        </w:rPr>
      </w:pPr>
      <w:r>
        <w:rPr>
          <w:rFonts w:asciiTheme="minorHAnsi" w:hAnsiTheme="minorHAnsi" w:cstheme="minorHAnsi"/>
          <w:b/>
          <w:bCs/>
          <w:color w:val="000000" w:themeColor="text1"/>
          <w:szCs w:val="24"/>
          <w:lang w:val="pl-PL"/>
        </w:rPr>
        <w:t>WIZJA LOKALNA</w:t>
      </w:r>
    </w:p>
    <w:p w14:paraId="59524540" w14:textId="77777777" w:rsidR="001060DB" w:rsidRDefault="001060DB">
      <w:pPr>
        <w:pStyle w:val="arimr"/>
        <w:widowControl/>
        <w:spacing w:line="276" w:lineRule="auto"/>
        <w:rPr>
          <w:rFonts w:asciiTheme="minorHAnsi" w:hAnsiTheme="minorHAnsi" w:cstheme="minorHAnsi"/>
          <w:color w:val="000000" w:themeColor="text1"/>
          <w:szCs w:val="24"/>
        </w:rPr>
      </w:pPr>
    </w:p>
    <w:p w14:paraId="44378C81" w14:textId="77777777" w:rsidR="001060DB" w:rsidRDefault="00000000">
      <w:pPr>
        <w:pStyle w:val="arimr"/>
        <w:numPr>
          <w:ilvl w:val="3"/>
          <w:numId w:val="38"/>
        </w:numPr>
        <w:spacing w:line="276" w:lineRule="auto"/>
        <w:ind w:left="425" w:hanging="357"/>
        <w:textAlignment w:val="auto"/>
        <w:rPr>
          <w:rFonts w:asciiTheme="minorHAnsi" w:hAnsiTheme="minorHAnsi" w:cstheme="minorHAnsi"/>
          <w:color w:val="000000" w:themeColor="text1"/>
          <w:szCs w:val="24"/>
          <w:lang w:val="pl-PL"/>
        </w:rPr>
      </w:pPr>
      <w:bookmarkStart w:id="9" w:name="_Hlk211516016"/>
      <w:bookmarkEnd w:id="9"/>
      <w:r>
        <w:rPr>
          <w:rFonts w:asciiTheme="minorHAnsi" w:hAnsiTheme="minorHAnsi" w:cstheme="minorHAnsi"/>
          <w:color w:val="000000" w:themeColor="text1"/>
          <w:szCs w:val="24"/>
          <w:lang w:val="pl-PL"/>
        </w:rPr>
        <w:t>Zamawiający przewiduje przeprowadzenie fakultatywnej wizji lokalnej. Wykonawca nie jest  zobligowany jest do uczestnictwa w wizji lokalnej, ale jest ona zalecana, Wizja lokalna ma na celu zapoznanie się z miejscem i warunkami realizacji zamówienia.</w:t>
      </w:r>
    </w:p>
    <w:p w14:paraId="22160C0E" w14:textId="68D1B75B" w:rsidR="001060DB" w:rsidRDefault="00000000">
      <w:pPr>
        <w:pStyle w:val="arimr"/>
        <w:numPr>
          <w:ilvl w:val="3"/>
          <w:numId w:val="38"/>
        </w:numPr>
        <w:spacing w:line="276" w:lineRule="auto"/>
        <w:ind w:left="425" w:hanging="357"/>
        <w:textAlignment w:val="auto"/>
        <w:rPr>
          <w:rFonts w:asciiTheme="minorHAnsi" w:hAnsiTheme="minorHAnsi" w:cstheme="minorHAnsi"/>
          <w:color w:val="000000" w:themeColor="text1"/>
          <w:szCs w:val="24"/>
          <w:lang w:val="pl-PL"/>
        </w:rPr>
      </w:pPr>
      <w:r>
        <w:rPr>
          <w:rFonts w:asciiTheme="minorHAnsi" w:hAnsiTheme="minorHAnsi" w:cstheme="minorHAnsi"/>
          <w:color w:val="000000" w:themeColor="text1"/>
          <w:szCs w:val="24"/>
          <w:lang w:val="pl-PL"/>
        </w:rPr>
        <w:t xml:space="preserve">Wizja odbędzie się w dniu: </w:t>
      </w:r>
      <w:r w:rsidR="000E652E">
        <w:rPr>
          <w:rFonts w:asciiTheme="minorHAnsi" w:hAnsiTheme="minorHAnsi" w:cstheme="minorHAnsi"/>
          <w:b/>
          <w:bCs/>
          <w:color w:val="000000" w:themeColor="text1"/>
          <w:szCs w:val="24"/>
          <w:lang w:val="pl-PL"/>
        </w:rPr>
        <w:t xml:space="preserve">19 sierpnia </w:t>
      </w:r>
      <w:r>
        <w:rPr>
          <w:rFonts w:asciiTheme="minorHAnsi" w:hAnsiTheme="minorHAnsi" w:cstheme="minorHAnsi"/>
          <w:b/>
          <w:bCs/>
          <w:color w:val="000000" w:themeColor="text1"/>
          <w:szCs w:val="24"/>
          <w:lang w:val="pl-PL"/>
        </w:rPr>
        <w:t>2026 r. godz.</w:t>
      </w:r>
      <w:r w:rsidR="000E652E">
        <w:rPr>
          <w:rFonts w:asciiTheme="minorHAnsi" w:hAnsiTheme="minorHAnsi" w:cstheme="minorHAnsi"/>
          <w:b/>
          <w:bCs/>
          <w:color w:val="000000" w:themeColor="text1"/>
          <w:szCs w:val="24"/>
          <w:lang w:val="pl-PL"/>
        </w:rPr>
        <w:t xml:space="preserve"> 10:</w:t>
      </w:r>
      <w:r>
        <w:rPr>
          <w:rFonts w:asciiTheme="minorHAnsi" w:hAnsiTheme="minorHAnsi" w:cstheme="minorHAnsi"/>
          <w:b/>
          <w:bCs/>
          <w:color w:val="000000" w:themeColor="text1"/>
          <w:szCs w:val="24"/>
          <w:lang w:val="pl-PL"/>
        </w:rPr>
        <w:t>00.</w:t>
      </w:r>
      <w:r>
        <w:rPr>
          <w:rFonts w:asciiTheme="minorHAnsi" w:hAnsiTheme="minorHAnsi" w:cstheme="minorHAnsi"/>
          <w:color w:val="000000" w:themeColor="text1"/>
          <w:szCs w:val="24"/>
          <w:lang w:val="pl-PL"/>
        </w:rPr>
        <w:t xml:space="preserve"> </w:t>
      </w:r>
    </w:p>
    <w:p w14:paraId="42D92ABC" w14:textId="77777777" w:rsidR="001060DB" w:rsidRDefault="00000000">
      <w:pPr>
        <w:pStyle w:val="arimr"/>
        <w:numPr>
          <w:ilvl w:val="3"/>
          <w:numId w:val="38"/>
        </w:numPr>
        <w:spacing w:line="276" w:lineRule="auto"/>
        <w:ind w:left="425" w:hanging="357"/>
        <w:textAlignment w:val="auto"/>
        <w:rPr>
          <w:rFonts w:asciiTheme="minorHAnsi" w:hAnsiTheme="minorHAnsi" w:cstheme="minorHAnsi"/>
          <w:color w:val="000000" w:themeColor="text1"/>
          <w:szCs w:val="24"/>
          <w:lang w:val="pl-PL"/>
        </w:rPr>
      </w:pPr>
      <w:r>
        <w:rPr>
          <w:rFonts w:asciiTheme="minorHAnsi" w:hAnsiTheme="minorHAnsi" w:cstheme="minorHAnsi"/>
          <w:color w:val="000000" w:themeColor="text1"/>
          <w:szCs w:val="24"/>
          <w:lang w:val="pl-PL"/>
        </w:rPr>
        <w:t>Miejscem wizji lokalnej będzie siedziba Zamawiającego.</w:t>
      </w:r>
    </w:p>
    <w:p w14:paraId="20494A3C" w14:textId="77777777" w:rsidR="001060DB" w:rsidRDefault="00000000">
      <w:pPr>
        <w:pStyle w:val="arimr"/>
        <w:numPr>
          <w:ilvl w:val="3"/>
          <w:numId w:val="38"/>
        </w:numPr>
        <w:spacing w:line="276" w:lineRule="auto"/>
        <w:ind w:left="425" w:hanging="357"/>
        <w:textAlignment w:val="auto"/>
        <w:rPr>
          <w:rFonts w:asciiTheme="minorHAnsi" w:hAnsiTheme="minorHAnsi" w:cstheme="minorHAnsi"/>
          <w:color w:val="000000" w:themeColor="text1"/>
          <w:szCs w:val="24"/>
          <w:lang w:val="pl-PL"/>
        </w:rPr>
      </w:pPr>
      <w:r>
        <w:rPr>
          <w:rFonts w:asciiTheme="minorHAnsi" w:hAnsiTheme="minorHAnsi" w:cstheme="minorHAnsi"/>
          <w:color w:val="000000" w:themeColor="text1"/>
          <w:szCs w:val="24"/>
          <w:lang w:val="pl-PL"/>
        </w:rPr>
        <w:t>Koszty Wykonawcy, związane z udziałem w wizji lokalnej poniesie Wykonawca.</w:t>
      </w:r>
    </w:p>
    <w:p w14:paraId="36B1B4C4" w14:textId="77777777" w:rsidR="001060DB" w:rsidRDefault="00000000">
      <w:pPr>
        <w:pStyle w:val="arimr"/>
        <w:numPr>
          <w:ilvl w:val="3"/>
          <w:numId w:val="38"/>
        </w:numPr>
        <w:spacing w:line="276" w:lineRule="auto"/>
        <w:ind w:left="425" w:hanging="357"/>
        <w:textAlignment w:val="auto"/>
        <w:rPr>
          <w:rFonts w:asciiTheme="minorHAnsi" w:hAnsiTheme="minorHAnsi" w:cstheme="minorHAnsi"/>
          <w:color w:val="000000" w:themeColor="text1"/>
          <w:szCs w:val="24"/>
          <w:lang w:val="pl-PL"/>
        </w:rPr>
      </w:pPr>
      <w:r>
        <w:rPr>
          <w:rFonts w:asciiTheme="minorHAnsi" w:hAnsiTheme="minorHAnsi" w:cstheme="minorHAnsi"/>
          <w:color w:val="000000" w:themeColor="text1"/>
          <w:szCs w:val="24"/>
          <w:lang w:val="pl-PL"/>
        </w:rPr>
        <w:t xml:space="preserve">Zamawiający nie przewiduje zebrania Wykonawców w celu wyjaśnienia wątpliwości dotyczących treści SWZ, a w trakcie wizji lokalnej nie będzie udzielał odpowiedzi na pytania dotyczące treści SWZ. Ewentualne pytania należy kierować za pośrednictwem platformy zakupowej dostępnej pod adresem internetowym: </w:t>
      </w:r>
      <w:r>
        <w:rPr>
          <w:rFonts w:asciiTheme="minorHAnsi" w:hAnsiTheme="minorHAnsi" w:cstheme="minorHAnsi"/>
          <w:b/>
          <w:bCs/>
          <w:color w:val="007BB8"/>
          <w:szCs w:val="24"/>
        </w:rPr>
        <w:t>https://ezamowienia.gov.pl/</w:t>
      </w:r>
    </w:p>
    <w:p w14:paraId="5A709C4B" w14:textId="77777777" w:rsidR="001060DB" w:rsidRDefault="001060DB">
      <w:pPr>
        <w:pStyle w:val="arimr"/>
        <w:widowControl/>
        <w:spacing w:line="276" w:lineRule="auto"/>
        <w:ind w:left="720"/>
        <w:rPr>
          <w:rFonts w:asciiTheme="minorHAnsi" w:hAnsiTheme="minorHAnsi" w:cstheme="minorHAnsi"/>
          <w:color w:val="000000" w:themeColor="text1"/>
          <w:szCs w:val="24"/>
          <w:lang w:val="pl-PL"/>
        </w:rPr>
      </w:pPr>
    </w:p>
    <w:p w14:paraId="2D28C1F6" w14:textId="77777777" w:rsidR="001060DB" w:rsidRDefault="00000000">
      <w:pPr>
        <w:pStyle w:val="arimr"/>
        <w:widowControl/>
        <w:numPr>
          <w:ilvl w:val="0"/>
          <w:numId w:val="35"/>
        </w:numPr>
        <w:shd w:val="clear" w:color="auto" w:fill="DAEEF3"/>
        <w:spacing w:line="276" w:lineRule="auto"/>
        <w:ind w:left="0" w:firstLine="284"/>
        <w:rPr>
          <w:rFonts w:asciiTheme="minorHAnsi" w:hAnsiTheme="minorHAnsi" w:cstheme="minorHAnsi"/>
          <w:color w:val="000000" w:themeColor="text1"/>
          <w:szCs w:val="24"/>
          <w:lang w:val="pl-PL"/>
        </w:rPr>
      </w:pPr>
      <w:r>
        <w:rPr>
          <w:rFonts w:asciiTheme="minorHAnsi" w:hAnsiTheme="minorHAnsi" w:cstheme="minorHAnsi"/>
          <w:b/>
          <w:color w:val="000000" w:themeColor="text1"/>
          <w:szCs w:val="24"/>
          <w:lang w:val="pl-PL"/>
        </w:rPr>
        <w:t>PODWYKONAWSTWO</w:t>
      </w:r>
    </w:p>
    <w:p w14:paraId="0FA5D69B" w14:textId="77777777" w:rsidR="001060DB" w:rsidRDefault="00000000">
      <w:pPr>
        <w:pStyle w:val="arimr"/>
        <w:widowControl/>
        <w:numPr>
          <w:ilvl w:val="0"/>
          <w:numId w:val="19"/>
        </w:numPr>
        <w:spacing w:line="276" w:lineRule="auto"/>
        <w:textAlignment w:val="auto"/>
        <w:rPr>
          <w:rFonts w:asciiTheme="minorHAnsi" w:hAnsiTheme="minorHAnsi" w:cstheme="minorHAnsi"/>
          <w:color w:val="000000" w:themeColor="text1"/>
          <w:szCs w:val="24"/>
          <w:lang w:val="pl-PL"/>
        </w:rPr>
      </w:pPr>
      <w:r>
        <w:rPr>
          <w:rFonts w:asciiTheme="minorHAnsi" w:hAnsiTheme="minorHAnsi" w:cstheme="minorHAnsi"/>
          <w:color w:val="000000" w:themeColor="text1"/>
          <w:szCs w:val="24"/>
          <w:lang w:val="pl-PL"/>
        </w:rPr>
        <w:t>Wykonawca może powierzyć wykonanie części zamówienia podwykonawcy (podwykonawcom)</w:t>
      </w:r>
      <w:r>
        <w:rPr>
          <w:rStyle w:val="Zakotwiczenieprzypisudolnego"/>
          <w:rFonts w:asciiTheme="minorHAnsi" w:hAnsiTheme="minorHAnsi" w:cstheme="minorHAnsi"/>
          <w:color w:val="000000" w:themeColor="text1"/>
          <w:sz w:val="24"/>
          <w:szCs w:val="24"/>
          <w:lang w:val="pl-PL"/>
        </w:rPr>
        <w:footnoteReference w:id="1"/>
      </w:r>
      <w:r>
        <w:rPr>
          <w:rFonts w:asciiTheme="minorHAnsi" w:hAnsiTheme="minorHAnsi" w:cstheme="minorHAnsi"/>
          <w:color w:val="000000" w:themeColor="text1"/>
          <w:szCs w:val="24"/>
          <w:lang w:val="pl-PL"/>
        </w:rPr>
        <w:t xml:space="preserve">. </w:t>
      </w:r>
    </w:p>
    <w:p w14:paraId="6826C2C9" w14:textId="77777777" w:rsidR="001060DB" w:rsidRDefault="00000000">
      <w:pPr>
        <w:pStyle w:val="arimr"/>
        <w:widowControl/>
        <w:numPr>
          <w:ilvl w:val="0"/>
          <w:numId w:val="19"/>
        </w:numPr>
        <w:spacing w:line="276" w:lineRule="auto"/>
        <w:textAlignment w:val="auto"/>
        <w:rPr>
          <w:rFonts w:asciiTheme="minorHAnsi" w:hAnsiTheme="minorHAnsi" w:cstheme="minorHAnsi"/>
          <w:color w:val="000000" w:themeColor="text1"/>
          <w:szCs w:val="24"/>
          <w:lang w:val="pl-PL"/>
        </w:rPr>
      </w:pPr>
      <w:r>
        <w:rPr>
          <w:rFonts w:asciiTheme="minorHAnsi" w:hAnsiTheme="minorHAnsi" w:cstheme="minorHAnsi"/>
          <w:color w:val="000000" w:themeColor="text1"/>
          <w:szCs w:val="24"/>
          <w:lang w:val="pl-PL"/>
        </w:rPr>
        <w:t xml:space="preserve">Zamawiający </w:t>
      </w:r>
      <w:r>
        <w:rPr>
          <w:rFonts w:asciiTheme="minorHAnsi" w:hAnsiTheme="minorHAnsi" w:cstheme="minorHAnsi"/>
          <w:b/>
          <w:color w:val="000000" w:themeColor="text1"/>
          <w:szCs w:val="24"/>
          <w:lang w:val="pl-PL"/>
        </w:rPr>
        <w:t>nie zastrzega</w:t>
      </w:r>
      <w:r>
        <w:rPr>
          <w:rFonts w:asciiTheme="minorHAnsi" w:hAnsiTheme="minorHAnsi" w:cstheme="minorHAnsi"/>
          <w:color w:val="000000" w:themeColor="text1"/>
          <w:szCs w:val="24"/>
          <w:lang w:val="pl-PL"/>
        </w:rPr>
        <w:t xml:space="preserve"> obowiązku osobistego wykonania przez Wykonawcę kluczowych części zamówienia.</w:t>
      </w:r>
    </w:p>
    <w:p w14:paraId="320B87FD" w14:textId="77777777" w:rsidR="001060DB" w:rsidRDefault="00000000">
      <w:pPr>
        <w:pStyle w:val="arimr"/>
        <w:widowControl/>
        <w:numPr>
          <w:ilvl w:val="0"/>
          <w:numId w:val="19"/>
        </w:numPr>
        <w:spacing w:line="276" w:lineRule="auto"/>
        <w:textAlignment w:val="auto"/>
        <w:rPr>
          <w:rFonts w:asciiTheme="minorHAnsi" w:hAnsiTheme="minorHAnsi" w:cstheme="minorHAnsi"/>
          <w:color w:val="000000" w:themeColor="text1"/>
          <w:szCs w:val="24"/>
          <w:lang w:val="pl-PL"/>
        </w:rPr>
      </w:pPr>
      <w:r>
        <w:rPr>
          <w:rFonts w:asciiTheme="minorHAnsi" w:hAnsiTheme="minorHAnsi" w:cstheme="minorHAnsi"/>
          <w:color w:val="000000" w:themeColor="text1"/>
          <w:szCs w:val="24"/>
          <w:lang w:val="pl-P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Pr>
          <w:rStyle w:val="Zakotwiczenieprzypisudolnego"/>
          <w:rFonts w:asciiTheme="minorHAnsi" w:hAnsiTheme="minorHAnsi" w:cstheme="minorHAnsi"/>
          <w:color w:val="000000" w:themeColor="text1"/>
          <w:sz w:val="24"/>
          <w:szCs w:val="24"/>
          <w:lang w:val="pl-PL"/>
        </w:rPr>
        <w:footnoteReference w:id="2"/>
      </w:r>
      <w:r>
        <w:rPr>
          <w:rFonts w:asciiTheme="minorHAnsi" w:hAnsiTheme="minorHAnsi" w:cstheme="minorHAnsi"/>
          <w:color w:val="000000" w:themeColor="text1"/>
          <w:szCs w:val="24"/>
          <w:lang w:val="pl-PL"/>
        </w:rPr>
        <w:t>.</w:t>
      </w:r>
    </w:p>
    <w:p w14:paraId="7F6CCF1F" w14:textId="77777777" w:rsidR="001060DB" w:rsidRDefault="001060DB">
      <w:pPr>
        <w:pStyle w:val="arimr"/>
        <w:widowControl/>
        <w:spacing w:line="276" w:lineRule="auto"/>
        <w:ind w:left="453"/>
        <w:rPr>
          <w:rFonts w:asciiTheme="minorHAnsi" w:hAnsiTheme="minorHAnsi" w:cstheme="minorHAnsi"/>
          <w:color w:val="000000" w:themeColor="text1"/>
          <w:szCs w:val="24"/>
          <w:lang w:val="pl-PL"/>
        </w:rPr>
      </w:pPr>
    </w:p>
    <w:p w14:paraId="0C52CCC7" w14:textId="77777777" w:rsidR="001060DB" w:rsidRDefault="00000000">
      <w:pPr>
        <w:pStyle w:val="arimr"/>
        <w:widowControl/>
        <w:numPr>
          <w:ilvl w:val="0"/>
          <w:numId w:val="35"/>
        </w:numPr>
        <w:shd w:val="clear" w:color="auto" w:fill="DAEEF3"/>
        <w:spacing w:line="276" w:lineRule="auto"/>
        <w:ind w:left="0" w:firstLine="425"/>
        <w:rPr>
          <w:rFonts w:asciiTheme="minorHAnsi" w:hAnsiTheme="minorHAnsi" w:cstheme="minorHAnsi"/>
          <w:color w:val="000000" w:themeColor="text1"/>
          <w:szCs w:val="24"/>
        </w:rPr>
      </w:pPr>
      <w:r>
        <w:rPr>
          <w:rFonts w:asciiTheme="minorHAnsi" w:hAnsiTheme="minorHAnsi" w:cstheme="minorHAnsi"/>
          <w:b/>
          <w:color w:val="000000" w:themeColor="text1"/>
          <w:szCs w:val="24"/>
          <w:lang w:val="pl-PL"/>
        </w:rPr>
        <w:t>TERMIN WYKONANIA ZAMÓWIENIA</w:t>
      </w:r>
    </w:p>
    <w:p w14:paraId="5F86B327" w14:textId="77777777" w:rsidR="001060DB" w:rsidRPr="000E652E" w:rsidRDefault="00000000">
      <w:pPr>
        <w:pStyle w:val="Akapitzlist"/>
        <w:widowControl/>
        <w:numPr>
          <w:ilvl w:val="0"/>
          <w:numId w:val="23"/>
        </w:numPr>
        <w:suppressAutoHyphens w:val="0"/>
        <w:spacing w:line="276" w:lineRule="auto"/>
        <w:textAlignment w:val="auto"/>
        <w:rPr>
          <w:rFonts w:asciiTheme="minorHAnsi" w:hAnsiTheme="minorHAnsi" w:cstheme="minorHAnsi"/>
        </w:rPr>
      </w:pPr>
      <w:r w:rsidRPr="000E652E">
        <w:rPr>
          <w:rFonts w:asciiTheme="minorHAnsi" w:hAnsiTheme="minorHAnsi" w:cstheme="minorHAnsi"/>
        </w:rPr>
        <w:t xml:space="preserve">Termin realizacji całości zamówienia wynosi 26 miesięcy od dnia zawarcia umowy (jednak nie później niż do 31.01.2029 r.). </w:t>
      </w:r>
    </w:p>
    <w:p w14:paraId="4D93B63C" w14:textId="77777777" w:rsidR="001060DB" w:rsidRDefault="001060DB">
      <w:pPr>
        <w:pStyle w:val="pkt"/>
        <w:spacing w:before="0" w:after="0" w:line="276" w:lineRule="auto"/>
        <w:ind w:left="426" w:firstLine="0"/>
        <w:jc w:val="left"/>
        <w:rPr>
          <w:rFonts w:asciiTheme="minorHAnsi" w:hAnsiTheme="minorHAnsi" w:cstheme="minorHAnsi"/>
          <w:color w:val="000000" w:themeColor="text1"/>
          <w:szCs w:val="24"/>
        </w:rPr>
      </w:pPr>
    </w:p>
    <w:p w14:paraId="36C2F82F" w14:textId="77777777" w:rsidR="001060DB" w:rsidRDefault="00000000">
      <w:pPr>
        <w:pStyle w:val="pkt"/>
        <w:numPr>
          <w:ilvl w:val="0"/>
          <w:numId w:val="35"/>
        </w:numPr>
        <w:shd w:val="clear" w:color="auto" w:fill="DAEEF3"/>
        <w:tabs>
          <w:tab w:val="left" w:pos="0"/>
        </w:tabs>
        <w:spacing w:before="0" w:after="0" w:line="276" w:lineRule="auto"/>
        <w:ind w:left="0" w:firstLine="567"/>
        <w:jc w:val="left"/>
        <w:rPr>
          <w:rFonts w:asciiTheme="minorHAnsi" w:hAnsiTheme="minorHAnsi" w:cstheme="minorHAnsi"/>
          <w:color w:val="000000" w:themeColor="text1"/>
          <w:szCs w:val="24"/>
        </w:rPr>
      </w:pPr>
      <w:r>
        <w:rPr>
          <w:rFonts w:asciiTheme="minorHAnsi" w:hAnsiTheme="minorHAnsi" w:cstheme="minorHAnsi"/>
          <w:b/>
          <w:color w:val="000000" w:themeColor="text1"/>
          <w:szCs w:val="24"/>
        </w:rPr>
        <w:t>WARUNKI UDZIAŁU W POSTĘPOWANIU</w:t>
      </w:r>
    </w:p>
    <w:p w14:paraId="70B7FB7D" w14:textId="77777777" w:rsidR="001060DB" w:rsidRDefault="00000000">
      <w:pPr>
        <w:pStyle w:val="Teksttreci0"/>
        <w:widowControl/>
        <w:numPr>
          <w:ilvl w:val="0"/>
          <w:numId w:val="10"/>
        </w:numPr>
        <w:shd w:val="clear" w:color="auto" w:fill="auto"/>
        <w:suppressAutoHyphens w:val="0"/>
        <w:spacing w:line="276" w:lineRule="auto"/>
        <w:ind w:left="426" w:right="20" w:hanging="426"/>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pl-PL"/>
        </w:rPr>
        <w:t>O udzielenie zamówienia mogą ubiegać się Wykonawcy, którzy nie podlegają wykluczeniu na zasadach określonych w Rozdziale IX SWZ, oraz spełniają określone przez Zamawiającego warunki</w:t>
      </w:r>
      <w:r>
        <w:rPr>
          <w:rStyle w:val="TeksttreciPogrubienie"/>
          <w:rFonts w:asciiTheme="minorHAnsi" w:hAnsiTheme="minorHAnsi" w:cstheme="minorHAnsi"/>
          <w:bCs/>
          <w:color w:val="000000" w:themeColor="text1"/>
          <w:sz w:val="24"/>
          <w:szCs w:val="24"/>
        </w:rPr>
        <w:t xml:space="preserve"> udziału w postępowaniu.</w:t>
      </w:r>
      <w:bookmarkStart w:id="10" w:name="bookmark3"/>
    </w:p>
    <w:p w14:paraId="5D37D123" w14:textId="77777777" w:rsidR="001060DB" w:rsidRDefault="00000000">
      <w:pPr>
        <w:pStyle w:val="Teksttreci0"/>
        <w:widowControl/>
        <w:numPr>
          <w:ilvl w:val="0"/>
          <w:numId w:val="10"/>
        </w:numPr>
        <w:shd w:val="clear" w:color="auto" w:fill="auto"/>
        <w:suppressAutoHyphens w:val="0"/>
        <w:spacing w:line="276" w:lineRule="auto"/>
        <w:ind w:left="426" w:right="20" w:hanging="426"/>
        <w:textAlignment w:val="auto"/>
        <w:rPr>
          <w:rFonts w:asciiTheme="minorHAnsi" w:hAnsiTheme="minorHAnsi" w:cstheme="minorHAnsi"/>
          <w:color w:val="000000" w:themeColor="text1"/>
          <w:sz w:val="24"/>
          <w:szCs w:val="24"/>
          <w:lang w:val="pl-PL"/>
        </w:rPr>
      </w:pPr>
      <w:r>
        <w:rPr>
          <w:rFonts w:asciiTheme="minorHAnsi" w:hAnsiTheme="minorHAnsi" w:cstheme="minorHAnsi"/>
          <w:color w:val="000000" w:themeColor="text1"/>
          <w:sz w:val="24"/>
          <w:szCs w:val="24"/>
          <w:lang w:val="pl-PL"/>
        </w:rPr>
        <w:t>O udzielenie zamówienia mogą ubiegać się Wykonawcy, którzy spełniają warunki dotyczące:</w:t>
      </w:r>
      <w:bookmarkEnd w:id="10"/>
    </w:p>
    <w:p w14:paraId="415F06C1" w14:textId="77777777" w:rsidR="001060DB" w:rsidRDefault="00000000">
      <w:pPr>
        <w:pStyle w:val="Akapitzlist"/>
        <w:widowControl/>
        <w:numPr>
          <w:ilvl w:val="0"/>
          <w:numId w:val="24"/>
        </w:numPr>
        <w:suppressAutoHyphens w:val="0"/>
        <w:spacing w:line="276" w:lineRule="auto"/>
        <w:ind w:left="426" w:firstLine="0"/>
        <w:textAlignment w:val="auto"/>
        <w:rPr>
          <w:rFonts w:asciiTheme="minorHAnsi" w:hAnsiTheme="minorHAnsi" w:cstheme="minorHAnsi"/>
          <w:color w:val="000000" w:themeColor="text1"/>
        </w:rPr>
      </w:pPr>
      <w:r>
        <w:rPr>
          <w:rFonts w:asciiTheme="minorHAnsi" w:hAnsiTheme="minorHAnsi" w:cstheme="minorHAnsi"/>
          <w:color w:val="000000" w:themeColor="text1"/>
          <w:u w:val="single"/>
        </w:rPr>
        <w:t>zdolności do występowania w obrocie gospodarczym</w:t>
      </w:r>
      <w:r>
        <w:rPr>
          <w:rFonts w:asciiTheme="minorHAnsi" w:hAnsiTheme="minorHAnsi" w:cstheme="minorHAnsi"/>
          <w:color w:val="000000" w:themeColor="text1"/>
        </w:rPr>
        <w:t xml:space="preserve"> </w:t>
      </w:r>
      <w:r>
        <w:rPr>
          <w:rFonts w:asciiTheme="minorHAnsi" w:hAnsiTheme="minorHAnsi" w:cstheme="minorHAnsi"/>
          <w:color w:val="000000" w:themeColor="text1"/>
        </w:rPr>
        <w:br/>
        <w:t>Zamawiający nie stawia warunku w powyższym zakresie</w:t>
      </w:r>
    </w:p>
    <w:p w14:paraId="7592E830" w14:textId="77777777" w:rsidR="001060DB" w:rsidRDefault="00000000">
      <w:pPr>
        <w:pStyle w:val="Akapitzlist"/>
        <w:widowControl/>
        <w:numPr>
          <w:ilvl w:val="0"/>
          <w:numId w:val="24"/>
        </w:numPr>
        <w:suppressAutoHyphens w:val="0"/>
        <w:spacing w:line="276" w:lineRule="auto"/>
        <w:ind w:left="426" w:firstLine="0"/>
        <w:textAlignment w:val="auto"/>
        <w:rPr>
          <w:rFonts w:asciiTheme="minorHAnsi" w:hAnsiTheme="minorHAnsi" w:cstheme="minorHAnsi"/>
          <w:color w:val="000000" w:themeColor="text1"/>
          <w:u w:val="single"/>
        </w:rPr>
      </w:pPr>
      <w:r>
        <w:rPr>
          <w:rFonts w:asciiTheme="minorHAnsi" w:hAnsiTheme="minorHAnsi" w:cstheme="minorHAnsi"/>
          <w:color w:val="000000" w:themeColor="text1"/>
          <w:u w:val="single"/>
        </w:rPr>
        <w:lastRenderedPageBreak/>
        <w:t xml:space="preserve">uprawnień do prowadzenia określonej działalności gospodarczej lub zawodowej, o ile wynika to z odrębnych przepisów: </w:t>
      </w:r>
    </w:p>
    <w:p w14:paraId="1FE25D9E" w14:textId="77777777" w:rsidR="001060DB" w:rsidRDefault="00000000">
      <w:pPr>
        <w:pStyle w:val="Akapitzlist"/>
        <w:widowControl/>
        <w:suppressAutoHyphens w:val="0"/>
        <w:spacing w:line="276" w:lineRule="auto"/>
        <w:ind w:left="426"/>
        <w:textAlignment w:val="auto"/>
        <w:rPr>
          <w:rFonts w:asciiTheme="minorHAnsi" w:hAnsiTheme="minorHAnsi" w:cstheme="minorHAnsi"/>
          <w:color w:val="000000" w:themeColor="text1"/>
        </w:rPr>
      </w:pPr>
      <w:r>
        <w:rPr>
          <w:rFonts w:asciiTheme="minorHAnsi" w:hAnsiTheme="minorHAnsi" w:cstheme="minorHAnsi"/>
          <w:color w:val="000000" w:themeColor="text1"/>
        </w:rPr>
        <w:t>Zamawiający nie stawia warunku w powyższym zakresie.</w:t>
      </w:r>
    </w:p>
    <w:p w14:paraId="4A2E4AB1" w14:textId="77777777" w:rsidR="001060DB" w:rsidRDefault="00000000">
      <w:pPr>
        <w:pStyle w:val="Akapitzlist"/>
        <w:widowControl/>
        <w:numPr>
          <w:ilvl w:val="0"/>
          <w:numId w:val="24"/>
        </w:numPr>
        <w:suppressAutoHyphens w:val="0"/>
        <w:spacing w:line="276" w:lineRule="auto"/>
        <w:ind w:left="0" w:firstLine="426"/>
        <w:textAlignment w:val="auto"/>
        <w:rPr>
          <w:rFonts w:asciiTheme="minorHAnsi" w:hAnsiTheme="minorHAnsi" w:cstheme="minorHAnsi"/>
          <w:color w:val="000000" w:themeColor="text1"/>
          <w:u w:val="single"/>
        </w:rPr>
      </w:pPr>
      <w:r>
        <w:rPr>
          <w:rFonts w:asciiTheme="minorHAnsi" w:hAnsiTheme="minorHAnsi" w:cstheme="minorHAnsi"/>
          <w:color w:val="000000" w:themeColor="text1"/>
          <w:u w:val="single"/>
        </w:rPr>
        <w:t>sytuacji ekonomicznej lub finansowej:</w:t>
      </w:r>
    </w:p>
    <w:p w14:paraId="6CF44F66" w14:textId="77777777" w:rsidR="001060DB" w:rsidRDefault="001060DB">
      <w:pPr>
        <w:pStyle w:val="Akapitzlist"/>
        <w:widowControl/>
        <w:suppressAutoHyphens w:val="0"/>
        <w:spacing w:line="276" w:lineRule="auto"/>
        <w:ind w:left="426"/>
        <w:textAlignment w:val="auto"/>
        <w:rPr>
          <w:rFonts w:asciiTheme="minorHAnsi" w:hAnsiTheme="minorHAnsi" w:cstheme="minorHAnsi"/>
          <w:color w:val="000000" w:themeColor="text1"/>
        </w:rPr>
      </w:pPr>
    </w:p>
    <w:p w14:paraId="7396F9DB" w14:textId="77777777" w:rsidR="001060DB" w:rsidRDefault="00000000">
      <w:pPr>
        <w:pStyle w:val="Akapitzlist"/>
        <w:widowControl/>
        <w:suppressAutoHyphens w:val="0"/>
        <w:spacing w:line="276" w:lineRule="auto"/>
        <w:ind w:left="426"/>
        <w:textAlignment w:val="auto"/>
        <w:rPr>
          <w:rFonts w:asciiTheme="minorHAnsi" w:hAnsiTheme="minorHAnsi" w:cstheme="minorHAnsi"/>
          <w:color w:val="000000" w:themeColor="text1"/>
        </w:rPr>
      </w:pPr>
      <w:r>
        <w:rPr>
          <w:rFonts w:asciiTheme="minorHAnsi" w:hAnsiTheme="minorHAnsi" w:cstheme="minorHAnsi"/>
          <w:color w:val="000000" w:themeColor="text1"/>
        </w:rPr>
        <w:t>W celu potwierdzenia sytuacji ekonomicznej lub finansowej Wykonawca musi wykazać:</w:t>
      </w:r>
    </w:p>
    <w:p w14:paraId="01FC45DE" w14:textId="77777777" w:rsidR="001060DB" w:rsidRDefault="00000000">
      <w:pPr>
        <w:pStyle w:val="Akapitzlist"/>
        <w:widowControl/>
        <w:numPr>
          <w:ilvl w:val="0"/>
          <w:numId w:val="25"/>
        </w:numPr>
        <w:suppressAutoHyphens w:val="0"/>
        <w:spacing w:line="276" w:lineRule="auto"/>
        <w:textAlignment w:val="auto"/>
        <w:rPr>
          <w:rFonts w:asciiTheme="minorHAnsi" w:hAnsiTheme="minorHAnsi" w:cstheme="minorHAnsi"/>
          <w:color w:val="000000" w:themeColor="text1"/>
          <w:u w:val="single"/>
        </w:rPr>
      </w:pPr>
      <w:r>
        <w:rPr>
          <w:rFonts w:asciiTheme="minorHAnsi" w:hAnsiTheme="minorHAnsi" w:cstheme="minorHAnsi"/>
          <w:color w:val="000000" w:themeColor="text1"/>
        </w:rPr>
        <w:t>że posiada środki finansowe lub zdolność kredytową w wysokości co najmniej 4 000 000,00 zł (cztery miliony złotych);</w:t>
      </w:r>
    </w:p>
    <w:p w14:paraId="4610FA23" w14:textId="10BFAD44" w:rsidR="001060DB" w:rsidRDefault="00000000">
      <w:pPr>
        <w:pStyle w:val="Akapitzlist"/>
        <w:numPr>
          <w:ilvl w:val="0"/>
          <w:numId w:val="25"/>
        </w:numPr>
        <w:spacing w:line="276" w:lineRule="auto"/>
        <w:rPr>
          <w:rFonts w:asciiTheme="minorHAnsi" w:hAnsiTheme="minorHAnsi" w:cstheme="minorHAnsi"/>
          <w:color w:val="000000" w:themeColor="text1"/>
        </w:rPr>
      </w:pPr>
      <w:r>
        <w:rPr>
          <w:rFonts w:asciiTheme="minorHAnsi" w:hAnsiTheme="minorHAnsi" w:cstheme="minorHAnsi"/>
          <w:color w:val="000000" w:themeColor="text1"/>
        </w:rPr>
        <w:t>wykazać, że jest ubezpieczony od odpowiedzialności cywilnej w zakresie prowadzonej działalności gospodarczej związanej z przedmiotem zamówienia na sumę gwarancyjną nie niższą niż 10 000 000,00 zł (dziesięć milionów złotych).</w:t>
      </w:r>
    </w:p>
    <w:p w14:paraId="1458FC2B" w14:textId="77777777" w:rsidR="001060DB" w:rsidRDefault="00000000">
      <w:pPr>
        <w:spacing w:line="276" w:lineRule="auto"/>
        <w:ind w:left="426"/>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 przypadku wspólnego ubiegania się przez Wykonawców o udzielenie zamówienia, powyższy warunek Wykonawcy powinni spełnić łącznie.</w:t>
      </w:r>
    </w:p>
    <w:p w14:paraId="34CEB3DF" w14:textId="77777777" w:rsidR="001060DB" w:rsidRDefault="00000000">
      <w:pPr>
        <w:pStyle w:val="Akapitzlist"/>
        <w:widowControl/>
        <w:numPr>
          <w:ilvl w:val="0"/>
          <w:numId w:val="24"/>
        </w:numPr>
        <w:suppressAutoHyphens w:val="0"/>
        <w:spacing w:line="276" w:lineRule="auto"/>
        <w:ind w:left="0" w:firstLine="426"/>
        <w:textAlignment w:val="auto"/>
        <w:rPr>
          <w:rFonts w:asciiTheme="minorHAnsi" w:hAnsiTheme="minorHAnsi" w:cstheme="minorHAnsi"/>
          <w:color w:val="000000" w:themeColor="text1"/>
          <w:u w:val="single"/>
        </w:rPr>
      </w:pPr>
      <w:r>
        <w:rPr>
          <w:rFonts w:asciiTheme="minorHAnsi" w:hAnsiTheme="minorHAnsi" w:cstheme="minorHAnsi"/>
          <w:color w:val="000000" w:themeColor="text1"/>
          <w:u w:val="single"/>
        </w:rPr>
        <w:t>zdolności technicznej lub zawodowej:</w:t>
      </w:r>
    </w:p>
    <w:p w14:paraId="78D738F7" w14:textId="77777777" w:rsidR="001060DB" w:rsidRDefault="001060DB">
      <w:pPr>
        <w:pStyle w:val="Akapitzlist"/>
        <w:spacing w:line="276" w:lineRule="auto"/>
        <w:rPr>
          <w:rFonts w:asciiTheme="minorHAnsi" w:hAnsiTheme="minorHAnsi" w:cstheme="minorHAnsi"/>
          <w:color w:val="000000" w:themeColor="text1"/>
        </w:rPr>
      </w:pPr>
    </w:p>
    <w:p w14:paraId="73B15C74" w14:textId="20900E8A" w:rsidR="001060DB" w:rsidRPr="000E652E" w:rsidRDefault="00000000">
      <w:pPr>
        <w:pStyle w:val="Akapitzlist"/>
        <w:spacing w:line="276" w:lineRule="auto"/>
        <w:rPr>
          <w:rFonts w:asciiTheme="minorHAnsi" w:hAnsiTheme="minorHAnsi" w:cstheme="minorHAnsi"/>
        </w:rPr>
      </w:pPr>
      <w:r w:rsidRPr="000E652E">
        <w:rPr>
          <w:rFonts w:asciiTheme="minorHAnsi" w:hAnsiTheme="minorHAnsi" w:cstheme="minorHAnsi"/>
        </w:rPr>
        <w:t>Dla warunku udziału w postępowaniu dotyczącego zdolności technicznej lub zawodowej nie zostały określone poziomy zdolności na podstawie przepisów wykonawczych wydanych do ustaw</w:t>
      </w:r>
      <w:r w:rsidR="00835DC5" w:rsidRPr="000E652E">
        <w:rPr>
          <w:rFonts w:asciiTheme="minorHAnsi" w:hAnsiTheme="minorHAnsi" w:cstheme="minorHAnsi"/>
        </w:rPr>
        <w:t>y</w:t>
      </w:r>
      <w:r w:rsidRPr="000E652E">
        <w:rPr>
          <w:rFonts w:asciiTheme="minorHAnsi" w:hAnsiTheme="minorHAnsi" w:cstheme="minorHAnsi"/>
        </w:rPr>
        <w:t xml:space="preserve"> o certyfikacji wykonawców zamówień publicznych. Zamawiający określa zatem warunek udziału w postępowaniu samodzielnie.</w:t>
      </w:r>
    </w:p>
    <w:p w14:paraId="7634D0BD" w14:textId="77777777" w:rsidR="001060DB" w:rsidRDefault="001060DB">
      <w:pPr>
        <w:pStyle w:val="Akapitzlist"/>
        <w:spacing w:line="276" w:lineRule="auto"/>
        <w:rPr>
          <w:rFonts w:asciiTheme="minorHAnsi" w:hAnsiTheme="minorHAnsi" w:cstheme="minorHAnsi"/>
          <w:color w:val="000000" w:themeColor="text1"/>
        </w:rPr>
      </w:pPr>
    </w:p>
    <w:p w14:paraId="6338D393" w14:textId="77777777" w:rsidR="001060DB" w:rsidRDefault="00000000">
      <w:pPr>
        <w:pStyle w:val="Akapitzlist"/>
        <w:spacing w:line="276" w:lineRule="auto"/>
        <w:rPr>
          <w:rFonts w:asciiTheme="minorHAnsi" w:hAnsiTheme="minorHAnsi" w:cstheme="minorHAnsi"/>
          <w:color w:val="000000" w:themeColor="text1"/>
        </w:rPr>
      </w:pPr>
      <w:r>
        <w:rPr>
          <w:rFonts w:asciiTheme="minorHAnsi" w:hAnsiTheme="minorHAnsi" w:cstheme="minorHAnsi"/>
          <w:color w:val="000000" w:themeColor="text1"/>
        </w:rPr>
        <w:t>W celu potwierdzenia zdolności technicznej lub zawodowej, Wykonawca musi wykazać, że:</w:t>
      </w:r>
    </w:p>
    <w:p w14:paraId="1619A46B" w14:textId="77777777" w:rsidR="001060DB" w:rsidRDefault="001060DB">
      <w:pPr>
        <w:spacing w:line="276" w:lineRule="auto"/>
        <w:rPr>
          <w:rFonts w:asciiTheme="minorHAnsi" w:hAnsiTheme="minorHAnsi" w:cstheme="minorHAnsi"/>
          <w:color w:val="000000" w:themeColor="text1"/>
          <w:sz w:val="24"/>
          <w:szCs w:val="24"/>
        </w:rPr>
      </w:pPr>
    </w:p>
    <w:p w14:paraId="70C55391" w14:textId="77777777" w:rsidR="001060DB" w:rsidRDefault="00000000">
      <w:pPr>
        <w:pStyle w:val="Akapitzlist"/>
        <w:numPr>
          <w:ilvl w:val="0"/>
          <w:numId w:val="26"/>
        </w:numPr>
        <w:spacing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nie wcześniej niż w okresie ostatnich 5 lat przed upływem terminu składania ofert, a jeżeli okres prowadzenia działalności jest krótszy – w tym okresie, wykonał należycie co najmniej:  </w:t>
      </w:r>
    </w:p>
    <w:p w14:paraId="5D23D271" w14:textId="165FE945" w:rsidR="001060DB" w:rsidRDefault="00000000">
      <w:pPr>
        <w:pStyle w:val="Akapitzlist"/>
        <w:spacing w:line="276" w:lineRule="auto"/>
        <w:rPr>
          <w:rFonts w:asciiTheme="minorHAnsi" w:hAnsiTheme="minorHAnsi" w:cstheme="minorHAnsi"/>
          <w:color w:val="000000" w:themeColor="text1"/>
        </w:rPr>
      </w:pPr>
      <w:r>
        <w:rPr>
          <w:rFonts w:asciiTheme="minorHAnsi" w:hAnsiTheme="minorHAnsi" w:cstheme="minorHAnsi"/>
          <w:color w:val="000000" w:themeColor="text1"/>
        </w:rPr>
        <w:t>- jedno zamówienie polegające na budowie, przebudowie lub remoncie budynku/budynków o kubaturze min. 10 000 m3 i wartości nie niższej niż 10 000 000,00 zł brutto (dziesięć milionów złotych)</w:t>
      </w:r>
    </w:p>
    <w:p w14:paraId="424D2120" w14:textId="18DE702D" w:rsidR="001060DB" w:rsidRDefault="00000000">
      <w:pPr>
        <w:pStyle w:val="Akapitzlist"/>
        <w:spacing w:line="276" w:lineRule="auto"/>
        <w:rPr>
          <w:rFonts w:asciiTheme="minorHAnsi" w:hAnsiTheme="minorHAnsi" w:cstheme="minorHAnsi"/>
          <w:color w:val="000000" w:themeColor="text1"/>
        </w:rPr>
      </w:pPr>
      <w:r>
        <w:rPr>
          <w:rFonts w:asciiTheme="minorHAnsi" w:hAnsiTheme="minorHAnsi" w:cstheme="minorHAnsi"/>
          <w:color w:val="000000" w:themeColor="text1"/>
        </w:rPr>
        <w:t>- jedno zamówienie polegające na przebudowie lub remoncie budynku/budynków wpisanego/ych do rejestru zabytków o wartości nie niższej niż 10 000 000,00 zł brutto (dziesięć milionów złotych);</w:t>
      </w:r>
    </w:p>
    <w:p w14:paraId="23FCADEE" w14:textId="22FC7177" w:rsidR="001060DB" w:rsidRDefault="00000000">
      <w:pPr>
        <w:pStyle w:val="Akapitzlist"/>
        <w:spacing w:line="276" w:lineRule="auto"/>
        <w:rPr>
          <w:rFonts w:asciiTheme="minorHAnsi" w:hAnsiTheme="minorHAnsi" w:cstheme="minorHAnsi"/>
          <w:color w:val="000000" w:themeColor="text1"/>
        </w:rPr>
      </w:pPr>
      <w:r>
        <w:rPr>
          <w:rFonts w:asciiTheme="minorHAnsi" w:hAnsiTheme="minorHAnsi" w:cstheme="minorHAnsi"/>
          <w:color w:val="000000" w:themeColor="text1"/>
        </w:rPr>
        <w:t>- jedno zamówienie polegające na budowie, przebudowie lub remoncie sali widowiskowej o liczbie miejsc nie mniejszej niż 400 wraz z robotami obejmującymi mechanikę sceny o wartości mechaniki sceny nie niższej niż 700 000,00 zł brutto (siedemset tysięcy złotych).</w:t>
      </w:r>
    </w:p>
    <w:p w14:paraId="2FA94D1E" w14:textId="77777777" w:rsidR="001060DB" w:rsidRDefault="001060DB">
      <w:pPr>
        <w:widowControl/>
        <w:suppressAutoHyphens w:val="0"/>
        <w:spacing w:line="276" w:lineRule="auto"/>
        <w:textAlignment w:val="auto"/>
        <w:rPr>
          <w:rFonts w:asciiTheme="minorHAnsi" w:hAnsiTheme="minorHAnsi" w:cstheme="minorHAnsi"/>
          <w:color w:val="000000" w:themeColor="text1"/>
          <w:sz w:val="24"/>
          <w:szCs w:val="24"/>
          <w:u w:val="single"/>
        </w:rPr>
      </w:pPr>
    </w:p>
    <w:p w14:paraId="0D004095" w14:textId="5370665C" w:rsidR="001060DB" w:rsidRPr="000E652E" w:rsidRDefault="00000000" w:rsidP="000E652E">
      <w:pPr>
        <w:pStyle w:val="Akapitzlist"/>
        <w:widowControl/>
        <w:suppressAutoHyphens w:val="0"/>
        <w:spacing w:line="276" w:lineRule="auto"/>
        <w:ind w:left="709"/>
        <w:textAlignment w:val="auto"/>
        <w:rPr>
          <w:rFonts w:asciiTheme="minorHAnsi" w:hAnsiTheme="minorHAnsi" w:cstheme="minorHAnsi"/>
          <w:u w:val="single"/>
        </w:rPr>
      </w:pPr>
      <w:r w:rsidRPr="000E652E">
        <w:rPr>
          <w:rFonts w:asciiTheme="minorHAnsi" w:hAnsiTheme="minorHAnsi" w:cstheme="minorHAnsi"/>
          <w:u w:val="single"/>
        </w:rPr>
        <w:t>Przez jedno zamówienie Zamawiający rozumie zawartą przez Wykonawcę jedną umowę. Zamawiający dopuszcza możliwość spełnienia</w:t>
      </w:r>
      <w:r w:rsidR="00835DC5" w:rsidRPr="000E652E">
        <w:rPr>
          <w:rFonts w:asciiTheme="minorHAnsi" w:hAnsiTheme="minorHAnsi" w:cstheme="minorHAnsi"/>
          <w:u w:val="single"/>
        </w:rPr>
        <w:t xml:space="preserve"> jednego lub</w:t>
      </w:r>
      <w:r w:rsidRPr="000E652E">
        <w:rPr>
          <w:rFonts w:asciiTheme="minorHAnsi" w:hAnsiTheme="minorHAnsi" w:cstheme="minorHAnsi"/>
          <w:u w:val="single"/>
        </w:rPr>
        <w:t xml:space="preserve"> dwóch lub wszystkich trzech wyżej wymienionych warunków w ramach jednego i tego samego zamówienia (jednej umowy), jak również w ramach dwóch lub trzech odrębnych zamówień (umów).</w:t>
      </w:r>
    </w:p>
    <w:p w14:paraId="5DBA4EF2" w14:textId="77777777" w:rsidR="001060DB" w:rsidRDefault="001060DB">
      <w:pPr>
        <w:pStyle w:val="Akapitzlist"/>
        <w:spacing w:line="276" w:lineRule="auto"/>
        <w:ind w:left="786"/>
        <w:rPr>
          <w:rFonts w:asciiTheme="minorHAnsi" w:hAnsiTheme="minorHAnsi" w:cstheme="minorHAnsi"/>
          <w:color w:val="000000" w:themeColor="text1"/>
          <w:u w:val="single"/>
        </w:rPr>
      </w:pPr>
    </w:p>
    <w:p w14:paraId="4F738A4E" w14:textId="77777777" w:rsidR="001060DB" w:rsidRDefault="00000000">
      <w:pPr>
        <w:pStyle w:val="Akapitzlist"/>
        <w:widowControl/>
        <w:numPr>
          <w:ilvl w:val="0"/>
          <w:numId w:val="26"/>
        </w:numPr>
        <w:suppressAutoHyphens w:val="0"/>
        <w:spacing w:line="276" w:lineRule="auto"/>
        <w:textAlignment w:val="auto"/>
        <w:rPr>
          <w:rFonts w:asciiTheme="minorHAnsi" w:hAnsiTheme="minorHAnsi" w:cstheme="minorHAnsi"/>
          <w:color w:val="000000" w:themeColor="text1"/>
        </w:rPr>
      </w:pPr>
      <w:bookmarkStart w:id="11" w:name="_Hlk224822288"/>
      <w:r>
        <w:rPr>
          <w:rFonts w:asciiTheme="minorHAnsi" w:hAnsiTheme="minorHAnsi" w:cstheme="minorHAnsi"/>
          <w:color w:val="000000" w:themeColor="text1"/>
        </w:rPr>
        <w:t>dysponuje lub będzie dysponować osobami zdolnymi do wykonania zamówienia</w:t>
      </w:r>
      <w:bookmarkEnd w:id="11"/>
      <w:r>
        <w:rPr>
          <w:rFonts w:asciiTheme="minorHAnsi" w:hAnsiTheme="minorHAnsi" w:cstheme="minorHAnsi"/>
          <w:color w:val="000000" w:themeColor="text1"/>
        </w:rPr>
        <w:t xml:space="preserve"> tj. kierownikiem budowy (1 osoba) posiadającym:</w:t>
      </w:r>
    </w:p>
    <w:p w14:paraId="1E8DBDDC"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uprawnienia budowlane bez ograniczeń wydane zgodnie z ustawą z dnia 7 lipca 1994r. Prawo Budowlane do kierowania robotami budowlanymi w specjalności konstrukcyjno-budowlanej;</w:t>
      </w:r>
    </w:p>
    <w:p w14:paraId="3EB96D80"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co najmniej 5-letnie doświadczenie w pełnieniu funkcji kierownika budowy w specjalności konstrukcyjno-budowlanej;</w:t>
      </w:r>
    </w:p>
    <w:p w14:paraId="6AAA9366"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co najmniej 18 miesięcy doświadczenia zawodowego przy pracach budowlanych prowadzonych przy zabytkach nieruchomych wpisanych do rejestru lub inwentarza muzeum będącego instytucją kultury (zgodnie z art. 37c Ustawy o ochronie zabytków i opiece nad zabytkami z dnia 23 lipca 2003r. (Dz.U. z 2024 r. poz. 1292 z późn. zm.).;</w:t>
      </w:r>
    </w:p>
    <w:p w14:paraId="2CE5B055"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xml:space="preserve">– doświadczenie w pełnieniu funkcji kierownika budowy w specjalności konstrukcyjno-budowlanej na co najmniej 1 inwestycji polegającej na budowie, przebudowie lub rozbudowie budynku/budynków o kubaturze nie mniejszej niż 10 000 </w:t>
      </w:r>
      <w:r w:rsidRPr="000E652E">
        <w:rPr>
          <w:rFonts w:asciiTheme="minorHAnsi" w:hAnsiTheme="minorHAnsi" w:cstheme="minorHAnsi"/>
        </w:rPr>
        <w:t>m</w:t>
      </w:r>
      <w:r w:rsidRPr="000E652E">
        <w:rPr>
          <w:rFonts w:asciiTheme="minorHAnsi" w:hAnsiTheme="minorHAnsi" w:cstheme="minorHAnsi"/>
          <w:vertAlign w:val="superscript"/>
        </w:rPr>
        <w:t>3</w:t>
      </w:r>
      <w:r w:rsidRPr="000E652E">
        <w:rPr>
          <w:rFonts w:asciiTheme="minorHAnsi" w:hAnsiTheme="minorHAnsi" w:cstheme="minorHAnsi"/>
        </w:rPr>
        <w:t>;</w:t>
      </w:r>
    </w:p>
    <w:p w14:paraId="02AA8586" w14:textId="21C7AD8C"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doświadczenie w pełnieniu funkcji kierownika budowy w specjalności konstrukcyjno-budowlanej na co najmniej 1 inwestycji polegającej na przebudowie lub remoncie budynku/budynków wpisanego/ych do rejestru zabytków o wartości robót budowlanych nie niższej niż 10 000 000,00 zł brutto (dziesięć milionów złotych);</w:t>
      </w:r>
    </w:p>
    <w:p w14:paraId="62D11495" w14:textId="77777777" w:rsidR="001060DB" w:rsidRDefault="001060DB">
      <w:pPr>
        <w:pStyle w:val="Akapitzlist"/>
        <w:widowControl/>
        <w:suppressAutoHyphens w:val="0"/>
        <w:spacing w:line="276" w:lineRule="auto"/>
        <w:ind w:left="720"/>
        <w:textAlignment w:val="auto"/>
        <w:rPr>
          <w:rFonts w:asciiTheme="minorHAnsi" w:hAnsiTheme="minorHAnsi" w:cstheme="minorHAnsi"/>
          <w:color w:val="000000" w:themeColor="text1"/>
        </w:rPr>
      </w:pPr>
    </w:p>
    <w:p w14:paraId="0A0F8D19" w14:textId="77777777" w:rsidR="001060DB" w:rsidRDefault="00000000">
      <w:pPr>
        <w:pStyle w:val="Akapitzlist"/>
        <w:widowControl/>
        <w:numPr>
          <w:ilvl w:val="0"/>
          <w:numId w:val="26"/>
        </w:numPr>
        <w:suppressAutoHyphens w:val="0"/>
        <w:spacing w:line="276" w:lineRule="auto"/>
        <w:textAlignment w:val="auto"/>
        <w:rPr>
          <w:rFonts w:asciiTheme="minorHAnsi" w:hAnsiTheme="minorHAnsi" w:cstheme="minorHAnsi"/>
          <w:color w:val="000000" w:themeColor="text1"/>
        </w:rPr>
      </w:pPr>
      <w:r>
        <w:rPr>
          <w:rFonts w:asciiTheme="minorHAnsi" w:hAnsiTheme="minorHAnsi" w:cstheme="minorHAnsi"/>
          <w:color w:val="000000" w:themeColor="text1"/>
        </w:rPr>
        <w:t>dysponuje lub będzie dysponować osobami zdolnymi do wykonania zamówienia tj. kierownikiem prac konserwatorskich (1 osoba) uprawnionym do kierowania pracami zgodnie z wymaganiami określonymi w art. 37a Ustawy o ochronie zabytków i opiece nad zabytkami z dnia 23 lipca 2003r. (Dz.U. z 2024 r. poz. 1292 z późn. zm.).</w:t>
      </w:r>
    </w:p>
    <w:p w14:paraId="11A4B0F5" w14:textId="77777777" w:rsidR="001060DB" w:rsidRDefault="001060DB">
      <w:pPr>
        <w:pStyle w:val="Akapitzlist"/>
        <w:widowControl/>
        <w:suppressAutoHyphens w:val="0"/>
        <w:spacing w:line="276" w:lineRule="auto"/>
        <w:ind w:left="720"/>
        <w:textAlignment w:val="auto"/>
        <w:rPr>
          <w:rFonts w:asciiTheme="minorHAnsi" w:hAnsiTheme="minorHAnsi" w:cstheme="minorHAnsi"/>
          <w:color w:val="000000" w:themeColor="text1"/>
        </w:rPr>
      </w:pPr>
    </w:p>
    <w:p w14:paraId="7625554E" w14:textId="77777777" w:rsidR="001060DB" w:rsidRDefault="00000000">
      <w:pPr>
        <w:pStyle w:val="Akapitzlist"/>
        <w:widowControl/>
        <w:numPr>
          <w:ilvl w:val="0"/>
          <w:numId w:val="26"/>
        </w:numPr>
        <w:suppressAutoHyphens w:val="0"/>
        <w:spacing w:line="276" w:lineRule="auto"/>
        <w:textAlignment w:val="auto"/>
        <w:rPr>
          <w:rFonts w:asciiTheme="minorHAnsi" w:hAnsiTheme="minorHAnsi" w:cstheme="minorHAnsi"/>
          <w:color w:val="000000" w:themeColor="text1"/>
        </w:rPr>
      </w:pPr>
      <w:r>
        <w:rPr>
          <w:rFonts w:asciiTheme="minorHAnsi" w:hAnsiTheme="minorHAnsi" w:cstheme="minorHAnsi"/>
          <w:color w:val="000000" w:themeColor="text1"/>
        </w:rPr>
        <w:t>dysponuje lub będzie dysponować osobami zdolnymi do wykonania zamówienia tj. kierownikiem robót elektrycznych (1 osobą) posiadającą:</w:t>
      </w:r>
    </w:p>
    <w:p w14:paraId="11469B48"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uprawnienia budowlane bez ograniczeń wydane zgodnie z ustawą z dnia 7 lipca 1994r. Prawo Budowlane do kierowania robotami budowlanymi w specjalności instalacyjnej w zakresie sieci, instalacji i urządzeń elektrycznych i elektroenergetycznych;</w:t>
      </w:r>
    </w:p>
    <w:p w14:paraId="5CBFDC11"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xml:space="preserve">– minimum 2 letnie doświadczenie w pełnieniu funkcji kierownika robót w ww. specjalności. </w:t>
      </w:r>
    </w:p>
    <w:p w14:paraId="476A59E2" w14:textId="77777777" w:rsidR="001060DB" w:rsidRDefault="001060DB">
      <w:pPr>
        <w:pStyle w:val="Akapitzlist"/>
        <w:widowControl/>
        <w:suppressAutoHyphens w:val="0"/>
        <w:spacing w:line="276" w:lineRule="auto"/>
        <w:ind w:left="720"/>
        <w:textAlignment w:val="auto"/>
        <w:rPr>
          <w:rFonts w:asciiTheme="minorHAnsi" w:hAnsiTheme="minorHAnsi" w:cstheme="minorHAnsi"/>
          <w:color w:val="000000" w:themeColor="text1"/>
        </w:rPr>
      </w:pPr>
    </w:p>
    <w:p w14:paraId="5607078B" w14:textId="77777777" w:rsidR="001060DB" w:rsidRDefault="00000000">
      <w:pPr>
        <w:pStyle w:val="Akapitzlist"/>
        <w:widowControl/>
        <w:numPr>
          <w:ilvl w:val="0"/>
          <w:numId w:val="26"/>
        </w:numPr>
        <w:suppressAutoHyphens w:val="0"/>
        <w:spacing w:line="276" w:lineRule="auto"/>
        <w:textAlignment w:val="auto"/>
        <w:rPr>
          <w:rFonts w:asciiTheme="minorHAnsi" w:hAnsiTheme="minorHAnsi" w:cstheme="minorHAnsi"/>
          <w:color w:val="000000" w:themeColor="text1"/>
        </w:rPr>
      </w:pPr>
      <w:r>
        <w:rPr>
          <w:rFonts w:asciiTheme="minorHAnsi" w:hAnsiTheme="minorHAnsi" w:cstheme="minorHAnsi"/>
          <w:color w:val="000000" w:themeColor="text1"/>
        </w:rPr>
        <w:t>dysponuje lub będzie dysponować osobami zdolnymi do wykonania zamówienia tj. kierownikiem robót sanitarnych (1 osoba) posiadającym:</w:t>
      </w:r>
    </w:p>
    <w:p w14:paraId="66B95488"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uprawnienia budowlane bez ograniczeń wydane zgodnie z ustawą z dnia 7 lipca 1994r. Prawo Budowlane do kierowania robotami budowlanymi w specjalności instalacyjnej w zakresie sieci, instalacji i urządzeń cieplnych, wentylacyjnych, gazowych, wodociągowych i kanalizacyjnych;</w:t>
      </w:r>
    </w:p>
    <w:p w14:paraId="6EECDAF7"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lastRenderedPageBreak/>
        <w:t>- minimum 2 letnie doświadczenie w pełnieniu funkcji kierownika robót w ww. specjalności.</w:t>
      </w:r>
    </w:p>
    <w:p w14:paraId="0F9935B6" w14:textId="77777777" w:rsidR="001060DB" w:rsidRDefault="001060DB">
      <w:pPr>
        <w:pStyle w:val="Akapitzlist"/>
        <w:widowControl/>
        <w:suppressAutoHyphens w:val="0"/>
        <w:spacing w:line="276" w:lineRule="auto"/>
        <w:ind w:left="720"/>
        <w:textAlignment w:val="auto"/>
        <w:rPr>
          <w:rFonts w:asciiTheme="minorHAnsi" w:hAnsiTheme="minorHAnsi" w:cstheme="minorHAnsi"/>
          <w:color w:val="000000" w:themeColor="text1"/>
        </w:rPr>
      </w:pPr>
    </w:p>
    <w:p w14:paraId="03AE43E3" w14:textId="77777777" w:rsidR="001060DB" w:rsidRDefault="00000000">
      <w:pPr>
        <w:pStyle w:val="Akapitzlist"/>
        <w:widowControl/>
        <w:numPr>
          <w:ilvl w:val="0"/>
          <w:numId w:val="26"/>
        </w:numPr>
        <w:suppressAutoHyphens w:val="0"/>
        <w:spacing w:line="276" w:lineRule="auto"/>
        <w:textAlignment w:val="auto"/>
        <w:rPr>
          <w:rFonts w:asciiTheme="minorHAnsi" w:hAnsiTheme="minorHAnsi" w:cstheme="minorHAnsi"/>
          <w:color w:val="000000" w:themeColor="text1"/>
        </w:rPr>
      </w:pPr>
      <w:r>
        <w:rPr>
          <w:rFonts w:asciiTheme="minorHAnsi" w:hAnsiTheme="minorHAnsi" w:cstheme="minorHAnsi"/>
          <w:color w:val="000000" w:themeColor="text1"/>
        </w:rPr>
        <w:t>Dysponuje lub będzie dysponować osobami zdolnymi do wykonania zamówienia tj. koordynatorem/koordynatorką w zakresie prac technologii widowiskowej (1 osoba) posiadającym/posiadającą:</w:t>
      </w:r>
    </w:p>
    <w:p w14:paraId="746610A8"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co najmniej 2 letnie doświadczenie zawodowe przy wykonywaniu i/lub nadzorowaniu instalacji systemów technologii widowiskowej w budynkach.</w:t>
      </w:r>
    </w:p>
    <w:p w14:paraId="0A99F9B7" w14:textId="77777777" w:rsidR="001060DB" w:rsidRDefault="001060DB">
      <w:pPr>
        <w:pStyle w:val="Akapitzlist"/>
        <w:widowControl/>
        <w:suppressAutoHyphens w:val="0"/>
        <w:spacing w:line="276" w:lineRule="auto"/>
        <w:ind w:left="720"/>
        <w:textAlignment w:val="auto"/>
        <w:rPr>
          <w:rFonts w:asciiTheme="minorHAnsi" w:hAnsiTheme="minorHAnsi" w:cstheme="minorHAnsi"/>
          <w:color w:val="000000" w:themeColor="text1"/>
        </w:rPr>
      </w:pPr>
    </w:p>
    <w:p w14:paraId="500D9E8C" w14:textId="77777777" w:rsidR="001060DB" w:rsidRDefault="00000000">
      <w:pPr>
        <w:pStyle w:val="Akapitzlist"/>
        <w:widowControl/>
        <w:numPr>
          <w:ilvl w:val="0"/>
          <w:numId w:val="26"/>
        </w:numPr>
        <w:suppressAutoHyphens w:val="0"/>
        <w:spacing w:line="276" w:lineRule="auto"/>
        <w:textAlignment w:val="auto"/>
        <w:rPr>
          <w:rFonts w:asciiTheme="minorHAnsi" w:hAnsiTheme="minorHAnsi" w:cstheme="minorHAnsi"/>
          <w:color w:val="000000" w:themeColor="text1"/>
        </w:rPr>
      </w:pPr>
      <w:r>
        <w:rPr>
          <w:rFonts w:asciiTheme="minorHAnsi" w:hAnsiTheme="minorHAnsi" w:cstheme="minorHAnsi"/>
          <w:color w:val="000000" w:themeColor="text1"/>
        </w:rPr>
        <w:t>Dysponuje lub będzie dysponować osobami zdolnymi do wykonania zamówienia tj. specjalistą/specjalistką w zakresie mechaniki sceny (1 osoba) posiadającym/posiadającą:</w:t>
      </w:r>
    </w:p>
    <w:p w14:paraId="4677543E"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zaświadczenie kwalifikacyjne do konserwacji urządzeń transportu bliskiego: wciągniki i wciągarki ogólnego i specjalnego przeznaczenia wydane przez Urząd Dozoru Technicznego;</w:t>
      </w:r>
    </w:p>
    <w:p w14:paraId="6AE7A656" w14:textId="77777777" w:rsidR="001060DB" w:rsidRDefault="00000000">
      <w:pPr>
        <w:pStyle w:val="Akapitzlist"/>
        <w:widowControl/>
        <w:suppressAutoHyphens w:val="0"/>
        <w:spacing w:line="276" w:lineRule="auto"/>
        <w:ind w:left="720"/>
        <w:textAlignment w:val="auto"/>
        <w:rPr>
          <w:rFonts w:asciiTheme="minorHAnsi" w:hAnsiTheme="minorHAnsi" w:cstheme="minorHAnsi"/>
          <w:color w:val="000000" w:themeColor="text1"/>
        </w:rPr>
      </w:pPr>
      <w:r>
        <w:rPr>
          <w:rFonts w:asciiTheme="minorHAnsi" w:hAnsiTheme="minorHAnsi" w:cstheme="minorHAnsi"/>
          <w:color w:val="000000" w:themeColor="text1"/>
        </w:rPr>
        <w:t>- w ciągu ostatnich 5 lat przed terminem składania ofert nadzorował/nadzorowała co najmniej jedno zamówienie w zakresie mechaniki sceny, w ramach którego wykonane zostało co najmniej 10 urządzeń mechaniki sceny górnej oraz 1 urządzenie mechaniki sceny dolnej o wartości urządzeń min. 700 000,00 zł brutto (siedemset tysięcy złotych).</w:t>
      </w:r>
    </w:p>
    <w:p w14:paraId="53E52CF3" w14:textId="77777777" w:rsidR="001060DB" w:rsidRDefault="001060DB">
      <w:pPr>
        <w:widowControl/>
        <w:suppressAutoHyphens w:val="0"/>
        <w:spacing w:line="276" w:lineRule="auto"/>
        <w:textAlignment w:val="auto"/>
        <w:rPr>
          <w:rFonts w:asciiTheme="minorHAnsi" w:hAnsiTheme="minorHAnsi" w:cstheme="minorHAnsi"/>
          <w:color w:val="000000" w:themeColor="text1"/>
        </w:rPr>
      </w:pPr>
    </w:p>
    <w:p w14:paraId="19FA3BEC" w14:textId="1B06FAD4" w:rsidR="001060DB" w:rsidRDefault="00000000">
      <w:pPr>
        <w:pStyle w:val="Akapitzlist"/>
        <w:spacing w:line="276" w:lineRule="auto"/>
        <w:ind w:left="709"/>
        <w:rPr>
          <w:rFonts w:asciiTheme="minorHAnsi" w:hAnsiTheme="minorHAnsi"/>
          <w:color w:val="000000" w:themeColor="text1"/>
        </w:rPr>
      </w:pPr>
      <w:r>
        <w:rPr>
          <w:rFonts w:asciiTheme="minorHAnsi" w:hAnsiTheme="minorHAnsi"/>
          <w:color w:val="000000" w:themeColor="text1"/>
        </w:rPr>
        <w:t>*Zamawiający określając wymogi dla potencjału kadrowego w zakresie posiadanych uprawnień budowlanych tj. zgodnych z ustawą z dnia 7 lipca 1994 r. Prawo budowlane (Dz.U. z 2024 r. poz. 725 ze zm.), Rozporządzeniem Ministra Inwestycji i Rozwoju z dnia 29 kwietnia 2019 r. w sprawie przygotowania zawodowego do wykonywania samodzielnych funkcji technicznych w budownictwie (Dz. U. 2019 r., poz. 831) oraz ustawą z dnia 9 maja 2014 r. o ułatwieniu dostępu do wykonywania niektórych zawodów regulowanych (Dz. U. z 2014 r., poz. 768 ze zm.)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roku Prawo Budowlane, a także ustawy z dnia 22 lipca 2015 roku o zasadach uznawania kwalifikacji zawodowych nabytych w państwach członkowskich Unii Europejskiej (</w:t>
      </w:r>
      <w:r w:rsidR="00FE6FBA">
        <w:rPr>
          <w:rFonts w:asciiTheme="minorHAnsi" w:hAnsiTheme="minorHAnsi"/>
          <w:color w:val="000000" w:themeColor="text1"/>
        </w:rPr>
        <w:t xml:space="preserve">tj. </w:t>
      </w:r>
      <w:r>
        <w:rPr>
          <w:rFonts w:asciiTheme="minorHAnsi" w:hAnsiTheme="minorHAnsi"/>
          <w:color w:val="000000" w:themeColor="text1"/>
        </w:rPr>
        <w:t>Dz.U. z 202</w:t>
      </w:r>
      <w:r w:rsidR="00FE6FBA">
        <w:rPr>
          <w:rFonts w:asciiTheme="minorHAnsi" w:hAnsiTheme="minorHAnsi"/>
          <w:color w:val="000000" w:themeColor="text1"/>
        </w:rPr>
        <w:t>6</w:t>
      </w:r>
      <w:r>
        <w:rPr>
          <w:rFonts w:asciiTheme="minorHAnsi" w:hAnsiTheme="minorHAnsi"/>
          <w:color w:val="000000" w:themeColor="text1"/>
        </w:rPr>
        <w:t xml:space="preserve"> r. poz. </w:t>
      </w:r>
      <w:r w:rsidR="00FE6FBA">
        <w:rPr>
          <w:rFonts w:asciiTheme="minorHAnsi" w:hAnsiTheme="minorHAnsi"/>
          <w:color w:val="000000" w:themeColor="text1"/>
        </w:rPr>
        <w:t>166</w:t>
      </w:r>
      <w:r>
        <w:rPr>
          <w:rFonts w:asciiTheme="minorHAnsi" w:hAnsiTheme="minorHAnsi"/>
          <w:color w:val="000000" w:themeColor="text1"/>
        </w:rPr>
        <w:t>).</w:t>
      </w:r>
    </w:p>
    <w:p w14:paraId="2FD997D0" w14:textId="77777777" w:rsidR="001060DB" w:rsidRDefault="001060DB">
      <w:pPr>
        <w:spacing w:line="276" w:lineRule="auto"/>
        <w:ind w:left="708"/>
        <w:rPr>
          <w:rFonts w:asciiTheme="minorHAnsi" w:hAnsiTheme="minorHAnsi" w:cstheme="minorHAnsi"/>
          <w:b/>
          <w:color w:val="000000" w:themeColor="text1"/>
          <w:sz w:val="24"/>
          <w:szCs w:val="24"/>
        </w:rPr>
      </w:pPr>
    </w:p>
    <w:p w14:paraId="49A1E08D" w14:textId="77777777" w:rsidR="001060DB" w:rsidRDefault="00000000">
      <w:pPr>
        <w:spacing w:line="276" w:lineRule="auto"/>
        <w:ind w:left="708"/>
        <w:rPr>
          <w:rFonts w:asciiTheme="minorHAnsi" w:hAnsiTheme="minorHAnsi" w:cstheme="minorHAnsi"/>
          <w:color w:val="000000" w:themeColor="text1"/>
          <w:sz w:val="24"/>
          <w:szCs w:val="24"/>
        </w:rPr>
      </w:pPr>
      <w:r>
        <w:rPr>
          <w:rFonts w:asciiTheme="minorHAnsi" w:hAnsiTheme="minorHAnsi" w:cstheme="minorHAnsi"/>
          <w:b/>
          <w:color w:val="000000" w:themeColor="text1"/>
          <w:sz w:val="24"/>
          <w:szCs w:val="24"/>
        </w:rPr>
        <w:t>Uwaga!</w:t>
      </w:r>
      <w:r>
        <w:rPr>
          <w:rFonts w:asciiTheme="minorHAnsi" w:hAnsiTheme="minorHAnsi" w:cstheme="minorHAnsi"/>
          <w:color w:val="000000" w:themeColor="text1"/>
          <w:sz w:val="24"/>
          <w:szCs w:val="24"/>
        </w:rPr>
        <w:t xml:space="preserve"> </w:t>
      </w:r>
    </w:p>
    <w:p w14:paraId="623060D4" w14:textId="77777777" w:rsidR="001060DB" w:rsidRDefault="00000000">
      <w:pPr>
        <w:spacing w:line="276" w:lineRule="auto"/>
        <w:ind w:left="708"/>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Zamawiający dopuszcza łączenie stanowiska kierownika robót lub budowy ze stanowiskiem innego kierownika robót lub budowy, pod warunkiem spełniania wymagań dla każdej z tych funkcji. </w:t>
      </w:r>
    </w:p>
    <w:p w14:paraId="74FF9C86" w14:textId="77777777" w:rsidR="001060DB" w:rsidRDefault="001060DB">
      <w:pPr>
        <w:pStyle w:val="Akapitzlist"/>
        <w:spacing w:line="276" w:lineRule="auto"/>
        <w:ind w:left="709"/>
        <w:rPr>
          <w:rFonts w:asciiTheme="minorHAnsi" w:hAnsiTheme="minorHAnsi"/>
          <w:color w:val="000000" w:themeColor="text1"/>
        </w:rPr>
      </w:pPr>
    </w:p>
    <w:p w14:paraId="0D24B605" w14:textId="77777777" w:rsidR="001060DB" w:rsidRDefault="00000000">
      <w:pPr>
        <w:pStyle w:val="Teksttreci0"/>
        <w:widowControl/>
        <w:numPr>
          <w:ilvl w:val="0"/>
          <w:numId w:val="10"/>
        </w:numPr>
        <w:shd w:val="clear" w:color="auto" w:fill="auto"/>
        <w:suppressAutoHyphens w:val="0"/>
        <w:spacing w:line="276" w:lineRule="auto"/>
        <w:ind w:left="426" w:right="20" w:hanging="426"/>
        <w:textAlignment w:val="auto"/>
        <w:rPr>
          <w:rFonts w:asciiTheme="minorHAnsi" w:hAnsiTheme="minorHAnsi"/>
          <w:color w:val="000000" w:themeColor="text1"/>
          <w:sz w:val="24"/>
          <w:szCs w:val="24"/>
        </w:rPr>
      </w:pPr>
      <w:bookmarkStart w:id="12" w:name="_Hlk86999220"/>
      <w:r>
        <w:rPr>
          <w:rFonts w:asciiTheme="minorHAnsi" w:hAnsiTheme="minorHAnsi"/>
          <w:color w:val="000000" w:themeColor="text1"/>
          <w:sz w:val="24"/>
          <w:szCs w:val="24"/>
        </w:rPr>
        <w:t xml:space="preserve">W przypadku wskazania kwot w walutach obcych Zamawiający dokona ich przeliczenia według średniego kursu PLN w stosunku do walut obcych ogłaszanego przez NBP w dniu opublikowania ogłoszenia o zamówieniu w BZP. Jeżeli w dniu opublikowania się ogłoszenia o zamówieniu NBP </w:t>
      </w:r>
      <w:r>
        <w:rPr>
          <w:rFonts w:asciiTheme="minorHAnsi" w:hAnsiTheme="minorHAnsi"/>
          <w:color w:val="000000" w:themeColor="text1"/>
          <w:sz w:val="24"/>
          <w:szCs w:val="24"/>
        </w:rPr>
        <w:lastRenderedPageBreak/>
        <w:t xml:space="preserve">nie publikuje informacji o średnim kursie walut, Zamawiający dokona odpowiednich przeliczeń wg średniego kursu z pierwszego, kolejnego dnia, w którym NBP opublikuje ww. informację. </w:t>
      </w:r>
      <w:bookmarkEnd w:id="12"/>
    </w:p>
    <w:p w14:paraId="5467A2AD" w14:textId="77777777" w:rsidR="001060DB" w:rsidRDefault="00000000">
      <w:pPr>
        <w:pStyle w:val="Akapitzlist"/>
        <w:widowControl/>
        <w:numPr>
          <w:ilvl w:val="0"/>
          <w:numId w:val="10"/>
        </w:numPr>
        <w:suppressAutoHyphens w:val="0"/>
        <w:spacing w:line="276" w:lineRule="auto"/>
        <w:textAlignment w:val="auto"/>
        <w:rPr>
          <w:rFonts w:asciiTheme="minorHAnsi" w:hAnsiTheme="minorHAnsi" w:cs="Calibri"/>
          <w:color w:val="000000" w:themeColor="text1"/>
        </w:rPr>
      </w:pPr>
      <w:r>
        <w:rPr>
          <w:rFonts w:asciiTheme="minorHAnsi" w:hAnsiTheme="minorHAnsi" w:cs="Calibri"/>
          <w:color w:val="000000" w:themeColor="text1"/>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6D89DEB" w14:textId="77777777" w:rsidR="001060DB" w:rsidRDefault="00000000">
      <w:pPr>
        <w:pStyle w:val="Akapitzlist"/>
        <w:widowControl/>
        <w:numPr>
          <w:ilvl w:val="0"/>
          <w:numId w:val="10"/>
        </w:numPr>
        <w:suppressAutoHyphens w:val="0"/>
        <w:spacing w:line="276" w:lineRule="auto"/>
        <w:textAlignment w:val="auto"/>
        <w:rPr>
          <w:rFonts w:asciiTheme="minorHAnsi" w:hAnsiTheme="minorHAnsi" w:cstheme="minorHAnsi"/>
          <w:color w:val="000000" w:themeColor="text1"/>
        </w:rPr>
      </w:pPr>
      <w:r>
        <w:rPr>
          <w:rFonts w:asciiTheme="minorHAnsi" w:hAnsiTheme="minorHAnsi" w:cstheme="minorHAnsi"/>
          <w:color w:val="000000" w:themeColor="text1"/>
        </w:rPr>
        <w:t>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r>
        <w:rPr>
          <w:rFonts w:asciiTheme="minorHAnsi" w:hAnsiTheme="minorHAnsi" w:cstheme="minorHAnsi"/>
          <w:b/>
          <w:color w:val="000000" w:themeColor="text1"/>
          <w:highlight w:val="cyan"/>
        </w:rPr>
        <w:t xml:space="preserve"> </w:t>
      </w:r>
    </w:p>
    <w:p w14:paraId="5F2EF665" w14:textId="77777777" w:rsidR="001060DB" w:rsidRDefault="001060DB">
      <w:pPr>
        <w:widowControl/>
        <w:suppressAutoHyphens w:val="0"/>
        <w:spacing w:line="276" w:lineRule="auto"/>
        <w:textAlignment w:val="auto"/>
        <w:rPr>
          <w:rFonts w:asciiTheme="minorHAnsi" w:hAnsiTheme="minorHAnsi" w:cstheme="minorHAnsi"/>
          <w:bCs/>
          <w:color w:val="000000" w:themeColor="text1"/>
          <w:sz w:val="24"/>
          <w:szCs w:val="24"/>
        </w:rPr>
      </w:pPr>
    </w:p>
    <w:p w14:paraId="27AF591C" w14:textId="77777777" w:rsidR="001060DB" w:rsidRDefault="00000000">
      <w:pPr>
        <w:pStyle w:val="Akapitzlist"/>
        <w:numPr>
          <w:ilvl w:val="0"/>
          <w:numId w:val="35"/>
        </w:numPr>
        <w:shd w:val="clear" w:color="auto" w:fill="DAEEF3"/>
        <w:spacing w:line="276" w:lineRule="auto"/>
        <w:ind w:left="0" w:firstLine="425"/>
        <w:rPr>
          <w:rFonts w:asciiTheme="minorHAnsi" w:hAnsiTheme="minorHAnsi"/>
          <w:color w:val="000000" w:themeColor="text1"/>
        </w:rPr>
      </w:pPr>
      <w:r>
        <w:rPr>
          <w:rFonts w:asciiTheme="minorHAnsi" w:hAnsiTheme="minorHAnsi" w:cs="Calibri"/>
          <w:b/>
          <w:color w:val="000000" w:themeColor="text1"/>
        </w:rPr>
        <w:t>PODSTAWY WYKLUCZENIA Z POSTĘPOWANIA</w:t>
      </w:r>
    </w:p>
    <w:p w14:paraId="0CFA478A" w14:textId="77777777" w:rsidR="001060DB" w:rsidRDefault="00000000">
      <w:pPr>
        <w:pStyle w:val="Teksttreci0"/>
        <w:widowControl/>
        <w:numPr>
          <w:ilvl w:val="0"/>
          <w:numId w:val="13"/>
        </w:numPr>
        <w:shd w:val="clear" w:color="auto" w:fill="auto"/>
        <w:suppressAutoHyphens w:val="0"/>
        <w:spacing w:line="276" w:lineRule="auto"/>
        <w:ind w:left="426" w:hanging="426"/>
        <w:textAlignment w:val="auto"/>
        <w:rPr>
          <w:rFonts w:asciiTheme="minorHAnsi" w:hAnsiTheme="minorHAnsi" w:cstheme="minorHAnsi"/>
          <w:color w:val="000000" w:themeColor="text1"/>
          <w:sz w:val="24"/>
          <w:szCs w:val="24"/>
          <w:lang w:val="pl-PL"/>
        </w:rPr>
      </w:pPr>
      <w:r>
        <w:rPr>
          <w:rFonts w:asciiTheme="minorHAnsi" w:hAnsiTheme="minorHAnsi" w:cstheme="minorHAnsi"/>
          <w:color w:val="000000" w:themeColor="text1"/>
          <w:sz w:val="24"/>
          <w:szCs w:val="24"/>
          <w:lang w:val="pl-PL"/>
        </w:rPr>
        <w:t>Z postępowania o udzielenie zamówienia wyklucza się Wykonawców, w stosunku do których zachodzi którakolwiek z okoliczności wskazanych w:</w:t>
      </w:r>
    </w:p>
    <w:p w14:paraId="78972DBB" w14:textId="77777777" w:rsidR="001060DB" w:rsidRPr="000E652E" w:rsidRDefault="00000000">
      <w:pPr>
        <w:pStyle w:val="Teksttreci0"/>
        <w:widowControl/>
        <w:numPr>
          <w:ilvl w:val="2"/>
          <w:numId w:val="14"/>
        </w:numPr>
        <w:shd w:val="clear" w:color="auto" w:fill="auto"/>
        <w:suppressAutoHyphens w:val="0"/>
        <w:spacing w:line="276" w:lineRule="auto"/>
        <w:ind w:left="426"/>
        <w:textAlignment w:val="auto"/>
        <w:rPr>
          <w:rFonts w:asciiTheme="minorHAnsi" w:hAnsiTheme="minorHAnsi" w:cstheme="minorHAnsi"/>
          <w:sz w:val="24"/>
          <w:szCs w:val="24"/>
          <w:lang w:val="pl-PL"/>
        </w:rPr>
      </w:pPr>
      <w:r w:rsidRPr="000E652E">
        <w:rPr>
          <w:rFonts w:asciiTheme="minorHAnsi" w:hAnsiTheme="minorHAnsi" w:cstheme="minorHAnsi"/>
          <w:b/>
          <w:bCs/>
          <w:sz w:val="24"/>
          <w:szCs w:val="24"/>
          <w:lang w:val="pl-PL"/>
        </w:rPr>
        <w:t>art. 108 ust. 1 ustawy Pzp – Zamawiający wykluczy z postępowania Wykonawcę:</w:t>
      </w:r>
    </w:p>
    <w:p w14:paraId="5AC24C67" w14:textId="77777777" w:rsidR="001060DB" w:rsidRPr="000E652E" w:rsidRDefault="00000000">
      <w:pPr>
        <w:pStyle w:val="Teksttreci0"/>
        <w:widowControl/>
        <w:suppressAutoHyphens w:val="0"/>
        <w:spacing w:line="276" w:lineRule="auto"/>
        <w:ind w:left="709" w:hanging="283"/>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1)</w:t>
      </w:r>
      <w:r w:rsidRPr="000E652E">
        <w:rPr>
          <w:rFonts w:asciiTheme="minorHAnsi" w:hAnsiTheme="minorHAnsi" w:cstheme="minorHAnsi"/>
          <w:sz w:val="24"/>
          <w:szCs w:val="24"/>
          <w:lang w:val="pl-PL"/>
        </w:rPr>
        <w:tab/>
        <w:t xml:space="preserve"> będącego osobą fizyczną, którego prawomocnie skazano za przestępstwo:</w:t>
      </w:r>
    </w:p>
    <w:p w14:paraId="6AF9F3CA" w14:textId="77777777" w:rsidR="001060DB" w:rsidRPr="000E652E" w:rsidRDefault="00000000">
      <w:pPr>
        <w:pStyle w:val="Teksttreci0"/>
        <w:widowControl/>
        <w:suppressAutoHyphens w:val="0"/>
        <w:spacing w:line="276" w:lineRule="auto"/>
        <w:ind w:left="1134" w:hanging="425"/>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a)</w:t>
      </w:r>
      <w:r w:rsidRPr="000E652E">
        <w:rPr>
          <w:rFonts w:asciiTheme="minorHAnsi" w:hAnsiTheme="minorHAnsi" w:cstheme="minorHAnsi"/>
          <w:sz w:val="24"/>
          <w:szCs w:val="24"/>
          <w:lang w:val="pl-PL"/>
        </w:rPr>
        <w:tab/>
        <w:t xml:space="preserve"> udziału w zorganizowanej grupie przestępczej albo związku mającym na celu popełnienie przestępstwa lub przestępstwa skarbowego, o którym mowa w art. 258 Kodeksu karnego,</w:t>
      </w:r>
    </w:p>
    <w:p w14:paraId="120A8D90" w14:textId="77777777" w:rsidR="001060DB" w:rsidRPr="000E652E" w:rsidRDefault="00000000">
      <w:pPr>
        <w:pStyle w:val="Teksttreci0"/>
        <w:widowControl/>
        <w:suppressAutoHyphens w:val="0"/>
        <w:spacing w:line="276" w:lineRule="auto"/>
        <w:ind w:left="1134" w:hanging="425"/>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b)</w:t>
      </w:r>
      <w:r w:rsidRPr="000E652E">
        <w:rPr>
          <w:rFonts w:asciiTheme="minorHAnsi" w:hAnsiTheme="minorHAnsi" w:cstheme="minorHAnsi"/>
          <w:sz w:val="24"/>
          <w:szCs w:val="24"/>
          <w:lang w:val="pl-PL"/>
        </w:rPr>
        <w:tab/>
        <w:t xml:space="preserve"> handlu ludźmi, o którym mowa w art. 189a Kodeksu karnego,</w:t>
      </w:r>
    </w:p>
    <w:p w14:paraId="39E5867C" w14:textId="77777777" w:rsidR="001060DB" w:rsidRPr="000E652E" w:rsidRDefault="00000000">
      <w:pPr>
        <w:pStyle w:val="Teksttreci0"/>
        <w:widowControl/>
        <w:suppressAutoHyphens w:val="0"/>
        <w:spacing w:line="276" w:lineRule="auto"/>
        <w:ind w:left="1134" w:hanging="425"/>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c)</w:t>
      </w:r>
      <w:r w:rsidRPr="000E652E">
        <w:rPr>
          <w:rFonts w:asciiTheme="minorHAnsi" w:hAnsiTheme="minorHAnsi" w:cstheme="minorHAnsi"/>
          <w:sz w:val="24"/>
          <w:szCs w:val="24"/>
          <w:lang w:val="pl-PL"/>
        </w:rPr>
        <w:tab/>
        <w:t xml:space="preserve"> 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w:t>
      </w:r>
    </w:p>
    <w:p w14:paraId="35650D3A" w14:textId="77777777" w:rsidR="001060DB" w:rsidRPr="000E652E" w:rsidRDefault="00000000">
      <w:pPr>
        <w:pStyle w:val="Teksttreci0"/>
        <w:widowControl/>
        <w:suppressAutoHyphens w:val="0"/>
        <w:spacing w:line="276" w:lineRule="auto"/>
        <w:ind w:left="1134" w:hanging="425"/>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d)</w:t>
      </w:r>
      <w:r w:rsidRPr="000E652E">
        <w:rPr>
          <w:rFonts w:asciiTheme="minorHAnsi" w:hAnsiTheme="minorHAnsi" w:cstheme="minorHAnsi"/>
          <w:sz w:val="24"/>
          <w:szCs w:val="24"/>
          <w:lang w:val="pl-PL"/>
        </w:rPr>
        <w:tab/>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0B93D2C" w14:textId="77777777" w:rsidR="001060DB" w:rsidRPr="000E652E" w:rsidRDefault="00000000">
      <w:pPr>
        <w:pStyle w:val="Teksttreci0"/>
        <w:widowControl/>
        <w:suppressAutoHyphens w:val="0"/>
        <w:spacing w:line="276" w:lineRule="auto"/>
        <w:ind w:left="1134" w:hanging="425"/>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e)</w:t>
      </w:r>
      <w:r w:rsidRPr="000E652E">
        <w:rPr>
          <w:rFonts w:asciiTheme="minorHAnsi" w:hAnsiTheme="minorHAnsi" w:cstheme="minorHAnsi"/>
          <w:sz w:val="24"/>
          <w:szCs w:val="24"/>
          <w:lang w:val="pl-PL"/>
        </w:rPr>
        <w:tab/>
        <w:t xml:space="preserve"> o charakterze terrorystycznym, o którym mowa w art. 115 § 20 Kodeksu karnego, lub mające na celu popełnienie tego przestępstwa,</w:t>
      </w:r>
    </w:p>
    <w:p w14:paraId="5D6C5EF4" w14:textId="77777777" w:rsidR="001060DB" w:rsidRPr="000E652E" w:rsidRDefault="00000000">
      <w:pPr>
        <w:pStyle w:val="Teksttreci0"/>
        <w:widowControl/>
        <w:suppressAutoHyphens w:val="0"/>
        <w:spacing w:line="276" w:lineRule="auto"/>
        <w:ind w:left="1134" w:hanging="425"/>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f)</w:t>
      </w:r>
      <w:r w:rsidRPr="000E652E">
        <w:rPr>
          <w:rFonts w:asciiTheme="minorHAnsi" w:hAnsiTheme="minorHAnsi" w:cstheme="minorHAnsi"/>
          <w:sz w:val="24"/>
          <w:szCs w:val="24"/>
          <w:lang w:val="pl-PL"/>
        </w:rPr>
        <w:tab/>
        <w:t xml:space="preserve"> powierzenia wykonywania pracy małoletniemu cudzoziemcowi, o którym mowa w art. 9 ust. 2 ustawy z dnia 15 czerwca 2012 r. o skutkach powierzania wykonywania pracy cudzoziemcom przebywającym wbrew przepisom na terytorium Rzeczypospolitej Polskiej (Dz. U. z 2025 r. poz. 1567),</w:t>
      </w:r>
    </w:p>
    <w:p w14:paraId="2183A9A9" w14:textId="77777777" w:rsidR="001060DB" w:rsidRPr="000E652E" w:rsidRDefault="00000000">
      <w:pPr>
        <w:pStyle w:val="Teksttreci0"/>
        <w:widowControl/>
        <w:suppressAutoHyphens w:val="0"/>
        <w:spacing w:line="276" w:lineRule="auto"/>
        <w:ind w:left="1134" w:hanging="425"/>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g)</w:t>
      </w:r>
      <w:r w:rsidRPr="000E652E">
        <w:rPr>
          <w:rFonts w:asciiTheme="minorHAnsi" w:hAnsiTheme="minorHAnsi" w:cstheme="minorHAnsi"/>
          <w:sz w:val="24"/>
          <w:szCs w:val="24"/>
          <w:lang w:val="pl-PL"/>
        </w:rPr>
        <w:tab/>
        <w:t xml:space="preserve">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310705D" w14:textId="77777777" w:rsidR="001060DB" w:rsidRPr="000E652E" w:rsidRDefault="00000000">
      <w:pPr>
        <w:pStyle w:val="Teksttreci0"/>
        <w:widowControl/>
        <w:suppressAutoHyphens w:val="0"/>
        <w:spacing w:line="276" w:lineRule="auto"/>
        <w:ind w:left="1134" w:hanging="425"/>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lastRenderedPageBreak/>
        <w:t>h)</w:t>
      </w:r>
      <w:r w:rsidRPr="000E652E">
        <w:rPr>
          <w:rFonts w:asciiTheme="minorHAnsi" w:hAnsiTheme="minorHAnsi" w:cstheme="minorHAnsi"/>
          <w:sz w:val="24"/>
          <w:szCs w:val="24"/>
          <w:lang w:val="pl-PL"/>
        </w:rPr>
        <w:tab/>
        <w:t xml:space="preserve"> o którym mowa w art. 9 ust. 1 i 3 lub art. 10 ustawy z dnia 15 czerwca 2012 r. o skutkach powierzania wykonywania pracy cudzoziemcom przebywającym wbrew przepisom na terytorium Rzeczypospolitej Polskiej</w:t>
      </w:r>
    </w:p>
    <w:p w14:paraId="5C3EB367" w14:textId="6D83D5EC" w:rsidR="001060DB" w:rsidRPr="000E652E" w:rsidRDefault="00000000" w:rsidP="000E652E">
      <w:pPr>
        <w:pStyle w:val="Teksttreci0"/>
        <w:widowControl/>
        <w:suppressAutoHyphens w:val="0"/>
        <w:spacing w:line="276" w:lineRule="auto"/>
        <w:ind w:left="709" w:firstLine="0"/>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 lub za odpowiedni czyn zabroniony określony w przepisach prawa obcego;</w:t>
      </w:r>
    </w:p>
    <w:p w14:paraId="6C755B1F" w14:textId="77777777" w:rsidR="001060DB" w:rsidRPr="000E652E" w:rsidRDefault="00000000">
      <w:pPr>
        <w:pStyle w:val="Teksttreci0"/>
        <w:widowControl/>
        <w:suppressAutoHyphens w:val="0"/>
        <w:spacing w:line="276" w:lineRule="auto"/>
        <w:ind w:left="709" w:hanging="283"/>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2)</w:t>
      </w:r>
      <w:r w:rsidRPr="000E652E">
        <w:rPr>
          <w:rFonts w:asciiTheme="minorHAnsi" w:hAnsiTheme="minorHAnsi" w:cstheme="minorHAnsi"/>
          <w:sz w:val="24"/>
          <w:szCs w:val="24"/>
          <w:lang w:val="pl-PL"/>
        </w:rPr>
        <w:tab/>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D3592E5" w14:textId="77777777" w:rsidR="001060DB" w:rsidRPr="000E652E" w:rsidRDefault="00000000">
      <w:pPr>
        <w:pStyle w:val="Teksttreci0"/>
        <w:widowControl/>
        <w:suppressAutoHyphens w:val="0"/>
        <w:spacing w:line="276" w:lineRule="auto"/>
        <w:ind w:left="709" w:hanging="283"/>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3)</w:t>
      </w:r>
      <w:r w:rsidRPr="000E652E">
        <w:rPr>
          <w:rFonts w:asciiTheme="minorHAnsi" w:hAnsiTheme="minorHAnsi" w:cstheme="minorHAnsi"/>
          <w:sz w:val="24"/>
          <w:szCs w:val="24"/>
          <w:lang w:val="pl-PL"/>
        </w:rPr>
        <w:tab/>
        <w:t xml:space="preserve">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B5144EA" w14:textId="77777777" w:rsidR="001060DB" w:rsidRPr="000E652E" w:rsidRDefault="00000000">
      <w:pPr>
        <w:pStyle w:val="Teksttreci0"/>
        <w:widowControl/>
        <w:suppressAutoHyphens w:val="0"/>
        <w:spacing w:line="276" w:lineRule="auto"/>
        <w:ind w:left="709" w:hanging="283"/>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4)</w:t>
      </w:r>
      <w:r w:rsidRPr="000E652E">
        <w:rPr>
          <w:rFonts w:asciiTheme="minorHAnsi" w:hAnsiTheme="minorHAnsi" w:cstheme="minorHAnsi"/>
          <w:sz w:val="24"/>
          <w:szCs w:val="24"/>
          <w:lang w:val="pl-PL"/>
        </w:rPr>
        <w:tab/>
        <w:t xml:space="preserve"> wobec którego prawomocnie orzeczono zakaz ubiegania się o zamówienia publiczne;</w:t>
      </w:r>
    </w:p>
    <w:p w14:paraId="37CDAA3D" w14:textId="77777777" w:rsidR="001060DB" w:rsidRPr="000E652E" w:rsidRDefault="00000000">
      <w:pPr>
        <w:pStyle w:val="Teksttreci0"/>
        <w:widowControl/>
        <w:suppressAutoHyphens w:val="0"/>
        <w:spacing w:line="276" w:lineRule="auto"/>
        <w:ind w:left="709" w:hanging="283"/>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5)</w:t>
      </w:r>
      <w:r w:rsidRPr="000E652E">
        <w:rPr>
          <w:rFonts w:asciiTheme="minorHAnsi" w:hAnsiTheme="minorHAnsi" w:cstheme="minorHAnsi"/>
          <w:sz w:val="24"/>
          <w:szCs w:val="24"/>
          <w:lang w:val="pl-PL"/>
        </w:rPr>
        <w:tab/>
        <w:t xml:space="preserve">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808A8D8" w14:textId="77777777" w:rsidR="001060DB" w:rsidRPr="000E652E" w:rsidRDefault="00000000">
      <w:pPr>
        <w:pStyle w:val="Teksttreci0"/>
        <w:widowControl/>
        <w:suppressAutoHyphens w:val="0"/>
        <w:spacing w:line="276" w:lineRule="auto"/>
        <w:ind w:left="709" w:hanging="283"/>
        <w:textAlignment w:val="auto"/>
        <w:rPr>
          <w:rFonts w:asciiTheme="minorHAnsi" w:hAnsiTheme="minorHAnsi" w:cstheme="minorHAnsi"/>
          <w:sz w:val="24"/>
          <w:szCs w:val="24"/>
          <w:lang w:val="pl-PL"/>
        </w:rPr>
      </w:pPr>
      <w:r w:rsidRPr="000E652E">
        <w:rPr>
          <w:rFonts w:asciiTheme="minorHAnsi" w:hAnsiTheme="minorHAnsi" w:cstheme="minorHAnsi"/>
          <w:sz w:val="24"/>
          <w:szCs w:val="24"/>
          <w:lang w:val="pl-PL"/>
        </w:rPr>
        <w:t>6)</w:t>
      </w:r>
      <w:r w:rsidRPr="000E652E">
        <w:rPr>
          <w:rFonts w:asciiTheme="minorHAnsi" w:hAnsiTheme="minorHAnsi" w:cstheme="minorHAnsi"/>
          <w:sz w:val="24"/>
          <w:szCs w:val="24"/>
          <w:lang w:val="pl-PL"/>
        </w:rPr>
        <w:tab/>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F4259A3" w14:textId="77777777" w:rsidR="001060DB" w:rsidRPr="000E652E" w:rsidRDefault="00000000">
      <w:pPr>
        <w:pStyle w:val="Teksttreci0"/>
        <w:widowControl/>
        <w:numPr>
          <w:ilvl w:val="2"/>
          <w:numId w:val="14"/>
        </w:numPr>
        <w:shd w:val="clear" w:color="auto" w:fill="auto"/>
        <w:suppressAutoHyphens w:val="0"/>
        <w:spacing w:line="276" w:lineRule="auto"/>
        <w:ind w:left="426"/>
        <w:textAlignment w:val="auto"/>
        <w:rPr>
          <w:rFonts w:asciiTheme="minorHAnsi" w:hAnsiTheme="minorHAnsi" w:cstheme="minorHAnsi"/>
          <w:b/>
          <w:bCs/>
          <w:sz w:val="24"/>
          <w:szCs w:val="24"/>
          <w:lang w:val="pl-PL"/>
        </w:rPr>
      </w:pPr>
      <w:r w:rsidRPr="000E652E">
        <w:rPr>
          <w:rFonts w:asciiTheme="minorHAnsi" w:hAnsiTheme="minorHAnsi" w:cstheme="minorHAnsi"/>
          <w:b/>
          <w:bCs/>
          <w:sz w:val="24"/>
          <w:szCs w:val="24"/>
        </w:rPr>
        <w:t>art. 109 ust. 1 pkt  1), 2a), 2b), 2c), 4) i 7) ustawy Pzp – Zamawiający wykluczy z postępowania Wykonawcę:</w:t>
      </w:r>
    </w:p>
    <w:p w14:paraId="1F757CA9" w14:textId="77777777" w:rsidR="001060DB" w:rsidRPr="000E652E" w:rsidRDefault="00000000">
      <w:pPr>
        <w:pStyle w:val="Akapitzlist"/>
        <w:widowControl/>
        <w:numPr>
          <w:ilvl w:val="1"/>
          <w:numId w:val="10"/>
        </w:numPr>
        <w:shd w:val="clear" w:color="auto" w:fill="FFFFFF"/>
        <w:spacing w:line="276" w:lineRule="auto"/>
        <w:textAlignment w:val="auto"/>
        <w:rPr>
          <w:rFonts w:asciiTheme="minorHAnsi" w:hAnsiTheme="minorHAnsi" w:cstheme="minorHAnsi"/>
        </w:rPr>
      </w:pPr>
      <w:r w:rsidRPr="000E652E">
        <w:rPr>
          <w:rFonts w:asciiTheme="minorHAnsi" w:hAnsiTheme="minorHAnsi" w:cstheme="minorHAnsi"/>
        </w:rPr>
        <w:t xml:space="preserve">który naruszył obowiązki dotyczące płatności podatków, opłat lub składek na ubezpieczenia społeczne lub zdrowotne, z wyjątkiem przypadku, o którym mowa w </w:t>
      </w:r>
      <w:hyperlink r:id="rId10" w:anchor="/document/18903829?unitId=art(108)ust(1)pkt(3)" w:history="1">
        <w:r w:rsidR="001060DB" w:rsidRPr="000E652E">
          <w:rPr>
            <w:rStyle w:val="czeinternetowe"/>
            <w:rFonts w:asciiTheme="minorHAnsi" w:hAnsiTheme="minorHAnsi" w:cstheme="minorHAnsi"/>
            <w:color w:val="auto"/>
            <w:u w:val="none"/>
          </w:rPr>
          <w:t>art. 108 ust. 1 pkt 3</w:t>
        </w:r>
      </w:hyperlink>
      <w:r w:rsidRPr="000E652E">
        <w:rPr>
          <w:rFonts w:asciiTheme="minorHAnsi" w:hAnsiTheme="minorHAnsi" w:cstheme="minorHAnsi"/>
        </w:rPr>
        <w:t>,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793C2CF1" w14:textId="77777777" w:rsidR="001060DB" w:rsidRPr="000E652E" w:rsidRDefault="00000000">
      <w:pPr>
        <w:pStyle w:val="Akapitzlist"/>
        <w:widowControl/>
        <w:numPr>
          <w:ilvl w:val="1"/>
          <w:numId w:val="10"/>
        </w:numPr>
        <w:shd w:val="clear" w:color="auto" w:fill="FFFFFF"/>
        <w:spacing w:line="276" w:lineRule="auto"/>
        <w:textAlignment w:val="auto"/>
        <w:rPr>
          <w:rFonts w:asciiTheme="minorHAnsi" w:hAnsiTheme="minorHAnsi" w:cstheme="minorHAnsi"/>
          <w:kern w:val="0"/>
        </w:rPr>
      </w:pPr>
      <w:r w:rsidRPr="000E652E">
        <w:rPr>
          <w:rFonts w:asciiTheme="minorHAnsi" w:hAnsiTheme="minorHAnsi" w:cstheme="minorHAnsi"/>
        </w:rPr>
        <w:lastRenderedPageBreak/>
        <w:t>który naruszył obowiązki w dziedzinie ochrony środowiska, prawa socjalnego lub prawa pracy:</w:t>
      </w:r>
    </w:p>
    <w:p w14:paraId="149519AE" w14:textId="77777777" w:rsidR="001060DB" w:rsidRPr="000E652E" w:rsidRDefault="00000000">
      <w:pPr>
        <w:pStyle w:val="Akapitzlist"/>
        <w:widowControl/>
        <w:numPr>
          <w:ilvl w:val="0"/>
          <w:numId w:val="42"/>
        </w:numPr>
        <w:shd w:val="clear" w:color="auto" w:fill="FFFFFF"/>
        <w:spacing w:line="276" w:lineRule="auto"/>
        <w:textAlignment w:val="auto"/>
        <w:rPr>
          <w:rFonts w:asciiTheme="minorHAnsi" w:hAnsiTheme="minorHAnsi" w:cstheme="minorHAnsi"/>
          <w:kern w:val="0"/>
        </w:rPr>
      </w:pPr>
      <w:r w:rsidRPr="000E652E">
        <w:rPr>
          <w:rFonts w:asciiTheme="minorHAnsi" w:hAnsiTheme="minorHAnsi" w:cstheme="minorHAnsi"/>
        </w:rPr>
        <w:t xml:space="preserve">będącego osobą fizyczną skazanego prawomocnie za przestępstwo przeciwko środowisku, o którym mowa w rozdziale XXII </w:t>
      </w:r>
      <w:hyperlink r:id="rId11" w:anchor="/document/16798683" w:history="1">
        <w:r w:rsidR="001060DB" w:rsidRPr="000E652E">
          <w:rPr>
            <w:rStyle w:val="czeinternetowe"/>
            <w:rFonts w:asciiTheme="minorHAnsi" w:hAnsiTheme="minorHAnsi" w:cstheme="minorHAnsi"/>
            <w:color w:val="auto"/>
            <w:u w:val="none"/>
          </w:rPr>
          <w:t>Kodeksu karnego</w:t>
        </w:r>
      </w:hyperlink>
      <w:r w:rsidRPr="000E652E">
        <w:rPr>
          <w:rFonts w:asciiTheme="minorHAnsi" w:hAnsiTheme="minorHAnsi" w:cstheme="minorHAnsi"/>
        </w:rPr>
        <w:t xml:space="preserve"> lub za przestępstwo przeciwko prawom osób wykonujących pracę zarobkową, o którym mowa w rozdziale XXVIII </w:t>
      </w:r>
      <w:hyperlink r:id="rId12" w:anchor="/document/16798683" w:history="1">
        <w:r w:rsidR="001060DB" w:rsidRPr="000E652E">
          <w:rPr>
            <w:rStyle w:val="czeinternetowe"/>
            <w:rFonts w:asciiTheme="minorHAnsi" w:hAnsiTheme="minorHAnsi" w:cstheme="minorHAnsi"/>
            <w:color w:val="auto"/>
            <w:u w:val="none"/>
          </w:rPr>
          <w:t>Kodeksu karnego</w:t>
        </w:r>
      </w:hyperlink>
      <w:r w:rsidRPr="000E652E">
        <w:rPr>
          <w:rFonts w:asciiTheme="minorHAnsi" w:hAnsiTheme="minorHAnsi" w:cstheme="minorHAnsi"/>
        </w:rPr>
        <w:t>, lub za odpowiedni czyn zabroniony określony w przepisach prawa obcego,</w:t>
      </w:r>
    </w:p>
    <w:p w14:paraId="3706F311" w14:textId="77777777" w:rsidR="001060DB" w:rsidRPr="000E652E" w:rsidRDefault="00000000">
      <w:pPr>
        <w:pStyle w:val="Akapitzlist"/>
        <w:widowControl/>
        <w:numPr>
          <w:ilvl w:val="0"/>
          <w:numId w:val="42"/>
        </w:numPr>
        <w:shd w:val="clear" w:color="auto" w:fill="FFFFFF"/>
        <w:spacing w:line="276" w:lineRule="auto"/>
        <w:textAlignment w:val="auto"/>
        <w:rPr>
          <w:rFonts w:asciiTheme="minorHAnsi" w:hAnsiTheme="minorHAnsi" w:cstheme="minorHAnsi"/>
          <w:kern w:val="0"/>
        </w:rPr>
      </w:pPr>
      <w:r w:rsidRPr="000E652E">
        <w:rPr>
          <w:rFonts w:asciiTheme="minorHAnsi" w:hAnsiTheme="minorHAnsi" w:cstheme="minorHAnsi"/>
        </w:rPr>
        <w:t>będącego osobą fizyczną prawomocnie ukaranego za wykroczenie przeciwko prawom pracownika lub wykroczenie przeciwko środowisku, jeżeli za jego popełnienie wymierzono karę aresztu, ograniczenia wolności lub karę grzywny,</w:t>
      </w:r>
    </w:p>
    <w:p w14:paraId="20A79843" w14:textId="77777777" w:rsidR="001060DB" w:rsidRPr="000E652E" w:rsidRDefault="00000000">
      <w:pPr>
        <w:pStyle w:val="Akapitzlist"/>
        <w:widowControl/>
        <w:numPr>
          <w:ilvl w:val="0"/>
          <w:numId w:val="42"/>
        </w:numPr>
        <w:shd w:val="clear" w:color="auto" w:fill="FFFFFF"/>
        <w:spacing w:line="276" w:lineRule="auto"/>
        <w:textAlignment w:val="auto"/>
        <w:rPr>
          <w:rFonts w:asciiTheme="minorHAnsi" w:hAnsiTheme="minorHAnsi" w:cstheme="minorHAnsi"/>
          <w:kern w:val="0"/>
        </w:rPr>
      </w:pPr>
      <w:r w:rsidRPr="000E652E">
        <w:rPr>
          <w:rFonts w:asciiTheme="minorHAnsi" w:hAnsiTheme="minorHAnsi" w:cstheme="minorHAnsi"/>
        </w:rPr>
        <w:t xml:space="preserve">wobec którego wydano ostateczną decyzję administracyjną o naruszeniu obowiązków wynikających z </w:t>
      </w:r>
      <w:hyperlink r:id="rId13" w:anchor="/document/16901353" w:history="1">
        <w:r w:rsidR="001060DB" w:rsidRPr="000E652E">
          <w:rPr>
            <w:rStyle w:val="czeinternetowe"/>
            <w:rFonts w:asciiTheme="minorHAnsi" w:hAnsiTheme="minorHAnsi" w:cstheme="minorHAnsi"/>
            <w:color w:val="auto"/>
            <w:u w:val="none"/>
          </w:rPr>
          <w:t>prawa ochrony środowiska</w:t>
        </w:r>
      </w:hyperlink>
      <w:r w:rsidRPr="000E652E">
        <w:rPr>
          <w:rFonts w:asciiTheme="minorHAnsi" w:hAnsiTheme="minorHAnsi" w:cstheme="minorHAnsi"/>
        </w:rPr>
        <w:t>, prawa pracy lub przepisów o zabezpieczeniu społecznym, jeżeli wymierzono tą decyzją karę pieniężną;</w:t>
      </w:r>
    </w:p>
    <w:p w14:paraId="588907F2" w14:textId="77777777" w:rsidR="001060DB" w:rsidRPr="000E652E" w:rsidRDefault="00000000">
      <w:pPr>
        <w:pStyle w:val="Akapitzlist"/>
        <w:widowControl/>
        <w:numPr>
          <w:ilvl w:val="1"/>
          <w:numId w:val="43"/>
        </w:numPr>
        <w:shd w:val="clear" w:color="auto" w:fill="FFFFFF"/>
        <w:spacing w:line="276" w:lineRule="auto"/>
        <w:textAlignment w:val="auto"/>
        <w:rPr>
          <w:rFonts w:asciiTheme="minorHAnsi" w:hAnsiTheme="minorHAnsi" w:cstheme="minorHAnsi"/>
          <w:kern w:val="0"/>
        </w:rPr>
      </w:pPr>
      <w:r w:rsidRPr="000E652E">
        <w:rPr>
          <w:rFonts w:asciiTheme="minorHAnsi" w:hAnsiTheme="minorHAnsi" w:cstheme="minorHAnsi"/>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C02C54E" w14:textId="77777777" w:rsidR="001060DB" w:rsidRPr="000E652E" w:rsidRDefault="00000000">
      <w:pPr>
        <w:pStyle w:val="Akapitzlist"/>
        <w:widowControl/>
        <w:numPr>
          <w:ilvl w:val="1"/>
          <w:numId w:val="44"/>
        </w:numPr>
        <w:shd w:val="clear" w:color="auto" w:fill="FFFFFF"/>
        <w:spacing w:line="276" w:lineRule="auto"/>
        <w:textAlignment w:val="auto"/>
        <w:rPr>
          <w:rFonts w:asciiTheme="minorHAnsi" w:hAnsiTheme="minorHAnsi" w:cstheme="minorHAnsi"/>
          <w:kern w:val="0"/>
        </w:rPr>
      </w:pPr>
      <w:r w:rsidRPr="000E652E">
        <w:rPr>
          <w:rFonts w:asciiTheme="minorHAnsi" w:hAnsiTheme="minorHAnsi" w:cstheme="minorHAnsi"/>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157F483" w14:textId="544246B9" w:rsidR="001060DB" w:rsidRPr="000E652E" w:rsidRDefault="00000000">
      <w:pPr>
        <w:pStyle w:val="Teksttreci0"/>
        <w:widowControl/>
        <w:numPr>
          <w:ilvl w:val="2"/>
          <w:numId w:val="14"/>
        </w:numPr>
        <w:shd w:val="clear" w:color="auto" w:fill="auto"/>
        <w:suppressAutoHyphens w:val="0"/>
        <w:spacing w:line="276" w:lineRule="auto"/>
        <w:ind w:left="426"/>
        <w:textAlignment w:val="auto"/>
        <w:rPr>
          <w:rFonts w:asciiTheme="minorHAnsi" w:hAnsiTheme="minorHAnsi" w:cstheme="minorHAnsi"/>
          <w:b/>
          <w:bCs/>
          <w:sz w:val="24"/>
          <w:szCs w:val="24"/>
          <w:lang w:val="pl-PL"/>
        </w:rPr>
      </w:pPr>
      <w:r w:rsidRPr="000E652E">
        <w:rPr>
          <w:rFonts w:asciiTheme="minorHAnsi" w:hAnsiTheme="minorHAnsi" w:cstheme="minorHAnsi"/>
          <w:b/>
          <w:bCs/>
          <w:sz w:val="24"/>
          <w:szCs w:val="24"/>
          <w:lang w:val="pl-PL"/>
        </w:rPr>
        <w:t>art. 7 ust. 1 ustawy z dnia 13 kwietnia 2022r o szczególnych rozwiązaniach w zakresie przeciwdziałania wspieraniu agresji na Ukrainę oraz służących ochronie bezpieczeństwa narodowego (t.j. Dz. U z 2025 r. poz. 514) , zwaną dalej „ustawą UK”, - Zamawiający wykluczy:</w:t>
      </w:r>
    </w:p>
    <w:p w14:paraId="164C21C1" w14:textId="77777777" w:rsidR="001060DB" w:rsidRPr="000E652E" w:rsidRDefault="00000000">
      <w:pPr>
        <w:pStyle w:val="Akapitzlist"/>
        <w:widowControl/>
        <w:numPr>
          <w:ilvl w:val="0"/>
          <w:numId w:val="45"/>
        </w:numPr>
        <w:shd w:val="clear" w:color="auto" w:fill="FFFFFF"/>
        <w:spacing w:line="276" w:lineRule="auto"/>
        <w:ind w:left="851"/>
        <w:textAlignment w:val="auto"/>
        <w:rPr>
          <w:rFonts w:asciiTheme="minorHAnsi" w:hAnsiTheme="minorHAnsi" w:cstheme="minorHAnsi"/>
        </w:rPr>
      </w:pPr>
      <w:r w:rsidRPr="000E652E">
        <w:rPr>
          <w:rFonts w:asciiTheme="minorHAnsi" w:hAnsiTheme="minorHAnsi" w:cstheme="minorHAnsi"/>
        </w:rPr>
        <w:t xml:space="preserve">wykonawcę oraz uczestnika konkursu wymienionego w wykazach określonych w </w:t>
      </w:r>
      <w:hyperlink r:id="rId14" w:anchor="/document/67607987" w:history="1">
        <w:r w:rsidR="001060DB" w:rsidRPr="000E652E">
          <w:rPr>
            <w:rStyle w:val="czeinternetowe"/>
            <w:rFonts w:asciiTheme="minorHAnsi" w:hAnsiTheme="minorHAnsi" w:cstheme="minorHAnsi"/>
            <w:color w:val="auto"/>
            <w:u w:val="none"/>
          </w:rPr>
          <w:t>rozporządzeniu</w:t>
        </w:r>
      </w:hyperlink>
      <w:r w:rsidRPr="000E652E">
        <w:rPr>
          <w:rFonts w:asciiTheme="minorHAnsi" w:hAnsiTheme="minorHAnsi" w:cstheme="minorHAnsi"/>
        </w:rPr>
        <w:t xml:space="preserve"> 765/2006 i </w:t>
      </w:r>
      <w:hyperlink r:id="rId15" w:anchor="/document/68410867" w:history="1">
        <w:r w:rsidR="001060DB" w:rsidRPr="000E652E">
          <w:rPr>
            <w:rStyle w:val="czeinternetowe"/>
            <w:rFonts w:asciiTheme="minorHAnsi" w:hAnsiTheme="minorHAnsi" w:cstheme="minorHAnsi"/>
            <w:color w:val="auto"/>
            <w:u w:val="none"/>
          </w:rPr>
          <w:t>rozporządzeniu</w:t>
        </w:r>
      </w:hyperlink>
      <w:r w:rsidRPr="000E652E">
        <w:rPr>
          <w:rFonts w:asciiTheme="minorHAnsi" w:hAnsiTheme="minorHAnsi" w:cstheme="minorHAnsi"/>
        </w:rPr>
        <w:t xml:space="preserve"> 269/2014 albo wpisanego na listę na podstawie decyzji w sprawie wpisu na listę rozstrzygającej o zastosowaniu środka, o którym mowa w </w:t>
      </w:r>
      <w:hyperlink r:id="rId16" w:anchor="/document/19231047?unitId=art(1)pkt(3)" w:history="1">
        <w:r w:rsidR="001060DB" w:rsidRPr="000E652E">
          <w:rPr>
            <w:rStyle w:val="czeinternetowe"/>
            <w:rFonts w:asciiTheme="minorHAnsi" w:hAnsiTheme="minorHAnsi" w:cstheme="minorHAnsi"/>
            <w:color w:val="auto"/>
            <w:u w:val="none"/>
          </w:rPr>
          <w:t>art. 1 pkt 3</w:t>
        </w:r>
      </w:hyperlink>
      <w:r w:rsidRPr="000E652E">
        <w:rPr>
          <w:rFonts w:asciiTheme="minorHAnsi" w:hAnsiTheme="minorHAnsi" w:cstheme="minorHAnsi"/>
        </w:rPr>
        <w:t>;</w:t>
      </w:r>
    </w:p>
    <w:p w14:paraId="01B7ACA1" w14:textId="77777777" w:rsidR="001060DB" w:rsidRPr="000E652E" w:rsidRDefault="00000000">
      <w:pPr>
        <w:pStyle w:val="Akapitzlist"/>
        <w:widowControl/>
        <w:numPr>
          <w:ilvl w:val="0"/>
          <w:numId w:val="45"/>
        </w:numPr>
        <w:shd w:val="clear" w:color="auto" w:fill="FFFFFF"/>
        <w:spacing w:line="276" w:lineRule="auto"/>
        <w:ind w:left="851"/>
        <w:textAlignment w:val="auto"/>
        <w:rPr>
          <w:rFonts w:asciiTheme="minorHAnsi" w:hAnsiTheme="minorHAnsi" w:cstheme="minorHAnsi"/>
        </w:rPr>
      </w:pPr>
      <w:r w:rsidRPr="000E652E">
        <w:rPr>
          <w:rFonts w:asciiTheme="minorHAnsi" w:hAnsiTheme="minorHAnsi" w:cstheme="minorHAnsi"/>
        </w:rPr>
        <w:t xml:space="preserve">wykonawcę oraz uczestnika konkursu, którego beneficjentem rzeczywistym w rozumieniu </w:t>
      </w:r>
      <w:hyperlink r:id="rId17" w:anchor="/document/18708093" w:history="1">
        <w:r w:rsidR="001060DB" w:rsidRPr="000E652E">
          <w:rPr>
            <w:rStyle w:val="czeinternetowe"/>
            <w:rFonts w:asciiTheme="minorHAnsi" w:hAnsiTheme="minorHAnsi" w:cstheme="minorHAnsi"/>
            <w:color w:val="auto"/>
            <w:u w:val="none"/>
          </w:rPr>
          <w:t>ustawy</w:t>
        </w:r>
      </w:hyperlink>
      <w:r w:rsidRPr="000E652E">
        <w:rPr>
          <w:rFonts w:asciiTheme="minorHAnsi" w:hAnsiTheme="minorHAnsi" w:cstheme="minorHAnsi"/>
        </w:rPr>
        <w:t xml:space="preserve"> z dnia 1 marca 2018 r. o przeciwdziałaniu praniu pieniędzy oraz finansowaniu terroryzmu (Dz. U. z 2023 r. poz. 1124, z późn. zm.) jest osoba wymieniona w wykazach określonych w </w:t>
      </w:r>
      <w:hyperlink r:id="rId18" w:anchor="/document/67607987" w:history="1">
        <w:r w:rsidR="001060DB" w:rsidRPr="000E652E">
          <w:rPr>
            <w:rStyle w:val="czeinternetowe"/>
            <w:rFonts w:asciiTheme="minorHAnsi" w:hAnsiTheme="minorHAnsi" w:cstheme="minorHAnsi"/>
            <w:color w:val="auto"/>
            <w:u w:val="none"/>
          </w:rPr>
          <w:t>rozporządzeniu</w:t>
        </w:r>
      </w:hyperlink>
      <w:r w:rsidRPr="000E652E">
        <w:rPr>
          <w:rFonts w:asciiTheme="minorHAnsi" w:hAnsiTheme="minorHAnsi" w:cstheme="minorHAnsi"/>
        </w:rPr>
        <w:t xml:space="preserve"> 765/2006 i </w:t>
      </w:r>
      <w:hyperlink r:id="rId19" w:anchor="/document/68410867" w:history="1">
        <w:r w:rsidR="001060DB" w:rsidRPr="000E652E">
          <w:rPr>
            <w:rStyle w:val="czeinternetowe"/>
            <w:rFonts w:asciiTheme="minorHAnsi" w:hAnsiTheme="minorHAnsi" w:cstheme="minorHAnsi"/>
            <w:color w:val="auto"/>
            <w:u w:val="none"/>
          </w:rPr>
          <w:t>rozporządzeniu</w:t>
        </w:r>
      </w:hyperlink>
      <w:r w:rsidRPr="000E652E">
        <w:rPr>
          <w:rFonts w:asciiTheme="minorHAnsi" w:hAnsiTheme="minorHAnsi" w:cstheme="minorHAnsi"/>
        </w:rPr>
        <w:t xml:space="preserve"> 269/2014 albo wpisana na listę lub będąca takim beneficjentem rzeczywistym od dnia 24 lutego 2022 r., o ile została wpisana na listę na podstawie decyzji w sprawie wpisu na listę rozstrzygającej o zastosowaniu środka, o którym mowa w </w:t>
      </w:r>
      <w:hyperlink r:id="rId20" w:anchor="/document/19231047?unitId=art(1)pkt(3)" w:history="1">
        <w:r w:rsidR="001060DB" w:rsidRPr="000E652E">
          <w:rPr>
            <w:rStyle w:val="czeinternetowe"/>
            <w:rFonts w:asciiTheme="minorHAnsi" w:hAnsiTheme="minorHAnsi" w:cstheme="minorHAnsi"/>
            <w:color w:val="auto"/>
            <w:u w:val="none"/>
          </w:rPr>
          <w:t>art. 1 pkt 3</w:t>
        </w:r>
      </w:hyperlink>
      <w:r w:rsidRPr="000E652E">
        <w:rPr>
          <w:rFonts w:asciiTheme="minorHAnsi" w:hAnsiTheme="minorHAnsi" w:cstheme="minorHAnsi"/>
        </w:rPr>
        <w:t>;</w:t>
      </w:r>
    </w:p>
    <w:p w14:paraId="7E6642D9" w14:textId="77777777" w:rsidR="001060DB" w:rsidRPr="000E652E" w:rsidRDefault="00000000">
      <w:pPr>
        <w:pStyle w:val="Akapitzlist"/>
        <w:widowControl/>
        <w:numPr>
          <w:ilvl w:val="0"/>
          <w:numId w:val="45"/>
        </w:numPr>
        <w:shd w:val="clear" w:color="auto" w:fill="FFFFFF"/>
        <w:spacing w:line="276" w:lineRule="auto"/>
        <w:ind w:left="851"/>
        <w:textAlignment w:val="auto"/>
        <w:rPr>
          <w:rFonts w:asciiTheme="minorHAnsi" w:hAnsiTheme="minorHAnsi" w:cstheme="minorHAnsi"/>
        </w:rPr>
      </w:pPr>
      <w:r w:rsidRPr="000E652E">
        <w:rPr>
          <w:rFonts w:asciiTheme="minorHAnsi" w:hAnsiTheme="minorHAnsi" w:cstheme="minorHAnsi"/>
        </w:rPr>
        <w:t xml:space="preserve">wykonawcę oraz uczestnika konkursu, którego jednostką dominującą w rozumieniu </w:t>
      </w:r>
      <w:hyperlink r:id="rId21" w:anchor="/document/16796295?unitId=art(3)ust(1)pkt(37)" w:history="1">
        <w:r w:rsidR="001060DB" w:rsidRPr="000E652E">
          <w:rPr>
            <w:rStyle w:val="czeinternetowe"/>
            <w:rFonts w:asciiTheme="minorHAnsi" w:hAnsiTheme="minorHAnsi" w:cstheme="minorHAnsi"/>
            <w:color w:val="auto"/>
            <w:u w:val="none"/>
          </w:rPr>
          <w:t>art. 3 ust. 1 pkt 37</w:t>
        </w:r>
      </w:hyperlink>
      <w:r w:rsidRPr="000E652E">
        <w:rPr>
          <w:rFonts w:asciiTheme="minorHAnsi" w:hAnsiTheme="minorHAnsi" w:cstheme="minorHAnsi"/>
        </w:rPr>
        <w:t xml:space="preserve"> ustawy z dnia 29 września 1994 r. o rachunkowości (Dz. U. z 2023 r. poz. 120, </w:t>
      </w:r>
      <w:r w:rsidRPr="000E652E">
        <w:rPr>
          <w:rFonts w:asciiTheme="minorHAnsi" w:hAnsiTheme="minorHAnsi" w:cstheme="minorHAnsi"/>
        </w:rPr>
        <w:lastRenderedPageBreak/>
        <w:t xml:space="preserve">295 i 1598 oraz z 2024 r. poz. 619, 1685 i 1863) jest podmiot wymieniony w wykazach określonych w </w:t>
      </w:r>
      <w:hyperlink r:id="rId22" w:anchor="/document/67607987" w:history="1">
        <w:r w:rsidR="001060DB" w:rsidRPr="000E652E">
          <w:rPr>
            <w:rStyle w:val="czeinternetowe"/>
            <w:rFonts w:asciiTheme="minorHAnsi" w:hAnsiTheme="minorHAnsi" w:cstheme="minorHAnsi"/>
            <w:color w:val="auto"/>
            <w:u w:val="none"/>
          </w:rPr>
          <w:t>rozporządzeniu</w:t>
        </w:r>
      </w:hyperlink>
      <w:r w:rsidRPr="000E652E">
        <w:rPr>
          <w:rFonts w:asciiTheme="minorHAnsi" w:hAnsiTheme="minorHAnsi" w:cstheme="minorHAnsi"/>
        </w:rPr>
        <w:t xml:space="preserve"> 765/2006 i </w:t>
      </w:r>
      <w:hyperlink r:id="rId23" w:anchor="/document/68410867" w:history="1">
        <w:r w:rsidR="001060DB" w:rsidRPr="000E652E">
          <w:rPr>
            <w:rStyle w:val="czeinternetowe"/>
            <w:rFonts w:asciiTheme="minorHAnsi" w:hAnsiTheme="minorHAnsi" w:cstheme="minorHAnsi"/>
            <w:color w:val="auto"/>
            <w:u w:val="none"/>
          </w:rPr>
          <w:t>rozporządzeniu</w:t>
        </w:r>
      </w:hyperlink>
      <w:r w:rsidRPr="000E652E">
        <w:rPr>
          <w:rFonts w:asciiTheme="minorHAnsi" w:hAnsiTheme="minorHAnsi" w:cstheme="minorHAnsi"/>
        </w:rPr>
        <w:t xml:space="preserve"> 269/2014 albo wpisany na listę lub będący taką jednostką dominującą od dnia 24 lutego 2022 r., o ile został wpisany na listę na podstawie decyzji w sprawie wpisu na listę rozstrzygającej o zastosowaniu środka, o którym mowa w </w:t>
      </w:r>
      <w:hyperlink r:id="rId24" w:anchor="/document/19231047?unitId=art(1)pkt(3)" w:history="1">
        <w:r w:rsidR="001060DB" w:rsidRPr="000E652E">
          <w:rPr>
            <w:rStyle w:val="czeinternetowe"/>
            <w:rFonts w:asciiTheme="minorHAnsi" w:hAnsiTheme="minorHAnsi" w:cstheme="minorHAnsi"/>
            <w:color w:val="auto"/>
            <w:u w:val="none"/>
          </w:rPr>
          <w:t>art. 1 pkt 3</w:t>
        </w:r>
      </w:hyperlink>
      <w:r w:rsidRPr="000E652E">
        <w:rPr>
          <w:rFonts w:asciiTheme="minorHAnsi" w:hAnsiTheme="minorHAnsi" w:cstheme="minorHAnsi"/>
        </w:rPr>
        <w:t>.</w:t>
      </w:r>
    </w:p>
    <w:p w14:paraId="341F7F0A" w14:textId="77777777" w:rsidR="001060DB" w:rsidRDefault="00000000">
      <w:pPr>
        <w:pStyle w:val="Teksttreci0"/>
        <w:widowControl/>
        <w:numPr>
          <w:ilvl w:val="0"/>
          <w:numId w:val="13"/>
        </w:numPr>
        <w:shd w:val="clear" w:color="auto" w:fill="auto"/>
        <w:suppressAutoHyphens w:val="0"/>
        <w:spacing w:line="276" w:lineRule="auto"/>
        <w:ind w:left="426" w:hanging="426"/>
        <w:textAlignment w:val="auto"/>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Wykluczenie Wykonawcy, o którym mowa w ust. 1 pkt 1-2 następuje zgodnie z art. 111 ustawy Pzp.</w:t>
      </w:r>
    </w:p>
    <w:p w14:paraId="375964F2" w14:textId="77777777" w:rsidR="001060DB" w:rsidRDefault="00000000">
      <w:pPr>
        <w:pStyle w:val="Teksttreci0"/>
        <w:widowControl/>
        <w:numPr>
          <w:ilvl w:val="0"/>
          <w:numId w:val="13"/>
        </w:numPr>
        <w:shd w:val="clear" w:color="auto" w:fill="auto"/>
        <w:suppressAutoHyphens w:val="0"/>
        <w:spacing w:line="276" w:lineRule="auto"/>
        <w:ind w:left="426" w:hanging="426"/>
        <w:textAlignment w:val="auto"/>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Wykluczenie Wykonawcy, o którym mowa w ust. 1 pkt 3 następuje zgodnie z art. 7 ust 2 ustawy UK.</w:t>
      </w:r>
    </w:p>
    <w:p w14:paraId="7B82683C" w14:textId="77777777" w:rsidR="001060DB" w:rsidRDefault="00000000">
      <w:pPr>
        <w:pStyle w:val="Teksttreci0"/>
        <w:widowControl/>
        <w:numPr>
          <w:ilvl w:val="0"/>
          <w:numId w:val="13"/>
        </w:numPr>
        <w:shd w:val="clear" w:color="auto" w:fill="auto"/>
        <w:suppressAutoHyphens w:val="0"/>
        <w:spacing w:line="276" w:lineRule="auto"/>
        <w:ind w:left="426" w:hanging="426"/>
        <w:textAlignment w:val="auto"/>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Samooczyszczenie –</w:t>
      </w:r>
      <w:r>
        <w:rPr>
          <w:rFonts w:asciiTheme="minorHAnsi" w:hAnsiTheme="minorHAnsi" w:cs="Calibri"/>
          <w:color w:val="000000" w:themeColor="text1"/>
          <w:sz w:val="24"/>
          <w:szCs w:val="24"/>
        </w:rPr>
        <w:t xml:space="preserve"> w okolicznościach określonych w art. </w:t>
      </w:r>
      <w:r>
        <w:rPr>
          <w:rFonts w:asciiTheme="minorHAnsi" w:hAnsiTheme="minorHAnsi" w:cs="Open Sans"/>
          <w:color w:val="000000" w:themeColor="text1"/>
          <w:sz w:val="24"/>
          <w:szCs w:val="24"/>
          <w:shd w:val="clear" w:color="auto" w:fill="FFFFFF"/>
        </w:rPr>
        <w:t>108 ust. 1 pkt 1, 2 i 5 lub art. 109 ust. 1 pkt 2-5 i 7-10</w:t>
      </w:r>
      <w:r>
        <w:rPr>
          <w:rFonts w:asciiTheme="minorHAnsi" w:hAnsiTheme="minorHAnsi" w:cs="Calibri"/>
          <w:color w:val="000000" w:themeColor="text1"/>
          <w:sz w:val="24"/>
          <w:szCs w:val="24"/>
        </w:rPr>
        <w:t xml:space="preserve"> ustawy Pzp</w:t>
      </w:r>
      <w:r>
        <w:rPr>
          <w:rFonts w:asciiTheme="minorHAnsi" w:hAnsiTheme="minorHAnsi" w:cs="Calibri"/>
          <w:color w:val="000000" w:themeColor="text1"/>
          <w:sz w:val="24"/>
          <w:szCs w:val="24"/>
          <w:lang w:val="pl-PL"/>
        </w:rPr>
        <w:t>, wykonawca nie podlega wykluczeniu, jeżeli udowodni zamawiającemu, że spełnił łącznie następujące przesłanki:</w:t>
      </w:r>
    </w:p>
    <w:p w14:paraId="54E5BB35" w14:textId="77777777" w:rsidR="001060DB" w:rsidRDefault="00000000">
      <w:pPr>
        <w:pStyle w:val="Teksttreci0"/>
        <w:shd w:val="clear" w:color="auto" w:fill="auto"/>
        <w:spacing w:line="276" w:lineRule="auto"/>
        <w:ind w:left="426" w:firstLine="0"/>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1) naprawił lub zobowiązał się do naprawienia szkody wyrządzonej przestępstwem, wykroczeniem lub swoim nieprawidłowym postępowaniem, w tym poprzez zadość uczynienie pieniężne;</w:t>
      </w:r>
    </w:p>
    <w:p w14:paraId="0C4BD260" w14:textId="77777777" w:rsidR="001060DB" w:rsidRDefault="00000000">
      <w:pPr>
        <w:pStyle w:val="Teksttreci0"/>
        <w:shd w:val="clear" w:color="auto" w:fill="auto"/>
        <w:spacing w:line="276" w:lineRule="auto"/>
        <w:ind w:left="426" w:firstLine="0"/>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3D2527D" w14:textId="77777777" w:rsidR="001060DB" w:rsidRDefault="00000000">
      <w:pPr>
        <w:pStyle w:val="Teksttreci0"/>
        <w:shd w:val="clear" w:color="auto" w:fill="auto"/>
        <w:spacing w:line="276" w:lineRule="auto"/>
        <w:ind w:left="426" w:firstLine="0"/>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3) podjął konkretne środki techniczne, organizacyjne i kadrowe, odpowiednie dla zapobiegania dalszym przestępstwom, wykroczeniom lub nieprawidłowemu postępowaniu, w szczególności:</w:t>
      </w:r>
    </w:p>
    <w:p w14:paraId="46B3664B" w14:textId="77777777" w:rsidR="001060DB" w:rsidRDefault="00000000">
      <w:pPr>
        <w:pStyle w:val="Teksttreci0"/>
        <w:shd w:val="clear" w:color="auto" w:fill="auto"/>
        <w:spacing w:line="276" w:lineRule="auto"/>
        <w:ind w:left="426" w:firstLine="0"/>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a) zerwał wszelkie powiązania z osobami lub podmiotami odpowiedzialnymi za nieprawidłowe postępowanie wykonawcy;</w:t>
      </w:r>
    </w:p>
    <w:p w14:paraId="6B681FC3" w14:textId="77777777" w:rsidR="001060DB" w:rsidRDefault="00000000">
      <w:pPr>
        <w:pStyle w:val="Teksttreci0"/>
        <w:shd w:val="clear" w:color="auto" w:fill="auto"/>
        <w:spacing w:line="276" w:lineRule="auto"/>
        <w:ind w:left="426" w:firstLine="0"/>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b) zreorganizował personel;</w:t>
      </w:r>
    </w:p>
    <w:p w14:paraId="149777D9" w14:textId="77777777" w:rsidR="001060DB" w:rsidRDefault="00000000">
      <w:pPr>
        <w:pStyle w:val="Teksttreci0"/>
        <w:shd w:val="clear" w:color="auto" w:fill="auto"/>
        <w:spacing w:line="276" w:lineRule="auto"/>
        <w:ind w:left="426" w:firstLine="0"/>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c) wdrożył system sprawozdawczości i kontroli;</w:t>
      </w:r>
    </w:p>
    <w:p w14:paraId="11DD8AFD" w14:textId="77777777" w:rsidR="001060DB" w:rsidRDefault="00000000">
      <w:pPr>
        <w:pStyle w:val="Teksttreci0"/>
        <w:shd w:val="clear" w:color="auto" w:fill="auto"/>
        <w:spacing w:line="276" w:lineRule="auto"/>
        <w:ind w:left="426" w:firstLine="0"/>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d) utworzył struktury audytu wewnętrznego do monitorowania przestrzegania przepisów, wewnętrznych regulacji lub standardów;</w:t>
      </w:r>
    </w:p>
    <w:p w14:paraId="7B29C680" w14:textId="77777777" w:rsidR="001060DB" w:rsidRDefault="00000000">
      <w:pPr>
        <w:pStyle w:val="Teksttreci0"/>
        <w:shd w:val="clear" w:color="auto" w:fill="auto"/>
        <w:spacing w:line="276" w:lineRule="auto"/>
        <w:ind w:left="426" w:firstLine="0"/>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e) wprowadził wewnętrzne regulacje dotyczące odpowiedzialności i odszkodowań za nieprzestrzeganie przepisów, wewnętrznych regulacji lub standardów. Zamawiający ocenia, czy podjęte przez wykonawcę czynności są wystarczające do wykazania jego rzetelności, uwzględniając wagę i szczególne okoliczności czynu wykonawcy, a jeżeli uzna, że nie są wystarczające, wyklucza wykonawcę.</w:t>
      </w:r>
    </w:p>
    <w:p w14:paraId="0CB11E5B" w14:textId="77777777" w:rsidR="001060DB" w:rsidRDefault="00000000">
      <w:pPr>
        <w:pStyle w:val="Teksttreci0"/>
        <w:widowControl/>
        <w:numPr>
          <w:ilvl w:val="0"/>
          <w:numId w:val="13"/>
        </w:numPr>
        <w:shd w:val="clear" w:color="auto" w:fill="auto"/>
        <w:suppressAutoHyphens w:val="0"/>
        <w:spacing w:line="276" w:lineRule="auto"/>
        <w:ind w:left="426" w:hanging="426"/>
        <w:textAlignment w:val="auto"/>
        <w:rPr>
          <w:rFonts w:asciiTheme="minorHAnsi" w:hAnsiTheme="minorHAnsi" w:cs="Calibri"/>
          <w:color w:val="000000" w:themeColor="text1"/>
          <w:sz w:val="24"/>
          <w:szCs w:val="24"/>
          <w:lang w:val="pl-PL"/>
        </w:rPr>
      </w:pPr>
      <w:r>
        <w:rPr>
          <w:rFonts w:asciiTheme="minorHAnsi" w:hAnsiTheme="minorHAnsi" w:cs="Calibri"/>
          <w:color w:val="000000" w:themeColor="text1"/>
          <w:sz w:val="24"/>
          <w:szCs w:val="24"/>
          <w:lang w:val="pl-PL"/>
        </w:rPr>
        <w:t>Wykonawca może zostać wykluczony na każdym etapie postępowania o udzielenie zamówienia.</w:t>
      </w:r>
    </w:p>
    <w:p w14:paraId="01E6344C" w14:textId="77777777" w:rsidR="001060DB" w:rsidRDefault="001060DB">
      <w:pPr>
        <w:pStyle w:val="Teksttreci0"/>
        <w:shd w:val="clear" w:color="auto" w:fill="auto"/>
        <w:spacing w:line="276" w:lineRule="auto"/>
        <w:ind w:left="426" w:firstLine="0"/>
        <w:rPr>
          <w:rFonts w:asciiTheme="minorHAnsi" w:hAnsiTheme="minorHAnsi" w:cs="Calibri"/>
          <w:color w:val="000000" w:themeColor="text1"/>
          <w:sz w:val="24"/>
          <w:szCs w:val="24"/>
          <w:lang w:val="pl-PL"/>
        </w:rPr>
      </w:pPr>
    </w:p>
    <w:p w14:paraId="7770F3AA" w14:textId="77777777" w:rsidR="001060DB" w:rsidRDefault="00000000">
      <w:pPr>
        <w:pStyle w:val="Akapitzlist"/>
        <w:numPr>
          <w:ilvl w:val="0"/>
          <w:numId w:val="35"/>
        </w:numPr>
        <w:shd w:val="clear" w:color="auto" w:fill="DAEEF3"/>
        <w:spacing w:line="276" w:lineRule="auto"/>
        <w:ind w:left="0" w:firstLine="284"/>
        <w:rPr>
          <w:rFonts w:asciiTheme="minorHAnsi" w:hAnsiTheme="minorHAnsi"/>
          <w:color w:val="000000" w:themeColor="text1"/>
        </w:rPr>
      </w:pPr>
      <w:r>
        <w:rPr>
          <w:rFonts w:asciiTheme="minorHAnsi" w:hAnsiTheme="minorHAnsi" w:cs="Calibri"/>
          <w:b/>
          <w:color w:val="000000" w:themeColor="text1"/>
        </w:rPr>
        <w:t>OŚWIADCZENIA I DOKUMENTY, JAKIE ZOBOWIĄZANI SĄ DOSTARCZYĆ WYKONAWCY W CELU POTWIERDZENIA SPEŁNIANIA WARUNKÓW UDZIAŁU W POSTĘPOWANIU ORAZ WYKAZANIA BRAKU PODSTAW WYKLUCZENIA (PODMIOTOWE ŚRODKI DOWODOWE)</w:t>
      </w:r>
    </w:p>
    <w:p w14:paraId="4340B978" w14:textId="77777777" w:rsidR="001060DB" w:rsidRDefault="00000000">
      <w:pPr>
        <w:pStyle w:val="Akapitzlist"/>
        <w:numPr>
          <w:ilvl w:val="0"/>
          <w:numId w:val="5"/>
        </w:numPr>
        <w:spacing w:line="276" w:lineRule="auto"/>
        <w:ind w:left="284" w:hanging="426"/>
        <w:rPr>
          <w:rFonts w:asciiTheme="minorHAnsi" w:hAnsiTheme="minorHAnsi"/>
          <w:color w:val="000000" w:themeColor="text1"/>
        </w:rPr>
      </w:pPr>
      <w:r>
        <w:rPr>
          <w:rFonts w:asciiTheme="minorHAnsi" w:hAnsiTheme="minorHAnsi" w:cs="Calibri"/>
          <w:color w:val="000000" w:themeColor="text1"/>
        </w:rPr>
        <w:t xml:space="preserve">Do oferty Wykonawca zobowiązany jest dołączyć aktualne na dzień składania ofert oświadczenie </w:t>
      </w:r>
      <w:r>
        <w:rPr>
          <w:rFonts w:asciiTheme="minorHAnsi" w:hAnsiTheme="minorHAnsi" w:cs="Calibri"/>
          <w:color w:val="000000" w:themeColor="text1"/>
        </w:rPr>
        <w:lastRenderedPageBreak/>
        <w:t xml:space="preserve">o spełnianiu warunków udziału w postępowaniu oraz o braku podstaw do wykluczenia z postępowania – zgodnie z </w:t>
      </w:r>
      <w:r>
        <w:rPr>
          <w:rFonts w:asciiTheme="minorHAnsi" w:hAnsiTheme="minorHAnsi" w:cs="Calibri"/>
          <w:b/>
          <w:color w:val="000000" w:themeColor="text1"/>
        </w:rPr>
        <w:t xml:space="preserve">Załącznikiem nr 2 do SWZ </w:t>
      </w:r>
      <w:r>
        <w:rPr>
          <w:rFonts w:asciiTheme="minorHAnsi" w:hAnsiTheme="minorHAnsi" w:cs="Calibri"/>
          <w:color w:val="000000" w:themeColor="text1"/>
        </w:rPr>
        <w:t>(uwzględniające przesłanki wykluczenia z art. 7 ust 1 ustawy UK).</w:t>
      </w:r>
    </w:p>
    <w:p w14:paraId="251812FA" w14:textId="77777777" w:rsidR="001060DB" w:rsidRDefault="00000000">
      <w:pPr>
        <w:pStyle w:val="Akapitzlist"/>
        <w:spacing w:line="276" w:lineRule="auto"/>
        <w:ind w:left="284"/>
        <w:rPr>
          <w:rFonts w:asciiTheme="minorHAnsi" w:hAnsiTheme="minorHAnsi" w:cs="Calibri"/>
          <w:b/>
          <w:color w:val="000000" w:themeColor="text1"/>
        </w:rPr>
      </w:pPr>
      <w:r>
        <w:rPr>
          <w:rFonts w:asciiTheme="minorHAnsi" w:hAnsiTheme="minorHAnsi" w:cs="Calibri"/>
          <w:b/>
          <w:color w:val="000000" w:themeColor="text1"/>
        </w:rPr>
        <w:t>Uwaga!</w:t>
      </w:r>
    </w:p>
    <w:p w14:paraId="279CC741" w14:textId="77777777" w:rsidR="001060DB" w:rsidRDefault="00000000">
      <w:pPr>
        <w:pStyle w:val="Akapitzlist"/>
        <w:spacing w:line="276" w:lineRule="auto"/>
        <w:ind w:left="284"/>
        <w:rPr>
          <w:rFonts w:asciiTheme="minorHAnsi" w:hAnsiTheme="minorHAnsi"/>
          <w:color w:val="000000" w:themeColor="text1"/>
        </w:rPr>
      </w:pPr>
      <w:r>
        <w:rPr>
          <w:rFonts w:asciiTheme="minorHAnsi" w:hAnsiTheme="minorHAnsi" w:cs="Calibri"/>
          <w:color w:val="000000" w:themeColor="text1"/>
        </w:rPr>
        <w:t xml:space="preserve">Podmiot trzeci, na   którego   potencjał   powołuje   się   Wykonawca   celem   potwierdzenia spełnienia   warunków udziału   w   postępowaniu składa oświadczenie potwierdzające brak podstaw wykluczenia oraz spełnianie warunków udziału w postępowaniu w zakresie, w jakim podmiot udostępnia swoje zasoby wykonawcy – zgodnie z </w:t>
      </w:r>
      <w:r>
        <w:rPr>
          <w:rFonts w:asciiTheme="minorHAnsi" w:hAnsiTheme="minorHAnsi" w:cs="Calibri"/>
          <w:b/>
          <w:color w:val="000000" w:themeColor="text1"/>
        </w:rPr>
        <w:t xml:space="preserve">Załącznikiem nr 2a do SWZ </w:t>
      </w:r>
      <w:r>
        <w:rPr>
          <w:rFonts w:asciiTheme="minorHAnsi" w:hAnsiTheme="minorHAnsi" w:cs="Calibri"/>
          <w:color w:val="000000" w:themeColor="text1"/>
        </w:rPr>
        <w:t>(uwzględniające przesłanki wykluczenia z art. 7 ust 1 ustawy UK).</w:t>
      </w:r>
    </w:p>
    <w:p w14:paraId="4494D890" w14:textId="77777777" w:rsidR="001060DB" w:rsidRDefault="00000000">
      <w:pPr>
        <w:pStyle w:val="Akapitzlist"/>
        <w:numPr>
          <w:ilvl w:val="0"/>
          <w:numId w:val="5"/>
        </w:numPr>
        <w:spacing w:line="276" w:lineRule="auto"/>
        <w:ind w:left="284" w:hanging="426"/>
        <w:rPr>
          <w:rFonts w:asciiTheme="minorHAnsi" w:hAnsiTheme="minorHAnsi" w:cs="Calibri"/>
          <w:color w:val="000000" w:themeColor="text1"/>
        </w:rPr>
      </w:pPr>
      <w:r>
        <w:rPr>
          <w:rFonts w:asciiTheme="minorHAnsi" w:hAnsiTheme="minorHAnsi" w:cs="Calibri"/>
          <w:color w:val="000000" w:themeColor="text1"/>
        </w:rPr>
        <w:t>Oświadczenie, o którym mowa w ust. 1 stanowi dowód potwierdzający brak podstaw wykluczenia oraz spełnianie warunków udziału w postępowaniu, na dzień składania ofert, tymczasowo zastępujący wymagane podmiotowe środki dowodowe, wskazane w ust. 4 niniejszego rozdziału.</w:t>
      </w:r>
    </w:p>
    <w:p w14:paraId="1D44DEE3" w14:textId="77777777" w:rsidR="001060DB" w:rsidRDefault="00000000">
      <w:pPr>
        <w:pStyle w:val="Akapitzlist"/>
        <w:numPr>
          <w:ilvl w:val="0"/>
          <w:numId w:val="5"/>
        </w:numPr>
        <w:spacing w:line="276" w:lineRule="auto"/>
        <w:ind w:left="284" w:hanging="426"/>
        <w:rPr>
          <w:rFonts w:asciiTheme="minorHAnsi" w:hAnsiTheme="minorHAnsi" w:cs="Calibri"/>
          <w:color w:val="000000" w:themeColor="text1"/>
        </w:rPr>
      </w:pPr>
      <w:r>
        <w:rPr>
          <w:rFonts w:asciiTheme="minorHAnsi" w:hAnsiTheme="minorHAnsi" w:cs="Calibri"/>
          <w:color w:val="000000" w:themeColor="text1"/>
        </w:rPr>
        <w:t>Oświadczenie, o którym mowa w ust 1 składają odrębnie:</w:t>
      </w:r>
    </w:p>
    <w:p w14:paraId="76276462" w14:textId="77777777" w:rsidR="001060DB" w:rsidRDefault="00000000">
      <w:pPr>
        <w:pStyle w:val="Akapitzlist"/>
        <w:numPr>
          <w:ilvl w:val="0"/>
          <w:numId w:val="8"/>
        </w:numPr>
        <w:spacing w:line="276" w:lineRule="auto"/>
        <w:ind w:left="709"/>
        <w:rPr>
          <w:rFonts w:asciiTheme="minorHAnsi" w:hAnsiTheme="minorHAnsi" w:cs="Calibri"/>
          <w:color w:val="000000" w:themeColor="text1"/>
        </w:rPr>
      </w:pPr>
      <w:r>
        <w:rPr>
          <w:rFonts w:asciiTheme="minorHAnsi" w:hAnsiTheme="minorHAnsi" w:cs="Calibri"/>
          <w:color w:val="000000" w:themeColor="text1"/>
        </w:rPr>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042ED19" w14:textId="77777777" w:rsidR="001060DB" w:rsidRDefault="00000000">
      <w:pPr>
        <w:pStyle w:val="Akapitzlist"/>
        <w:numPr>
          <w:ilvl w:val="0"/>
          <w:numId w:val="8"/>
        </w:numPr>
        <w:spacing w:line="276" w:lineRule="auto"/>
        <w:ind w:left="709"/>
        <w:rPr>
          <w:rFonts w:asciiTheme="minorHAnsi" w:hAnsiTheme="minorHAnsi" w:cs="Calibri"/>
          <w:color w:val="000000" w:themeColor="text1"/>
        </w:rPr>
      </w:pPr>
      <w:r>
        <w:rPr>
          <w:rFonts w:asciiTheme="minorHAnsi" w:hAnsiTheme="minorHAnsi" w:cs="Calibri"/>
          <w:color w:val="000000" w:themeColor="text1"/>
        </w:rPr>
        <w:t xml:space="preserve">podmiot   trzeci, na   którego   potencjał   powołuje   się   wykonawca   celem   potwierdzenia spełnienia  warunków  udziału   w   postępowaniu składa  oświadczenie potwierdzające brak podstaw wykluczenia oraz spełnianie warunków udziału w postępowaniu w zakresie, w jakim podmiot udostępnia swoje zasoby wykonawcy – zgodnie z </w:t>
      </w:r>
      <w:r>
        <w:rPr>
          <w:rFonts w:asciiTheme="minorHAnsi" w:hAnsiTheme="minorHAnsi" w:cs="Calibri"/>
          <w:b/>
          <w:color w:val="000000" w:themeColor="text1"/>
        </w:rPr>
        <w:t xml:space="preserve">Załącznikiem nr 2a do SWZ </w:t>
      </w:r>
      <w:r>
        <w:rPr>
          <w:rFonts w:asciiTheme="minorHAnsi" w:hAnsiTheme="minorHAnsi" w:cs="Calibri"/>
          <w:color w:val="000000" w:themeColor="text1"/>
        </w:rPr>
        <w:t>(uwzględniające przesłanki wykluczenia z art. 7 ust 1 ustawy UK).</w:t>
      </w:r>
    </w:p>
    <w:p w14:paraId="028ECEB3" w14:textId="77777777" w:rsidR="001060DB" w:rsidRDefault="00000000">
      <w:pPr>
        <w:pStyle w:val="Akapitzlist"/>
        <w:numPr>
          <w:ilvl w:val="0"/>
          <w:numId w:val="5"/>
        </w:numPr>
        <w:spacing w:line="276" w:lineRule="auto"/>
        <w:ind w:left="284" w:hanging="426"/>
        <w:rPr>
          <w:rFonts w:asciiTheme="minorHAnsi" w:hAnsiTheme="minorHAnsi" w:cs="Calibri"/>
          <w:color w:val="000000" w:themeColor="text1"/>
        </w:rPr>
      </w:pPr>
      <w:r>
        <w:rPr>
          <w:rFonts w:asciiTheme="minorHAnsi" w:hAnsiTheme="minorHAnsi" w:cs="Calibri"/>
          <w:color w:val="000000" w:themeColor="text1"/>
        </w:rPr>
        <w:t>Zamawiający wzywa wykonawcę, którego oferta została najwyżej oceniona, do złożenia w wyznaczonym terminie, nie krótszym niż 5 dni od dnia wezwania, następujących podmiotowych środków:</w:t>
      </w:r>
    </w:p>
    <w:p w14:paraId="3B9C4ABF" w14:textId="77777777" w:rsidR="001060DB" w:rsidRDefault="00000000">
      <w:pPr>
        <w:pStyle w:val="Akapitzlist"/>
        <w:numPr>
          <w:ilvl w:val="0"/>
          <w:numId w:val="27"/>
        </w:numPr>
        <w:spacing w:line="276" w:lineRule="auto"/>
        <w:ind w:left="709"/>
        <w:rPr>
          <w:rFonts w:asciiTheme="minorHAnsi" w:hAnsiTheme="minorHAnsi" w:cs="Calibri"/>
          <w:color w:val="000000" w:themeColor="text1"/>
        </w:rPr>
      </w:pPr>
      <w:r>
        <w:rPr>
          <w:rFonts w:asciiTheme="minorHAnsi" w:hAnsiTheme="minorHAnsi" w:cs="Calibri"/>
          <w:color w:val="000000" w:themeColor="text1"/>
        </w:rPr>
        <w:t xml:space="preserve">oświadczenia Wykonawcy, w zakresie art. 108 ust. 1 pkt 5 ustawy, o braku przynależności do tej samej grupy kapitałowej, w rozumieniu ustawy z dnia 16 lutego 2007 r. o ochronie konkurencji i konsumentów (Dz. U. z 2025 r. poz. 1714 z późn. zm.),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Pr>
          <w:rFonts w:asciiTheme="minorHAnsi" w:hAnsiTheme="minorHAnsi" w:cs="Calibri"/>
          <w:b/>
          <w:color w:val="000000" w:themeColor="text1"/>
        </w:rPr>
        <w:t>załącznik nr 4 do SWZ;</w:t>
      </w:r>
    </w:p>
    <w:p w14:paraId="75EC512F" w14:textId="77777777" w:rsidR="001060DB" w:rsidRDefault="00000000">
      <w:pPr>
        <w:pStyle w:val="Akapitzlist"/>
        <w:numPr>
          <w:ilvl w:val="0"/>
          <w:numId w:val="27"/>
        </w:numPr>
        <w:spacing w:line="276" w:lineRule="auto"/>
        <w:ind w:left="709"/>
        <w:rPr>
          <w:rFonts w:asciiTheme="minorHAnsi" w:hAnsiTheme="minorHAnsi" w:cs="Calibri"/>
          <w:color w:val="000000" w:themeColor="text1"/>
        </w:rPr>
      </w:pPr>
      <w:r>
        <w:rPr>
          <w:rFonts w:asciiTheme="minorHAnsi" w:hAnsiTheme="minorHAnsi" w:cs="Calibri"/>
          <w:color w:val="000000" w:themeColor="text1"/>
        </w:rPr>
        <w:t>odpisu lub informacji z Krajowego Rejestru Sądowego lub z Centralnej Ewidencji i Informacji o Działalności Gospodarczej, w zakresie art. 109 ust. 1 pkt 4 ustawy Pzp, sporządzonych nie wcześniej niż 3 miesiące przed jej złożeniem – również dla podmiotu trzeciego, jeżeli wykonawca powołuje się na zasoby;</w:t>
      </w:r>
    </w:p>
    <w:p w14:paraId="05F37A14" w14:textId="77777777" w:rsidR="001060DB" w:rsidRDefault="00000000">
      <w:pPr>
        <w:pStyle w:val="Akapitzlist"/>
        <w:numPr>
          <w:ilvl w:val="0"/>
          <w:numId w:val="27"/>
        </w:numPr>
        <w:spacing w:line="276" w:lineRule="auto"/>
        <w:ind w:left="709"/>
        <w:rPr>
          <w:rFonts w:asciiTheme="minorHAnsi" w:hAnsiTheme="minorHAnsi" w:cs="Calibri"/>
          <w:color w:val="000000" w:themeColor="text1"/>
        </w:rPr>
      </w:pPr>
      <w:r>
        <w:rPr>
          <w:rFonts w:asciiTheme="minorHAnsi" w:hAnsiTheme="minorHAnsi" w:cs="Calibri"/>
          <w:color w:val="000000" w:themeColor="text1"/>
        </w:rPr>
        <w:t xml:space="preserve">zaświadczenia właściwego naczelnika urzędu skarbowego potwierdzającego, że wykonawca nie zalega z opłacaniem podatków i opłat, w zakresie art. 109 ust. 1 pkt 1 ustawy, </w:t>
      </w:r>
      <w:r>
        <w:rPr>
          <w:rFonts w:asciiTheme="minorHAnsi" w:hAnsiTheme="minorHAnsi" w:cs="Calibri"/>
          <w:color w:val="000000" w:themeColor="text1"/>
        </w:rPr>
        <w:lastRenderedPageBreak/>
        <w:t>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689F0A6F" w14:textId="77777777" w:rsidR="001060DB" w:rsidRDefault="00000000">
      <w:pPr>
        <w:pStyle w:val="Akapitzlist"/>
        <w:numPr>
          <w:ilvl w:val="0"/>
          <w:numId w:val="27"/>
        </w:numPr>
        <w:spacing w:line="276" w:lineRule="auto"/>
        <w:ind w:left="709"/>
        <w:rPr>
          <w:rFonts w:asciiTheme="minorHAnsi" w:hAnsiTheme="minorHAnsi" w:cs="Calibri"/>
          <w:color w:val="000000" w:themeColor="text1"/>
        </w:rPr>
      </w:pPr>
      <w:r>
        <w:rPr>
          <w:rFonts w:asciiTheme="minorHAnsi" w:hAnsiTheme="minorHAnsi" w:cs="Calibri"/>
          <w:color w:val="000000" w:themeColor="text1"/>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386034DE" w14:textId="77777777" w:rsidR="001060DB" w:rsidRDefault="00000000">
      <w:pPr>
        <w:pStyle w:val="Akapitzlist"/>
        <w:numPr>
          <w:ilvl w:val="0"/>
          <w:numId w:val="27"/>
        </w:numPr>
        <w:spacing w:line="276" w:lineRule="auto"/>
        <w:ind w:left="709"/>
        <w:rPr>
          <w:rFonts w:asciiTheme="minorHAnsi" w:hAnsiTheme="minorHAnsi" w:cs="Calibri"/>
          <w:color w:val="000000" w:themeColor="text1"/>
        </w:rPr>
      </w:pPr>
      <w:r>
        <w:rPr>
          <w:rFonts w:asciiTheme="minorHAnsi" w:hAnsiTheme="minorHAnsi" w:cs="Calibri"/>
          <w:color w:val="000000" w:themeColor="text1"/>
        </w:rPr>
        <w:t>informacji banku lub spółdzielczej kasy oszczędnościowo-kredytowej potwierdzającej wysokość posiadanych środków finansowych lub zdolność kredytową Wykonawcy, w okresie nie wcześniejszym niż 3 miesiące przed jej złożeniem;</w:t>
      </w:r>
    </w:p>
    <w:p w14:paraId="5DD8FBBE" w14:textId="77777777" w:rsidR="001060DB" w:rsidRDefault="00000000">
      <w:pPr>
        <w:pStyle w:val="Akapitzlist"/>
        <w:numPr>
          <w:ilvl w:val="0"/>
          <w:numId w:val="27"/>
        </w:numPr>
        <w:spacing w:line="276" w:lineRule="auto"/>
        <w:ind w:left="709"/>
        <w:rPr>
          <w:rFonts w:asciiTheme="minorHAnsi" w:hAnsiTheme="minorHAnsi" w:cs="Calibri"/>
          <w:color w:val="000000" w:themeColor="text1"/>
        </w:rPr>
      </w:pPr>
      <w:r>
        <w:rPr>
          <w:rFonts w:asciiTheme="minorHAnsi" w:hAnsiTheme="minorHAnsi" w:cs="Calibri"/>
          <w:color w:val="000000" w:themeColor="text1"/>
        </w:rPr>
        <w:t>dokumentów potwierdzających, że wykonawca jest ubezpieczony od odpowiedzialności cywilnej w zakresie prowadzonej działalności związanej z przedmiotem zamówienia ze wskazaniem sumy gwarancyjnej tego ubezpieczenia.</w:t>
      </w:r>
    </w:p>
    <w:p w14:paraId="683E92B8" w14:textId="77777777" w:rsidR="001060DB" w:rsidRDefault="00000000">
      <w:pPr>
        <w:pStyle w:val="Akapitzlist"/>
        <w:numPr>
          <w:ilvl w:val="0"/>
          <w:numId w:val="27"/>
        </w:numPr>
        <w:spacing w:line="276" w:lineRule="auto"/>
        <w:ind w:left="709"/>
        <w:rPr>
          <w:rFonts w:asciiTheme="minorHAnsi" w:hAnsiTheme="minorHAnsi" w:cs="Calibri"/>
          <w:color w:val="000000" w:themeColor="text1"/>
        </w:rPr>
      </w:pPr>
      <w:r>
        <w:rPr>
          <w:rFonts w:asciiTheme="minorHAnsi" w:hAnsiTheme="minorHAnsi" w:cs="Calibri"/>
          <w:color w:val="000000" w:themeColor="text1"/>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t>
      </w:r>
      <w:r>
        <w:rPr>
          <w:rFonts w:asciiTheme="minorHAnsi" w:hAnsiTheme="minorHAnsi" w:cs="Calibri"/>
          <w:b/>
          <w:color w:val="000000" w:themeColor="text1"/>
        </w:rPr>
        <w:t>załącznik nr 5 do SWZ;</w:t>
      </w:r>
    </w:p>
    <w:p w14:paraId="438F8FDC" w14:textId="77777777" w:rsidR="001060DB" w:rsidRDefault="00000000">
      <w:pPr>
        <w:pStyle w:val="Akapitzlist"/>
        <w:numPr>
          <w:ilvl w:val="0"/>
          <w:numId w:val="27"/>
        </w:numPr>
        <w:spacing w:line="276" w:lineRule="auto"/>
        <w:ind w:left="709"/>
        <w:rPr>
          <w:rFonts w:asciiTheme="minorHAnsi" w:hAnsiTheme="minorHAnsi" w:cstheme="minorHAnsi"/>
        </w:rPr>
      </w:pPr>
      <w:r>
        <w:rPr>
          <w:rFonts w:asciiTheme="minorHAnsi" w:hAnsiTheme="minorHAnsi" w:cstheme="minorHAnsi"/>
          <w:color w:val="000000" w:themeColor="text1"/>
        </w:rPr>
        <w:t xml:space="preserve">wykazu osób, skierowanych przez Wykonawcę do realizacji zamówienia publicznego, w szczególności odpowiedzialnych za świadczenie usług, kontrolę jakości lub kierowanie robotami budowlanymi, wraz z informacjami na temat ich kwalifikacji zawodowych, </w:t>
      </w:r>
      <w:r>
        <w:rPr>
          <w:rFonts w:asciiTheme="minorHAnsi" w:hAnsiTheme="minorHAnsi" w:cstheme="minorHAnsi"/>
        </w:rPr>
        <w:t xml:space="preserve">uprawnień, doświadczenia i wykształcenia niezbędnych do wykonania zamówienia publicznego, a także zakresu wykonywanych przez nie czynności oraz informacją o podstawie do dysponowania tymi osobami – </w:t>
      </w:r>
      <w:r>
        <w:rPr>
          <w:rFonts w:asciiTheme="minorHAnsi" w:hAnsiTheme="minorHAnsi" w:cstheme="minorHAnsi"/>
          <w:b/>
          <w:bCs/>
        </w:rPr>
        <w:t>załącznik nr 6 do SWZ</w:t>
      </w:r>
      <w:r>
        <w:rPr>
          <w:rFonts w:asciiTheme="minorHAnsi" w:hAnsiTheme="minorHAnsi" w:cstheme="minorHAnsi"/>
        </w:rPr>
        <w:t>;</w:t>
      </w:r>
    </w:p>
    <w:p w14:paraId="758EBDCA" w14:textId="77777777" w:rsidR="001060DB" w:rsidRDefault="00000000">
      <w:pPr>
        <w:pStyle w:val="Akapitzlist"/>
        <w:numPr>
          <w:ilvl w:val="0"/>
          <w:numId w:val="29"/>
        </w:numPr>
        <w:spacing w:line="276" w:lineRule="auto"/>
        <w:ind w:left="284"/>
        <w:rPr>
          <w:rFonts w:asciiTheme="minorHAnsi" w:hAnsiTheme="minorHAnsi" w:cstheme="minorHAnsi"/>
        </w:rPr>
      </w:pPr>
      <w:r>
        <w:rPr>
          <w:rFonts w:asciiTheme="minorHAnsi" w:hAnsiTheme="minorHAnsi" w:cstheme="minorHAnsi"/>
        </w:rPr>
        <w:lastRenderedPageBreak/>
        <w:t xml:space="preserve">Jeżeli wykonawca ma siedzibę lub miejsce zamieszkania poza granicami Rzeczypospolitej Polskiej, zamiast zaświadczenia, o którym mowa w </w:t>
      </w:r>
      <w:hyperlink r:id="rId25" w:anchor="/document/19065555?unitId=par(2)ust(1)pkt(4)" w:history="1">
        <w:r w:rsidR="001060DB">
          <w:rPr>
            <w:rStyle w:val="czeinternetowe"/>
            <w:rFonts w:asciiTheme="minorHAnsi" w:hAnsiTheme="minorHAnsi" w:cstheme="minorHAnsi"/>
            <w:color w:val="auto"/>
            <w:u w:val="none"/>
          </w:rPr>
          <w:t>ust.</w:t>
        </w:r>
      </w:hyperlink>
      <w:r>
        <w:rPr>
          <w:rFonts w:asciiTheme="minorHAnsi" w:hAnsiTheme="minorHAnsi" w:cstheme="minorHAnsi"/>
        </w:rPr>
        <w:t xml:space="preserve"> 4 pkt 3, zaświadczenia albo innego dokumentu potwierdzającego, że wykonawca nie zalega z opłacaniem składek na ubezpieczenia społeczne lub zdrowotne, o których mowa w </w:t>
      </w:r>
      <w:hyperlink r:id="rId26" w:anchor="/document/19065555?unitId=par(2)ust(1)pkt(5)" w:history="1">
        <w:r w:rsidR="001060DB">
          <w:rPr>
            <w:rStyle w:val="czeinternetowe"/>
            <w:rFonts w:asciiTheme="minorHAnsi" w:hAnsiTheme="minorHAnsi" w:cstheme="minorHAnsi"/>
            <w:color w:val="auto"/>
            <w:u w:val="none"/>
          </w:rPr>
          <w:t>ust.</w:t>
        </w:r>
      </w:hyperlink>
      <w:r>
        <w:rPr>
          <w:rFonts w:asciiTheme="minorHAnsi" w:hAnsiTheme="minorHAnsi" w:cstheme="minorHAnsi"/>
        </w:rPr>
        <w:t xml:space="preserve"> 4 pkt 4, lub odpisu albo informacji z Krajowego Rejestru Sądowego lub z Centralnej Ewidencji i Informacji o Działalności Gospodarczej, o których mowa w ust. 4 pkt </w:t>
      </w:r>
      <w:hyperlink r:id="rId27" w:anchor="/document/19065555?unitId=par(2)ust(1)pkt(6)" w:history="1">
        <w:r w:rsidR="001060DB">
          <w:rPr>
            <w:rStyle w:val="czeinternetowe"/>
            <w:rFonts w:asciiTheme="minorHAnsi" w:hAnsiTheme="minorHAnsi" w:cstheme="minorHAnsi"/>
            <w:color w:val="auto"/>
            <w:u w:val="none"/>
          </w:rPr>
          <w:t>2</w:t>
        </w:r>
      </w:hyperlink>
      <w:r>
        <w:rPr>
          <w:rFonts w:asciiTheme="minorHAnsi" w:hAnsiTheme="minorHAnsi" w:cstheme="minorHAnsi"/>
        </w:rPr>
        <w:t xml:space="preserve"> - składa dokument lub dokumenty wystawione w kraju, w którym wykonawca ma siedzibę lub miejsce zamieszkania, potwierdzające odpowiednio, że:</w:t>
      </w:r>
    </w:p>
    <w:p w14:paraId="0013EA8B" w14:textId="77777777" w:rsidR="001060DB" w:rsidRDefault="00000000">
      <w:pPr>
        <w:pStyle w:val="Akapitzlist"/>
        <w:numPr>
          <w:ilvl w:val="0"/>
          <w:numId w:val="28"/>
        </w:numPr>
        <w:spacing w:line="276" w:lineRule="auto"/>
        <w:ind w:left="709"/>
        <w:rPr>
          <w:rFonts w:asciiTheme="minorHAnsi" w:hAnsiTheme="minorHAnsi" w:cstheme="minorHAnsi"/>
        </w:rPr>
      </w:pPr>
      <w:r>
        <w:rPr>
          <w:rFonts w:asciiTheme="minorHAnsi" w:hAnsiTheme="minorHAnsi" w:cstheme="minorHAnsi"/>
        </w:rPr>
        <w:t>nie naruszył obowiązków dotyczących płatności podatków, opłat lub składek na ubezpieczenie społeczne lub zdrowotne,</w:t>
      </w:r>
    </w:p>
    <w:p w14:paraId="1719893A" w14:textId="77777777" w:rsidR="001060DB" w:rsidRDefault="00000000">
      <w:pPr>
        <w:pStyle w:val="Akapitzlist"/>
        <w:numPr>
          <w:ilvl w:val="0"/>
          <w:numId w:val="28"/>
        </w:numPr>
        <w:spacing w:line="276" w:lineRule="auto"/>
        <w:ind w:left="709"/>
        <w:rPr>
          <w:rFonts w:asciiTheme="minorHAnsi" w:hAnsiTheme="minorHAnsi" w:cstheme="minorHAnsi"/>
        </w:rPr>
      </w:pPr>
      <w:r>
        <w:rPr>
          <w:rFonts w:asciiTheme="minorHAnsi" w:hAnsiTheme="minorHAnsi" w:cstheme="minorHAnsi"/>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49B2286C" w14:textId="77777777" w:rsidR="001060DB" w:rsidRDefault="00000000">
      <w:pPr>
        <w:pStyle w:val="Akapitzlist"/>
        <w:numPr>
          <w:ilvl w:val="0"/>
          <w:numId w:val="30"/>
        </w:numPr>
        <w:spacing w:line="276" w:lineRule="auto"/>
        <w:ind w:left="284" w:hanging="284"/>
        <w:rPr>
          <w:rFonts w:asciiTheme="minorHAnsi" w:hAnsiTheme="minorHAnsi" w:cstheme="minorHAnsi"/>
        </w:rPr>
      </w:pPr>
      <w:r>
        <w:rPr>
          <w:rFonts w:asciiTheme="minorHAnsi" w:hAnsiTheme="minorHAnsi" w:cstheme="minorHAnsi"/>
        </w:rPr>
        <w:t xml:space="preserve">Dokumenty, o których mowa w </w:t>
      </w:r>
      <w:hyperlink r:id="rId28" w:anchor="/document/19065555?unitId=par(4)ust(1)pkt(2)" w:history="1">
        <w:r w:rsidR="001060DB">
          <w:rPr>
            <w:rStyle w:val="czeinternetowe"/>
            <w:rFonts w:asciiTheme="minorHAnsi" w:hAnsiTheme="minorHAnsi" w:cstheme="minorHAnsi"/>
            <w:color w:val="auto"/>
            <w:u w:val="none"/>
          </w:rPr>
          <w:t>1</w:t>
        </w:r>
      </w:hyperlink>
      <w:r>
        <w:rPr>
          <w:rFonts w:asciiTheme="minorHAnsi" w:hAnsiTheme="minorHAnsi" w:cstheme="minorHAnsi"/>
        </w:rPr>
        <w:t xml:space="preserve"> i </w:t>
      </w:r>
      <w:hyperlink r:id="rId29" w:anchor="/document/19065555?unitId=par(4)ust(1)pkt(3)" w:history="1">
        <w:r w:rsidR="001060DB">
          <w:rPr>
            <w:rStyle w:val="czeinternetowe"/>
            <w:rFonts w:asciiTheme="minorHAnsi" w:hAnsiTheme="minorHAnsi" w:cstheme="minorHAnsi"/>
            <w:color w:val="auto"/>
            <w:u w:val="none"/>
          </w:rPr>
          <w:t>2</w:t>
        </w:r>
      </w:hyperlink>
      <w:r>
        <w:rPr>
          <w:rFonts w:asciiTheme="minorHAnsi" w:hAnsiTheme="minorHAnsi" w:cstheme="minorHAnsi"/>
        </w:rPr>
        <w:t>, powinny być wystawione nie wcześniej niż 3 miesiące przed ich złożeniem.</w:t>
      </w:r>
    </w:p>
    <w:p w14:paraId="52C5A120" w14:textId="77777777" w:rsidR="001060DB" w:rsidRDefault="00000000">
      <w:pPr>
        <w:pStyle w:val="Akapitzlist"/>
        <w:numPr>
          <w:ilvl w:val="0"/>
          <w:numId w:val="30"/>
        </w:numPr>
        <w:spacing w:line="276" w:lineRule="auto"/>
        <w:ind w:left="284" w:hanging="284"/>
        <w:rPr>
          <w:rFonts w:asciiTheme="minorHAnsi" w:hAnsiTheme="minorHAnsi" w:cs="Calibri"/>
          <w:color w:val="000000" w:themeColor="text1"/>
        </w:rPr>
      </w:pPr>
      <w:r>
        <w:rPr>
          <w:rFonts w:asciiTheme="minorHAnsi" w:hAnsiTheme="minorHAnsi" w:cstheme="minorHAnsi"/>
        </w:rPr>
        <w:t xml:space="preserve">Jeżeli w kraju, w którym wykonawca ma siedzibę lub miejsce zamieszkania lub miejsce zamieszkania ma osoba, której dokument dotyczy, nie wydaje się dokumentów, o których mowa w </w:t>
      </w:r>
      <w:hyperlink r:id="rId30" w:anchor="/document/19065555?unitId=par(4)ust(1)" w:history="1">
        <w:r w:rsidR="001060DB">
          <w:rPr>
            <w:rStyle w:val="czeinternetowe"/>
            <w:rFonts w:asciiTheme="minorHAnsi" w:hAnsiTheme="minorHAnsi" w:cstheme="minorHAnsi"/>
            <w:color w:val="auto"/>
            <w:u w:val="none"/>
          </w:rPr>
          <w:t>ust.</w:t>
        </w:r>
      </w:hyperlink>
      <w:r>
        <w:rPr>
          <w:rFonts w:asciiTheme="minorHAnsi" w:hAnsiTheme="minorHAnsi" w:cstheme="minorHAnsi"/>
        </w:rPr>
        <w:t xml:space="preserve"> 5, lub gdy dokumenty te nie odnoszą się do wszystkich przypadków, o których mowa w </w:t>
      </w:r>
      <w:hyperlink r:id="rId31" w:anchor="/document/18903829?unitId=art(108)ust(1)pkt(1)" w:history="1">
        <w:r w:rsidR="001060DB">
          <w:rPr>
            <w:rStyle w:val="czeinternetowe"/>
            <w:rFonts w:asciiTheme="minorHAnsi" w:hAnsiTheme="minorHAnsi" w:cstheme="minorHAnsi"/>
            <w:color w:val="auto"/>
            <w:u w:val="none"/>
          </w:rPr>
          <w:t>art. 108 ust. 1 pkt 1</w:t>
        </w:r>
      </w:hyperlink>
      <w:r>
        <w:rPr>
          <w:rFonts w:asciiTheme="minorHAnsi" w:hAnsiTheme="minorHAnsi" w:cstheme="minorHAnsi"/>
        </w:rPr>
        <w:t xml:space="preserve">, </w:t>
      </w:r>
      <w:hyperlink r:id="rId32" w:anchor="/document/18903829?unitId=art(108)ust(1)pkt(2)" w:history="1">
        <w:r w:rsidR="001060DB">
          <w:rPr>
            <w:rStyle w:val="czeinternetowe"/>
            <w:rFonts w:asciiTheme="minorHAnsi" w:hAnsiTheme="minorHAnsi" w:cstheme="minorHAnsi"/>
            <w:color w:val="auto"/>
            <w:u w:val="none"/>
          </w:rPr>
          <w:t>2</w:t>
        </w:r>
      </w:hyperlink>
      <w:r>
        <w:rPr>
          <w:rFonts w:asciiTheme="minorHAnsi" w:hAnsiTheme="minorHAnsi" w:cstheme="minorHAnsi"/>
        </w:rPr>
        <w:t xml:space="preserve"> i </w:t>
      </w:r>
      <w:hyperlink r:id="rId33" w:anchor="/document/18903829?unitId=art(108)ust(1)pkt(4)" w:history="1">
        <w:r w:rsidR="001060DB">
          <w:rPr>
            <w:rStyle w:val="czeinternetowe"/>
            <w:rFonts w:asciiTheme="minorHAnsi" w:hAnsiTheme="minorHAnsi" w:cstheme="minorHAnsi"/>
            <w:color w:val="auto"/>
            <w:u w:val="none"/>
          </w:rPr>
          <w:t>4</w:t>
        </w:r>
      </w:hyperlink>
      <w:r>
        <w:rPr>
          <w:rFonts w:asciiTheme="minorHAnsi" w:hAnsiTheme="minorHAnsi" w:cstheme="minorHAnsi"/>
        </w:rPr>
        <w:t xml:space="preserve">, </w:t>
      </w:r>
      <w:hyperlink r:id="rId34" w:anchor="/document/18903829?unitId=art(109)ust(1)pkt(1)" w:history="1">
        <w:r w:rsidR="001060DB">
          <w:rPr>
            <w:rStyle w:val="czeinternetowe"/>
            <w:rFonts w:asciiTheme="minorHAnsi" w:hAnsiTheme="minorHAnsi" w:cstheme="minorHAnsi"/>
            <w:color w:val="auto"/>
            <w:u w:val="none"/>
          </w:rPr>
          <w:t>art. 109 ust. 1 pkt 1</w:t>
        </w:r>
      </w:hyperlink>
      <w:r>
        <w:rPr>
          <w:rFonts w:asciiTheme="minorHAnsi" w:hAnsiTheme="minorHAnsi" w:cstheme="minorHAnsi"/>
        </w:rPr>
        <w:t xml:space="preserve">, </w:t>
      </w:r>
      <w:hyperlink r:id="rId35" w:anchor="/document/18903829?unitId=art(109)ust(1)pkt(2)lit(a)" w:history="1">
        <w:r w:rsidR="001060DB">
          <w:rPr>
            <w:rStyle w:val="czeinternetowe"/>
            <w:rFonts w:asciiTheme="minorHAnsi" w:hAnsiTheme="minorHAnsi" w:cstheme="minorHAnsi"/>
            <w:color w:val="auto"/>
            <w:u w:val="none"/>
          </w:rPr>
          <w:t>2 lit. a</w:t>
        </w:r>
      </w:hyperlink>
      <w:r>
        <w:rPr>
          <w:rFonts w:asciiTheme="minorHAnsi" w:hAnsiTheme="minorHAnsi" w:cstheme="minorHAnsi"/>
        </w:rPr>
        <w:t xml:space="preserve"> i </w:t>
      </w:r>
      <w:hyperlink r:id="rId36" w:anchor="/document/18903829?unitId=art(109)ust(1)pkt(2)lit(b)" w:history="1">
        <w:r w:rsidR="001060DB">
          <w:rPr>
            <w:rStyle w:val="czeinternetowe"/>
            <w:rFonts w:asciiTheme="minorHAnsi" w:hAnsiTheme="minorHAnsi" w:cstheme="minorHAnsi"/>
            <w:color w:val="auto"/>
            <w:u w:val="none"/>
          </w:rPr>
          <w:t>b</w:t>
        </w:r>
      </w:hyperlink>
      <w:r>
        <w:rPr>
          <w:rFonts w:asciiTheme="minorHAnsi" w:hAnsiTheme="minorHAnsi" w:cstheme="minorHAnsi"/>
        </w:rPr>
        <w:t xml:space="preserve"> oraz </w:t>
      </w:r>
      <w:hyperlink r:id="rId37" w:anchor="/document/18903829?unitId=art(109)ust(1)pkt(3)" w:history="1">
        <w:r w:rsidR="001060DB">
          <w:rPr>
            <w:rStyle w:val="czeinternetowe"/>
            <w:rFonts w:asciiTheme="minorHAnsi" w:hAnsiTheme="minorHAnsi" w:cstheme="minorHAnsi"/>
            <w:color w:val="auto"/>
            <w:u w:val="none"/>
          </w:rPr>
          <w:t>pkt 3</w:t>
        </w:r>
      </w:hyperlink>
      <w:r>
        <w:rPr>
          <w:rFonts w:asciiTheme="minorHAnsi" w:hAnsiTheme="minorHAnsi" w:cstheme="minorHAnsi"/>
        </w:rPr>
        <w:t xml:space="preserve"> ustawy, zastępuje się je odpowiednio w całości lub w części dokumentem zawierającym odpowiednio oświadczenie wykonawcy, ze wskazaniem osoby albo osób uprawnionych do jego reprezentacji, lub</w:t>
      </w:r>
      <w:r>
        <w:rPr>
          <w:rFonts w:asciiTheme="minorHAnsi" w:hAnsiTheme="minorHAnsi" w:cs="Calibri"/>
        </w:rPr>
        <w:t xml:space="preserve"> </w:t>
      </w:r>
      <w:r>
        <w:rPr>
          <w:rFonts w:asciiTheme="minorHAnsi" w:hAnsiTheme="minorHAnsi" w:cs="Calibri"/>
          <w:color w:val="000000" w:themeColor="text1"/>
        </w:rPr>
        <w:t>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Dokumenty, o których mowa w niniejszym ustępie powinny być wystawione nie wcześniej niż 3 miesiące przed ich złożeniem.</w:t>
      </w:r>
    </w:p>
    <w:p w14:paraId="02C333DA" w14:textId="77777777" w:rsidR="001060DB" w:rsidRDefault="00000000">
      <w:pPr>
        <w:pStyle w:val="Akapitzlist"/>
        <w:numPr>
          <w:ilvl w:val="0"/>
          <w:numId w:val="30"/>
        </w:numPr>
        <w:spacing w:line="276" w:lineRule="auto"/>
        <w:ind w:left="284" w:hanging="284"/>
        <w:rPr>
          <w:rFonts w:asciiTheme="minorHAnsi" w:hAnsiTheme="minorHAnsi" w:cs="Calibri"/>
          <w:color w:val="000000" w:themeColor="text1"/>
        </w:rPr>
      </w:pPr>
      <w:r>
        <w:rPr>
          <w:rFonts w:asciiTheme="minorHAnsi" w:hAnsiTheme="minorHAnsi" w:cs="Calibri"/>
          <w:color w:val="000000" w:themeColor="text1"/>
        </w:rPr>
        <w:t>Zamawiający nie wzywa do złożenia podmiotowych środków dowodowych, jeżeli:</w:t>
      </w:r>
    </w:p>
    <w:p w14:paraId="15A8E2E7" w14:textId="77777777" w:rsidR="001060DB" w:rsidRDefault="00000000">
      <w:pPr>
        <w:pStyle w:val="Akapitzlist"/>
        <w:spacing w:line="276" w:lineRule="auto"/>
        <w:ind w:left="709" w:hanging="425"/>
        <w:rPr>
          <w:rFonts w:asciiTheme="minorHAnsi" w:hAnsiTheme="minorHAnsi" w:cs="Calibri"/>
          <w:color w:val="000000" w:themeColor="text1"/>
        </w:rPr>
      </w:pPr>
      <w:r>
        <w:rPr>
          <w:rFonts w:asciiTheme="minorHAnsi" w:hAnsiTheme="minorHAnsi" w:cs="Calibri"/>
          <w:color w:val="000000" w:themeColor="text1"/>
        </w:rPr>
        <w:t>1)</w:t>
      </w:r>
      <w:r>
        <w:rPr>
          <w:rFonts w:asciiTheme="minorHAnsi" w:hAnsiTheme="minorHAnsi" w:cs="Calibri"/>
          <w:color w:val="000000" w:themeColor="text1"/>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0B156DF2" w14:textId="77777777" w:rsidR="001060DB" w:rsidRDefault="00000000">
      <w:pPr>
        <w:pStyle w:val="Akapitzlist"/>
        <w:spacing w:line="276" w:lineRule="auto"/>
        <w:ind w:left="882" w:hanging="434"/>
        <w:rPr>
          <w:rFonts w:asciiTheme="minorHAnsi" w:hAnsiTheme="minorHAnsi" w:cs="Calibri"/>
          <w:color w:val="000000" w:themeColor="text1"/>
        </w:rPr>
      </w:pPr>
      <w:r>
        <w:rPr>
          <w:rFonts w:asciiTheme="minorHAnsi" w:hAnsiTheme="minorHAnsi" w:cs="Calibri"/>
          <w:color w:val="000000" w:themeColor="text1"/>
        </w:rPr>
        <w:t>2)</w:t>
      </w:r>
      <w:r>
        <w:rPr>
          <w:rFonts w:asciiTheme="minorHAnsi" w:hAnsiTheme="minorHAnsi" w:cs="Calibri"/>
          <w:color w:val="000000" w:themeColor="text1"/>
        </w:rPr>
        <w:tab/>
        <w:t>podmiotowym środkiem dowodowym jest oświadczenie, którego treść odpowiada zakresowi oświadczenia, o którym mowa w art. 125 ust. 1.</w:t>
      </w:r>
    </w:p>
    <w:p w14:paraId="5027A5F8" w14:textId="77777777" w:rsidR="001060DB" w:rsidRDefault="00000000">
      <w:pPr>
        <w:pStyle w:val="Akapitzlist"/>
        <w:numPr>
          <w:ilvl w:val="0"/>
          <w:numId w:val="31"/>
        </w:numPr>
        <w:spacing w:line="276" w:lineRule="auto"/>
        <w:ind w:left="284" w:hanging="426"/>
        <w:rPr>
          <w:rFonts w:asciiTheme="minorHAnsi" w:hAnsiTheme="minorHAnsi" w:cs="Calibri"/>
          <w:color w:val="000000" w:themeColor="text1"/>
        </w:rPr>
      </w:pPr>
      <w:r>
        <w:rPr>
          <w:rFonts w:asciiTheme="minorHAnsi" w:hAnsiTheme="minorHAnsi" w:cs="Calibri"/>
          <w:color w:val="000000" w:themeColor="text1"/>
        </w:rPr>
        <w:t xml:space="preserve">Wykonawca nie jest zobowiązany do złożenia podmiotowych środków dowodowych, które zamawiający posiada, jeżeli wykonawca wskaże te środki oraz potwierdzi ich prawidłowość i </w:t>
      </w:r>
      <w:r>
        <w:rPr>
          <w:rFonts w:asciiTheme="minorHAnsi" w:hAnsiTheme="minorHAnsi" w:cs="Calibri"/>
          <w:color w:val="000000" w:themeColor="text1"/>
        </w:rPr>
        <w:lastRenderedPageBreak/>
        <w:t>aktualność.</w:t>
      </w:r>
    </w:p>
    <w:p w14:paraId="1C16F8C2" w14:textId="325923CD"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 xml:space="preserve">Wykonawca może, zamiast odpowiednich podmiotowych środków dowodowych, wskazanych w </w:t>
      </w:r>
      <w:r w:rsidR="000E652E" w:rsidRPr="000E652E">
        <w:rPr>
          <w:rFonts w:asciiTheme="minorHAnsi" w:hAnsiTheme="minorHAnsi" w:cs="Calibri"/>
        </w:rPr>
        <w:t>Rozdziale X ust. 4 pkt 2-6</w:t>
      </w:r>
      <w:r w:rsidRPr="000E652E">
        <w:rPr>
          <w:rFonts w:asciiTheme="minorHAnsi" w:hAnsiTheme="minorHAnsi" w:cs="Calibri"/>
        </w:rPr>
        <w:t xml:space="preserve"> SWZ, złożyć albo powołać się na certyfikat, o którym mowa w art. 124 ust. 2 ustawy Pzp, w zakresie certyfikacji niepodlegania wykluczeniu lub certyfikacji zdolności wykonawcy – w odniesieniu odpowiednio do siebie oraz podmiotu trzeciego, na zasoby którego się powołuje.</w:t>
      </w:r>
    </w:p>
    <w:p w14:paraId="3851DFE7"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Certyfikat wywołuje skutek wyłącznie w zakresie, w jakim potwierdza brak podstaw wykluczenia lub spełnienie warunków udziału w postępowaniu wymaganych przez Zamawiającego w SWZ.</w:t>
      </w:r>
    </w:p>
    <w:p w14:paraId="380767F3"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Jeżeli Wykonawca wskaże, że posługuje się certyfikatem, Zamawiający w pierwszej kolejności zweryfikuje ważność i zakres certyfikatu w bazie certyfikacji wykonawców zamówień publicznych.</w:t>
      </w:r>
    </w:p>
    <w:p w14:paraId="0F2BB69D"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Jeżeli certyfikat nie obejmuje wszystkich podstaw wykluczenia lub warunków udziału w postępowaniu wymaganych w SWZ, Wykonawca wykazuje pozostałe okoliczności przez złożenie odpowiednich podmiotowych środków dowodowych na wezwanie Zamawiającego.</w:t>
      </w:r>
    </w:p>
    <w:p w14:paraId="1B0956A4" w14:textId="7F810B05"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Jeżeli Wykonawca wskazał, że będzie posługiwał się certyfikatem, ale nie podał danych umożliwiających jego jednoznaczną identyfikację, Zamawiający wezwie Wykonawcę do złożenia podmiotowych środków dowodowych na zasadach ogólnych. Po wezwani</w:t>
      </w:r>
      <w:r w:rsidR="00A03F1F" w:rsidRPr="000E652E">
        <w:rPr>
          <w:rFonts w:asciiTheme="minorHAnsi" w:hAnsiTheme="minorHAnsi" w:cs="Calibri"/>
        </w:rPr>
        <w:t>u</w:t>
      </w:r>
      <w:r w:rsidRPr="000E652E">
        <w:rPr>
          <w:rFonts w:asciiTheme="minorHAnsi" w:hAnsiTheme="minorHAnsi" w:cs="Calibri"/>
        </w:rPr>
        <w:t xml:space="preserve"> Wykonawca może powołać się na certyfikat, podając dane jednoznacznie identyfikujące certyfikat.</w:t>
      </w:r>
    </w:p>
    <w:p w14:paraId="504D8E7F"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Wykonawca ponosi odpowiedzialność za jednoznaczne wskazania zakresu, w jakim posługuje się certyfikatem. Jeżeli z oświadczenia Wykonawcy, certyfikatu albo danych ujawnionych w bazie certyfikacji nie wynika, że certyfikat obejmuje daną podstawę wykluczenia lub dany warunek udziału w postępowaniu, Zamawiający wezwie w tym zakresie do złożenia podmiotowych środków dowodowych.</w:t>
      </w:r>
    </w:p>
    <w:p w14:paraId="4A606B76"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Jeżeli Zamawiający poweźmie wątpliwości co do prawdziwości domniemania wynikającego z certyfikatu, w szczególności co do tego, czy Wykonawca nie wprowadził podmiotu certyfikującego w błąd albo czy Wykonawca nadal spełnia warunki udzielenia certyfikacji, Zamawiający zastosuje procedurę określoną w art. 128a ustawy Pzp.</w:t>
      </w:r>
    </w:p>
    <w:p w14:paraId="70077916"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W przypadku zawieszenia ważności certyfikacji Zamawiający wezwie Wykonawcę do złożenia, w terminie nie krótszym niż 5 dni od dnia wezwania, podmiotowych środków dowodowych w zakresie, w jakim certyfikat miał potwierdzać brak podstaw wykluczenia lub spełnienie warunków udziału w postępowaniu.</w:t>
      </w:r>
    </w:p>
    <w:p w14:paraId="69BD3E6C"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Jeżeli certyfikacja utraciła ważność w całości albo w części, Wykonawca nie może skutecznie posługiwać się certyfikatem w zakresie objętym utratą ważności i jest zobowiązany wykazać brak podstaw do wykluczenia lub spełnienie warunków udziału w postępowaniu na zasadach określonych w SWZ i ustawie Pzp tj. poprzez złożenie podmiotowych środków dowodowych.</w:t>
      </w:r>
    </w:p>
    <w:p w14:paraId="1C1091C6"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Wykonawcy wspólnie ubiegający się o udzielenie zamówienia mogą posługiwać się wspólnym certyfikatem w zakresie certyfikacji zdolności wykonawców.</w:t>
      </w:r>
    </w:p>
    <w:p w14:paraId="42B518EB"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 xml:space="preserve">Wspólny certyfikat zdolności wykonawcy może zostać wykorzystany wyłącznie przez wykonawców, którym wspólnie udzielono certyfikacji, i wyłącznie w przypadku, gdy ci sami </w:t>
      </w:r>
      <w:r w:rsidRPr="000E652E">
        <w:rPr>
          <w:rFonts w:asciiTheme="minorHAnsi" w:hAnsiTheme="minorHAnsi" w:cs="Calibri"/>
        </w:rPr>
        <w:lastRenderedPageBreak/>
        <w:t>wykonawcy wspólnie ubiegają się o udzielenie zamówienia.</w:t>
      </w:r>
    </w:p>
    <w:p w14:paraId="3889CDDB"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Wspólny certyfikat zdolności wykonawcy potwierdza spełnianie warunku udziału w postępowaniu wyłącznie w zakresie zdolności objętych certyfikacją.</w:t>
      </w:r>
    </w:p>
    <w:p w14:paraId="19AB2646"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 xml:space="preserve">Jeżeli wspólny certyfikat zdolności wykonawcy nie obejmuje całości warunku udziału w postępowaniu wymaganego w SWZ, wykonawcy wspólnie ubiegający się o udzielenie zamówienia wykazują spełnienie warunku w pozostałym zakresie poprzez złożenie odpowiednich podmiotowych środków dowodowych na wezwanie Zamawiającego. </w:t>
      </w:r>
    </w:p>
    <w:p w14:paraId="55E80B7E"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W zakresie niepodlegania wykluczeniu każdy z wykonawców wspólnie ubiegających się o udzielenie zamówienia wykazuje brak podstaw wykluczenia odrębnie, przez powołanie się na własny certyfikat niepodlegania wykluczeniu albo poprzez złożenie podmiotowych środków dowodowych wymaganych w SWZ.</w:t>
      </w:r>
    </w:p>
    <w:p w14:paraId="420DC63A"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Oświadczenie o przynależności do grupy kapitałowej składa każdy z wykonawców wspólnie ubiegający się o udzielenie zamówienia, niezależnie od posługiwania się certyfikatem.</w:t>
      </w:r>
    </w:p>
    <w:p w14:paraId="257A76AA"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W celu umożliwienia Zamawiającemu weryfikacji certyfikatu w bazie certyfikacji wykonawców zamówień publicznych Wykonawca wskazuje w oświadczeniu, o którym mowa w art. 125 ust. 1 ustawy Pzp czy zamierza posłużyć się certyfikatem. Wykonawca podaje informacje dotyczące certyfikatu wskazane w art. 273 ust. 2 ustawy Pzp.</w:t>
      </w:r>
    </w:p>
    <w:p w14:paraId="66271832" w14:textId="77777777" w:rsidR="001060DB" w:rsidRPr="000E652E" w:rsidRDefault="00000000">
      <w:pPr>
        <w:pStyle w:val="Akapitzlist"/>
        <w:numPr>
          <w:ilvl w:val="0"/>
          <w:numId w:val="31"/>
        </w:numPr>
        <w:spacing w:line="276" w:lineRule="auto"/>
        <w:ind w:left="284" w:hanging="426"/>
        <w:rPr>
          <w:rFonts w:asciiTheme="minorHAnsi" w:hAnsiTheme="minorHAnsi" w:cs="Calibri"/>
        </w:rPr>
      </w:pPr>
      <w:r w:rsidRPr="000E652E">
        <w:rPr>
          <w:rFonts w:asciiTheme="minorHAnsi" w:hAnsiTheme="minorHAnsi" w:cs="Calibri"/>
        </w:rPr>
        <w:t>W przypadku braku wskazania certyfikatu przez Wykonawcę, Zamawiający dokonuje kwalifikacji podmiotowej na zasadach ogólnych, w szczególności poprzez wezwanie Wykonawcy do złożenia podmiotowych środków dowodowych. Wykonawca może również skutecznie powołać się na certyfikat po wezwaniu do złożenia podmiotowych środków dowodowych.</w:t>
      </w:r>
    </w:p>
    <w:p w14:paraId="04D81819" w14:textId="77777777" w:rsidR="001060DB" w:rsidRDefault="00000000">
      <w:pPr>
        <w:pStyle w:val="Akapitzlist"/>
        <w:numPr>
          <w:ilvl w:val="0"/>
          <w:numId w:val="31"/>
        </w:numPr>
        <w:spacing w:line="276" w:lineRule="auto"/>
        <w:ind w:left="284" w:hanging="426"/>
        <w:rPr>
          <w:rFonts w:asciiTheme="minorHAnsi" w:hAnsiTheme="minorHAnsi" w:cs="Calibri"/>
          <w:color w:val="000000" w:themeColor="text1"/>
        </w:rPr>
      </w:pPr>
      <w:r>
        <w:rPr>
          <w:rStyle w:val="Wyrnienie"/>
          <w:rFonts w:asciiTheme="minorHAnsi" w:hAnsiTheme="minorHAnsi" w:cs="Calibri"/>
          <w:i w:val="0"/>
          <w:color w:val="000000" w:themeColor="text1"/>
        </w:rPr>
        <w:t>Podmiotowe środki dowodowe</w:t>
      </w:r>
      <w:r>
        <w:rPr>
          <w:rFonts w:asciiTheme="minorHAnsi" w:hAnsiTheme="minorHAnsi" w:cs="Calibri"/>
          <w:color w:val="000000" w:themeColor="text1"/>
        </w:rPr>
        <w:t xml:space="preserve"> oraz inne dokumenty lub oświadczenia, o których mowa w Rozporządzeniu w sprawie podmiotowych środków dowodowych, składa się w formie elektronicznej, w postaci elektronicznej opatrzonej podpisem zaufanym lub podpisem osobistym, w formie pisemnej lub w formie dokumentowej, w zakresie i w sposób określony w przepisach wydanych na podstawie </w:t>
      </w:r>
      <w:hyperlink w:anchor="/document/18903829?unitId=art(70)&amp;cm=DOCUMENT">
        <w:r w:rsidR="001060DB">
          <w:rPr>
            <w:rFonts w:asciiTheme="minorHAnsi" w:hAnsiTheme="minorHAnsi" w:cs="Calibri"/>
            <w:color w:val="000000" w:themeColor="text1"/>
          </w:rPr>
          <w:t>art. 70</w:t>
        </w:r>
      </w:hyperlink>
      <w:r>
        <w:rPr>
          <w:rFonts w:asciiTheme="minorHAnsi" w:hAnsiTheme="minorHAnsi" w:cs="Calibri"/>
          <w:color w:val="000000" w:themeColor="text1"/>
        </w:rPr>
        <w:t xml:space="preserve"> ustawy Pzp.</w:t>
      </w:r>
    </w:p>
    <w:p w14:paraId="71213A11" w14:textId="77777777" w:rsidR="001060DB" w:rsidRDefault="00000000">
      <w:pPr>
        <w:pStyle w:val="Akapitzlist"/>
        <w:numPr>
          <w:ilvl w:val="0"/>
          <w:numId w:val="31"/>
        </w:numPr>
        <w:spacing w:line="276" w:lineRule="auto"/>
        <w:ind w:left="284" w:hanging="426"/>
        <w:rPr>
          <w:rFonts w:asciiTheme="minorHAnsi" w:hAnsiTheme="minorHAnsi" w:cs="Calibri"/>
          <w:color w:val="000000" w:themeColor="text1"/>
        </w:rPr>
      </w:pPr>
      <w:r>
        <w:rPr>
          <w:rFonts w:asciiTheme="minorHAnsi" w:hAnsiTheme="minorHAnsi" w:cs="Calibri"/>
          <w:color w:val="000000" w:themeColor="text1"/>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(Dz. U z 2020 r, poz. 2415 ze zm.) w sprawie sposobu sporządzania i przekazywania informacji oraz wymagań technicznych dla dokumentów elektronicznych oraz środków komunikacji elektronicznej w postępowaniu o udzielenie zamówienia publicznego lub konkursie.</w:t>
      </w:r>
    </w:p>
    <w:p w14:paraId="22BD86DA" w14:textId="77777777" w:rsidR="001060DB" w:rsidRDefault="001060DB">
      <w:pPr>
        <w:pStyle w:val="Standard"/>
        <w:spacing w:line="276" w:lineRule="auto"/>
        <w:ind w:left="434" w:hanging="434"/>
        <w:rPr>
          <w:rFonts w:asciiTheme="minorHAnsi" w:hAnsiTheme="minorHAnsi"/>
          <w:color w:val="000000" w:themeColor="text1"/>
        </w:rPr>
      </w:pPr>
    </w:p>
    <w:p w14:paraId="5BEB2998" w14:textId="77777777" w:rsidR="001060DB" w:rsidRDefault="00000000">
      <w:pPr>
        <w:pStyle w:val="Akapitzlist"/>
        <w:numPr>
          <w:ilvl w:val="0"/>
          <w:numId w:val="35"/>
        </w:numPr>
        <w:shd w:val="clear" w:color="auto" w:fill="DAEEF3"/>
        <w:spacing w:line="276" w:lineRule="auto"/>
        <w:ind w:left="0" w:firstLine="284"/>
        <w:rPr>
          <w:rFonts w:asciiTheme="minorHAnsi" w:hAnsiTheme="minorHAnsi"/>
          <w:color w:val="000000" w:themeColor="text1"/>
        </w:rPr>
      </w:pPr>
      <w:r>
        <w:rPr>
          <w:rFonts w:asciiTheme="minorHAnsi" w:hAnsiTheme="minorHAnsi" w:cs="Calibri"/>
          <w:b/>
          <w:color w:val="000000" w:themeColor="text1"/>
        </w:rPr>
        <w:t>POLEGANIE NA ZASOBACH INNYCH PODMIOTÓW</w:t>
      </w:r>
      <w:r>
        <w:rPr>
          <w:rStyle w:val="Zakotwiczenieprzypisudolnego"/>
          <w:rFonts w:asciiTheme="minorHAnsi" w:hAnsiTheme="minorHAnsi" w:cs="Calibri"/>
          <w:color w:val="000000" w:themeColor="text1"/>
          <w:sz w:val="24"/>
        </w:rPr>
        <w:footnoteReference w:id="3"/>
      </w:r>
    </w:p>
    <w:p w14:paraId="67A7823C" w14:textId="77777777" w:rsidR="001060DB" w:rsidRDefault="00000000">
      <w:pPr>
        <w:pStyle w:val="Teksttreci40"/>
        <w:widowControl/>
        <w:numPr>
          <w:ilvl w:val="3"/>
          <w:numId w:val="60"/>
        </w:numPr>
        <w:shd w:val="clear" w:color="auto" w:fill="auto"/>
        <w:tabs>
          <w:tab w:val="left" w:pos="426"/>
        </w:tabs>
        <w:suppressAutoHyphens w:val="0"/>
        <w:spacing w:before="0" w:after="0" w:line="276" w:lineRule="auto"/>
        <w:ind w:right="20"/>
        <w:jc w:val="left"/>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Wykonawca może w celu potwierdzenia spełniania warunków udziału w postępowaniu polegać na zdolnościach technicznych lub zawodowych podmiotów udostępniających zasoby, niezależnie od charakteru prawnego łączących go z nimi stosunków prawnych.</w:t>
      </w:r>
    </w:p>
    <w:p w14:paraId="203C25B8" w14:textId="77777777" w:rsidR="001060DB" w:rsidRDefault="00000000">
      <w:pPr>
        <w:pStyle w:val="Teksttreci40"/>
        <w:widowControl/>
        <w:numPr>
          <w:ilvl w:val="3"/>
          <w:numId w:val="61"/>
        </w:numPr>
        <w:shd w:val="clear" w:color="auto" w:fill="auto"/>
        <w:tabs>
          <w:tab w:val="left" w:pos="426"/>
        </w:tabs>
        <w:suppressAutoHyphens w:val="0"/>
        <w:spacing w:before="0" w:after="0" w:line="276" w:lineRule="auto"/>
        <w:ind w:right="20"/>
        <w:jc w:val="left"/>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E7FC93A" w14:textId="77777777" w:rsidR="001060DB" w:rsidRDefault="00000000">
      <w:pPr>
        <w:pStyle w:val="Teksttreci40"/>
        <w:widowControl/>
        <w:numPr>
          <w:ilvl w:val="3"/>
          <w:numId w:val="62"/>
        </w:numPr>
        <w:shd w:val="clear" w:color="auto" w:fill="auto"/>
        <w:tabs>
          <w:tab w:val="left" w:pos="426"/>
        </w:tabs>
        <w:suppressAutoHyphens w:val="0"/>
        <w:spacing w:before="0" w:after="0" w:line="276" w:lineRule="auto"/>
        <w:ind w:right="20"/>
        <w:jc w:val="left"/>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Pr>
          <w:rFonts w:asciiTheme="minorHAnsi" w:hAnsiTheme="minorHAnsi" w:cstheme="minorHAnsi"/>
          <w:b/>
          <w:bCs/>
          <w:color w:val="000000" w:themeColor="text1"/>
          <w:sz w:val="24"/>
          <w:szCs w:val="24"/>
        </w:rPr>
        <w:t>załącznik nr 3 do SWZ.</w:t>
      </w:r>
    </w:p>
    <w:p w14:paraId="4757978D" w14:textId="77777777" w:rsidR="001060DB" w:rsidRDefault="00000000">
      <w:pPr>
        <w:pStyle w:val="Teksttreci40"/>
        <w:widowControl/>
        <w:numPr>
          <w:ilvl w:val="3"/>
          <w:numId w:val="63"/>
        </w:numPr>
        <w:shd w:val="clear" w:color="auto" w:fill="auto"/>
        <w:tabs>
          <w:tab w:val="left" w:pos="426"/>
        </w:tabs>
        <w:suppressAutoHyphens w:val="0"/>
        <w:spacing w:before="0" w:after="0" w:line="276" w:lineRule="auto"/>
        <w:ind w:right="20"/>
        <w:jc w:val="left"/>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065DE221" w14:textId="77777777" w:rsidR="001060DB" w:rsidRDefault="00000000">
      <w:pPr>
        <w:pStyle w:val="Teksttreci40"/>
        <w:widowControl/>
        <w:numPr>
          <w:ilvl w:val="3"/>
          <w:numId w:val="64"/>
        </w:numPr>
        <w:shd w:val="clear" w:color="auto" w:fill="auto"/>
        <w:tabs>
          <w:tab w:val="left" w:pos="426"/>
        </w:tabs>
        <w:suppressAutoHyphens w:val="0"/>
        <w:spacing w:before="0" w:after="0" w:line="276" w:lineRule="auto"/>
        <w:ind w:right="20"/>
        <w:jc w:val="left"/>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AB8C0A9" w14:textId="77777777" w:rsidR="001060DB" w:rsidRDefault="00000000">
      <w:pPr>
        <w:pStyle w:val="Teksttreci40"/>
        <w:widowControl/>
        <w:numPr>
          <w:ilvl w:val="3"/>
          <w:numId w:val="65"/>
        </w:numPr>
        <w:shd w:val="clear" w:color="auto" w:fill="auto"/>
        <w:tabs>
          <w:tab w:val="left" w:pos="426"/>
        </w:tabs>
        <w:suppressAutoHyphens w:val="0"/>
        <w:spacing w:before="0" w:after="0" w:line="276" w:lineRule="auto"/>
        <w:ind w:right="20"/>
        <w:jc w:val="left"/>
        <w:textAlignment w:val="auto"/>
        <w:rPr>
          <w:rFonts w:asciiTheme="minorHAnsi" w:hAnsiTheme="minorHAnsi" w:cstheme="minorHAnsi"/>
          <w:color w:val="000000" w:themeColor="text1"/>
          <w:sz w:val="24"/>
          <w:szCs w:val="24"/>
        </w:rPr>
      </w:pPr>
      <w:r>
        <w:rPr>
          <w:rFonts w:asciiTheme="minorHAnsi" w:hAnsiTheme="minorHAnsi" w:cstheme="minorHAnsi"/>
          <w:b/>
          <w:color w:val="000000" w:themeColor="text1"/>
          <w:sz w:val="24"/>
          <w:szCs w:val="24"/>
        </w:rPr>
        <w:t xml:space="preserve">UWAGA: </w:t>
      </w:r>
      <w:r>
        <w:rPr>
          <w:rFonts w:asciiTheme="minorHAnsi" w:hAnsiTheme="minorHAnsi" w:cstheme="minorHAnsi"/>
          <w:color w:val="000000" w:themeColor="text1"/>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CC407D4" w14:textId="77777777" w:rsidR="001060DB" w:rsidRDefault="00000000">
      <w:pPr>
        <w:pStyle w:val="Teksttreci40"/>
        <w:widowControl/>
        <w:numPr>
          <w:ilvl w:val="3"/>
          <w:numId w:val="66"/>
        </w:numPr>
        <w:shd w:val="clear" w:color="auto" w:fill="auto"/>
        <w:tabs>
          <w:tab w:val="left" w:pos="426"/>
        </w:tabs>
        <w:suppressAutoHyphens w:val="0"/>
        <w:spacing w:before="0" w:after="0" w:line="276" w:lineRule="auto"/>
        <w:ind w:right="20"/>
        <w:jc w:val="left"/>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r>
        <w:rPr>
          <w:rStyle w:val="Zakotwiczenieprzypisudolnego"/>
          <w:rFonts w:asciiTheme="minorHAnsi" w:hAnsiTheme="minorHAnsi" w:cstheme="minorHAnsi"/>
          <w:color w:val="000000" w:themeColor="text1"/>
          <w:sz w:val="24"/>
          <w:szCs w:val="24"/>
        </w:rPr>
        <w:footnoteReference w:id="4"/>
      </w:r>
      <w:r>
        <w:rPr>
          <w:rFonts w:asciiTheme="minorHAnsi" w:hAnsiTheme="minorHAnsi" w:cstheme="minorHAnsi"/>
          <w:color w:val="000000" w:themeColor="text1"/>
          <w:sz w:val="24"/>
          <w:szCs w:val="24"/>
        </w:rPr>
        <w:t>.</w:t>
      </w:r>
    </w:p>
    <w:p w14:paraId="076D5A90" w14:textId="77777777" w:rsidR="001060DB" w:rsidRDefault="00000000">
      <w:pPr>
        <w:pStyle w:val="Teksttreci40"/>
        <w:widowControl/>
        <w:numPr>
          <w:ilvl w:val="3"/>
          <w:numId w:val="67"/>
        </w:numPr>
        <w:shd w:val="clear" w:color="auto" w:fill="auto"/>
        <w:tabs>
          <w:tab w:val="left" w:pos="426"/>
        </w:tabs>
        <w:suppressAutoHyphens w:val="0"/>
        <w:spacing w:before="0" w:after="0" w:line="276" w:lineRule="auto"/>
        <w:ind w:right="20"/>
        <w:jc w:val="left"/>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Zamawiający żąda od wykonawcy, który polega na zdolnościach technicznych lub zawodowych lub sytuacji finansowej lub ekonomicznej podmiotów udostępniających zasoby na zasadach określonych w art. 118 ustawy, przedstawienia podmiotowych środków dowodowych, o których mowa w Rozdziale X ust. 4 pkt 2, 3, 4 SWZ, dotyczących tych podmiotów, potwierdzających, że nie zachodzą wobec tych podmiotów podstawy wykluczenia z postępowania. Do podmiotów udostępniających zasoby na zasadach określonych w art. 118 ustawy mających siedzibę lub </w:t>
      </w:r>
      <w:r>
        <w:rPr>
          <w:rFonts w:asciiTheme="minorHAnsi" w:hAnsiTheme="minorHAnsi" w:cstheme="minorHAnsi"/>
          <w:color w:val="000000" w:themeColor="text1"/>
          <w:sz w:val="24"/>
          <w:szCs w:val="24"/>
        </w:rPr>
        <w:lastRenderedPageBreak/>
        <w:t>miejsce zamieszkania poza terytorium Rzeczypospolitej Polskiej, postanowienia Rozdziału X ust. 5, 6 i 7 stosuje się odpowiednio.</w:t>
      </w:r>
    </w:p>
    <w:p w14:paraId="0937F43F" w14:textId="77777777" w:rsidR="001060DB" w:rsidRDefault="001060DB">
      <w:pPr>
        <w:pStyle w:val="Teksttreci40"/>
        <w:spacing w:before="0" w:after="0" w:line="276" w:lineRule="auto"/>
        <w:ind w:right="20" w:firstLine="0"/>
        <w:jc w:val="left"/>
        <w:rPr>
          <w:rFonts w:asciiTheme="minorHAnsi" w:hAnsiTheme="minorHAnsi"/>
          <w:color w:val="000000" w:themeColor="text1"/>
          <w:sz w:val="24"/>
          <w:szCs w:val="24"/>
        </w:rPr>
      </w:pPr>
    </w:p>
    <w:p w14:paraId="42A1D5A0" w14:textId="77777777" w:rsidR="001060DB" w:rsidRDefault="00000000">
      <w:pPr>
        <w:pStyle w:val="Teksttreci40"/>
        <w:numPr>
          <w:ilvl w:val="0"/>
          <w:numId w:val="35"/>
        </w:numPr>
        <w:shd w:val="clear" w:color="auto" w:fill="DAEEF3"/>
        <w:tabs>
          <w:tab w:val="left" w:pos="852"/>
        </w:tabs>
        <w:spacing w:before="0" w:after="0" w:line="276" w:lineRule="auto"/>
        <w:ind w:left="0" w:firstLine="425"/>
        <w:jc w:val="left"/>
        <w:rPr>
          <w:rFonts w:asciiTheme="minorHAnsi" w:hAnsiTheme="minorHAnsi"/>
          <w:color w:val="000000" w:themeColor="text1"/>
          <w:sz w:val="24"/>
          <w:szCs w:val="24"/>
        </w:rPr>
      </w:pPr>
      <w:r>
        <w:rPr>
          <w:rFonts w:asciiTheme="minorHAnsi" w:hAnsiTheme="minorHAnsi" w:cs="Calibri"/>
          <w:b/>
          <w:color w:val="000000" w:themeColor="text1"/>
          <w:sz w:val="24"/>
          <w:szCs w:val="24"/>
          <w:lang w:val="pl-PL"/>
        </w:rPr>
        <w:t xml:space="preserve">  INFORMACJA DLA WYKONAWCÓW WSPÓLNIE UBIEGAJĄCYCH SIĘ O UDZIELENIE ZAMÓWIENIA (SPÓŁKI CYWILNE/ KONSORCJA)</w:t>
      </w:r>
    </w:p>
    <w:p w14:paraId="558D3291" w14:textId="77777777" w:rsidR="001060DB" w:rsidRDefault="00000000">
      <w:pPr>
        <w:pStyle w:val="Akapitzlist"/>
        <w:widowControl/>
        <w:numPr>
          <w:ilvl w:val="0"/>
          <w:numId w:val="20"/>
        </w:numPr>
        <w:suppressAutoHyphens w:val="0"/>
        <w:spacing w:line="276" w:lineRule="auto"/>
        <w:ind w:left="426"/>
        <w:contextualSpacing/>
        <w:textAlignment w:val="auto"/>
        <w:rPr>
          <w:rFonts w:asciiTheme="minorHAnsi" w:hAnsiTheme="minorHAnsi" w:cstheme="minorHAnsi"/>
          <w:color w:val="000000" w:themeColor="text1"/>
        </w:rPr>
      </w:pPr>
      <w:r>
        <w:rPr>
          <w:rFonts w:asciiTheme="minorHAnsi" w:hAnsiTheme="minorHAnsi" w:cstheme="minorHAnsi"/>
          <w:color w:val="000000" w:themeColor="text1"/>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Theme="minorHAnsi" w:hAnsiTheme="minorHAnsi" w:cstheme="minorHAnsi"/>
          <w:b/>
          <w:color w:val="000000" w:themeColor="text1"/>
        </w:rPr>
        <w:t xml:space="preserve"> </w:t>
      </w:r>
      <w:r>
        <w:rPr>
          <w:rFonts w:asciiTheme="minorHAnsi" w:hAnsiTheme="minorHAnsi" w:cstheme="minorHAnsi"/>
          <w:color w:val="000000" w:themeColor="text1"/>
        </w:rPr>
        <w:t>winno być załączone do oferty w postaci elektronicznej zgodnie z rozdz. XIV ust. 4 pkt 4 SWZ.</w:t>
      </w:r>
    </w:p>
    <w:p w14:paraId="24D9BD8B" w14:textId="77777777" w:rsidR="001060DB" w:rsidRDefault="00000000">
      <w:pPr>
        <w:pStyle w:val="Akapitzlist"/>
        <w:widowControl/>
        <w:numPr>
          <w:ilvl w:val="0"/>
          <w:numId w:val="20"/>
        </w:numPr>
        <w:suppressAutoHyphens w:val="0"/>
        <w:spacing w:line="276" w:lineRule="auto"/>
        <w:ind w:left="426" w:hanging="426"/>
        <w:contextualSpacing/>
        <w:textAlignment w:val="auto"/>
        <w:rPr>
          <w:rFonts w:asciiTheme="minorHAnsi" w:hAnsiTheme="minorHAnsi" w:cstheme="minorHAnsi"/>
          <w:color w:val="000000" w:themeColor="text1"/>
        </w:rPr>
      </w:pPr>
      <w:r>
        <w:rPr>
          <w:rFonts w:asciiTheme="minorHAnsi" w:hAnsiTheme="minorHAnsi" w:cstheme="minorHAnsi"/>
          <w:color w:val="000000" w:themeColor="text1"/>
        </w:rP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5049414E" w14:textId="77777777" w:rsidR="001060DB" w:rsidRDefault="00000000">
      <w:pPr>
        <w:pStyle w:val="Akapitzlist"/>
        <w:widowControl/>
        <w:numPr>
          <w:ilvl w:val="0"/>
          <w:numId w:val="20"/>
        </w:numPr>
        <w:suppressAutoHyphens w:val="0"/>
        <w:spacing w:line="276" w:lineRule="auto"/>
        <w:ind w:left="426" w:hanging="426"/>
        <w:contextualSpacing/>
        <w:textAlignment w:val="auto"/>
        <w:rPr>
          <w:rFonts w:asciiTheme="minorHAnsi" w:hAnsiTheme="minorHAnsi" w:cstheme="minorHAnsi"/>
          <w:color w:val="000000" w:themeColor="text1"/>
        </w:rPr>
      </w:pPr>
      <w:r>
        <w:rPr>
          <w:rFonts w:asciiTheme="minorHAnsi" w:hAnsiTheme="minorHAnsi" w:cstheme="minorHAnsi"/>
          <w:color w:val="000000" w:themeColor="text1"/>
        </w:rPr>
        <w:t xml:space="preserve">Wykonawcy wspólnie ubiegający się o udzielenie zamówienia dołączają do oferty oświadczenie, z którego wynika, które roboty budowlane wykonają poszczególni Wykonawcy. Wzór oświadczenia stanowi </w:t>
      </w:r>
      <w:r>
        <w:rPr>
          <w:rFonts w:asciiTheme="minorHAnsi" w:hAnsiTheme="minorHAnsi" w:cstheme="minorHAnsi"/>
          <w:b/>
          <w:bCs/>
          <w:color w:val="000000" w:themeColor="text1"/>
        </w:rPr>
        <w:t>załącznik nr 1 do Formularza oferty</w:t>
      </w:r>
      <w:r>
        <w:rPr>
          <w:rFonts w:asciiTheme="minorHAnsi" w:hAnsiTheme="minorHAnsi" w:cstheme="minorHAnsi"/>
          <w:color w:val="000000" w:themeColor="text1"/>
        </w:rPr>
        <w:t>.</w:t>
      </w:r>
    </w:p>
    <w:p w14:paraId="255B35F0" w14:textId="77777777" w:rsidR="001060DB" w:rsidRDefault="00000000">
      <w:pPr>
        <w:pStyle w:val="Akapitzlist"/>
        <w:widowControl/>
        <w:numPr>
          <w:ilvl w:val="0"/>
          <w:numId w:val="20"/>
        </w:numPr>
        <w:suppressAutoHyphens w:val="0"/>
        <w:spacing w:line="276" w:lineRule="auto"/>
        <w:ind w:left="426" w:hanging="426"/>
        <w:contextualSpacing/>
        <w:textAlignment w:val="auto"/>
        <w:rPr>
          <w:rFonts w:asciiTheme="minorHAnsi" w:hAnsiTheme="minorHAnsi" w:cstheme="minorHAnsi"/>
          <w:color w:val="000000" w:themeColor="text1"/>
        </w:rPr>
      </w:pPr>
      <w:r>
        <w:rPr>
          <w:rFonts w:asciiTheme="minorHAnsi" w:hAnsiTheme="minorHAnsi" w:cstheme="minorHAnsi"/>
          <w:color w:val="000000" w:themeColor="text1"/>
        </w:rPr>
        <w:t>Oświadczenia i dokumenty potwierdzające brak podstaw do wykluczenia z postępowania składa każdy z Wykonawców wspólnie ubiegających się o zamówienie.</w:t>
      </w:r>
    </w:p>
    <w:p w14:paraId="3731018B" w14:textId="22956246" w:rsidR="001060DB" w:rsidRDefault="00000000">
      <w:pPr>
        <w:pStyle w:val="Akapitzlist"/>
        <w:widowControl/>
        <w:numPr>
          <w:ilvl w:val="0"/>
          <w:numId w:val="20"/>
        </w:numPr>
        <w:suppressAutoHyphens w:val="0"/>
        <w:spacing w:line="276" w:lineRule="auto"/>
        <w:ind w:left="426" w:hanging="426"/>
        <w:contextualSpacing/>
        <w:textAlignment w:val="auto"/>
        <w:rPr>
          <w:rFonts w:asciiTheme="minorHAnsi" w:hAnsiTheme="minorHAnsi" w:cstheme="minorHAnsi"/>
          <w:color w:val="000000" w:themeColor="text1"/>
        </w:rPr>
      </w:pPr>
      <w:r>
        <w:rPr>
          <w:rFonts w:asciiTheme="minorHAnsi" w:hAnsiTheme="minorHAnsi" w:cstheme="minorHAnsi"/>
          <w:color w:val="000000" w:themeColor="text1"/>
        </w:rPr>
        <w:t>W terminie określonym w Rozdziale X ust. 4 SWZ, przedkładają oświadczenia i dokumenty, wskazane w Rozdziale X ust. 4 pkt 1-8.</w:t>
      </w:r>
    </w:p>
    <w:p w14:paraId="6E1504AA" w14:textId="77777777" w:rsidR="001060DB" w:rsidRDefault="001060DB">
      <w:pPr>
        <w:pStyle w:val="Akapitzlist"/>
        <w:spacing w:line="276" w:lineRule="auto"/>
        <w:ind w:left="426"/>
        <w:rPr>
          <w:rFonts w:asciiTheme="minorHAnsi" w:hAnsiTheme="minorHAnsi" w:cs="Calibri"/>
          <w:color w:val="000000" w:themeColor="text1"/>
        </w:rPr>
      </w:pPr>
    </w:p>
    <w:p w14:paraId="3760DF6D" w14:textId="77777777" w:rsidR="001060DB" w:rsidRDefault="00000000">
      <w:pPr>
        <w:pStyle w:val="Teksttreci40"/>
        <w:numPr>
          <w:ilvl w:val="0"/>
          <w:numId w:val="35"/>
        </w:numPr>
        <w:shd w:val="clear" w:color="auto" w:fill="DAEEF3"/>
        <w:tabs>
          <w:tab w:val="left" w:pos="852"/>
        </w:tabs>
        <w:spacing w:before="0" w:after="0" w:line="276" w:lineRule="auto"/>
        <w:ind w:left="0" w:right="23" w:firstLine="567"/>
        <w:jc w:val="left"/>
        <w:rPr>
          <w:rFonts w:asciiTheme="minorHAnsi" w:hAnsiTheme="minorHAnsi"/>
          <w:color w:val="000000" w:themeColor="text1"/>
          <w:sz w:val="24"/>
          <w:szCs w:val="24"/>
        </w:rPr>
      </w:pPr>
      <w:bookmarkStart w:id="13" w:name="bookmark11"/>
      <w:r>
        <w:rPr>
          <w:rFonts w:asciiTheme="minorHAnsi" w:hAnsiTheme="minorHAnsi" w:cs="Calibri"/>
          <w:b/>
          <w:bCs/>
          <w:color w:val="000000" w:themeColor="text1"/>
          <w:sz w:val="24"/>
          <w:szCs w:val="24"/>
        </w:rPr>
        <w:t xml:space="preserve">SPOSÓB KOMUNIKACJI ORAZ </w:t>
      </w:r>
      <w:bookmarkEnd w:id="13"/>
      <w:r>
        <w:rPr>
          <w:rFonts w:asciiTheme="minorHAnsi" w:hAnsiTheme="minorHAnsi" w:cs="Calibri"/>
          <w:b/>
          <w:bCs/>
          <w:color w:val="000000" w:themeColor="text1"/>
          <w:sz w:val="24"/>
          <w:szCs w:val="24"/>
        </w:rPr>
        <w:t>WYJAŚNIENIA TREŚCI SWZ</w:t>
      </w:r>
    </w:p>
    <w:p w14:paraId="1A682135" w14:textId="77777777" w:rsidR="001060DB" w:rsidRPr="00347663" w:rsidRDefault="00000000">
      <w:pPr>
        <w:pStyle w:val="Akapitzlist"/>
        <w:numPr>
          <w:ilvl w:val="0"/>
          <w:numId w:val="11"/>
        </w:numPr>
        <w:spacing w:line="276" w:lineRule="auto"/>
        <w:rPr>
          <w:rFonts w:ascii="Calibri" w:hAnsi="Calibri" w:cs="Calibri"/>
        </w:rPr>
      </w:pPr>
      <w:r w:rsidRPr="00347663">
        <w:rPr>
          <w:rFonts w:ascii="Calibri" w:hAnsi="Calibri" w:cs="Calibri"/>
        </w:rPr>
        <w:t>Komunikacja między Zamawiającym a Wykonawcami odbywa się wyłącznie przy użyciu platformy e-Zamówienia, która jest dostępna pod adresem https://ezamowienia.gov.pl/</w:t>
      </w:r>
    </w:p>
    <w:p w14:paraId="27CEA21B" w14:textId="77777777" w:rsidR="001060DB" w:rsidRPr="00347663" w:rsidRDefault="00000000">
      <w:pPr>
        <w:pStyle w:val="Akapitzlist"/>
        <w:numPr>
          <w:ilvl w:val="0"/>
          <w:numId w:val="11"/>
        </w:numPr>
        <w:spacing w:line="276" w:lineRule="auto"/>
        <w:rPr>
          <w:rFonts w:ascii="Calibri" w:hAnsi="Calibri" w:cs="Calibri"/>
        </w:rPr>
      </w:pPr>
      <w:r w:rsidRPr="00347663">
        <w:rPr>
          <w:rFonts w:ascii="Calibri" w:hAnsi="Calibri" w:cs="Calibri"/>
        </w:rPr>
        <w:t>Korzystanie z platformy e-Zamówienia jest bezpłatne.</w:t>
      </w:r>
    </w:p>
    <w:p w14:paraId="3D2DB3F6" w14:textId="6704F7E0" w:rsidR="001060DB" w:rsidRPr="00347663" w:rsidRDefault="00000000">
      <w:pPr>
        <w:pStyle w:val="Akapitzlist"/>
        <w:numPr>
          <w:ilvl w:val="0"/>
          <w:numId w:val="11"/>
        </w:numPr>
        <w:spacing w:line="276" w:lineRule="auto"/>
        <w:rPr>
          <w:rFonts w:ascii="Calibri" w:hAnsi="Calibri" w:cs="Calibri"/>
        </w:rPr>
      </w:pPr>
      <w:r w:rsidRPr="00347663">
        <w:rPr>
          <w:rFonts w:ascii="Calibri" w:hAnsi="Calibri" w:cs="Calibri"/>
        </w:rPr>
        <w:t xml:space="preserve">Adres strony internetowej prowadzonego postępowania (link prowadzący bezpośrednio do widoku postępowania na platformie e-Zamówienia): </w:t>
      </w:r>
      <w:r w:rsidR="00347663" w:rsidRPr="00347663">
        <w:rPr>
          <w:rFonts w:ascii="Calibri" w:hAnsi="Calibri" w:cs="Calibri"/>
        </w:rPr>
        <w:t>https://ezamowienia.gov.pl/mp-client/search/list/ocds-148610-b4847b92-8176-4b83-89e9-0676cb249a45</w:t>
      </w:r>
    </w:p>
    <w:p w14:paraId="1D5DA927" w14:textId="77777777" w:rsidR="001060DB" w:rsidRPr="00347663" w:rsidRDefault="00000000">
      <w:pPr>
        <w:pStyle w:val="Akapitzlist"/>
        <w:numPr>
          <w:ilvl w:val="0"/>
          <w:numId w:val="11"/>
        </w:numPr>
        <w:spacing w:line="276" w:lineRule="auto"/>
        <w:rPr>
          <w:rFonts w:ascii="Calibri" w:hAnsi="Calibri" w:cs="Calibri"/>
        </w:rPr>
      </w:pPr>
      <w:r w:rsidRPr="00347663">
        <w:rPr>
          <w:rFonts w:ascii="Calibri" w:hAnsi="Calibri" w:cs="Calibri"/>
        </w:rPr>
        <w:t>Postępowanie można wyszukać również ze strony głównej Platformy e-Zamówienia (przycisk „Przeglądaj postępowania/konkursy”).</w:t>
      </w:r>
    </w:p>
    <w:p w14:paraId="2D2F0D45" w14:textId="4D839D3E" w:rsidR="001060DB" w:rsidRPr="00347663" w:rsidRDefault="00000000">
      <w:pPr>
        <w:pStyle w:val="Akapitzlist"/>
        <w:numPr>
          <w:ilvl w:val="0"/>
          <w:numId w:val="11"/>
        </w:numPr>
        <w:spacing w:line="276" w:lineRule="auto"/>
        <w:rPr>
          <w:rFonts w:ascii="Calibri" w:hAnsi="Calibri" w:cs="Calibri"/>
        </w:rPr>
      </w:pPr>
      <w:r w:rsidRPr="00347663">
        <w:rPr>
          <w:rFonts w:ascii="Calibri" w:hAnsi="Calibri" w:cs="Calibri"/>
        </w:rPr>
        <w:t xml:space="preserve">Identyfikator (ID) postępowania na Platformie e-Zamówienia: </w:t>
      </w:r>
      <w:r w:rsidR="00347663" w:rsidRPr="00347663">
        <w:rPr>
          <w:rFonts w:ascii="Calibri" w:hAnsi="Calibri" w:cs="Calibri"/>
          <w:shd w:val="clear" w:color="auto" w:fill="FFFFFF"/>
        </w:rPr>
        <w:t>ocds-148610-b4847b92-8176-4b83-89e9-0676cb249a45</w:t>
      </w:r>
    </w:p>
    <w:p w14:paraId="011CCA37" w14:textId="77777777" w:rsidR="001060DB" w:rsidRDefault="00000000">
      <w:pPr>
        <w:pStyle w:val="Akapitzlist"/>
        <w:numPr>
          <w:ilvl w:val="0"/>
          <w:numId w:val="11"/>
        </w:numPr>
        <w:spacing w:line="276" w:lineRule="auto"/>
        <w:rPr>
          <w:rFonts w:asciiTheme="minorHAnsi" w:hAnsiTheme="minorHAnsi" w:cs="Calibri"/>
        </w:rPr>
      </w:pPr>
      <w:r w:rsidRPr="00347663">
        <w:rPr>
          <w:rFonts w:ascii="Calibri" w:hAnsi="Calibri" w:cs="Calibri"/>
        </w:rPr>
        <w:t>Wykonawca zamierzający wziąć udział w postępowaniu o udzielenie zamówienia publicznego musi posiadać konto podmiotu „Wykonawca” na Platformie e-Zamówienia. Szczegółowe</w:t>
      </w:r>
      <w:r w:rsidRPr="00347663">
        <w:rPr>
          <w:rFonts w:asciiTheme="minorHAnsi" w:hAnsiTheme="minorHAnsi" w:cs="Calibri"/>
        </w:rPr>
        <w:t xml:space="preserve"> </w:t>
      </w:r>
      <w:r>
        <w:rPr>
          <w:rFonts w:asciiTheme="minorHAnsi" w:hAnsiTheme="minorHAnsi" w:cs="Calibri"/>
        </w:rPr>
        <w:t>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488651A8" w14:textId="77777777" w:rsidR="001060DB" w:rsidRDefault="00000000">
      <w:pPr>
        <w:pStyle w:val="Akapitzlist"/>
        <w:numPr>
          <w:ilvl w:val="0"/>
          <w:numId w:val="11"/>
        </w:numPr>
        <w:spacing w:line="276" w:lineRule="auto"/>
        <w:rPr>
          <w:rFonts w:asciiTheme="minorHAnsi" w:hAnsiTheme="minorHAnsi" w:cs="Calibri"/>
        </w:rPr>
      </w:pPr>
      <w:r>
        <w:rPr>
          <w:rFonts w:asciiTheme="minorHAnsi" w:hAnsiTheme="minorHAnsi" w:cs="Calibri"/>
        </w:rPr>
        <w:t xml:space="preserve">Przeglądanie i pobieranie publicznej treści dokumentacji postępowania nie wymaga posiadania </w:t>
      </w:r>
      <w:r>
        <w:rPr>
          <w:rFonts w:asciiTheme="minorHAnsi" w:hAnsiTheme="minorHAnsi" w:cs="Calibri"/>
        </w:rPr>
        <w:lastRenderedPageBreak/>
        <w:t>konta na Platformie e-Zamówienia ani logowania.</w:t>
      </w:r>
    </w:p>
    <w:p w14:paraId="63F78447" w14:textId="77777777" w:rsidR="001060DB" w:rsidRDefault="00000000">
      <w:pPr>
        <w:pStyle w:val="Akapitzlist"/>
        <w:numPr>
          <w:ilvl w:val="0"/>
          <w:numId w:val="11"/>
        </w:numPr>
        <w:spacing w:line="276" w:lineRule="auto"/>
        <w:rPr>
          <w:rFonts w:asciiTheme="minorHAnsi" w:hAnsiTheme="minorHAnsi" w:cs="Calibri"/>
        </w:rPr>
      </w:pPr>
      <w:r>
        <w:rPr>
          <w:rFonts w:asciiTheme="minorHAnsi" w:hAnsiTheme="minorHAnsi" w:cs="Calibri"/>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299A92D4" w14:textId="77777777" w:rsidR="001060DB" w:rsidRDefault="00000000">
      <w:pPr>
        <w:pStyle w:val="Akapitzlist"/>
        <w:numPr>
          <w:ilvl w:val="0"/>
          <w:numId w:val="11"/>
        </w:numPr>
        <w:spacing w:line="276" w:lineRule="auto"/>
        <w:rPr>
          <w:rFonts w:asciiTheme="minorHAnsi" w:hAnsiTheme="minorHAnsi" w:cs="Calibri"/>
        </w:rPr>
      </w:pPr>
      <w:r>
        <w:rPr>
          <w:rFonts w:asciiTheme="minorHAnsi" w:hAnsiTheme="minorHAnsi" w:cs="Calibri"/>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9FF8C3C" w14:textId="77777777" w:rsidR="001060DB" w:rsidRDefault="00000000">
      <w:pPr>
        <w:pStyle w:val="Akapitzlist"/>
        <w:numPr>
          <w:ilvl w:val="0"/>
          <w:numId w:val="11"/>
        </w:numPr>
        <w:spacing w:line="276" w:lineRule="auto"/>
        <w:rPr>
          <w:rFonts w:asciiTheme="minorHAnsi" w:hAnsiTheme="minorHAnsi" w:cs="Calibri"/>
        </w:rPr>
      </w:pPr>
      <w:r>
        <w:rPr>
          <w:rFonts w:asciiTheme="minorHAnsi" w:hAnsiTheme="minorHAnsi" w:cs="Calibri"/>
        </w:rPr>
        <w:t>Wszystkie wysłane i odebrane w postępowaniu przez wykonawcę wiadomości widoczne są po zalogowaniu w podglądzie postępowania w zakładce „Komunikacja”.</w:t>
      </w:r>
    </w:p>
    <w:p w14:paraId="4BB39CA2" w14:textId="77777777" w:rsidR="001060DB" w:rsidRDefault="00000000">
      <w:pPr>
        <w:pStyle w:val="Akapitzlist"/>
        <w:numPr>
          <w:ilvl w:val="0"/>
          <w:numId w:val="11"/>
        </w:numPr>
        <w:spacing w:line="276" w:lineRule="auto"/>
        <w:rPr>
          <w:rFonts w:asciiTheme="minorHAnsi" w:hAnsiTheme="minorHAnsi" w:cs="Calibri"/>
        </w:rPr>
      </w:pPr>
      <w:r>
        <w:rPr>
          <w:rFonts w:asciiTheme="minorHAnsi" w:hAnsiTheme="minorHAnsi" w:cs="Calibri"/>
        </w:rPr>
        <w:t>Maksymalny rozmiar plików przesyłanych za pośrednictwem „Formularzy do komunikacji” wynosi 150 MB (wielkość ta dotyczy plików przesyłanych jako załączniki do jednego formularza).</w:t>
      </w:r>
    </w:p>
    <w:p w14:paraId="448CCD97" w14:textId="77777777" w:rsidR="001060DB" w:rsidRDefault="00000000">
      <w:pPr>
        <w:pStyle w:val="Akapitzlist"/>
        <w:numPr>
          <w:ilvl w:val="0"/>
          <w:numId w:val="11"/>
        </w:numPr>
        <w:spacing w:line="276" w:lineRule="auto"/>
        <w:rPr>
          <w:rFonts w:asciiTheme="minorHAnsi" w:hAnsiTheme="minorHAnsi" w:cs="Calibri"/>
        </w:rPr>
      </w:pPr>
      <w:r>
        <w:rPr>
          <w:rFonts w:asciiTheme="minorHAnsi" w:hAnsiTheme="minorHAnsi" w:cs="Calibri"/>
        </w:rPr>
        <w:t>Minimalne wymagania techniczne dotyczące sprzętu używanego w celu korzystania z usług Platformy e-Zamówienia oraz informacje dotyczące specyfikacji połączenia określa Regulamin Platformy e-Zamówienia.</w:t>
      </w:r>
    </w:p>
    <w:p w14:paraId="68B7F26B" w14:textId="77777777" w:rsidR="001060DB" w:rsidRDefault="00000000">
      <w:pPr>
        <w:pStyle w:val="Akapitzlist"/>
        <w:numPr>
          <w:ilvl w:val="0"/>
          <w:numId w:val="11"/>
        </w:numPr>
        <w:spacing w:line="276" w:lineRule="auto"/>
        <w:rPr>
          <w:rFonts w:asciiTheme="minorHAnsi" w:hAnsiTheme="minorHAnsi" w:cs="Calibri"/>
        </w:rPr>
      </w:pPr>
      <w:r>
        <w:rPr>
          <w:rFonts w:asciiTheme="minorHAnsi" w:hAnsiTheme="minorHAnsi" w:cs="Calibri"/>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73DBE788" w14:textId="77777777" w:rsidR="001060DB" w:rsidRDefault="00000000">
      <w:pPr>
        <w:pStyle w:val="Akapitzlist"/>
        <w:numPr>
          <w:ilvl w:val="0"/>
          <w:numId w:val="11"/>
        </w:numPr>
        <w:spacing w:line="276" w:lineRule="auto"/>
        <w:rPr>
          <w:rFonts w:asciiTheme="minorHAnsi" w:hAnsiTheme="minorHAnsi"/>
        </w:rPr>
      </w:pPr>
      <w:r>
        <w:rPr>
          <w:rFonts w:asciiTheme="minorHAnsi" w:hAnsiTheme="minorHAnsi" w:cs="Calibri"/>
        </w:rPr>
        <w:t xml:space="preserve">Komunikacja między Zamawiającym a Wykonawcami odbywa się wyłącznie przy użyciu środków komunikacji elektronicznej zgodnie z art. 61 ustawy Pzp, za pośrednictwem elektronicznej platformy zakupowej (dalej: „Platforma”) pod adresem: </w:t>
      </w:r>
      <w:hyperlink r:id="rId38">
        <w:r w:rsidR="001060DB">
          <w:rPr>
            <w:rStyle w:val="czeinternetowe"/>
            <w:rFonts w:asciiTheme="minorHAnsi" w:hAnsiTheme="minorHAnsi" w:cs="Calibri"/>
            <w:color w:val="auto"/>
            <w:u w:val="none"/>
          </w:rPr>
          <w:t>https://ezamowienia.gov.pl/</w:t>
        </w:r>
      </w:hyperlink>
      <w:r>
        <w:rPr>
          <w:rFonts w:asciiTheme="minorHAnsi" w:hAnsiTheme="minorHAnsi" w:cs="Calibri"/>
        </w:rPr>
        <w:t>, która spełnia wymagania opisane w art. 64 ustawy Pzp.</w:t>
      </w:r>
    </w:p>
    <w:p w14:paraId="564E457D" w14:textId="77777777" w:rsidR="001060DB" w:rsidRDefault="00000000">
      <w:pPr>
        <w:pStyle w:val="Akapitzlist"/>
        <w:widowControl/>
        <w:numPr>
          <w:ilvl w:val="0"/>
          <w:numId w:val="11"/>
        </w:numPr>
        <w:suppressAutoHyphens w:val="0"/>
        <w:spacing w:line="276" w:lineRule="auto"/>
        <w:ind w:right="92"/>
        <w:textAlignment w:val="auto"/>
        <w:rPr>
          <w:rFonts w:asciiTheme="minorHAnsi" w:hAnsiTheme="minorHAnsi" w:cs="Calibri Light"/>
        </w:rPr>
      </w:pPr>
      <w:r>
        <w:rPr>
          <w:rFonts w:asciiTheme="minorHAnsi" w:hAnsiTheme="minorHAnsi" w:cs="Calibri"/>
        </w:rPr>
        <w:t>Zamawiający wyznacza następującą osobę do kontaktu z Wykonawcami:</w:t>
      </w:r>
    </w:p>
    <w:p w14:paraId="13CCBAA2" w14:textId="4ADC1CFF" w:rsidR="001060DB" w:rsidRDefault="00000000">
      <w:pPr>
        <w:pStyle w:val="Akapitzlist"/>
        <w:spacing w:line="276" w:lineRule="auto"/>
        <w:ind w:left="448" w:right="92"/>
        <w:rPr>
          <w:rFonts w:asciiTheme="minorHAnsi" w:hAnsiTheme="minorHAnsi" w:cs="Calibri Light"/>
        </w:rPr>
      </w:pPr>
      <w:r>
        <w:rPr>
          <w:rFonts w:asciiTheme="minorHAnsi" w:hAnsiTheme="minorHAnsi" w:cs="Calibri"/>
        </w:rPr>
        <w:t xml:space="preserve">Pani Katarzyna Krawczyk, e-mail: </w:t>
      </w:r>
      <w:hyperlink r:id="rId39" w:history="1">
        <w:r w:rsidR="00347663" w:rsidRPr="006F735D">
          <w:rPr>
            <w:rStyle w:val="Hipercze"/>
            <w:rFonts w:asciiTheme="minorHAnsi" w:hAnsiTheme="minorHAnsi"/>
          </w:rPr>
          <w:t>zamowienia@ckzyrardow.pl</w:t>
        </w:r>
      </w:hyperlink>
    </w:p>
    <w:p w14:paraId="302093BF" w14:textId="77777777" w:rsidR="001060DB" w:rsidRDefault="00000000">
      <w:pPr>
        <w:spacing w:line="276" w:lineRule="auto"/>
        <w:ind w:left="426"/>
        <w:rPr>
          <w:rFonts w:asciiTheme="minorHAnsi" w:hAnsiTheme="minorHAnsi"/>
          <w:sz w:val="24"/>
          <w:szCs w:val="24"/>
        </w:rPr>
      </w:pPr>
      <w:r>
        <w:rPr>
          <w:rFonts w:asciiTheme="minorHAnsi" w:hAnsiTheme="minorHAnsi" w:cs="Calibri"/>
          <w:sz w:val="24"/>
          <w:szCs w:val="24"/>
        </w:rPr>
        <w:t xml:space="preserve">Przy czym,  </w:t>
      </w:r>
      <w:r>
        <w:rPr>
          <w:rFonts w:asciiTheme="minorHAnsi" w:hAnsiTheme="minorHAnsi" w:cs="Calibri"/>
          <w:b/>
          <w:sz w:val="24"/>
          <w:szCs w:val="24"/>
        </w:rPr>
        <w:t>Zamawiający zastrzega jednocześnie, że</w:t>
      </w:r>
      <w:r>
        <w:rPr>
          <w:rFonts w:asciiTheme="minorHAnsi" w:hAnsiTheme="minorHAnsi" w:cs="Calibri"/>
          <w:sz w:val="24"/>
          <w:szCs w:val="24"/>
        </w:rPr>
        <w:t xml:space="preserve"> </w:t>
      </w:r>
      <w:r>
        <w:rPr>
          <w:rFonts w:asciiTheme="minorHAnsi" w:hAnsiTheme="minorHAnsi" w:cs="Calibri"/>
          <w:b/>
          <w:sz w:val="24"/>
          <w:szCs w:val="24"/>
        </w:rPr>
        <w:t xml:space="preserve">wszelki kontakt będzie się odbywać za pośrednictwem platformy dostępnej pod adresem internetowym: </w:t>
      </w:r>
      <w:hyperlink r:id="rId40">
        <w:r w:rsidR="001060DB">
          <w:rPr>
            <w:rStyle w:val="czeinternetowe"/>
            <w:rFonts w:asciiTheme="minorHAnsi" w:hAnsiTheme="minorHAnsi"/>
            <w:b/>
            <w:color w:val="auto"/>
            <w:sz w:val="24"/>
            <w:szCs w:val="24"/>
            <w:u w:val="none"/>
          </w:rPr>
          <w:t>https://ezamowienia.gov.pl/</w:t>
        </w:r>
      </w:hyperlink>
      <w:r>
        <w:rPr>
          <w:rFonts w:asciiTheme="minorHAnsi" w:hAnsiTheme="minorHAnsi" w:cs="Calibri"/>
          <w:sz w:val="24"/>
          <w:szCs w:val="24"/>
        </w:rPr>
        <w:t>, tj. pod adresem strony internetowej, na której jest prowadzone postępowanie. Jedynie w przypadku awarii platformy e-Zamówienia Zamawiający dopuszcza komunikację za pomocą adresu e-mail.</w:t>
      </w:r>
    </w:p>
    <w:p w14:paraId="6CD0D762" w14:textId="77777777" w:rsidR="001060DB" w:rsidRDefault="00000000">
      <w:pPr>
        <w:pStyle w:val="Akapitzlist"/>
        <w:numPr>
          <w:ilvl w:val="0"/>
          <w:numId w:val="11"/>
        </w:numPr>
        <w:spacing w:line="276" w:lineRule="auto"/>
        <w:rPr>
          <w:rFonts w:asciiTheme="minorHAnsi" w:hAnsiTheme="minorHAnsi"/>
          <w:color w:val="000000" w:themeColor="text1"/>
        </w:rPr>
      </w:pPr>
      <w:r>
        <w:rPr>
          <w:rFonts w:asciiTheme="minorHAnsi" w:hAnsiTheme="minorHAnsi" w:cs="Calibri"/>
          <w:bCs/>
          <w:color w:val="000000" w:themeColor="text1"/>
        </w:rPr>
        <w:t>Postępowanie prowadzone jest w języku polskim w formie elektronicznej.</w:t>
      </w:r>
    </w:p>
    <w:p w14:paraId="22E3B201" w14:textId="77777777" w:rsidR="001060DB" w:rsidRDefault="00000000">
      <w:pPr>
        <w:pStyle w:val="Akapitzlist"/>
        <w:numPr>
          <w:ilvl w:val="0"/>
          <w:numId w:val="11"/>
        </w:numPr>
        <w:spacing w:line="276" w:lineRule="auto"/>
        <w:rPr>
          <w:rFonts w:asciiTheme="minorHAnsi" w:hAnsiTheme="minorHAnsi"/>
          <w:color w:val="000000" w:themeColor="text1"/>
        </w:rPr>
      </w:pPr>
      <w:r>
        <w:rPr>
          <w:rFonts w:asciiTheme="minorHAnsi" w:hAnsiTheme="minorHAnsi" w:cs="Calibri"/>
          <w:color w:val="000000" w:themeColor="text1"/>
          <w:shd w:val="clear" w:color="auto" w:fill="FFFFFF"/>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14309D51" w14:textId="77777777" w:rsidR="001060DB" w:rsidRDefault="00000000">
      <w:pPr>
        <w:pStyle w:val="Akapitzlist"/>
        <w:numPr>
          <w:ilvl w:val="0"/>
          <w:numId w:val="11"/>
        </w:numPr>
        <w:spacing w:line="276" w:lineRule="auto"/>
        <w:rPr>
          <w:rFonts w:asciiTheme="minorHAnsi" w:hAnsiTheme="minorHAnsi"/>
          <w:color w:val="000000" w:themeColor="text1"/>
        </w:rPr>
      </w:pPr>
      <w:r>
        <w:rPr>
          <w:rFonts w:asciiTheme="minorHAnsi" w:hAnsiTheme="minorHAnsi" w:cs="Calibri"/>
          <w:color w:val="000000" w:themeColor="text1"/>
          <w:shd w:val="clear" w:color="auto" w:fill="FFFFFF"/>
        </w:rPr>
        <w:lastRenderedPageBreak/>
        <w:t>Jeżeli zamawiający nie udzieli wyjaśnień w terminie, o którym mowa w ust 17,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17, zamawiający nie ma obowiązku udzielania wyjaśnień SWZ oraz obowiązku przedłużenia terminu składania ofert.</w:t>
      </w:r>
    </w:p>
    <w:p w14:paraId="280FF4CF" w14:textId="77777777" w:rsidR="001060DB" w:rsidRDefault="00000000">
      <w:pPr>
        <w:pStyle w:val="Akapitzlist"/>
        <w:numPr>
          <w:ilvl w:val="0"/>
          <w:numId w:val="12"/>
        </w:numPr>
        <w:tabs>
          <w:tab w:val="left" w:pos="6420"/>
        </w:tabs>
        <w:spacing w:line="276" w:lineRule="auto"/>
        <w:ind w:left="426" w:right="91"/>
        <w:rPr>
          <w:rFonts w:asciiTheme="minorHAnsi" w:hAnsiTheme="minorHAnsi" w:cs="Calibri"/>
          <w:color w:val="000000" w:themeColor="text1"/>
        </w:rPr>
      </w:pPr>
      <w:r>
        <w:rPr>
          <w:rFonts w:asciiTheme="minorHAnsi" w:hAnsiTheme="minorHAnsi" w:cs="Calibri"/>
          <w:color w:val="000000" w:themeColor="text1"/>
          <w:shd w:val="clear" w:color="auto" w:fill="FFFFFF"/>
        </w:rPr>
        <w:t>Przedłużenie terminu składania ofert, o których mowa w ust. 18 nie wpływa na bieg terminu składania wniosku o wyjaśnienie treści SWZ.</w:t>
      </w:r>
    </w:p>
    <w:p w14:paraId="072F6E83" w14:textId="77777777" w:rsidR="001060DB" w:rsidRDefault="001060DB">
      <w:pPr>
        <w:pStyle w:val="Akapitzlist"/>
        <w:tabs>
          <w:tab w:val="left" w:pos="6420"/>
        </w:tabs>
        <w:spacing w:line="276" w:lineRule="auto"/>
        <w:ind w:left="360" w:right="91"/>
        <w:rPr>
          <w:rFonts w:asciiTheme="minorHAnsi" w:hAnsiTheme="minorHAnsi" w:cs="Calibri"/>
          <w:color w:val="000000" w:themeColor="text1"/>
        </w:rPr>
      </w:pPr>
    </w:p>
    <w:p w14:paraId="41AF4BBD" w14:textId="77777777" w:rsidR="001060DB" w:rsidRDefault="00000000">
      <w:pPr>
        <w:pStyle w:val="Teksttreci40"/>
        <w:numPr>
          <w:ilvl w:val="0"/>
          <w:numId w:val="35"/>
        </w:numPr>
        <w:shd w:val="clear" w:color="auto" w:fill="DAEEF3"/>
        <w:tabs>
          <w:tab w:val="left" w:pos="852"/>
        </w:tabs>
        <w:spacing w:before="0" w:after="0" w:line="276" w:lineRule="auto"/>
        <w:ind w:left="0" w:right="23" w:firstLine="425"/>
        <w:jc w:val="left"/>
        <w:rPr>
          <w:rFonts w:asciiTheme="minorHAnsi" w:hAnsiTheme="minorHAnsi"/>
          <w:color w:val="000000" w:themeColor="text1"/>
          <w:sz w:val="24"/>
          <w:szCs w:val="24"/>
        </w:rPr>
      </w:pPr>
      <w:bookmarkStart w:id="14" w:name="bookmark12"/>
      <w:r>
        <w:rPr>
          <w:rFonts w:asciiTheme="minorHAnsi" w:hAnsiTheme="minorHAnsi" w:cs="Calibri"/>
          <w:b/>
          <w:bCs/>
          <w:color w:val="000000" w:themeColor="text1"/>
          <w:sz w:val="24"/>
          <w:szCs w:val="24"/>
        </w:rPr>
        <w:t>OPIS SPOSOBU PRZYGOTOWANIA OFER</w:t>
      </w:r>
      <w:bookmarkEnd w:id="14"/>
      <w:r>
        <w:rPr>
          <w:rFonts w:asciiTheme="minorHAnsi" w:hAnsiTheme="minorHAnsi" w:cs="Calibri"/>
          <w:b/>
          <w:bCs/>
          <w:color w:val="000000" w:themeColor="text1"/>
          <w:sz w:val="24"/>
          <w:szCs w:val="24"/>
        </w:rPr>
        <w:t>T ORAZ WYMAGANIA FORMALNE DOTYCZĄCE SKŁADANYCH OŚWIADCZEŃ I DOKUMENTÓW</w:t>
      </w:r>
    </w:p>
    <w:p w14:paraId="7CF97BAE" w14:textId="77777777" w:rsidR="001060DB" w:rsidRDefault="00000000">
      <w:pPr>
        <w:pStyle w:val="Akapitzlist"/>
        <w:numPr>
          <w:ilvl w:val="0"/>
          <w:numId w:val="9"/>
        </w:numPr>
        <w:tabs>
          <w:tab w:val="left" w:pos="1134"/>
        </w:tabs>
        <w:spacing w:line="276" w:lineRule="auto"/>
        <w:ind w:left="284" w:hanging="296"/>
        <w:rPr>
          <w:rFonts w:asciiTheme="minorHAnsi" w:hAnsiTheme="minorHAnsi" w:cs="Calibri"/>
          <w:color w:val="000000" w:themeColor="text1"/>
        </w:rPr>
      </w:pPr>
      <w:r>
        <w:rPr>
          <w:rFonts w:asciiTheme="minorHAnsi" w:hAnsiTheme="minorHAnsi" w:cs="Calibri"/>
          <w:color w:val="000000" w:themeColor="text1"/>
        </w:rPr>
        <w:t>Wykonawca musi złożyć ofertę obejmującą cały zakres przedmiotu zamówienia. Wykonawca może złożyć tylko jedną ofertę.</w:t>
      </w:r>
    </w:p>
    <w:p w14:paraId="0A0AC33E" w14:textId="77777777" w:rsidR="001060DB" w:rsidRDefault="00000000">
      <w:pPr>
        <w:pStyle w:val="Akapitzlist"/>
        <w:numPr>
          <w:ilvl w:val="0"/>
          <w:numId w:val="9"/>
        </w:numPr>
        <w:tabs>
          <w:tab w:val="left" w:pos="1134"/>
        </w:tabs>
        <w:spacing w:line="276" w:lineRule="auto"/>
        <w:ind w:left="284" w:hanging="296"/>
        <w:rPr>
          <w:rFonts w:asciiTheme="minorHAnsi" w:hAnsiTheme="minorHAnsi" w:cs="Calibri"/>
          <w:color w:val="000000" w:themeColor="text1"/>
        </w:rPr>
      </w:pPr>
      <w:r>
        <w:rPr>
          <w:rFonts w:asciiTheme="minorHAnsi" w:hAnsiTheme="minorHAnsi" w:cs="Calibri"/>
          <w:color w:val="000000" w:themeColor="text1"/>
        </w:rPr>
        <w:t>Treść oferty musi odpowiadać treści SWZ.</w:t>
      </w:r>
    </w:p>
    <w:p w14:paraId="59F0CCE8" w14:textId="77777777" w:rsidR="001060DB" w:rsidRDefault="00000000">
      <w:pPr>
        <w:pStyle w:val="Akapitzlist"/>
        <w:numPr>
          <w:ilvl w:val="0"/>
          <w:numId w:val="9"/>
        </w:numPr>
        <w:tabs>
          <w:tab w:val="left" w:pos="1134"/>
        </w:tabs>
        <w:spacing w:line="276" w:lineRule="auto"/>
        <w:ind w:left="284" w:hanging="296"/>
        <w:rPr>
          <w:rFonts w:asciiTheme="minorHAnsi" w:hAnsiTheme="minorHAnsi"/>
          <w:color w:val="000000" w:themeColor="text1"/>
        </w:rPr>
      </w:pPr>
      <w:r>
        <w:rPr>
          <w:rFonts w:asciiTheme="minorHAnsi" w:hAnsiTheme="minorHAnsi" w:cs="Calibri"/>
          <w:color w:val="000000" w:themeColor="text1"/>
        </w:rPr>
        <w:t xml:space="preserve">Ofertę składa się na Formularzu Ofertowym – zgodnie z </w:t>
      </w:r>
      <w:r>
        <w:rPr>
          <w:rFonts w:asciiTheme="minorHAnsi" w:hAnsiTheme="minorHAnsi" w:cs="Calibri"/>
          <w:b/>
          <w:color w:val="000000" w:themeColor="text1"/>
        </w:rPr>
        <w:t>Załącznikiem nr 1 do SWZ</w:t>
      </w:r>
      <w:r>
        <w:rPr>
          <w:rFonts w:asciiTheme="minorHAnsi" w:hAnsiTheme="minorHAnsi" w:cs="Calibri"/>
          <w:color w:val="000000" w:themeColor="text1"/>
        </w:rPr>
        <w:t>.</w:t>
      </w:r>
    </w:p>
    <w:p w14:paraId="05F1C0A5" w14:textId="77777777" w:rsidR="001060DB" w:rsidRDefault="00000000">
      <w:pPr>
        <w:pStyle w:val="Akapitzlist"/>
        <w:numPr>
          <w:ilvl w:val="0"/>
          <w:numId w:val="9"/>
        </w:numPr>
        <w:tabs>
          <w:tab w:val="left" w:pos="1134"/>
        </w:tabs>
        <w:spacing w:line="276" w:lineRule="auto"/>
        <w:ind w:left="284" w:hanging="296"/>
        <w:rPr>
          <w:rFonts w:asciiTheme="minorHAnsi" w:hAnsiTheme="minorHAnsi" w:cs="Calibri"/>
          <w:color w:val="000000" w:themeColor="text1"/>
        </w:rPr>
      </w:pPr>
      <w:r>
        <w:rPr>
          <w:rFonts w:asciiTheme="minorHAnsi" w:hAnsiTheme="minorHAnsi" w:cs="Calibri"/>
          <w:color w:val="000000" w:themeColor="text1"/>
        </w:rPr>
        <w:t>Wraz z ofertą Wykonawca jest zobowiązany złożyć:</w:t>
      </w:r>
    </w:p>
    <w:p w14:paraId="26781DAF" w14:textId="77777777" w:rsidR="001060DB" w:rsidRDefault="00000000">
      <w:pPr>
        <w:pStyle w:val="Akapitzlist"/>
        <w:numPr>
          <w:ilvl w:val="0"/>
          <w:numId w:val="6"/>
        </w:numPr>
        <w:spacing w:line="276" w:lineRule="auto"/>
        <w:ind w:left="851" w:right="20" w:hanging="426"/>
        <w:rPr>
          <w:rFonts w:asciiTheme="minorHAnsi" w:hAnsiTheme="minorHAnsi" w:cs="Calibri"/>
          <w:color w:val="000000" w:themeColor="text1"/>
        </w:rPr>
      </w:pPr>
      <w:r>
        <w:rPr>
          <w:rFonts w:asciiTheme="minorHAnsi" w:hAnsiTheme="minorHAnsi" w:cs="Calibri"/>
          <w:color w:val="000000" w:themeColor="text1"/>
        </w:rPr>
        <w:t>oświadczenia, o których mowa w Rozdziale X ust. 1 SWZ;</w:t>
      </w:r>
    </w:p>
    <w:p w14:paraId="69178EB3" w14:textId="77777777" w:rsidR="001060DB" w:rsidRDefault="00000000">
      <w:pPr>
        <w:pStyle w:val="Akapitzlist"/>
        <w:numPr>
          <w:ilvl w:val="0"/>
          <w:numId w:val="6"/>
        </w:numPr>
        <w:spacing w:line="276" w:lineRule="auto"/>
        <w:ind w:left="852" w:right="20" w:hanging="426"/>
        <w:rPr>
          <w:rFonts w:asciiTheme="minorHAnsi" w:hAnsiTheme="minorHAnsi" w:cs="Calibri"/>
          <w:color w:val="000000" w:themeColor="text1"/>
        </w:rPr>
      </w:pPr>
      <w:r>
        <w:rPr>
          <w:rFonts w:asciiTheme="minorHAnsi" w:hAnsiTheme="minorHAnsi" w:cs="Calibri"/>
          <w:color w:val="000000" w:themeColor="text1"/>
        </w:rPr>
        <w:t>(dotyczy – jeżeli Wykonawca polega na zasobach innego podmiotu) dokumenty, o których mowa w Rozdziale XI ust. 3 i 7 SWZ;</w:t>
      </w:r>
    </w:p>
    <w:p w14:paraId="47CA57D9" w14:textId="77777777" w:rsidR="001060DB" w:rsidRDefault="00000000">
      <w:pPr>
        <w:pStyle w:val="Akapitzlist"/>
        <w:numPr>
          <w:ilvl w:val="0"/>
          <w:numId w:val="6"/>
        </w:numPr>
        <w:spacing w:line="276" w:lineRule="auto"/>
        <w:ind w:left="852" w:right="20" w:hanging="426"/>
        <w:rPr>
          <w:rFonts w:asciiTheme="minorHAnsi" w:hAnsiTheme="minorHAnsi" w:cs="Calibri"/>
          <w:color w:val="000000" w:themeColor="text1"/>
        </w:rPr>
      </w:pPr>
      <w:r>
        <w:rPr>
          <w:rFonts w:asciiTheme="minorHAnsi" w:hAnsiTheme="minorHAnsi" w:cs="Calibri"/>
          <w:color w:val="000000" w:themeColor="text1"/>
        </w:rPr>
        <w:t>(dotyczy – jeżeli wykonawcy wspólnie ubiegają się o zamówienie) dokumenty, o których mowa w Rozdziale XII ust. 1-4 SWZ;</w:t>
      </w:r>
    </w:p>
    <w:p w14:paraId="3898EC1C" w14:textId="77777777" w:rsidR="001060DB" w:rsidRDefault="00000000">
      <w:pPr>
        <w:pStyle w:val="Akapitzlist"/>
        <w:numPr>
          <w:ilvl w:val="0"/>
          <w:numId w:val="6"/>
        </w:numPr>
        <w:spacing w:line="276" w:lineRule="auto"/>
        <w:ind w:left="852" w:right="20" w:hanging="426"/>
        <w:rPr>
          <w:rFonts w:asciiTheme="minorHAnsi" w:hAnsiTheme="minorHAnsi" w:cs="Calibri"/>
          <w:color w:val="000000" w:themeColor="text1"/>
        </w:rPr>
      </w:pPr>
      <w:r>
        <w:rPr>
          <w:rFonts w:asciiTheme="minorHAnsi" w:hAnsiTheme="minorHAnsi" w:cs="Calibri"/>
          <w:color w:val="000000" w:themeColor="text1"/>
        </w:rPr>
        <w:t>dokumenty, z których wynika prawo do działania w imieniu Wykonawcy;</w:t>
      </w:r>
    </w:p>
    <w:p w14:paraId="5DA6C490" w14:textId="77777777" w:rsidR="001060DB" w:rsidRDefault="00000000">
      <w:pPr>
        <w:pStyle w:val="Akapitzlist"/>
        <w:spacing w:line="276" w:lineRule="auto"/>
        <w:ind w:left="852" w:right="20"/>
        <w:rPr>
          <w:rFonts w:asciiTheme="minorHAnsi" w:hAnsiTheme="minorHAnsi" w:cs="Calibri"/>
          <w:color w:val="000000" w:themeColor="text1"/>
        </w:rPr>
      </w:pPr>
      <w:r>
        <w:rPr>
          <w:rFonts w:ascii="Cambria Math" w:hAnsi="Cambria Math" w:cs="Cambria Math"/>
          <w:color w:val="000000" w:themeColor="text1"/>
        </w:rPr>
        <w:t>⎯</w:t>
      </w:r>
      <w:r>
        <w:rPr>
          <w:rFonts w:asciiTheme="minorHAnsi" w:hAnsiTheme="minorHAnsi" w:cs="Calibri"/>
          <w:color w:val="000000" w:themeColor="text1"/>
        </w:rPr>
        <w:t xml:space="preserve"> Odpis lub informacja z Krajowego Rejestru Sądowego, Centralnej Ewidencji i Informacji o Działalności Gospodarczej lub innego właściwego rejestru – Wykonawca nie jest zobowiązany do złożenia powyższych dokumentów, jeżeli zamawiający może je uzyskać za pomocą bezpłatnych i ogólnodostępnych baz danych, o ile wykonawca wskazał dane umożliwiające dostęp do tych dokumentów.</w:t>
      </w:r>
    </w:p>
    <w:p w14:paraId="61CFB2B5" w14:textId="77777777" w:rsidR="001060DB" w:rsidRDefault="00000000">
      <w:pPr>
        <w:pStyle w:val="Akapitzlist"/>
        <w:spacing w:line="276" w:lineRule="auto"/>
        <w:ind w:left="852" w:right="20"/>
        <w:rPr>
          <w:rFonts w:asciiTheme="minorHAnsi" w:hAnsiTheme="minorHAnsi" w:cs="Calibri"/>
          <w:color w:val="000000" w:themeColor="text1"/>
        </w:rPr>
      </w:pPr>
      <w:r>
        <w:rPr>
          <w:rFonts w:ascii="Cambria Math" w:hAnsi="Cambria Math" w:cs="Cambria Math"/>
          <w:color w:val="000000" w:themeColor="text1"/>
        </w:rPr>
        <w:t>⎯</w:t>
      </w:r>
      <w:r>
        <w:rPr>
          <w:rFonts w:asciiTheme="minorHAnsi" w:hAnsiTheme="minorHAnsi" w:cs="Calibri"/>
          <w:color w:val="000000" w:themeColor="text1"/>
        </w:rPr>
        <w:t xml:space="preserve"> odpowiednie pełnomocnictwo (jeżeli dotyczy):</w:t>
      </w:r>
    </w:p>
    <w:p w14:paraId="7807C741" w14:textId="77777777" w:rsidR="001060DB" w:rsidRDefault="00000000">
      <w:pPr>
        <w:pStyle w:val="Akapitzlist"/>
        <w:numPr>
          <w:ilvl w:val="0"/>
          <w:numId w:val="37"/>
        </w:numPr>
        <w:spacing w:line="276" w:lineRule="auto"/>
        <w:ind w:left="1276" w:right="20"/>
        <w:rPr>
          <w:rFonts w:asciiTheme="minorHAnsi" w:hAnsiTheme="minorHAnsi" w:cs="Calibri"/>
          <w:color w:val="000000" w:themeColor="text1"/>
        </w:rPr>
      </w:pPr>
      <w:r>
        <w:rPr>
          <w:rFonts w:asciiTheme="minorHAnsi" w:hAnsiTheme="minorHAnsi" w:cs="Calibri"/>
          <w:color w:val="000000" w:themeColor="text1"/>
        </w:rPr>
        <w:t>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w:t>
      </w:r>
    </w:p>
    <w:p w14:paraId="5D741254" w14:textId="77777777" w:rsidR="001060DB" w:rsidRDefault="00000000">
      <w:pPr>
        <w:pStyle w:val="Akapitzlist"/>
        <w:numPr>
          <w:ilvl w:val="0"/>
          <w:numId w:val="37"/>
        </w:numPr>
        <w:spacing w:line="276" w:lineRule="auto"/>
        <w:ind w:left="1276" w:right="20"/>
        <w:rPr>
          <w:rFonts w:asciiTheme="minorHAnsi" w:hAnsiTheme="minorHAnsi" w:cs="Calibri"/>
          <w:color w:val="000000" w:themeColor="text1"/>
        </w:rPr>
      </w:pPr>
      <w:r>
        <w:rPr>
          <w:rFonts w:asciiTheme="minorHAnsi" w:hAnsiTheme="minorHAnsi" w:cs="Calibri"/>
          <w:color w:val="000000" w:themeColor="text1"/>
        </w:rPr>
        <w:t>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w:t>
      </w:r>
    </w:p>
    <w:p w14:paraId="48F01B53" w14:textId="77777777" w:rsidR="001060DB" w:rsidRDefault="00000000">
      <w:pPr>
        <w:pStyle w:val="Akapitzlist"/>
        <w:numPr>
          <w:ilvl w:val="0"/>
          <w:numId w:val="37"/>
        </w:numPr>
        <w:spacing w:line="276" w:lineRule="auto"/>
        <w:ind w:left="1276" w:right="20"/>
        <w:rPr>
          <w:rFonts w:asciiTheme="minorHAnsi" w:hAnsiTheme="minorHAnsi" w:cs="Calibri"/>
          <w:color w:val="000000" w:themeColor="text1"/>
        </w:rPr>
      </w:pPr>
      <w:r>
        <w:rPr>
          <w:rFonts w:asciiTheme="minorHAnsi" w:hAnsiTheme="minorHAnsi" w:cs="Calibri"/>
          <w:color w:val="000000" w:themeColor="text1"/>
        </w:rPr>
        <w:t>Pełnomocnictwo powinno być załączone do oferty i powinno zawierać w szczególności wskazanie:</w:t>
      </w:r>
    </w:p>
    <w:p w14:paraId="3E550DD4" w14:textId="77777777" w:rsidR="001060DB" w:rsidRDefault="00000000">
      <w:pPr>
        <w:pStyle w:val="Akapitzlist"/>
        <w:spacing w:line="276" w:lineRule="auto"/>
        <w:ind w:left="1276" w:right="20"/>
        <w:rPr>
          <w:rFonts w:asciiTheme="minorHAnsi" w:hAnsiTheme="minorHAnsi" w:cs="Calibri"/>
          <w:color w:val="000000" w:themeColor="text1"/>
        </w:rPr>
      </w:pPr>
      <w:r>
        <w:rPr>
          <w:rFonts w:ascii="Cambria Math" w:hAnsi="Cambria Math" w:cs="Cambria Math"/>
          <w:color w:val="000000" w:themeColor="text1"/>
        </w:rPr>
        <w:lastRenderedPageBreak/>
        <w:t>⎯</w:t>
      </w:r>
      <w:r>
        <w:rPr>
          <w:rFonts w:asciiTheme="minorHAnsi" w:hAnsiTheme="minorHAnsi" w:cs="Calibri"/>
          <w:color w:val="000000" w:themeColor="text1"/>
        </w:rPr>
        <w:t xml:space="preserve"> postępowania o zamówienie publiczne, którego dotyczy;</w:t>
      </w:r>
    </w:p>
    <w:p w14:paraId="60004D37" w14:textId="77777777" w:rsidR="001060DB" w:rsidRDefault="00000000">
      <w:pPr>
        <w:pStyle w:val="Akapitzlist"/>
        <w:spacing w:line="276" w:lineRule="auto"/>
        <w:ind w:left="1276" w:right="20"/>
        <w:rPr>
          <w:rFonts w:asciiTheme="minorHAnsi" w:hAnsiTheme="minorHAnsi" w:cs="Calibri"/>
          <w:color w:val="000000" w:themeColor="text1"/>
        </w:rPr>
      </w:pPr>
      <w:r>
        <w:rPr>
          <w:rFonts w:ascii="Cambria Math" w:hAnsi="Cambria Math" w:cs="Cambria Math"/>
          <w:color w:val="000000" w:themeColor="text1"/>
        </w:rPr>
        <w:t>⎯</w:t>
      </w:r>
      <w:r>
        <w:rPr>
          <w:rFonts w:asciiTheme="minorHAnsi" w:hAnsiTheme="minorHAnsi" w:cs="Calibri"/>
          <w:color w:val="000000" w:themeColor="text1"/>
        </w:rPr>
        <w:t xml:space="preserve"> wszystkich wykonawców ubiegających się wspólnie o udzielenie zamówienia wymienionych z nazwy z określeniem adresu siedziby,</w:t>
      </w:r>
    </w:p>
    <w:p w14:paraId="069F1099" w14:textId="77777777" w:rsidR="001060DB" w:rsidRDefault="00000000">
      <w:pPr>
        <w:pStyle w:val="Akapitzlist"/>
        <w:spacing w:line="276" w:lineRule="auto"/>
        <w:ind w:left="1276" w:right="20"/>
        <w:rPr>
          <w:rFonts w:asciiTheme="minorHAnsi" w:hAnsiTheme="minorHAnsi" w:cs="Calibri"/>
          <w:color w:val="000000" w:themeColor="text1"/>
        </w:rPr>
      </w:pPr>
      <w:r>
        <w:rPr>
          <w:rFonts w:ascii="Cambria Math" w:hAnsi="Cambria Math" w:cs="Cambria Math"/>
          <w:color w:val="000000" w:themeColor="text1"/>
        </w:rPr>
        <w:t>⎯</w:t>
      </w:r>
      <w:r>
        <w:rPr>
          <w:rFonts w:asciiTheme="minorHAnsi" w:hAnsiTheme="minorHAnsi" w:cs="Calibri"/>
          <w:color w:val="000000" w:themeColor="text1"/>
        </w:rPr>
        <w:t xml:space="preserve"> ustanowionego pełnomocnika oraz zakresu jego umocowania.</w:t>
      </w:r>
    </w:p>
    <w:p w14:paraId="1F4C7A5A" w14:textId="77777777" w:rsidR="001060DB" w:rsidRDefault="00000000">
      <w:pPr>
        <w:pStyle w:val="Akapitzlist"/>
        <w:numPr>
          <w:ilvl w:val="0"/>
          <w:numId w:val="37"/>
        </w:numPr>
        <w:spacing w:line="276" w:lineRule="auto"/>
        <w:ind w:left="1276" w:right="20"/>
        <w:rPr>
          <w:rFonts w:asciiTheme="minorHAnsi" w:hAnsiTheme="minorHAnsi" w:cs="Calibri"/>
          <w:color w:val="000000" w:themeColor="text1"/>
        </w:rPr>
      </w:pPr>
      <w:r>
        <w:rPr>
          <w:rFonts w:asciiTheme="minorHAnsi" w:hAnsiTheme="minorHAnsi" w:cs="Calibri"/>
          <w:color w:val="000000" w:themeColor="text1"/>
        </w:rPr>
        <w:t>ust. 4 pkt 4 tiret pierwszy oraz tiret drugi lit. a) dotyczy również osoby działającej w imieniu podmiotu udostępniającego zasoby na zasadach określonych w art. 118 ustawy Pzp (jeżeli Wykonawca polega na zasobach podmiotu).</w:t>
      </w:r>
    </w:p>
    <w:p w14:paraId="53FE8E15" w14:textId="77777777" w:rsidR="001060DB" w:rsidRDefault="00000000">
      <w:pPr>
        <w:pStyle w:val="Akapitzlist"/>
        <w:numPr>
          <w:ilvl w:val="0"/>
          <w:numId w:val="6"/>
        </w:numPr>
        <w:spacing w:line="276" w:lineRule="auto"/>
        <w:ind w:left="852" w:right="20" w:hanging="426"/>
        <w:rPr>
          <w:rFonts w:asciiTheme="minorHAnsi" w:hAnsiTheme="minorHAnsi" w:cs="Calibri"/>
          <w:color w:val="000000" w:themeColor="text1"/>
        </w:rPr>
      </w:pPr>
      <w:r>
        <w:rPr>
          <w:rFonts w:asciiTheme="minorHAnsi" w:hAnsiTheme="minorHAnsi" w:cs="Calibri"/>
          <w:color w:val="000000" w:themeColor="text1"/>
        </w:rPr>
        <w:t>Wykonawca jest zobowiązany poinformować Zamawiającego – wskazuje to w formularzu ofertowym lub odrębnym oświadczeniem (informację Wykonawca załącza do oferty) – czy wybór oferty Wykonawcy będzie prowadził do powstania u Zamawiającego obowiązku podatkowego.</w:t>
      </w:r>
    </w:p>
    <w:p w14:paraId="679DAF17" w14:textId="77777777" w:rsidR="001060DB" w:rsidRDefault="00000000">
      <w:pPr>
        <w:pStyle w:val="Akapitzlist"/>
        <w:numPr>
          <w:ilvl w:val="0"/>
          <w:numId w:val="9"/>
        </w:numPr>
        <w:tabs>
          <w:tab w:val="left" w:pos="852"/>
        </w:tabs>
        <w:spacing w:line="276" w:lineRule="auto"/>
        <w:ind w:left="426" w:hanging="426"/>
        <w:rPr>
          <w:rFonts w:asciiTheme="minorHAnsi" w:hAnsiTheme="minorHAnsi"/>
          <w:color w:val="000000" w:themeColor="text1"/>
        </w:rPr>
      </w:pPr>
      <w:r>
        <w:rPr>
          <w:rFonts w:asciiTheme="minorHAnsi" w:hAnsiTheme="minorHAnsi" w:cs="Calibri"/>
          <w:b/>
          <w:bCs/>
          <w:color w:val="000000" w:themeColor="text1"/>
        </w:rPr>
        <w:t>Ofertę</w:t>
      </w:r>
      <w:r>
        <w:rPr>
          <w:rFonts w:asciiTheme="minorHAnsi" w:hAnsiTheme="minorHAnsi" w:cs="Calibri"/>
          <w:b/>
          <w:color w:val="000000" w:themeColor="text1"/>
        </w:rPr>
        <w:t>, a także oświadczenie o jakim mowa w Rozdziale X ust. 1 SWZ składa się, pod rygorem nieważności, w formie elektronicznej lub w postaci elektronicznej opatrzonej podpisem kwalifikowanym lub podpisem zaufanym lub podpisem osobistym. Należy pamiętać o zaszyfrowaniu oświadczeń i dokumentów wraz z plikami stanowiącymi ofertę.</w:t>
      </w:r>
    </w:p>
    <w:p w14:paraId="2753020A" w14:textId="77777777" w:rsidR="001060DB" w:rsidRDefault="00000000">
      <w:pPr>
        <w:pStyle w:val="Akapitzlist"/>
        <w:numPr>
          <w:ilvl w:val="0"/>
          <w:numId w:val="9"/>
        </w:numPr>
        <w:tabs>
          <w:tab w:val="left" w:pos="852"/>
        </w:tabs>
        <w:spacing w:line="276" w:lineRule="auto"/>
        <w:ind w:left="426" w:hanging="426"/>
        <w:rPr>
          <w:rFonts w:asciiTheme="minorHAnsi" w:hAnsiTheme="minorHAnsi"/>
          <w:color w:val="000000" w:themeColor="text1"/>
        </w:rPr>
      </w:pPr>
      <w:r>
        <w:rPr>
          <w:rFonts w:asciiTheme="minorHAnsi" w:hAnsiTheme="minorHAnsi" w:cs="Calibri Light"/>
          <w:color w:val="000000" w:themeColor="text1"/>
        </w:rPr>
        <w:t>Oferta oraz pozostałe oświadczenia i dokumenty, dla których Zamawiający określił wzory w formie formularzy zamieszczonych w załącznikach do SWZ, powinny być sporządzone zgodnie z tymi wzorami.</w:t>
      </w:r>
    </w:p>
    <w:p w14:paraId="3681F6B3" w14:textId="77777777" w:rsidR="001060DB" w:rsidRDefault="00000000">
      <w:pPr>
        <w:pStyle w:val="Akapitzlist"/>
        <w:numPr>
          <w:ilvl w:val="0"/>
          <w:numId w:val="9"/>
        </w:numPr>
        <w:tabs>
          <w:tab w:val="left" w:pos="852"/>
        </w:tabs>
        <w:spacing w:line="276" w:lineRule="auto"/>
        <w:ind w:left="426" w:hanging="426"/>
        <w:rPr>
          <w:rFonts w:ascii="Calibri" w:hAnsi="Calibri" w:cs="Calibri"/>
          <w:color w:val="000000" w:themeColor="text1"/>
        </w:rPr>
      </w:pPr>
      <w:r>
        <w:rPr>
          <w:rFonts w:asciiTheme="minorHAnsi" w:hAnsiTheme="minorHAnsi" w:cs="Calibri Light"/>
          <w:color w:val="000000" w:themeColor="text1"/>
        </w:rPr>
        <w:t xml:space="preserve">Oferta powinna być podpisana przez osobę upoważnioną do reprezentowania Wykonawcy, zgodnie z formą reprezentacji Wykonawcy określoną w rejestrze lub innym dokumencie, właściwym dla danej formy organizacyjnej Wykonawcy albo przez upełnomocnionego </w:t>
      </w:r>
      <w:r>
        <w:rPr>
          <w:rFonts w:ascii="Calibri" w:hAnsi="Calibri" w:cs="Calibri"/>
          <w:color w:val="000000" w:themeColor="text1"/>
        </w:rPr>
        <w:t>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Pr>
          <w:rStyle w:val="Zakotwiczenieprzypisudolnego"/>
          <w:rFonts w:ascii="Calibri" w:hAnsi="Calibri" w:cs="Calibri"/>
          <w:color w:val="000000" w:themeColor="text1"/>
          <w:sz w:val="24"/>
        </w:rPr>
        <w:footnoteReference w:id="5"/>
      </w:r>
      <w:r>
        <w:rPr>
          <w:rFonts w:ascii="Calibri" w:hAnsi="Calibri" w:cs="Calibri"/>
          <w:color w:val="000000" w:themeColor="text1"/>
        </w:rPr>
        <w:t>.</w:t>
      </w:r>
    </w:p>
    <w:p w14:paraId="32E20C4B" w14:textId="77777777" w:rsidR="001060DB" w:rsidRDefault="00000000">
      <w:pPr>
        <w:pStyle w:val="Akapitzlist"/>
        <w:numPr>
          <w:ilvl w:val="0"/>
          <w:numId w:val="9"/>
        </w:numPr>
        <w:tabs>
          <w:tab w:val="left" w:pos="852"/>
        </w:tabs>
        <w:spacing w:line="276" w:lineRule="auto"/>
        <w:ind w:left="426" w:hanging="426"/>
        <w:rPr>
          <w:rFonts w:ascii="Calibri" w:hAnsi="Calibri" w:cs="Calibri"/>
          <w:color w:val="000000" w:themeColor="text1"/>
        </w:rPr>
      </w:pPr>
      <w:r>
        <w:rPr>
          <w:rFonts w:ascii="Calibri" w:hAnsi="Calibri" w:cs="Calibri"/>
          <w:color w:val="000000" w:themeColor="text1"/>
        </w:rPr>
        <w:t>Dokumenty lub oświadczenia, o których mowa w rozporządzeniu w sprawie dokumentów, sporządzone w języku obcym są składane wraz z tłumaczeniem na język polski.</w:t>
      </w:r>
    </w:p>
    <w:p w14:paraId="24FE55DD" w14:textId="77777777" w:rsidR="001060DB" w:rsidRDefault="00000000">
      <w:pPr>
        <w:pStyle w:val="Akapitzlist"/>
        <w:numPr>
          <w:ilvl w:val="0"/>
          <w:numId w:val="9"/>
        </w:numPr>
        <w:tabs>
          <w:tab w:val="left" w:pos="852"/>
        </w:tabs>
        <w:spacing w:line="276" w:lineRule="auto"/>
        <w:ind w:left="426" w:hanging="426"/>
        <w:rPr>
          <w:rFonts w:ascii="Calibri" w:hAnsi="Calibri" w:cs="Calibri"/>
          <w:color w:val="000000" w:themeColor="text1"/>
        </w:rPr>
      </w:pPr>
      <w:r>
        <w:rPr>
          <w:rFonts w:ascii="Calibri" w:hAnsi="Calibri" w:cs="Calibri"/>
          <w:color w:val="000000" w:themeColor="text1"/>
        </w:rPr>
        <w:t>Poświadczenia zgodności cyfrowego odwzorowania z dokumentem w postaci papierowej, o którym mowa w § 6 ust. 2 Rozporządzenia w sprawie sposobu sporządzania i przekazywania informacji oraz wymagań technicznych, dokonuje w przypadku:</w:t>
      </w:r>
    </w:p>
    <w:p w14:paraId="4C30D71A" w14:textId="77777777" w:rsidR="001060DB" w:rsidRDefault="00000000">
      <w:pPr>
        <w:pStyle w:val="Akapitzlist"/>
        <w:numPr>
          <w:ilvl w:val="0"/>
          <w:numId w:val="32"/>
        </w:numPr>
        <w:tabs>
          <w:tab w:val="left" w:pos="852"/>
        </w:tabs>
        <w:spacing w:line="276" w:lineRule="auto"/>
        <w:ind w:left="851"/>
        <w:rPr>
          <w:rFonts w:ascii="Calibri" w:hAnsi="Calibri" w:cs="Calibri"/>
          <w:color w:val="000000" w:themeColor="text1"/>
        </w:rPr>
      </w:pPr>
      <w:r>
        <w:rPr>
          <w:rFonts w:ascii="Calibri" w:hAnsi="Calibri" w:cs="Calibri"/>
          <w:color w:val="000000" w:themeColor="text1"/>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8B8D5CB" w14:textId="77777777" w:rsidR="001060DB" w:rsidRDefault="00000000">
      <w:pPr>
        <w:pStyle w:val="Akapitzlist"/>
        <w:numPr>
          <w:ilvl w:val="0"/>
          <w:numId w:val="32"/>
        </w:numPr>
        <w:tabs>
          <w:tab w:val="left" w:pos="852"/>
        </w:tabs>
        <w:spacing w:line="276" w:lineRule="auto"/>
        <w:ind w:left="851"/>
        <w:rPr>
          <w:rFonts w:ascii="Calibri" w:hAnsi="Calibri" w:cs="Calibri"/>
          <w:color w:val="000000" w:themeColor="text1"/>
        </w:rPr>
      </w:pPr>
      <w:r>
        <w:rPr>
          <w:rFonts w:ascii="Calibri" w:hAnsi="Calibri" w:cs="Calibri"/>
          <w:color w:val="000000" w:themeColor="text1"/>
        </w:rPr>
        <w:t>przedmiotowych środków dowodowych – odpowiednio wykonawca lub wykonawca wspólnie ubiegający się o udzielenie zamówienia;</w:t>
      </w:r>
    </w:p>
    <w:p w14:paraId="35EE7BF4" w14:textId="77777777" w:rsidR="001060DB" w:rsidRDefault="00000000">
      <w:pPr>
        <w:pStyle w:val="Akapitzlist"/>
        <w:numPr>
          <w:ilvl w:val="0"/>
          <w:numId w:val="32"/>
        </w:numPr>
        <w:tabs>
          <w:tab w:val="left" w:pos="852"/>
        </w:tabs>
        <w:spacing w:line="276" w:lineRule="auto"/>
        <w:ind w:left="851"/>
        <w:rPr>
          <w:rFonts w:ascii="Calibri" w:hAnsi="Calibri" w:cs="Calibri"/>
          <w:color w:val="000000" w:themeColor="text1"/>
        </w:rPr>
      </w:pPr>
      <w:r>
        <w:rPr>
          <w:rFonts w:ascii="Calibri" w:hAnsi="Calibri" w:cs="Calibri"/>
          <w:color w:val="000000" w:themeColor="text1"/>
        </w:rPr>
        <w:lastRenderedPageBreak/>
        <w:t xml:space="preserve">innych dokumentów, w tym dokumentów, o których mowa w </w:t>
      </w:r>
      <w:hyperlink r:id="rId41" w:anchor="/document/18903829?unitId=art(94)ust(2)&amp;cm=DOCUMENT" w:history="1">
        <w:r w:rsidR="001060DB">
          <w:rPr>
            <w:rFonts w:ascii="Calibri" w:hAnsi="Calibri" w:cs="Calibri"/>
            <w:color w:val="000000" w:themeColor="text1"/>
          </w:rPr>
          <w:t>art. 94 ust. 2</w:t>
        </w:r>
      </w:hyperlink>
      <w:r>
        <w:rPr>
          <w:rFonts w:ascii="Calibri" w:hAnsi="Calibri" w:cs="Calibri"/>
          <w:color w:val="000000" w:themeColor="text1"/>
        </w:rPr>
        <w:t xml:space="preserve"> ustawy – odpowiednio wykonawca lub wykonawca wspólnie ubiegający się o udzielenie zamówienia, w zakresie dokumentów, które każdego z nich dotyczą.</w:t>
      </w:r>
    </w:p>
    <w:p w14:paraId="191603C1" w14:textId="77777777" w:rsidR="001060DB" w:rsidRDefault="00000000">
      <w:pPr>
        <w:tabs>
          <w:tab w:val="left" w:pos="852"/>
        </w:tabs>
        <w:spacing w:line="276" w:lineRule="auto"/>
        <w:ind w:left="426"/>
        <w:rPr>
          <w:rFonts w:ascii="Calibri" w:hAnsi="Calibri" w:cs="Calibri"/>
          <w:color w:val="000000" w:themeColor="text1"/>
          <w:sz w:val="24"/>
          <w:szCs w:val="24"/>
        </w:rPr>
      </w:pPr>
      <w:r>
        <w:rPr>
          <w:rFonts w:ascii="Calibri" w:eastAsiaTheme="minorHAnsi" w:hAnsi="Calibri" w:cs="Calibri"/>
          <w:color w:val="000000" w:themeColor="text1"/>
          <w:kern w:val="0"/>
          <w:sz w:val="24"/>
          <w:szCs w:val="24"/>
          <w:lang w:eastAsia="en-US"/>
        </w:rPr>
        <w:t>Poświadczenia zgodności cyfrowego odwzorowania z dokumentem w postaci papierowej, może dokonać również notariusz.</w:t>
      </w:r>
    </w:p>
    <w:p w14:paraId="7C9ABADB" w14:textId="77777777" w:rsidR="001060DB" w:rsidRDefault="00000000">
      <w:pPr>
        <w:pStyle w:val="pkt"/>
        <w:numPr>
          <w:ilvl w:val="0"/>
          <w:numId w:val="9"/>
        </w:numPr>
        <w:spacing w:before="0" w:after="0" w:line="276" w:lineRule="auto"/>
        <w:ind w:left="426" w:hanging="426"/>
        <w:jc w:val="left"/>
        <w:rPr>
          <w:rFonts w:ascii="Calibri" w:hAnsi="Calibri" w:cs="Calibri"/>
          <w:color w:val="000000" w:themeColor="text1"/>
          <w:szCs w:val="24"/>
        </w:rPr>
      </w:pPr>
      <w:r>
        <w:rPr>
          <w:rFonts w:ascii="Calibri" w:hAnsi="Calibri" w:cs="Calibri"/>
          <w:color w:val="000000" w:themeColor="text1"/>
          <w:szCs w:val="24"/>
        </w:rPr>
        <w:t>Dokumenty elektroniczne w postępowaniu spełniają łącznie następujące wymagania:</w:t>
      </w:r>
    </w:p>
    <w:p w14:paraId="56FF6928" w14:textId="77777777" w:rsidR="001060DB" w:rsidRDefault="00000000">
      <w:pPr>
        <w:pStyle w:val="pkt"/>
        <w:numPr>
          <w:ilvl w:val="0"/>
          <w:numId w:val="33"/>
        </w:numPr>
        <w:spacing w:before="0" w:after="0" w:line="276" w:lineRule="auto"/>
        <w:ind w:left="851"/>
        <w:jc w:val="left"/>
        <w:rPr>
          <w:rFonts w:asciiTheme="minorHAnsi" w:hAnsiTheme="minorHAnsi"/>
          <w:color w:val="000000" w:themeColor="text1"/>
          <w:szCs w:val="24"/>
        </w:rPr>
      </w:pPr>
      <w:r>
        <w:rPr>
          <w:rFonts w:asciiTheme="minorHAnsi" w:hAnsiTheme="minorHAnsi"/>
          <w:color w:val="000000" w:themeColor="text1"/>
          <w:szCs w:val="24"/>
        </w:rPr>
        <w:t>są utrwalone w sposób umożliwiający ich wielokrotne odczytanie, zapisanie i powielenie, a także przekazanie przy użyciu środków komunikacji elektronicznej lub na informatycznym nośniku danych;</w:t>
      </w:r>
    </w:p>
    <w:p w14:paraId="1F71F847" w14:textId="77777777" w:rsidR="001060DB" w:rsidRDefault="00000000">
      <w:pPr>
        <w:pStyle w:val="pkt"/>
        <w:numPr>
          <w:ilvl w:val="0"/>
          <w:numId w:val="33"/>
        </w:numPr>
        <w:spacing w:before="0" w:after="0" w:line="276" w:lineRule="auto"/>
        <w:ind w:left="851"/>
        <w:jc w:val="left"/>
        <w:rPr>
          <w:rFonts w:asciiTheme="minorHAnsi" w:hAnsiTheme="minorHAnsi"/>
          <w:color w:val="000000" w:themeColor="text1"/>
          <w:szCs w:val="24"/>
        </w:rPr>
      </w:pPr>
      <w:r>
        <w:rPr>
          <w:rFonts w:asciiTheme="minorHAnsi" w:hAnsiTheme="minorHAnsi"/>
          <w:color w:val="000000" w:themeColor="text1"/>
          <w:szCs w:val="24"/>
        </w:rPr>
        <w:t>umożliwiają prezentację treści w postaci elektronicznej, w szczególności przez wyświetlenie tej treści na monitorze ekranowym;</w:t>
      </w:r>
    </w:p>
    <w:p w14:paraId="724E7FFA" w14:textId="77777777" w:rsidR="001060DB" w:rsidRDefault="00000000">
      <w:pPr>
        <w:pStyle w:val="pkt"/>
        <w:numPr>
          <w:ilvl w:val="0"/>
          <w:numId w:val="33"/>
        </w:numPr>
        <w:spacing w:before="0" w:after="0" w:line="276" w:lineRule="auto"/>
        <w:ind w:left="851"/>
        <w:jc w:val="left"/>
        <w:rPr>
          <w:rFonts w:asciiTheme="minorHAnsi" w:hAnsiTheme="minorHAnsi"/>
          <w:color w:val="000000" w:themeColor="text1"/>
          <w:szCs w:val="24"/>
        </w:rPr>
      </w:pPr>
      <w:r>
        <w:rPr>
          <w:rFonts w:asciiTheme="minorHAnsi" w:hAnsiTheme="minorHAnsi"/>
          <w:color w:val="000000" w:themeColor="text1"/>
          <w:szCs w:val="24"/>
        </w:rPr>
        <w:t>umożliwiają prezentację treści w postaci papierowej, w szczególności za pomocą wydruku;</w:t>
      </w:r>
    </w:p>
    <w:p w14:paraId="48907EE6" w14:textId="77777777" w:rsidR="001060DB" w:rsidRDefault="00000000">
      <w:pPr>
        <w:pStyle w:val="pkt"/>
        <w:numPr>
          <w:ilvl w:val="0"/>
          <w:numId w:val="33"/>
        </w:numPr>
        <w:spacing w:before="0" w:after="0" w:line="276" w:lineRule="auto"/>
        <w:ind w:left="851"/>
        <w:jc w:val="left"/>
        <w:rPr>
          <w:rFonts w:asciiTheme="minorHAnsi" w:hAnsiTheme="minorHAnsi"/>
          <w:color w:val="000000" w:themeColor="text1"/>
          <w:szCs w:val="24"/>
        </w:rPr>
      </w:pPr>
      <w:r>
        <w:rPr>
          <w:rFonts w:asciiTheme="minorHAnsi" w:hAnsiTheme="minorHAnsi"/>
          <w:color w:val="000000" w:themeColor="text1"/>
          <w:szCs w:val="24"/>
        </w:rPr>
        <w:t>zawierają dane w układzie niepozostawiającym wątpliwości co do treści i kontekstu zapisanych informacji.</w:t>
      </w:r>
    </w:p>
    <w:p w14:paraId="6A6118BD" w14:textId="77777777" w:rsidR="001060DB" w:rsidRDefault="00000000">
      <w:pPr>
        <w:pStyle w:val="pkt"/>
        <w:numPr>
          <w:ilvl w:val="0"/>
          <w:numId w:val="34"/>
        </w:numPr>
        <w:spacing w:before="0" w:after="0" w:line="276" w:lineRule="auto"/>
        <w:ind w:left="426" w:hanging="426"/>
        <w:jc w:val="left"/>
        <w:rPr>
          <w:rFonts w:asciiTheme="minorHAnsi" w:hAnsiTheme="minorHAnsi"/>
          <w:color w:val="000000" w:themeColor="text1"/>
          <w:szCs w:val="24"/>
        </w:rPr>
      </w:pPr>
      <w:r>
        <w:rPr>
          <w:rFonts w:asciiTheme="minorHAnsi" w:hAnsiTheme="minorHAnsi" w:cs="Calibri"/>
          <w:color w:val="000000" w:themeColor="text1"/>
          <w:kern w:val="0"/>
          <w:szCs w:val="24"/>
        </w:rPr>
        <w:t>Ofertę o dopuszczenie do udziału w postępowaniu składa się, pod rygorem nieważności, w formie elektronicznej.</w:t>
      </w:r>
    </w:p>
    <w:p w14:paraId="29FF0D09" w14:textId="77777777" w:rsidR="001060DB" w:rsidRDefault="00000000">
      <w:pPr>
        <w:pStyle w:val="pkt"/>
        <w:numPr>
          <w:ilvl w:val="0"/>
          <w:numId w:val="34"/>
        </w:numPr>
        <w:spacing w:before="0" w:after="0" w:line="276" w:lineRule="auto"/>
        <w:ind w:left="426" w:hanging="426"/>
        <w:jc w:val="left"/>
        <w:rPr>
          <w:rFonts w:asciiTheme="minorHAnsi" w:hAnsiTheme="minorHAnsi"/>
          <w:color w:val="000000" w:themeColor="text1"/>
          <w:szCs w:val="24"/>
        </w:rPr>
      </w:pPr>
      <w:r>
        <w:rPr>
          <w:rFonts w:asciiTheme="minorHAnsi" w:hAnsiTheme="minorHAnsi" w:cs="Calibri"/>
          <w:color w:val="000000" w:themeColor="text1"/>
          <w:szCs w:val="24"/>
        </w:rPr>
        <w:t>Oferta powinna być sporządzona w języku polskim. Każdy dokument składający się na ofertę powinien być czytelny.</w:t>
      </w:r>
    </w:p>
    <w:p w14:paraId="38A3EE35" w14:textId="77777777" w:rsidR="001060DB" w:rsidRDefault="00000000">
      <w:pPr>
        <w:pStyle w:val="pkt"/>
        <w:numPr>
          <w:ilvl w:val="0"/>
          <w:numId w:val="34"/>
        </w:numPr>
        <w:spacing w:before="0" w:after="0" w:line="276" w:lineRule="auto"/>
        <w:ind w:left="426" w:hanging="426"/>
        <w:jc w:val="left"/>
        <w:rPr>
          <w:rFonts w:asciiTheme="minorHAnsi" w:hAnsiTheme="minorHAnsi"/>
          <w:color w:val="000000" w:themeColor="text1"/>
          <w:szCs w:val="24"/>
        </w:rPr>
      </w:pPr>
      <w:r>
        <w:rPr>
          <w:rFonts w:asciiTheme="minorHAnsi" w:hAnsiTheme="minorHAnsi" w:cs="Calibri"/>
          <w:color w:val="000000" w:themeColor="text1"/>
          <w:szCs w:val="24"/>
        </w:rPr>
        <w:t>Wszystkie koszty związane z uczestnictwem w postępowaniu, w szczególności z przygotowaniem i złożeniem oferty ponosi Wykonawca składający ofertę. Zamawiający nie przewiduje zwrotu kosztów udziału w postępowaniu.</w:t>
      </w:r>
    </w:p>
    <w:p w14:paraId="03F63C3A" w14:textId="77777777" w:rsidR="001060DB" w:rsidRDefault="00000000">
      <w:pPr>
        <w:pStyle w:val="pkt"/>
        <w:numPr>
          <w:ilvl w:val="0"/>
          <w:numId w:val="34"/>
        </w:numPr>
        <w:spacing w:before="0" w:after="0" w:line="276" w:lineRule="auto"/>
        <w:ind w:left="426" w:hanging="426"/>
        <w:jc w:val="left"/>
        <w:rPr>
          <w:rFonts w:asciiTheme="minorHAnsi" w:hAnsiTheme="minorHAnsi"/>
          <w:color w:val="000000" w:themeColor="text1"/>
          <w:szCs w:val="24"/>
        </w:rPr>
      </w:pPr>
      <w:r>
        <w:rPr>
          <w:rFonts w:asciiTheme="minorHAnsi" w:hAnsiTheme="minorHAnsi" w:cstheme="minorHAnsi"/>
          <w:color w:val="000000" w:themeColor="text1"/>
          <w:szCs w:val="24"/>
        </w:rPr>
        <w:t>Wykonawca winien wczytać ofertę jako załącznik na Platformie, według Instrukcji korzystania z Platformy, przy użyciu zakładki „Załączniki”.</w:t>
      </w:r>
    </w:p>
    <w:p w14:paraId="18712FCD" w14:textId="77777777" w:rsidR="001060DB" w:rsidRDefault="00000000">
      <w:pPr>
        <w:pStyle w:val="pkt"/>
        <w:numPr>
          <w:ilvl w:val="0"/>
          <w:numId w:val="34"/>
        </w:numPr>
        <w:spacing w:before="0" w:after="0" w:line="276" w:lineRule="auto"/>
        <w:ind w:left="426" w:hanging="426"/>
        <w:jc w:val="left"/>
        <w:rPr>
          <w:rFonts w:asciiTheme="minorHAnsi" w:hAnsiTheme="minorHAnsi"/>
          <w:color w:val="000000" w:themeColor="text1"/>
          <w:szCs w:val="24"/>
        </w:rPr>
      </w:pPr>
      <w:r>
        <w:rPr>
          <w:rFonts w:asciiTheme="minorHAnsi" w:hAnsiTheme="minorHAnsi" w:cstheme="minorHAnsi"/>
          <w:color w:val="000000" w:themeColor="text1"/>
          <w:szCs w:val="24"/>
        </w:rPr>
        <w:t>Zamawiający nie ponosi odpowiedzialności za złożenie oferty w sposób niezgodny z Instrukcją korzystania z Platformy, w szczególności za sytuację, gdy Zamawiający zapozna się z treścią oferty przed upływem terminu składania ofert (złożenie oferty w zakładce Pytania/Informacje).</w:t>
      </w:r>
    </w:p>
    <w:p w14:paraId="49437DD3" w14:textId="77777777" w:rsidR="001060DB" w:rsidRDefault="00000000">
      <w:pPr>
        <w:pStyle w:val="pkt"/>
        <w:numPr>
          <w:ilvl w:val="0"/>
          <w:numId w:val="34"/>
        </w:numPr>
        <w:spacing w:before="0" w:after="0" w:line="276" w:lineRule="auto"/>
        <w:ind w:left="426" w:hanging="426"/>
        <w:jc w:val="left"/>
        <w:rPr>
          <w:rFonts w:asciiTheme="minorHAnsi" w:hAnsiTheme="minorHAnsi"/>
          <w:color w:val="000000" w:themeColor="text1"/>
          <w:szCs w:val="24"/>
        </w:rPr>
      </w:pPr>
      <w:r>
        <w:rPr>
          <w:rFonts w:asciiTheme="minorHAnsi" w:hAnsiTheme="minorHAnsi" w:cstheme="minorHAnsi"/>
          <w:color w:val="000000" w:themeColor="text1"/>
          <w:szCs w:val="24"/>
        </w:rPr>
        <w:t xml:space="preserve">Wykonawca, nie później niż w terminie składania ofert, ma prawo zastrzec w swojej ofercie informacje stanowiące tajemnicę przedsiębiorstwa w rozumieniu przepisów ustawy z dnia 16 kwietnia 1993 r. o zwalczaniu nieuczciwej konkurencji (Dz. U. z 2026 r., poz. 85). W takim przypadku Wykonawca powinien zastrzeżoną część oferty wyodrębnić w postaci odrębnych plików i wczytać je wraz z ofertą w sposób określony w Instrukcji korzystania z Platformy dla tego rodzaju informacji (wraz z jednoczesnym zaznaczeniem polecenia „Załącznik stanowiący tajemnicę przedsiębiorstwa”). Zamawiający zaleca, aby pliki zawierające informacje zastrzeżone jako tajemnica przedsiębiorstwa zostały przez Wykonawcę nazwane przy użyciu zwrotu „informacje stanowiące tajemnice przedsiębiorstwa”. Zamawiający nie ujawni informacji stanowiących tajemnicę przedsiębiorstwa w rozumieniu przepisów, o których mowa powyżej, jeżeli Wykonawca nie później niż w terminie składania ofert zastrzegł, że nie mogą być one udostępniane oraz wykazał, iż zastrzeżone informacje stanowią tajemnicę przedsiębiorstwa. </w:t>
      </w:r>
      <w:r>
        <w:rPr>
          <w:rFonts w:asciiTheme="minorHAnsi" w:hAnsiTheme="minorHAnsi" w:cstheme="minorHAnsi"/>
          <w:color w:val="000000" w:themeColor="text1"/>
          <w:szCs w:val="24"/>
        </w:rPr>
        <w:lastRenderedPageBreak/>
        <w:t>Wykonawca nie może zastrzec informacji, o których mowa w art. 222 ust. 5 ustawy Pzp.</w:t>
      </w:r>
    </w:p>
    <w:p w14:paraId="3D3EE3E4" w14:textId="77777777" w:rsidR="001060DB" w:rsidRDefault="00000000">
      <w:pPr>
        <w:pStyle w:val="pkt"/>
        <w:numPr>
          <w:ilvl w:val="0"/>
          <w:numId w:val="34"/>
        </w:numPr>
        <w:spacing w:before="0" w:after="0" w:line="276" w:lineRule="auto"/>
        <w:ind w:left="426" w:hanging="426"/>
        <w:jc w:val="left"/>
        <w:rPr>
          <w:rFonts w:asciiTheme="minorHAnsi" w:hAnsiTheme="minorHAnsi"/>
          <w:color w:val="000000" w:themeColor="text1"/>
          <w:szCs w:val="24"/>
        </w:rPr>
      </w:pPr>
      <w:r>
        <w:rPr>
          <w:rFonts w:asciiTheme="minorHAnsi" w:hAnsiTheme="minorHAnsi" w:cstheme="minorHAnsi"/>
          <w:color w:val="000000" w:themeColor="text1"/>
          <w:szCs w:val="24"/>
        </w:rPr>
        <w:t>Wykonawca, za pośrednictwem Platformy może przed upływem terminu do składania ofert zmienić lub wycofać ofertę. Sposób dokonywania zmiany lub wycofania oferty polega na usunięciu plików składających się na ofertę.</w:t>
      </w:r>
    </w:p>
    <w:p w14:paraId="30B96C4F" w14:textId="77777777" w:rsidR="001060DB" w:rsidRDefault="00000000">
      <w:pPr>
        <w:pStyle w:val="pkt"/>
        <w:numPr>
          <w:ilvl w:val="0"/>
          <w:numId w:val="34"/>
        </w:numPr>
        <w:spacing w:before="0" w:after="0" w:line="276" w:lineRule="auto"/>
        <w:ind w:left="426" w:hanging="426"/>
        <w:jc w:val="left"/>
        <w:rPr>
          <w:rFonts w:asciiTheme="minorHAnsi" w:hAnsiTheme="minorHAnsi"/>
          <w:color w:val="000000" w:themeColor="text1"/>
          <w:szCs w:val="24"/>
        </w:rPr>
      </w:pPr>
      <w:r>
        <w:rPr>
          <w:rFonts w:asciiTheme="minorHAnsi" w:hAnsiTheme="minorHAnsi" w:cstheme="minorHAnsi"/>
          <w:color w:val="000000" w:themeColor="text1"/>
          <w:szCs w:val="24"/>
        </w:rPr>
        <w:t>Wykonawca po upływie terminu do składania ofert nie może skutecznie dokonać zmiany ani wycofać złożonej oferty.</w:t>
      </w:r>
    </w:p>
    <w:p w14:paraId="547CDB4E" w14:textId="77777777" w:rsidR="001060DB" w:rsidRDefault="001060DB">
      <w:pPr>
        <w:pStyle w:val="pkt"/>
        <w:spacing w:before="0" w:after="0" w:line="276" w:lineRule="auto"/>
        <w:ind w:left="426" w:firstLine="0"/>
        <w:jc w:val="left"/>
        <w:rPr>
          <w:rFonts w:asciiTheme="minorHAnsi" w:hAnsiTheme="minorHAnsi" w:cs="Calibri"/>
          <w:color w:val="000000" w:themeColor="text1"/>
          <w:szCs w:val="24"/>
        </w:rPr>
      </w:pPr>
    </w:p>
    <w:p w14:paraId="54F6198C" w14:textId="77777777" w:rsidR="001060DB" w:rsidRDefault="00000000">
      <w:pPr>
        <w:pStyle w:val="Teksttreci40"/>
        <w:numPr>
          <w:ilvl w:val="0"/>
          <w:numId w:val="35"/>
        </w:numPr>
        <w:shd w:val="clear" w:color="auto" w:fill="DAEEF3"/>
        <w:tabs>
          <w:tab w:val="left" w:pos="852"/>
        </w:tabs>
        <w:spacing w:before="0" w:after="0" w:line="276" w:lineRule="auto"/>
        <w:ind w:left="0" w:right="23" w:firstLine="425"/>
        <w:jc w:val="left"/>
        <w:rPr>
          <w:rFonts w:asciiTheme="minorHAnsi" w:hAnsiTheme="minorHAnsi"/>
          <w:color w:val="000000" w:themeColor="text1"/>
          <w:sz w:val="24"/>
          <w:szCs w:val="24"/>
        </w:rPr>
      </w:pPr>
      <w:r>
        <w:rPr>
          <w:rFonts w:asciiTheme="minorHAnsi" w:hAnsiTheme="minorHAnsi" w:cs="Calibri"/>
          <w:b/>
          <w:bCs/>
          <w:color w:val="000000" w:themeColor="text1"/>
          <w:sz w:val="24"/>
          <w:szCs w:val="24"/>
        </w:rPr>
        <w:t>SPOSÓB</w:t>
      </w:r>
      <w:r>
        <w:rPr>
          <w:rFonts w:asciiTheme="minorHAnsi" w:hAnsiTheme="minorHAnsi" w:cs="Calibri"/>
          <w:b/>
          <w:color w:val="000000" w:themeColor="text1"/>
          <w:sz w:val="24"/>
          <w:szCs w:val="24"/>
          <w:lang w:val="pl-PL"/>
        </w:rPr>
        <w:t xml:space="preserve"> OBLICZENIA CENY OFERTY</w:t>
      </w:r>
    </w:p>
    <w:p w14:paraId="003F0461" w14:textId="77777777" w:rsidR="001060DB" w:rsidRDefault="00000000">
      <w:pPr>
        <w:widowControl/>
        <w:numPr>
          <w:ilvl w:val="0"/>
          <w:numId w:val="21"/>
        </w:numPr>
        <w:spacing w:line="276" w:lineRule="auto"/>
        <w:ind w:left="426" w:hanging="426"/>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Wykonawca podaje ryczałtową cenę za realizację przedmiotu zamówienia zgodnie ze wzorem Formularza Ofertowego, stanowiącego </w:t>
      </w:r>
      <w:r>
        <w:rPr>
          <w:rFonts w:asciiTheme="minorHAnsi" w:hAnsiTheme="minorHAnsi" w:cstheme="minorHAnsi"/>
          <w:b/>
          <w:color w:val="000000" w:themeColor="text1"/>
          <w:sz w:val="24"/>
          <w:szCs w:val="24"/>
        </w:rPr>
        <w:t xml:space="preserve">Załącznik nr 1 do SWZ. </w:t>
      </w:r>
    </w:p>
    <w:p w14:paraId="0C979BAA" w14:textId="77777777" w:rsidR="001060DB" w:rsidRDefault="00000000">
      <w:pPr>
        <w:widowControl/>
        <w:numPr>
          <w:ilvl w:val="0"/>
          <w:numId w:val="21"/>
        </w:numPr>
        <w:spacing w:line="276" w:lineRule="auto"/>
        <w:ind w:left="426" w:hanging="426"/>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Cena ofertowa brutto </w:t>
      </w:r>
      <w:r>
        <w:rPr>
          <w:rFonts w:asciiTheme="minorHAnsi" w:hAnsiTheme="minorHAnsi" w:cstheme="minorHAnsi"/>
          <w:b/>
          <w:color w:val="000000" w:themeColor="text1"/>
          <w:sz w:val="24"/>
          <w:szCs w:val="24"/>
        </w:rPr>
        <w:t>(</w:t>
      </w:r>
      <w:r>
        <w:rPr>
          <w:rFonts w:asciiTheme="minorHAnsi" w:hAnsiTheme="minorHAnsi" w:cs="Calibri"/>
          <w:b/>
          <w:color w:val="000000" w:themeColor="text1"/>
          <w:sz w:val="24"/>
          <w:szCs w:val="24"/>
        </w:rPr>
        <w:t>Cena całkowita brutto za realizację przedmiotu zamówienia</w:t>
      </w:r>
      <w:r>
        <w:rPr>
          <w:rFonts w:asciiTheme="minorHAnsi" w:hAnsiTheme="minorHAnsi" w:cstheme="minorHAnsi"/>
          <w:b/>
          <w:color w:val="000000" w:themeColor="text1"/>
          <w:sz w:val="24"/>
          <w:szCs w:val="24"/>
        </w:rPr>
        <w:t>)</w:t>
      </w:r>
      <w:r>
        <w:rPr>
          <w:rFonts w:asciiTheme="minorHAnsi" w:hAnsiTheme="minorHAnsi" w:cstheme="minorHAnsi"/>
          <w:color w:val="000000" w:themeColor="text1"/>
          <w:sz w:val="24"/>
          <w:szCs w:val="24"/>
        </w:rPr>
        <w:t xml:space="preserve"> musi uwzględniać wszystkie koszty związane z realizacją przedmiotu zamówienia zgodnie z opisem przedmiotu zamówienia oraz istotnymi postanowieniami umowy określonymi w niniejszej SWZ.</w:t>
      </w:r>
    </w:p>
    <w:p w14:paraId="2F3B727F" w14:textId="77777777" w:rsidR="001060DB" w:rsidRDefault="00000000">
      <w:pPr>
        <w:widowControl/>
        <w:numPr>
          <w:ilvl w:val="0"/>
          <w:numId w:val="21"/>
        </w:numPr>
        <w:spacing w:line="276" w:lineRule="auto"/>
        <w:ind w:left="426" w:hanging="426"/>
        <w:textAlignment w:val="auto"/>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 xml:space="preserve">Cena podana na Formularzu Ofertowym jest ceną ostateczną, niepodlegającą negocjacji i wyczerpującą wszelkie należności Wykonawcy wobec Zamawiającego związane z realizacją przedmiotu zamówienia, za wyjątkiem zmian przewidzianych w Załączniku nr 7 do SWZ – Wzór Umowy. </w:t>
      </w:r>
    </w:p>
    <w:p w14:paraId="16A43AA9" w14:textId="77777777" w:rsidR="001060DB" w:rsidRDefault="00000000">
      <w:pPr>
        <w:widowControl/>
        <w:numPr>
          <w:ilvl w:val="0"/>
          <w:numId w:val="21"/>
        </w:numPr>
        <w:spacing w:line="276" w:lineRule="auto"/>
        <w:ind w:left="426" w:hanging="426"/>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Cena oferty powinna być wyrażona w złotych polskich (PLN) z dokładnością do dwóch miejsc po przecinku. </w:t>
      </w:r>
      <w:r>
        <w:rPr>
          <w:rFonts w:asciiTheme="minorHAnsi" w:hAnsiTheme="minorHAnsi" w:cs="Calibri Light"/>
          <w:color w:val="000000" w:themeColor="text1"/>
          <w:sz w:val="24"/>
          <w:szCs w:val="24"/>
        </w:rPr>
        <w:t>Jeden grosz jest najmniejszą jednostką monetarną w systemie pieniężnym RP i nie jest możliwe wyliczenie kosztu końcowego, jeśli komponenty kosztu (ceny jednostkowe) są określone za pomocą wielkości mniejszych niż 1 grosz. Wartości kwotowe ujęte jako wielkości matematyczne znajdujące się na trzecim i kolejnym miejscu po przecinku, w odniesieniu do nieistniejącej wielkości w polskim systemie monetarnym powodują, że tak wyrażony koszt usługi dla powszechnego obrotu gospodarczego jest niemożliwy do wypłacenia. Nie można kogoś realnie zobowiązać do zapłaty na jego rzecz kwoty niższej niż jeden grosz. Tym samym, ceny jednostkowe, stanowiące podstawę do obliczenia kosztu oferty, muszą być podane z dokładnością do dwóch miejsc po przecinku. Jeżeli oferta będzie zawierała cenę jednostkową wyrażoną jako wielkości matematyczne znajdujące się na trzecim i kolejnym miejscu po przecinku, Zamawiający dokona poprawy tej ceny do dwóch miejsc po przecinku zgodnie z matematycznymi regułami zaokrąglania.</w:t>
      </w:r>
    </w:p>
    <w:p w14:paraId="356B2965" w14:textId="77777777" w:rsidR="001060DB" w:rsidRDefault="00000000">
      <w:pPr>
        <w:widowControl/>
        <w:numPr>
          <w:ilvl w:val="0"/>
          <w:numId w:val="21"/>
        </w:numPr>
        <w:spacing w:line="276" w:lineRule="auto"/>
        <w:ind w:left="426" w:hanging="426"/>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Zamawiający nie przewiduje rozliczeń w walucie obcej.</w:t>
      </w:r>
    </w:p>
    <w:p w14:paraId="6B1FC82A" w14:textId="77777777" w:rsidR="001060DB" w:rsidRDefault="00000000">
      <w:pPr>
        <w:widowControl/>
        <w:numPr>
          <w:ilvl w:val="0"/>
          <w:numId w:val="21"/>
        </w:numPr>
        <w:spacing w:line="276" w:lineRule="auto"/>
        <w:ind w:left="426" w:hanging="426"/>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Wyliczona cena oferty brutto będzie służyć do porównania złożonych ofert i do rozliczenia w trakcie realizacji zamówienia.</w:t>
      </w:r>
    </w:p>
    <w:p w14:paraId="3D4EEBE5" w14:textId="77777777" w:rsidR="001060DB" w:rsidRDefault="00000000">
      <w:pPr>
        <w:widowControl/>
        <w:numPr>
          <w:ilvl w:val="0"/>
          <w:numId w:val="21"/>
        </w:numPr>
        <w:spacing w:line="276" w:lineRule="auto"/>
        <w:ind w:left="426" w:hanging="426"/>
        <w:textAlignment w:val="auto"/>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 xml:space="preserve">Jeżeli została złożona oferta, której wybór prowadziłby do powstania u Zamawiającego obowiązku podatkowego zgodnie z ustawą z dnia 11 marca 2004 r. o podatku od towarów i usług (Dz. U. z 2025 r. poz. 775 z późn. zm.), dla celów zastosowania kryterium ceny lub kosztu </w:t>
      </w:r>
      <w:r>
        <w:rPr>
          <w:rFonts w:asciiTheme="minorHAnsi" w:hAnsiTheme="minorHAnsi" w:cstheme="minorHAnsi"/>
          <w:color w:val="000000" w:themeColor="text1"/>
          <w:sz w:val="24"/>
          <w:szCs w:val="24"/>
        </w:rPr>
        <w:lastRenderedPageBreak/>
        <w:t>Zamawiający dolicza do przedstawionej w tej ofercie ceny kwotę podatku od towarów i usług, którą miałby obowiązek rozliczyć</w:t>
      </w:r>
      <w:r>
        <w:rPr>
          <w:rStyle w:val="Zakotwiczenieprzypisudolnego"/>
          <w:rFonts w:asciiTheme="minorHAnsi" w:hAnsiTheme="minorHAnsi" w:cstheme="minorHAnsi"/>
          <w:color w:val="000000" w:themeColor="text1"/>
          <w:sz w:val="24"/>
          <w:szCs w:val="24"/>
        </w:rPr>
        <w:footnoteReference w:id="6"/>
      </w:r>
      <w:r>
        <w:rPr>
          <w:rFonts w:asciiTheme="minorHAnsi" w:hAnsiTheme="minorHAnsi" w:cstheme="minorHAnsi"/>
          <w:color w:val="000000" w:themeColor="text1"/>
          <w:sz w:val="24"/>
          <w:szCs w:val="24"/>
        </w:rPr>
        <w:t>.</w:t>
      </w:r>
    </w:p>
    <w:p w14:paraId="17BC74C1" w14:textId="77777777" w:rsidR="001060DB" w:rsidRDefault="00000000">
      <w:pPr>
        <w:widowControl/>
        <w:numPr>
          <w:ilvl w:val="0"/>
          <w:numId w:val="21"/>
        </w:numPr>
        <w:spacing w:line="276" w:lineRule="auto"/>
        <w:ind w:left="426" w:hanging="426"/>
        <w:textAlignment w:val="auto"/>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W ofercie, o której mowa w ust. 7, Wykonawca ma obowiązek:</w:t>
      </w:r>
    </w:p>
    <w:p w14:paraId="33D7CB4F" w14:textId="77777777" w:rsidR="001060DB" w:rsidRDefault="00000000">
      <w:pPr>
        <w:tabs>
          <w:tab w:val="left" w:pos="3855"/>
        </w:tabs>
        <w:spacing w:line="276" w:lineRule="auto"/>
        <w:ind w:left="826" w:hanging="409"/>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1)</w:t>
      </w:r>
      <w:r>
        <w:rPr>
          <w:rFonts w:asciiTheme="minorHAnsi" w:hAnsiTheme="minorHAnsi" w:cstheme="minorHAnsi"/>
          <w:color w:val="000000" w:themeColor="text1"/>
          <w:sz w:val="24"/>
          <w:szCs w:val="24"/>
        </w:rPr>
        <w:tab/>
        <w:t>poinformowania Zamawiającego, że wybór jego oferty będzie prowadził do powstania u Zamawiającego obowiązku podatkowego;</w:t>
      </w:r>
    </w:p>
    <w:p w14:paraId="789F5C34" w14:textId="77777777" w:rsidR="001060DB" w:rsidRDefault="00000000">
      <w:pPr>
        <w:tabs>
          <w:tab w:val="left" w:pos="3855"/>
        </w:tabs>
        <w:spacing w:line="276" w:lineRule="auto"/>
        <w:ind w:left="826" w:hanging="409"/>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w:t>
      </w:r>
      <w:r>
        <w:rPr>
          <w:rFonts w:asciiTheme="minorHAnsi" w:hAnsiTheme="minorHAnsi" w:cstheme="minorHAnsi"/>
          <w:color w:val="000000" w:themeColor="text1"/>
          <w:sz w:val="24"/>
          <w:szCs w:val="24"/>
        </w:rPr>
        <w:tab/>
        <w:t>wskazania nazwy (rodzaju) towaru lub usługi, których dostawa lub świadczenie będą prowadziły do powstania obowiązku podatkowego;</w:t>
      </w:r>
    </w:p>
    <w:p w14:paraId="14A1342C" w14:textId="77777777" w:rsidR="001060DB" w:rsidRDefault="00000000">
      <w:pPr>
        <w:tabs>
          <w:tab w:val="left" w:pos="3855"/>
        </w:tabs>
        <w:spacing w:line="276" w:lineRule="auto"/>
        <w:ind w:left="826" w:hanging="409"/>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3)</w:t>
      </w:r>
      <w:r>
        <w:rPr>
          <w:rFonts w:asciiTheme="minorHAnsi" w:hAnsiTheme="minorHAnsi" w:cstheme="minorHAnsi"/>
          <w:color w:val="000000" w:themeColor="text1"/>
          <w:sz w:val="24"/>
          <w:szCs w:val="24"/>
        </w:rPr>
        <w:tab/>
        <w:t>wskazania wartości towaru lub usługi objętego obowiązkiem podatkowym Zamawiającego, bez kwoty podatku;</w:t>
      </w:r>
    </w:p>
    <w:p w14:paraId="075B4A70" w14:textId="77777777" w:rsidR="001060DB" w:rsidRDefault="00000000">
      <w:pPr>
        <w:tabs>
          <w:tab w:val="left" w:pos="3855"/>
        </w:tabs>
        <w:spacing w:line="276" w:lineRule="auto"/>
        <w:ind w:left="826" w:hanging="409"/>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r>
        <w:rPr>
          <w:rFonts w:asciiTheme="minorHAnsi" w:hAnsiTheme="minorHAnsi" w:cstheme="minorHAnsi"/>
          <w:color w:val="000000" w:themeColor="text1"/>
          <w:sz w:val="24"/>
          <w:szCs w:val="24"/>
        </w:rPr>
        <w:tab/>
        <w:t>wskazania stawki podatku od towarów i usług, która zgodnie z wiedzą Wykonawcy, będzie miała zastosowanie.</w:t>
      </w:r>
    </w:p>
    <w:p w14:paraId="544364FB" w14:textId="77777777" w:rsidR="001060DB" w:rsidRDefault="00000000">
      <w:pPr>
        <w:widowControl/>
        <w:numPr>
          <w:ilvl w:val="0"/>
          <w:numId w:val="21"/>
        </w:numPr>
        <w:spacing w:line="276" w:lineRule="auto"/>
        <w:ind w:left="426" w:hanging="426"/>
        <w:textAlignment w:val="auto"/>
        <w:rPr>
          <w:rFonts w:asciiTheme="minorHAnsi" w:hAnsiTheme="minorHAnsi" w:cstheme="minorHAnsi"/>
          <w:b/>
          <w:color w:val="000000" w:themeColor="text1"/>
          <w:sz w:val="24"/>
          <w:szCs w:val="24"/>
        </w:rPr>
      </w:pPr>
      <w:r>
        <w:rPr>
          <w:rFonts w:asciiTheme="minorHAnsi" w:hAnsiTheme="minorHAnsi" w:cs="Calibri"/>
          <w:color w:val="000000" w:themeColor="text1"/>
          <w:sz w:val="24"/>
          <w:szCs w:val="24"/>
        </w:rPr>
        <w:t>Wykonawca zobowiązany jest zastosować stawkę VAT zgodnie z obowiązującymi przepisami ustawy z 11 marca 2004 r. o podatku od towarów i usług.</w:t>
      </w:r>
    </w:p>
    <w:p w14:paraId="3885D729" w14:textId="77777777" w:rsidR="001060DB" w:rsidRDefault="001060DB">
      <w:pPr>
        <w:pStyle w:val="Standard"/>
        <w:tabs>
          <w:tab w:val="left" w:pos="1134"/>
        </w:tabs>
        <w:spacing w:line="276" w:lineRule="auto"/>
        <w:ind w:left="567"/>
        <w:rPr>
          <w:rFonts w:asciiTheme="minorHAnsi" w:hAnsiTheme="minorHAnsi" w:cs="Calibri"/>
          <w:color w:val="000000" w:themeColor="text1"/>
        </w:rPr>
      </w:pPr>
    </w:p>
    <w:p w14:paraId="019C21E8" w14:textId="77777777" w:rsidR="001060DB" w:rsidRDefault="00000000">
      <w:pPr>
        <w:pStyle w:val="Teksttreci40"/>
        <w:numPr>
          <w:ilvl w:val="0"/>
          <w:numId w:val="35"/>
        </w:numPr>
        <w:shd w:val="clear" w:color="auto" w:fill="DAEEF3"/>
        <w:spacing w:before="0" w:after="0" w:line="276" w:lineRule="auto"/>
        <w:ind w:left="0" w:right="23" w:firstLine="425"/>
        <w:jc w:val="left"/>
        <w:rPr>
          <w:rFonts w:asciiTheme="minorHAnsi" w:hAnsiTheme="minorHAnsi"/>
          <w:color w:val="000000" w:themeColor="text1"/>
          <w:sz w:val="24"/>
          <w:szCs w:val="24"/>
        </w:rPr>
      </w:pPr>
      <w:r>
        <w:rPr>
          <w:rFonts w:asciiTheme="minorHAnsi" w:hAnsiTheme="minorHAnsi" w:cs="Calibri"/>
          <w:b/>
          <w:bCs/>
          <w:color w:val="000000" w:themeColor="text1"/>
          <w:sz w:val="24"/>
          <w:szCs w:val="24"/>
        </w:rPr>
        <w:t xml:space="preserve"> WYMAGANIA</w:t>
      </w:r>
      <w:r>
        <w:rPr>
          <w:rFonts w:asciiTheme="minorHAnsi" w:hAnsiTheme="minorHAnsi" w:cs="Calibri"/>
          <w:b/>
          <w:color w:val="000000" w:themeColor="text1"/>
          <w:sz w:val="24"/>
          <w:szCs w:val="24"/>
        </w:rPr>
        <w:t xml:space="preserve"> DOTYCZĄCE WADIUM</w:t>
      </w:r>
    </w:p>
    <w:p w14:paraId="5DCD64DF" w14:textId="77777777" w:rsidR="001060DB" w:rsidRDefault="001060DB">
      <w:pPr>
        <w:pStyle w:val="Standard"/>
        <w:shd w:val="clear" w:color="auto" w:fill="FFFFFF"/>
        <w:tabs>
          <w:tab w:val="left" w:pos="851"/>
        </w:tabs>
        <w:spacing w:line="276" w:lineRule="auto"/>
        <w:ind w:left="426"/>
        <w:rPr>
          <w:rFonts w:asciiTheme="minorHAnsi" w:hAnsiTheme="minorHAnsi"/>
          <w:color w:val="000000" w:themeColor="text1"/>
        </w:rPr>
      </w:pPr>
    </w:p>
    <w:p w14:paraId="2BA3A391" w14:textId="77777777" w:rsidR="001060DB" w:rsidRDefault="00000000">
      <w:pPr>
        <w:widowControl/>
        <w:numPr>
          <w:ilvl w:val="3"/>
          <w:numId w:val="39"/>
        </w:numPr>
        <w:tabs>
          <w:tab w:val="left" w:pos="426"/>
        </w:tabs>
        <w:suppressAutoHyphens w:val="0"/>
        <w:spacing w:line="276" w:lineRule="auto"/>
        <w:ind w:left="426"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 xml:space="preserve">Wykonawca zobowiązany jest do zabezpieczenia swojej oferty wadium w wysokości: </w:t>
      </w:r>
      <w:r>
        <w:rPr>
          <w:rFonts w:asciiTheme="minorHAnsi" w:eastAsiaTheme="minorHAnsi" w:hAnsiTheme="minorHAnsi" w:cstheme="minorHAnsi"/>
          <w:kern w:val="0"/>
          <w:sz w:val="24"/>
          <w:szCs w:val="24"/>
        </w:rPr>
        <w:br/>
      </w:r>
      <w:r>
        <w:rPr>
          <w:rFonts w:asciiTheme="minorHAnsi" w:eastAsiaTheme="minorHAnsi" w:hAnsiTheme="minorHAnsi" w:cstheme="minorHAnsi"/>
          <w:b/>
          <w:kern w:val="0"/>
          <w:sz w:val="24"/>
          <w:szCs w:val="24"/>
        </w:rPr>
        <w:t>200.000,00 zł.</w:t>
      </w:r>
    </w:p>
    <w:p w14:paraId="3FC6CDD7" w14:textId="77777777" w:rsidR="001060DB" w:rsidRDefault="00000000">
      <w:pPr>
        <w:widowControl/>
        <w:numPr>
          <w:ilvl w:val="3"/>
          <w:numId w:val="39"/>
        </w:numPr>
        <w:tabs>
          <w:tab w:val="left" w:pos="426"/>
        </w:tabs>
        <w:suppressAutoHyphens w:val="0"/>
        <w:spacing w:line="276" w:lineRule="auto"/>
        <w:ind w:left="426"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Wadium wnosi się przed upływem terminu składania ofert.</w:t>
      </w:r>
    </w:p>
    <w:p w14:paraId="48D3749E" w14:textId="77777777" w:rsidR="001060DB" w:rsidRDefault="00000000">
      <w:pPr>
        <w:widowControl/>
        <w:numPr>
          <w:ilvl w:val="3"/>
          <w:numId w:val="39"/>
        </w:numPr>
        <w:tabs>
          <w:tab w:val="left" w:pos="426"/>
        </w:tabs>
        <w:suppressAutoHyphens w:val="0"/>
        <w:spacing w:line="276" w:lineRule="auto"/>
        <w:ind w:left="426"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Wadium może być wnoszone w jednej lub kilku następujących formach:</w:t>
      </w:r>
    </w:p>
    <w:p w14:paraId="732D9E1F" w14:textId="77777777" w:rsidR="001060DB" w:rsidRDefault="00000000">
      <w:pPr>
        <w:widowControl/>
        <w:numPr>
          <w:ilvl w:val="1"/>
          <w:numId w:val="40"/>
        </w:numPr>
        <w:tabs>
          <w:tab w:val="left" w:pos="851"/>
        </w:tabs>
        <w:suppressAutoHyphens w:val="0"/>
        <w:spacing w:line="276" w:lineRule="auto"/>
        <w:ind w:left="851"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 xml:space="preserve">pieniądzu; </w:t>
      </w:r>
    </w:p>
    <w:p w14:paraId="38180B77" w14:textId="77777777" w:rsidR="001060DB" w:rsidRDefault="00000000">
      <w:pPr>
        <w:widowControl/>
        <w:numPr>
          <w:ilvl w:val="1"/>
          <w:numId w:val="40"/>
        </w:numPr>
        <w:tabs>
          <w:tab w:val="left" w:pos="851"/>
        </w:tabs>
        <w:suppressAutoHyphens w:val="0"/>
        <w:spacing w:line="276" w:lineRule="auto"/>
        <w:ind w:left="851"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gwarancjach bankowych;</w:t>
      </w:r>
    </w:p>
    <w:p w14:paraId="0D7CA5FB" w14:textId="77777777" w:rsidR="001060DB" w:rsidRDefault="00000000">
      <w:pPr>
        <w:widowControl/>
        <w:numPr>
          <w:ilvl w:val="1"/>
          <w:numId w:val="40"/>
        </w:numPr>
        <w:tabs>
          <w:tab w:val="left" w:pos="851"/>
        </w:tabs>
        <w:suppressAutoHyphens w:val="0"/>
        <w:spacing w:line="276" w:lineRule="auto"/>
        <w:ind w:left="851"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gwarancjach ubezpieczeniowych;</w:t>
      </w:r>
    </w:p>
    <w:p w14:paraId="01F8482F" w14:textId="77777777" w:rsidR="001060DB" w:rsidRDefault="00000000">
      <w:pPr>
        <w:widowControl/>
        <w:numPr>
          <w:ilvl w:val="1"/>
          <w:numId w:val="40"/>
        </w:numPr>
        <w:tabs>
          <w:tab w:val="left" w:pos="851"/>
        </w:tabs>
        <w:suppressAutoHyphens w:val="0"/>
        <w:spacing w:line="276" w:lineRule="auto"/>
        <w:ind w:left="851"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poręczeniach udzielanych przez podmioty, o których mowa w art. 6b ust. 5 pkt 2 ustawy z dnia 9 listopada 2000 r. o utworzeniu Polskiej Agencji Rozwoju Przedsiębiorczości (tj. Dz. U. z 2025 r. poz. 98).</w:t>
      </w:r>
    </w:p>
    <w:p w14:paraId="2CF5D6D1" w14:textId="77777777" w:rsidR="001060DB" w:rsidRDefault="00000000">
      <w:pPr>
        <w:widowControl/>
        <w:numPr>
          <w:ilvl w:val="3"/>
          <w:numId w:val="39"/>
        </w:numPr>
        <w:tabs>
          <w:tab w:val="left" w:pos="426"/>
        </w:tabs>
        <w:suppressAutoHyphens w:val="0"/>
        <w:spacing w:line="276" w:lineRule="auto"/>
        <w:ind w:left="426"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Wadium w formie pieniądza należy wnieść przelewem na konto w Banku: Citi Handlowy Bank Handlowy w Warszawie S.A. nr rachunku</w:t>
      </w:r>
      <w:r>
        <w:rPr>
          <w:rFonts w:asciiTheme="minorHAnsi" w:eastAsiaTheme="minorHAnsi" w:hAnsiTheme="minorHAnsi" w:cstheme="minorBidi"/>
          <w:kern w:val="0"/>
          <w:sz w:val="24"/>
          <w:szCs w:val="24"/>
          <w:lang w:eastAsia="en-US"/>
        </w:rPr>
        <w:t xml:space="preserve"> </w:t>
      </w:r>
      <w:r>
        <w:rPr>
          <w:rFonts w:asciiTheme="minorHAnsi" w:eastAsiaTheme="minorHAnsi" w:hAnsiTheme="minorHAnsi" w:cstheme="minorHAnsi"/>
          <w:kern w:val="0"/>
          <w:sz w:val="24"/>
          <w:szCs w:val="24"/>
        </w:rPr>
        <w:t>75 1020 1055 0000 9902 0368 1459, z dopiskiem „Wadium – nazwa postępowania”.</w:t>
      </w:r>
    </w:p>
    <w:p w14:paraId="6E3EDC0E" w14:textId="77777777" w:rsidR="001060DB" w:rsidRDefault="00000000">
      <w:pPr>
        <w:widowControl/>
        <w:tabs>
          <w:tab w:val="left" w:pos="426"/>
        </w:tabs>
        <w:suppressAutoHyphens w:val="0"/>
        <w:spacing w:line="276" w:lineRule="auto"/>
        <w:ind w:left="426"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ab/>
        <w:t>UWAGA: Za termin wniesienia wadium w formie pieniężnej zostanie przyjęty termin uznania rachunku Zamawiającego.</w:t>
      </w:r>
    </w:p>
    <w:p w14:paraId="7C8CE48B" w14:textId="77777777" w:rsidR="001060DB" w:rsidRDefault="00000000">
      <w:pPr>
        <w:widowControl/>
        <w:numPr>
          <w:ilvl w:val="3"/>
          <w:numId w:val="39"/>
        </w:numPr>
        <w:suppressAutoHyphens w:val="0"/>
        <w:spacing w:line="276" w:lineRule="auto"/>
        <w:ind w:left="426"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Wadium wnoszone w formie poręczeń lub gwarancji musi być złożone jako oryginał gwarancji lub poręczenia w postaci elektronicznej i spełniać co najmniej poniższe wymagania:</w:t>
      </w:r>
    </w:p>
    <w:p w14:paraId="44289238" w14:textId="77777777" w:rsidR="001060DB" w:rsidRDefault="00000000">
      <w:pPr>
        <w:widowControl/>
        <w:numPr>
          <w:ilvl w:val="0"/>
          <w:numId w:val="41"/>
        </w:numPr>
        <w:suppressAutoHyphens w:val="0"/>
        <w:spacing w:line="276" w:lineRule="auto"/>
        <w:ind w:left="882"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 xml:space="preserve">musi obejmować odpowiedzialność za wszystkie przypadki powodujące utratę wadium przez Wykonawcę określone w ustawie Pzp. </w:t>
      </w:r>
    </w:p>
    <w:p w14:paraId="637E5392" w14:textId="77777777" w:rsidR="001060DB" w:rsidRDefault="00000000">
      <w:pPr>
        <w:widowControl/>
        <w:numPr>
          <w:ilvl w:val="0"/>
          <w:numId w:val="41"/>
        </w:numPr>
        <w:suppressAutoHyphens w:val="0"/>
        <w:spacing w:line="276" w:lineRule="auto"/>
        <w:ind w:left="882"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z jej treści powinno jednoznacznej wynikać zobowiązanie gwaranta do zapłaty całej kwoty wadium;</w:t>
      </w:r>
    </w:p>
    <w:p w14:paraId="0058F118" w14:textId="77777777" w:rsidR="001060DB" w:rsidRDefault="00000000">
      <w:pPr>
        <w:widowControl/>
        <w:numPr>
          <w:ilvl w:val="0"/>
          <w:numId w:val="41"/>
        </w:numPr>
        <w:suppressAutoHyphens w:val="0"/>
        <w:spacing w:line="276" w:lineRule="auto"/>
        <w:ind w:left="882"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lastRenderedPageBreak/>
        <w:t>powinno być nieodwołalne i bezwarunkowe oraz płatne na pierwsze żądanie;</w:t>
      </w:r>
    </w:p>
    <w:p w14:paraId="6F25CC28" w14:textId="77777777" w:rsidR="001060DB" w:rsidRDefault="00000000">
      <w:pPr>
        <w:widowControl/>
        <w:numPr>
          <w:ilvl w:val="0"/>
          <w:numId w:val="41"/>
        </w:numPr>
        <w:suppressAutoHyphens w:val="0"/>
        <w:spacing w:line="276" w:lineRule="auto"/>
        <w:ind w:left="882"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 xml:space="preserve">termin obowiązywania poręczenia lub gwarancji nie może być krótszy niż termin związania ofertą (z zastrzeżeniem iż pierwszym dniem związania ofertą jest dzień składania ofert); </w:t>
      </w:r>
    </w:p>
    <w:p w14:paraId="1815FB58" w14:textId="77777777" w:rsidR="001060DB" w:rsidRDefault="00000000">
      <w:pPr>
        <w:widowControl/>
        <w:numPr>
          <w:ilvl w:val="0"/>
          <w:numId w:val="41"/>
        </w:numPr>
        <w:suppressAutoHyphens w:val="0"/>
        <w:spacing w:line="276" w:lineRule="auto"/>
        <w:ind w:left="882"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 xml:space="preserve">w treści poręczenia lub gwarancji powinna znaleźć się nazwa oraz numer przedmiotowego postępowania; beneficjentem poręczenia lub gwarancji jest: </w:t>
      </w:r>
      <w:r>
        <w:rPr>
          <w:rFonts w:asciiTheme="minorHAnsi" w:eastAsiaTheme="minorHAnsi" w:hAnsiTheme="minorHAnsi" w:cstheme="minorHAnsi"/>
          <w:kern w:val="0"/>
          <w:sz w:val="24"/>
          <w:szCs w:val="24"/>
          <w:lang w:eastAsia="en-US"/>
        </w:rPr>
        <w:t>Centrum Kultury w Żyrardowie, Plac Jana Pawła II 3, 96-300 Żyrardów;</w:t>
      </w:r>
    </w:p>
    <w:p w14:paraId="1E58148B" w14:textId="77777777" w:rsidR="001060DB" w:rsidRDefault="00000000">
      <w:pPr>
        <w:widowControl/>
        <w:numPr>
          <w:ilvl w:val="0"/>
          <w:numId w:val="41"/>
        </w:numPr>
        <w:suppressAutoHyphens w:val="0"/>
        <w:spacing w:line="276" w:lineRule="auto"/>
        <w:ind w:left="882"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w przypadku Wykonawców wspólnie ubiegających się o udzielenie zamówienia (art. 58 ustawy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3418ED77" w14:textId="77777777" w:rsidR="001060DB" w:rsidRDefault="00000000">
      <w:pPr>
        <w:widowControl/>
        <w:numPr>
          <w:ilvl w:val="3"/>
          <w:numId w:val="39"/>
        </w:numPr>
        <w:suppressAutoHyphens w:val="0"/>
        <w:spacing w:line="276" w:lineRule="auto"/>
        <w:ind w:left="426"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Oferta Wykonawcy, który nie wniesie wadium, wniesie wadium w sposób nieprawidłowy lub nie utrzyma wadium nieprzerwanie do upływu terminu związania ofertą lub złoży wniosek o zwrot wadium w przypadku, o którym mowa w art. 98 ust. 2 pkt 3 ustawy Pzp zostanie odrzucona.</w:t>
      </w:r>
    </w:p>
    <w:p w14:paraId="3B5AC752" w14:textId="77777777" w:rsidR="001060DB" w:rsidRDefault="00000000">
      <w:pPr>
        <w:widowControl/>
        <w:numPr>
          <w:ilvl w:val="3"/>
          <w:numId w:val="39"/>
        </w:numPr>
        <w:suppressAutoHyphens w:val="0"/>
        <w:spacing w:line="276" w:lineRule="auto"/>
        <w:ind w:left="426" w:hanging="425"/>
        <w:textAlignment w:val="auto"/>
        <w:rPr>
          <w:rFonts w:asciiTheme="minorHAnsi" w:eastAsiaTheme="minorHAnsi" w:hAnsiTheme="minorHAnsi" w:cstheme="minorHAnsi"/>
          <w:kern w:val="0"/>
          <w:sz w:val="24"/>
          <w:szCs w:val="24"/>
        </w:rPr>
      </w:pPr>
      <w:r>
        <w:rPr>
          <w:rFonts w:asciiTheme="minorHAnsi" w:eastAsiaTheme="minorHAnsi" w:hAnsiTheme="minorHAnsi" w:cstheme="minorHAnsi"/>
          <w:kern w:val="0"/>
          <w:sz w:val="24"/>
          <w:szCs w:val="24"/>
        </w:rPr>
        <w:t>Zasady zwrotu oraz okoliczności zatrzymania wadium określa art. 98 ustawy Pzp.</w:t>
      </w:r>
    </w:p>
    <w:p w14:paraId="249D6D82" w14:textId="77777777" w:rsidR="001060DB" w:rsidRDefault="001060DB">
      <w:pPr>
        <w:pStyle w:val="Standard"/>
        <w:shd w:val="clear" w:color="auto" w:fill="FFFFFF"/>
        <w:tabs>
          <w:tab w:val="left" w:pos="851"/>
        </w:tabs>
        <w:spacing w:line="276" w:lineRule="auto"/>
        <w:ind w:left="1146"/>
        <w:rPr>
          <w:rFonts w:asciiTheme="minorHAnsi" w:hAnsiTheme="minorHAnsi"/>
          <w:color w:val="000000" w:themeColor="text1"/>
        </w:rPr>
      </w:pPr>
    </w:p>
    <w:p w14:paraId="467ECA1A" w14:textId="77777777" w:rsidR="001060DB" w:rsidRDefault="00000000">
      <w:pPr>
        <w:pStyle w:val="Teksttreci40"/>
        <w:numPr>
          <w:ilvl w:val="0"/>
          <w:numId w:val="35"/>
        </w:numPr>
        <w:shd w:val="clear" w:color="auto" w:fill="DAEEF3"/>
        <w:tabs>
          <w:tab w:val="left" w:pos="567"/>
        </w:tabs>
        <w:spacing w:before="0" w:after="0" w:line="276" w:lineRule="auto"/>
        <w:ind w:left="0" w:right="23" w:firstLine="425"/>
        <w:jc w:val="left"/>
        <w:rPr>
          <w:rFonts w:asciiTheme="minorHAnsi" w:hAnsiTheme="minorHAnsi"/>
          <w:color w:val="000000" w:themeColor="text1"/>
          <w:sz w:val="24"/>
          <w:szCs w:val="24"/>
        </w:rPr>
      </w:pPr>
      <w:r>
        <w:rPr>
          <w:rFonts w:asciiTheme="minorHAnsi" w:hAnsiTheme="minorHAnsi" w:cs="Calibri"/>
          <w:b/>
          <w:bCs/>
          <w:color w:val="000000" w:themeColor="text1"/>
          <w:sz w:val="24"/>
          <w:szCs w:val="24"/>
        </w:rPr>
        <w:t>TERMIN</w:t>
      </w:r>
      <w:r>
        <w:rPr>
          <w:rFonts w:asciiTheme="minorHAnsi" w:hAnsiTheme="minorHAnsi" w:cs="Calibri"/>
          <w:b/>
          <w:color w:val="000000" w:themeColor="text1"/>
          <w:sz w:val="24"/>
          <w:szCs w:val="24"/>
        </w:rPr>
        <w:t xml:space="preserve"> ZWIĄZANIA OFERTĄ</w:t>
      </w:r>
    </w:p>
    <w:p w14:paraId="091C11ED" w14:textId="480F5502" w:rsidR="001060DB" w:rsidRDefault="00000000">
      <w:pPr>
        <w:pStyle w:val="Standard"/>
        <w:numPr>
          <w:ilvl w:val="0"/>
          <w:numId w:val="2"/>
        </w:numPr>
        <w:spacing w:line="276" w:lineRule="auto"/>
        <w:ind w:left="426" w:hanging="426"/>
        <w:rPr>
          <w:rFonts w:asciiTheme="minorHAnsi" w:hAnsiTheme="minorHAnsi"/>
          <w:color w:val="000000" w:themeColor="text1"/>
        </w:rPr>
      </w:pPr>
      <w:r>
        <w:rPr>
          <w:rFonts w:asciiTheme="minorHAnsi" w:hAnsiTheme="minorHAnsi" w:cs="Calibri"/>
          <w:color w:val="000000" w:themeColor="text1"/>
        </w:rPr>
        <w:t xml:space="preserve">Wykonawca będzie związany ofertą przez okres </w:t>
      </w:r>
      <w:r>
        <w:rPr>
          <w:rFonts w:asciiTheme="minorHAnsi" w:hAnsiTheme="minorHAnsi" w:cs="Calibri"/>
          <w:b/>
          <w:color w:val="000000" w:themeColor="text1"/>
        </w:rPr>
        <w:t>30 dni</w:t>
      </w:r>
      <w:r>
        <w:rPr>
          <w:rFonts w:asciiTheme="minorHAnsi" w:hAnsiTheme="minorHAnsi" w:cs="Calibri"/>
          <w:color w:val="000000" w:themeColor="text1"/>
        </w:rPr>
        <w:t>, tj. do dnia</w:t>
      </w:r>
      <w:r w:rsidR="000E652E">
        <w:rPr>
          <w:rFonts w:asciiTheme="minorHAnsi" w:hAnsiTheme="minorHAnsi" w:cs="Calibri"/>
          <w:b/>
          <w:color w:val="000000" w:themeColor="text1"/>
        </w:rPr>
        <w:t xml:space="preserve"> 30.09.</w:t>
      </w:r>
      <w:r>
        <w:rPr>
          <w:rFonts w:asciiTheme="minorHAnsi" w:hAnsiTheme="minorHAnsi" w:cs="Calibri"/>
          <w:b/>
          <w:bCs/>
          <w:color w:val="000000" w:themeColor="text1"/>
        </w:rPr>
        <w:t>2026 r.</w:t>
      </w:r>
      <w:r>
        <w:rPr>
          <w:rFonts w:asciiTheme="minorHAnsi" w:hAnsiTheme="minorHAnsi" w:cs="Calibri"/>
          <w:color w:val="000000" w:themeColor="text1"/>
        </w:rPr>
        <w:t xml:space="preserve"> Bieg terminu związania ofertą rozpoczyna się wraz z upływem terminu składania ofert.</w:t>
      </w:r>
    </w:p>
    <w:p w14:paraId="14E879B5" w14:textId="77777777" w:rsidR="001060DB" w:rsidRDefault="00000000">
      <w:pPr>
        <w:pStyle w:val="Standard"/>
        <w:numPr>
          <w:ilvl w:val="0"/>
          <w:numId w:val="2"/>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p>
    <w:p w14:paraId="3591C89B" w14:textId="77777777" w:rsidR="001060DB" w:rsidRDefault="00000000">
      <w:pPr>
        <w:pStyle w:val="Standard"/>
        <w:numPr>
          <w:ilvl w:val="0"/>
          <w:numId w:val="2"/>
        </w:numPr>
        <w:tabs>
          <w:tab w:val="left" w:pos="852"/>
        </w:tabs>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Przedłużenie terminu związania ofertą, wymaga złożenia przez Wykonawcę pisemnego oświadczenia o wyrażeniu zgody na przedłużenie terminu związania ofertą.</w:t>
      </w:r>
    </w:p>
    <w:p w14:paraId="34C9B076" w14:textId="77777777" w:rsidR="001060DB" w:rsidRDefault="001060DB">
      <w:pPr>
        <w:pStyle w:val="Standard"/>
        <w:tabs>
          <w:tab w:val="left" w:pos="852"/>
        </w:tabs>
        <w:spacing w:line="276" w:lineRule="auto"/>
        <w:ind w:left="426"/>
        <w:rPr>
          <w:rFonts w:asciiTheme="minorHAnsi" w:hAnsiTheme="minorHAnsi" w:cs="Calibri"/>
          <w:color w:val="000000" w:themeColor="text1"/>
        </w:rPr>
      </w:pPr>
    </w:p>
    <w:p w14:paraId="388363A7" w14:textId="77777777" w:rsidR="001060DB" w:rsidRDefault="00000000">
      <w:pPr>
        <w:pStyle w:val="Teksttreci40"/>
        <w:numPr>
          <w:ilvl w:val="0"/>
          <w:numId w:val="35"/>
        </w:numPr>
        <w:shd w:val="clear" w:color="auto" w:fill="DAEEF3"/>
        <w:tabs>
          <w:tab w:val="left" w:pos="709"/>
        </w:tabs>
        <w:spacing w:before="0" w:after="0" w:line="276" w:lineRule="auto"/>
        <w:ind w:left="0" w:right="23" w:firstLine="567"/>
        <w:jc w:val="left"/>
        <w:rPr>
          <w:rFonts w:asciiTheme="minorHAnsi" w:hAnsiTheme="minorHAnsi"/>
          <w:color w:val="000000" w:themeColor="text1"/>
          <w:sz w:val="24"/>
          <w:szCs w:val="24"/>
        </w:rPr>
      </w:pPr>
      <w:r>
        <w:rPr>
          <w:rFonts w:asciiTheme="minorHAnsi" w:hAnsiTheme="minorHAnsi" w:cs="Calibri"/>
          <w:b/>
          <w:bCs/>
          <w:color w:val="000000" w:themeColor="text1"/>
          <w:sz w:val="24"/>
          <w:szCs w:val="24"/>
        </w:rPr>
        <w:t>SPOSÓB</w:t>
      </w:r>
      <w:r>
        <w:rPr>
          <w:rFonts w:asciiTheme="minorHAnsi" w:hAnsiTheme="minorHAnsi" w:cs="Calibri"/>
          <w:b/>
          <w:color w:val="000000" w:themeColor="text1"/>
          <w:sz w:val="24"/>
          <w:szCs w:val="24"/>
        </w:rPr>
        <w:t xml:space="preserve"> I TERMIN SKŁADANIA I OTWARCIA OFERT</w:t>
      </w:r>
    </w:p>
    <w:p w14:paraId="2392CDC5" w14:textId="65A3289C" w:rsidR="001060DB" w:rsidRDefault="00000000">
      <w:pPr>
        <w:pStyle w:val="Standard"/>
        <w:numPr>
          <w:ilvl w:val="0"/>
          <w:numId w:val="4"/>
        </w:numPr>
        <w:spacing w:line="276" w:lineRule="auto"/>
        <w:ind w:left="426" w:hanging="426"/>
        <w:rPr>
          <w:rFonts w:asciiTheme="minorHAnsi" w:hAnsiTheme="minorHAnsi"/>
          <w:color w:val="000000" w:themeColor="text1"/>
        </w:rPr>
      </w:pPr>
      <w:bookmarkStart w:id="15" w:name="_Hlk211517070"/>
      <w:r>
        <w:rPr>
          <w:rFonts w:asciiTheme="minorHAnsi" w:hAnsiTheme="minorHAnsi" w:cs="Calibri"/>
          <w:color w:val="000000" w:themeColor="text1"/>
        </w:rPr>
        <w:t xml:space="preserve">Ofertę należy złożyć do dnia </w:t>
      </w:r>
      <w:r w:rsidR="000E652E">
        <w:rPr>
          <w:rFonts w:asciiTheme="minorHAnsi" w:hAnsiTheme="minorHAnsi" w:cs="Calibri"/>
          <w:b/>
          <w:color w:val="000000" w:themeColor="text1"/>
        </w:rPr>
        <w:t>01.09.</w:t>
      </w:r>
      <w:r>
        <w:rPr>
          <w:rFonts w:asciiTheme="minorHAnsi" w:hAnsiTheme="minorHAnsi" w:cs="Calibri"/>
          <w:b/>
          <w:color w:val="000000" w:themeColor="text1"/>
        </w:rPr>
        <w:t xml:space="preserve">2026 r. do godziny 10:00. </w:t>
      </w:r>
      <w:r>
        <w:rPr>
          <w:rFonts w:asciiTheme="minorHAnsi" w:hAnsiTheme="minorHAnsi" w:cs="Calibri"/>
          <w:color w:val="000000" w:themeColor="text1"/>
        </w:rPr>
        <w:t>Ofertę należy złożyć za pośrednictwem platformy:</w:t>
      </w:r>
      <w:r>
        <w:rPr>
          <w:rFonts w:asciiTheme="minorHAnsi" w:hAnsiTheme="minorHAnsi" w:cs="Calibri"/>
          <w:b/>
          <w:color w:val="000000" w:themeColor="text1"/>
        </w:rPr>
        <w:t xml:space="preserve"> </w:t>
      </w:r>
      <w:hyperlink r:id="rId42">
        <w:r w:rsidR="001060DB">
          <w:rPr>
            <w:rStyle w:val="czeinternetowe"/>
            <w:rFonts w:asciiTheme="minorHAnsi" w:hAnsiTheme="minorHAnsi"/>
            <w:color w:val="000000" w:themeColor="text1"/>
            <w:u w:val="none"/>
          </w:rPr>
          <w:t>https://ezamowienia.gov.pl/</w:t>
        </w:r>
      </w:hyperlink>
    </w:p>
    <w:p w14:paraId="51ECB8B6" w14:textId="680F0642" w:rsidR="001060DB" w:rsidRDefault="00000000">
      <w:pPr>
        <w:pStyle w:val="Standard"/>
        <w:numPr>
          <w:ilvl w:val="0"/>
          <w:numId w:val="4"/>
        </w:numPr>
        <w:spacing w:line="276" w:lineRule="auto"/>
        <w:ind w:left="426" w:hanging="426"/>
        <w:rPr>
          <w:rFonts w:asciiTheme="minorHAnsi" w:hAnsiTheme="minorHAnsi"/>
          <w:color w:val="000000" w:themeColor="text1"/>
        </w:rPr>
      </w:pPr>
      <w:r>
        <w:rPr>
          <w:rFonts w:asciiTheme="minorHAnsi" w:hAnsiTheme="minorHAnsi" w:cs="Calibri"/>
          <w:color w:val="000000" w:themeColor="text1"/>
        </w:rPr>
        <w:t xml:space="preserve">Odszyfrowanie i otwarcie ofert nastąpi w dniu </w:t>
      </w:r>
      <w:r w:rsidR="000E652E" w:rsidRPr="000E652E">
        <w:rPr>
          <w:rFonts w:asciiTheme="minorHAnsi" w:hAnsiTheme="minorHAnsi" w:cs="Calibri"/>
          <w:b/>
          <w:bCs/>
          <w:color w:val="000000" w:themeColor="text1"/>
        </w:rPr>
        <w:t>01.09.</w:t>
      </w:r>
      <w:r>
        <w:rPr>
          <w:rFonts w:asciiTheme="minorHAnsi" w:hAnsiTheme="minorHAnsi" w:cs="Calibri"/>
          <w:b/>
          <w:bCs/>
          <w:color w:val="000000" w:themeColor="text1"/>
        </w:rPr>
        <w:t>2026 r. o godzinie 10:30 za pośrednictwem Platformy e-Zamówienia</w:t>
      </w:r>
      <w:r>
        <w:rPr>
          <w:rFonts w:asciiTheme="minorHAnsi" w:hAnsiTheme="minorHAnsi" w:cs="Calibri"/>
          <w:color w:val="000000" w:themeColor="text1"/>
        </w:rPr>
        <w:t xml:space="preserve">, </w:t>
      </w:r>
      <w:r>
        <w:rPr>
          <w:rFonts w:asciiTheme="minorHAnsi" w:hAnsiTheme="minorHAnsi" w:cs="Calibri"/>
        </w:rPr>
        <w:t>nie później niż następnego dnia po dniu, w którym upłynął termin składania ofert.</w:t>
      </w:r>
      <w:bookmarkEnd w:id="15"/>
    </w:p>
    <w:p w14:paraId="0176F629" w14:textId="77777777" w:rsidR="001060DB" w:rsidRDefault="00000000">
      <w:pPr>
        <w:pStyle w:val="Standard"/>
        <w:numPr>
          <w:ilvl w:val="0"/>
          <w:numId w:val="4"/>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4BCE46C7" w14:textId="77777777" w:rsidR="001060DB" w:rsidRDefault="00000000">
      <w:pPr>
        <w:pStyle w:val="Standard"/>
        <w:numPr>
          <w:ilvl w:val="0"/>
          <w:numId w:val="4"/>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Zamawiający poinformuje o zmianie terminu otwarcia ofert na stronie internetowej prowadzonego postępowania.</w:t>
      </w:r>
    </w:p>
    <w:p w14:paraId="437E2FDD" w14:textId="77777777" w:rsidR="001060DB" w:rsidRDefault="00000000">
      <w:pPr>
        <w:pStyle w:val="Standard"/>
        <w:numPr>
          <w:ilvl w:val="0"/>
          <w:numId w:val="4"/>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lastRenderedPageBreak/>
        <w:t>Najpóźniej przed otwarciem ofert, udostępnia się na stronie internetowej prowadzonego postępowania informację o kwocie, jaką zamierza się przeznaczyć na sfinansowanie zamówienia.</w:t>
      </w:r>
    </w:p>
    <w:p w14:paraId="5AFF01FB" w14:textId="77777777" w:rsidR="001060DB" w:rsidRDefault="00000000">
      <w:pPr>
        <w:pStyle w:val="Standard"/>
        <w:numPr>
          <w:ilvl w:val="0"/>
          <w:numId w:val="4"/>
        </w:numPr>
        <w:spacing w:line="276" w:lineRule="auto"/>
        <w:ind w:left="426" w:hanging="426"/>
        <w:rPr>
          <w:rFonts w:asciiTheme="minorHAnsi" w:hAnsiTheme="minorHAnsi"/>
          <w:color w:val="000000" w:themeColor="text1"/>
        </w:rPr>
      </w:pPr>
      <w:r>
        <w:rPr>
          <w:rFonts w:asciiTheme="minorHAnsi" w:hAnsiTheme="minorHAnsi" w:cs="Calibri"/>
          <w:color w:val="000000" w:themeColor="text1"/>
        </w:rPr>
        <w:t>Niezwłocznie po otwarciu ofert, udostępnia się na stronie internetowej prowadzonego postępowania informacje o</w:t>
      </w:r>
      <w:r>
        <w:rPr>
          <w:rStyle w:val="Zakotwiczenieprzypisudolnego"/>
          <w:rFonts w:asciiTheme="minorHAnsi" w:hAnsiTheme="minorHAnsi" w:cs="Calibri"/>
          <w:color w:val="000000" w:themeColor="text1"/>
          <w:sz w:val="24"/>
        </w:rPr>
        <w:footnoteReference w:id="7"/>
      </w:r>
      <w:r>
        <w:rPr>
          <w:rFonts w:asciiTheme="minorHAnsi" w:hAnsiTheme="minorHAnsi" w:cs="Calibri"/>
          <w:color w:val="000000" w:themeColor="text1"/>
        </w:rPr>
        <w:t>:</w:t>
      </w:r>
    </w:p>
    <w:p w14:paraId="03FBEC14" w14:textId="77777777" w:rsidR="001060DB" w:rsidRDefault="00000000">
      <w:pPr>
        <w:pStyle w:val="Standard"/>
        <w:spacing w:line="276" w:lineRule="auto"/>
        <w:ind w:left="826" w:hanging="395"/>
        <w:rPr>
          <w:rFonts w:asciiTheme="minorHAnsi" w:hAnsiTheme="minorHAnsi" w:cs="Calibri"/>
          <w:color w:val="000000" w:themeColor="text1"/>
        </w:rPr>
      </w:pPr>
      <w:r>
        <w:rPr>
          <w:rFonts w:asciiTheme="minorHAnsi" w:hAnsiTheme="minorHAnsi" w:cs="Calibri"/>
          <w:color w:val="000000" w:themeColor="text1"/>
        </w:rPr>
        <w:t>1)</w:t>
      </w:r>
      <w:r>
        <w:rPr>
          <w:rFonts w:asciiTheme="minorHAnsi" w:hAnsiTheme="minorHAnsi" w:cs="Calibri"/>
          <w:color w:val="000000" w:themeColor="text1"/>
        </w:rPr>
        <w:tab/>
        <w:t>nazwach albo imionach i nazwiskach oraz siedzibach lub miejscach prowadzonej działalności gospodarczej albo miejscach zamieszkania wykonawców, których oferty zostały otwarte;</w:t>
      </w:r>
    </w:p>
    <w:p w14:paraId="729C7256" w14:textId="77777777" w:rsidR="001060DB" w:rsidRDefault="00000000">
      <w:pPr>
        <w:pStyle w:val="Standard"/>
        <w:spacing w:line="276" w:lineRule="auto"/>
        <w:ind w:left="826" w:hanging="395"/>
        <w:rPr>
          <w:rFonts w:asciiTheme="minorHAnsi" w:hAnsiTheme="minorHAnsi" w:cs="Calibri"/>
          <w:color w:val="000000" w:themeColor="text1"/>
        </w:rPr>
      </w:pPr>
      <w:r>
        <w:rPr>
          <w:rFonts w:asciiTheme="minorHAnsi" w:hAnsiTheme="minorHAnsi" w:cs="Calibri"/>
          <w:color w:val="000000" w:themeColor="text1"/>
        </w:rPr>
        <w:t>2)</w:t>
      </w:r>
      <w:r>
        <w:rPr>
          <w:rFonts w:asciiTheme="minorHAnsi" w:hAnsiTheme="minorHAnsi" w:cs="Calibri"/>
          <w:color w:val="000000" w:themeColor="text1"/>
        </w:rPr>
        <w:tab/>
        <w:t>cenach lub kosztach zawartych w ofertach.</w:t>
      </w:r>
    </w:p>
    <w:p w14:paraId="76DB3A7C" w14:textId="77777777" w:rsidR="001060DB" w:rsidRDefault="00000000">
      <w:pPr>
        <w:pStyle w:val="Standard"/>
        <w:numPr>
          <w:ilvl w:val="0"/>
          <w:numId w:val="4"/>
        </w:numPr>
        <w:tabs>
          <w:tab w:val="left" w:pos="852"/>
        </w:tabs>
        <w:spacing w:line="276" w:lineRule="auto"/>
        <w:ind w:left="426" w:hanging="426"/>
        <w:rPr>
          <w:rFonts w:asciiTheme="minorHAnsi" w:hAnsiTheme="minorHAnsi"/>
          <w:color w:val="000000" w:themeColor="text1"/>
        </w:rPr>
      </w:pPr>
      <w:r>
        <w:rPr>
          <w:rFonts w:asciiTheme="minorHAnsi" w:hAnsiTheme="minorHAnsi" w:cs="Calibri"/>
          <w:color w:val="000000" w:themeColor="text1"/>
        </w:rPr>
        <w:t>Zamawiaj</w:t>
      </w:r>
      <w:r>
        <w:rPr>
          <w:rFonts w:asciiTheme="minorHAnsi" w:eastAsia="MS Gothic" w:hAnsiTheme="minorHAnsi" w:cs="Calibri"/>
          <w:color w:val="000000" w:themeColor="text1"/>
        </w:rPr>
        <w:t>ą</w:t>
      </w:r>
      <w:r>
        <w:rPr>
          <w:rFonts w:asciiTheme="minorHAnsi" w:hAnsiTheme="minorHAnsi" w:cs="Calibri"/>
          <w:color w:val="000000" w:themeColor="text1"/>
        </w:rPr>
        <w:t>cy nie przeprowadza sesji otwarcia ofert w sposób jawny z udzia</w:t>
      </w:r>
      <w:r>
        <w:rPr>
          <w:rFonts w:asciiTheme="minorHAnsi" w:eastAsia="MS Gothic" w:hAnsiTheme="minorHAnsi" w:cs="Calibri"/>
          <w:color w:val="000000" w:themeColor="text1"/>
        </w:rPr>
        <w:t>ł</w:t>
      </w:r>
      <w:r>
        <w:rPr>
          <w:rFonts w:asciiTheme="minorHAnsi" w:hAnsiTheme="minorHAnsi" w:cs="Calibri"/>
          <w:color w:val="000000" w:themeColor="text1"/>
        </w:rPr>
        <w:t>em wykonawców lub transmitowania sesji otwarcia za po</w:t>
      </w:r>
      <w:r>
        <w:rPr>
          <w:rFonts w:asciiTheme="minorHAnsi" w:eastAsia="MS Gothic" w:hAnsiTheme="minorHAnsi" w:cs="Calibri"/>
          <w:color w:val="000000" w:themeColor="text1"/>
        </w:rPr>
        <w:t>ś</w:t>
      </w:r>
      <w:r>
        <w:rPr>
          <w:rFonts w:asciiTheme="minorHAnsi" w:hAnsiTheme="minorHAnsi" w:cs="Calibri"/>
          <w:color w:val="000000" w:themeColor="text1"/>
        </w:rPr>
        <w:t>rednictwem elektronicznych narz</w:t>
      </w:r>
      <w:r>
        <w:rPr>
          <w:rFonts w:asciiTheme="minorHAnsi" w:eastAsia="MS Gothic" w:hAnsiTheme="minorHAnsi" w:cs="Calibri"/>
          <w:color w:val="000000" w:themeColor="text1"/>
        </w:rPr>
        <w:t>ę</w:t>
      </w:r>
      <w:r>
        <w:rPr>
          <w:rFonts w:asciiTheme="minorHAnsi" w:hAnsiTheme="minorHAnsi" w:cs="Calibri"/>
          <w:color w:val="000000" w:themeColor="text1"/>
        </w:rPr>
        <w:t>dzi do przekazu wideo on-line.</w:t>
      </w:r>
    </w:p>
    <w:p w14:paraId="535FA0F4" w14:textId="77777777" w:rsidR="001060DB" w:rsidRDefault="001060DB">
      <w:pPr>
        <w:pStyle w:val="Standard"/>
        <w:tabs>
          <w:tab w:val="left" w:pos="852"/>
        </w:tabs>
        <w:spacing w:line="276" w:lineRule="auto"/>
        <w:rPr>
          <w:rFonts w:asciiTheme="minorHAnsi" w:hAnsiTheme="minorHAnsi"/>
          <w:color w:val="000000" w:themeColor="text1"/>
        </w:rPr>
      </w:pPr>
    </w:p>
    <w:p w14:paraId="16AE9EDD" w14:textId="77777777" w:rsidR="001060DB" w:rsidRDefault="00000000">
      <w:pPr>
        <w:pStyle w:val="Teksttreci40"/>
        <w:numPr>
          <w:ilvl w:val="0"/>
          <w:numId w:val="35"/>
        </w:numPr>
        <w:shd w:val="clear" w:color="auto" w:fill="DAEEF3"/>
        <w:tabs>
          <w:tab w:val="left" w:pos="852"/>
        </w:tabs>
        <w:spacing w:before="0" w:after="0" w:line="276" w:lineRule="auto"/>
        <w:ind w:left="0" w:right="23" w:firstLine="426"/>
        <w:jc w:val="left"/>
        <w:rPr>
          <w:rFonts w:asciiTheme="minorHAnsi" w:hAnsiTheme="minorHAnsi"/>
          <w:color w:val="000000" w:themeColor="text1"/>
          <w:sz w:val="24"/>
          <w:szCs w:val="24"/>
        </w:rPr>
      </w:pPr>
      <w:r>
        <w:rPr>
          <w:rFonts w:asciiTheme="minorHAnsi" w:hAnsiTheme="minorHAnsi" w:cs="Calibri"/>
          <w:b/>
          <w:color w:val="000000" w:themeColor="text1"/>
          <w:sz w:val="24"/>
          <w:szCs w:val="24"/>
        </w:rPr>
        <w:t>OPIS KRYTERIÓW OCENY OFERT, WRAZ Z PODANIEM WAG TYCH KRYTERIÓW I SPOSOBU OCENY OFERT</w:t>
      </w:r>
    </w:p>
    <w:p w14:paraId="44113F2E" w14:textId="77777777" w:rsidR="001060DB" w:rsidRDefault="001060DB">
      <w:pPr>
        <w:pStyle w:val="Akapitzlist"/>
        <w:tabs>
          <w:tab w:val="left" w:pos="567"/>
        </w:tabs>
        <w:spacing w:line="276" w:lineRule="auto"/>
        <w:ind w:left="360"/>
        <w:rPr>
          <w:rFonts w:asciiTheme="minorHAnsi" w:hAnsiTheme="minorHAnsi" w:cs="Calibri"/>
          <w:color w:val="000000" w:themeColor="text1"/>
        </w:rPr>
      </w:pPr>
    </w:p>
    <w:p w14:paraId="64B198B5" w14:textId="77777777" w:rsidR="001060DB" w:rsidRDefault="00000000">
      <w:pPr>
        <w:pStyle w:val="Akapitzlist"/>
        <w:numPr>
          <w:ilvl w:val="0"/>
          <w:numId w:val="36"/>
        </w:numPr>
        <w:tabs>
          <w:tab w:val="left" w:pos="567"/>
        </w:tabs>
        <w:spacing w:line="276" w:lineRule="auto"/>
        <w:ind w:left="426"/>
        <w:rPr>
          <w:rFonts w:asciiTheme="minorHAnsi" w:hAnsiTheme="minorHAnsi" w:cs="Calibri"/>
          <w:color w:val="000000" w:themeColor="text1"/>
        </w:rPr>
      </w:pPr>
      <w:r>
        <w:rPr>
          <w:rFonts w:asciiTheme="minorHAnsi" w:hAnsiTheme="minorHAnsi" w:cs="Calibri"/>
          <w:color w:val="000000" w:themeColor="text1"/>
        </w:rPr>
        <w:t xml:space="preserve">W celu wyboru najkorzystniejszej oferty, złożone oferty będą oceniane przez Zamawiającego przy zastosowaniu następujących </w:t>
      </w:r>
      <w:r>
        <w:rPr>
          <w:rStyle w:val="highlight"/>
          <w:rFonts w:asciiTheme="minorHAnsi" w:hAnsiTheme="minorHAnsi" w:cs="Calibri"/>
          <w:color w:val="000000" w:themeColor="text1"/>
        </w:rPr>
        <w:t>kryter</w:t>
      </w:r>
      <w:r>
        <w:rPr>
          <w:rFonts w:asciiTheme="minorHAnsi" w:hAnsiTheme="minorHAnsi" w:cs="Calibri"/>
          <w:color w:val="000000" w:themeColor="text1"/>
        </w:rPr>
        <w:t>iów:</w:t>
      </w:r>
    </w:p>
    <w:p w14:paraId="0C3C3F29" w14:textId="77777777" w:rsidR="001060DB" w:rsidRDefault="001060DB">
      <w:pPr>
        <w:pStyle w:val="Akapitzlist"/>
        <w:tabs>
          <w:tab w:val="left" w:pos="567"/>
        </w:tabs>
        <w:spacing w:line="276" w:lineRule="auto"/>
        <w:ind w:left="1080"/>
        <w:rPr>
          <w:rFonts w:asciiTheme="minorHAnsi" w:hAnsiTheme="minorHAnsi" w:cs="Calibri"/>
          <w:color w:val="000000" w:themeColor="text1"/>
        </w:rPr>
      </w:pPr>
    </w:p>
    <w:p w14:paraId="7E4FAE7B" w14:textId="77777777" w:rsidR="001060DB" w:rsidRDefault="00000000">
      <w:pPr>
        <w:pStyle w:val="Akapitzlist"/>
        <w:widowControl/>
        <w:numPr>
          <w:ilvl w:val="1"/>
          <w:numId w:val="13"/>
        </w:numPr>
        <w:suppressAutoHyphens w:val="0"/>
        <w:spacing w:line="276" w:lineRule="auto"/>
        <w:textAlignment w:val="auto"/>
        <w:rPr>
          <w:rFonts w:asciiTheme="minorHAnsi" w:hAnsiTheme="minorHAnsi"/>
          <w:b/>
          <w:color w:val="000000" w:themeColor="text1"/>
        </w:rPr>
      </w:pPr>
      <w:r>
        <w:rPr>
          <w:rFonts w:asciiTheme="minorHAnsi" w:hAnsiTheme="minorHAnsi" w:cs="Calibri"/>
          <w:b/>
          <w:color w:val="000000" w:themeColor="text1"/>
        </w:rPr>
        <w:t xml:space="preserve">Kryterium nr 1 – (C) </w:t>
      </w:r>
      <w:r>
        <w:rPr>
          <w:rFonts w:asciiTheme="minorHAnsi" w:hAnsiTheme="minorHAnsi" w:cs="Calibri"/>
          <w:color w:val="000000" w:themeColor="text1"/>
        </w:rPr>
        <w:t xml:space="preserve">– </w:t>
      </w:r>
      <w:r>
        <w:rPr>
          <w:rFonts w:asciiTheme="minorHAnsi" w:hAnsiTheme="minorHAnsi" w:cs="Calibri"/>
          <w:b/>
          <w:color w:val="000000" w:themeColor="text1"/>
        </w:rPr>
        <w:t>„Cena całkowita brutto za realizację przedmiotu zamówienia” – waga 60 % (60 pkt.)</w:t>
      </w:r>
    </w:p>
    <w:p w14:paraId="51E5936D" w14:textId="77777777" w:rsidR="001060DB" w:rsidRDefault="00000000">
      <w:pPr>
        <w:spacing w:line="276" w:lineRule="auto"/>
        <w:ind w:left="284"/>
        <w:rPr>
          <w:rFonts w:asciiTheme="minorHAnsi" w:hAnsiTheme="minorHAnsi" w:cs="Calibri"/>
          <w:color w:val="000000" w:themeColor="text1"/>
          <w:sz w:val="24"/>
          <w:szCs w:val="24"/>
        </w:rPr>
      </w:pPr>
      <w:r>
        <w:rPr>
          <w:rFonts w:asciiTheme="minorHAnsi" w:hAnsiTheme="minorHAnsi" w:cs="Calibri"/>
          <w:color w:val="000000" w:themeColor="text1"/>
          <w:sz w:val="24"/>
          <w:szCs w:val="24"/>
        </w:rPr>
        <w:t>Dla celów porównawczych przyjmuje się, że 1% = 1 pkt.</w:t>
      </w:r>
    </w:p>
    <w:p w14:paraId="6F55A86B" w14:textId="77777777" w:rsidR="001060DB" w:rsidRDefault="00000000">
      <w:pPr>
        <w:spacing w:line="276" w:lineRule="auto"/>
        <w:ind w:left="284"/>
        <w:rPr>
          <w:rFonts w:asciiTheme="minorHAnsi" w:hAnsiTheme="minorHAnsi" w:cs="Calibri"/>
          <w:color w:val="000000" w:themeColor="text1"/>
          <w:sz w:val="24"/>
          <w:szCs w:val="24"/>
        </w:rPr>
      </w:pPr>
      <w:r>
        <w:rPr>
          <w:rFonts w:asciiTheme="minorHAnsi" w:hAnsiTheme="minorHAnsi" w:cs="Calibri"/>
          <w:color w:val="000000" w:themeColor="text1"/>
          <w:sz w:val="24"/>
          <w:szCs w:val="24"/>
        </w:rPr>
        <w:t>Oferta z najniższą ceną otrzyma maksymalną ilość punktów (60 pkt.) oferty następne będą oceniane wg. wzoru:</w:t>
      </w:r>
    </w:p>
    <w:p w14:paraId="442AF952" w14:textId="77777777" w:rsidR="001060DB" w:rsidRDefault="00000000">
      <w:pPr>
        <w:spacing w:line="276" w:lineRule="auto"/>
        <w:ind w:left="284"/>
        <w:rPr>
          <w:rFonts w:asciiTheme="minorHAnsi" w:hAnsiTheme="minorHAnsi" w:cs="Calibri"/>
          <w:color w:val="000000" w:themeColor="text1"/>
          <w:sz w:val="24"/>
          <w:szCs w:val="24"/>
          <w:lang w:val="en-US"/>
        </w:rPr>
      </w:pPr>
      <w:r>
        <w:rPr>
          <w:rFonts w:asciiTheme="minorHAnsi" w:hAnsiTheme="minorHAnsi" w:cs="Calibri"/>
          <w:color w:val="000000" w:themeColor="text1"/>
          <w:sz w:val="24"/>
          <w:szCs w:val="24"/>
          <w:lang w:val="en-US"/>
        </w:rPr>
        <w:t>C = [C min / C bad] x 60 pkt</w:t>
      </w:r>
    </w:p>
    <w:p w14:paraId="3FABA0B8" w14:textId="77777777" w:rsidR="001060DB" w:rsidRDefault="00000000">
      <w:pPr>
        <w:spacing w:line="276" w:lineRule="auto"/>
        <w:ind w:left="284"/>
        <w:rPr>
          <w:rFonts w:asciiTheme="minorHAnsi" w:hAnsiTheme="minorHAnsi" w:cs="Calibri"/>
          <w:color w:val="000000" w:themeColor="text1"/>
          <w:sz w:val="24"/>
          <w:szCs w:val="24"/>
        </w:rPr>
      </w:pPr>
      <w:r>
        <w:rPr>
          <w:rFonts w:asciiTheme="minorHAnsi" w:hAnsiTheme="minorHAnsi" w:cs="Calibri"/>
          <w:color w:val="000000" w:themeColor="text1"/>
          <w:sz w:val="24"/>
          <w:szCs w:val="24"/>
        </w:rPr>
        <w:t>gdzie:</w:t>
      </w:r>
    </w:p>
    <w:p w14:paraId="36419C32" w14:textId="77777777" w:rsidR="001060DB" w:rsidRDefault="00000000">
      <w:pPr>
        <w:spacing w:line="276" w:lineRule="auto"/>
        <w:ind w:left="284"/>
        <w:rPr>
          <w:rFonts w:asciiTheme="minorHAnsi" w:hAnsiTheme="minorHAnsi" w:cs="Calibri"/>
          <w:color w:val="000000" w:themeColor="text1"/>
          <w:sz w:val="24"/>
          <w:szCs w:val="24"/>
        </w:rPr>
      </w:pPr>
      <w:r>
        <w:rPr>
          <w:rFonts w:asciiTheme="minorHAnsi" w:hAnsiTheme="minorHAnsi" w:cs="Calibri"/>
          <w:color w:val="000000" w:themeColor="text1"/>
          <w:sz w:val="24"/>
          <w:szCs w:val="24"/>
        </w:rPr>
        <w:t>C – liczba punktów za cenę ofertową</w:t>
      </w:r>
    </w:p>
    <w:p w14:paraId="0E11EC7B" w14:textId="77777777" w:rsidR="001060DB" w:rsidRDefault="00000000">
      <w:pPr>
        <w:spacing w:line="276" w:lineRule="auto"/>
        <w:ind w:left="284"/>
        <w:rPr>
          <w:rFonts w:asciiTheme="minorHAnsi" w:hAnsiTheme="minorHAnsi" w:cs="Calibri"/>
          <w:color w:val="000000" w:themeColor="text1"/>
          <w:sz w:val="24"/>
          <w:szCs w:val="24"/>
        </w:rPr>
      </w:pPr>
      <w:r>
        <w:rPr>
          <w:rFonts w:asciiTheme="minorHAnsi" w:hAnsiTheme="minorHAnsi" w:cs="Calibri"/>
          <w:color w:val="000000" w:themeColor="text1"/>
          <w:sz w:val="24"/>
          <w:szCs w:val="24"/>
        </w:rPr>
        <w:t>C min – najniższa cena ofertowa spośród ofert badanych</w:t>
      </w:r>
    </w:p>
    <w:p w14:paraId="60A9D4A4" w14:textId="77777777" w:rsidR="001060DB" w:rsidRDefault="00000000">
      <w:pPr>
        <w:spacing w:line="276" w:lineRule="auto"/>
        <w:ind w:left="284"/>
        <w:rPr>
          <w:rFonts w:asciiTheme="minorHAnsi" w:hAnsiTheme="minorHAnsi" w:cs="Calibri"/>
          <w:color w:val="000000" w:themeColor="text1"/>
          <w:sz w:val="24"/>
          <w:szCs w:val="24"/>
        </w:rPr>
      </w:pPr>
      <w:r>
        <w:rPr>
          <w:rFonts w:asciiTheme="minorHAnsi" w:hAnsiTheme="minorHAnsi" w:cs="Calibri"/>
          <w:color w:val="000000" w:themeColor="text1"/>
          <w:sz w:val="24"/>
          <w:szCs w:val="24"/>
        </w:rPr>
        <w:t>C bad – cena oferty badanej</w:t>
      </w:r>
    </w:p>
    <w:p w14:paraId="6E4F8CFD" w14:textId="77777777" w:rsidR="001060DB" w:rsidRDefault="00000000">
      <w:pPr>
        <w:spacing w:line="276" w:lineRule="auto"/>
        <w:ind w:left="284"/>
        <w:rPr>
          <w:rFonts w:asciiTheme="minorHAnsi" w:hAnsiTheme="minorHAnsi" w:cs="Calibri"/>
          <w:color w:val="000000" w:themeColor="text1"/>
          <w:sz w:val="24"/>
          <w:szCs w:val="24"/>
        </w:rPr>
      </w:pPr>
      <w:r>
        <w:rPr>
          <w:rFonts w:asciiTheme="minorHAnsi" w:hAnsiTheme="minorHAnsi" w:cs="Calibri"/>
          <w:color w:val="000000" w:themeColor="text1"/>
          <w:sz w:val="24"/>
          <w:szCs w:val="24"/>
        </w:rPr>
        <w:t>Oferta Wykonawcy może w tym kryterium uzyskać maksymalnie 60 pkt.</w:t>
      </w:r>
    </w:p>
    <w:p w14:paraId="7CE0B7F3" w14:textId="77777777" w:rsidR="001060DB" w:rsidRDefault="001060DB">
      <w:pPr>
        <w:spacing w:line="276" w:lineRule="auto"/>
        <w:ind w:left="284"/>
        <w:rPr>
          <w:rFonts w:asciiTheme="minorHAnsi" w:hAnsiTheme="minorHAnsi" w:cs="Calibri"/>
          <w:color w:val="000000" w:themeColor="text1"/>
          <w:sz w:val="24"/>
          <w:szCs w:val="24"/>
        </w:rPr>
      </w:pPr>
    </w:p>
    <w:p w14:paraId="53FDD0CC" w14:textId="77777777" w:rsidR="001060DB" w:rsidRDefault="00000000">
      <w:pPr>
        <w:pStyle w:val="Akapitzlist"/>
        <w:spacing w:line="276" w:lineRule="auto"/>
        <w:ind w:left="284"/>
        <w:rPr>
          <w:rFonts w:asciiTheme="minorHAnsi" w:hAnsiTheme="minorHAnsi" w:cs="Calibri"/>
          <w:b/>
          <w:bCs/>
          <w:color w:val="000000" w:themeColor="text1"/>
        </w:rPr>
      </w:pPr>
      <w:r>
        <w:rPr>
          <w:rFonts w:asciiTheme="minorHAnsi" w:hAnsiTheme="minorHAnsi" w:cs="Calibri"/>
          <w:b/>
          <w:bCs/>
          <w:color w:val="000000" w:themeColor="text1"/>
        </w:rPr>
        <w:t xml:space="preserve">b) Kryterium nr 2 </w:t>
      </w:r>
      <w:r>
        <w:rPr>
          <w:rFonts w:asciiTheme="minorHAnsi" w:hAnsiTheme="minorHAnsi" w:cs="Calibri"/>
          <w:b/>
          <w:color w:val="000000" w:themeColor="text1"/>
        </w:rPr>
        <w:t>–</w:t>
      </w:r>
      <w:r>
        <w:rPr>
          <w:rFonts w:asciiTheme="minorHAnsi" w:hAnsiTheme="minorHAnsi" w:cs="Calibri"/>
          <w:b/>
          <w:bCs/>
          <w:color w:val="000000" w:themeColor="text1"/>
        </w:rPr>
        <w:t xml:space="preserve"> (GR) </w:t>
      </w:r>
      <w:r>
        <w:rPr>
          <w:rFonts w:asciiTheme="minorHAnsi" w:hAnsiTheme="minorHAnsi" w:cs="Calibri"/>
          <w:b/>
          <w:color w:val="000000" w:themeColor="text1"/>
        </w:rPr>
        <w:t>–</w:t>
      </w:r>
      <w:r>
        <w:rPr>
          <w:rFonts w:asciiTheme="minorHAnsi" w:hAnsiTheme="minorHAnsi" w:cs="Calibri"/>
          <w:b/>
          <w:bCs/>
          <w:color w:val="000000" w:themeColor="text1"/>
        </w:rPr>
        <w:t xml:space="preserve"> „Okres gwarancji i rękojmi” – waga 40% (40 pkt.) – okres gwarancji i rękojmi liczony od dnia podpisania protokołu odbioru końcowego.</w:t>
      </w:r>
    </w:p>
    <w:p w14:paraId="4B401520" w14:textId="77777777" w:rsidR="001060DB" w:rsidRDefault="00000000">
      <w:pPr>
        <w:pStyle w:val="Akapitzlist"/>
        <w:spacing w:line="276" w:lineRule="auto"/>
        <w:ind w:left="284"/>
        <w:rPr>
          <w:rFonts w:asciiTheme="minorHAnsi" w:hAnsiTheme="minorHAnsi" w:cs="Calibri"/>
          <w:bCs/>
          <w:color w:val="000000" w:themeColor="text1"/>
        </w:rPr>
      </w:pPr>
      <w:r>
        <w:rPr>
          <w:rFonts w:asciiTheme="minorHAnsi" w:hAnsiTheme="minorHAnsi" w:cs="Calibri"/>
          <w:bCs/>
          <w:color w:val="000000" w:themeColor="text1"/>
        </w:rPr>
        <w:t xml:space="preserve">Znaczenie tego kryterium w ocenie ofert wynosi 40% – tzn. w trakcie oceny ofert za sposób spełniania niniejszego kryterium oferta może uzyskać maksymalnie 40 punktów. Zamawiający w niniejszym kryterium, dokonując oceny oferty Wykonawcy, będzie stosował następującą punktację: </w:t>
      </w:r>
    </w:p>
    <w:p w14:paraId="74773F7E" w14:textId="77777777" w:rsidR="001060DB" w:rsidRDefault="001060DB">
      <w:pPr>
        <w:pStyle w:val="Akapitzlist"/>
        <w:spacing w:line="276" w:lineRule="auto"/>
        <w:ind w:left="284"/>
        <w:rPr>
          <w:rFonts w:asciiTheme="minorHAnsi" w:hAnsiTheme="minorHAnsi" w:cs="Calibri"/>
          <w:b/>
          <w:bCs/>
          <w:iCs/>
          <w:color w:val="000000" w:themeColor="text1"/>
        </w:rPr>
      </w:pPr>
    </w:p>
    <w:tbl>
      <w:tblPr>
        <w:tblStyle w:val="Tabela-Siatka"/>
        <w:tblW w:w="5676" w:type="dxa"/>
        <w:tblInd w:w="817" w:type="dxa"/>
        <w:tblLayout w:type="fixed"/>
        <w:tblLook w:val="04A0" w:firstRow="1" w:lastRow="0" w:firstColumn="1" w:lastColumn="0" w:noHBand="0" w:noVBand="1"/>
      </w:tblPr>
      <w:tblGrid>
        <w:gridCol w:w="2513"/>
        <w:gridCol w:w="3163"/>
      </w:tblGrid>
      <w:tr w:rsidR="001060DB" w14:paraId="40ED50F0" w14:textId="77777777">
        <w:tc>
          <w:tcPr>
            <w:tcW w:w="2513" w:type="dxa"/>
            <w:vAlign w:val="center"/>
          </w:tcPr>
          <w:p w14:paraId="1DCBC0EF" w14:textId="77777777" w:rsidR="001060DB" w:rsidRDefault="00000000">
            <w:pPr>
              <w:pStyle w:val="Akapitzlist"/>
              <w:spacing w:line="276" w:lineRule="auto"/>
              <w:ind w:left="284"/>
              <w:rPr>
                <w:rFonts w:asciiTheme="minorHAnsi" w:hAnsiTheme="minorHAnsi" w:cs="Calibri"/>
                <w:bCs/>
                <w:iCs/>
                <w:color w:val="000000" w:themeColor="text1"/>
              </w:rPr>
            </w:pPr>
            <w:r>
              <w:rPr>
                <w:rFonts w:asciiTheme="minorHAnsi" w:hAnsiTheme="minorHAnsi" w:cs="Calibri"/>
                <w:bCs/>
                <w:iCs/>
                <w:color w:val="000000" w:themeColor="text1"/>
              </w:rPr>
              <w:lastRenderedPageBreak/>
              <w:t>Udzielony okres gwarancji i rękojmi</w:t>
            </w:r>
          </w:p>
        </w:tc>
        <w:tc>
          <w:tcPr>
            <w:tcW w:w="3162" w:type="dxa"/>
            <w:vAlign w:val="center"/>
          </w:tcPr>
          <w:p w14:paraId="2CB5438D" w14:textId="77777777" w:rsidR="001060DB" w:rsidRDefault="00000000">
            <w:pPr>
              <w:pStyle w:val="Akapitzlist"/>
              <w:spacing w:line="276" w:lineRule="auto"/>
              <w:ind w:left="284"/>
              <w:rPr>
                <w:rFonts w:asciiTheme="minorHAnsi" w:hAnsiTheme="minorHAnsi" w:cs="Calibri"/>
                <w:bCs/>
                <w:iCs/>
                <w:color w:val="000000" w:themeColor="text1"/>
              </w:rPr>
            </w:pPr>
            <w:r>
              <w:rPr>
                <w:rFonts w:asciiTheme="minorHAnsi" w:hAnsiTheme="minorHAnsi" w:cs="Calibri"/>
                <w:bCs/>
                <w:iCs/>
                <w:color w:val="000000" w:themeColor="text1"/>
              </w:rPr>
              <w:t>Liczba przydzielonych punktów</w:t>
            </w:r>
          </w:p>
        </w:tc>
      </w:tr>
      <w:tr w:rsidR="001060DB" w14:paraId="34A3A306" w14:textId="77777777">
        <w:tc>
          <w:tcPr>
            <w:tcW w:w="2513" w:type="dxa"/>
            <w:vAlign w:val="center"/>
          </w:tcPr>
          <w:p w14:paraId="6B46E36C" w14:textId="77777777" w:rsidR="001060DB" w:rsidRDefault="00000000">
            <w:pPr>
              <w:pStyle w:val="Akapitzlist"/>
              <w:spacing w:line="276" w:lineRule="auto"/>
              <w:ind w:left="284"/>
              <w:rPr>
                <w:rFonts w:asciiTheme="minorHAnsi" w:hAnsiTheme="minorHAnsi" w:cs="Calibri"/>
                <w:bCs/>
                <w:iCs/>
                <w:color w:val="000000" w:themeColor="text1"/>
              </w:rPr>
            </w:pPr>
            <w:r>
              <w:rPr>
                <w:rFonts w:asciiTheme="minorHAnsi" w:hAnsiTheme="minorHAnsi" w:cs="Calibri"/>
                <w:bCs/>
                <w:iCs/>
                <w:color w:val="000000" w:themeColor="text1"/>
              </w:rPr>
              <w:t>60 miesięcy</w:t>
            </w:r>
          </w:p>
        </w:tc>
        <w:tc>
          <w:tcPr>
            <w:tcW w:w="3162" w:type="dxa"/>
            <w:vAlign w:val="center"/>
          </w:tcPr>
          <w:p w14:paraId="198F9714" w14:textId="77777777" w:rsidR="001060DB" w:rsidRDefault="00000000">
            <w:pPr>
              <w:pStyle w:val="Akapitzlist"/>
              <w:spacing w:line="276" w:lineRule="auto"/>
              <w:ind w:left="284"/>
              <w:rPr>
                <w:rFonts w:asciiTheme="minorHAnsi" w:hAnsiTheme="minorHAnsi" w:cs="Calibri"/>
                <w:bCs/>
                <w:iCs/>
                <w:color w:val="000000" w:themeColor="text1"/>
              </w:rPr>
            </w:pPr>
            <w:r>
              <w:rPr>
                <w:rFonts w:asciiTheme="minorHAnsi" w:hAnsiTheme="minorHAnsi" w:cs="Calibri"/>
                <w:bCs/>
                <w:iCs/>
                <w:color w:val="000000" w:themeColor="text1"/>
              </w:rPr>
              <w:t>0</w:t>
            </w:r>
          </w:p>
        </w:tc>
      </w:tr>
      <w:tr w:rsidR="001060DB" w14:paraId="085E69E7" w14:textId="77777777">
        <w:tc>
          <w:tcPr>
            <w:tcW w:w="2513" w:type="dxa"/>
            <w:vAlign w:val="center"/>
          </w:tcPr>
          <w:p w14:paraId="04B1DEF8" w14:textId="77777777" w:rsidR="001060DB" w:rsidRDefault="00000000">
            <w:pPr>
              <w:pStyle w:val="Akapitzlist"/>
              <w:spacing w:line="276" w:lineRule="auto"/>
              <w:ind w:left="284"/>
              <w:rPr>
                <w:rFonts w:asciiTheme="minorHAnsi" w:hAnsiTheme="minorHAnsi" w:cs="Calibri"/>
                <w:bCs/>
                <w:iCs/>
                <w:color w:val="000000" w:themeColor="text1"/>
              </w:rPr>
            </w:pPr>
            <w:r>
              <w:rPr>
                <w:rFonts w:asciiTheme="minorHAnsi" w:hAnsiTheme="minorHAnsi" w:cs="Calibri"/>
                <w:bCs/>
                <w:iCs/>
                <w:color w:val="000000" w:themeColor="text1"/>
              </w:rPr>
              <w:t>72 miesiące</w:t>
            </w:r>
          </w:p>
        </w:tc>
        <w:tc>
          <w:tcPr>
            <w:tcW w:w="3162" w:type="dxa"/>
            <w:vAlign w:val="center"/>
          </w:tcPr>
          <w:p w14:paraId="36C39601" w14:textId="77777777" w:rsidR="001060DB" w:rsidRDefault="00000000">
            <w:pPr>
              <w:pStyle w:val="Akapitzlist"/>
              <w:spacing w:line="276" w:lineRule="auto"/>
              <w:ind w:left="284"/>
              <w:rPr>
                <w:rFonts w:asciiTheme="minorHAnsi" w:hAnsiTheme="minorHAnsi" w:cs="Calibri"/>
                <w:bCs/>
                <w:iCs/>
                <w:color w:val="000000" w:themeColor="text1"/>
              </w:rPr>
            </w:pPr>
            <w:r>
              <w:rPr>
                <w:rFonts w:asciiTheme="minorHAnsi" w:hAnsiTheme="minorHAnsi" w:cs="Calibri"/>
                <w:bCs/>
                <w:iCs/>
                <w:color w:val="000000" w:themeColor="text1"/>
              </w:rPr>
              <w:t>20</w:t>
            </w:r>
          </w:p>
        </w:tc>
      </w:tr>
      <w:tr w:rsidR="001060DB" w14:paraId="49B16BAA" w14:textId="77777777">
        <w:tc>
          <w:tcPr>
            <w:tcW w:w="2513" w:type="dxa"/>
            <w:vAlign w:val="center"/>
          </w:tcPr>
          <w:p w14:paraId="2911659D" w14:textId="77777777" w:rsidR="001060DB" w:rsidRDefault="00000000">
            <w:pPr>
              <w:pStyle w:val="Akapitzlist"/>
              <w:spacing w:line="276" w:lineRule="auto"/>
              <w:ind w:left="284"/>
              <w:rPr>
                <w:rFonts w:asciiTheme="minorHAnsi" w:hAnsiTheme="minorHAnsi" w:cs="Calibri"/>
                <w:bCs/>
                <w:iCs/>
                <w:color w:val="000000" w:themeColor="text1"/>
              </w:rPr>
            </w:pPr>
            <w:r>
              <w:rPr>
                <w:rFonts w:asciiTheme="minorHAnsi" w:hAnsiTheme="minorHAnsi" w:cs="Calibri"/>
                <w:bCs/>
                <w:iCs/>
                <w:color w:val="000000" w:themeColor="text1"/>
              </w:rPr>
              <w:t>84 miesięcy i więcej</w:t>
            </w:r>
          </w:p>
        </w:tc>
        <w:tc>
          <w:tcPr>
            <w:tcW w:w="3162" w:type="dxa"/>
            <w:vAlign w:val="center"/>
          </w:tcPr>
          <w:p w14:paraId="1B73EF56" w14:textId="77777777" w:rsidR="001060DB" w:rsidRDefault="00000000">
            <w:pPr>
              <w:pStyle w:val="Akapitzlist"/>
              <w:spacing w:line="276" w:lineRule="auto"/>
              <w:ind w:left="284"/>
              <w:rPr>
                <w:rFonts w:asciiTheme="minorHAnsi" w:hAnsiTheme="minorHAnsi" w:cs="Calibri"/>
                <w:bCs/>
                <w:iCs/>
                <w:color w:val="000000" w:themeColor="text1"/>
              </w:rPr>
            </w:pPr>
            <w:r>
              <w:rPr>
                <w:rFonts w:asciiTheme="minorHAnsi" w:hAnsiTheme="minorHAnsi" w:cs="Calibri"/>
                <w:bCs/>
                <w:iCs/>
                <w:color w:val="000000" w:themeColor="text1"/>
              </w:rPr>
              <w:t>40</w:t>
            </w:r>
          </w:p>
        </w:tc>
      </w:tr>
    </w:tbl>
    <w:p w14:paraId="367C4627" w14:textId="77777777" w:rsidR="001060DB" w:rsidRDefault="001060DB">
      <w:pPr>
        <w:pStyle w:val="Akapitzlist"/>
        <w:spacing w:line="276" w:lineRule="auto"/>
        <w:ind w:left="284"/>
        <w:rPr>
          <w:rFonts w:asciiTheme="minorHAnsi" w:hAnsiTheme="minorHAnsi" w:cs="Calibri"/>
          <w:b/>
          <w:bCs/>
          <w:iCs/>
          <w:color w:val="000000" w:themeColor="text1"/>
        </w:rPr>
      </w:pPr>
    </w:p>
    <w:p w14:paraId="589C2780" w14:textId="77777777" w:rsidR="001060DB" w:rsidRDefault="00000000">
      <w:pPr>
        <w:pStyle w:val="Akapitzlist"/>
        <w:spacing w:line="276" w:lineRule="auto"/>
        <w:ind w:left="284"/>
        <w:rPr>
          <w:rFonts w:asciiTheme="minorHAnsi" w:hAnsiTheme="minorHAnsi" w:cs="Calibri"/>
          <w:color w:val="000000" w:themeColor="text1"/>
        </w:rPr>
      </w:pPr>
      <w:r>
        <w:rPr>
          <w:rFonts w:asciiTheme="minorHAnsi" w:hAnsiTheme="minorHAnsi" w:cs="Calibri"/>
          <w:color w:val="000000" w:themeColor="text1"/>
        </w:rPr>
        <w:t>UWAGA: Zamawiający będzie przyznawał punkty w niniejszym kryterium na podstawie danych wskazanych przez Wykonawcę w formularzu oferty (ofercie Wykonawcy). W sytuacji, jeśli nie będzie możliwe do jednoznacznego zidentyfikowania, jaki okres gwarancji zaoferował Wykonawca w formularzu oferty (</w:t>
      </w:r>
      <w:r>
        <w:rPr>
          <w:rFonts w:asciiTheme="minorHAnsi" w:hAnsiTheme="minorHAnsi" w:cstheme="minorHAnsi"/>
          <w:iCs/>
          <w:color w:val="000000" w:themeColor="text1"/>
        </w:rPr>
        <w:t xml:space="preserve">brak wskazania okresu, nieczytelność, wskazanie innego okresu niż ww. wartości, wskazanie okresu w innej jednostce np. lata, tygodnie, godziny), wówczas Zamawiający przyjmie, iż Wykonawca oferuje minimalny okres gwarancji i rękojmi wskazany w SWZ </w:t>
      </w:r>
      <w:r>
        <w:rPr>
          <w:rFonts w:asciiTheme="minorHAnsi" w:hAnsiTheme="minorHAnsi" w:cs="Calibri"/>
          <w:color w:val="000000" w:themeColor="text1"/>
        </w:rPr>
        <w:t>(tj. 60 miesięcy) zarówno do oceny ofert, jak i na potrzeby realizacji umowy. W takim przypadku oferta Wykonawcy otrzyma 0 punktów w tym kryterium.</w:t>
      </w:r>
    </w:p>
    <w:p w14:paraId="79A43176" w14:textId="77777777" w:rsidR="001060DB" w:rsidRDefault="00000000">
      <w:pPr>
        <w:pStyle w:val="Akapitzlist"/>
        <w:spacing w:line="276" w:lineRule="auto"/>
        <w:ind w:left="284"/>
        <w:rPr>
          <w:rFonts w:asciiTheme="minorHAnsi" w:hAnsiTheme="minorHAnsi" w:cs="Calibri"/>
          <w:color w:val="000000" w:themeColor="text1"/>
        </w:rPr>
      </w:pPr>
      <w:r>
        <w:rPr>
          <w:rFonts w:asciiTheme="minorHAnsi" w:hAnsiTheme="minorHAnsi" w:cs="Calibri"/>
          <w:color w:val="000000" w:themeColor="text1"/>
        </w:rPr>
        <w:t>Jeżeli Wykonawca zaoferuje okres gwarancji i rękojmi krótszy niż wymagane minimum 60 miesięcy, oferta takiego Wykonawcy zostanie odrzucona, jako niezgodna z SWZ.</w:t>
      </w:r>
    </w:p>
    <w:p w14:paraId="2B0A8583" w14:textId="77777777" w:rsidR="001060DB" w:rsidRDefault="00000000">
      <w:pPr>
        <w:pStyle w:val="Akapitzlist"/>
        <w:spacing w:line="276" w:lineRule="auto"/>
        <w:ind w:left="284"/>
        <w:rPr>
          <w:rFonts w:asciiTheme="minorHAnsi" w:hAnsiTheme="minorHAnsi" w:cs="Calibri"/>
          <w:color w:val="000000" w:themeColor="text1"/>
        </w:rPr>
      </w:pPr>
      <w:r>
        <w:rPr>
          <w:rFonts w:asciiTheme="minorHAnsi" w:hAnsiTheme="minorHAnsi" w:cs="Calibri"/>
          <w:color w:val="000000" w:themeColor="text1"/>
        </w:rPr>
        <w:t xml:space="preserve">Jeżeli Wykonawca zaoferuje okres gwarancji i rękojmi dłuższy niż 84 miesięcy, </w:t>
      </w:r>
      <w:r>
        <w:rPr>
          <w:rFonts w:asciiTheme="minorHAnsi" w:hAnsiTheme="minorHAnsi" w:cstheme="minorHAnsi"/>
          <w:iCs/>
          <w:color w:val="000000" w:themeColor="text1"/>
        </w:rPr>
        <w:t>wówczas Zamawiający przyzna Wykonawcy 40 punktów.</w:t>
      </w:r>
    </w:p>
    <w:p w14:paraId="4DB0BFFE" w14:textId="77777777" w:rsidR="001060DB" w:rsidRDefault="001060DB">
      <w:pPr>
        <w:spacing w:line="276" w:lineRule="auto"/>
        <w:ind w:left="284"/>
        <w:rPr>
          <w:rFonts w:asciiTheme="minorHAnsi" w:hAnsiTheme="minorHAnsi" w:cs="Calibri"/>
          <w:sz w:val="24"/>
          <w:szCs w:val="24"/>
        </w:rPr>
      </w:pPr>
    </w:p>
    <w:p w14:paraId="10C23F1B" w14:textId="77777777" w:rsidR="001060DB" w:rsidRDefault="00000000">
      <w:pPr>
        <w:spacing w:line="276" w:lineRule="auto"/>
        <w:ind w:left="284"/>
        <w:rPr>
          <w:rFonts w:asciiTheme="minorHAnsi" w:hAnsiTheme="minorHAnsi" w:cs="Calibri"/>
          <w:sz w:val="24"/>
          <w:szCs w:val="24"/>
        </w:rPr>
      </w:pPr>
      <w:r>
        <w:rPr>
          <w:rFonts w:asciiTheme="minorHAnsi" w:hAnsiTheme="minorHAnsi" w:cs="Calibri"/>
          <w:sz w:val="24"/>
          <w:szCs w:val="24"/>
        </w:rPr>
        <w:t>Zgodnie z ww. kryteriami każda oferta zostanie oceniona według wzoru:</w:t>
      </w:r>
    </w:p>
    <w:p w14:paraId="06FB9B65" w14:textId="77777777" w:rsidR="001060DB" w:rsidRDefault="00000000">
      <w:pPr>
        <w:spacing w:line="276" w:lineRule="auto"/>
        <w:ind w:left="284"/>
        <w:rPr>
          <w:rFonts w:asciiTheme="minorHAnsi" w:hAnsiTheme="minorHAnsi" w:cs="Calibri"/>
          <w:sz w:val="24"/>
          <w:szCs w:val="24"/>
        </w:rPr>
      </w:pPr>
      <w:r>
        <w:rPr>
          <w:rFonts w:asciiTheme="minorHAnsi" w:hAnsiTheme="minorHAnsi" w:cs="Calibri"/>
          <w:sz w:val="24"/>
          <w:szCs w:val="24"/>
        </w:rPr>
        <w:t xml:space="preserve">S = C + GR, </w:t>
      </w:r>
    </w:p>
    <w:p w14:paraId="7D852816" w14:textId="77777777" w:rsidR="001060DB" w:rsidRDefault="00000000">
      <w:pPr>
        <w:spacing w:line="276" w:lineRule="auto"/>
        <w:ind w:left="284"/>
        <w:rPr>
          <w:rFonts w:asciiTheme="minorHAnsi" w:hAnsiTheme="minorHAnsi" w:cs="Calibri"/>
          <w:sz w:val="24"/>
          <w:szCs w:val="24"/>
        </w:rPr>
      </w:pPr>
      <w:r>
        <w:rPr>
          <w:rFonts w:asciiTheme="minorHAnsi" w:hAnsiTheme="minorHAnsi" w:cs="Calibri"/>
          <w:sz w:val="24"/>
          <w:szCs w:val="24"/>
        </w:rPr>
        <w:t>gdzie:</w:t>
      </w:r>
    </w:p>
    <w:p w14:paraId="785FCF3F" w14:textId="77777777" w:rsidR="001060DB" w:rsidRDefault="00000000">
      <w:pPr>
        <w:spacing w:line="276" w:lineRule="auto"/>
        <w:ind w:left="284"/>
        <w:rPr>
          <w:rFonts w:asciiTheme="minorHAnsi" w:hAnsiTheme="minorHAnsi" w:cs="Calibri"/>
          <w:sz w:val="24"/>
          <w:szCs w:val="24"/>
        </w:rPr>
      </w:pPr>
      <w:r>
        <w:rPr>
          <w:rFonts w:asciiTheme="minorHAnsi" w:hAnsiTheme="minorHAnsi" w:cs="Calibri"/>
          <w:sz w:val="24"/>
          <w:szCs w:val="24"/>
        </w:rPr>
        <w:t>S – łączna suma punktów przyznana danej ofercie we wszystkich kryteriach,</w:t>
      </w:r>
    </w:p>
    <w:p w14:paraId="0E9E9C73" w14:textId="77777777" w:rsidR="001060DB" w:rsidRDefault="00000000">
      <w:pPr>
        <w:spacing w:line="276" w:lineRule="auto"/>
        <w:ind w:left="284"/>
        <w:rPr>
          <w:rFonts w:asciiTheme="minorHAnsi" w:hAnsiTheme="minorHAnsi" w:cs="Calibri"/>
          <w:sz w:val="24"/>
          <w:szCs w:val="24"/>
        </w:rPr>
      </w:pPr>
      <w:r>
        <w:rPr>
          <w:rFonts w:asciiTheme="minorHAnsi" w:hAnsiTheme="minorHAnsi" w:cs="Calibri"/>
          <w:sz w:val="24"/>
          <w:szCs w:val="24"/>
        </w:rPr>
        <w:t>C – ilość punktów przyznanych danej ofercie w kryterium nr 1,</w:t>
      </w:r>
    </w:p>
    <w:p w14:paraId="75E4A54A" w14:textId="77777777" w:rsidR="001060DB" w:rsidRDefault="00000000">
      <w:pPr>
        <w:spacing w:line="276" w:lineRule="auto"/>
        <w:ind w:left="284"/>
        <w:rPr>
          <w:rFonts w:asciiTheme="minorHAnsi" w:hAnsiTheme="minorHAnsi" w:cs="Calibri"/>
          <w:sz w:val="24"/>
          <w:szCs w:val="24"/>
        </w:rPr>
      </w:pPr>
      <w:r>
        <w:rPr>
          <w:rFonts w:asciiTheme="minorHAnsi" w:hAnsiTheme="minorHAnsi" w:cs="Calibri"/>
          <w:sz w:val="24"/>
          <w:szCs w:val="24"/>
        </w:rPr>
        <w:t>GR – ilość punktów przyznanych danej ofercie w kryterium nr 2,</w:t>
      </w:r>
    </w:p>
    <w:p w14:paraId="5FA60CF4" w14:textId="77777777" w:rsidR="001060DB" w:rsidRDefault="00000000">
      <w:pPr>
        <w:spacing w:line="276" w:lineRule="auto"/>
        <w:ind w:left="284"/>
        <w:rPr>
          <w:rFonts w:asciiTheme="minorHAnsi" w:hAnsiTheme="minorHAnsi" w:cs="Calibri"/>
          <w:sz w:val="24"/>
          <w:szCs w:val="24"/>
        </w:rPr>
      </w:pPr>
      <w:r>
        <w:rPr>
          <w:rFonts w:asciiTheme="minorHAnsi" w:hAnsiTheme="minorHAnsi" w:cs="Calibri"/>
          <w:sz w:val="24"/>
          <w:szCs w:val="24"/>
        </w:rPr>
        <w:t>Oferta wykonawcy może uzyskać maksymalnie 100 pkt.</w:t>
      </w:r>
    </w:p>
    <w:p w14:paraId="004BDD43" w14:textId="77777777" w:rsidR="001060DB" w:rsidRDefault="001060DB">
      <w:pPr>
        <w:spacing w:line="276" w:lineRule="auto"/>
        <w:ind w:left="284"/>
        <w:rPr>
          <w:rFonts w:asciiTheme="minorHAnsi" w:hAnsiTheme="minorHAnsi" w:cs="Calibri"/>
          <w:sz w:val="24"/>
          <w:szCs w:val="24"/>
        </w:rPr>
      </w:pPr>
    </w:p>
    <w:p w14:paraId="7974070A" w14:textId="77777777" w:rsidR="001060DB" w:rsidRDefault="00000000">
      <w:pPr>
        <w:pStyle w:val="Akapitzlist"/>
        <w:numPr>
          <w:ilvl w:val="0"/>
          <w:numId w:val="36"/>
        </w:numPr>
        <w:spacing w:line="276" w:lineRule="auto"/>
        <w:ind w:left="426"/>
        <w:rPr>
          <w:rFonts w:asciiTheme="minorHAnsi" w:hAnsiTheme="minorHAnsi" w:cs="Calibri"/>
        </w:rPr>
      </w:pPr>
      <w:r>
        <w:rPr>
          <w:rFonts w:asciiTheme="minorHAnsi" w:hAnsiTheme="minorHAnsi" w:cs="Calibri"/>
        </w:rPr>
        <w:t>Uzyskana z wyliczenia ilość punktów zostanie ostatecznie ustalona z dokładnością do drugiego miejsca po przecinku z zachowaniem zasady zaokrągleń matematycznych.</w:t>
      </w:r>
    </w:p>
    <w:p w14:paraId="733EF135" w14:textId="77777777" w:rsidR="001060DB" w:rsidRDefault="00000000">
      <w:pPr>
        <w:pStyle w:val="Akapitzlist"/>
        <w:numPr>
          <w:ilvl w:val="0"/>
          <w:numId w:val="36"/>
        </w:numPr>
        <w:spacing w:line="276" w:lineRule="auto"/>
        <w:ind w:left="426"/>
        <w:rPr>
          <w:rFonts w:asciiTheme="minorHAnsi" w:hAnsiTheme="minorHAnsi" w:cs="Calibri"/>
        </w:rPr>
      </w:pPr>
      <w:r>
        <w:rPr>
          <w:rFonts w:asciiTheme="minorHAnsi" w:hAnsiTheme="minorHAnsi" w:cs="Calibri"/>
        </w:rPr>
        <w:t>Zamawiający uzna za najkorzystniejszą ofertę Wykonawcy, który spełni warunki udziału w postępowaniu, nie podlega wykluczeniu, a jego oferta nie podlega odrzuceniu oraz uzyska największą ilość punktów.</w:t>
      </w:r>
    </w:p>
    <w:p w14:paraId="50B8801B" w14:textId="77777777" w:rsidR="001060DB" w:rsidRDefault="001060DB">
      <w:pPr>
        <w:spacing w:line="276" w:lineRule="auto"/>
        <w:rPr>
          <w:rFonts w:asciiTheme="minorHAnsi" w:hAnsiTheme="minorHAnsi" w:cs="Calibri"/>
          <w:color w:val="000000" w:themeColor="text1"/>
          <w:sz w:val="24"/>
          <w:szCs w:val="24"/>
        </w:rPr>
      </w:pPr>
      <w:bookmarkStart w:id="16" w:name="_Hlk94605429"/>
      <w:bookmarkEnd w:id="16"/>
    </w:p>
    <w:p w14:paraId="51175D68" w14:textId="77777777" w:rsidR="001060DB" w:rsidRDefault="00000000">
      <w:pPr>
        <w:pStyle w:val="Teksttreci40"/>
        <w:numPr>
          <w:ilvl w:val="0"/>
          <w:numId w:val="35"/>
        </w:numPr>
        <w:shd w:val="clear" w:color="auto" w:fill="DAEEF3"/>
        <w:tabs>
          <w:tab w:val="left" w:pos="852"/>
        </w:tabs>
        <w:spacing w:before="0" w:after="0" w:line="276" w:lineRule="auto"/>
        <w:ind w:left="0" w:right="23" w:firstLine="284"/>
        <w:jc w:val="left"/>
        <w:rPr>
          <w:rFonts w:asciiTheme="minorHAnsi" w:hAnsiTheme="minorHAnsi"/>
          <w:color w:val="000000" w:themeColor="text1"/>
          <w:sz w:val="24"/>
          <w:szCs w:val="24"/>
        </w:rPr>
      </w:pPr>
      <w:r>
        <w:rPr>
          <w:rFonts w:asciiTheme="minorHAnsi" w:hAnsiTheme="minorHAnsi" w:cs="Calibri"/>
          <w:b/>
          <w:bCs/>
          <w:color w:val="000000" w:themeColor="text1"/>
          <w:sz w:val="24"/>
          <w:szCs w:val="24"/>
        </w:rPr>
        <w:t>INFORMACJE</w:t>
      </w:r>
      <w:r>
        <w:rPr>
          <w:rFonts w:asciiTheme="minorHAnsi" w:hAnsiTheme="minorHAnsi" w:cs="Calibri"/>
          <w:b/>
          <w:color w:val="000000" w:themeColor="text1"/>
          <w:sz w:val="24"/>
          <w:szCs w:val="24"/>
        </w:rPr>
        <w:t xml:space="preserve"> O FORMALNOŚCIACH, JAKIE POWINNY BYĆ DOPEŁNIONE PO WYBORZE OFERTY W CELU ZAWARCIA UMOWY W SPRAWIE ZAMÓWIENIA PUBLICZNEGO</w:t>
      </w:r>
    </w:p>
    <w:p w14:paraId="08673135" w14:textId="77777777" w:rsidR="001060DB" w:rsidRDefault="00000000">
      <w:pPr>
        <w:pStyle w:val="Standard"/>
        <w:numPr>
          <w:ilvl w:val="0"/>
          <w:numId w:val="1"/>
        </w:numPr>
        <w:tabs>
          <w:tab w:val="left" w:pos="852"/>
        </w:tabs>
        <w:spacing w:line="276" w:lineRule="auto"/>
        <w:ind w:left="284" w:hanging="284"/>
        <w:rPr>
          <w:rFonts w:asciiTheme="minorHAnsi" w:hAnsiTheme="minorHAnsi" w:cs="Calibri"/>
          <w:color w:val="000000" w:themeColor="text1"/>
        </w:rPr>
      </w:pPr>
      <w:r>
        <w:rPr>
          <w:rFonts w:asciiTheme="minorHAnsi" w:hAnsiTheme="minorHAnsi" w:cs="Calibri"/>
          <w:color w:val="000000" w:themeColor="text1"/>
        </w:rPr>
        <w:t>Zamawiający zawiera umowę w sprawie zamówienia publicznego w terminie nie krótszym niż 5 dni od dnia przesłania zawiadomienia o wyborze najkorzystniejszej oferty.</w:t>
      </w:r>
    </w:p>
    <w:p w14:paraId="79D76A3C" w14:textId="77777777" w:rsidR="001060DB" w:rsidRDefault="00000000">
      <w:pPr>
        <w:pStyle w:val="Standard"/>
        <w:numPr>
          <w:ilvl w:val="0"/>
          <w:numId w:val="1"/>
        </w:numPr>
        <w:tabs>
          <w:tab w:val="left" w:pos="852"/>
        </w:tabs>
        <w:spacing w:line="276" w:lineRule="auto"/>
        <w:ind w:left="284" w:hanging="284"/>
        <w:rPr>
          <w:rFonts w:asciiTheme="minorHAnsi" w:hAnsiTheme="minorHAnsi" w:cs="Calibri"/>
          <w:color w:val="000000" w:themeColor="text1"/>
        </w:rPr>
      </w:pPr>
      <w:r>
        <w:rPr>
          <w:rFonts w:asciiTheme="minorHAnsi" w:hAnsiTheme="minorHAnsi" w:cs="Calibri"/>
          <w:color w:val="000000" w:themeColor="text1"/>
        </w:rPr>
        <w:t xml:space="preserve">Zamawiający może zawrzeć umowę w sprawie zamówienia publicznego przed upływem terminu, </w:t>
      </w:r>
      <w:r>
        <w:rPr>
          <w:rFonts w:asciiTheme="minorHAnsi" w:hAnsiTheme="minorHAnsi" w:cs="Calibri"/>
          <w:color w:val="000000" w:themeColor="text1"/>
        </w:rPr>
        <w:lastRenderedPageBreak/>
        <w:t>o którym mowa w ust. 1, jeżeli w postępowaniu o udzielenie zamówienia prowadzonym w trybie podstawowym złożono tylko jedną ofertę.</w:t>
      </w:r>
    </w:p>
    <w:p w14:paraId="58137189" w14:textId="77777777" w:rsidR="001060DB" w:rsidRDefault="00000000">
      <w:pPr>
        <w:pStyle w:val="Standard"/>
        <w:numPr>
          <w:ilvl w:val="0"/>
          <w:numId w:val="1"/>
        </w:numPr>
        <w:tabs>
          <w:tab w:val="left" w:pos="852"/>
        </w:tabs>
        <w:spacing w:line="276" w:lineRule="auto"/>
        <w:ind w:left="284" w:hanging="284"/>
        <w:rPr>
          <w:rFonts w:asciiTheme="minorHAnsi" w:hAnsiTheme="minorHAnsi" w:cs="Calibri"/>
          <w:color w:val="000000" w:themeColor="text1"/>
        </w:rPr>
      </w:pPr>
      <w:r>
        <w:rPr>
          <w:rFonts w:asciiTheme="minorHAnsi" w:hAnsiTheme="minorHAnsi" w:cs="Calibri"/>
          <w:color w:val="000000" w:themeColor="text1"/>
        </w:rPr>
        <w:t>Wykonawca będzie zobowiązany do podpisania umowy w miejscu i terminie wskazanym przez Zamawiającego.</w:t>
      </w:r>
    </w:p>
    <w:p w14:paraId="7CF78AC7" w14:textId="77777777" w:rsidR="001060DB" w:rsidRDefault="00000000">
      <w:pPr>
        <w:pStyle w:val="Standard"/>
        <w:numPr>
          <w:ilvl w:val="0"/>
          <w:numId w:val="1"/>
        </w:numPr>
        <w:tabs>
          <w:tab w:val="left" w:pos="852"/>
        </w:tabs>
        <w:spacing w:line="276" w:lineRule="auto"/>
        <w:ind w:left="284" w:hanging="284"/>
        <w:rPr>
          <w:rFonts w:asciiTheme="minorHAnsi" w:hAnsiTheme="minorHAnsi" w:cs="Calibri"/>
          <w:color w:val="000000" w:themeColor="text1"/>
        </w:rPr>
      </w:pPr>
      <w:r>
        <w:rPr>
          <w:rFonts w:asciiTheme="minorHAnsi" w:hAnsiTheme="minorHAnsi" w:cs="Calibri"/>
          <w:color w:val="000000" w:themeColor="text1"/>
        </w:rPr>
        <w:t>Warunkiem zawarcia umowy jest wniesienie zabezpieczenia należytego wykonania umowy.</w:t>
      </w:r>
    </w:p>
    <w:p w14:paraId="3F93F7B8" w14:textId="77777777" w:rsidR="001060DB" w:rsidRDefault="001060DB">
      <w:pPr>
        <w:pStyle w:val="Standard"/>
        <w:tabs>
          <w:tab w:val="left" w:pos="852"/>
        </w:tabs>
        <w:spacing w:line="276" w:lineRule="auto"/>
        <w:ind w:left="426"/>
        <w:rPr>
          <w:rFonts w:asciiTheme="minorHAnsi" w:hAnsiTheme="minorHAnsi" w:cs="Calibri"/>
          <w:color w:val="000000" w:themeColor="text1"/>
        </w:rPr>
      </w:pPr>
    </w:p>
    <w:p w14:paraId="2A931866" w14:textId="77777777" w:rsidR="001060DB" w:rsidRDefault="00000000">
      <w:pPr>
        <w:pStyle w:val="Teksttreci40"/>
        <w:numPr>
          <w:ilvl w:val="0"/>
          <w:numId w:val="35"/>
        </w:numPr>
        <w:shd w:val="clear" w:color="auto" w:fill="DAEEF3"/>
        <w:tabs>
          <w:tab w:val="left" w:pos="852"/>
        </w:tabs>
        <w:spacing w:before="0" w:after="0" w:line="276" w:lineRule="auto"/>
        <w:ind w:left="0" w:right="23" w:firstLine="425"/>
        <w:jc w:val="left"/>
        <w:rPr>
          <w:rFonts w:asciiTheme="minorHAnsi" w:hAnsiTheme="minorHAnsi"/>
          <w:color w:val="000000" w:themeColor="text1"/>
          <w:sz w:val="24"/>
          <w:szCs w:val="24"/>
        </w:rPr>
      </w:pPr>
      <w:r>
        <w:rPr>
          <w:rFonts w:asciiTheme="minorHAnsi" w:hAnsiTheme="minorHAnsi" w:cs="Calibri"/>
          <w:b/>
          <w:bCs/>
          <w:color w:val="000000" w:themeColor="text1"/>
          <w:sz w:val="24"/>
          <w:szCs w:val="24"/>
        </w:rPr>
        <w:t>WYMAGANIA</w:t>
      </w:r>
      <w:r>
        <w:rPr>
          <w:rFonts w:asciiTheme="minorHAnsi" w:hAnsiTheme="minorHAnsi" w:cs="Calibri"/>
          <w:b/>
          <w:color w:val="000000" w:themeColor="text1"/>
          <w:sz w:val="24"/>
          <w:szCs w:val="24"/>
        </w:rPr>
        <w:t xml:space="preserve"> DOTYCZĄCE ZABEZPIECZENIA NALEŻYTEGO WYKONANIA UMOWY</w:t>
      </w:r>
    </w:p>
    <w:p w14:paraId="681BD0A0" w14:textId="77777777" w:rsidR="001060DB" w:rsidRDefault="00000000">
      <w:pPr>
        <w:pStyle w:val="pkt"/>
        <w:numPr>
          <w:ilvl w:val="3"/>
          <w:numId w:val="16"/>
        </w:numPr>
        <w:spacing w:before="0" w:after="0" w:line="276" w:lineRule="auto"/>
        <w:ind w:left="426" w:hanging="426"/>
        <w:jc w:val="left"/>
        <w:rPr>
          <w:rFonts w:asciiTheme="minorHAnsi" w:hAnsiTheme="minorHAnsi" w:cs="Calibri"/>
          <w:bCs/>
          <w:color w:val="000000" w:themeColor="text1"/>
          <w:szCs w:val="24"/>
        </w:rPr>
      </w:pPr>
      <w:r>
        <w:rPr>
          <w:rFonts w:asciiTheme="minorHAnsi" w:hAnsiTheme="minorHAnsi" w:cs="Calibri"/>
          <w:bCs/>
          <w:color w:val="000000" w:themeColor="text1"/>
          <w:szCs w:val="24"/>
        </w:rPr>
        <w:t>Zamawiający ustala zabezpieczenie należytego wykonania umowy w wysokości 5% ceny brutto oferty. Należną kwotę zabezpieczenia wykonawca zobowiązany będzie wnieść w całości przed zawarciem umowy.</w:t>
      </w:r>
      <w:r>
        <w:rPr>
          <w:rFonts w:asciiTheme="minorHAnsi" w:hAnsiTheme="minorHAnsi"/>
          <w:szCs w:val="24"/>
        </w:rPr>
        <w:t xml:space="preserve"> </w:t>
      </w:r>
      <w:r>
        <w:rPr>
          <w:rFonts w:asciiTheme="minorHAnsi" w:hAnsiTheme="minorHAnsi" w:cs="Calibri"/>
          <w:bCs/>
          <w:color w:val="000000" w:themeColor="text1"/>
          <w:szCs w:val="24"/>
        </w:rPr>
        <w:t xml:space="preserve">Zabezpieczenie służy pokryciu roszczeń z tytułu niewykonania lub nienależytego wykonania umowy oraz roszczeń z tytułu gwarancji i rękojmi.  </w:t>
      </w:r>
    </w:p>
    <w:p w14:paraId="0E1F8696" w14:textId="77777777" w:rsidR="001060DB" w:rsidRDefault="00000000">
      <w:pPr>
        <w:pStyle w:val="pkt"/>
        <w:numPr>
          <w:ilvl w:val="3"/>
          <w:numId w:val="16"/>
        </w:numPr>
        <w:spacing w:before="0" w:after="0" w:line="276" w:lineRule="auto"/>
        <w:ind w:left="426" w:hanging="426"/>
        <w:jc w:val="left"/>
        <w:rPr>
          <w:rFonts w:asciiTheme="minorHAnsi" w:hAnsiTheme="minorHAnsi" w:cs="Calibri"/>
          <w:bCs/>
          <w:color w:val="000000" w:themeColor="text1"/>
          <w:szCs w:val="24"/>
        </w:rPr>
      </w:pPr>
      <w:r>
        <w:rPr>
          <w:rFonts w:asciiTheme="minorHAnsi" w:hAnsiTheme="minorHAnsi" w:cs="Calibri"/>
          <w:bCs/>
          <w:color w:val="000000" w:themeColor="text1"/>
          <w:szCs w:val="24"/>
        </w:rPr>
        <w:t>Zabezpieczenie może być wnoszone według wyboru Wykonawcy w jednej lub w kilku formach przewidzianych w art. 450 ust. 1 ustawy Pzp.</w:t>
      </w:r>
    </w:p>
    <w:p w14:paraId="6A7AD0A7" w14:textId="77777777" w:rsidR="001060DB" w:rsidRDefault="00000000">
      <w:pPr>
        <w:pStyle w:val="pkt"/>
        <w:numPr>
          <w:ilvl w:val="3"/>
          <w:numId w:val="16"/>
        </w:numPr>
        <w:spacing w:before="0" w:after="0" w:line="276" w:lineRule="auto"/>
        <w:ind w:left="426" w:hanging="426"/>
        <w:jc w:val="left"/>
        <w:rPr>
          <w:rFonts w:asciiTheme="minorHAnsi" w:hAnsiTheme="minorHAnsi" w:cs="Calibri"/>
          <w:bCs/>
          <w:color w:val="000000" w:themeColor="text1"/>
          <w:szCs w:val="24"/>
        </w:rPr>
      </w:pPr>
      <w:r>
        <w:rPr>
          <w:rFonts w:asciiTheme="minorHAnsi" w:hAnsiTheme="minorHAnsi" w:cs="Calibri"/>
          <w:bCs/>
          <w:color w:val="000000" w:themeColor="text1"/>
          <w:szCs w:val="24"/>
        </w:rPr>
        <w:t>Zamawiający nie wyraża zgody na wniesienie zabezpieczenia należytego wykonania umowy w formach wymienionych w art. 450 ust. 2 ustawy Pzp.</w:t>
      </w:r>
    </w:p>
    <w:p w14:paraId="04A37E4C" w14:textId="77777777" w:rsidR="001060DB" w:rsidRDefault="00000000">
      <w:pPr>
        <w:pStyle w:val="pkt"/>
        <w:numPr>
          <w:ilvl w:val="3"/>
          <w:numId w:val="16"/>
        </w:numPr>
        <w:spacing w:before="0" w:after="0" w:line="276" w:lineRule="auto"/>
        <w:ind w:left="426" w:hanging="426"/>
        <w:jc w:val="left"/>
        <w:rPr>
          <w:rFonts w:asciiTheme="minorHAnsi" w:hAnsiTheme="minorHAnsi" w:cs="Calibri"/>
          <w:bCs/>
          <w:szCs w:val="24"/>
        </w:rPr>
      </w:pPr>
      <w:r>
        <w:rPr>
          <w:rFonts w:asciiTheme="minorHAnsi" w:hAnsiTheme="minorHAnsi" w:cs="Calibri"/>
          <w:bCs/>
          <w:szCs w:val="24"/>
        </w:rPr>
        <w:t>Zabezpieczenie wnoszone w pieniądzu Wykonawca wpłaci przelewem na rachunek bankowy wskazany przez Zamawiającego: PKO Bank Polski S.A., Nr rachunku: 75 1020 1055 0000 9902 0368 1459 z dopiskiem – Zabezpieczenie należytego wykonania umowy – „Kompleksowe roboty budowlane w budynku Centrum Kultury w Żyrardowie”</w:t>
      </w:r>
    </w:p>
    <w:p w14:paraId="0F30E51B" w14:textId="77777777" w:rsidR="001060DB" w:rsidRDefault="00000000">
      <w:pPr>
        <w:pStyle w:val="pkt"/>
        <w:numPr>
          <w:ilvl w:val="3"/>
          <w:numId w:val="16"/>
        </w:numPr>
        <w:spacing w:before="0" w:after="0" w:line="276" w:lineRule="auto"/>
        <w:ind w:left="426"/>
        <w:jc w:val="left"/>
        <w:rPr>
          <w:rFonts w:asciiTheme="minorHAnsi" w:hAnsiTheme="minorHAnsi" w:cs="Calibri"/>
          <w:bCs/>
          <w:color w:val="000000" w:themeColor="text1"/>
          <w:szCs w:val="24"/>
        </w:rPr>
      </w:pPr>
      <w:r>
        <w:rPr>
          <w:rFonts w:asciiTheme="minorHAnsi" w:hAnsiTheme="minorHAnsi" w:cs="Calibri"/>
          <w:bCs/>
          <w:color w:val="000000" w:themeColor="text1"/>
          <w:szCs w:val="24"/>
        </w:rPr>
        <w:t xml:space="preserve">Zabezpieczenie wniesione w formie niepieniężnej, Wykonawca ustanowi następująco: </w:t>
      </w:r>
    </w:p>
    <w:p w14:paraId="61D1F8D3" w14:textId="77777777" w:rsidR="001060DB" w:rsidRDefault="00000000">
      <w:pPr>
        <w:pStyle w:val="pkt"/>
        <w:spacing w:before="0" w:after="0" w:line="276" w:lineRule="auto"/>
        <w:ind w:left="709"/>
        <w:jc w:val="left"/>
        <w:rPr>
          <w:rFonts w:asciiTheme="minorHAnsi" w:hAnsiTheme="minorHAnsi" w:cs="Calibri"/>
          <w:bCs/>
          <w:color w:val="000000" w:themeColor="text1"/>
          <w:szCs w:val="24"/>
        </w:rPr>
      </w:pPr>
      <w:r>
        <w:rPr>
          <w:rFonts w:asciiTheme="minorHAnsi" w:hAnsiTheme="minorHAnsi" w:cs="Calibri"/>
          <w:bCs/>
          <w:color w:val="000000" w:themeColor="text1"/>
          <w:szCs w:val="24"/>
        </w:rPr>
        <w:t>a) kwota zabezpieczenia ma być podzielona na dwie części odpowiednio dla terminu zakończenia realizacji przedmiotu zamówienia i odpowiedzialności z tytułu gwarancji i rękojmi;</w:t>
      </w:r>
    </w:p>
    <w:p w14:paraId="4F43A373" w14:textId="77777777" w:rsidR="001060DB" w:rsidRDefault="00000000">
      <w:pPr>
        <w:pStyle w:val="pkt"/>
        <w:spacing w:before="0" w:after="0" w:line="276" w:lineRule="auto"/>
        <w:ind w:left="709"/>
        <w:jc w:val="left"/>
        <w:rPr>
          <w:rFonts w:asciiTheme="minorHAnsi" w:hAnsiTheme="minorHAnsi" w:cs="Calibri"/>
          <w:bCs/>
          <w:color w:val="000000" w:themeColor="text1"/>
          <w:szCs w:val="24"/>
        </w:rPr>
      </w:pPr>
      <w:r>
        <w:rPr>
          <w:rFonts w:asciiTheme="minorHAnsi" w:hAnsiTheme="minorHAnsi" w:cs="Calibri"/>
          <w:bCs/>
          <w:color w:val="000000" w:themeColor="text1"/>
          <w:szCs w:val="24"/>
        </w:rPr>
        <w:t>b) pierwsza część w wysokości 100 % kwoty równej 5% wartości zamówienia brutto wg ceny ofertowej na okres od dnia zawarcia umowy do dnia wykonania umowy i uznania przez Zamawiającego za należycie wykonaną +30 dni;</w:t>
      </w:r>
    </w:p>
    <w:p w14:paraId="70E242B9" w14:textId="77777777" w:rsidR="001060DB" w:rsidRDefault="00000000">
      <w:pPr>
        <w:pStyle w:val="pkt"/>
        <w:spacing w:before="0" w:after="0" w:line="276" w:lineRule="auto"/>
        <w:ind w:left="709"/>
        <w:jc w:val="left"/>
        <w:rPr>
          <w:rFonts w:asciiTheme="minorHAnsi" w:hAnsiTheme="minorHAnsi" w:cs="Calibri"/>
          <w:bCs/>
          <w:color w:val="000000" w:themeColor="text1"/>
          <w:szCs w:val="24"/>
        </w:rPr>
      </w:pPr>
      <w:r>
        <w:rPr>
          <w:rFonts w:asciiTheme="minorHAnsi" w:hAnsiTheme="minorHAnsi" w:cs="Calibri"/>
          <w:bCs/>
          <w:color w:val="000000" w:themeColor="text1"/>
          <w:szCs w:val="24"/>
        </w:rPr>
        <w:t>c) druga część w wysokości 30 % kwoty wymienionej w ust. 1 na okres od dnia zawarcia umowy do końca okresu na zabezpieczenie roszczeń z tytułu gwarancji i rękojmi + 15 dni.</w:t>
      </w:r>
    </w:p>
    <w:p w14:paraId="3326AC24" w14:textId="77777777" w:rsidR="001060DB" w:rsidRDefault="00000000">
      <w:pPr>
        <w:pStyle w:val="pkt"/>
        <w:numPr>
          <w:ilvl w:val="0"/>
          <w:numId w:val="17"/>
        </w:numPr>
        <w:spacing w:before="0" w:after="0" w:line="276" w:lineRule="auto"/>
        <w:jc w:val="left"/>
        <w:rPr>
          <w:rFonts w:asciiTheme="minorHAnsi" w:hAnsiTheme="minorHAnsi" w:cs="Calibri"/>
          <w:bCs/>
          <w:color w:val="000000" w:themeColor="text1"/>
          <w:szCs w:val="24"/>
        </w:rPr>
      </w:pPr>
      <w:r>
        <w:rPr>
          <w:rFonts w:asciiTheme="minorHAnsi" w:hAnsiTheme="minorHAnsi" w:cs="Calibri"/>
          <w:bCs/>
          <w:color w:val="000000" w:themeColor="text1"/>
          <w:szCs w:val="24"/>
        </w:rPr>
        <w:t>W przypadku wniesienia zabezpieczenia należytego wykonania umowy w formie innej niż w pieniądzu, przed podpisaniem umowy Wykonawca zobowiązany jest przedstawić do akceptacji Zamawiającemu treść dokumentu gwarancji (bankowej lub ubezpieczeniowej) lub poręczenia. Zamawiający dokona weryfikacji czy przedłożony wzór dokumentu w swej treści umożliwi Zamawiającemu realizację gwarantowanych w prawie zamówień publicznych uprawnień. Gwarancja dokonania zapłaty zawarta w dokumencie powinna być bezwarunkowa, płatna na pierwsze żądanie Zamawiającego (gwarant nieodwołalnie i bezwarunkowo powinien gwarantować na rzecz Zamawiającego zapłatę określonej kwoty gwarancji).</w:t>
      </w:r>
    </w:p>
    <w:p w14:paraId="6DA6C182" w14:textId="77777777" w:rsidR="001060DB" w:rsidRDefault="00000000">
      <w:pPr>
        <w:pStyle w:val="pkt"/>
        <w:numPr>
          <w:ilvl w:val="0"/>
          <w:numId w:val="17"/>
        </w:numPr>
        <w:spacing w:before="0" w:after="0" w:line="276" w:lineRule="auto"/>
        <w:jc w:val="left"/>
        <w:rPr>
          <w:rFonts w:asciiTheme="minorHAnsi" w:hAnsiTheme="minorHAnsi" w:cs="Calibri"/>
          <w:bCs/>
          <w:color w:val="000000" w:themeColor="text1"/>
          <w:szCs w:val="24"/>
        </w:rPr>
      </w:pPr>
      <w:r>
        <w:rPr>
          <w:rFonts w:asciiTheme="minorHAnsi" w:hAnsiTheme="minorHAnsi" w:cs="Calibri"/>
          <w:bCs/>
          <w:color w:val="000000" w:themeColor="text1"/>
          <w:szCs w:val="24"/>
        </w:rPr>
        <w:t>Warunki zwrotu zabezpieczenia zostały określone we Wzorze umowy.</w:t>
      </w:r>
    </w:p>
    <w:p w14:paraId="315A8FAA" w14:textId="77777777" w:rsidR="001060DB" w:rsidRDefault="001060DB">
      <w:pPr>
        <w:pStyle w:val="pkt"/>
        <w:spacing w:before="0" w:after="0" w:line="276" w:lineRule="auto"/>
        <w:ind w:left="360" w:firstLine="0"/>
        <w:jc w:val="left"/>
        <w:rPr>
          <w:rFonts w:asciiTheme="minorHAnsi" w:hAnsiTheme="minorHAnsi" w:cs="Calibri"/>
          <w:bCs/>
          <w:color w:val="000000" w:themeColor="text1"/>
          <w:szCs w:val="24"/>
        </w:rPr>
      </w:pPr>
    </w:p>
    <w:p w14:paraId="7A4634E9" w14:textId="77777777" w:rsidR="001060DB" w:rsidRDefault="00000000">
      <w:pPr>
        <w:pStyle w:val="Teksttreci40"/>
        <w:numPr>
          <w:ilvl w:val="0"/>
          <w:numId w:val="35"/>
        </w:numPr>
        <w:shd w:val="clear" w:color="auto" w:fill="DAEEF3"/>
        <w:tabs>
          <w:tab w:val="left" w:pos="284"/>
        </w:tabs>
        <w:spacing w:before="0" w:after="0" w:line="276" w:lineRule="auto"/>
        <w:ind w:left="0" w:right="23" w:firstLine="567"/>
        <w:jc w:val="left"/>
        <w:rPr>
          <w:rFonts w:asciiTheme="minorHAnsi" w:hAnsiTheme="minorHAnsi"/>
          <w:color w:val="000000" w:themeColor="text1"/>
          <w:sz w:val="24"/>
          <w:szCs w:val="24"/>
        </w:rPr>
      </w:pPr>
      <w:r>
        <w:rPr>
          <w:rFonts w:asciiTheme="minorHAnsi" w:hAnsiTheme="minorHAnsi" w:cs="Calibri"/>
          <w:b/>
          <w:bCs/>
          <w:color w:val="000000" w:themeColor="text1"/>
          <w:sz w:val="24"/>
          <w:szCs w:val="24"/>
        </w:rPr>
        <w:lastRenderedPageBreak/>
        <w:t>INFORMACJE</w:t>
      </w:r>
      <w:r>
        <w:rPr>
          <w:rFonts w:asciiTheme="minorHAnsi" w:hAnsiTheme="minorHAnsi" w:cs="Calibri"/>
          <w:b/>
          <w:color w:val="000000" w:themeColor="text1"/>
          <w:sz w:val="24"/>
          <w:szCs w:val="24"/>
        </w:rPr>
        <w:t xml:space="preserve"> O TREŚCI ZAWIERANEJ UMOWY ORAZ MOŻLIWOŚCI JEJ ZMIANY</w:t>
      </w:r>
    </w:p>
    <w:p w14:paraId="7268CBC6" w14:textId="77777777" w:rsidR="001060DB" w:rsidRDefault="00000000">
      <w:pPr>
        <w:spacing w:line="276" w:lineRule="auto"/>
        <w:ind w:left="425" w:hanging="425"/>
        <w:rPr>
          <w:rFonts w:asciiTheme="minorHAnsi" w:hAnsiTheme="minorHAnsi"/>
          <w:color w:val="000000" w:themeColor="text1"/>
          <w:sz w:val="24"/>
          <w:szCs w:val="24"/>
        </w:rPr>
      </w:pPr>
      <w:r>
        <w:rPr>
          <w:rFonts w:asciiTheme="minorHAnsi" w:hAnsiTheme="minorHAnsi" w:cs="Calibri"/>
          <w:b/>
          <w:bCs/>
          <w:color w:val="000000" w:themeColor="text1"/>
          <w:sz w:val="24"/>
          <w:szCs w:val="24"/>
        </w:rPr>
        <w:t>1.</w:t>
      </w:r>
      <w:r>
        <w:rPr>
          <w:rFonts w:asciiTheme="minorHAnsi" w:hAnsiTheme="minorHAnsi" w:cs="Calibri"/>
          <w:color w:val="000000" w:themeColor="text1"/>
          <w:sz w:val="24"/>
          <w:szCs w:val="24"/>
        </w:rPr>
        <w:t xml:space="preserve"> </w:t>
      </w:r>
      <w:r>
        <w:rPr>
          <w:rFonts w:asciiTheme="minorHAnsi" w:hAnsiTheme="minorHAnsi" w:cs="Calibri"/>
          <w:color w:val="000000" w:themeColor="text1"/>
          <w:sz w:val="24"/>
          <w:szCs w:val="24"/>
        </w:rPr>
        <w:tab/>
        <w:t>Wzór umowy zawiera Załącznik Nr 7 do SWZ.</w:t>
      </w:r>
    </w:p>
    <w:p w14:paraId="395E51F5" w14:textId="77777777" w:rsidR="001060DB" w:rsidRDefault="00000000">
      <w:pPr>
        <w:spacing w:line="276" w:lineRule="auto"/>
        <w:ind w:left="426" w:hanging="426"/>
        <w:rPr>
          <w:rFonts w:asciiTheme="minorHAnsi" w:hAnsiTheme="minorHAnsi" w:cs="Calibri"/>
          <w:color w:val="000000" w:themeColor="text1"/>
          <w:sz w:val="24"/>
          <w:szCs w:val="24"/>
        </w:rPr>
      </w:pPr>
      <w:r>
        <w:rPr>
          <w:rFonts w:asciiTheme="minorHAnsi" w:hAnsiTheme="minorHAnsi" w:cs="Calibri"/>
          <w:b/>
          <w:bCs/>
          <w:color w:val="000000" w:themeColor="text1"/>
          <w:sz w:val="24"/>
          <w:szCs w:val="24"/>
        </w:rPr>
        <w:t>2.</w:t>
      </w:r>
      <w:r>
        <w:rPr>
          <w:rFonts w:asciiTheme="minorHAnsi" w:hAnsiTheme="minorHAnsi" w:cs="Calibri"/>
          <w:color w:val="000000" w:themeColor="text1"/>
          <w:sz w:val="24"/>
          <w:szCs w:val="24"/>
        </w:rPr>
        <w:t xml:space="preserve"> </w:t>
      </w:r>
      <w:r>
        <w:rPr>
          <w:rFonts w:asciiTheme="minorHAnsi" w:hAnsiTheme="minorHAnsi" w:cs="Calibri"/>
          <w:color w:val="000000" w:themeColor="text1"/>
          <w:sz w:val="24"/>
          <w:szCs w:val="24"/>
        </w:rPr>
        <w:tab/>
        <w:t>Wybrany Wykonawca jest zobowiązany do zawarcia umowy w sprawie zamówienia publicznego na warunkach określonych we Wzorze Umowy.</w:t>
      </w:r>
    </w:p>
    <w:p w14:paraId="727AF48D" w14:textId="77777777" w:rsidR="001060DB" w:rsidRDefault="00000000">
      <w:pPr>
        <w:spacing w:line="276" w:lineRule="auto"/>
        <w:ind w:left="426" w:hanging="426"/>
        <w:rPr>
          <w:rFonts w:asciiTheme="minorHAnsi" w:hAnsiTheme="minorHAnsi" w:cs="Tahoma"/>
          <w:color w:val="000000" w:themeColor="text1"/>
          <w:sz w:val="24"/>
          <w:szCs w:val="24"/>
        </w:rPr>
      </w:pPr>
      <w:r>
        <w:rPr>
          <w:rFonts w:asciiTheme="minorHAnsi" w:hAnsiTheme="minorHAnsi" w:cs="Calibri"/>
          <w:b/>
          <w:color w:val="000000" w:themeColor="text1"/>
          <w:sz w:val="24"/>
          <w:szCs w:val="24"/>
        </w:rPr>
        <w:t>3.</w:t>
      </w:r>
      <w:r>
        <w:rPr>
          <w:rFonts w:asciiTheme="minorHAnsi" w:hAnsiTheme="minorHAnsi" w:cs="Calibri"/>
          <w:color w:val="000000" w:themeColor="text1"/>
          <w:sz w:val="24"/>
          <w:szCs w:val="24"/>
        </w:rPr>
        <w:t xml:space="preserve"> </w:t>
      </w:r>
      <w:r>
        <w:rPr>
          <w:rFonts w:asciiTheme="minorHAnsi" w:hAnsiTheme="minorHAnsi" w:cs="Calibri"/>
          <w:color w:val="000000" w:themeColor="text1"/>
          <w:sz w:val="24"/>
          <w:szCs w:val="24"/>
        </w:rPr>
        <w:tab/>
      </w:r>
      <w:r>
        <w:rPr>
          <w:rFonts w:asciiTheme="minorHAnsi" w:hAnsiTheme="minorHAnsi"/>
          <w:color w:val="000000" w:themeColor="text1"/>
          <w:sz w:val="24"/>
          <w:szCs w:val="24"/>
        </w:rPr>
        <w:t>Obowiązującym wynagrodzeniem dla Wykonawcy będzie wynagrodzenie ryczałtowe, zawarte w ofercie Wykonawcy.</w:t>
      </w:r>
    </w:p>
    <w:p w14:paraId="7204A92D" w14:textId="77777777" w:rsidR="001060DB" w:rsidRDefault="00000000">
      <w:pPr>
        <w:spacing w:line="276" w:lineRule="auto"/>
        <w:ind w:left="426" w:hanging="426"/>
        <w:rPr>
          <w:rFonts w:asciiTheme="minorHAnsi" w:hAnsiTheme="minorHAnsi"/>
          <w:color w:val="000000" w:themeColor="text1"/>
          <w:sz w:val="24"/>
          <w:szCs w:val="24"/>
        </w:rPr>
      </w:pPr>
      <w:r>
        <w:rPr>
          <w:rFonts w:asciiTheme="minorHAnsi" w:hAnsiTheme="minorHAnsi" w:cs="Calibri"/>
          <w:b/>
          <w:bCs/>
          <w:color w:val="000000" w:themeColor="text1"/>
          <w:sz w:val="24"/>
          <w:szCs w:val="24"/>
        </w:rPr>
        <w:t>4.</w:t>
      </w:r>
      <w:r>
        <w:rPr>
          <w:rFonts w:asciiTheme="minorHAnsi" w:hAnsiTheme="minorHAnsi" w:cs="Calibri"/>
          <w:b/>
          <w:bCs/>
          <w:color w:val="000000" w:themeColor="text1"/>
          <w:sz w:val="24"/>
          <w:szCs w:val="24"/>
        </w:rPr>
        <w:tab/>
      </w:r>
      <w:r>
        <w:rPr>
          <w:rFonts w:asciiTheme="minorHAnsi" w:hAnsiTheme="minorHAnsi" w:cs="Calibri"/>
          <w:color w:val="000000" w:themeColor="text1"/>
          <w:sz w:val="24"/>
          <w:szCs w:val="24"/>
        </w:rPr>
        <w:t>Zakres świadczenia Wykonawcy wynikający z umowy jest tożsamy z jego zobowiązaniem zawartym w ofercie.</w:t>
      </w:r>
    </w:p>
    <w:p w14:paraId="37DB092D" w14:textId="77777777" w:rsidR="001060DB" w:rsidRDefault="00000000">
      <w:pPr>
        <w:spacing w:line="276" w:lineRule="auto"/>
        <w:ind w:left="426" w:hanging="426"/>
        <w:rPr>
          <w:rFonts w:asciiTheme="minorHAnsi" w:hAnsiTheme="minorHAnsi"/>
          <w:color w:val="000000" w:themeColor="text1"/>
          <w:sz w:val="24"/>
          <w:szCs w:val="24"/>
        </w:rPr>
      </w:pPr>
      <w:r>
        <w:rPr>
          <w:rFonts w:asciiTheme="minorHAnsi" w:hAnsiTheme="minorHAnsi" w:cs="Calibri"/>
          <w:b/>
          <w:bCs/>
          <w:color w:val="000000" w:themeColor="text1"/>
          <w:sz w:val="24"/>
          <w:szCs w:val="24"/>
        </w:rPr>
        <w:t>5.</w:t>
      </w:r>
      <w:r>
        <w:rPr>
          <w:rFonts w:asciiTheme="minorHAnsi" w:hAnsiTheme="minorHAnsi" w:cs="Calibri"/>
          <w:color w:val="000000" w:themeColor="text1"/>
          <w:sz w:val="24"/>
          <w:szCs w:val="24"/>
        </w:rPr>
        <w:t xml:space="preserve"> </w:t>
      </w:r>
      <w:r>
        <w:rPr>
          <w:rFonts w:asciiTheme="minorHAnsi" w:hAnsiTheme="minorHAnsi" w:cs="Calibri"/>
          <w:color w:val="000000" w:themeColor="text1"/>
          <w:sz w:val="24"/>
          <w:szCs w:val="24"/>
        </w:rPr>
        <w:tab/>
        <w:t xml:space="preserve">Zamawiający przewiduje możliwość zmiany zawartej umowy w stosunku do treści wybranej oferty w zakresie uregulowanym w art. 455 Pzp oraz wskazanym we Wzorze Umowy, stanowiącym </w:t>
      </w:r>
      <w:r>
        <w:rPr>
          <w:rFonts w:asciiTheme="minorHAnsi" w:hAnsiTheme="minorHAnsi" w:cs="Calibri"/>
          <w:b/>
          <w:color w:val="000000" w:themeColor="text1"/>
          <w:sz w:val="24"/>
          <w:szCs w:val="24"/>
        </w:rPr>
        <w:t>Załącznik nr 7 do SWZ</w:t>
      </w:r>
      <w:r>
        <w:rPr>
          <w:rFonts w:asciiTheme="minorHAnsi" w:hAnsiTheme="minorHAnsi" w:cs="Calibri"/>
          <w:color w:val="000000" w:themeColor="text1"/>
          <w:sz w:val="24"/>
          <w:szCs w:val="24"/>
        </w:rPr>
        <w:t>.</w:t>
      </w:r>
    </w:p>
    <w:p w14:paraId="68FBD77D" w14:textId="77777777" w:rsidR="001060DB" w:rsidRDefault="00000000">
      <w:pPr>
        <w:spacing w:line="276" w:lineRule="auto"/>
        <w:ind w:left="426" w:hanging="426"/>
        <w:rPr>
          <w:rFonts w:asciiTheme="minorHAnsi" w:hAnsiTheme="minorHAnsi" w:cs="Calibri"/>
          <w:color w:val="000000" w:themeColor="text1"/>
          <w:sz w:val="24"/>
          <w:szCs w:val="24"/>
        </w:rPr>
      </w:pPr>
      <w:r>
        <w:rPr>
          <w:rFonts w:asciiTheme="minorHAnsi" w:hAnsiTheme="minorHAnsi" w:cs="Calibri"/>
          <w:b/>
          <w:bCs/>
          <w:color w:val="000000" w:themeColor="text1"/>
          <w:sz w:val="24"/>
          <w:szCs w:val="24"/>
        </w:rPr>
        <w:t>6.</w:t>
      </w:r>
      <w:r>
        <w:rPr>
          <w:rFonts w:asciiTheme="minorHAnsi" w:hAnsiTheme="minorHAnsi" w:cs="Calibri"/>
          <w:color w:val="000000" w:themeColor="text1"/>
          <w:sz w:val="24"/>
          <w:szCs w:val="24"/>
        </w:rPr>
        <w:t xml:space="preserve"> </w:t>
      </w:r>
      <w:r>
        <w:rPr>
          <w:rFonts w:asciiTheme="minorHAnsi" w:hAnsiTheme="minorHAnsi" w:cs="Calibri"/>
          <w:color w:val="000000" w:themeColor="text1"/>
          <w:sz w:val="24"/>
          <w:szCs w:val="24"/>
        </w:rPr>
        <w:tab/>
        <w:t>Zmiana umowy wymaga dla swej ważności, pod rygorem nieważności, zachowania formy pisemnej.</w:t>
      </w:r>
    </w:p>
    <w:p w14:paraId="2086D5F1" w14:textId="77777777" w:rsidR="001060DB" w:rsidRDefault="001060DB">
      <w:pPr>
        <w:spacing w:line="276" w:lineRule="auto"/>
        <w:rPr>
          <w:rFonts w:asciiTheme="minorHAnsi" w:hAnsiTheme="minorHAnsi" w:cs="Calibri"/>
          <w:color w:val="000000" w:themeColor="text1"/>
          <w:sz w:val="24"/>
          <w:szCs w:val="24"/>
        </w:rPr>
      </w:pPr>
    </w:p>
    <w:p w14:paraId="6FCA37DE" w14:textId="77777777" w:rsidR="001060DB" w:rsidRDefault="00000000">
      <w:pPr>
        <w:pStyle w:val="Teksttreci40"/>
        <w:numPr>
          <w:ilvl w:val="0"/>
          <w:numId w:val="35"/>
        </w:numPr>
        <w:shd w:val="clear" w:color="auto" w:fill="DAEEF3"/>
        <w:tabs>
          <w:tab w:val="left" w:pos="709"/>
        </w:tabs>
        <w:spacing w:before="0" w:after="0" w:line="276" w:lineRule="auto"/>
        <w:ind w:left="0" w:right="23" w:firstLine="567"/>
        <w:jc w:val="left"/>
        <w:rPr>
          <w:rFonts w:asciiTheme="minorHAnsi" w:hAnsiTheme="minorHAnsi"/>
          <w:color w:val="000000" w:themeColor="text1"/>
          <w:sz w:val="24"/>
          <w:szCs w:val="24"/>
        </w:rPr>
      </w:pPr>
      <w:r>
        <w:rPr>
          <w:rFonts w:asciiTheme="minorHAnsi" w:hAnsiTheme="minorHAnsi" w:cs="Calibri"/>
          <w:b/>
          <w:color w:val="000000" w:themeColor="text1"/>
          <w:sz w:val="24"/>
          <w:szCs w:val="24"/>
        </w:rPr>
        <w:t xml:space="preserve">POUCZENIE O </w:t>
      </w:r>
      <w:r>
        <w:rPr>
          <w:rFonts w:asciiTheme="minorHAnsi" w:hAnsiTheme="minorHAnsi" w:cs="Calibri"/>
          <w:b/>
          <w:bCs/>
          <w:color w:val="000000" w:themeColor="text1"/>
          <w:sz w:val="24"/>
          <w:szCs w:val="24"/>
        </w:rPr>
        <w:t>ŚRODKACH</w:t>
      </w:r>
      <w:r>
        <w:rPr>
          <w:rFonts w:asciiTheme="minorHAnsi" w:hAnsiTheme="minorHAnsi" w:cs="Calibri"/>
          <w:b/>
          <w:color w:val="000000" w:themeColor="text1"/>
          <w:sz w:val="24"/>
          <w:szCs w:val="24"/>
        </w:rPr>
        <w:t xml:space="preserve"> OCHRONY PRAWNEJ PRZYSŁUGUJĄCYCH WYKONAWCY</w:t>
      </w:r>
    </w:p>
    <w:p w14:paraId="3BCE3E21" w14:textId="77777777" w:rsidR="001060DB" w:rsidRDefault="00000000">
      <w:pPr>
        <w:pStyle w:val="Standard"/>
        <w:numPr>
          <w:ilvl w:val="0"/>
          <w:numId w:val="3"/>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Środki ochrony prawnej przysługują wykonawcy oraz innemu podmiotowi, jeżeli ma lub miał interes w uzyskaniu niniejszego zamówienia oraz poniósł lub może ponieść szkodę w wyniku naruszenia przez zamawiającego przepisów ustawy.</w:t>
      </w:r>
    </w:p>
    <w:p w14:paraId="723242D7" w14:textId="77777777" w:rsidR="001060DB" w:rsidRDefault="00000000">
      <w:pPr>
        <w:pStyle w:val="Standard"/>
        <w:numPr>
          <w:ilvl w:val="0"/>
          <w:numId w:val="3"/>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Odwołanie przysługuje na:</w:t>
      </w:r>
    </w:p>
    <w:p w14:paraId="0D3B1D8E" w14:textId="77777777" w:rsidR="001060DB" w:rsidRDefault="00000000">
      <w:pPr>
        <w:pStyle w:val="Standard"/>
        <w:spacing w:line="276" w:lineRule="auto"/>
        <w:ind w:left="868" w:hanging="425"/>
        <w:rPr>
          <w:rFonts w:asciiTheme="minorHAnsi" w:hAnsiTheme="minorHAnsi" w:cs="Calibri"/>
          <w:color w:val="000000" w:themeColor="text1"/>
        </w:rPr>
      </w:pPr>
      <w:r>
        <w:rPr>
          <w:rFonts w:asciiTheme="minorHAnsi" w:hAnsiTheme="minorHAnsi" w:cs="Calibri"/>
          <w:color w:val="000000" w:themeColor="text1"/>
        </w:rPr>
        <w:t>1)</w:t>
      </w:r>
      <w:r>
        <w:rPr>
          <w:rFonts w:asciiTheme="minorHAnsi" w:hAnsiTheme="minorHAnsi" w:cs="Calibri"/>
          <w:color w:val="000000" w:themeColor="text1"/>
        </w:rPr>
        <w:tab/>
        <w:t>niezgodną z przepisami ustawy czynność Zamawiającego, podjętą w postępowaniu o udzielenie zamówienia, w tym na projektowane postanowienie umowy;</w:t>
      </w:r>
    </w:p>
    <w:p w14:paraId="2FE99658" w14:textId="77777777" w:rsidR="001060DB" w:rsidRDefault="00000000">
      <w:pPr>
        <w:pStyle w:val="Standard"/>
        <w:spacing w:line="276" w:lineRule="auto"/>
        <w:ind w:left="868" w:hanging="425"/>
        <w:rPr>
          <w:rFonts w:asciiTheme="minorHAnsi" w:hAnsiTheme="minorHAnsi" w:cs="Calibri"/>
          <w:color w:val="000000" w:themeColor="text1"/>
        </w:rPr>
      </w:pPr>
      <w:r>
        <w:rPr>
          <w:rFonts w:asciiTheme="minorHAnsi" w:hAnsiTheme="minorHAnsi" w:cs="Calibri"/>
          <w:color w:val="000000" w:themeColor="text1"/>
        </w:rPr>
        <w:t>2)</w:t>
      </w:r>
      <w:r>
        <w:rPr>
          <w:rFonts w:asciiTheme="minorHAnsi" w:hAnsiTheme="minorHAnsi" w:cs="Calibri"/>
          <w:color w:val="000000" w:themeColor="text1"/>
        </w:rPr>
        <w:tab/>
        <w:t>zaniechanie czynności w postępowaniu o udzielenie zamówienia do której zamawiający był obowiązany na podstawie ustawy;</w:t>
      </w:r>
    </w:p>
    <w:p w14:paraId="2F398BEE" w14:textId="77777777" w:rsidR="001060DB" w:rsidRDefault="00000000">
      <w:pPr>
        <w:pStyle w:val="Standard"/>
        <w:numPr>
          <w:ilvl w:val="0"/>
          <w:numId w:val="3"/>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Odwołanie wnosi się do Prezesa Izby.</w:t>
      </w:r>
    </w:p>
    <w:p w14:paraId="4DB9FAC2" w14:textId="77777777" w:rsidR="001060DB" w:rsidRDefault="00000000">
      <w:pPr>
        <w:pStyle w:val="Standard"/>
        <w:numPr>
          <w:ilvl w:val="0"/>
          <w:numId w:val="3"/>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72D5C163" w14:textId="77777777" w:rsidR="001060DB" w:rsidRDefault="00000000">
      <w:pPr>
        <w:pStyle w:val="Standard"/>
        <w:numPr>
          <w:ilvl w:val="0"/>
          <w:numId w:val="3"/>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Na orzeczenie Izby oraz postanowienie Prezesa Izby, o którym mowa w art. 519 ust. 1 ustawy Pzp, stronom oraz uczestnikom postępowania odwoławczego przysługuje skarga do sądu</w:t>
      </w:r>
    </w:p>
    <w:p w14:paraId="0D68D5CC" w14:textId="77777777" w:rsidR="001060DB" w:rsidRDefault="00000000">
      <w:pPr>
        <w:pStyle w:val="Standard"/>
        <w:numPr>
          <w:ilvl w:val="0"/>
          <w:numId w:val="3"/>
        </w:numPr>
        <w:spacing w:line="276" w:lineRule="auto"/>
        <w:ind w:left="426" w:hanging="426"/>
        <w:rPr>
          <w:rFonts w:asciiTheme="minorHAnsi" w:hAnsiTheme="minorHAnsi" w:cs="Calibri"/>
          <w:color w:val="000000" w:themeColor="text1"/>
        </w:rPr>
      </w:pPr>
      <w:r>
        <w:rPr>
          <w:rFonts w:asciiTheme="minorHAnsi" w:hAnsiTheme="minorHAnsi" w:cs="Calibri"/>
          <w:color w:val="000000" w:themeColor="text1"/>
        </w:rPr>
        <w:t>Skargę wnosi się do Sądu Okręgowego w Warszawie – sądu zamówień publicznych, Skargę wnosi się za pośrednictwem Prezesa Krajowej Izby Odwoławczej.</w:t>
      </w:r>
    </w:p>
    <w:p w14:paraId="09DEBD11" w14:textId="77777777" w:rsidR="001060DB" w:rsidRDefault="00000000">
      <w:pPr>
        <w:pStyle w:val="Standard"/>
        <w:numPr>
          <w:ilvl w:val="0"/>
          <w:numId w:val="3"/>
        </w:numPr>
        <w:spacing w:line="276" w:lineRule="auto"/>
        <w:rPr>
          <w:rFonts w:asciiTheme="minorHAnsi" w:hAnsiTheme="minorHAnsi" w:cs="Calibri"/>
          <w:color w:val="000000" w:themeColor="text1"/>
        </w:rPr>
      </w:pPr>
      <w:r>
        <w:rPr>
          <w:rFonts w:asciiTheme="minorHAnsi" w:hAnsiTheme="minorHAnsi" w:cs="Calibri"/>
          <w:color w:val="000000" w:themeColor="text1"/>
        </w:rPr>
        <w:t>Szczegółowe informacje dotyczące środków ochrony prawnej określone są w Dziale IX „Środki ochrony prawnej” ustawy Pzp.</w:t>
      </w:r>
    </w:p>
    <w:p w14:paraId="4107F35E" w14:textId="77777777" w:rsidR="001060DB" w:rsidRDefault="001060DB">
      <w:pPr>
        <w:pStyle w:val="Standard"/>
        <w:spacing w:line="276" w:lineRule="auto"/>
        <w:ind w:left="360"/>
        <w:rPr>
          <w:rFonts w:asciiTheme="minorHAnsi" w:hAnsiTheme="minorHAnsi" w:cs="Calibri"/>
          <w:color w:val="000000" w:themeColor="text1"/>
        </w:rPr>
      </w:pPr>
    </w:p>
    <w:p w14:paraId="69102DD8" w14:textId="77777777" w:rsidR="001060DB" w:rsidRDefault="00000000">
      <w:pPr>
        <w:pStyle w:val="pkt"/>
        <w:widowControl/>
        <w:numPr>
          <w:ilvl w:val="0"/>
          <w:numId w:val="68"/>
        </w:numPr>
        <w:pBdr>
          <w:bottom w:val="double" w:sz="4" w:space="1" w:color="000000"/>
        </w:pBdr>
        <w:shd w:val="clear" w:color="auto" w:fill="DAEEF3"/>
        <w:suppressAutoHyphens w:val="0"/>
        <w:spacing w:before="0" w:after="0" w:line="276" w:lineRule="auto"/>
        <w:ind w:left="720"/>
        <w:jc w:val="left"/>
        <w:textAlignment w:val="auto"/>
        <w:rPr>
          <w:rFonts w:asciiTheme="minorHAnsi" w:hAnsiTheme="minorHAnsi" w:cstheme="minorHAnsi"/>
          <w:b/>
          <w:color w:val="000000" w:themeColor="text1"/>
          <w:szCs w:val="24"/>
        </w:rPr>
      </w:pPr>
      <w:r>
        <w:rPr>
          <w:rFonts w:asciiTheme="minorHAnsi" w:hAnsiTheme="minorHAnsi" w:cstheme="minorHAnsi"/>
          <w:b/>
          <w:color w:val="000000" w:themeColor="text1"/>
          <w:szCs w:val="24"/>
        </w:rPr>
        <w:t>OCHRONA DANYCH OSOBOWYCH</w:t>
      </w:r>
    </w:p>
    <w:p w14:paraId="2CBBA95C" w14:textId="77777777" w:rsidR="001060DB" w:rsidRDefault="001060DB">
      <w:pPr>
        <w:widowControl/>
        <w:shd w:val="clear" w:color="auto" w:fill="FFFFFF"/>
        <w:suppressAutoHyphens w:val="0"/>
        <w:spacing w:line="276" w:lineRule="auto"/>
        <w:contextualSpacing/>
        <w:textAlignment w:val="auto"/>
        <w:rPr>
          <w:rFonts w:asciiTheme="minorHAnsi" w:hAnsiTheme="minorHAnsi" w:cs="Times New Roman"/>
          <w:color w:val="EE0000"/>
          <w:sz w:val="24"/>
          <w:szCs w:val="24"/>
          <w:shd w:val="clear" w:color="auto" w:fill="FFFFFF"/>
        </w:rPr>
      </w:pPr>
    </w:p>
    <w:p w14:paraId="365D0BDC" w14:textId="77777777" w:rsidR="001060DB" w:rsidRDefault="00000000">
      <w:pPr>
        <w:widowControl/>
        <w:shd w:val="clear" w:color="auto" w:fill="FFFFFF"/>
        <w:suppressAutoHyphens w:val="0"/>
        <w:spacing w:line="276" w:lineRule="auto"/>
        <w:contextualSpacing/>
        <w:textAlignment w:val="auto"/>
        <w:rPr>
          <w:rFonts w:asciiTheme="minorHAnsi" w:hAnsiTheme="minorHAnsi" w:cs="Times New Roman"/>
          <w:sz w:val="24"/>
          <w:szCs w:val="24"/>
          <w:shd w:val="clear" w:color="auto" w:fill="FFFFFF"/>
        </w:rPr>
      </w:pPr>
      <w:r>
        <w:rPr>
          <w:rFonts w:asciiTheme="minorHAnsi" w:hAnsiTheme="minorHAnsi" w:cs="Times New Roman"/>
          <w:sz w:val="24"/>
          <w:szCs w:val="24"/>
          <w:shd w:val="clear" w:color="auto" w:fill="FFFFFF"/>
        </w:rPr>
        <w:lastRenderedPageBreak/>
        <w:t>Realizując obowiązek wynikający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w:t>
      </w:r>
    </w:p>
    <w:p w14:paraId="2A9CBDCE" w14:textId="77777777" w:rsidR="001060DB" w:rsidRDefault="001060DB">
      <w:pPr>
        <w:widowControl/>
        <w:shd w:val="clear" w:color="auto" w:fill="FFFFFF"/>
        <w:suppressAutoHyphens w:val="0"/>
        <w:spacing w:line="276" w:lineRule="auto"/>
        <w:contextualSpacing/>
        <w:textAlignment w:val="auto"/>
        <w:rPr>
          <w:rFonts w:asciiTheme="minorHAnsi" w:hAnsiTheme="minorHAnsi" w:cs="Times New Roman"/>
          <w:sz w:val="24"/>
          <w:szCs w:val="24"/>
          <w:shd w:val="clear" w:color="auto" w:fill="FFFFFF"/>
        </w:rPr>
      </w:pPr>
    </w:p>
    <w:p w14:paraId="5A2A5B3B" w14:textId="77777777" w:rsidR="001060DB" w:rsidRDefault="00000000">
      <w:pPr>
        <w:pStyle w:val="Akapitzlist"/>
        <w:widowControl/>
        <w:numPr>
          <w:ilvl w:val="0"/>
          <w:numId w:val="69"/>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Tożsamość i dane kontaktowe Administratora:  </w:t>
      </w:r>
    </w:p>
    <w:p w14:paraId="25FAC6A5"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Administratorem danych osobowych przetwarzanych w związku z udzieleniem zamówienia publicznego jest Dyrektor Centrum Kultury w Żyrardowie.</w:t>
      </w:r>
    </w:p>
    <w:p w14:paraId="20A3641C" w14:textId="77777777" w:rsidR="001060DB" w:rsidRDefault="00000000">
      <w:pPr>
        <w:pStyle w:val="Akapitzlist"/>
        <w:widowControl/>
        <w:numPr>
          <w:ilvl w:val="0"/>
          <w:numId w:val="70"/>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Dane kontaktowe inspektora ochrony danych:  </w:t>
      </w:r>
    </w:p>
    <w:p w14:paraId="37445A8B"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color w:val="EE0000"/>
          <w:shd w:val="clear" w:color="auto" w:fill="FFFFFF"/>
        </w:rPr>
      </w:pPr>
      <w:r>
        <w:rPr>
          <w:rFonts w:asciiTheme="minorHAnsi" w:hAnsiTheme="minorHAnsi" w:cs="Times New Roman"/>
          <w:shd w:val="clear" w:color="auto" w:fill="FFFFFF"/>
        </w:rPr>
        <w:t>We wszystkich sprawach dotyczących przetwarzania danych osobowych kontaktować się można z Inspektorem Ochrony Danych za pośrednictwem poczty e-mail: biuro@inbase.pl</w:t>
      </w:r>
    </w:p>
    <w:p w14:paraId="54524E34" w14:textId="77777777" w:rsidR="001060DB" w:rsidRDefault="00000000">
      <w:pPr>
        <w:pStyle w:val="Akapitzlist"/>
        <w:widowControl/>
        <w:numPr>
          <w:ilvl w:val="0"/>
          <w:numId w:val="71"/>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Cel i podstawa prawna przetwarzania danych: </w:t>
      </w:r>
    </w:p>
    <w:p w14:paraId="748EF435"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Celem przetwarzania danych osobowych jest przeprowadzenie procedury udzielenia zamówienia publicznego, w szczególności weryfikacja okoliczności uzasadniających wykluczenie Wykonawcy z postępowania. Podstawą prawną przetwarzania danych osobowych jest art. 6 ust. 1 lit. c) RODO, tj. przetwarzanie jest niezbędne do wypełnienia obowiązku prawnego ciążącego na administratorze.  </w:t>
      </w:r>
    </w:p>
    <w:p w14:paraId="2B3B94DC" w14:textId="77777777" w:rsidR="001060DB" w:rsidRDefault="00000000">
      <w:pPr>
        <w:pStyle w:val="Akapitzlist"/>
        <w:widowControl/>
        <w:numPr>
          <w:ilvl w:val="0"/>
          <w:numId w:val="72"/>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Okres przechowywania danych: </w:t>
      </w:r>
    </w:p>
    <w:p w14:paraId="27CA7C49"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Dane osobowe przechowywane będą przez okres niezbędny do realizacji celów określonych w pkt.3 , czyli przez okres 4 lat od dnia zakończenia postępowania o udzielenie zamówienia, w przypadku wykonawców, którym Zamawiający nie udzielił zamówienia. a po tym okresie przez czas niezbędny do rozliczenia projektu unijnego, zachowania jego trwałości oraz dokonania wymaganej archiwizacji zgodnie z umową o dofinansowanie i przepisami krajowymi.</w:t>
      </w:r>
    </w:p>
    <w:p w14:paraId="1E0ED77C" w14:textId="77777777" w:rsidR="001060DB" w:rsidRDefault="00000000">
      <w:pPr>
        <w:pStyle w:val="Akapitzlist"/>
        <w:widowControl/>
        <w:numPr>
          <w:ilvl w:val="0"/>
          <w:numId w:val="73"/>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Odbiorcy danych osobowych lub kategorie odbiorców:  </w:t>
      </w:r>
    </w:p>
    <w:p w14:paraId="3A6D7728"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Dostęp do danych osobowych mogą uzyskać organy lub podmioty upoważnione na podstawie odrębnych przepisów, a także podmioty, które na podstawie zawartych przez administratora umów, świadczą usługi związane z przetwarzaniem danych osobowych. </w:t>
      </w:r>
    </w:p>
    <w:p w14:paraId="1480FB79" w14:textId="77777777" w:rsidR="001060DB" w:rsidRDefault="00000000">
      <w:pPr>
        <w:pStyle w:val="Akapitzlist"/>
        <w:widowControl/>
        <w:numPr>
          <w:ilvl w:val="0"/>
          <w:numId w:val="74"/>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Odbiorcami danych osobowych będą osoby lub podmioty, którym udostępniona zostanie dokumentacja postępowania w oparciu o art. 18 oraz art. 74 ustawy Pzp.  </w:t>
      </w:r>
    </w:p>
    <w:p w14:paraId="333BFE71" w14:textId="77777777" w:rsidR="001060DB" w:rsidRDefault="00000000">
      <w:pPr>
        <w:pStyle w:val="Akapitzlist"/>
        <w:widowControl/>
        <w:numPr>
          <w:ilvl w:val="0"/>
          <w:numId w:val="75"/>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Prawa osób, których dane są przetwarzane:  </w:t>
      </w:r>
    </w:p>
    <w:p w14:paraId="1F9CF258"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Osoby, których dane osobowe są przetwarzane przez Zamawiającego w związku z udzielaniem zamówień publicznych mają prawo do złożenia wniosku:  </w:t>
      </w:r>
    </w:p>
    <w:p w14:paraId="6309E3C5"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 na podstawie art. 15 RODO o dostęp do danych oraz mogą żądać od administratora informacji o celu i sposobie przetwarzania danych, przy czym 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0D73F98D"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lastRenderedPageBreak/>
        <w:t xml:space="preserve">- na podstawie art. 16 RODO o sprostowanie (poprawienia) danych, które są nieprawidłowe lub niekompletne, przy czym skorzystanie z prawa do sprostowania lub uzupełnienia danych osobowych nie może skutkować zmianą wyniku postępowania  o udzielenie zamówienia publicznego ani zmianą postanowień umowy w zakresie niezgodnym z ustawą Pzp oraz nie może naruszać integralności protokołu oraz jego załączników; </w:t>
      </w:r>
    </w:p>
    <w:p w14:paraId="353948CD"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 na podstawie art. 17 RODO o usunięcie danych przetwarzanych bezpodstawnie;  </w:t>
      </w:r>
    </w:p>
    <w:p w14:paraId="71AAAB40"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 na podstawie art. 18 RODO o ograniczenie przetwarzania, przy czym wystąpienie  z żądaniem ograniczenia przetwarzania nie ogranicza przewarzania danych osobowych do czasu zakończenia postępowania o udzielenie zamówienia publicznego lub konkursu;  </w:t>
      </w:r>
    </w:p>
    <w:p w14:paraId="3B789ABB"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 na podstawie art. 20 RODO o przeniesienie danych do innego administratora, o ile dane przetwarzane są na podstawie zgody i w sposób zautomatyzowany.  </w:t>
      </w:r>
    </w:p>
    <w:p w14:paraId="1CD4C1BE"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 na podstawie art. 21. RODO o sprzeciw wobec przetwarzania jej danych, jeżeli podstawą przetwarzania jest interes publiczny lub prawnie uzasadniony interes administratora. Administrator nie będzie już mógł przetwarzać tych danych osobowych, chyba że wykaże, że istnienie ważnych prawnie uzasadnionych podstaw do przetwarzania danych, które według prawa uznaje się za nadrzędne wobec interesów, praw i wolności osoby, której dane dotyczą lub podstaw do ustalenia, dochodzenia lub obrony roszczeń.  </w:t>
      </w:r>
    </w:p>
    <w:p w14:paraId="29194647" w14:textId="77777777" w:rsidR="001060DB" w:rsidRDefault="00000000">
      <w:pPr>
        <w:pStyle w:val="Akapitzlist"/>
        <w:widowControl/>
        <w:numPr>
          <w:ilvl w:val="0"/>
          <w:numId w:val="76"/>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Gdy przetwarzanie danych odbywa się na podstawie zgody osoby, której dane dotyczą, mają Państwo prawo do cofnięcia zgody w dowolnym momencie, bez wpływu na zgodność  z prawem przetwarzania, którego dokonano na podstawie zgody przed jej cofnięciem. </w:t>
      </w:r>
    </w:p>
    <w:p w14:paraId="49A9EABC" w14:textId="77777777" w:rsidR="001060DB" w:rsidRDefault="00000000">
      <w:pPr>
        <w:pStyle w:val="Akapitzlist"/>
        <w:widowControl/>
        <w:numPr>
          <w:ilvl w:val="0"/>
          <w:numId w:val="77"/>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Osoba, której dane dotyczą ma prawo wniesienia skargi do organu nadzorczego, tj. Prezesa Urzędu Ochrony Danych Osobowych, w tych przypadkach, gdy przetwarzanie danych narusza przepisy prawa. </w:t>
      </w:r>
    </w:p>
    <w:p w14:paraId="169EF914" w14:textId="77777777" w:rsidR="001060DB" w:rsidRDefault="00000000">
      <w:pPr>
        <w:pStyle w:val="Akapitzlist"/>
        <w:widowControl/>
        <w:numPr>
          <w:ilvl w:val="0"/>
          <w:numId w:val="78"/>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Zamiar przekazania danych osobowych do państwa trzeciego lub organizacji międzynarodowej:  </w:t>
      </w:r>
    </w:p>
    <w:p w14:paraId="6BC63261" w14:textId="77777777" w:rsidR="001060DB" w:rsidRDefault="00000000">
      <w:pPr>
        <w:pStyle w:val="Akapitzlist"/>
        <w:widowControl/>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Dane nie będą przekazywane do państwa trzeciego lub organizacji międzynarodowej z wyłączeniem sytuacji wynikających z przepisów prawa. </w:t>
      </w:r>
    </w:p>
    <w:p w14:paraId="2D87A355" w14:textId="77777777" w:rsidR="001060DB" w:rsidRDefault="00000000">
      <w:pPr>
        <w:pStyle w:val="Akapitzlist"/>
        <w:widowControl/>
        <w:numPr>
          <w:ilvl w:val="0"/>
          <w:numId w:val="79"/>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Informacja o wymogu podania danych:  </w:t>
      </w:r>
    </w:p>
    <w:p w14:paraId="4791C387" w14:textId="77777777" w:rsidR="001060DB" w:rsidRDefault="00000000">
      <w:pPr>
        <w:pStyle w:val="Akapitzlist"/>
        <w:widowControl/>
        <w:numPr>
          <w:ilvl w:val="0"/>
          <w:numId w:val="80"/>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Obowiązek podania przez Wykonawcę danych osobowych osób uprawnionych do reprezentowania Wykonawcy jest wymogiem ustawowym określonym w przepisach ustawy Prawo zamówień publicznych, związanym z udziałem w postępowaniu o udzielenie zamówienia publicznego. Konsekwencje niepodania określonych danych wynikają z ustawy Prawo zamówień publicznych. </w:t>
      </w:r>
    </w:p>
    <w:p w14:paraId="3E06EF1B" w14:textId="77777777" w:rsidR="001060DB" w:rsidRDefault="00000000">
      <w:pPr>
        <w:pStyle w:val="Akapitzlist"/>
        <w:widowControl/>
        <w:numPr>
          <w:ilvl w:val="0"/>
          <w:numId w:val="81"/>
        </w:numPr>
        <w:shd w:val="clear" w:color="auto" w:fill="FFFFFF"/>
        <w:suppressAutoHyphens w:val="0"/>
        <w:spacing w:line="276" w:lineRule="auto"/>
        <w:ind w:left="284"/>
        <w:contextualSpacing/>
        <w:textAlignment w:val="auto"/>
        <w:rPr>
          <w:rFonts w:asciiTheme="minorHAnsi" w:hAnsiTheme="minorHAnsi" w:cs="Times New Roman"/>
          <w:shd w:val="clear" w:color="auto" w:fill="FFFFFF"/>
        </w:rPr>
      </w:pPr>
      <w:r>
        <w:rPr>
          <w:rFonts w:asciiTheme="minorHAnsi" w:hAnsiTheme="minorHAnsi" w:cs="Times New Roman"/>
          <w:shd w:val="clear" w:color="auto" w:fill="FFFFFF"/>
        </w:rPr>
        <w:t xml:space="preserve">Informacja o zautomatyzowanym podejmowaniu decyzji, w tym o profilowaniu: Administrator nie będzie podejmować decyzji w sposób zautomatyzowany, w tym profilować przetwarzanych danych osobowych. </w:t>
      </w:r>
    </w:p>
    <w:p w14:paraId="2B0FA937" w14:textId="77777777" w:rsidR="001060DB" w:rsidRDefault="001060DB">
      <w:pPr>
        <w:widowControl/>
        <w:suppressAutoHyphens w:val="0"/>
        <w:spacing w:line="276" w:lineRule="auto"/>
        <w:ind w:left="366"/>
        <w:textAlignment w:val="auto"/>
        <w:rPr>
          <w:rFonts w:asciiTheme="minorHAnsi" w:hAnsiTheme="minorHAnsi"/>
          <w:sz w:val="24"/>
          <w:szCs w:val="24"/>
        </w:rPr>
      </w:pPr>
    </w:p>
    <w:p w14:paraId="12DB649F" w14:textId="77777777" w:rsidR="001060DB" w:rsidRDefault="00000000">
      <w:pPr>
        <w:pStyle w:val="Teksttreci40"/>
        <w:numPr>
          <w:ilvl w:val="0"/>
          <w:numId w:val="35"/>
        </w:numPr>
        <w:shd w:val="clear" w:color="auto" w:fill="DAEEF3"/>
        <w:tabs>
          <w:tab w:val="left" w:pos="852"/>
        </w:tabs>
        <w:spacing w:before="0" w:after="0" w:line="276" w:lineRule="auto"/>
        <w:ind w:left="0" w:right="23" w:firstLine="567"/>
        <w:jc w:val="left"/>
        <w:rPr>
          <w:rFonts w:asciiTheme="minorHAnsi" w:hAnsiTheme="minorHAnsi"/>
          <w:color w:val="000000" w:themeColor="text1"/>
          <w:sz w:val="24"/>
          <w:szCs w:val="24"/>
        </w:rPr>
      </w:pPr>
      <w:r>
        <w:rPr>
          <w:rFonts w:asciiTheme="minorHAnsi" w:hAnsiTheme="minorHAnsi" w:cs="Calibri"/>
          <w:b/>
          <w:color w:val="000000" w:themeColor="text1"/>
          <w:sz w:val="24"/>
          <w:szCs w:val="24"/>
        </w:rPr>
        <w:t>WYKAZ ZAŁĄCZNIKÓW DO SWZ</w:t>
      </w:r>
    </w:p>
    <w:tbl>
      <w:tblPr>
        <w:tblW w:w="8964" w:type="dxa"/>
        <w:tblInd w:w="108" w:type="dxa"/>
        <w:tblLayout w:type="fixed"/>
        <w:tblLook w:val="04A0" w:firstRow="1" w:lastRow="0" w:firstColumn="1" w:lastColumn="0" w:noHBand="0" w:noVBand="1"/>
      </w:tblPr>
      <w:tblGrid>
        <w:gridCol w:w="1954"/>
        <w:gridCol w:w="7010"/>
      </w:tblGrid>
      <w:tr w:rsidR="001060DB" w14:paraId="3DC78A35" w14:textId="77777777">
        <w:tc>
          <w:tcPr>
            <w:tcW w:w="1954" w:type="dxa"/>
          </w:tcPr>
          <w:p w14:paraId="05AFDFBD"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Załącznik nr 1</w:t>
            </w:r>
          </w:p>
        </w:tc>
        <w:tc>
          <w:tcPr>
            <w:tcW w:w="7009" w:type="dxa"/>
          </w:tcPr>
          <w:p w14:paraId="4726FD13"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Formularz Ofertowy</w:t>
            </w:r>
          </w:p>
        </w:tc>
      </w:tr>
      <w:tr w:rsidR="001060DB" w14:paraId="3E9866DD" w14:textId="77777777">
        <w:tc>
          <w:tcPr>
            <w:tcW w:w="1954" w:type="dxa"/>
          </w:tcPr>
          <w:p w14:paraId="2B0DF7F6"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Załącznik nr 2</w:t>
            </w:r>
          </w:p>
        </w:tc>
        <w:tc>
          <w:tcPr>
            <w:tcW w:w="7009" w:type="dxa"/>
          </w:tcPr>
          <w:p w14:paraId="51EE50A3"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 xml:space="preserve">Oświadczenie o braku podstaw do wykluczenia i o spełnianiu </w:t>
            </w:r>
            <w:r>
              <w:rPr>
                <w:rFonts w:asciiTheme="minorHAnsi" w:hAnsiTheme="minorHAnsi" w:cs="Calibri"/>
                <w:color w:val="000000"/>
                <w:kern w:val="0"/>
                <w:sz w:val="24"/>
                <w:szCs w:val="24"/>
              </w:rPr>
              <w:lastRenderedPageBreak/>
              <w:t>warunków udziału w postępowaniu</w:t>
            </w:r>
          </w:p>
        </w:tc>
      </w:tr>
      <w:tr w:rsidR="001060DB" w14:paraId="63CF4934" w14:textId="77777777">
        <w:tc>
          <w:tcPr>
            <w:tcW w:w="1954" w:type="dxa"/>
          </w:tcPr>
          <w:p w14:paraId="77AF0A78"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lastRenderedPageBreak/>
              <w:t>Załącznik nr 2a</w:t>
            </w:r>
          </w:p>
          <w:p w14:paraId="113183CD" w14:textId="77777777" w:rsidR="001060DB" w:rsidRDefault="001060DB">
            <w:pPr>
              <w:spacing w:line="276" w:lineRule="auto"/>
              <w:textAlignment w:val="auto"/>
              <w:rPr>
                <w:rFonts w:asciiTheme="minorHAnsi" w:hAnsiTheme="minorHAnsi" w:cs="Calibri"/>
                <w:color w:val="000000"/>
                <w:kern w:val="0"/>
                <w:sz w:val="24"/>
                <w:szCs w:val="24"/>
              </w:rPr>
            </w:pPr>
          </w:p>
          <w:p w14:paraId="3399F9A9"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Załącznik nr 3</w:t>
            </w:r>
          </w:p>
        </w:tc>
        <w:tc>
          <w:tcPr>
            <w:tcW w:w="7009" w:type="dxa"/>
          </w:tcPr>
          <w:p w14:paraId="350B85FD"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Oświadczenie podmiotu trzeciego o braku podstaw do wykluczenia i o spełnianiu warunków udziału w postępowaniu</w:t>
            </w:r>
          </w:p>
          <w:p w14:paraId="161FFA3A"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Zobowiązanie innego podmiotu do udostępnienia niezbędnych zasobów Wykonawcy</w:t>
            </w:r>
          </w:p>
        </w:tc>
      </w:tr>
      <w:tr w:rsidR="001060DB" w14:paraId="6674AED2" w14:textId="77777777">
        <w:tc>
          <w:tcPr>
            <w:tcW w:w="1954" w:type="dxa"/>
          </w:tcPr>
          <w:p w14:paraId="22382A55"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Załącznik nr 4</w:t>
            </w:r>
          </w:p>
        </w:tc>
        <w:tc>
          <w:tcPr>
            <w:tcW w:w="7009" w:type="dxa"/>
          </w:tcPr>
          <w:p w14:paraId="5FBCBB92"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Oświadczenie dotyczące przynależności lub braku przynależności do tej samej grupy kapitałowej</w:t>
            </w:r>
          </w:p>
        </w:tc>
      </w:tr>
      <w:tr w:rsidR="001060DB" w14:paraId="654C0260" w14:textId="77777777">
        <w:tc>
          <w:tcPr>
            <w:tcW w:w="1954" w:type="dxa"/>
          </w:tcPr>
          <w:p w14:paraId="2563A5E0"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Załącznik nr 5</w:t>
            </w:r>
          </w:p>
        </w:tc>
        <w:tc>
          <w:tcPr>
            <w:tcW w:w="7009" w:type="dxa"/>
          </w:tcPr>
          <w:p w14:paraId="7ADF5851"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Wykaz robót budowlanych</w:t>
            </w:r>
          </w:p>
        </w:tc>
      </w:tr>
      <w:tr w:rsidR="001060DB" w14:paraId="1D09CD32" w14:textId="77777777">
        <w:tc>
          <w:tcPr>
            <w:tcW w:w="1954" w:type="dxa"/>
          </w:tcPr>
          <w:p w14:paraId="30040CE5"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Załącznik nr 6</w:t>
            </w:r>
          </w:p>
        </w:tc>
        <w:tc>
          <w:tcPr>
            <w:tcW w:w="7009" w:type="dxa"/>
          </w:tcPr>
          <w:p w14:paraId="266F75E0"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Wykaz osób</w:t>
            </w:r>
          </w:p>
        </w:tc>
      </w:tr>
      <w:tr w:rsidR="001060DB" w14:paraId="17D51CBB" w14:textId="77777777">
        <w:tc>
          <w:tcPr>
            <w:tcW w:w="1954" w:type="dxa"/>
          </w:tcPr>
          <w:p w14:paraId="1C11C132"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Załącznik nr 7</w:t>
            </w:r>
          </w:p>
        </w:tc>
        <w:tc>
          <w:tcPr>
            <w:tcW w:w="7009" w:type="dxa"/>
          </w:tcPr>
          <w:p w14:paraId="702D6052"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Wzór Umowy</w:t>
            </w:r>
          </w:p>
        </w:tc>
      </w:tr>
      <w:tr w:rsidR="001060DB" w14:paraId="6F48DD73" w14:textId="77777777">
        <w:tc>
          <w:tcPr>
            <w:tcW w:w="1954" w:type="dxa"/>
          </w:tcPr>
          <w:p w14:paraId="65BBFDFC"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Załącznik nr 8</w:t>
            </w:r>
          </w:p>
        </w:tc>
        <w:tc>
          <w:tcPr>
            <w:tcW w:w="7009" w:type="dxa"/>
          </w:tcPr>
          <w:p w14:paraId="780B9465" w14:textId="77777777" w:rsidR="001060DB" w:rsidRDefault="00000000">
            <w:pPr>
              <w:spacing w:line="276" w:lineRule="auto"/>
              <w:textAlignment w:val="auto"/>
              <w:rPr>
                <w:rFonts w:asciiTheme="minorHAnsi" w:hAnsiTheme="minorHAnsi" w:cs="Calibri"/>
                <w:color w:val="000000"/>
                <w:kern w:val="0"/>
                <w:sz w:val="24"/>
                <w:szCs w:val="24"/>
              </w:rPr>
            </w:pPr>
            <w:r>
              <w:rPr>
                <w:rFonts w:asciiTheme="minorHAnsi" w:hAnsiTheme="minorHAnsi" w:cs="Calibri"/>
                <w:color w:val="000000"/>
                <w:kern w:val="0"/>
                <w:sz w:val="24"/>
                <w:szCs w:val="24"/>
              </w:rPr>
              <w:t>Dokumentacja projektowa</w:t>
            </w:r>
          </w:p>
        </w:tc>
      </w:tr>
    </w:tbl>
    <w:p w14:paraId="5964813B" w14:textId="77777777" w:rsidR="001060DB" w:rsidRDefault="001060DB">
      <w:pPr>
        <w:widowControl/>
        <w:suppressAutoHyphens w:val="0"/>
        <w:spacing w:line="276" w:lineRule="auto"/>
        <w:ind w:left="4248"/>
        <w:textAlignment w:val="auto"/>
        <w:rPr>
          <w:rFonts w:asciiTheme="minorHAnsi" w:eastAsiaTheme="minorHAnsi" w:hAnsiTheme="minorHAnsi" w:cs="Calibri"/>
          <w:kern w:val="0"/>
          <w:sz w:val="24"/>
          <w:szCs w:val="24"/>
          <w:lang w:eastAsia="en-US"/>
        </w:rPr>
      </w:pPr>
    </w:p>
    <w:p w14:paraId="7FBEA965" w14:textId="77777777" w:rsidR="001060DB" w:rsidRDefault="001060DB">
      <w:pPr>
        <w:spacing w:line="276" w:lineRule="auto"/>
        <w:rPr>
          <w:rFonts w:asciiTheme="minorHAnsi" w:hAnsiTheme="minorHAnsi" w:cs="Calibri"/>
          <w:color w:val="000000" w:themeColor="text1"/>
          <w:sz w:val="24"/>
          <w:szCs w:val="24"/>
        </w:rPr>
      </w:pPr>
    </w:p>
    <w:p w14:paraId="50757649" w14:textId="77777777" w:rsidR="001060DB" w:rsidRDefault="00000000">
      <w:pPr>
        <w:spacing w:line="276" w:lineRule="auto"/>
        <w:rPr>
          <w:rFonts w:asciiTheme="minorHAnsi" w:hAnsiTheme="minorHAnsi" w:cs="Calibri"/>
          <w:color w:val="000000" w:themeColor="text1"/>
          <w:sz w:val="24"/>
          <w:szCs w:val="24"/>
        </w:rPr>
      </w:pPr>
      <w:r>
        <w:rPr>
          <w:rFonts w:asciiTheme="minorHAnsi" w:hAnsiTheme="minorHAnsi" w:cs="Calibri"/>
          <w:color w:val="000000" w:themeColor="text1"/>
          <w:sz w:val="24"/>
          <w:szCs w:val="24"/>
        </w:rPr>
        <w:t xml:space="preserve">  Dokumentację postępowania zatwierdził:</w:t>
      </w:r>
    </w:p>
    <w:p w14:paraId="4547AC41" w14:textId="77777777" w:rsidR="001060DB" w:rsidRDefault="001060DB">
      <w:pPr>
        <w:spacing w:line="276" w:lineRule="auto"/>
        <w:rPr>
          <w:rFonts w:asciiTheme="minorHAnsi" w:hAnsiTheme="minorHAnsi" w:cs="Calibri"/>
          <w:color w:val="000000" w:themeColor="text1"/>
          <w:sz w:val="24"/>
          <w:szCs w:val="24"/>
        </w:rPr>
      </w:pPr>
    </w:p>
    <w:tbl>
      <w:tblPr>
        <w:tblW w:w="9746" w:type="dxa"/>
        <w:tblInd w:w="250" w:type="dxa"/>
        <w:tblLayout w:type="fixed"/>
        <w:tblLook w:val="04A0" w:firstRow="1" w:lastRow="0" w:firstColumn="1" w:lastColumn="0" w:noHBand="0" w:noVBand="1"/>
      </w:tblPr>
      <w:tblGrid>
        <w:gridCol w:w="4253"/>
        <w:gridCol w:w="5493"/>
      </w:tblGrid>
      <w:tr w:rsidR="001060DB" w14:paraId="6B6FAFF0" w14:textId="77777777">
        <w:trPr>
          <w:trHeight w:val="254"/>
        </w:trPr>
        <w:tc>
          <w:tcPr>
            <w:tcW w:w="4253" w:type="dxa"/>
            <w:tcBorders>
              <w:top w:val="single" w:sz="4" w:space="0" w:color="000000"/>
              <w:left w:val="single" w:sz="4" w:space="0" w:color="000000"/>
              <w:bottom w:val="single" w:sz="4" w:space="0" w:color="000000"/>
              <w:right w:val="single" w:sz="4" w:space="0" w:color="000000"/>
            </w:tcBorders>
          </w:tcPr>
          <w:p w14:paraId="69A81C5E" w14:textId="77777777" w:rsidR="001060DB" w:rsidRDefault="00000000">
            <w:pPr>
              <w:spacing w:line="276" w:lineRule="auto"/>
              <w:rPr>
                <w:rFonts w:asciiTheme="minorHAnsi" w:hAnsiTheme="minorHAnsi" w:cs="Calibri"/>
                <w:b/>
                <w:color w:val="000000" w:themeColor="text1"/>
                <w:sz w:val="24"/>
                <w:szCs w:val="24"/>
                <w:lang w:eastAsia="en-US"/>
              </w:rPr>
            </w:pPr>
            <w:r>
              <w:rPr>
                <w:rFonts w:asciiTheme="minorHAnsi" w:hAnsiTheme="minorHAnsi" w:cs="Calibri"/>
                <w:b/>
                <w:color w:val="000000" w:themeColor="text1"/>
                <w:sz w:val="24"/>
                <w:szCs w:val="24"/>
                <w:lang w:eastAsia="en-US"/>
              </w:rPr>
              <w:t>Kierownik Zamawiającego</w:t>
            </w:r>
          </w:p>
        </w:tc>
        <w:tc>
          <w:tcPr>
            <w:tcW w:w="5493" w:type="dxa"/>
            <w:tcBorders>
              <w:top w:val="single" w:sz="4" w:space="0" w:color="000000"/>
              <w:left w:val="single" w:sz="4" w:space="0" w:color="000000"/>
              <w:bottom w:val="single" w:sz="4" w:space="0" w:color="000000"/>
              <w:right w:val="single" w:sz="4" w:space="0" w:color="000000"/>
            </w:tcBorders>
          </w:tcPr>
          <w:p w14:paraId="71552B6C" w14:textId="77777777" w:rsidR="001060DB" w:rsidRDefault="00000000">
            <w:pPr>
              <w:spacing w:line="276" w:lineRule="auto"/>
              <w:rPr>
                <w:rFonts w:asciiTheme="minorHAnsi" w:hAnsiTheme="minorHAnsi" w:cs="Calibri"/>
                <w:b/>
                <w:color w:val="000000" w:themeColor="text1"/>
                <w:sz w:val="24"/>
                <w:szCs w:val="24"/>
                <w:lang w:eastAsia="en-US"/>
              </w:rPr>
            </w:pPr>
            <w:r>
              <w:rPr>
                <w:rFonts w:asciiTheme="minorHAnsi" w:hAnsiTheme="minorHAnsi" w:cs="Calibri"/>
                <w:b/>
                <w:color w:val="000000" w:themeColor="text1"/>
                <w:sz w:val="24"/>
                <w:szCs w:val="24"/>
                <w:lang w:eastAsia="en-US"/>
              </w:rPr>
              <w:t>Podpis</w:t>
            </w:r>
          </w:p>
        </w:tc>
      </w:tr>
      <w:tr w:rsidR="00520E51" w14:paraId="3D3AEAD8" w14:textId="77777777" w:rsidTr="00DA598C">
        <w:trPr>
          <w:trHeight w:val="952"/>
        </w:trPr>
        <w:tc>
          <w:tcPr>
            <w:tcW w:w="4253" w:type="dxa"/>
            <w:tcBorders>
              <w:top w:val="single" w:sz="4" w:space="0" w:color="000000"/>
              <w:left w:val="single" w:sz="4" w:space="0" w:color="000000"/>
              <w:bottom w:val="single" w:sz="4" w:space="0" w:color="000000"/>
              <w:right w:val="single" w:sz="4" w:space="0" w:color="000000"/>
            </w:tcBorders>
            <w:vAlign w:val="center"/>
          </w:tcPr>
          <w:p w14:paraId="36BD84FF" w14:textId="77777777" w:rsidR="00520E51" w:rsidRDefault="00520E51">
            <w:pPr>
              <w:spacing w:line="276" w:lineRule="auto"/>
              <w:rPr>
                <w:rFonts w:asciiTheme="minorHAnsi" w:hAnsiTheme="minorHAnsi" w:cs="Calibri"/>
                <w:color w:val="000000" w:themeColor="text1"/>
                <w:sz w:val="24"/>
                <w:szCs w:val="24"/>
                <w:lang w:eastAsia="en-US"/>
              </w:rPr>
            </w:pPr>
            <w:r>
              <w:rPr>
                <w:rFonts w:asciiTheme="minorHAnsi" w:hAnsiTheme="minorHAnsi" w:cs="Calibri"/>
                <w:color w:val="000000" w:themeColor="text1"/>
                <w:sz w:val="24"/>
                <w:szCs w:val="24"/>
                <w:lang w:eastAsia="en-US"/>
              </w:rPr>
              <w:t>Łukasz Kasperczyk</w:t>
            </w:r>
          </w:p>
        </w:tc>
        <w:tc>
          <w:tcPr>
            <w:tcW w:w="5493" w:type="dxa"/>
            <w:tcBorders>
              <w:top w:val="single" w:sz="4" w:space="0" w:color="000000"/>
              <w:left w:val="single" w:sz="4" w:space="0" w:color="000000"/>
              <w:bottom w:val="single" w:sz="4" w:space="0" w:color="000000"/>
              <w:right w:val="single" w:sz="4" w:space="0" w:color="000000"/>
            </w:tcBorders>
            <w:vAlign w:val="center"/>
          </w:tcPr>
          <w:p w14:paraId="70A32121" w14:textId="77777777" w:rsidR="00520E51" w:rsidRDefault="00520E51">
            <w:pPr>
              <w:spacing w:line="276" w:lineRule="auto"/>
              <w:rPr>
                <w:rFonts w:asciiTheme="minorHAnsi" w:hAnsiTheme="minorHAnsi" w:cs="Calibri"/>
                <w:color w:val="000000" w:themeColor="text1"/>
                <w:sz w:val="24"/>
                <w:szCs w:val="24"/>
                <w:lang w:eastAsia="en-US"/>
              </w:rPr>
            </w:pPr>
          </w:p>
        </w:tc>
      </w:tr>
    </w:tbl>
    <w:p w14:paraId="1850440D" w14:textId="77777777" w:rsidR="001060DB" w:rsidRDefault="001060DB">
      <w:pPr>
        <w:spacing w:line="276" w:lineRule="auto"/>
        <w:rPr>
          <w:rFonts w:asciiTheme="minorHAnsi" w:hAnsiTheme="minorHAnsi" w:cs="Calibri"/>
          <w:color w:val="000000" w:themeColor="text1"/>
          <w:sz w:val="24"/>
          <w:szCs w:val="24"/>
        </w:rPr>
      </w:pPr>
    </w:p>
    <w:p w14:paraId="5A4F698F" w14:textId="77777777" w:rsidR="001060DB" w:rsidRDefault="001060DB">
      <w:pPr>
        <w:spacing w:line="276" w:lineRule="auto"/>
        <w:rPr>
          <w:rFonts w:asciiTheme="minorHAnsi" w:hAnsiTheme="minorHAnsi" w:cs="Calibri"/>
          <w:color w:val="000000" w:themeColor="text1"/>
          <w:sz w:val="24"/>
          <w:szCs w:val="24"/>
        </w:rPr>
      </w:pPr>
    </w:p>
    <w:p w14:paraId="33916DB0" w14:textId="77777777" w:rsidR="001060DB" w:rsidRDefault="001060DB">
      <w:pPr>
        <w:spacing w:line="276" w:lineRule="auto"/>
        <w:rPr>
          <w:rFonts w:asciiTheme="minorHAnsi" w:hAnsiTheme="minorHAnsi" w:cs="Calibri"/>
          <w:color w:val="000000" w:themeColor="text1"/>
          <w:sz w:val="24"/>
          <w:szCs w:val="24"/>
        </w:rPr>
      </w:pPr>
    </w:p>
    <w:sectPr w:rsidR="001060DB">
      <w:headerReference w:type="default" r:id="rId43"/>
      <w:footerReference w:type="default" r:id="rId44"/>
      <w:pgSz w:w="11906" w:h="16838"/>
      <w:pgMar w:top="993" w:right="1133" w:bottom="1134" w:left="993" w:header="709" w:footer="709"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4C4B9" w14:textId="77777777" w:rsidR="00377B15" w:rsidRDefault="00377B15">
      <w:r>
        <w:separator/>
      </w:r>
    </w:p>
  </w:endnote>
  <w:endnote w:type="continuationSeparator" w:id="0">
    <w:p w14:paraId="450FC3AC" w14:textId="77777777" w:rsidR="00377B15" w:rsidRDefault="0037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G Mincho Light J">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C79A7" w14:textId="77777777" w:rsidR="001060DB" w:rsidRDefault="001060DB">
    <w:pPr>
      <w:pStyle w:val="Stopka"/>
      <w:jc w:val="center"/>
      <w:rPr>
        <w:rFonts w:ascii="Times New Roman" w:hAnsi="Times New Roman" w:cs="Times New Roman"/>
        <w:b/>
        <w:bCs/>
        <w:sz w:val="16"/>
        <w:szCs w:val="16"/>
      </w:rPr>
    </w:pPr>
  </w:p>
  <w:p w14:paraId="7223EA09" w14:textId="77777777" w:rsidR="001060DB" w:rsidRDefault="00000000">
    <w:pPr>
      <w:pStyle w:val="Stopka"/>
      <w:jc w:val="center"/>
      <w:rPr>
        <w:rFonts w:ascii="Times New Roman" w:hAnsi="Times New Roman" w:cs="Times New Roman"/>
        <w:b/>
        <w:bCs/>
        <w:sz w:val="16"/>
        <w:szCs w:val="16"/>
      </w:rPr>
    </w:pPr>
    <w:r>
      <w:rPr>
        <w:rFonts w:ascii="Times New Roman" w:hAnsi="Times New Roman" w:cs="Times New Roman"/>
        <w:b/>
        <w:bCs/>
        <w:sz w:val="16"/>
        <w:szCs w:val="16"/>
      </w:rPr>
      <w:t>“Kulturalne Serce Miasta – Kreatywne przebudzenie Centrum Kultury w Żyrardowie w duchu integracji społecznej”</w:t>
    </w:r>
  </w:p>
  <w:p w14:paraId="66D64A76" w14:textId="77777777" w:rsidR="001060DB" w:rsidRDefault="00000000">
    <w:pPr>
      <w:pStyle w:val="Stopka"/>
      <w:jc w:val="center"/>
      <w:rPr>
        <w:rFonts w:ascii="Times New Roman" w:hAnsi="Times New Roman" w:cs="Times New Roman"/>
        <w:sz w:val="16"/>
        <w:szCs w:val="16"/>
      </w:rPr>
    </w:pPr>
    <w:r>
      <w:rPr>
        <w:rFonts w:ascii="Times New Roman" w:hAnsi="Times New Roman" w:cs="Times New Roman"/>
        <w:sz w:val="16"/>
        <w:szCs w:val="16"/>
      </w:rPr>
      <w:t>Dofinansowanie w ramach działania:</w:t>
    </w:r>
  </w:p>
  <w:p w14:paraId="45F37FFC" w14:textId="77777777" w:rsidR="001060DB" w:rsidRDefault="00000000">
    <w:pPr>
      <w:pStyle w:val="Stopka"/>
      <w:jc w:val="center"/>
      <w:rPr>
        <w:rFonts w:ascii="Times New Roman" w:hAnsi="Times New Roman" w:cs="Times New Roman"/>
        <w:sz w:val="16"/>
        <w:szCs w:val="16"/>
      </w:rPr>
    </w:pPr>
    <w:r>
      <w:rPr>
        <w:rFonts w:ascii="Times New Roman" w:hAnsi="Times New Roman" w:cs="Times New Roman"/>
        <w:sz w:val="16"/>
        <w:szCs w:val="16"/>
      </w:rPr>
      <w:t>FENX.07.01 Infrastruktura kultury i turystyki kulturowej</w:t>
    </w:r>
  </w:p>
  <w:p w14:paraId="2981CEB3" w14:textId="77777777" w:rsidR="001060DB" w:rsidRDefault="00000000">
    <w:pPr>
      <w:pStyle w:val="Stopka"/>
      <w:jc w:val="center"/>
      <w:rPr>
        <w:rFonts w:ascii="Times New Roman" w:hAnsi="Times New Roman" w:cs="Times New Roman"/>
        <w:sz w:val="16"/>
        <w:szCs w:val="16"/>
      </w:rPr>
    </w:pPr>
    <w:r>
      <w:rPr>
        <w:rFonts w:ascii="Times New Roman" w:hAnsi="Times New Roman" w:cs="Times New Roman"/>
        <w:sz w:val="16"/>
        <w:szCs w:val="16"/>
      </w:rPr>
      <w:t>Priorytet FENX.07 Kultura</w:t>
    </w:r>
  </w:p>
  <w:p w14:paraId="73E36EEF" w14:textId="77777777" w:rsidR="001060DB" w:rsidRDefault="00000000">
    <w:pPr>
      <w:pStyle w:val="Stopka"/>
      <w:jc w:val="center"/>
      <w:rPr>
        <w:rFonts w:ascii="Times New Roman" w:hAnsi="Times New Roman" w:cs="Times New Roman"/>
        <w:sz w:val="16"/>
        <w:szCs w:val="16"/>
      </w:rPr>
    </w:pPr>
    <w:r>
      <w:rPr>
        <w:rFonts w:ascii="Times New Roman" w:hAnsi="Times New Roman" w:cs="Times New Roman"/>
        <w:sz w:val="16"/>
        <w:szCs w:val="16"/>
      </w:rPr>
      <w:t>Program „Fundusze Europejskie na Infrastrukturę, Klimat, Środowisko 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5DA52" w14:textId="77777777" w:rsidR="00377B15" w:rsidRDefault="00377B15">
      <w:pPr>
        <w:rPr>
          <w:sz w:val="12"/>
        </w:rPr>
      </w:pPr>
      <w:r>
        <w:separator/>
      </w:r>
    </w:p>
  </w:footnote>
  <w:footnote w:type="continuationSeparator" w:id="0">
    <w:p w14:paraId="06CB4304" w14:textId="77777777" w:rsidR="00377B15" w:rsidRDefault="00377B15">
      <w:pPr>
        <w:rPr>
          <w:sz w:val="12"/>
        </w:rPr>
      </w:pPr>
      <w:r>
        <w:continuationSeparator/>
      </w:r>
    </w:p>
  </w:footnote>
  <w:footnote w:id="1">
    <w:p w14:paraId="4000094E" w14:textId="77777777" w:rsidR="001060DB" w:rsidRDefault="00000000">
      <w:pPr>
        <w:pStyle w:val="Tekstprzypisudolnego"/>
        <w:jc w:val="both"/>
        <w:rPr>
          <w:rFonts w:asciiTheme="minorHAnsi" w:hAnsiTheme="minorHAnsi" w:cstheme="minorHAnsi"/>
          <w:sz w:val="22"/>
          <w:szCs w:val="22"/>
        </w:rPr>
      </w:pPr>
      <w:r>
        <w:rPr>
          <w:rStyle w:val="Znakiprzypiswdolnych"/>
        </w:rPr>
        <w:footnoteRef/>
      </w:r>
      <w:r>
        <w:rPr>
          <w:rFonts w:asciiTheme="minorHAnsi" w:hAnsiTheme="minorHAnsi" w:cstheme="minorHAnsi"/>
          <w:sz w:val="22"/>
          <w:szCs w:val="22"/>
        </w:rPr>
        <w:t xml:space="preserve"> art. 462 ust. 1 Pzp.</w:t>
      </w:r>
    </w:p>
  </w:footnote>
  <w:footnote w:id="2">
    <w:p w14:paraId="5C71D71E" w14:textId="77777777" w:rsidR="001060DB" w:rsidRDefault="00000000">
      <w:pPr>
        <w:pStyle w:val="Tekstprzypisudolnego"/>
        <w:jc w:val="both"/>
        <w:rPr>
          <w:rFonts w:asciiTheme="minorHAnsi" w:hAnsiTheme="minorHAnsi"/>
          <w:sz w:val="22"/>
          <w:szCs w:val="22"/>
        </w:rPr>
      </w:pPr>
      <w:r>
        <w:rPr>
          <w:rStyle w:val="Znakiprzypiswdolnych"/>
        </w:rPr>
        <w:footnoteRef/>
      </w:r>
      <w:r>
        <w:rPr>
          <w:rFonts w:asciiTheme="minorHAnsi" w:hAnsiTheme="minorHAnsi"/>
          <w:sz w:val="22"/>
          <w:szCs w:val="22"/>
        </w:rPr>
        <w:t xml:space="preserve"> art. 462 ust. 2 Pzp.</w:t>
      </w:r>
    </w:p>
  </w:footnote>
  <w:footnote w:id="3">
    <w:p w14:paraId="16567550" w14:textId="77777777" w:rsidR="001060DB" w:rsidRDefault="00000000">
      <w:pPr>
        <w:pStyle w:val="Tekstprzypisudolnego"/>
        <w:rPr>
          <w:rFonts w:asciiTheme="minorHAnsi" w:hAnsiTheme="minorHAnsi"/>
          <w:sz w:val="22"/>
          <w:szCs w:val="22"/>
        </w:rPr>
      </w:pPr>
      <w:r>
        <w:rPr>
          <w:rStyle w:val="Znakiprzypiswdolnych"/>
        </w:rPr>
        <w:footnoteRef/>
      </w:r>
      <w:r>
        <w:rPr>
          <w:rFonts w:asciiTheme="minorHAnsi" w:hAnsiTheme="minorHAnsi" w:cs="Calibri"/>
          <w:sz w:val="22"/>
          <w:szCs w:val="22"/>
        </w:rPr>
        <w:t>Zob. art. 118-123 Pzp.</w:t>
      </w:r>
    </w:p>
  </w:footnote>
  <w:footnote w:id="4">
    <w:p w14:paraId="0DDF489F" w14:textId="77777777" w:rsidR="001060DB" w:rsidRDefault="00000000">
      <w:pPr>
        <w:pStyle w:val="Tekstprzypisudolnego"/>
        <w:rPr>
          <w:rFonts w:asciiTheme="minorHAnsi" w:hAnsiTheme="minorHAnsi"/>
          <w:sz w:val="22"/>
          <w:szCs w:val="22"/>
        </w:rPr>
      </w:pPr>
      <w:r>
        <w:rPr>
          <w:rStyle w:val="Znakiprzypiswdolnych"/>
        </w:rPr>
        <w:footnoteRef/>
      </w:r>
      <w:r>
        <w:rPr>
          <w:rFonts w:asciiTheme="minorHAnsi" w:hAnsiTheme="minorHAnsi"/>
          <w:color w:val="0D0D0D" w:themeColor="text1" w:themeTint="F2"/>
          <w:sz w:val="22"/>
          <w:szCs w:val="22"/>
        </w:rPr>
        <w:t xml:space="preserve"> art. 125 ust. 5 Pzp. </w:t>
      </w:r>
    </w:p>
  </w:footnote>
  <w:footnote w:id="5">
    <w:p w14:paraId="49F1A4F9" w14:textId="77777777" w:rsidR="001060DB" w:rsidRDefault="00000000">
      <w:pPr>
        <w:pStyle w:val="Tekstprzypisudolnego"/>
        <w:jc w:val="both"/>
        <w:rPr>
          <w:rFonts w:asciiTheme="minorHAnsi" w:hAnsiTheme="minorHAnsi"/>
        </w:rPr>
      </w:pPr>
      <w:r>
        <w:rPr>
          <w:rStyle w:val="Znakiprzypiswdolnych"/>
        </w:rPr>
        <w:footnoteRef/>
      </w:r>
      <w:r>
        <w:rPr>
          <w:rFonts w:asciiTheme="minorHAnsi" w:hAnsiTheme="minorHAnsi" w:cs="Calibri Light"/>
          <w:sz w:val="22"/>
          <w:szCs w:val="22"/>
        </w:rPr>
        <w:t xml:space="preserve"> Zgodnie z §13 ust. 1 Rozporządzenia w sprawie podmiotowych środków dowodowych.</w:t>
      </w:r>
    </w:p>
  </w:footnote>
  <w:footnote w:id="6">
    <w:p w14:paraId="5652BA8C" w14:textId="77777777" w:rsidR="001060DB" w:rsidRDefault="00000000">
      <w:pPr>
        <w:pStyle w:val="Tekstprzypisudolnego"/>
        <w:rPr>
          <w:rFonts w:asciiTheme="minorHAnsi" w:hAnsiTheme="minorHAnsi"/>
          <w:sz w:val="22"/>
          <w:szCs w:val="22"/>
        </w:rPr>
      </w:pPr>
      <w:r>
        <w:rPr>
          <w:rStyle w:val="Znakiprzypiswdolnych"/>
        </w:rPr>
        <w:footnoteRef/>
      </w:r>
      <w:r>
        <w:rPr>
          <w:rFonts w:asciiTheme="minorHAnsi" w:hAnsiTheme="minorHAnsi"/>
          <w:sz w:val="22"/>
          <w:szCs w:val="22"/>
        </w:rPr>
        <w:t xml:space="preserve"> art. 225 Pzp.</w:t>
      </w:r>
    </w:p>
  </w:footnote>
  <w:footnote w:id="7">
    <w:p w14:paraId="3ECB81BF" w14:textId="77777777" w:rsidR="001060DB" w:rsidRDefault="00000000">
      <w:pPr>
        <w:pStyle w:val="Tekstprzypisudolnego"/>
      </w:pPr>
      <w:r>
        <w:rPr>
          <w:rStyle w:val="Znakiprzypiswdolnych"/>
        </w:rPr>
        <w:footnoteRef/>
      </w:r>
      <w:r>
        <w:rPr>
          <w:rFonts w:ascii="Calibri" w:hAnsi="Calibri" w:cs="Calibri"/>
          <w:sz w:val="22"/>
          <w:szCs w:val="22"/>
        </w:rPr>
        <w:t>art. 222 ust. 5 Pzp.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FCFE" w14:textId="77777777" w:rsidR="001060DB" w:rsidRDefault="00000000">
    <w:pPr>
      <w:pStyle w:val="Nagwek"/>
      <w:jc w:val="center"/>
    </w:pPr>
    <w:r>
      <w:rPr>
        <w:noProof/>
      </w:rPr>
      <w:drawing>
        <wp:inline distT="0" distB="0" distL="0" distR="0" wp14:anchorId="2F8AE414" wp14:editId="7E5C8FA8">
          <wp:extent cx="4800600" cy="600075"/>
          <wp:effectExtent l="0" t="0" r="0" b="0"/>
          <wp:docPr id="1" name="Obraz 4" descr="A red and white flag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descr="A red and white flag with black text&#10;&#10;AI-generated content may be incorrect."/>
                  <pic:cNvPicPr>
                    <a:picLocks noChangeAspect="1" noChangeArrowheads="1"/>
                  </pic:cNvPicPr>
                </pic:nvPicPr>
                <pic:blipFill>
                  <a:blip r:embed="rId1"/>
                  <a:stretch>
                    <a:fillRect/>
                  </a:stretch>
                </pic:blipFill>
                <pic:spPr bwMode="auto">
                  <a:xfrm>
                    <a:off x="0" y="0"/>
                    <a:ext cx="4800600" cy="600075"/>
                  </a:xfrm>
                  <a:prstGeom prst="rect">
                    <a:avLst/>
                  </a:prstGeom>
                </pic:spPr>
              </pic:pic>
            </a:graphicData>
          </a:graphic>
        </wp:inline>
      </w:drawing>
    </w:r>
  </w:p>
  <w:p w14:paraId="1D406D33" w14:textId="77777777" w:rsidR="001060DB" w:rsidRDefault="001060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4028"/>
    <w:multiLevelType w:val="multilevel"/>
    <w:tmpl w:val="13B097B2"/>
    <w:lvl w:ilvl="0">
      <w:start w:val="1"/>
      <w:numFmt w:val="decimal"/>
      <w:lvlText w:val="%1)"/>
      <w:lvlJc w:val="left"/>
      <w:pPr>
        <w:tabs>
          <w:tab w:val="num" w:pos="0"/>
        </w:tabs>
        <w:ind w:left="502" w:hanging="360"/>
      </w:pPr>
      <w:rPr>
        <w:sz w:val="24"/>
        <w:szCs w:val="24"/>
      </w:rPr>
    </w:lvl>
    <w:lvl w:ilvl="1">
      <w:start w:val="1"/>
      <w:numFmt w:val="lowerLetter"/>
      <w:lvlText w:val="%2."/>
      <w:lvlJc w:val="left"/>
      <w:pPr>
        <w:tabs>
          <w:tab w:val="num" w:pos="0"/>
        </w:tabs>
        <w:ind w:left="6132" w:hanging="360"/>
      </w:pPr>
    </w:lvl>
    <w:lvl w:ilvl="2">
      <w:start w:val="1"/>
      <w:numFmt w:val="lowerRoman"/>
      <w:lvlText w:val="%3."/>
      <w:lvlJc w:val="right"/>
      <w:pPr>
        <w:tabs>
          <w:tab w:val="num" w:pos="0"/>
        </w:tabs>
        <w:ind w:left="6852" w:hanging="180"/>
      </w:pPr>
    </w:lvl>
    <w:lvl w:ilvl="3">
      <w:start w:val="1"/>
      <w:numFmt w:val="decimal"/>
      <w:lvlText w:val="%4."/>
      <w:lvlJc w:val="left"/>
      <w:pPr>
        <w:tabs>
          <w:tab w:val="num" w:pos="0"/>
        </w:tabs>
        <w:ind w:left="7572" w:hanging="360"/>
      </w:pPr>
    </w:lvl>
    <w:lvl w:ilvl="4">
      <w:start w:val="1"/>
      <w:numFmt w:val="lowerLetter"/>
      <w:lvlText w:val="%5."/>
      <w:lvlJc w:val="left"/>
      <w:pPr>
        <w:tabs>
          <w:tab w:val="num" w:pos="0"/>
        </w:tabs>
        <w:ind w:left="8292" w:hanging="360"/>
      </w:pPr>
    </w:lvl>
    <w:lvl w:ilvl="5">
      <w:start w:val="1"/>
      <w:numFmt w:val="lowerRoman"/>
      <w:lvlText w:val="%6."/>
      <w:lvlJc w:val="right"/>
      <w:pPr>
        <w:tabs>
          <w:tab w:val="num" w:pos="0"/>
        </w:tabs>
        <w:ind w:left="9012" w:hanging="180"/>
      </w:pPr>
    </w:lvl>
    <w:lvl w:ilvl="6">
      <w:start w:val="1"/>
      <w:numFmt w:val="decimal"/>
      <w:lvlText w:val="%7."/>
      <w:lvlJc w:val="left"/>
      <w:pPr>
        <w:tabs>
          <w:tab w:val="num" w:pos="0"/>
        </w:tabs>
        <w:ind w:left="9732" w:hanging="360"/>
      </w:pPr>
    </w:lvl>
    <w:lvl w:ilvl="7">
      <w:start w:val="1"/>
      <w:numFmt w:val="lowerLetter"/>
      <w:lvlText w:val="%8."/>
      <w:lvlJc w:val="left"/>
      <w:pPr>
        <w:tabs>
          <w:tab w:val="num" w:pos="0"/>
        </w:tabs>
        <w:ind w:left="10452" w:hanging="360"/>
      </w:pPr>
    </w:lvl>
    <w:lvl w:ilvl="8">
      <w:start w:val="1"/>
      <w:numFmt w:val="lowerRoman"/>
      <w:lvlText w:val="%9."/>
      <w:lvlJc w:val="right"/>
      <w:pPr>
        <w:tabs>
          <w:tab w:val="num" w:pos="0"/>
        </w:tabs>
        <w:ind w:left="11172" w:hanging="180"/>
      </w:pPr>
    </w:lvl>
  </w:abstractNum>
  <w:abstractNum w:abstractNumId="1" w15:restartNumberingAfterBreak="0">
    <w:nsid w:val="04527A91"/>
    <w:multiLevelType w:val="multilevel"/>
    <w:tmpl w:val="BB880800"/>
    <w:lvl w:ilvl="0">
      <w:start w:val="6"/>
      <w:numFmt w:val="decimal"/>
      <w:lvlText w:val="%1."/>
      <w:lvlJc w:val="left"/>
      <w:pPr>
        <w:tabs>
          <w:tab w:val="num" w:pos="0"/>
        </w:tabs>
        <w:ind w:left="5606" w:hanging="360"/>
      </w:pPr>
      <w:rPr>
        <w:b/>
        <w:bCs/>
      </w:rPr>
    </w:lvl>
    <w:lvl w:ilvl="1">
      <w:start w:val="1"/>
      <w:numFmt w:val="lowerLetter"/>
      <w:lvlText w:val="%2."/>
      <w:lvlJc w:val="left"/>
      <w:pPr>
        <w:tabs>
          <w:tab w:val="num" w:pos="0"/>
        </w:tabs>
        <w:ind w:left="6326" w:hanging="360"/>
      </w:pPr>
    </w:lvl>
    <w:lvl w:ilvl="2">
      <w:start w:val="1"/>
      <w:numFmt w:val="lowerRoman"/>
      <w:lvlText w:val="%3."/>
      <w:lvlJc w:val="right"/>
      <w:pPr>
        <w:tabs>
          <w:tab w:val="num" w:pos="0"/>
        </w:tabs>
        <w:ind w:left="7046" w:hanging="180"/>
      </w:pPr>
    </w:lvl>
    <w:lvl w:ilvl="3">
      <w:start w:val="1"/>
      <w:numFmt w:val="decimal"/>
      <w:lvlText w:val="%4."/>
      <w:lvlJc w:val="left"/>
      <w:pPr>
        <w:tabs>
          <w:tab w:val="num" w:pos="0"/>
        </w:tabs>
        <w:ind w:left="7766" w:hanging="360"/>
      </w:pPr>
    </w:lvl>
    <w:lvl w:ilvl="4">
      <w:start w:val="1"/>
      <w:numFmt w:val="lowerLetter"/>
      <w:lvlText w:val="%5."/>
      <w:lvlJc w:val="left"/>
      <w:pPr>
        <w:tabs>
          <w:tab w:val="num" w:pos="0"/>
        </w:tabs>
        <w:ind w:left="8486" w:hanging="360"/>
      </w:pPr>
    </w:lvl>
    <w:lvl w:ilvl="5">
      <w:start w:val="1"/>
      <w:numFmt w:val="lowerRoman"/>
      <w:lvlText w:val="%6."/>
      <w:lvlJc w:val="right"/>
      <w:pPr>
        <w:tabs>
          <w:tab w:val="num" w:pos="0"/>
        </w:tabs>
        <w:ind w:left="9206" w:hanging="180"/>
      </w:pPr>
    </w:lvl>
    <w:lvl w:ilvl="6">
      <w:start w:val="1"/>
      <w:numFmt w:val="decimal"/>
      <w:lvlText w:val="%7."/>
      <w:lvlJc w:val="left"/>
      <w:pPr>
        <w:tabs>
          <w:tab w:val="num" w:pos="0"/>
        </w:tabs>
        <w:ind w:left="9926" w:hanging="360"/>
      </w:pPr>
    </w:lvl>
    <w:lvl w:ilvl="7">
      <w:start w:val="1"/>
      <w:numFmt w:val="lowerLetter"/>
      <w:lvlText w:val="%8."/>
      <w:lvlJc w:val="left"/>
      <w:pPr>
        <w:tabs>
          <w:tab w:val="num" w:pos="0"/>
        </w:tabs>
        <w:ind w:left="10646" w:hanging="360"/>
      </w:pPr>
    </w:lvl>
    <w:lvl w:ilvl="8">
      <w:start w:val="1"/>
      <w:numFmt w:val="lowerRoman"/>
      <w:lvlText w:val="%9."/>
      <w:lvlJc w:val="right"/>
      <w:pPr>
        <w:tabs>
          <w:tab w:val="num" w:pos="0"/>
        </w:tabs>
        <w:ind w:left="11366" w:hanging="180"/>
      </w:pPr>
    </w:lvl>
  </w:abstractNum>
  <w:abstractNum w:abstractNumId="2" w15:restartNumberingAfterBreak="0">
    <w:nsid w:val="0A367090"/>
    <w:multiLevelType w:val="multilevel"/>
    <w:tmpl w:val="0A98DBC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B1B3979"/>
    <w:multiLevelType w:val="multilevel"/>
    <w:tmpl w:val="4AD8D2CA"/>
    <w:lvl w:ilvl="0">
      <w:start w:val="9"/>
      <w:numFmt w:val="decimal"/>
      <w:pStyle w:val="Treparagrafu"/>
      <w:lvlText w:val="%1."/>
      <w:lvlJc w:val="left"/>
      <w:pPr>
        <w:tabs>
          <w:tab w:val="num" w:pos="0"/>
        </w:tabs>
        <w:ind w:left="928" w:hanging="360"/>
      </w:pPr>
      <w:rPr>
        <w:rFonts w:cs="Times New Roman"/>
      </w:rPr>
    </w:lvl>
    <w:lvl w:ilvl="1">
      <w:start w:val="1"/>
      <w:numFmt w:val="decimal"/>
      <w:lvlText w:val="%2)"/>
      <w:lvlJc w:val="left"/>
      <w:pPr>
        <w:tabs>
          <w:tab w:val="num" w:pos="0"/>
        </w:tabs>
        <w:ind w:left="720" w:hanging="720"/>
      </w:pPr>
      <w:rPr>
        <w:rFonts w:ascii="Calibri" w:eastAsia="Times New Roman" w:hAnsi="Calibri"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 w15:restartNumberingAfterBreak="0">
    <w:nsid w:val="0D176D48"/>
    <w:multiLevelType w:val="multilevel"/>
    <w:tmpl w:val="45F422C8"/>
    <w:lvl w:ilvl="0">
      <w:start w:val="6"/>
      <w:numFmt w:val="decimal"/>
      <w:lvlText w:val="%1."/>
      <w:lvlJc w:val="left"/>
      <w:pPr>
        <w:tabs>
          <w:tab w:val="num" w:pos="0"/>
        </w:tabs>
        <w:ind w:left="360" w:hanging="360"/>
      </w:pPr>
      <w:rPr>
        <w:rFonts w:ascii="Calibri" w:hAnsi="Calibri" w:cs="Calibri"/>
        <w:b/>
        <w:sz w:val="24"/>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E550B15"/>
    <w:multiLevelType w:val="multilevel"/>
    <w:tmpl w:val="AF8654CA"/>
    <w:lvl w:ilvl="0">
      <w:start w:val="1"/>
      <w:numFmt w:val="decimal"/>
      <w:lvlText w:val="%1."/>
      <w:lvlJc w:val="left"/>
      <w:pPr>
        <w:tabs>
          <w:tab w:val="num" w:pos="0"/>
        </w:tabs>
        <w:ind w:left="36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6" w15:restartNumberingAfterBreak="0">
    <w:nsid w:val="10C03745"/>
    <w:multiLevelType w:val="multilevel"/>
    <w:tmpl w:val="396AF1EC"/>
    <w:lvl w:ilvl="0">
      <w:start w:val="1"/>
      <w:numFmt w:val="lowerLetter"/>
      <w:lvlText w:val="%1)"/>
      <w:lvlJc w:val="left"/>
      <w:pPr>
        <w:tabs>
          <w:tab w:val="num" w:pos="0"/>
        </w:tabs>
        <w:ind w:left="1505" w:hanging="360"/>
      </w:pPr>
    </w:lvl>
    <w:lvl w:ilvl="1">
      <w:start w:val="1"/>
      <w:numFmt w:val="lowerLetter"/>
      <w:lvlText w:val="%2."/>
      <w:lvlJc w:val="left"/>
      <w:pPr>
        <w:tabs>
          <w:tab w:val="num" w:pos="0"/>
        </w:tabs>
        <w:ind w:left="2225" w:hanging="360"/>
      </w:pPr>
    </w:lvl>
    <w:lvl w:ilvl="2">
      <w:start w:val="1"/>
      <w:numFmt w:val="lowerRoman"/>
      <w:lvlText w:val="%3."/>
      <w:lvlJc w:val="right"/>
      <w:pPr>
        <w:tabs>
          <w:tab w:val="num" w:pos="0"/>
        </w:tabs>
        <w:ind w:left="2945" w:hanging="180"/>
      </w:pPr>
    </w:lvl>
    <w:lvl w:ilvl="3">
      <w:start w:val="1"/>
      <w:numFmt w:val="decimal"/>
      <w:lvlText w:val="%4."/>
      <w:lvlJc w:val="left"/>
      <w:pPr>
        <w:tabs>
          <w:tab w:val="num" w:pos="0"/>
        </w:tabs>
        <w:ind w:left="3665" w:hanging="360"/>
      </w:pPr>
    </w:lvl>
    <w:lvl w:ilvl="4">
      <w:start w:val="1"/>
      <w:numFmt w:val="lowerLetter"/>
      <w:lvlText w:val="%5."/>
      <w:lvlJc w:val="left"/>
      <w:pPr>
        <w:tabs>
          <w:tab w:val="num" w:pos="0"/>
        </w:tabs>
        <w:ind w:left="4385" w:hanging="360"/>
      </w:pPr>
    </w:lvl>
    <w:lvl w:ilvl="5">
      <w:start w:val="1"/>
      <w:numFmt w:val="lowerRoman"/>
      <w:lvlText w:val="%6."/>
      <w:lvlJc w:val="right"/>
      <w:pPr>
        <w:tabs>
          <w:tab w:val="num" w:pos="0"/>
        </w:tabs>
        <w:ind w:left="5105" w:hanging="180"/>
      </w:pPr>
    </w:lvl>
    <w:lvl w:ilvl="6">
      <w:start w:val="1"/>
      <w:numFmt w:val="decimal"/>
      <w:lvlText w:val="%7."/>
      <w:lvlJc w:val="left"/>
      <w:pPr>
        <w:tabs>
          <w:tab w:val="num" w:pos="0"/>
        </w:tabs>
        <w:ind w:left="5825" w:hanging="360"/>
      </w:pPr>
    </w:lvl>
    <w:lvl w:ilvl="7">
      <w:start w:val="1"/>
      <w:numFmt w:val="lowerLetter"/>
      <w:lvlText w:val="%8."/>
      <w:lvlJc w:val="left"/>
      <w:pPr>
        <w:tabs>
          <w:tab w:val="num" w:pos="0"/>
        </w:tabs>
        <w:ind w:left="6545" w:hanging="360"/>
      </w:pPr>
    </w:lvl>
    <w:lvl w:ilvl="8">
      <w:start w:val="1"/>
      <w:numFmt w:val="lowerRoman"/>
      <w:lvlText w:val="%9."/>
      <w:lvlJc w:val="right"/>
      <w:pPr>
        <w:tabs>
          <w:tab w:val="num" w:pos="0"/>
        </w:tabs>
        <w:ind w:left="7265" w:hanging="180"/>
      </w:pPr>
    </w:lvl>
  </w:abstractNum>
  <w:abstractNum w:abstractNumId="7" w15:restartNumberingAfterBreak="0">
    <w:nsid w:val="14FC2967"/>
    <w:multiLevelType w:val="multilevel"/>
    <w:tmpl w:val="1E924014"/>
    <w:lvl w:ilvl="0">
      <w:start w:val="1"/>
      <w:numFmt w:val="decimal"/>
      <w:lvlText w:val="%1)"/>
      <w:lvlJc w:val="left"/>
      <w:pPr>
        <w:tabs>
          <w:tab w:val="num" w:pos="0"/>
        </w:tabs>
        <w:ind w:left="1146" w:hanging="360"/>
      </w:pPr>
      <w:rPr>
        <w:rFonts w:cs="Times New Roman"/>
        <w:b w:val="0"/>
      </w:rPr>
    </w:lvl>
    <w:lvl w:ilvl="1">
      <w:start w:val="1"/>
      <w:numFmt w:val="lowerLetter"/>
      <w:lvlText w:val="%2."/>
      <w:lvlJc w:val="left"/>
      <w:pPr>
        <w:tabs>
          <w:tab w:val="num" w:pos="0"/>
        </w:tabs>
        <w:ind w:left="1866" w:hanging="360"/>
      </w:pPr>
      <w:rPr>
        <w:rFonts w:cs="Times New Roman"/>
      </w:rPr>
    </w:lvl>
    <w:lvl w:ilvl="2">
      <w:start w:val="1"/>
      <w:numFmt w:val="lowerRoman"/>
      <w:lvlText w:val="%3."/>
      <w:lvlJc w:val="right"/>
      <w:pPr>
        <w:tabs>
          <w:tab w:val="num" w:pos="0"/>
        </w:tabs>
        <w:ind w:left="2586" w:hanging="180"/>
      </w:pPr>
      <w:rPr>
        <w:rFonts w:cs="Times New Roman"/>
      </w:rPr>
    </w:lvl>
    <w:lvl w:ilvl="3">
      <w:start w:val="1"/>
      <w:numFmt w:val="decimal"/>
      <w:lvlText w:val="%4."/>
      <w:lvlJc w:val="left"/>
      <w:pPr>
        <w:tabs>
          <w:tab w:val="num" w:pos="0"/>
        </w:tabs>
        <w:ind w:left="3306" w:hanging="360"/>
      </w:pPr>
      <w:rPr>
        <w:rFonts w:cs="Times New Roman"/>
      </w:rPr>
    </w:lvl>
    <w:lvl w:ilvl="4">
      <w:start w:val="1"/>
      <w:numFmt w:val="lowerLetter"/>
      <w:lvlText w:val="%5."/>
      <w:lvlJc w:val="left"/>
      <w:pPr>
        <w:tabs>
          <w:tab w:val="num" w:pos="0"/>
        </w:tabs>
        <w:ind w:left="4026" w:hanging="360"/>
      </w:pPr>
      <w:rPr>
        <w:rFonts w:cs="Times New Roman"/>
      </w:rPr>
    </w:lvl>
    <w:lvl w:ilvl="5">
      <w:start w:val="1"/>
      <w:numFmt w:val="lowerRoman"/>
      <w:lvlText w:val="%6."/>
      <w:lvlJc w:val="right"/>
      <w:pPr>
        <w:tabs>
          <w:tab w:val="num" w:pos="0"/>
        </w:tabs>
        <w:ind w:left="4746" w:hanging="180"/>
      </w:pPr>
      <w:rPr>
        <w:rFonts w:cs="Times New Roman"/>
      </w:rPr>
    </w:lvl>
    <w:lvl w:ilvl="6">
      <w:start w:val="1"/>
      <w:numFmt w:val="decimal"/>
      <w:lvlText w:val="%7."/>
      <w:lvlJc w:val="left"/>
      <w:pPr>
        <w:tabs>
          <w:tab w:val="num" w:pos="0"/>
        </w:tabs>
        <w:ind w:left="5466" w:hanging="360"/>
      </w:pPr>
      <w:rPr>
        <w:rFonts w:cs="Times New Roman"/>
      </w:rPr>
    </w:lvl>
    <w:lvl w:ilvl="7">
      <w:start w:val="1"/>
      <w:numFmt w:val="lowerLetter"/>
      <w:lvlText w:val="%8."/>
      <w:lvlJc w:val="left"/>
      <w:pPr>
        <w:tabs>
          <w:tab w:val="num" w:pos="0"/>
        </w:tabs>
        <w:ind w:left="6186" w:hanging="360"/>
      </w:pPr>
      <w:rPr>
        <w:rFonts w:cs="Times New Roman"/>
      </w:rPr>
    </w:lvl>
    <w:lvl w:ilvl="8">
      <w:start w:val="1"/>
      <w:numFmt w:val="lowerRoman"/>
      <w:lvlText w:val="%9."/>
      <w:lvlJc w:val="right"/>
      <w:pPr>
        <w:tabs>
          <w:tab w:val="num" w:pos="0"/>
        </w:tabs>
        <w:ind w:left="6906" w:hanging="180"/>
      </w:pPr>
      <w:rPr>
        <w:rFonts w:cs="Times New Roman"/>
      </w:rPr>
    </w:lvl>
  </w:abstractNum>
  <w:abstractNum w:abstractNumId="8" w15:restartNumberingAfterBreak="0">
    <w:nsid w:val="1BA95ECD"/>
    <w:multiLevelType w:val="multilevel"/>
    <w:tmpl w:val="74F097A0"/>
    <w:lvl w:ilvl="0">
      <w:start w:val="1"/>
      <w:numFmt w:val="decimal"/>
      <w:lvlText w:val="%1."/>
      <w:lvlJc w:val="left"/>
      <w:pPr>
        <w:tabs>
          <w:tab w:val="num" w:pos="0"/>
        </w:tabs>
        <w:ind w:left="1146" w:hanging="360"/>
      </w:pPr>
      <w:rPr>
        <w:rFonts w:ascii="Calibri" w:eastAsia="Times New Roman" w:hAnsi="Calibri" w:cs="Calibri"/>
        <w:b/>
        <w:sz w:val="24"/>
        <w:szCs w:val="24"/>
      </w:rPr>
    </w:lvl>
    <w:lvl w:ilvl="1">
      <w:start w:val="1"/>
      <w:numFmt w:val="lowerLetter"/>
      <w:lvlText w:val="%2."/>
      <w:lvlJc w:val="left"/>
      <w:pPr>
        <w:tabs>
          <w:tab w:val="num" w:pos="0"/>
        </w:tabs>
        <w:ind w:left="1866" w:hanging="360"/>
      </w:pPr>
      <w:rPr>
        <w:rFonts w:cs="Times New Roman"/>
      </w:rPr>
    </w:lvl>
    <w:lvl w:ilvl="2">
      <w:start w:val="1"/>
      <w:numFmt w:val="lowerRoman"/>
      <w:lvlText w:val="%1.%2.%3."/>
      <w:lvlJc w:val="right"/>
      <w:pPr>
        <w:tabs>
          <w:tab w:val="num" w:pos="0"/>
        </w:tabs>
        <w:ind w:left="2586" w:hanging="180"/>
      </w:pPr>
      <w:rPr>
        <w:rFonts w:cs="Times New Roman"/>
      </w:rPr>
    </w:lvl>
    <w:lvl w:ilvl="3">
      <w:start w:val="1"/>
      <w:numFmt w:val="decimal"/>
      <w:lvlText w:val="%1.%2.%3.%4."/>
      <w:lvlJc w:val="left"/>
      <w:pPr>
        <w:tabs>
          <w:tab w:val="num" w:pos="0"/>
        </w:tabs>
        <w:ind w:left="3306" w:hanging="360"/>
      </w:pPr>
      <w:rPr>
        <w:rFonts w:cs="Times New Roman"/>
      </w:rPr>
    </w:lvl>
    <w:lvl w:ilvl="4">
      <w:start w:val="1"/>
      <w:numFmt w:val="lowerLetter"/>
      <w:lvlText w:val="%1.%2.%3.%4.%5."/>
      <w:lvlJc w:val="left"/>
      <w:pPr>
        <w:tabs>
          <w:tab w:val="num" w:pos="0"/>
        </w:tabs>
        <w:ind w:left="4026" w:hanging="360"/>
      </w:pPr>
      <w:rPr>
        <w:rFonts w:cs="Times New Roman"/>
      </w:rPr>
    </w:lvl>
    <w:lvl w:ilvl="5">
      <w:start w:val="1"/>
      <w:numFmt w:val="lowerRoman"/>
      <w:lvlText w:val="%1.%2.%3.%4.%5.%6."/>
      <w:lvlJc w:val="right"/>
      <w:pPr>
        <w:tabs>
          <w:tab w:val="num" w:pos="0"/>
        </w:tabs>
        <w:ind w:left="4746" w:hanging="180"/>
      </w:pPr>
      <w:rPr>
        <w:rFonts w:cs="Times New Roman"/>
      </w:rPr>
    </w:lvl>
    <w:lvl w:ilvl="6">
      <w:start w:val="1"/>
      <w:numFmt w:val="decimal"/>
      <w:lvlText w:val="%1.%2.%3.%4.%5.%6.%7."/>
      <w:lvlJc w:val="left"/>
      <w:pPr>
        <w:tabs>
          <w:tab w:val="num" w:pos="0"/>
        </w:tabs>
        <w:ind w:left="5466" w:hanging="360"/>
      </w:pPr>
      <w:rPr>
        <w:rFonts w:cs="Times New Roman"/>
      </w:rPr>
    </w:lvl>
    <w:lvl w:ilvl="7">
      <w:start w:val="1"/>
      <w:numFmt w:val="lowerLetter"/>
      <w:lvlText w:val="%1.%2.%3.%4.%5.%6.%7.%8."/>
      <w:lvlJc w:val="left"/>
      <w:pPr>
        <w:tabs>
          <w:tab w:val="num" w:pos="0"/>
        </w:tabs>
        <w:ind w:left="6186" w:hanging="360"/>
      </w:pPr>
      <w:rPr>
        <w:rFonts w:cs="Times New Roman"/>
      </w:rPr>
    </w:lvl>
    <w:lvl w:ilvl="8">
      <w:start w:val="1"/>
      <w:numFmt w:val="lowerRoman"/>
      <w:lvlText w:val="%1.%2.%3.%4.%5.%6.%7.%8.%9."/>
      <w:lvlJc w:val="right"/>
      <w:pPr>
        <w:tabs>
          <w:tab w:val="num" w:pos="0"/>
        </w:tabs>
        <w:ind w:left="6906" w:hanging="180"/>
      </w:pPr>
      <w:rPr>
        <w:rFonts w:cs="Times New Roman"/>
      </w:rPr>
    </w:lvl>
  </w:abstractNum>
  <w:abstractNum w:abstractNumId="9" w15:restartNumberingAfterBreak="0">
    <w:nsid w:val="1EF60909"/>
    <w:multiLevelType w:val="multilevel"/>
    <w:tmpl w:val="9C946AD0"/>
    <w:lvl w:ilvl="0">
      <w:start w:val="1"/>
      <w:numFmt w:val="decimal"/>
      <w:lvlText w:val="%1)"/>
      <w:lvlJc w:val="left"/>
      <w:pPr>
        <w:tabs>
          <w:tab w:val="num" w:pos="0"/>
        </w:tabs>
        <w:ind w:left="1004" w:hanging="360"/>
      </w:pPr>
      <w:rPr>
        <w:rFonts w:ascii="Calibri" w:hAnsi="Calibri" w:cs="Calibri"/>
        <w:sz w:val="22"/>
        <w:szCs w:val="22"/>
      </w:rPr>
    </w:lvl>
    <w:lvl w:ilvl="1">
      <w:start w:val="1"/>
      <w:numFmt w:val="lowerLetter"/>
      <w:lvlText w:val="%2."/>
      <w:lvlJc w:val="left"/>
      <w:pPr>
        <w:tabs>
          <w:tab w:val="num" w:pos="0"/>
        </w:tabs>
        <w:ind w:left="1724" w:hanging="360"/>
      </w:pPr>
      <w:rPr>
        <w:rFonts w:cs="Times New Roman"/>
      </w:rPr>
    </w:lvl>
    <w:lvl w:ilvl="2">
      <w:start w:val="1"/>
      <w:numFmt w:val="lowerRoman"/>
      <w:lvlText w:val="%1.%2.%3."/>
      <w:lvlJc w:val="right"/>
      <w:pPr>
        <w:tabs>
          <w:tab w:val="num" w:pos="0"/>
        </w:tabs>
        <w:ind w:left="2444" w:hanging="180"/>
      </w:pPr>
      <w:rPr>
        <w:rFonts w:cs="Times New Roman"/>
      </w:rPr>
    </w:lvl>
    <w:lvl w:ilvl="3">
      <w:start w:val="1"/>
      <w:numFmt w:val="decimal"/>
      <w:lvlText w:val="%1.%2.%3.%4."/>
      <w:lvlJc w:val="left"/>
      <w:pPr>
        <w:tabs>
          <w:tab w:val="num" w:pos="0"/>
        </w:tabs>
        <w:ind w:left="3164" w:hanging="360"/>
      </w:pPr>
      <w:rPr>
        <w:rFonts w:cs="Times New Roman"/>
      </w:rPr>
    </w:lvl>
    <w:lvl w:ilvl="4">
      <w:start w:val="1"/>
      <w:numFmt w:val="lowerLetter"/>
      <w:lvlText w:val="%1.%2.%3.%4.%5."/>
      <w:lvlJc w:val="left"/>
      <w:pPr>
        <w:tabs>
          <w:tab w:val="num" w:pos="0"/>
        </w:tabs>
        <w:ind w:left="3884" w:hanging="360"/>
      </w:pPr>
      <w:rPr>
        <w:rFonts w:cs="Times New Roman"/>
      </w:rPr>
    </w:lvl>
    <w:lvl w:ilvl="5">
      <w:start w:val="1"/>
      <w:numFmt w:val="lowerRoman"/>
      <w:lvlText w:val="%1.%2.%3.%4.%5.%6."/>
      <w:lvlJc w:val="right"/>
      <w:pPr>
        <w:tabs>
          <w:tab w:val="num" w:pos="0"/>
        </w:tabs>
        <w:ind w:left="4604" w:hanging="180"/>
      </w:pPr>
      <w:rPr>
        <w:rFonts w:cs="Times New Roman"/>
      </w:rPr>
    </w:lvl>
    <w:lvl w:ilvl="6">
      <w:start w:val="1"/>
      <w:numFmt w:val="decimal"/>
      <w:lvlText w:val="%1.%2.%3.%4.%5.%6.%7."/>
      <w:lvlJc w:val="left"/>
      <w:pPr>
        <w:tabs>
          <w:tab w:val="num" w:pos="0"/>
        </w:tabs>
        <w:ind w:left="5324" w:hanging="360"/>
      </w:pPr>
      <w:rPr>
        <w:rFonts w:cs="Times New Roman"/>
      </w:rPr>
    </w:lvl>
    <w:lvl w:ilvl="7">
      <w:start w:val="1"/>
      <w:numFmt w:val="lowerLetter"/>
      <w:lvlText w:val="%1.%2.%3.%4.%5.%6.%7.%8."/>
      <w:lvlJc w:val="left"/>
      <w:pPr>
        <w:tabs>
          <w:tab w:val="num" w:pos="0"/>
        </w:tabs>
        <w:ind w:left="6044" w:hanging="360"/>
      </w:pPr>
      <w:rPr>
        <w:rFonts w:cs="Times New Roman"/>
      </w:rPr>
    </w:lvl>
    <w:lvl w:ilvl="8">
      <w:start w:val="1"/>
      <w:numFmt w:val="lowerRoman"/>
      <w:lvlText w:val="%1.%2.%3.%4.%5.%6.%7.%8.%9."/>
      <w:lvlJc w:val="right"/>
      <w:pPr>
        <w:tabs>
          <w:tab w:val="num" w:pos="0"/>
        </w:tabs>
        <w:ind w:left="6764" w:hanging="180"/>
      </w:pPr>
      <w:rPr>
        <w:rFonts w:cs="Times New Roman"/>
      </w:rPr>
    </w:lvl>
  </w:abstractNum>
  <w:abstractNum w:abstractNumId="10" w15:restartNumberingAfterBreak="0">
    <w:nsid w:val="2091053D"/>
    <w:multiLevelType w:val="multilevel"/>
    <w:tmpl w:val="461E3CE2"/>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1" w15:restartNumberingAfterBreak="0">
    <w:nsid w:val="25475788"/>
    <w:multiLevelType w:val="multilevel"/>
    <w:tmpl w:val="75DAA7B0"/>
    <w:lvl w:ilvl="0">
      <w:start w:val="1"/>
      <w:numFmt w:val="decimal"/>
      <w:lvlText w:val="%1)"/>
      <w:lvlJc w:val="left"/>
      <w:pPr>
        <w:tabs>
          <w:tab w:val="num" w:pos="0"/>
        </w:tabs>
        <w:ind w:left="1276" w:hanging="360"/>
      </w:pPr>
    </w:lvl>
    <w:lvl w:ilvl="1">
      <w:start w:val="1"/>
      <w:numFmt w:val="lowerLetter"/>
      <w:lvlText w:val="%2."/>
      <w:lvlJc w:val="left"/>
      <w:pPr>
        <w:tabs>
          <w:tab w:val="num" w:pos="0"/>
        </w:tabs>
        <w:ind w:left="1996" w:hanging="360"/>
      </w:pPr>
    </w:lvl>
    <w:lvl w:ilvl="2">
      <w:start w:val="1"/>
      <w:numFmt w:val="lowerRoman"/>
      <w:lvlText w:val="%3."/>
      <w:lvlJc w:val="right"/>
      <w:pPr>
        <w:tabs>
          <w:tab w:val="num" w:pos="0"/>
        </w:tabs>
        <w:ind w:left="2716" w:hanging="180"/>
      </w:pPr>
    </w:lvl>
    <w:lvl w:ilvl="3">
      <w:start w:val="1"/>
      <w:numFmt w:val="decimal"/>
      <w:lvlText w:val="%4."/>
      <w:lvlJc w:val="left"/>
      <w:pPr>
        <w:tabs>
          <w:tab w:val="num" w:pos="0"/>
        </w:tabs>
        <w:ind w:left="3436" w:hanging="360"/>
      </w:pPr>
    </w:lvl>
    <w:lvl w:ilvl="4">
      <w:start w:val="1"/>
      <w:numFmt w:val="lowerLetter"/>
      <w:lvlText w:val="%5."/>
      <w:lvlJc w:val="left"/>
      <w:pPr>
        <w:tabs>
          <w:tab w:val="num" w:pos="0"/>
        </w:tabs>
        <w:ind w:left="4156" w:hanging="360"/>
      </w:pPr>
    </w:lvl>
    <w:lvl w:ilvl="5">
      <w:start w:val="1"/>
      <w:numFmt w:val="lowerRoman"/>
      <w:lvlText w:val="%6."/>
      <w:lvlJc w:val="right"/>
      <w:pPr>
        <w:tabs>
          <w:tab w:val="num" w:pos="0"/>
        </w:tabs>
        <w:ind w:left="4876" w:hanging="180"/>
      </w:pPr>
    </w:lvl>
    <w:lvl w:ilvl="6">
      <w:start w:val="1"/>
      <w:numFmt w:val="decimal"/>
      <w:lvlText w:val="%7."/>
      <w:lvlJc w:val="left"/>
      <w:pPr>
        <w:tabs>
          <w:tab w:val="num" w:pos="0"/>
        </w:tabs>
        <w:ind w:left="5596" w:hanging="360"/>
      </w:pPr>
    </w:lvl>
    <w:lvl w:ilvl="7">
      <w:start w:val="1"/>
      <w:numFmt w:val="lowerLetter"/>
      <w:lvlText w:val="%8."/>
      <w:lvlJc w:val="left"/>
      <w:pPr>
        <w:tabs>
          <w:tab w:val="num" w:pos="0"/>
        </w:tabs>
        <w:ind w:left="6316" w:hanging="360"/>
      </w:pPr>
    </w:lvl>
    <w:lvl w:ilvl="8">
      <w:start w:val="1"/>
      <w:numFmt w:val="lowerRoman"/>
      <w:lvlText w:val="%9."/>
      <w:lvlJc w:val="right"/>
      <w:pPr>
        <w:tabs>
          <w:tab w:val="num" w:pos="0"/>
        </w:tabs>
        <w:ind w:left="7036" w:hanging="180"/>
      </w:pPr>
    </w:lvl>
  </w:abstractNum>
  <w:abstractNum w:abstractNumId="12" w15:restartNumberingAfterBreak="0">
    <w:nsid w:val="26EB4456"/>
    <w:multiLevelType w:val="multilevel"/>
    <w:tmpl w:val="A872995A"/>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88F2A63"/>
    <w:multiLevelType w:val="multilevel"/>
    <w:tmpl w:val="B8A4026A"/>
    <w:lvl w:ilvl="0">
      <w:start w:val="1"/>
      <w:numFmt w:val="decimal"/>
      <w:lvlText w:val="%1)"/>
      <w:lvlJc w:val="left"/>
      <w:pPr>
        <w:tabs>
          <w:tab w:val="num" w:pos="0"/>
        </w:tabs>
        <w:ind w:left="1440" w:hanging="360"/>
      </w:pPr>
      <w:rPr>
        <w:rFonts w:cs="Times New Roman"/>
        <w:b/>
        <w:color w:val="00000A"/>
      </w:rPr>
    </w:lvl>
    <w:lvl w:ilvl="1">
      <w:start w:val="1"/>
      <w:numFmt w:val="lowerLetter"/>
      <w:lvlText w:val="%2."/>
      <w:lvlJc w:val="left"/>
      <w:pPr>
        <w:tabs>
          <w:tab w:val="num" w:pos="0"/>
        </w:tabs>
        <w:ind w:left="2160" w:hanging="360"/>
      </w:pPr>
      <w:rPr>
        <w:rFonts w:cs="Times New Roman"/>
      </w:rPr>
    </w:lvl>
    <w:lvl w:ilvl="2">
      <w:start w:val="1"/>
      <w:numFmt w:val="lowerRoman"/>
      <w:lvlText w:val="%1.%2.%3."/>
      <w:lvlJc w:val="right"/>
      <w:pPr>
        <w:tabs>
          <w:tab w:val="num" w:pos="0"/>
        </w:tabs>
        <w:ind w:left="2880" w:hanging="180"/>
      </w:pPr>
      <w:rPr>
        <w:rFonts w:cs="Times New Roman"/>
      </w:rPr>
    </w:lvl>
    <w:lvl w:ilvl="3">
      <w:start w:val="1"/>
      <w:numFmt w:val="decimal"/>
      <w:lvlText w:val="%1.%2.%3.%4."/>
      <w:lvlJc w:val="left"/>
      <w:pPr>
        <w:tabs>
          <w:tab w:val="num" w:pos="0"/>
        </w:tabs>
        <w:ind w:left="3600" w:hanging="360"/>
      </w:pPr>
      <w:rPr>
        <w:rFonts w:cs="Times New Roman"/>
      </w:rPr>
    </w:lvl>
    <w:lvl w:ilvl="4">
      <w:start w:val="1"/>
      <w:numFmt w:val="lowerLetter"/>
      <w:lvlText w:val="%1.%2.%3.%4.%5."/>
      <w:lvlJc w:val="left"/>
      <w:pPr>
        <w:tabs>
          <w:tab w:val="num" w:pos="0"/>
        </w:tabs>
        <w:ind w:left="4320" w:hanging="360"/>
      </w:pPr>
      <w:rPr>
        <w:rFonts w:cs="Times New Roman"/>
      </w:rPr>
    </w:lvl>
    <w:lvl w:ilvl="5">
      <w:start w:val="1"/>
      <w:numFmt w:val="lowerRoman"/>
      <w:lvlText w:val="%1.%2.%3.%4.%5.%6."/>
      <w:lvlJc w:val="right"/>
      <w:pPr>
        <w:tabs>
          <w:tab w:val="num" w:pos="0"/>
        </w:tabs>
        <w:ind w:left="5040" w:hanging="180"/>
      </w:pPr>
      <w:rPr>
        <w:rFonts w:cs="Times New Roman"/>
      </w:rPr>
    </w:lvl>
    <w:lvl w:ilvl="6">
      <w:start w:val="1"/>
      <w:numFmt w:val="decimal"/>
      <w:lvlText w:val="%1.%2.%3.%4.%5.%6.%7."/>
      <w:lvlJc w:val="left"/>
      <w:pPr>
        <w:tabs>
          <w:tab w:val="num" w:pos="0"/>
        </w:tabs>
        <w:ind w:left="5760" w:hanging="360"/>
      </w:pPr>
      <w:rPr>
        <w:rFonts w:cs="Times New Roman"/>
      </w:rPr>
    </w:lvl>
    <w:lvl w:ilvl="7">
      <w:start w:val="1"/>
      <w:numFmt w:val="lowerLetter"/>
      <w:lvlText w:val="%1.%2.%3.%4.%5.%6.%7.%8."/>
      <w:lvlJc w:val="left"/>
      <w:pPr>
        <w:tabs>
          <w:tab w:val="num" w:pos="0"/>
        </w:tabs>
        <w:ind w:left="6480" w:hanging="360"/>
      </w:pPr>
      <w:rPr>
        <w:rFonts w:cs="Times New Roman"/>
      </w:rPr>
    </w:lvl>
    <w:lvl w:ilvl="8">
      <w:start w:val="1"/>
      <w:numFmt w:val="lowerRoman"/>
      <w:lvlText w:val="%1.%2.%3.%4.%5.%6.%7.%8.%9."/>
      <w:lvlJc w:val="right"/>
      <w:pPr>
        <w:tabs>
          <w:tab w:val="num" w:pos="0"/>
        </w:tabs>
        <w:ind w:left="7200" w:hanging="180"/>
      </w:pPr>
      <w:rPr>
        <w:rFonts w:cs="Times New Roman"/>
      </w:rPr>
    </w:lvl>
  </w:abstractNum>
  <w:abstractNum w:abstractNumId="14" w15:restartNumberingAfterBreak="0">
    <w:nsid w:val="2BA76191"/>
    <w:multiLevelType w:val="multilevel"/>
    <w:tmpl w:val="74D0F396"/>
    <w:lvl w:ilvl="0">
      <w:start w:val="1"/>
      <w:numFmt w:val="decimal"/>
      <w:lvlText w:val="%1."/>
      <w:lvlJc w:val="left"/>
      <w:pPr>
        <w:tabs>
          <w:tab w:val="num" w:pos="0"/>
        </w:tabs>
        <w:ind w:left="454" w:hanging="454"/>
      </w:pPr>
      <w:rPr>
        <w:rFonts w:ascii="Calibri" w:hAnsi="Calibri" w:cs="Calibri"/>
        <w:b/>
        <w:sz w:val="24"/>
        <w:szCs w:val="24"/>
      </w:rPr>
    </w:lvl>
    <w:lvl w:ilvl="1">
      <w:start w:val="1"/>
      <w:numFmt w:val="decimal"/>
      <w:lvlText w:val="%2)"/>
      <w:lvlJc w:val="left"/>
      <w:pPr>
        <w:tabs>
          <w:tab w:val="num" w:pos="0"/>
        </w:tabs>
        <w:ind w:left="785" w:hanging="360"/>
      </w:pPr>
      <w:rPr>
        <w:rFonts w:cs="Times New Roman"/>
      </w:rPr>
    </w:lvl>
    <w:lvl w:ilvl="2">
      <w:start w:val="1"/>
      <w:numFmt w:val="decimal"/>
      <w:lvlText w:val="%3)"/>
      <w:lvlJc w:val="left"/>
      <w:pPr>
        <w:tabs>
          <w:tab w:val="num" w:pos="0"/>
        </w:tabs>
        <w:ind w:left="1784" w:hanging="360"/>
      </w:pPr>
      <w:rPr>
        <w:rFonts w:cs="Times New Roman"/>
        <w:b/>
        <w:bCs/>
      </w:rPr>
    </w:lvl>
    <w:lvl w:ilvl="3">
      <w:start w:val="1"/>
      <w:numFmt w:val="decimal"/>
      <w:lvlText w:val="%4."/>
      <w:lvlJc w:val="left"/>
      <w:pPr>
        <w:tabs>
          <w:tab w:val="num" w:pos="0"/>
        </w:tabs>
        <w:ind w:left="502" w:hanging="360"/>
      </w:pPr>
      <w:rPr>
        <w:rFonts w:ascii="Times New Roman" w:eastAsia="Times New Roman" w:hAnsi="Times New Roman" w:cs="Times New Roman"/>
        <w:b/>
      </w:rPr>
    </w:lvl>
    <w:lvl w:ilvl="4">
      <w:start w:val="1"/>
      <w:numFmt w:val="lowerLetter"/>
      <w:lvlText w:val="%5."/>
      <w:lvlJc w:val="left"/>
      <w:pPr>
        <w:tabs>
          <w:tab w:val="num" w:pos="0"/>
        </w:tabs>
        <w:ind w:left="3044" w:hanging="360"/>
      </w:pPr>
      <w:rPr>
        <w:rFonts w:cs="Times New Roman"/>
      </w:rPr>
    </w:lvl>
    <w:lvl w:ilvl="5">
      <w:start w:val="1"/>
      <w:numFmt w:val="lowerRoman"/>
      <w:lvlText w:val="%6."/>
      <w:lvlJc w:val="right"/>
      <w:pPr>
        <w:tabs>
          <w:tab w:val="num" w:pos="0"/>
        </w:tabs>
        <w:ind w:left="3764" w:hanging="180"/>
      </w:pPr>
      <w:rPr>
        <w:rFonts w:cs="Times New Roman"/>
      </w:rPr>
    </w:lvl>
    <w:lvl w:ilvl="6">
      <w:start w:val="1"/>
      <w:numFmt w:val="decimal"/>
      <w:lvlText w:val="%7."/>
      <w:lvlJc w:val="left"/>
      <w:pPr>
        <w:tabs>
          <w:tab w:val="num" w:pos="0"/>
        </w:tabs>
        <w:ind w:left="4484" w:hanging="360"/>
      </w:pPr>
      <w:rPr>
        <w:rFonts w:cs="Times New Roman"/>
      </w:rPr>
    </w:lvl>
    <w:lvl w:ilvl="7">
      <w:start w:val="1"/>
      <w:numFmt w:val="lowerLetter"/>
      <w:lvlText w:val="%8."/>
      <w:lvlJc w:val="left"/>
      <w:pPr>
        <w:tabs>
          <w:tab w:val="num" w:pos="0"/>
        </w:tabs>
        <w:ind w:left="5204" w:hanging="360"/>
      </w:pPr>
      <w:rPr>
        <w:rFonts w:cs="Times New Roman"/>
      </w:rPr>
    </w:lvl>
    <w:lvl w:ilvl="8">
      <w:start w:val="1"/>
      <w:numFmt w:val="lowerRoman"/>
      <w:lvlText w:val="%9."/>
      <w:lvlJc w:val="right"/>
      <w:pPr>
        <w:tabs>
          <w:tab w:val="num" w:pos="0"/>
        </w:tabs>
        <w:ind w:left="5924" w:hanging="180"/>
      </w:pPr>
      <w:rPr>
        <w:rFonts w:cs="Times New Roman"/>
      </w:rPr>
    </w:lvl>
  </w:abstractNum>
  <w:abstractNum w:abstractNumId="15" w15:restartNumberingAfterBreak="0">
    <w:nsid w:val="2F0632D1"/>
    <w:multiLevelType w:val="multilevel"/>
    <w:tmpl w:val="5BD80650"/>
    <w:lvl w:ilvl="0">
      <w:start w:val="1"/>
      <w:numFmt w:val="decimal"/>
      <w:lvlText w:val="%1."/>
      <w:lvlJc w:val="left"/>
      <w:pPr>
        <w:tabs>
          <w:tab w:val="num" w:pos="0"/>
        </w:tabs>
        <w:ind w:left="360" w:hanging="360"/>
      </w:pPr>
      <w:rPr>
        <w:rFonts w:cstheme="minorHAnsi"/>
        <w:b/>
        <w:color w:val="000000" w:themeColor="text1"/>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2F631367"/>
    <w:multiLevelType w:val="multilevel"/>
    <w:tmpl w:val="14D47C1A"/>
    <w:lvl w:ilvl="0">
      <w:start w:val="1"/>
      <w:numFmt w:val="ordinal"/>
      <w:lvlText w:val="%1"/>
      <w:lvlJc w:val="left"/>
      <w:pPr>
        <w:tabs>
          <w:tab w:val="num" w:pos="1009"/>
        </w:tabs>
        <w:ind w:left="1009" w:hanging="453"/>
      </w:pPr>
      <w:rPr>
        <w:rFonts w:asciiTheme="minorHAnsi" w:hAnsiTheme="minorHAnsi" w:cs="Times New Roman"/>
        <w:b/>
        <w:i w:val="0"/>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7" w15:restartNumberingAfterBreak="0">
    <w:nsid w:val="34FC6864"/>
    <w:multiLevelType w:val="multilevel"/>
    <w:tmpl w:val="278C6F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AB167DA"/>
    <w:multiLevelType w:val="multilevel"/>
    <w:tmpl w:val="A46A1FE6"/>
    <w:lvl w:ilvl="0">
      <w:start w:val="1"/>
      <w:numFmt w:val="decimal"/>
      <w:lvlText w:val="%1."/>
      <w:lvlJc w:val="left"/>
      <w:pPr>
        <w:tabs>
          <w:tab w:val="num" w:pos="4123"/>
        </w:tabs>
        <w:ind w:left="5399" w:hanging="720"/>
      </w:pPr>
      <w:rPr>
        <w:b/>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19" w15:restartNumberingAfterBreak="0">
    <w:nsid w:val="43A138E0"/>
    <w:multiLevelType w:val="multilevel"/>
    <w:tmpl w:val="5F768E0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6EE6BB5"/>
    <w:multiLevelType w:val="multilevel"/>
    <w:tmpl w:val="B8E82E1A"/>
    <w:lvl w:ilvl="0">
      <w:start w:val="1"/>
      <w:numFmt w:val="decimal"/>
      <w:lvlText w:val="%1."/>
      <w:lvlJc w:val="left"/>
      <w:pPr>
        <w:tabs>
          <w:tab w:val="num" w:pos="0"/>
        </w:tabs>
        <w:ind w:left="453" w:hanging="453"/>
      </w:pPr>
      <w:rPr>
        <w:rFonts w:ascii="Calibri" w:eastAsia="Times New Roman" w:hAnsi="Calibri" w:cs="Calibri"/>
        <w:b/>
        <w:bCs/>
        <w:i w:val="0"/>
        <w:color w:val="000000"/>
        <w:sz w:val="24"/>
        <w:szCs w:val="24"/>
      </w:rPr>
    </w:lvl>
    <w:lvl w:ilvl="1">
      <w:start w:val="1"/>
      <w:numFmt w:val="lowerLetter"/>
      <w:lvlText w:val="%2."/>
      <w:lvlJc w:val="left"/>
      <w:pPr>
        <w:tabs>
          <w:tab w:val="num" w:pos="0"/>
        </w:tabs>
        <w:ind w:left="524" w:hanging="360"/>
      </w:pPr>
      <w:rPr>
        <w:rFonts w:cs="Times New Roman"/>
      </w:rPr>
    </w:lvl>
    <w:lvl w:ilvl="2">
      <w:start w:val="1"/>
      <w:numFmt w:val="lowerRoman"/>
      <w:lvlText w:val="%1.%2.%3."/>
      <w:lvlJc w:val="right"/>
      <w:pPr>
        <w:tabs>
          <w:tab w:val="num" w:pos="0"/>
        </w:tabs>
        <w:ind w:left="1244" w:hanging="180"/>
      </w:pPr>
      <w:rPr>
        <w:rFonts w:cs="Times New Roman"/>
      </w:rPr>
    </w:lvl>
    <w:lvl w:ilvl="3">
      <w:start w:val="1"/>
      <w:numFmt w:val="decimal"/>
      <w:lvlText w:val="%1.%2.%3.%4."/>
      <w:lvlJc w:val="left"/>
      <w:pPr>
        <w:tabs>
          <w:tab w:val="num" w:pos="0"/>
        </w:tabs>
        <w:ind w:left="1964" w:hanging="360"/>
      </w:pPr>
      <w:rPr>
        <w:rFonts w:cs="Times New Roman"/>
      </w:rPr>
    </w:lvl>
    <w:lvl w:ilvl="4">
      <w:start w:val="1"/>
      <w:numFmt w:val="lowerLetter"/>
      <w:lvlText w:val="%1.%2.%3.%4.%5."/>
      <w:lvlJc w:val="left"/>
      <w:pPr>
        <w:tabs>
          <w:tab w:val="num" w:pos="0"/>
        </w:tabs>
        <w:ind w:left="2684" w:hanging="360"/>
      </w:pPr>
      <w:rPr>
        <w:rFonts w:cs="Times New Roman"/>
      </w:rPr>
    </w:lvl>
    <w:lvl w:ilvl="5">
      <w:start w:val="1"/>
      <w:numFmt w:val="lowerRoman"/>
      <w:lvlText w:val="%1.%2.%3.%4.%5.%6."/>
      <w:lvlJc w:val="right"/>
      <w:pPr>
        <w:tabs>
          <w:tab w:val="num" w:pos="0"/>
        </w:tabs>
        <w:ind w:left="3404" w:hanging="180"/>
      </w:pPr>
      <w:rPr>
        <w:rFonts w:cs="Times New Roman"/>
      </w:rPr>
    </w:lvl>
    <w:lvl w:ilvl="6">
      <w:start w:val="1"/>
      <w:numFmt w:val="decimal"/>
      <w:lvlText w:val="%1.%2.%3.%4.%5.%6.%7."/>
      <w:lvlJc w:val="left"/>
      <w:pPr>
        <w:tabs>
          <w:tab w:val="num" w:pos="0"/>
        </w:tabs>
        <w:ind w:left="4124" w:hanging="360"/>
      </w:pPr>
      <w:rPr>
        <w:rFonts w:cs="Times New Roman"/>
      </w:rPr>
    </w:lvl>
    <w:lvl w:ilvl="7">
      <w:start w:val="1"/>
      <w:numFmt w:val="lowerLetter"/>
      <w:lvlText w:val="%1.%2.%3.%4.%5.%6.%7.%8."/>
      <w:lvlJc w:val="left"/>
      <w:pPr>
        <w:tabs>
          <w:tab w:val="num" w:pos="0"/>
        </w:tabs>
        <w:ind w:left="4844" w:hanging="360"/>
      </w:pPr>
      <w:rPr>
        <w:rFonts w:cs="Times New Roman"/>
      </w:rPr>
    </w:lvl>
    <w:lvl w:ilvl="8">
      <w:start w:val="1"/>
      <w:numFmt w:val="lowerRoman"/>
      <w:lvlText w:val="%1.%2.%3.%4.%5.%6.%7.%8.%9."/>
      <w:lvlJc w:val="right"/>
      <w:pPr>
        <w:tabs>
          <w:tab w:val="num" w:pos="0"/>
        </w:tabs>
        <w:ind w:left="5564" w:hanging="180"/>
      </w:pPr>
      <w:rPr>
        <w:rFonts w:cs="Times New Roman"/>
      </w:rPr>
    </w:lvl>
  </w:abstractNum>
  <w:abstractNum w:abstractNumId="21" w15:restartNumberingAfterBreak="0">
    <w:nsid w:val="46F577B6"/>
    <w:multiLevelType w:val="multilevel"/>
    <w:tmpl w:val="B308BC72"/>
    <w:lvl w:ilvl="0">
      <w:start w:val="1"/>
      <w:numFmt w:val="decimal"/>
      <w:lvlText w:val="%1."/>
      <w:lvlJc w:val="left"/>
      <w:pPr>
        <w:tabs>
          <w:tab w:val="num" w:pos="0"/>
        </w:tabs>
        <w:ind w:left="1004" w:hanging="360"/>
      </w:pPr>
      <w:rPr>
        <w:rFonts w:cs="Times New Roman"/>
        <w:b/>
        <w:bCs w:val="0"/>
      </w:rPr>
    </w:lvl>
    <w:lvl w:ilvl="1">
      <w:start w:val="1"/>
      <w:numFmt w:val="lowerLetter"/>
      <w:lvlText w:val="%2."/>
      <w:lvlJc w:val="left"/>
      <w:pPr>
        <w:tabs>
          <w:tab w:val="num" w:pos="0"/>
        </w:tabs>
        <w:ind w:left="1724" w:hanging="360"/>
      </w:pPr>
    </w:lvl>
    <w:lvl w:ilvl="2">
      <w:start w:val="1"/>
      <w:numFmt w:val="lowerRoman"/>
      <w:lvlText w:val="%1.%2.%3."/>
      <w:lvlJc w:val="right"/>
      <w:pPr>
        <w:tabs>
          <w:tab w:val="num" w:pos="0"/>
        </w:tabs>
        <w:ind w:left="2444" w:hanging="180"/>
      </w:pPr>
      <w:rPr>
        <w:rFonts w:cs="Times New Roman"/>
      </w:rPr>
    </w:lvl>
    <w:lvl w:ilvl="3">
      <w:start w:val="1"/>
      <w:numFmt w:val="decimal"/>
      <w:lvlText w:val="%1.%2.%3.%4."/>
      <w:lvlJc w:val="left"/>
      <w:pPr>
        <w:tabs>
          <w:tab w:val="num" w:pos="0"/>
        </w:tabs>
        <w:ind w:left="3164" w:hanging="360"/>
      </w:pPr>
      <w:rPr>
        <w:rFonts w:cs="Times New Roman"/>
      </w:rPr>
    </w:lvl>
    <w:lvl w:ilvl="4">
      <w:start w:val="1"/>
      <w:numFmt w:val="lowerLetter"/>
      <w:lvlText w:val="%1.%2.%3.%4.%5."/>
      <w:lvlJc w:val="left"/>
      <w:pPr>
        <w:tabs>
          <w:tab w:val="num" w:pos="0"/>
        </w:tabs>
        <w:ind w:left="3884" w:hanging="360"/>
      </w:pPr>
      <w:rPr>
        <w:rFonts w:cs="Times New Roman"/>
      </w:rPr>
    </w:lvl>
    <w:lvl w:ilvl="5">
      <w:start w:val="1"/>
      <w:numFmt w:val="lowerRoman"/>
      <w:lvlText w:val="%1.%2.%3.%4.%5.%6."/>
      <w:lvlJc w:val="right"/>
      <w:pPr>
        <w:tabs>
          <w:tab w:val="num" w:pos="0"/>
        </w:tabs>
        <w:ind w:left="4604" w:hanging="180"/>
      </w:pPr>
      <w:rPr>
        <w:rFonts w:cs="Times New Roman"/>
      </w:rPr>
    </w:lvl>
    <w:lvl w:ilvl="6">
      <w:start w:val="1"/>
      <w:numFmt w:val="decimal"/>
      <w:lvlText w:val="%1.%2.%3.%4.%5.%6.%7."/>
      <w:lvlJc w:val="left"/>
      <w:pPr>
        <w:tabs>
          <w:tab w:val="num" w:pos="0"/>
        </w:tabs>
        <w:ind w:left="5324" w:hanging="360"/>
      </w:pPr>
      <w:rPr>
        <w:rFonts w:cs="Times New Roman"/>
      </w:rPr>
    </w:lvl>
    <w:lvl w:ilvl="7">
      <w:start w:val="1"/>
      <w:numFmt w:val="lowerLetter"/>
      <w:lvlText w:val="%1.%2.%3.%4.%5.%6.%7.%8."/>
      <w:lvlJc w:val="left"/>
      <w:pPr>
        <w:tabs>
          <w:tab w:val="num" w:pos="0"/>
        </w:tabs>
        <w:ind w:left="6044" w:hanging="360"/>
      </w:pPr>
      <w:rPr>
        <w:rFonts w:cs="Times New Roman"/>
      </w:rPr>
    </w:lvl>
    <w:lvl w:ilvl="8">
      <w:start w:val="1"/>
      <w:numFmt w:val="lowerRoman"/>
      <w:lvlText w:val="%1.%2.%3.%4.%5.%6.%7.%8.%9."/>
      <w:lvlJc w:val="right"/>
      <w:pPr>
        <w:tabs>
          <w:tab w:val="num" w:pos="0"/>
        </w:tabs>
        <w:ind w:left="6764" w:hanging="180"/>
      </w:pPr>
      <w:rPr>
        <w:rFonts w:cs="Times New Roman"/>
      </w:rPr>
    </w:lvl>
  </w:abstractNum>
  <w:abstractNum w:abstractNumId="22" w15:restartNumberingAfterBreak="0">
    <w:nsid w:val="473D3D13"/>
    <w:multiLevelType w:val="multilevel"/>
    <w:tmpl w:val="94E22EFC"/>
    <w:lvl w:ilvl="0">
      <w:start w:val="5"/>
      <w:numFmt w:val="decimal"/>
      <w:lvlText w:val="%1."/>
      <w:lvlJc w:val="left"/>
      <w:pPr>
        <w:tabs>
          <w:tab w:val="num" w:pos="0"/>
        </w:tabs>
        <w:ind w:left="454" w:hanging="454"/>
      </w:pPr>
      <w:rPr>
        <w:rFonts w:ascii="Calibri" w:hAnsi="Calibri" w:cs="Calibri"/>
        <w:b/>
        <w:sz w:val="24"/>
        <w:szCs w:val="24"/>
      </w:rPr>
    </w:lvl>
    <w:lvl w:ilvl="1">
      <w:start w:val="7"/>
      <w:numFmt w:val="decimal"/>
      <w:lvlText w:val="%2)"/>
      <w:lvlJc w:val="left"/>
      <w:pPr>
        <w:tabs>
          <w:tab w:val="num" w:pos="0"/>
        </w:tabs>
        <w:ind w:left="785" w:hanging="360"/>
      </w:pPr>
      <w:rPr>
        <w:rFonts w:cs="Times New Roman"/>
      </w:rPr>
    </w:lvl>
    <w:lvl w:ilvl="2">
      <w:start w:val="1"/>
      <w:numFmt w:val="decimal"/>
      <w:lvlText w:val="%3)"/>
      <w:lvlJc w:val="left"/>
      <w:pPr>
        <w:tabs>
          <w:tab w:val="num" w:pos="0"/>
        </w:tabs>
        <w:ind w:left="1784" w:hanging="360"/>
      </w:pPr>
      <w:rPr>
        <w:rFonts w:cs="Times New Roman"/>
        <w:b/>
        <w:bCs/>
      </w:rPr>
    </w:lvl>
    <w:lvl w:ilvl="3">
      <w:start w:val="1"/>
      <w:numFmt w:val="decimal"/>
      <w:lvlText w:val="%4."/>
      <w:lvlJc w:val="left"/>
      <w:pPr>
        <w:tabs>
          <w:tab w:val="num" w:pos="0"/>
        </w:tabs>
        <w:ind w:left="502" w:hanging="360"/>
      </w:pPr>
      <w:rPr>
        <w:rFonts w:ascii="Times New Roman" w:eastAsia="Times New Roman" w:hAnsi="Times New Roman" w:cs="Times New Roman"/>
        <w:b/>
      </w:rPr>
    </w:lvl>
    <w:lvl w:ilvl="4">
      <w:start w:val="1"/>
      <w:numFmt w:val="lowerLetter"/>
      <w:lvlText w:val="%5."/>
      <w:lvlJc w:val="left"/>
      <w:pPr>
        <w:tabs>
          <w:tab w:val="num" w:pos="0"/>
        </w:tabs>
        <w:ind w:left="3044" w:hanging="360"/>
      </w:pPr>
      <w:rPr>
        <w:rFonts w:cs="Times New Roman"/>
      </w:rPr>
    </w:lvl>
    <w:lvl w:ilvl="5">
      <w:start w:val="1"/>
      <w:numFmt w:val="lowerRoman"/>
      <w:lvlText w:val="%6."/>
      <w:lvlJc w:val="right"/>
      <w:pPr>
        <w:tabs>
          <w:tab w:val="num" w:pos="0"/>
        </w:tabs>
        <w:ind w:left="3764" w:hanging="180"/>
      </w:pPr>
      <w:rPr>
        <w:rFonts w:cs="Times New Roman"/>
      </w:rPr>
    </w:lvl>
    <w:lvl w:ilvl="6">
      <w:start w:val="1"/>
      <w:numFmt w:val="decimal"/>
      <w:lvlText w:val="%7."/>
      <w:lvlJc w:val="left"/>
      <w:pPr>
        <w:tabs>
          <w:tab w:val="num" w:pos="0"/>
        </w:tabs>
        <w:ind w:left="4484" w:hanging="360"/>
      </w:pPr>
      <w:rPr>
        <w:rFonts w:cs="Times New Roman"/>
      </w:rPr>
    </w:lvl>
    <w:lvl w:ilvl="7">
      <w:start w:val="1"/>
      <w:numFmt w:val="lowerLetter"/>
      <w:lvlText w:val="%8."/>
      <w:lvlJc w:val="left"/>
      <w:pPr>
        <w:tabs>
          <w:tab w:val="num" w:pos="0"/>
        </w:tabs>
        <w:ind w:left="5204" w:hanging="360"/>
      </w:pPr>
      <w:rPr>
        <w:rFonts w:cs="Times New Roman"/>
      </w:rPr>
    </w:lvl>
    <w:lvl w:ilvl="8">
      <w:start w:val="1"/>
      <w:numFmt w:val="lowerRoman"/>
      <w:lvlText w:val="%9."/>
      <w:lvlJc w:val="right"/>
      <w:pPr>
        <w:tabs>
          <w:tab w:val="num" w:pos="0"/>
        </w:tabs>
        <w:ind w:left="5924" w:hanging="180"/>
      </w:pPr>
      <w:rPr>
        <w:rFonts w:cs="Times New Roman"/>
      </w:rPr>
    </w:lvl>
  </w:abstractNum>
  <w:abstractNum w:abstractNumId="23" w15:restartNumberingAfterBreak="0">
    <w:nsid w:val="488A15F0"/>
    <w:multiLevelType w:val="multilevel"/>
    <w:tmpl w:val="8AB60A38"/>
    <w:lvl w:ilvl="0">
      <w:start w:val="5"/>
      <w:numFmt w:val="upperRoman"/>
      <w:lvlText w:val="%1."/>
      <w:lvlJc w:val="right"/>
      <w:pPr>
        <w:tabs>
          <w:tab w:val="num" w:pos="0"/>
        </w:tabs>
        <w:ind w:left="1276" w:hanging="720"/>
      </w:pPr>
      <w:rPr>
        <w:b/>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24" w15:restartNumberingAfterBreak="0">
    <w:nsid w:val="48C57164"/>
    <w:multiLevelType w:val="multilevel"/>
    <w:tmpl w:val="CB007AE0"/>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5" w15:restartNumberingAfterBreak="0">
    <w:nsid w:val="4CCB569A"/>
    <w:multiLevelType w:val="multilevel"/>
    <w:tmpl w:val="1082C36C"/>
    <w:lvl w:ilvl="0">
      <w:start w:val="1"/>
      <w:numFmt w:val="decimal"/>
      <w:lvlText w:val="%1."/>
      <w:lvlJc w:val="left"/>
      <w:pPr>
        <w:tabs>
          <w:tab w:val="num" w:pos="0"/>
        </w:tabs>
        <w:ind w:left="363" w:hanging="363"/>
      </w:pPr>
      <w:rPr>
        <w:rFonts w:ascii="Calibri" w:hAnsi="Calibri" w:cs="Calibri"/>
        <w:b/>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26" w15:restartNumberingAfterBreak="0">
    <w:nsid w:val="531E6DDD"/>
    <w:multiLevelType w:val="multilevel"/>
    <w:tmpl w:val="1AE65FA4"/>
    <w:lvl w:ilvl="0">
      <w:start w:val="1"/>
      <w:numFmt w:val="decimal"/>
      <w:lvlText w:val="%1."/>
      <w:lvlJc w:val="left"/>
      <w:pPr>
        <w:tabs>
          <w:tab w:val="num" w:pos="0"/>
        </w:tabs>
        <w:ind w:left="644" w:hanging="360"/>
      </w:pPr>
      <w:rPr>
        <w:rFonts w:ascii="Calibri" w:hAnsi="Calibri" w:cs="Calibri"/>
        <w:b/>
        <w:bCs/>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27" w15:restartNumberingAfterBreak="0">
    <w:nsid w:val="54336FCB"/>
    <w:multiLevelType w:val="multilevel"/>
    <w:tmpl w:val="3F8674AA"/>
    <w:lvl w:ilvl="0">
      <w:start w:val="9"/>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701005D"/>
    <w:multiLevelType w:val="multilevel"/>
    <w:tmpl w:val="2048D336"/>
    <w:lvl w:ilvl="0">
      <w:start w:val="1"/>
      <w:numFmt w:val="decimal"/>
      <w:lvlText w:val="%1."/>
      <w:lvlJc w:val="left"/>
      <w:pPr>
        <w:tabs>
          <w:tab w:val="num" w:pos="0"/>
        </w:tabs>
        <w:ind w:left="1009" w:hanging="453"/>
      </w:pPr>
      <w:rPr>
        <w:rFonts w:cs="Times New Roman"/>
        <w:b/>
      </w:rPr>
    </w:lvl>
    <w:lvl w:ilvl="1">
      <w:start w:val="1"/>
      <w:numFmt w:val="lowerLetter"/>
      <w:lvlText w:val="%2)"/>
      <w:lvlJc w:val="left"/>
      <w:pPr>
        <w:tabs>
          <w:tab w:val="num" w:pos="0"/>
        </w:tabs>
        <w:ind w:left="644" w:hanging="360"/>
      </w:pPr>
      <w:rPr>
        <w:rFonts w:asciiTheme="minorHAnsi" w:eastAsia="Times New Roman" w:hAnsiTheme="minorHAnsi" w:cs="Times New Roman"/>
        <w:sz w:val="22"/>
        <w:szCs w:val="22"/>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1009" w:hanging="453"/>
      </w:pPr>
      <w:rPr>
        <w:rFonts w:cs="Times New Roman"/>
        <w:b/>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9" w15:restartNumberingAfterBreak="0">
    <w:nsid w:val="5E18767E"/>
    <w:multiLevelType w:val="multilevel"/>
    <w:tmpl w:val="1898F9DA"/>
    <w:lvl w:ilvl="0">
      <w:start w:val="1"/>
      <w:numFmt w:val="decimal"/>
      <w:lvlText w:val="%1."/>
      <w:lvlJc w:val="left"/>
      <w:pPr>
        <w:tabs>
          <w:tab w:val="num" w:pos="0"/>
        </w:tabs>
        <w:ind w:left="1800" w:hanging="363"/>
      </w:pPr>
      <w:rPr>
        <w:rFonts w:ascii="Calibri" w:hAnsi="Calibri" w:cs="Calibri"/>
        <w:b/>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30" w15:restartNumberingAfterBreak="0">
    <w:nsid w:val="617D520A"/>
    <w:multiLevelType w:val="multilevel"/>
    <w:tmpl w:val="43D828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1E27339"/>
    <w:multiLevelType w:val="multilevel"/>
    <w:tmpl w:val="219E092A"/>
    <w:lvl w:ilvl="0">
      <w:start w:val="1"/>
      <w:numFmt w:val="decimal"/>
      <w:lvlText w:val="%1."/>
      <w:lvlJc w:val="left"/>
      <w:pPr>
        <w:tabs>
          <w:tab w:val="num" w:pos="453"/>
        </w:tabs>
        <w:ind w:left="453" w:hanging="453"/>
      </w:pPr>
      <w:rPr>
        <w:rFonts w:cs="Times New Roman"/>
        <w:b/>
        <w:color w:val="auto"/>
      </w:rPr>
    </w:lvl>
    <w:lvl w:ilvl="1">
      <w:start w:val="1"/>
      <w:numFmt w:val="lowerLetter"/>
      <w:lvlText w:val="%2."/>
      <w:lvlJc w:val="left"/>
      <w:pPr>
        <w:tabs>
          <w:tab w:val="num" w:pos="0"/>
        </w:tabs>
        <w:ind w:left="164" w:hanging="360"/>
      </w:pPr>
      <w:rPr>
        <w:rFonts w:cs="Times New Roman"/>
      </w:rPr>
    </w:lvl>
    <w:lvl w:ilvl="2">
      <w:start w:val="1"/>
      <w:numFmt w:val="lowerRoman"/>
      <w:lvlText w:val="%3."/>
      <w:lvlJc w:val="right"/>
      <w:pPr>
        <w:tabs>
          <w:tab w:val="num" w:pos="0"/>
        </w:tabs>
        <w:ind w:left="884" w:hanging="180"/>
      </w:pPr>
      <w:rPr>
        <w:rFonts w:cs="Times New Roman"/>
      </w:rPr>
    </w:lvl>
    <w:lvl w:ilvl="3">
      <w:start w:val="1"/>
      <w:numFmt w:val="decimal"/>
      <w:lvlText w:val="%4."/>
      <w:lvlJc w:val="left"/>
      <w:pPr>
        <w:tabs>
          <w:tab w:val="num" w:pos="0"/>
        </w:tabs>
        <w:ind w:left="1604" w:hanging="360"/>
      </w:pPr>
      <w:rPr>
        <w:rFonts w:cs="Times New Roman"/>
      </w:rPr>
    </w:lvl>
    <w:lvl w:ilvl="4">
      <w:start w:val="1"/>
      <w:numFmt w:val="lowerLetter"/>
      <w:lvlText w:val="%5."/>
      <w:lvlJc w:val="left"/>
      <w:pPr>
        <w:tabs>
          <w:tab w:val="num" w:pos="0"/>
        </w:tabs>
        <w:ind w:left="2324" w:hanging="360"/>
      </w:pPr>
      <w:rPr>
        <w:rFonts w:cs="Times New Roman"/>
      </w:rPr>
    </w:lvl>
    <w:lvl w:ilvl="5">
      <w:start w:val="1"/>
      <w:numFmt w:val="lowerRoman"/>
      <w:lvlText w:val="%6."/>
      <w:lvlJc w:val="right"/>
      <w:pPr>
        <w:tabs>
          <w:tab w:val="num" w:pos="0"/>
        </w:tabs>
        <w:ind w:left="3044" w:hanging="180"/>
      </w:pPr>
      <w:rPr>
        <w:rFonts w:cs="Times New Roman"/>
      </w:rPr>
    </w:lvl>
    <w:lvl w:ilvl="6">
      <w:start w:val="1"/>
      <w:numFmt w:val="decimal"/>
      <w:lvlText w:val="%7."/>
      <w:lvlJc w:val="left"/>
      <w:pPr>
        <w:tabs>
          <w:tab w:val="num" w:pos="0"/>
        </w:tabs>
        <w:ind w:left="3764" w:hanging="360"/>
      </w:pPr>
      <w:rPr>
        <w:rFonts w:cs="Times New Roman"/>
      </w:rPr>
    </w:lvl>
    <w:lvl w:ilvl="7">
      <w:start w:val="1"/>
      <w:numFmt w:val="lowerLetter"/>
      <w:lvlText w:val="%8."/>
      <w:lvlJc w:val="left"/>
      <w:pPr>
        <w:tabs>
          <w:tab w:val="num" w:pos="0"/>
        </w:tabs>
        <w:ind w:left="4484" w:hanging="360"/>
      </w:pPr>
      <w:rPr>
        <w:rFonts w:cs="Times New Roman"/>
      </w:rPr>
    </w:lvl>
    <w:lvl w:ilvl="8">
      <w:start w:val="1"/>
      <w:numFmt w:val="lowerRoman"/>
      <w:lvlText w:val="%9."/>
      <w:lvlJc w:val="right"/>
      <w:pPr>
        <w:tabs>
          <w:tab w:val="num" w:pos="0"/>
        </w:tabs>
        <w:ind w:left="5204" w:hanging="180"/>
      </w:pPr>
      <w:rPr>
        <w:rFonts w:cs="Times New Roman"/>
      </w:rPr>
    </w:lvl>
  </w:abstractNum>
  <w:abstractNum w:abstractNumId="32" w15:restartNumberingAfterBreak="0">
    <w:nsid w:val="63F20D99"/>
    <w:multiLevelType w:val="multilevel"/>
    <w:tmpl w:val="D5083EDA"/>
    <w:lvl w:ilvl="0">
      <w:start w:val="1"/>
      <w:numFmt w:val="decimal"/>
      <w:lvlText w:val="%1."/>
      <w:lvlJc w:val="left"/>
      <w:pPr>
        <w:tabs>
          <w:tab w:val="num" w:pos="0"/>
        </w:tabs>
        <w:ind w:left="2340" w:hanging="360"/>
      </w:pPr>
      <w:rPr>
        <w:rFonts w:ascii="Calibri" w:hAnsi="Calibri" w:cs="Calibri"/>
        <w:b/>
        <w:sz w:val="24"/>
        <w:szCs w:val="24"/>
      </w:rPr>
    </w:lvl>
    <w:lvl w:ilvl="1">
      <w:start w:val="1"/>
      <w:numFmt w:val="decimal"/>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360" w:hanging="360"/>
      </w:pPr>
      <w:rPr>
        <w:rFonts w:cs="Times New Roman"/>
        <w:b/>
        <w:color w:val="00000A"/>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33" w15:restartNumberingAfterBreak="0">
    <w:nsid w:val="64862488"/>
    <w:multiLevelType w:val="multilevel"/>
    <w:tmpl w:val="6F3A80A2"/>
    <w:lvl w:ilvl="0">
      <w:start w:val="1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4DC0A3A"/>
    <w:multiLevelType w:val="multilevel"/>
    <w:tmpl w:val="1C58B0FA"/>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8037AE2"/>
    <w:multiLevelType w:val="multilevel"/>
    <w:tmpl w:val="0E9E41F2"/>
    <w:lvl w:ilvl="0">
      <w:start w:val="1"/>
      <w:numFmt w:val="decimal"/>
      <w:lvlText w:val="%1."/>
      <w:lvlJc w:val="left"/>
      <w:pPr>
        <w:tabs>
          <w:tab w:val="num" w:pos="0"/>
        </w:tabs>
        <w:ind w:left="454" w:hanging="454"/>
      </w:pPr>
      <w:rPr>
        <w:rFonts w:cs="Times New Roman"/>
        <w:b/>
      </w:rPr>
    </w:lvl>
    <w:lvl w:ilvl="1">
      <w:start w:val="1"/>
      <w:numFmt w:val="decimal"/>
      <w:lvlText w:val="%2)"/>
      <w:lvlJc w:val="left"/>
      <w:pPr>
        <w:tabs>
          <w:tab w:val="num" w:pos="0"/>
        </w:tabs>
        <w:ind w:left="785" w:hanging="360"/>
      </w:pPr>
      <w:rPr>
        <w:rFonts w:cs="Times New Roman"/>
      </w:rPr>
    </w:lvl>
    <w:lvl w:ilvl="2">
      <w:start w:val="1"/>
      <w:numFmt w:val="decimal"/>
      <w:lvlText w:val="%3)"/>
      <w:lvlJc w:val="left"/>
      <w:pPr>
        <w:tabs>
          <w:tab w:val="num" w:pos="0"/>
        </w:tabs>
        <w:ind w:left="1784" w:hanging="360"/>
      </w:pPr>
      <w:rPr>
        <w:rFonts w:cs="Times New Roman"/>
        <w:b/>
        <w:bCs/>
      </w:rPr>
    </w:lvl>
    <w:lvl w:ilvl="3">
      <w:start w:val="1"/>
      <w:numFmt w:val="decimal"/>
      <w:lvlText w:val="%4."/>
      <w:lvlJc w:val="left"/>
      <w:pPr>
        <w:tabs>
          <w:tab w:val="num" w:pos="0"/>
        </w:tabs>
        <w:ind w:left="502" w:hanging="360"/>
      </w:pPr>
      <w:rPr>
        <w:rFonts w:ascii="Times New Roman" w:eastAsia="Times New Roman" w:hAnsi="Times New Roman" w:cs="Times New Roman"/>
        <w:b/>
      </w:rPr>
    </w:lvl>
    <w:lvl w:ilvl="4">
      <w:start w:val="1"/>
      <w:numFmt w:val="lowerLetter"/>
      <w:lvlText w:val="%5."/>
      <w:lvlJc w:val="left"/>
      <w:pPr>
        <w:tabs>
          <w:tab w:val="num" w:pos="0"/>
        </w:tabs>
        <w:ind w:left="3044" w:hanging="360"/>
      </w:pPr>
      <w:rPr>
        <w:rFonts w:cs="Times New Roman"/>
      </w:rPr>
    </w:lvl>
    <w:lvl w:ilvl="5">
      <w:start w:val="1"/>
      <w:numFmt w:val="lowerRoman"/>
      <w:lvlText w:val="%6."/>
      <w:lvlJc w:val="right"/>
      <w:pPr>
        <w:tabs>
          <w:tab w:val="num" w:pos="0"/>
        </w:tabs>
        <w:ind w:left="3764" w:hanging="180"/>
      </w:pPr>
      <w:rPr>
        <w:rFonts w:cs="Times New Roman"/>
      </w:rPr>
    </w:lvl>
    <w:lvl w:ilvl="6">
      <w:start w:val="1"/>
      <w:numFmt w:val="decimal"/>
      <w:lvlText w:val="%7."/>
      <w:lvlJc w:val="left"/>
      <w:pPr>
        <w:tabs>
          <w:tab w:val="num" w:pos="0"/>
        </w:tabs>
        <w:ind w:left="4484" w:hanging="360"/>
      </w:pPr>
      <w:rPr>
        <w:rFonts w:cs="Times New Roman"/>
      </w:rPr>
    </w:lvl>
    <w:lvl w:ilvl="7">
      <w:start w:val="1"/>
      <w:numFmt w:val="lowerLetter"/>
      <w:lvlText w:val="%8."/>
      <w:lvlJc w:val="left"/>
      <w:pPr>
        <w:tabs>
          <w:tab w:val="num" w:pos="0"/>
        </w:tabs>
        <w:ind w:left="5204" w:hanging="360"/>
      </w:pPr>
      <w:rPr>
        <w:rFonts w:cs="Times New Roman"/>
      </w:rPr>
    </w:lvl>
    <w:lvl w:ilvl="8">
      <w:start w:val="1"/>
      <w:numFmt w:val="lowerRoman"/>
      <w:lvlText w:val="%9."/>
      <w:lvlJc w:val="right"/>
      <w:pPr>
        <w:tabs>
          <w:tab w:val="num" w:pos="0"/>
        </w:tabs>
        <w:ind w:left="5924" w:hanging="180"/>
      </w:pPr>
      <w:rPr>
        <w:rFonts w:cs="Times New Roman"/>
      </w:rPr>
    </w:lvl>
  </w:abstractNum>
  <w:abstractNum w:abstractNumId="36" w15:restartNumberingAfterBreak="0">
    <w:nsid w:val="69B063EA"/>
    <w:multiLevelType w:val="hybridMultilevel"/>
    <w:tmpl w:val="4EFA25E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6A6B6222"/>
    <w:multiLevelType w:val="multilevel"/>
    <w:tmpl w:val="13309492"/>
    <w:lvl w:ilvl="0">
      <w:start w:val="1"/>
      <w:numFmt w:val="decimal"/>
      <w:lvlText w:val="%1."/>
      <w:lvlJc w:val="left"/>
      <w:pPr>
        <w:tabs>
          <w:tab w:val="num" w:pos="0"/>
        </w:tabs>
        <w:ind w:left="360" w:hanging="360"/>
      </w:pPr>
      <w:rPr>
        <w:b/>
      </w:rPr>
    </w:lvl>
    <w:lvl w:ilvl="1">
      <w:start w:val="1"/>
      <w:numFmt w:val="decimal"/>
      <w:lvlText w:val="%2."/>
      <w:lvlJc w:val="left"/>
      <w:pPr>
        <w:tabs>
          <w:tab w:val="num" w:pos="0"/>
        </w:tabs>
        <w:ind w:left="360" w:hanging="360"/>
      </w:pPr>
      <w:rPr>
        <w:rFonts w:asciiTheme="minorHAnsi" w:eastAsia="Times New Roman" w:hAnsiTheme="minorHAnsi" w:cs="Cambria"/>
        <w:b/>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6AB20515"/>
    <w:multiLevelType w:val="multilevel"/>
    <w:tmpl w:val="5A7A65D2"/>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9" w15:restartNumberingAfterBreak="0">
    <w:nsid w:val="6B987681"/>
    <w:multiLevelType w:val="multilevel"/>
    <w:tmpl w:val="16725268"/>
    <w:lvl w:ilvl="0">
      <w:start w:val="1"/>
      <w:numFmt w:val="upperRoman"/>
      <w:lvlText w:val="%1."/>
      <w:lvlJc w:val="right"/>
      <w:pPr>
        <w:tabs>
          <w:tab w:val="num" w:pos="1569"/>
        </w:tabs>
        <w:ind w:left="1445" w:hanging="1445"/>
      </w:pPr>
      <w:rPr>
        <w:rFonts w:cs="Times New Roman"/>
        <w:b/>
        <w:i w:val="0"/>
        <w:color w:val="auto"/>
        <w:sz w:val="20"/>
        <w:szCs w:val="20"/>
      </w:rPr>
    </w:lvl>
    <w:lvl w:ilvl="1">
      <w:start w:val="1"/>
      <w:numFmt w:val="decimal"/>
      <w:lvlText w:val="%2)"/>
      <w:lvlJc w:val="left"/>
      <w:pPr>
        <w:tabs>
          <w:tab w:val="num" w:pos="567"/>
        </w:tabs>
        <w:ind w:left="1588" w:hanging="1588"/>
      </w:pPr>
      <w:rPr>
        <w:rFonts w:asciiTheme="minorHAnsi" w:hAnsiTheme="minorHAnsi" w:cs="Arial"/>
        <w:b w:val="0"/>
        <w:color w:val="auto"/>
        <w:sz w:val="24"/>
        <w:szCs w:val="24"/>
      </w:rPr>
    </w:lvl>
    <w:lvl w:ilvl="2">
      <w:start w:val="1"/>
      <w:numFmt w:val="decimal"/>
      <w:lvlText w:val="%1.%2.%3."/>
      <w:lvlJc w:val="left"/>
      <w:pPr>
        <w:tabs>
          <w:tab w:val="num" w:pos="1474"/>
        </w:tabs>
        <w:ind w:left="1474" w:hanging="147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6BB07DC4"/>
    <w:multiLevelType w:val="multilevel"/>
    <w:tmpl w:val="3D9E3620"/>
    <w:lvl w:ilvl="0">
      <w:start w:val="1"/>
      <w:numFmt w:val="decimal"/>
      <w:pStyle w:val="Akapitzlistwielopoziomow"/>
      <w:lvlText w:val="%1."/>
      <w:lvlJc w:val="left"/>
      <w:pPr>
        <w:tabs>
          <w:tab w:val="num" w:pos="0"/>
        </w:tabs>
        <w:ind w:left="709" w:hanging="360"/>
      </w:pPr>
      <w:rPr>
        <w:color w:val="auto"/>
      </w:rPr>
    </w:lvl>
    <w:lvl w:ilvl="1">
      <w:start w:val="1"/>
      <w:numFmt w:val="none"/>
      <w:suff w:val="nothing"/>
      <w:lvlText w:val="1).%2"/>
      <w:lvlJc w:val="left"/>
      <w:pPr>
        <w:tabs>
          <w:tab w:val="num" w:pos="0"/>
        </w:tabs>
        <w:ind w:left="1474" w:firstLine="314"/>
      </w:pPr>
    </w:lvl>
    <w:lvl w:ilvl="2">
      <w:start w:val="1"/>
      <w:numFmt w:val="none"/>
      <w:suff w:val="nothing"/>
      <w:lvlText w:val="a)."/>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41" w15:restartNumberingAfterBreak="0">
    <w:nsid w:val="6CFC3E92"/>
    <w:multiLevelType w:val="multilevel"/>
    <w:tmpl w:val="4D9CCADE"/>
    <w:lvl w:ilvl="0">
      <w:start w:val="1"/>
      <w:numFmt w:val="decimal"/>
      <w:lvlText w:val="%1."/>
      <w:lvlJc w:val="left"/>
      <w:pPr>
        <w:tabs>
          <w:tab w:val="num" w:pos="0"/>
        </w:tabs>
        <w:ind w:left="851" w:hanging="360"/>
      </w:pPr>
    </w:lvl>
    <w:lvl w:ilvl="1">
      <w:start w:val="1"/>
      <w:numFmt w:val="lowerLetter"/>
      <w:lvlText w:val="%2."/>
      <w:lvlJc w:val="left"/>
      <w:pPr>
        <w:tabs>
          <w:tab w:val="num" w:pos="0"/>
        </w:tabs>
        <w:ind w:left="1571" w:hanging="360"/>
      </w:pPr>
    </w:lvl>
    <w:lvl w:ilvl="2">
      <w:start w:val="1"/>
      <w:numFmt w:val="lowerRoman"/>
      <w:lvlText w:val="%3."/>
      <w:lvlJc w:val="right"/>
      <w:pPr>
        <w:tabs>
          <w:tab w:val="num" w:pos="0"/>
        </w:tabs>
        <w:ind w:left="2291" w:hanging="180"/>
      </w:pPr>
    </w:lvl>
    <w:lvl w:ilvl="3">
      <w:start w:val="1"/>
      <w:numFmt w:val="decimal"/>
      <w:lvlText w:val="%4."/>
      <w:lvlJc w:val="left"/>
      <w:pPr>
        <w:tabs>
          <w:tab w:val="num" w:pos="0"/>
        </w:tabs>
        <w:ind w:left="3011" w:hanging="360"/>
      </w:pPr>
      <w:rPr>
        <w:b/>
        <w:bCs w:val="0"/>
      </w:rPr>
    </w:lvl>
    <w:lvl w:ilvl="4">
      <w:start w:val="1"/>
      <w:numFmt w:val="lowerLetter"/>
      <w:lvlText w:val="%5."/>
      <w:lvlJc w:val="left"/>
      <w:pPr>
        <w:tabs>
          <w:tab w:val="num" w:pos="0"/>
        </w:tabs>
        <w:ind w:left="3731" w:hanging="360"/>
      </w:pPr>
    </w:lvl>
    <w:lvl w:ilvl="5">
      <w:start w:val="1"/>
      <w:numFmt w:val="lowerRoman"/>
      <w:lvlText w:val="%6."/>
      <w:lvlJc w:val="right"/>
      <w:pPr>
        <w:tabs>
          <w:tab w:val="num" w:pos="0"/>
        </w:tabs>
        <w:ind w:left="4451" w:hanging="180"/>
      </w:pPr>
    </w:lvl>
    <w:lvl w:ilvl="6">
      <w:start w:val="1"/>
      <w:numFmt w:val="decimal"/>
      <w:lvlText w:val="%7."/>
      <w:lvlJc w:val="left"/>
      <w:pPr>
        <w:tabs>
          <w:tab w:val="num" w:pos="0"/>
        </w:tabs>
        <w:ind w:left="5171" w:hanging="360"/>
      </w:pPr>
    </w:lvl>
    <w:lvl w:ilvl="7">
      <w:start w:val="1"/>
      <w:numFmt w:val="lowerLetter"/>
      <w:lvlText w:val="%8."/>
      <w:lvlJc w:val="left"/>
      <w:pPr>
        <w:tabs>
          <w:tab w:val="num" w:pos="0"/>
        </w:tabs>
        <w:ind w:left="5891" w:hanging="360"/>
      </w:pPr>
    </w:lvl>
    <w:lvl w:ilvl="8">
      <w:start w:val="1"/>
      <w:numFmt w:val="lowerRoman"/>
      <w:lvlText w:val="%9."/>
      <w:lvlJc w:val="right"/>
      <w:pPr>
        <w:tabs>
          <w:tab w:val="num" w:pos="0"/>
        </w:tabs>
        <w:ind w:left="6611" w:hanging="180"/>
      </w:pPr>
    </w:lvl>
  </w:abstractNum>
  <w:abstractNum w:abstractNumId="42" w15:restartNumberingAfterBreak="0">
    <w:nsid w:val="74396FE0"/>
    <w:multiLevelType w:val="multilevel"/>
    <w:tmpl w:val="5734CB0A"/>
    <w:lvl w:ilvl="0">
      <w:start w:val="5"/>
      <w:numFmt w:val="decimal"/>
      <w:lvlText w:val="%1."/>
      <w:lvlJc w:val="left"/>
      <w:pPr>
        <w:tabs>
          <w:tab w:val="num" w:pos="0"/>
        </w:tabs>
        <w:ind w:left="1004"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49141C2"/>
    <w:multiLevelType w:val="multilevel"/>
    <w:tmpl w:val="C85862E4"/>
    <w:lvl w:ilvl="0">
      <w:start w:val="14"/>
      <w:numFmt w:val="decimal"/>
      <w:lvlText w:val="%1."/>
      <w:lvlJc w:val="left"/>
      <w:pPr>
        <w:tabs>
          <w:tab w:val="num" w:pos="0"/>
        </w:tabs>
        <w:ind w:left="360" w:hanging="360"/>
      </w:pPr>
      <w:rPr>
        <w:rFonts w:ascii="Calibri" w:hAnsi="Calibri" w:cs="Calibri"/>
        <w:b/>
        <w:sz w:val="24"/>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4" w15:restartNumberingAfterBreak="0">
    <w:nsid w:val="75DA1012"/>
    <w:multiLevelType w:val="multilevel"/>
    <w:tmpl w:val="60E83CDE"/>
    <w:lvl w:ilvl="0">
      <w:start w:val="1"/>
      <w:numFmt w:val="decimal"/>
      <w:lvlText w:val="%1."/>
      <w:lvlJc w:val="left"/>
      <w:pPr>
        <w:tabs>
          <w:tab w:val="num" w:pos="0"/>
        </w:tabs>
        <w:ind w:left="720" w:hanging="720"/>
      </w:pPr>
      <w:rPr>
        <w:rFonts w:asciiTheme="minorHAnsi" w:eastAsia="Times New Roman" w:hAnsiTheme="minorHAnsi" w:cstheme="minorHAnsi"/>
        <w:b/>
        <w:color w:val="auto"/>
      </w:rPr>
    </w:lvl>
    <w:lvl w:ilvl="1">
      <w:start w:val="1"/>
      <w:numFmt w:val="decimal"/>
      <w:lvlText w:val="%2."/>
      <w:lvlJc w:val="left"/>
      <w:pPr>
        <w:tabs>
          <w:tab w:val="num" w:pos="0"/>
        </w:tabs>
        <w:ind w:left="360" w:hanging="360"/>
      </w:pPr>
      <w:rPr>
        <w:rFonts w:cs="Times New Roman"/>
        <w:b/>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decimal"/>
      <w:lvlText w:val="%6."/>
      <w:lvlJc w:val="right"/>
      <w:pPr>
        <w:tabs>
          <w:tab w:val="num" w:pos="0"/>
        </w:tabs>
        <w:ind w:left="4320" w:hanging="180"/>
      </w:pPr>
      <w:rPr>
        <w:rFonts w:ascii="Arial" w:eastAsia="Times New Roman" w:hAnsi="Arial" w:cs="Arial"/>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5" w15:restartNumberingAfterBreak="0">
    <w:nsid w:val="76834CC5"/>
    <w:multiLevelType w:val="multilevel"/>
    <w:tmpl w:val="BB58D5CC"/>
    <w:lvl w:ilvl="0">
      <w:start w:val="5"/>
      <w:numFmt w:val="decimal"/>
      <w:lvlText w:val="%1."/>
      <w:lvlJc w:val="left"/>
      <w:pPr>
        <w:tabs>
          <w:tab w:val="num" w:pos="0"/>
        </w:tabs>
        <w:ind w:left="454" w:hanging="454"/>
      </w:pPr>
      <w:rPr>
        <w:rFonts w:ascii="Calibri" w:hAnsi="Calibri" w:cs="Calibri"/>
        <w:b/>
        <w:sz w:val="24"/>
        <w:szCs w:val="24"/>
      </w:rPr>
    </w:lvl>
    <w:lvl w:ilvl="1">
      <w:start w:val="4"/>
      <w:numFmt w:val="decimal"/>
      <w:lvlText w:val="%2)"/>
      <w:lvlJc w:val="left"/>
      <w:pPr>
        <w:tabs>
          <w:tab w:val="num" w:pos="0"/>
        </w:tabs>
        <w:ind w:left="785" w:hanging="360"/>
      </w:pPr>
      <w:rPr>
        <w:rFonts w:cs="Times New Roman"/>
      </w:rPr>
    </w:lvl>
    <w:lvl w:ilvl="2">
      <w:start w:val="1"/>
      <w:numFmt w:val="decimal"/>
      <w:lvlText w:val="%3)"/>
      <w:lvlJc w:val="left"/>
      <w:pPr>
        <w:tabs>
          <w:tab w:val="num" w:pos="0"/>
        </w:tabs>
        <w:ind w:left="1784" w:hanging="360"/>
      </w:pPr>
      <w:rPr>
        <w:rFonts w:cs="Times New Roman"/>
        <w:b/>
        <w:bCs/>
      </w:rPr>
    </w:lvl>
    <w:lvl w:ilvl="3">
      <w:start w:val="1"/>
      <w:numFmt w:val="decimal"/>
      <w:lvlText w:val="%4."/>
      <w:lvlJc w:val="left"/>
      <w:pPr>
        <w:tabs>
          <w:tab w:val="num" w:pos="0"/>
        </w:tabs>
        <w:ind w:left="502" w:hanging="360"/>
      </w:pPr>
      <w:rPr>
        <w:rFonts w:ascii="Times New Roman" w:eastAsia="Times New Roman" w:hAnsi="Times New Roman" w:cs="Times New Roman"/>
        <w:b/>
      </w:rPr>
    </w:lvl>
    <w:lvl w:ilvl="4">
      <w:start w:val="1"/>
      <w:numFmt w:val="lowerLetter"/>
      <w:lvlText w:val="%5."/>
      <w:lvlJc w:val="left"/>
      <w:pPr>
        <w:tabs>
          <w:tab w:val="num" w:pos="0"/>
        </w:tabs>
        <w:ind w:left="3044" w:hanging="360"/>
      </w:pPr>
      <w:rPr>
        <w:rFonts w:cs="Times New Roman"/>
      </w:rPr>
    </w:lvl>
    <w:lvl w:ilvl="5">
      <w:start w:val="1"/>
      <w:numFmt w:val="lowerRoman"/>
      <w:lvlText w:val="%6."/>
      <w:lvlJc w:val="right"/>
      <w:pPr>
        <w:tabs>
          <w:tab w:val="num" w:pos="0"/>
        </w:tabs>
        <w:ind w:left="3764" w:hanging="180"/>
      </w:pPr>
      <w:rPr>
        <w:rFonts w:cs="Times New Roman"/>
      </w:rPr>
    </w:lvl>
    <w:lvl w:ilvl="6">
      <w:start w:val="1"/>
      <w:numFmt w:val="decimal"/>
      <w:lvlText w:val="%7."/>
      <w:lvlJc w:val="left"/>
      <w:pPr>
        <w:tabs>
          <w:tab w:val="num" w:pos="0"/>
        </w:tabs>
        <w:ind w:left="4484" w:hanging="360"/>
      </w:pPr>
      <w:rPr>
        <w:rFonts w:cs="Times New Roman"/>
      </w:rPr>
    </w:lvl>
    <w:lvl w:ilvl="7">
      <w:start w:val="1"/>
      <w:numFmt w:val="lowerLetter"/>
      <w:lvlText w:val="%8."/>
      <w:lvlJc w:val="left"/>
      <w:pPr>
        <w:tabs>
          <w:tab w:val="num" w:pos="0"/>
        </w:tabs>
        <w:ind w:left="5204" w:hanging="360"/>
      </w:pPr>
      <w:rPr>
        <w:rFonts w:cs="Times New Roman"/>
      </w:rPr>
    </w:lvl>
    <w:lvl w:ilvl="8">
      <w:start w:val="1"/>
      <w:numFmt w:val="lowerRoman"/>
      <w:lvlText w:val="%9."/>
      <w:lvlJc w:val="right"/>
      <w:pPr>
        <w:tabs>
          <w:tab w:val="num" w:pos="0"/>
        </w:tabs>
        <w:ind w:left="5924" w:hanging="180"/>
      </w:pPr>
      <w:rPr>
        <w:rFonts w:cs="Times New Roman"/>
      </w:rPr>
    </w:lvl>
  </w:abstractNum>
  <w:abstractNum w:abstractNumId="46" w15:restartNumberingAfterBreak="0">
    <w:nsid w:val="7BE4254B"/>
    <w:multiLevelType w:val="multilevel"/>
    <w:tmpl w:val="D5DE1E04"/>
    <w:lvl w:ilvl="0">
      <w:start w:val="1"/>
      <w:numFmt w:val="decimal"/>
      <w:lvlText w:val="%1)"/>
      <w:lvlJc w:val="left"/>
      <w:pPr>
        <w:tabs>
          <w:tab w:val="num" w:pos="720"/>
        </w:tabs>
        <w:ind w:left="720" w:hanging="360"/>
      </w:pPr>
      <w:rPr>
        <w:rFonts w:ascii="Calibri" w:eastAsia="Times New Roman" w:hAnsi="Calibri" w:cs="Segoe UI"/>
        <w:b w:val="0"/>
      </w:rPr>
    </w:lvl>
    <w:lvl w:ilvl="1">
      <w:start w:val="9"/>
      <w:numFmt w:val="decimal"/>
      <w:lvlText w:val="%2)"/>
      <w:lvlJc w:val="left"/>
      <w:pPr>
        <w:tabs>
          <w:tab w:val="num" w:pos="1440"/>
        </w:tabs>
        <w:ind w:left="1440" w:hanging="360"/>
      </w:pPr>
      <w:rPr>
        <w:rFonts w:cs="Times New Roman"/>
      </w:rPr>
    </w:lvl>
    <w:lvl w:ilvl="2">
      <w:start w:val="15"/>
      <w:numFmt w:val="upperRoman"/>
      <w:lvlText w:val="%3."/>
      <w:lvlJc w:val="left"/>
      <w:pPr>
        <w:tabs>
          <w:tab w:val="num" w:pos="0"/>
        </w:tabs>
        <w:ind w:left="2700" w:hanging="720"/>
      </w:pPr>
      <w:rPr>
        <w:rFonts w:cs="Times New Roman"/>
      </w:rPr>
    </w:lvl>
    <w:lvl w:ilvl="3">
      <w:start w:val="1"/>
      <w:numFmt w:val="decimal"/>
      <w:lvlText w:val="%4."/>
      <w:lvlJc w:val="left"/>
      <w:pPr>
        <w:tabs>
          <w:tab w:val="num" w:pos="2880"/>
        </w:tabs>
        <w:ind w:left="2880" w:hanging="360"/>
      </w:pPr>
      <w:rPr>
        <w:rFonts w:cs="Times New Roman"/>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15:restartNumberingAfterBreak="0">
    <w:nsid w:val="7FBF0F33"/>
    <w:multiLevelType w:val="multilevel"/>
    <w:tmpl w:val="B02C1BC6"/>
    <w:lvl w:ilvl="0">
      <w:start w:val="1"/>
      <w:numFmt w:val="decimal"/>
      <w:lvlText w:val="%1."/>
      <w:lvlJc w:val="left"/>
      <w:pPr>
        <w:tabs>
          <w:tab w:val="num" w:pos="0"/>
        </w:tabs>
        <w:ind w:left="1080" w:hanging="360"/>
      </w:pPr>
      <w:rPr>
        <w:b/>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1528106833">
    <w:abstractNumId w:val="25"/>
  </w:num>
  <w:num w:numId="2" w16cid:durableId="327488129">
    <w:abstractNumId w:val="29"/>
  </w:num>
  <w:num w:numId="3" w16cid:durableId="537931748">
    <w:abstractNumId w:val="5"/>
  </w:num>
  <w:num w:numId="4" w16cid:durableId="1424453877">
    <w:abstractNumId w:val="32"/>
  </w:num>
  <w:num w:numId="5" w16cid:durableId="1351106683">
    <w:abstractNumId w:val="8"/>
  </w:num>
  <w:num w:numId="6" w16cid:durableId="502357685">
    <w:abstractNumId w:val="13"/>
  </w:num>
  <w:num w:numId="7" w16cid:durableId="425880563">
    <w:abstractNumId w:val="21"/>
  </w:num>
  <w:num w:numId="8" w16cid:durableId="1174149233">
    <w:abstractNumId w:val="9"/>
  </w:num>
  <w:num w:numId="9" w16cid:durableId="1215393245">
    <w:abstractNumId w:val="26"/>
  </w:num>
  <w:num w:numId="10" w16cid:durableId="1998804523">
    <w:abstractNumId w:val="14"/>
  </w:num>
  <w:num w:numId="11" w16cid:durableId="1285386586">
    <w:abstractNumId w:val="20"/>
  </w:num>
  <w:num w:numId="12" w16cid:durableId="607279389">
    <w:abstractNumId w:val="43"/>
  </w:num>
  <w:num w:numId="13" w16cid:durableId="1079132302">
    <w:abstractNumId w:val="28"/>
  </w:num>
  <w:num w:numId="14" w16cid:durableId="1499610363">
    <w:abstractNumId w:val="35"/>
  </w:num>
  <w:num w:numId="15" w16cid:durableId="427969320">
    <w:abstractNumId w:val="40"/>
  </w:num>
  <w:num w:numId="16" w16cid:durableId="203059039">
    <w:abstractNumId w:val="41"/>
  </w:num>
  <w:num w:numId="17" w16cid:durableId="317345965">
    <w:abstractNumId w:val="4"/>
  </w:num>
  <w:num w:numId="18" w16cid:durableId="1784419404">
    <w:abstractNumId w:val="37"/>
  </w:num>
  <w:num w:numId="19" w16cid:durableId="1741631421">
    <w:abstractNumId w:val="31"/>
  </w:num>
  <w:num w:numId="20" w16cid:durableId="1539657803">
    <w:abstractNumId w:val="16"/>
  </w:num>
  <w:num w:numId="21" w16cid:durableId="1638220871">
    <w:abstractNumId w:val="44"/>
  </w:num>
  <w:num w:numId="22" w16cid:durableId="854267404">
    <w:abstractNumId w:val="3"/>
  </w:num>
  <w:num w:numId="23" w16cid:durableId="280647300">
    <w:abstractNumId w:val="15"/>
  </w:num>
  <w:num w:numId="24" w16cid:durableId="11152445">
    <w:abstractNumId w:val="0"/>
  </w:num>
  <w:num w:numId="25" w16cid:durableId="55013334">
    <w:abstractNumId w:val="10"/>
  </w:num>
  <w:num w:numId="26" w16cid:durableId="417865846">
    <w:abstractNumId w:val="19"/>
  </w:num>
  <w:num w:numId="27" w16cid:durableId="1921794137">
    <w:abstractNumId w:val="24"/>
  </w:num>
  <w:num w:numId="28" w16cid:durableId="1363554521">
    <w:abstractNumId w:val="17"/>
  </w:num>
  <w:num w:numId="29" w16cid:durableId="859507583">
    <w:abstractNumId w:val="42"/>
  </w:num>
  <w:num w:numId="30" w16cid:durableId="2106612594">
    <w:abstractNumId w:val="1"/>
  </w:num>
  <w:num w:numId="31" w16cid:durableId="923298045">
    <w:abstractNumId w:val="27"/>
  </w:num>
  <w:num w:numId="32" w16cid:durableId="1501311479">
    <w:abstractNumId w:val="38"/>
  </w:num>
  <w:num w:numId="33" w16cid:durableId="1030569838">
    <w:abstractNumId w:val="11"/>
  </w:num>
  <w:num w:numId="34" w16cid:durableId="1869835310">
    <w:abstractNumId w:val="33"/>
  </w:num>
  <w:num w:numId="35" w16cid:durableId="350424215">
    <w:abstractNumId w:val="23"/>
  </w:num>
  <w:num w:numId="36" w16cid:durableId="91049972">
    <w:abstractNumId w:val="47"/>
  </w:num>
  <w:num w:numId="37" w16cid:durableId="1759062789">
    <w:abstractNumId w:val="2"/>
  </w:num>
  <w:num w:numId="38" w16cid:durableId="1249265566">
    <w:abstractNumId w:val="12"/>
  </w:num>
  <w:num w:numId="39" w16cid:durableId="1495680723">
    <w:abstractNumId w:val="46"/>
  </w:num>
  <w:num w:numId="40" w16cid:durableId="1509905189">
    <w:abstractNumId w:val="39"/>
  </w:num>
  <w:num w:numId="41" w16cid:durableId="894656649">
    <w:abstractNumId w:val="7"/>
  </w:num>
  <w:num w:numId="42" w16cid:durableId="502352748">
    <w:abstractNumId w:val="6"/>
  </w:num>
  <w:num w:numId="43" w16cid:durableId="900407529">
    <w:abstractNumId w:val="45"/>
  </w:num>
  <w:num w:numId="44" w16cid:durableId="1025252525">
    <w:abstractNumId w:val="22"/>
  </w:num>
  <w:num w:numId="45" w16cid:durableId="1106736501">
    <w:abstractNumId w:val="30"/>
  </w:num>
  <w:num w:numId="46" w16cid:durableId="1596942222">
    <w:abstractNumId w:val="18"/>
    <w:lvlOverride w:ilvl="0">
      <w:startOverride w:val="1"/>
    </w:lvlOverride>
  </w:num>
  <w:num w:numId="47" w16cid:durableId="1055616504">
    <w:abstractNumId w:val="18"/>
  </w:num>
  <w:num w:numId="48" w16cid:durableId="913246433">
    <w:abstractNumId w:val="18"/>
  </w:num>
  <w:num w:numId="49" w16cid:durableId="408767666">
    <w:abstractNumId w:val="18"/>
  </w:num>
  <w:num w:numId="50" w16cid:durableId="2137020443">
    <w:abstractNumId w:val="18"/>
  </w:num>
  <w:num w:numId="51" w16cid:durableId="1925994812">
    <w:abstractNumId w:val="18"/>
  </w:num>
  <w:num w:numId="52" w16cid:durableId="2011978889">
    <w:abstractNumId w:val="18"/>
  </w:num>
  <w:num w:numId="53" w16cid:durableId="874075741">
    <w:abstractNumId w:val="18"/>
  </w:num>
  <w:num w:numId="54" w16cid:durableId="1105923251">
    <w:abstractNumId w:val="18"/>
  </w:num>
  <w:num w:numId="55" w16cid:durableId="514420240">
    <w:abstractNumId w:val="18"/>
  </w:num>
  <w:num w:numId="56" w16cid:durableId="1637875928">
    <w:abstractNumId w:val="18"/>
  </w:num>
  <w:num w:numId="57" w16cid:durableId="799231918">
    <w:abstractNumId w:val="18"/>
  </w:num>
  <w:num w:numId="58" w16cid:durableId="1189636254">
    <w:abstractNumId w:val="18"/>
  </w:num>
  <w:num w:numId="59" w16cid:durableId="1050424616">
    <w:abstractNumId w:val="18"/>
  </w:num>
  <w:num w:numId="60" w16cid:durableId="258757168">
    <w:abstractNumId w:val="8"/>
    <w:lvlOverride w:ilvl="0">
      <w:lvl w:ilvl="0">
        <w:start w:val="1"/>
        <w:numFmt w:val="decimal"/>
        <w:lvlText w:val=""/>
        <w:lvlJc w:val="left"/>
        <w:pPr>
          <w:tabs>
            <w:tab w:val="num" w:pos="0"/>
          </w:tabs>
          <w:ind w:left="1146" w:hanging="360"/>
        </w:pPr>
        <w:rPr>
          <w:rFonts w:ascii="Calibri" w:eastAsia="Times New Roman" w:hAnsi="Calibri" w:cs="Calibri"/>
          <w:b/>
          <w:sz w:val="24"/>
          <w:szCs w:val="24"/>
        </w:rPr>
      </w:lvl>
    </w:lvlOverride>
    <w:lvlOverride w:ilvl="1">
      <w:lvl w:ilvl="1">
        <w:start w:val="1"/>
        <w:numFmt w:val="decimal"/>
        <w:lvlText w:val=""/>
        <w:lvlJc w:val="left"/>
        <w:pPr>
          <w:tabs>
            <w:tab w:val="num" w:pos="0"/>
          </w:tabs>
          <w:ind w:left="1866" w:hanging="360"/>
        </w:pPr>
        <w:rPr>
          <w:rFonts w:cs="Times New Roman"/>
        </w:rPr>
      </w:lvl>
    </w:lvlOverride>
    <w:lvlOverride w:ilvl="2">
      <w:lvl w:ilvl="2">
        <w:start w:val="1"/>
        <w:numFmt w:val="decimal"/>
        <w:lvlText w:val=""/>
        <w:lvlJc w:val="left"/>
        <w:pPr>
          <w:tabs>
            <w:tab w:val="num" w:pos="0"/>
          </w:tabs>
          <w:ind w:left="2586" w:hanging="180"/>
        </w:pPr>
        <w:rPr>
          <w:rFonts w:cs="Times New Roman"/>
        </w:rPr>
      </w:lvl>
    </w:lvlOverride>
    <w:lvlOverride w:ilvl="3">
      <w:lvl w:ilvl="3">
        <w:start w:val="1"/>
        <w:numFmt w:val="decimal"/>
        <w:lvlText w:val="%4."/>
        <w:lvlJc w:val="left"/>
        <w:pPr>
          <w:tabs>
            <w:tab w:val="num" w:pos="0"/>
          </w:tabs>
          <w:ind w:left="360" w:hanging="360"/>
        </w:pPr>
        <w:rPr>
          <w:rFonts w:cs="Times New Roman"/>
        </w:rPr>
      </w:lvl>
    </w:lvlOverride>
  </w:num>
  <w:num w:numId="61" w16cid:durableId="1612515104">
    <w:abstractNumId w:val="8"/>
    <w:lvlOverride w:ilvl="0">
      <w:lvl w:ilvl="0">
        <w:start w:val="1"/>
        <w:numFmt w:val="decimal"/>
        <w:lvlText w:val=""/>
        <w:lvlJc w:val="left"/>
        <w:pPr>
          <w:tabs>
            <w:tab w:val="num" w:pos="0"/>
          </w:tabs>
          <w:ind w:left="1146" w:hanging="360"/>
        </w:pPr>
        <w:rPr>
          <w:rFonts w:ascii="Calibri" w:eastAsia="Times New Roman" w:hAnsi="Calibri" w:cs="Calibri"/>
          <w:b/>
          <w:sz w:val="24"/>
          <w:szCs w:val="24"/>
        </w:rPr>
      </w:lvl>
    </w:lvlOverride>
    <w:lvlOverride w:ilvl="1">
      <w:lvl w:ilvl="1">
        <w:start w:val="1"/>
        <w:numFmt w:val="decimal"/>
        <w:lvlText w:val=""/>
        <w:lvlJc w:val="left"/>
        <w:pPr>
          <w:tabs>
            <w:tab w:val="num" w:pos="0"/>
          </w:tabs>
          <w:ind w:left="1866" w:hanging="360"/>
        </w:pPr>
        <w:rPr>
          <w:rFonts w:cs="Times New Roman"/>
        </w:rPr>
      </w:lvl>
    </w:lvlOverride>
    <w:lvlOverride w:ilvl="2">
      <w:lvl w:ilvl="2">
        <w:start w:val="1"/>
        <w:numFmt w:val="decimal"/>
        <w:lvlText w:val=""/>
        <w:lvlJc w:val="left"/>
        <w:pPr>
          <w:tabs>
            <w:tab w:val="num" w:pos="0"/>
          </w:tabs>
          <w:ind w:left="2586" w:hanging="180"/>
        </w:pPr>
        <w:rPr>
          <w:rFonts w:cs="Times New Roman"/>
        </w:rPr>
      </w:lvl>
    </w:lvlOverride>
    <w:lvlOverride w:ilvl="3">
      <w:lvl w:ilvl="3">
        <w:start w:val="1"/>
        <w:numFmt w:val="decimal"/>
        <w:lvlText w:val="%4."/>
        <w:lvlJc w:val="left"/>
        <w:pPr>
          <w:tabs>
            <w:tab w:val="num" w:pos="0"/>
          </w:tabs>
          <w:ind w:left="360" w:hanging="360"/>
        </w:pPr>
        <w:rPr>
          <w:rFonts w:cs="Times New Roman"/>
        </w:rPr>
      </w:lvl>
    </w:lvlOverride>
  </w:num>
  <w:num w:numId="62" w16cid:durableId="366950973">
    <w:abstractNumId w:val="8"/>
    <w:lvlOverride w:ilvl="0">
      <w:lvl w:ilvl="0">
        <w:start w:val="1"/>
        <w:numFmt w:val="decimal"/>
        <w:lvlText w:val=""/>
        <w:lvlJc w:val="left"/>
        <w:pPr>
          <w:tabs>
            <w:tab w:val="num" w:pos="0"/>
          </w:tabs>
          <w:ind w:left="1146" w:hanging="360"/>
        </w:pPr>
        <w:rPr>
          <w:rFonts w:ascii="Calibri" w:eastAsia="Times New Roman" w:hAnsi="Calibri" w:cs="Calibri"/>
          <w:b/>
          <w:sz w:val="24"/>
          <w:szCs w:val="24"/>
        </w:rPr>
      </w:lvl>
    </w:lvlOverride>
    <w:lvlOverride w:ilvl="1">
      <w:lvl w:ilvl="1">
        <w:start w:val="1"/>
        <w:numFmt w:val="decimal"/>
        <w:lvlText w:val=""/>
        <w:lvlJc w:val="left"/>
        <w:pPr>
          <w:tabs>
            <w:tab w:val="num" w:pos="0"/>
          </w:tabs>
          <w:ind w:left="1866" w:hanging="360"/>
        </w:pPr>
        <w:rPr>
          <w:rFonts w:cs="Times New Roman"/>
        </w:rPr>
      </w:lvl>
    </w:lvlOverride>
    <w:lvlOverride w:ilvl="2">
      <w:lvl w:ilvl="2">
        <w:start w:val="1"/>
        <w:numFmt w:val="decimal"/>
        <w:lvlText w:val=""/>
        <w:lvlJc w:val="left"/>
        <w:pPr>
          <w:tabs>
            <w:tab w:val="num" w:pos="0"/>
          </w:tabs>
          <w:ind w:left="2586" w:hanging="180"/>
        </w:pPr>
        <w:rPr>
          <w:rFonts w:cs="Times New Roman"/>
        </w:rPr>
      </w:lvl>
    </w:lvlOverride>
    <w:lvlOverride w:ilvl="3">
      <w:lvl w:ilvl="3">
        <w:start w:val="1"/>
        <w:numFmt w:val="decimal"/>
        <w:lvlText w:val="%4."/>
        <w:lvlJc w:val="left"/>
        <w:pPr>
          <w:tabs>
            <w:tab w:val="num" w:pos="0"/>
          </w:tabs>
          <w:ind w:left="360" w:hanging="360"/>
        </w:pPr>
        <w:rPr>
          <w:rFonts w:cs="Times New Roman"/>
        </w:rPr>
      </w:lvl>
    </w:lvlOverride>
  </w:num>
  <w:num w:numId="63" w16cid:durableId="880214956">
    <w:abstractNumId w:val="8"/>
    <w:lvlOverride w:ilvl="0">
      <w:lvl w:ilvl="0">
        <w:start w:val="1"/>
        <w:numFmt w:val="decimal"/>
        <w:lvlText w:val=""/>
        <w:lvlJc w:val="left"/>
        <w:pPr>
          <w:tabs>
            <w:tab w:val="num" w:pos="0"/>
          </w:tabs>
          <w:ind w:left="1146" w:hanging="360"/>
        </w:pPr>
        <w:rPr>
          <w:rFonts w:ascii="Calibri" w:eastAsia="Times New Roman" w:hAnsi="Calibri" w:cs="Calibri"/>
          <w:b/>
          <w:sz w:val="24"/>
          <w:szCs w:val="24"/>
        </w:rPr>
      </w:lvl>
    </w:lvlOverride>
    <w:lvlOverride w:ilvl="1">
      <w:lvl w:ilvl="1">
        <w:start w:val="1"/>
        <w:numFmt w:val="decimal"/>
        <w:lvlText w:val=""/>
        <w:lvlJc w:val="left"/>
        <w:pPr>
          <w:tabs>
            <w:tab w:val="num" w:pos="0"/>
          </w:tabs>
          <w:ind w:left="1866" w:hanging="360"/>
        </w:pPr>
        <w:rPr>
          <w:rFonts w:cs="Times New Roman"/>
        </w:rPr>
      </w:lvl>
    </w:lvlOverride>
    <w:lvlOverride w:ilvl="2">
      <w:lvl w:ilvl="2">
        <w:start w:val="1"/>
        <w:numFmt w:val="decimal"/>
        <w:lvlText w:val=""/>
        <w:lvlJc w:val="left"/>
        <w:pPr>
          <w:tabs>
            <w:tab w:val="num" w:pos="0"/>
          </w:tabs>
          <w:ind w:left="2586" w:hanging="180"/>
        </w:pPr>
        <w:rPr>
          <w:rFonts w:cs="Times New Roman"/>
        </w:rPr>
      </w:lvl>
    </w:lvlOverride>
    <w:lvlOverride w:ilvl="3">
      <w:lvl w:ilvl="3">
        <w:start w:val="1"/>
        <w:numFmt w:val="decimal"/>
        <w:lvlText w:val="%4."/>
        <w:lvlJc w:val="left"/>
        <w:pPr>
          <w:tabs>
            <w:tab w:val="num" w:pos="0"/>
          </w:tabs>
          <w:ind w:left="360" w:hanging="360"/>
        </w:pPr>
        <w:rPr>
          <w:rFonts w:cs="Times New Roman"/>
        </w:rPr>
      </w:lvl>
    </w:lvlOverride>
  </w:num>
  <w:num w:numId="64" w16cid:durableId="2114353612">
    <w:abstractNumId w:val="8"/>
    <w:lvlOverride w:ilvl="0">
      <w:lvl w:ilvl="0">
        <w:start w:val="1"/>
        <w:numFmt w:val="decimal"/>
        <w:lvlText w:val=""/>
        <w:lvlJc w:val="left"/>
        <w:pPr>
          <w:tabs>
            <w:tab w:val="num" w:pos="0"/>
          </w:tabs>
          <w:ind w:left="1146" w:hanging="360"/>
        </w:pPr>
        <w:rPr>
          <w:rFonts w:ascii="Calibri" w:eastAsia="Times New Roman" w:hAnsi="Calibri" w:cs="Calibri"/>
          <w:b/>
          <w:sz w:val="24"/>
          <w:szCs w:val="24"/>
        </w:rPr>
      </w:lvl>
    </w:lvlOverride>
    <w:lvlOverride w:ilvl="1">
      <w:lvl w:ilvl="1">
        <w:start w:val="1"/>
        <w:numFmt w:val="decimal"/>
        <w:lvlText w:val=""/>
        <w:lvlJc w:val="left"/>
        <w:pPr>
          <w:tabs>
            <w:tab w:val="num" w:pos="0"/>
          </w:tabs>
          <w:ind w:left="1866" w:hanging="360"/>
        </w:pPr>
        <w:rPr>
          <w:rFonts w:cs="Times New Roman"/>
        </w:rPr>
      </w:lvl>
    </w:lvlOverride>
    <w:lvlOverride w:ilvl="2">
      <w:lvl w:ilvl="2">
        <w:start w:val="1"/>
        <w:numFmt w:val="decimal"/>
        <w:lvlText w:val=""/>
        <w:lvlJc w:val="left"/>
        <w:pPr>
          <w:tabs>
            <w:tab w:val="num" w:pos="0"/>
          </w:tabs>
          <w:ind w:left="2586" w:hanging="180"/>
        </w:pPr>
        <w:rPr>
          <w:rFonts w:cs="Times New Roman"/>
        </w:rPr>
      </w:lvl>
    </w:lvlOverride>
    <w:lvlOverride w:ilvl="3">
      <w:lvl w:ilvl="3">
        <w:start w:val="1"/>
        <w:numFmt w:val="decimal"/>
        <w:lvlText w:val="%4."/>
        <w:lvlJc w:val="left"/>
        <w:pPr>
          <w:tabs>
            <w:tab w:val="num" w:pos="0"/>
          </w:tabs>
          <w:ind w:left="360" w:hanging="360"/>
        </w:pPr>
        <w:rPr>
          <w:rFonts w:cs="Times New Roman"/>
        </w:rPr>
      </w:lvl>
    </w:lvlOverride>
  </w:num>
  <w:num w:numId="65" w16cid:durableId="403139435">
    <w:abstractNumId w:val="8"/>
    <w:lvlOverride w:ilvl="0">
      <w:lvl w:ilvl="0">
        <w:start w:val="1"/>
        <w:numFmt w:val="decimal"/>
        <w:lvlText w:val=""/>
        <w:lvlJc w:val="left"/>
        <w:pPr>
          <w:tabs>
            <w:tab w:val="num" w:pos="0"/>
          </w:tabs>
          <w:ind w:left="1146" w:hanging="360"/>
        </w:pPr>
        <w:rPr>
          <w:rFonts w:ascii="Calibri" w:eastAsia="Times New Roman" w:hAnsi="Calibri" w:cs="Calibri"/>
          <w:b/>
          <w:sz w:val="24"/>
          <w:szCs w:val="24"/>
        </w:rPr>
      </w:lvl>
    </w:lvlOverride>
    <w:lvlOverride w:ilvl="1">
      <w:lvl w:ilvl="1">
        <w:start w:val="1"/>
        <w:numFmt w:val="decimal"/>
        <w:lvlText w:val=""/>
        <w:lvlJc w:val="left"/>
        <w:pPr>
          <w:tabs>
            <w:tab w:val="num" w:pos="0"/>
          </w:tabs>
          <w:ind w:left="1866" w:hanging="360"/>
        </w:pPr>
        <w:rPr>
          <w:rFonts w:cs="Times New Roman"/>
        </w:rPr>
      </w:lvl>
    </w:lvlOverride>
    <w:lvlOverride w:ilvl="2">
      <w:lvl w:ilvl="2">
        <w:start w:val="1"/>
        <w:numFmt w:val="decimal"/>
        <w:lvlText w:val=""/>
        <w:lvlJc w:val="left"/>
        <w:pPr>
          <w:tabs>
            <w:tab w:val="num" w:pos="0"/>
          </w:tabs>
          <w:ind w:left="2586" w:hanging="180"/>
        </w:pPr>
        <w:rPr>
          <w:rFonts w:cs="Times New Roman"/>
        </w:rPr>
      </w:lvl>
    </w:lvlOverride>
    <w:lvlOverride w:ilvl="3">
      <w:lvl w:ilvl="3">
        <w:start w:val="1"/>
        <w:numFmt w:val="decimal"/>
        <w:lvlText w:val="%4."/>
        <w:lvlJc w:val="left"/>
        <w:pPr>
          <w:tabs>
            <w:tab w:val="num" w:pos="0"/>
          </w:tabs>
          <w:ind w:left="360" w:hanging="360"/>
        </w:pPr>
        <w:rPr>
          <w:rFonts w:cs="Times New Roman"/>
        </w:rPr>
      </w:lvl>
    </w:lvlOverride>
  </w:num>
  <w:num w:numId="66" w16cid:durableId="1327904339">
    <w:abstractNumId w:val="8"/>
    <w:lvlOverride w:ilvl="0">
      <w:lvl w:ilvl="0">
        <w:start w:val="1"/>
        <w:numFmt w:val="decimal"/>
        <w:lvlText w:val=""/>
        <w:lvlJc w:val="left"/>
        <w:pPr>
          <w:tabs>
            <w:tab w:val="num" w:pos="0"/>
          </w:tabs>
          <w:ind w:left="1146" w:hanging="360"/>
        </w:pPr>
        <w:rPr>
          <w:rFonts w:ascii="Calibri" w:eastAsia="Times New Roman" w:hAnsi="Calibri" w:cs="Calibri"/>
          <w:b/>
          <w:sz w:val="24"/>
          <w:szCs w:val="24"/>
        </w:rPr>
      </w:lvl>
    </w:lvlOverride>
    <w:lvlOverride w:ilvl="1">
      <w:lvl w:ilvl="1">
        <w:start w:val="1"/>
        <w:numFmt w:val="decimal"/>
        <w:lvlText w:val=""/>
        <w:lvlJc w:val="left"/>
        <w:pPr>
          <w:tabs>
            <w:tab w:val="num" w:pos="0"/>
          </w:tabs>
          <w:ind w:left="1866" w:hanging="360"/>
        </w:pPr>
        <w:rPr>
          <w:rFonts w:cs="Times New Roman"/>
        </w:rPr>
      </w:lvl>
    </w:lvlOverride>
    <w:lvlOverride w:ilvl="2">
      <w:lvl w:ilvl="2">
        <w:start w:val="1"/>
        <w:numFmt w:val="decimal"/>
        <w:lvlText w:val=""/>
        <w:lvlJc w:val="left"/>
        <w:pPr>
          <w:tabs>
            <w:tab w:val="num" w:pos="0"/>
          </w:tabs>
          <w:ind w:left="2586" w:hanging="180"/>
        </w:pPr>
        <w:rPr>
          <w:rFonts w:cs="Times New Roman"/>
        </w:rPr>
      </w:lvl>
    </w:lvlOverride>
    <w:lvlOverride w:ilvl="3">
      <w:lvl w:ilvl="3">
        <w:start w:val="1"/>
        <w:numFmt w:val="decimal"/>
        <w:lvlText w:val="%4."/>
        <w:lvlJc w:val="left"/>
        <w:pPr>
          <w:tabs>
            <w:tab w:val="num" w:pos="0"/>
          </w:tabs>
          <w:ind w:left="360" w:hanging="360"/>
        </w:pPr>
        <w:rPr>
          <w:rFonts w:cs="Times New Roman"/>
        </w:rPr>
      </w:lvl>
    </w:lvlOverride>
  </w:num>
  <w:num w:numId="67" w16cid:durableId="1005744154">
    <w:abstractNumId w:val="8"/>
    <w:lvlOverride w:ilvl="0">
      <w:lvl w:ilvl="0">
        <w:start w:val="1"/>
        <w:numFmt w:val="decimal"/>
        <w:lvlText w:val=""/>
        <w:lvlJc w:val="left"/>
        <w:pPr>
          <w:tabs>
            <w:tab w:val="num" w:pos="0"/>
          </w:tabs>
          <w:ind w:left="1146" w:hanging="360"/>
        </w:pPr>
        <w:rPr>
          <w:rFonts w:ascii="Calibri" w:eastAsia="Times New Roman" w:hAnsi="Calibri" w:cs="Calibri"/>
          <w:b/>
          <w:sz w:val="24"/>
          <w:szCs w:val="24"/>
        </w:rPr>
      </w:lvl>
    </w:lvlOverride>
    <w:lvlOverride w:ilvl="1">
      <w:lvl w:ilvl="1">
        <w:start w:val="1"/>
        <w:numFmt w:val="decimal"/>
        <w:lvlText w:val=""/>
        <w:lvlJc w:val="left"/>
        <w:pPr>
          <w:tabs>
            <w:tab w:val="num" w:pos="0"/>
          </w:tabs>
          <w:ind w:left="1866" w:hanging="360"/>
        </w:pPr>
        <w:rPr>
          <w:rFonts w:cs="Times New Roman"/>
        </w:rPr>
      </w:lvl>
    </w:lvlOverride>
    <w:lvlOverride w:ilvl="2">
      <w:lvl w:ilvl="2">
        <w:start w:val="1"/>
        <w:numFmt w:val="decimal"/>
        <w:lvlText w:val=""/>
        <w:lvlJc w:val="left"/>
        <w:pPr>
          <w:tabs>
            <w:tab w:val="num" w:pos="0"/>
          </w:tabs>
          <w:ind w:left="2586" w:hanging="180"/>
        </w:pPr>
        <w:rPr>
          <w:rFonts w:cs="Times New Roman"/>
        </w:rPr>
      </w:lvl>
    </w:lvlOverride>
    <w:lvlOverride w:ilvl="3">
      <w:lvl w:ilvl="3">
        <w:start w:val="1"/>
        <w:numFmt w:val="decimal"/>
        <w:lvlText w:val="%4."/>
        <w:lvlJc w:val="left"/>
        <w:pPr>
          <w:tabs>
            <w:tab w:val="num" w:pos="0"/>
          </w:tabs>
          <w:ind w:left="360" w:hanging="360"/>
        </w:pPr>
        <w:rPr>
          <w:rFonts w:cs="Times New Roman"/>
        </w:rPr>
      </w:lvl>
    </w:lvlOverride>
  </w:num>
  <w:num w:numId="68" w16cid:durableId="1496721224">
    <w:abstractNumId w:val="18"/>
  </w:num>
  <w:num w:numId="69" w16cid:durableId="2139293935">
    <w:abstractNumId w:val="34"/>
    <w:lvlOverride w:ilvl="0">
      <w:startOverride w:val="1"/>
    </w:lvlOverride>
  </w:num>
  <w:num w:numId="70" w16cid:durableId="144323359">
    <w:abstractNumId w:val="34"/>
  </w:num>
  <w:num w:numId="71" w16cid:durableId="815798279">
    <w:abstractNumId w:val="34"/>
  </w:num>
  <w:num w:numId="72" w16cid:durableId="439107646">
    <w:abstractNumId w:val="34"/>
  </w:num>
  <w:num w:numId="73" w16cid:durableId="30039498">
    <w:abstractNumId w:val="34"/>
  </w:num>
  <w:num w:numId="74" w16cid:durableId="1997604639">
    <w:abstractNumId w:val="34"/>
  </w:num>
  <w:num w:numId="75" w16cid:durableId="1782991656">
    <w:abstractNumId w:val="34"/>
  </w:num>
  <w:num w:numId="76" w16cid:durableId="223418620">
    <w:abstractNumId w:val="34"/>
  </w:num>
  <w:num w:numId="77" w16cid:durableId="1799564308">
    <w:abstractNumId w:val="34"/>
  </w:num>
  <w:num w:numId="78" w16cid:durableId="5642485">
    <w:abstractNumId w:val="34"/>
  </w:num>
  <w:num w:numId="79" w16cid:durableId="819613955">
    <w:abstractNumId w:val="34"/>
  </w:num>
  <w:num w:numId="80" w16cid:durableId="902257606">
    <w:abstractNumId w:val="34"/>
  </w:num>
  <w:num w:numId="81" w16cid:durableId="2134978600">
    <w:abstractNumId w:val="34"/>
  </w:num>
  <w:num w:numId="82" w16cid:durableId="1490094819">
    <w:abstractNumId w:val="3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DB"/>
    <w:rsid w:val="000E652E"/>
    <w:rsid w:val="001060DB"/>
    <w:rsid w:val="00186B4B"/>
    <w:rsid w:val="00347663"/>
    <w:rsid w:val="00377B15"/>
    <w:rsid w:val="00383ABE"/>
    <w:rsid w:val="004559E7"/>
    <w:rsid w:val="00520E51"/>
    <w:rsid w:val="00627920"/>
    <w:rsid w:val="007F5920"/>
    <w:rsid w:val="00835DC5"/>
    <w:rsid w:val="008A2B92"/>
    <w:rsid w:val="009603D7"/>
    <w:rsid w:val="00983C89"/>
    <w:rsid w:val="00A03F1F"/>
    <w:rsid w:val="00CF0B54"/>
    <w:rsid w:val="00D666C1"/>
    <w:rsid w:val="00E340B7"/>
    <w:rsid w:val="00F31444"/>
    <w:rsid w:val="00FE6FB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4E01F"/>
  <w15:docId w15:val="{D8A80D68-90F0-43B3-90F2-D508260F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45DB"/>
    <w:pPr>
      <w:widowControl w:val="0"/>
      <w:textAlignment w:val="baseline"/>
    </w:pPr>
    <w:rPr>
      <w:rFonts w:ascii="Cambria" w:eastAsia="Times New Roman" w:hAnsi="Cambria" w:cs="Cambria"/>
      <w:kern w:val="2"/>
      <w:sz w:val="20"/>
      <w:szCs w:val="20"/>
      <w:lang w:eastAsia="pl-PL"/>
    </w:rPr>
  </w:style>
  <w:style w:type="paragraph" w:styleId="Nagwek1">
    <w:name w:val="heading 1"/>
    <w:basedOn w:val="Normalny"/>
    <w:next w:val="Normalny"/>
    <w:link w:val="Nagwek1Znak"/>
    <w:uiPriority w:val="9"/>
    <w:qFormat/>
    <w:rsid w:val="008354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qFormat/>
    <w:rsid w:val="009B727E"/>
    <w:pPr>
      <w:keepNext/>
      <w:widowControl/>
      <w:suppressAutoHyphens w:val="0"/>
      <w:spacing w:before="240" w:after="60"/>
      <w:textAlignment w:val="auto"/>
      <w:outlineLvl w:val="2"/>
    </w:pPr>
    <w:rPr>
      <w:rFonts w:ascii="Arial" w:eastAsiaTheme="minorEastAsia" w:hAnsi="Arial" w:cs="Arial"/>
      <w:b/>
      <w:bCs/>
      <w:kern w:val="0"/>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g-binding">
    <w:name w:val="ng-binding"/>
    <w:basedOn w:val="Domylnaczcionkaakapitu"/>
    <w:qFormat/>
    <w:rsid w:val="00EC467E"/>
  </w:style>
  <w:style w:type="character" w:customStyle="1" w:styleId="StopkaZnak">
    <w:name w:val="Stopka Znak"/>
    <w:basedOn w:val="Domylnaczcionkaakapitu"/>
    <w:link w:val="Stopka"/>
    <w:uiPriority w:val="99"/>
    <w:qFormat/>
    <w:rsid w:val="00EC467E"/>
    <w:rPr>
      <w:rFonts w:ascii="Tahoma" w:eastAsia="Times New Roman" w:hAnsi="Tahoma" w:cs="Tahoma"/>
      <w:kern w:val="2"/>
      <w:sz w:val="20"/>
      <w:szCs w:val="20"/>
      <w:lang w:eastAsia="pl-PL"/>
    </w:rPr>
  </w:style>
  <w:style w:type="character" w:customStyle="1" w:styleId="TekstprzypisudolnegoZnak">
    <w:name w:val="Tekst przypisu dolnego Znak"/>
    <w:basedOn w:val="Domylnaczcionkaakapitu"/>
    <w:link w:val="Tekstprzypisudolnego"/>
    <w:uiPriority w:val="99"/>
    <w:qFormat/>
    <w:rsid w:val="00EC467E"/>
    <w:rPr>
      <w:rFonts w:ascii="Tahoma" w:eastAsia="Times New Roman" w:hAnsi="Tahoma" w:cs="Tahoma"/>
      <w:kern w:val="2"/>
      <w:sz w:val="20"/>
      <w:szCs w:val="20"/>
      <w:lang w:eastAsia="pl-PL"/>
    </w:rPr>
  </w:style>
  <w:style w:type="character" w:customStyle="1" w:styleId="NagwekZnak">
    <w:name w:val="Nagłówek Znak"/>
    <w:basedOn w:val="Domylnaczcionkaakapitu"/>
    <w:link w:val="Nagwek"/>
    <w:uiPriority w:val="99"/>
    <w:qFormat/>
    <w:rsid w:val="00EC467E"/>
    <w:rPr>
      <w:rFonts w:ascii="Times New Roman" w:eastAsia="Times New Roman" w:hAnsi="Times New Roman" w:cs="Tahoma"/>
      <w:kern w:val="2"/>
      <w:sz w:val="24"/>
      <w:szCs w:val="24"/>
      <w:lang w:eastAsia="pl-PL"/>
    </w:rPr>
  </w:style>
  <w:style w:type="character" w:customStyle="1" w:styleId="Znakiprzypiswdolnych">
    <w:name w:val="Znaki przypisów dolnych"/>
    <w:uiPriority w:val="99"/>
    <w:qFormat/>
    <w:rsid w:val="00EC467E"/>
    <w:rPr>
      <w:rFonts w:cs="Times New Roman"/>
      <w:sz w:val="20"/>
      <w:vertAlign w:val="superscript"/>
    </w:rPr>
  </w:style>
  <w:style w:type="character" w:customStyle="1" w:styleId="Zakotwiczenieprzypisudolnego">
    <w:name w:val="Zakotwiczenie przypisu dolnego"/>
    <w:rPr>
      <w:rFonts w:cs="Times New Roman"/>
      <w:sz w:val="20"/>
      <w:vertAlign w:val="superscript"/>
    </w:rPr>
  </w:style>
  <w:style w:type="character" w:customStyle="1" w:styleId="Wyrnienie">
    <w:name w:val="Wyróżnienie"/>
    <w:qFormat/>
    <w:rsid w:val="00EC467E"/>
    <w:rPr>
      <w:rFonts w:cs="Times New Roman"/>
      <w:i/>
      <w:iCs/>
    </w:rPr>
  </w:style>
  <w:style w:type="character" w:customStyle="1" w:styleId="TeksttreciPogrubienie">
    <w:name w:val="Tekst treści + Pogrubienie"/>
    <w:qFormat/>
    <w:rsid w:val="00EC467E"/>
    <w:rPr>
      <w:rFonts w:ascii="Verdana" w:hAnsi="Verdana"/>
      <w:b/>
      <w:spacing w:val="0"/>
      <w:sz w:val="19"/>
    </w:rPr>
  </w:style>
  <w:style w:type="character" w:customStyle="1" w:styleId="czeinternetowe">
    <w:name w:val="Łącze internetowe"/>
    <w:basedOn w:val="Domylnaczcionkaakapitu"/>
    <w:uiPriority w:val="99"/>
    <w:unhideWhenUsed/>
    <w:rsid w:val="00656E23"/>
    <w:rPr>
      <w:color w:val="0000FF" w:themeColor="hyperlink"/>
      <w:u w:val="single"/>
    </w:rPr>
  </w:style>
  <w:style w:type="character" w:customStyle="1" w:styleId="highlight">
    <w:name w:val="highlight"/>
    <w:qFormat/>
    <w:rsid w:val="00EC467E"/>
  </w:style>
  <w:style w:type="character" w:customStyle="1" w:styleId="TytuumowyZnak">
    <w:name w:val="Tytuł umowy Znak"/>
    <w:basedOn w:val="Domylnaczcionkaakapitu"/>
    <w:link w:val="Tytuumowy"/>
    <w:qFormat/>
    <w:rsid w:val="008E0930"/>
    <w:rPr>
      <w:rFonts w:eastAsia="Times New Roman" w:cs="Arial"/>
      <w:b/>
      <w:color w:val="17365D" w:themeColor="text2" w:themeShade="BF"/>
      <w:sz w:val="72"/>
      <w:szCs w:val="72"/>
    </w:rPr>
  </w:style>
  <w:style w:type="character" w:styleId="Tytuksiki">
    <w:name w:val="Book Title"/>
    <w:uiPriority w:val="33"/>
    <w:qFormat/>
    <w:rsid w:val="008E0930"/>
    <w:rPr>
      <w:sz w:val="24"/>
      <w:szCs w:val="24"/>
      <w:lang w:eastAsia="pl-PL"/>
    </w:rPr>
  </w:style>
  <w:style w:type="character" w:customStyle="1" w:styleId="TekstdymkaZnak">
    <w:name w:val="Tekst dymka Znak"/>
    <w:basedOn w:val="Domylnaczcionkaakapitu"/>
    <w:link w:val="Tekstdymka"/>
    <w:uiPriority w:val="99"/>
    <w:semiHidden/>
    <w:qFormat/>
    <w:rsid w:val="008E0930"/>
    <w:rPr>
      <w:rFonts w:ascii="Tahoma" w:eastAsia="Times New Roman" w:hAnsi="Tahoma" w:cs="Tahoma"/>
      <w:kern w:val="2"/>
      <w:sz w:val="16"/>
      <w:szCs w:val="16"/>
      <w:lang w:eastAsia="pl-PL"/>
    </w:rPr>
  </w:style>
  <w:style w:type="character" w:customStyle="1" w:styleId="AkapitzlistZnak">
    <w:name w:val="Akapit z listą Znak"/>
    <w:link w:val="Akapitzlist"/>
    <w:uiPriority w:val="34"/>
    <w:qFormat/>
    <w:locked/>
    <w:rsid w:val="008E0930"/>
    <w:rPr>
      <w:rFonts w:ascii="Times New Roman" w:eastAsia="Times New Roman" w:hAnsi="Times New Roman" w:cs="Tahoma"/>
      <w:kern w:val="2"/>
      <w:sz w:val="24"/>
      <w:szCs w:val="24"/>
      <w:lang w:eastAsia="pl-PL"/>
    </w:rPr>
  </w:style>
  <w:style w:type="character" w:customStyle="1" w:styleId="pktZnak">
    <w:name w:val="pkt Znak"/>
    <w:basedOn w:val="Domylnaczcionkaakapitu"/>
    <w:link w:val="pkt"/>
    <w:qFormat/>
    <w:locked/>
    <w:rsid w:val="00E61A23"/>
    <w:rPr>
      <w:rFonts w:ascii="Times New Roman" w:eastAsia="Times New Roman" w:hAnsi="Times New Roman" w:cs="Tahoma"/>
      <w:kern w:val="2"/>
      <w:sz w:val="24"/>
      <w:szCs w:val="20"/>
      <w:lang w:eastAsia="pl-PL"/>
    </w:rPr>
  </w:style>
  <w:style w:type="character" w:customStyle="1" w:styleId="alb">
    <w:name w:val="a_lb"/>
    <w:basedOn w:val="Domylnaczcionkaakapitu"/>
    <w:qFormat/>
    <w:rsid w:val="00744635"/>
    <w:rPr>
      <w:rFonts w:cs="Times New Roman"/>
    </w:rPr>
  </w:style>
  <w:style w:type="character" w:customStyle="1" w:styleId="Nagwek3Znak">
    <w:name w:val="Nagłówek 3 Znak"/>
    <w:basedOn w:val="Domylnaczcionkaakapitu"/>
    <w:link w:val="Nagwek3"/>
    <w:uiPriority w:val="9"/>
    <w:qFormat/>
    <w:rsid w:val="009B727E"/>
    <w:rPr>
      <w:rFonts w:ascii="Arial" w:eastAsiaTheme="minorEastAsia" w:hAnsi="Arial" w:cs="Arial"/>
      <w:b/>
      <w:bCs/>
      <w:sz w:val="26"/>
      <w:szCs w:val="26"/>
      <w:lang w:eastAsia="pl-PL"/>
    </w:rPr>
  </w:style>
  <w:style w:type="character" w:customStyle="1" w:styleId="Teksttreci">
    <w:name w:val="Tekst treści_"/>
    <w:basedOn w:val="Domylnaczcionkaakapitu"/>
    <w:link w:val="Teksttreci0"/>
    <w:qFormat/>
    <w:locked/>
    <w:rsid w:val="009B727E"/>
    <w:rPr>
      <w:rFonts w:ascii="Verdana" w:eastAsia="Times New Roman" w:hAnsi="Verdana" w:cs="Verdana"/>
      <w:kern w:val="2"/>
      <w:sz w:val="19"/>
      <w:szCs w:val="19"/>
      <w:shd w:val="clear" w:color="auto" w:fill="FFFFFF"/>
      <w:lang w:val="cs-CZ" w:eastAsia="pl-PL"/>
    </w:rPr>
  </w:style>
  <w:style w:type="character" w:customStyle="1" w:styleId="markedcontent">
    <w:name w:val="markedcontent"/>
    <w:basedOn w:val="Domylnaczcionkaakapitu"/>
    <w:qFormat/>
    <w:rsid w:val="009B727E"/>
    <w:rPr>
      <w:rFonts w:cs="Times New Roman"/>
    </w:rPr>
  </w:style>
  <w:style w:type="character" w:styleId="Odwoaniedokomentarza">
    <w:name w:val="annotation reference"/>
    <w:basedOn w:val="Domylnaczcionkaakapitu"/>
    <w:uiPriority w:val="99"/>
    <w:semiHidden/>
    <w:unhideWhenUsed/>
    <w:qFormat/>
    <w:rsid w:val="008852DD"/>
    <w:rPr>
      <w:sz w:val="16"/>
      <w:szCs w:val="16"/>
    </w:rPr>
  </w:style>
  <w:style w:type="character" w:customStyle="1" w:styleId="TekstkomentarzaZnak">
    <w:name w:val="Tekst komentarza Znak"/>
    <w:basedOn w:val="Domylnaczcionkaakapitu"/>
    <w:link w:val="Tekstkomentarza"/>
    <w:uiPriority w:val="99"/>
    <w:qFormat/>
    <w:rsid w:val="008852DD"/>
    <w:rPr>
      <w:rFonts w:eastAsiaTheme="minorEastAsia"/>
      <w:sz w:val="20"/>
      <w:szCs w:val="20"/>
      <w:lang w:eastAsia="pl-PL"/>
    </w:rPr>
  </w:style>
  <w:style w:type="character" w:customStyle="1" w:styleId="TematkomentarzaZnak">
    <w:name w:val="Temat komentarza Znak"/>
    <w:basedOn w:val="TekstkomentarzaZnak"/>
    <w:link w:val="Tematkomentarza"/>
    <w:uiPriority w:val="99"/>
    <w:semiHidden/>
    <w:qFormat/>
    <w:rsid w:val="0037394C"/>
    <w:rPr>
      <w:rFonts w:ascii="Cambria" w:eastAsia="Times New Roman" w:hAnsi="Cambria" w:cs="Cambria"/>
      <w:b/>
      <w:bCs/>
      <w:kern w:val="2"/>
      <w:sz w:val="20"/>
      <w:szCs w:val="20"/>
      <w:lang w:eastAsia="pl-PL"/>
    </w:rPr>
  </w:style>
  <w:style w:type="character" w:customStyle="1" w:styleId="Nagwek1Znak">
    <w:name w:val="Nagłówek 1 Znak"/>
    <w:basedOn w:val="Domylnaczcionkaakapitu"/>
    <w:link w:val="Nagwek1"/>
    <w:uiPriority w:val="9"/>
    <w:qFormat/>
    <w:rsid w:val="00835413"/>
    <w:rPr>
      <w:rFonts w:asciiTheme="majorHAnsi" w:eastAsiaTheme="majorEastAsia" w:hAnsiTheme="majorHAnsi" w:cstheme="majorBidi"/>
      <w:b/>
      <w:bCs/>
      <w:color w:val="365F91" w:themeColor="accent1" w:themeShade="BF"/>
      <w:kern w:val="2"/>
      <w:sz w:val="28"/>
      <w:szCs w:val="28"/>
      <w:lang w:eastAsia="pl-PL"/>
    </w:rPr>
  </w:style>
  <w:style w:type="character" w:customStyle="1" w:styleId="Teksttreci4">
    <w:name w:val="Tekst treści (4)_"/>
    <w:link w:val="Teksttreci40"/>
    <w:qFormat/>
    <w:locked/>
    <w:rsid w:val="00116F15"/>
    <w:rPr>
      <w:rFonts w:ascii="Verdana" w:eastAsia="Times New Roman" w:hAnsi="Verdana" w:cs="Verdana"/>
      <w:kern w:val="2"/>
      <w:sz w:val="19"/>
      <w:szCs w:val="19"/>
      <w:shd w:val="clear" w:color="auto" w:fill="FFFFFF"/>
      <w:lang w:val="cs-CZ" w:eastAsia="pl-PL"/>
    </w:rPr>
  </w:style>
  <w:style w:type="character" w:customStyle="1" w:styleId="WW8Num1z8">
    <w:name w:val="WW8Num1z8"/>
    <w:qFormat/>
    <w:rsid w:val="00DC492A"/>
  </w:style>
  <w:style w:type="character" w:customStyle="1" w:styleId="TreparagrafuZnak">
    <w:name w:val="Treść paragrafu Znak"/>
    <w:link w:val="Treparagrafu"/>
    <w:qFormat/>
    <w:locked/>
    <w:rsid w:val="00364D39"/>
    <w:rPr>
      <w:rFonts w:ascii="Calibri" w:eastAsia="Times New Roman" w:hAnsi="Calibri" w:cs="Times New Roman"/>
      <w:kern w:val="2"/>
      <w:sz w:val="24"/>
      <w:szCs w:val="24"/>
      <w:lang w:eastAsia="hi-IN" w:bidi="hi-IN"/>
    </w:rPr>
  </w:style>
  <w:style w:type="character" w:styleId="Pogrubienie">
    <w:name w:val="Strong"/>
    <w:basedOn w:val="Domylnaczcionkaakapitu"/>
    <w:uiPriority w:val="22"/>
    <w:qFormat/>
    <w:rsid w:val="00D85F08"/>
    <w:rPr>
      <w:b/>
      <w:bCs/>
    </w:rPr>
  </w:style>
  <w:style w:type="character" w:styleId="Nierozpoznanawzmianka">
    <w:name w:val="Unresolved Mention"/>
    <w:basedOn w:val="Domylnaczcionkaakapitu"/>
    <w:uiPriority w:val="99"/>
    <w:semiHidden/>
    <w:unhideWhenUsed/>
    <w:qFormat/>
    <w:rsid w:val="00AC2916"/>
    <w:rPr>
      <w:color w:val="605E5C"/>
      <w:shd w:val="clear" w:color="auto" w:fill="E1DFDD"/>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Numeracjawierszy">
    <w:name w:val="Numeracja wierszy"/>
  </w:style>
  <w:style w:type="paragraph" w:styleId="Nagwek">
    <w:name w:val="header"/>
    <w:basedOn w:val="Standard"/>
    <w:next w:val="Tekstpodstawowy"/>
    <w:link w:val="NagwekZnak"/>
    <w:uiPriority w:val="99"/>
    <w:rsid w:val="00EC467E"/>
    <w:pPr>
      <w:suppressLineNumbers/>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Noto Sans Devanagari"/>
    </w:rPr>
  </w:style>
  <w:style w:type="paragraph" w:styleId="Legenda">
    <w:name w:val="caption"/>
    <w:basedOn w:val="Normalny"/>
    <w:qFormat/>
    <w:pPr>
      <w:suppressLineNumbers/>
      <w:spacing w:before="120" w:after="120"/>
    </w:pPr>
    <w:rPr>
      <w:rFonts w:cs="Noto Sans Devanagari"/>
      <w:i/>
      <w:iCs/>
      <w:sz w:val="24"/>
      <w:szCs w:val="24"/>
    </w:rPr>
  </w:style>
  <w:style w:type="paragraph" w:customStyle="1" w:styleId="Indeks">
    <w:name w:val="Indeks"/>
    <w:basedOn w:val="Normalny"/>
    <w:qFormat/>
    <w:pPr>
      <w:suppressLineNumbers/>
    </w:pPr>
    <w:rPr>
      <w:rFonts w:cs="Noto Sans Devanagari"/>
    </w:rPr>
  </w:style>
  <w:style w:type="paragraph" w:customStyle="1" w:styleId="Gwkaistopka">
    <w:name w:val="Główka i stopka"/>
    <w:basedOn w:val="Normalny"/>
    <w:qFormat/>
  </w:style>
  <w:style w:type="paragraph" w:customStyle="1" w:styleId="Standard">
    <w:name w:val="Standard"/>
    <w:qFormat/>
    <w:rsid w:val="00EC467E"/>
    <w:pPr>
      <w:widowControl w:val="0"/>
      <w:textAlignment w:val="baseline"/>
    </w:pPr>
    <w:rPr>
      <w:rFonts w:ascii="Times New Roman" w:eastAsia="Times New Roman" w:hAnsi="Times New Roman" w:cs="Tahoma"/>
      <w:kern w:val="2"/>
      <w:sz w:val="24"/>
      <w:szCs w:val="24"/>
      <w:lang w:eastAsia="pl-PL"/>
    </w:rPr>
  </w:style>
  <w:style w:type="paragraph" w:customStyle="1" w:styleId="pkt">
    <w:name w:val="pkt"/>
    <w:basedOn w:val="Standard"/>
    <w:link w:val="pktZnak"/>
    <w:qFormat/>
    <w:rsid w:val="00EC467E"/>
    <w:pPr>
      <w:spacing w:before="60" w:after="60"/>
      <w:ind w:left="851" w:hanging="295"/>
      <w:jc w:val="both"/>
    </w:pPr>
    <w:rPr>
      <w:szCs w:val="20"/>
    </w:rPr>
  </w:style>
  <w:style w:type="paragraph" w:styleId="Stopka">
    <w:name w:val="footer"/>
    <w:basedOn w:val="Standard"/>
    <w:link w:val="StopkaZnak"/>
    <w:uiPriority w:val="99"/>
    <w:rsid w:val="00EC467E"/>
    <w:pPr>
      <w:suppressLineNumbers/>
      <w:tabs>
        <w:tab w:val="center" w:pos="4536"/>
        <w:tab w:val="right" w:pos="9072"/>
      </w:tabs>
    </w:pPr>
    <w:rPr>
      <w:rFonts w:ascii="Tahoma" w:hAnsi="Tahoma"/>
      <w:sz w:val="20"/>
      <w:szCs w:val="20"/>
    </w:rPr>
  </w:style>
  <w:style w:type="paragraph" w:styleId="Tekstprzypisudolnego">
    <w:name w:val="footnote text"/>
    <w:basedOn w:val="Standard"/>
    <w:link w:val="TekstprzypisudolnegoZnak"/>
    <w:uiPriority w:val="99"/>
    <w:rsid w:val="00EC467E"/>
    <w:rPr>
      <w:rFonts w:ascii="Tahoma" w:hAnsi="Tahoma"/>
      <w:sz w:val="20"/>
      <w:szCs w:val="20"/>
    </w:rPr>
  </w:style>
  <w:style w:type="paragraph" w:styleId="Akapitzlist">
    <w:name w:val="List Paragraph"/>
    <w:basedOn w:val="Standard"/>
    <w:link w:val="AkapitzlistZnak"/>
    <w:uiPriority w:val="34"/>
    <w:qFormat/>
    <w:rsid w:val="00EC467E"/>
    <w:pPr>
      <w:ind w:left="708"/>
    </w:pPr>
  </w:style>
  <w:style w:type="paragraph" w:customStyle="1" w:styleId="arimr">
    <w:name w:val="arimr"/>
    <w:basedOn w:val="Standard"/>
    <w:qFormat/>
    <w:rsid w:val="00EC467E"/>
    <w:pPr>
      <w:spacing w:line="360" w:lineRule="auto"/>
    </w:pPr>
    <w:rPr>
      <w:szCs w:val="20"/>
      <w:lang w:val="en-US"/>
    </w:rPr>
  </w:style>
  <w:style w:type="paragraph" w:styleId="Bezodstpw">
    <w:name w:val="No Spacing"/>
    <w:uiPriority w:val="1"/>
    <w:qFormat/>
    <w:rsid w:val="00EC467E"/>
    <w:pPr>
      <w:textAlignment w:val="baseline"/>
    </w:pPr>
    <w:rPr>
      <w:rFonts w:ascii="Times New Roman" w:eastAsia="SimSun" w:hAnsi="Times New Roman" w:cs="Times New Roman"/>
      <w:kern w:val="2"/>
      <w:sz w:val="24"/>
      <w:szCs w:val="24"/>
      <w:lang w:eastAsia="zh-CN"/>
    </w:rPr>
  </w:style>
  <w:style w:type="paragraph" w:customStyle="1" w:styleId="Teksttreci0">
    <w:name w:val="Tekst treści"/>
    <w:basedOn w:val="Standard"/>
    <w:link w:val="Teksttreci"/>
    <w:qFormat/>
    <w:rsid w:val="00EC467E"/>
    <w:pPr>
      <w:shd w:val="clear" w:color="auto" w:fill="FFFFFF"/>
      <w:spacing w:line="240" w:lineRule="atLeast"/>
      <w:ind w:hanging="1700"/>
    </w:pPr>
    <w:rPr>
      <w:rFonts w:ascii="Verdana" w:hAnsi="Verdana" w:cs="Verdana"/>
      <w:sz w:val="19"/>
      <w:szCs w:val="19"/>
      <w:lang w:val="cs-CZ"/>
    </w:rPr>
  </w:style>
  <w:style w:type="paragraph" w:customStyle="1" w:styleId="Teksttreci40">
    <w:name w:val="Tekst treści (4)"/>
    <w:basedOn w:val="Standard"/>
    <w:link w:val="Teksttreci4"/>
    <w:qFormat/>
    <w:rsid w:val="00EC467E"/>
    <w:pPr>
      <w:shd w:val="clear" w:color="auto" w:fill="FFFFFF"/>
      <w:spacing w:before="240" w:after="240" w:line="240" w:lineRule="atLeast"/>
      <w:ind w:hanging="1420"/>
      <w:jc w:val="both"/>
    </w:pPr>
    <w:rPr>
      <w:rFonts w:ascii="Verdana" w:hAnsi="Verdana" w:cs="Verdana"/>
      <w:sz w:val="19"/>
      <w:szCs w:val="19"/>
      <w:lang w:val="cs-CZ"/>
    </w:rPr>
  </w:style>
  <w:style w:type="paragraph" w:customStyle="1" w:styleId="Tytuumowy">
    <w:name w:val="Tytuł umowy"/>
    <w:basedOn w:val="Bezodstpw"/>
    <w:link w:val="TytuumowyZnak"/>
    <w:autoRedefine/>
    <w:qFormat/>
    <w:rsid w:val="008E0930"/>
    <w:pPr>
      <w:suppressAutoHyphens w:val="0"/>
      <w:ind w:left="709" w:firstLine="1276"/>
      <w:textAlignment w:val="auto"/>
    </w:pPr>
    <w:rPr>
      <w:rFonts w:asciiTheme="minorHAnsi" w:eastAsia="Times New Roman" w:hAnsiTheme="minorHAnsi" w:cs="Arial"/>
      <w:b/>
      <w:color w:val="17365D" w:themeColor="text2" w:themeShade="BF"/>
      <w:kern w:val="0"/>
      <w:sz w:val="72"/>
      <w:szCs w:val="72"/>
      <w:lang w:eastAsia="en-US"/>
    </w:rPr>
  </w:style>
  <w:style w:type="paragraph" w:styleId="Tekstdymka">
    <w:name w:val="Balloon Text"/>
    <w:basedOn w:val="Normalny"/>
    <w:link w:val="TekstdymkaZnak"/>
    <w:uiPriority w:val="99"/>
    <w:semiHidden/>
    <w:unhideWhenUsed/>
    <w:qFormat/>
    <w:rsid w:val="008E0930"/>
    <w:rPr>
      <w:rFonts w:ascii="Tahoma" w:hAnsi="Tahoma" w:cs="Tahoma"/>
      <w:sz w:val="16"/>
      <w:szCs w:val="16"/>
    </w:rPr>
  </w:style>
  <w:style w:type="paragraph" w:styleId="Tekstkomentarza">
    <w:name w:val="annotation text"/>
    <w:basedOn w:val="Normalny"/>
    <w:link w:val="TekstkomentarzaZnak"/>
    <w:uiPriority w:val="99"/>
    <w:unhideWhenUsed/>
    <w:qFormat/>
    <w:rsid w:val="008852DD"/>
    <w:pPr>
      <w:widowControl/>
      <w:suppressAutoHyphens w:val="0"/>
      <w:spacing w:after="200"/>
      <w:textAlignment w:val="auto"/>
    </w:pPr>
    <w:rPr>
      <w:rFonts w:asciiTheme="minorHAnsi" w:eastAsiaTheme="minorEastAsia" w:hAnsiTheme="minorHAnsi" w:cstheme="minorBidi"/>
      <w:kern w:val="0"/>
    </w:rPr>
  </w:style>
  <w:style w:type="paragraph" w:styleId="Tematkomentarza">
    <w:name w:val="annotation subject"/>
    <w:basedOn w:val="Tekstkomentarza"/>
    <w:next w:val="Tekstkomentarza"/>
    <w:link w:val="TematkomentarzaZnak"/>
    <w:uiPriority w:val="99"/>
    <w:semiHidden/>
    <w:unhideWhenUsed/>
    <w:qFormat/>
    <w:rsid w:val="0037394C"/>
    <w:pPr>
      <w:widowControl w:val="0"/>
      <w:suppressAutoHyphens/>
      <w:spacing w:after="0"/>
      <w:textAlignment w:val="baseline"/>
    </w:pPr>
    <w:rPr>
      <w:rFonts w:ascii="Cambria" w:eastAsia="Times New Roman" w:hAnsi="Cambria" w:cs="Cambria"/>
      <w:b/>
      <w:bCs/>
      <w:kern w:val="2"/>
    </w:rPr>
  </w:style>
  <w:style w:type="paragraph" w:styleId="Poprawka">
    <w:name w:val="Revision"/>
    <w:uiPriority w:val="99"/>
    <w:semiHidden/>
    <w:qFormat/>
    <w:rsid w:val="00C077A2"/>
    <w:rPr>
      <w:rFonts w:ascii="Cambria" w:eastAsia="Times New Roman" w:hAnsi="Cambria" w:cs="Cambria"/>
      <w:kern w:val="2"/>
      <w:sz w:val="20"/>
      <w:szCs w:val="20"/>
      <w:lang w:eastAsia="pl-PL"/>
    </w:rPr>
  </w:style>
  <w:style w:type="paragraph" w:customStyle="1" w:styleId="Akapitzlistwielopoziomow">
    <w:name w:val="Akapit z listą wielopoziomową"/>
    <w:autoRedefine/>
    <w:uiPriority w:val="99"/>
    <w:qFormat/>
    <w:rsid w:val="00FD2F39"/>
    <w:pPr>
      <w:numPr>
        <w:numId w:val="15"/>
      </w:numPr>
      <w:spacing w:line="276" w:lineRule="auto"/>
    </w:pPr>
    <w:rPr>
      <w:rFonts w:ascii="Arial" w:eastAsia="Times New Roman" w:hAnsi="Arial" w:cs="Calibri"/>
      <w:sz w:val="24"/>
      <w:szCs w:val="24"/>
    </w:rPr>
  </w:style>
  <w:style w:type="paragraph" w:customStyle="1" w:styleId="Default">
    <w:name w:val="Default"/>
    <w:qFormat/>
    <w:rsid w:val="00A12EB1"/>
    <w:rPr>
      <w:rFonts w:ascii="Times New Roman" w:eastAsia="Times New Roman" w:hAnsi="Times New Roman" w:cs="Times New Roman"/>
      <w:color w:val="000000"/>
      <w:sz w:val="24"/>
      <w:szCs w:val="24"/>
      <w:lang w:eastAsia="pl-PL"/>
    </w:rPr>
  </w:style>
  <w:style w:type="paragraph" w:customStyle="1" w:styleId="Treparagrafu">
    <w:name w:val="Treść paragrafu"/>
    <w:basedOn w:val="Normalny"/>
    <w:link w:val="TreparagrafuZnak"/>
    <w:qFormat/>
    <w:rsid w:val="00364D39"/>
    <w:pPr>
      <w:numPr>
        <w:numId w:val="22"/>
      </w:numPr>
      <w:spacing w:line="276" w:lineRule="auto"/>
      <w:textAlignment w:val="auto"/>
    </w:pPr>
    <w:rPr>
      <w:rFonts w:ascii="Calibri" w:hAnsi="Calibri" w:cs="Times New Roman"/>
      <w:sz w:val="24"/>
      <w:szCs w:val="24"/>
      <w:lang w:eastAsia="hi-IN" w:bidi="hi-IN"/>
    </w:rPr>
  </w:style>
  <w:style w:type="table" w:styleId="Tabela-Siatka">
    <w:name w:val="Table Grid"/>
    <w:basedOn w:val="Standardowy"/>
    <w:uiPriority w:val="59"/>
    <w:rsid w:val="00AC43CB"/>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ny"/>
    <w:qFormat/>
    <w:rsid w:val="00835DC5"/>
    <w:pPr>
      <w:widowControl/>
      <w:spacing w:beforeAutospacing="1" w:after="200" w:afterAutospacing="1"/>
      <w:textAlignment w:val="auto"/>
    </w:pPr>
    <w:rPr>
      <w:rFonts w:ascii="Times New Roman" w:hAnsi="Times New Roman" w:cs="Times New Roman"/>
      <w:kern w:val="0"/>
      <w:sz w:val="24"/>
      <w:szCs w:val="24"/>
    </w:rPr>
  </w:style>
  <w:style w:type="paragraph" w:styleId="NormalnyWeb">
    <w:name w:val="Normal (Web)"/>
    <w:basedOn w:val="Normalny"/>
    <w:uiPriority w:val="99"/>
    <w:unhideWhenUsed/>
    <w:qFormat/>
    <w:rsid w:val="00835DC5"/>
    <w:pPr>
      <w:widowControl/>
      <w:spacing w:beforeAutospacing="1" w:after="200" w:afterAutospacing="1"/>
      <w:textAlignment w:val="auto"/>
    </w:pPr>
    <w:rPr>
      <w:rFonts w:ascii="Times New Roman" w:hAnsi="Times New Roman" w:cs="Times New Roman"/>
      <w:kern w:val="0"/>
      <w:sz w:val="24"/>
      <w:szCs w:val="24"/>
    </w:rPr>
  </w:style>
  <w:style w:type="character" w:styleId="Hipercze">
    <w:name w:val="Hyperlink"/>
    <w:basedOn w:val="Domylnaczcionkaakapitu"/>
    <w:unhideWhenUsed/>
    <w:rsid w:val="003476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lanowek.eb2b.com.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mailto:zamowienia@ckzyrardow.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milanowek.eb2b.com.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milanowek.eb2b.com.p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milanowek.eb2b.com.p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7A05D-A9B3-4D9F-B302-678C5E817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38</Pages>
  <Words>14280</Words>
  <Characters>85683</Characters>
  <Application>Microsoft Office Word</Application>
  <DocSecurity>0</DocSecurity>
  <Lines>714</Lines>
  <Paragraphs>199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Stupak</dc:creator>
  <dc:description/>
  <cp:lastModifiedBy>Katarzyna Krawczyk</cp:lastModifiedBy>
  <cp:revision>9</cp:revision>
  <cp:lastPrinted>2026-08-11T09:24:00Z</cp:lastPrinted>
  <dcterms:created xsi:type="dcterms:W3CDTF">2026-07-23T18:16:00Z</dcterms:created>
  <dcterms:modified xsi:type="dcterms:W3CDTF">2026-08-11T09:25:00Z</dcterms:modified>
  <dc:language>pl-PL</dc:language>
</cp:coreProperties>
</file>