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FE28" w14:textId="630841DF" w:rsidR="00D716D6" w:rsidRPr="006C6C6D" w:rsidRDefault="00D716D6" w:rsidP="00D716D6">
      <w:pPr>
        <w:spacing w:line="276" w:lineRule="auto"/>
        <w:jc w:val="right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Załącznik nr 7 do SWZ</w:t>
      </w:r>
    </w:p>
    <w:p w14:paraId="767B21A1" w14:textId="5383BC26" w:rsidR="00D220C0" w:rsidRPr="006C6C6D" w:rsidRDefault="00714C7E" w:rsidP="00D220C0">
      <w:pPr>
        <w:spacing w:line="276" w:lineRule="auto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Nr sprawy: Z</w:t>
      </w:r>
      <w:r w:rsidR="00D220C0"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P</w:t>
      </w:r>
      <w:r w:rsidR="00514BFD"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.</w:t>
      </w: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GP.271.16</w:t>
      </w:r>
      <w:r w:rsidR="00482FFD"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.1</w:t>
      </w: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.2026.MM</w:t>
      </w:r>
    </w:p>
    <w:p w14:paraId="01611FC0" w14:textId="387108C3" w:rsidR="00D220C0" w:rsidRPr="006C6C6D" w:rsidRDefault="00D220C0" w:rsidP="00D220C0">
      <w:pPr>
        <w:tabs>
          <w:tab w:val="left" w:pos="284"/>
        </w:tabs>
        <w:spacing w:line="276" w:lineRule="auto"/>
        <w:jc w:val="center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32"/>
          <w:szCs w:val="32"/>
        </w:rPr>
        <w:t>Opis przedmiotu zamówienia</w:t>
      </w:r>
    </w:p>
    <w:p w14:paraId="060BAF44" w14:textId="6413C336" w:rsidR="00D220C0" w:rsidRPr="006C6C6D" w:rsidRDefault="00514BFD" w:rsidP="00D220C0">
      <w:pPr>
        <w:pStyle w:val="text-center"/>
        <w:spacing w:line="276" w:lineRule="auto"/>
        <w:jc w:val="center"/>
        <w:rPr>
          <w:rFonts w:ascii="Aptos" w:hAnsi="Aptos" w:cstheme="majorHAnsi"/>
          <w:b/>
          <w:i/>
          <w:color w:val="000000" w:themeColor="text1"/>
          <w:u w:val="single"/>
        </w:rPr>
      </w:pPr>
      <w:r w:rsidRPr="006C6C6D">
        <w:rPr>
          <w:rFonts w:ascii="Aptos" w:hAnsi="Aptos" w:cstheme="majorHAnsi"/>
          <w:b/>
          <w:i/>
          <w:color w:val="000000" w:themeColor="text1"/>
          <w:u w:val="single"/>
        </w:rPr>
        <w:t>Zakup koparko-ładowarki do realizacji zadań z zakresu ochrony ludności i obrony cywilnej</w:t>
      </w:r>
      <w:r w:rsidR="00482FFD" w:rsidRPr="006C6C6D">
        <w:rPr>
          <w:rFonts w:ascii="Aptos" w:hAnsi="Aptos" w:cstheme="majorHAnsi"/>
          <w:b/>
          <w:i/>
          <w:color w:val="000000" w:themeColor="text1"/>
          <w:u w:val="single"/>
        </w:rPr>
        <w:t xml:space="preserve"> – postępowanie powtórzone</w:t>
      </w:r>
    </w:p>
    <w:p w14:paraId="5D0E4FC0" w14:textId="653E535B" w:rsidR="00D220C0" w:rsidRPr="006C6C6D" w:rsidRDefault="00D220C0" w:rsidP="00D220C0">
      <w:pPr>
        <w:spacing w:line="276" w:lineRule="auto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Przedmiotem zamówienia jest dostawa</w:t>
      </w:r>
      <w:r w:rsidR="00514BFD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fabrycznie nowej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="00514BFD" w:rsidRPr="006C6C6D">
        <w:rPr>
          <w:rFonts w:ascii="Aptos" w:hAnsi="Aptos" w:cstheme="majorHAnsi"/>
          <w:color w:val="000000" w:themeColor="text1"/>
          <w:sz w:val="24"/>
          <w:szCs w:val="24"/>
        </w:rPr>
        <w:t>koparko-ładowarki do realizacji zadań z zakresu ochrony ludności i obrony cywilnej Gminy Karlino.</w:t>
      </w:r>
    </w:p>
    <w:p w14:paraId="485DCB42" w14:textId="58CC466A" w:rsidR="00A51E0B" w:rsidRPr="006C6C6D" w:rsidRDefault="00A51E0B" w:rsidP="00A51E0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Szczegółowy opis przedmiotu zamówienia.</w:t>
      </w:r>
    </w:p>
    <w:p w14:paraId="6309300E" w14:textId="0483F501" w:rsidR="00A51E0B" w:rsidRPr="006C6C6D" w:rsidRDefault="00A51E0B" w:rsidP="00A51E0B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Ogólne</w:t>
      </w:r>
    </w:p>
    <w:p w14:paraId="58027359" w14:textId="11F74B47" w:rsidR="00A51E0B" w:rsidRPr="006C6C6D" w:rsidRDefault="00514BFD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fabrycznie nowa koparko-ładowarka</w:t>
      </w:r>
      <w:r w:rsidR="00A51E0B"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38B35C6E" w14:textId="77777777" w:rsidR="00A51E0B" w:rsidRPr="006C6C6D" w:rsidRDefault="00A51E0B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rok produkcji 2025 lub 2026;</w:t>
      </w:r>
    </w:p>
    <w:p w14:paraId="59B6BC01" w14:textId="1590166E" w:rsidR="00A51E0B" w:rsidRPr="006C6C6D" w:rsidRDefault="00336DE9" w:rsidP="00B2046B">
      <w:pPr>
        <w:pStyle w:val="Akapitzlist"/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przystosowana do poruszania się po drogach publicznych (będzie posiadała właściwe oświetlenie, kierunkowskazy, trójkąt ostrzegawczy, pas bezpieczeństwa, lampy ostrzegawcze na dachu maszyny (kolor pomarańczowy), prędkościomierz, apteczkę, gaśnicę;</w:t>
      </w:r>
    </w:p>
    <w:p w14:paraId="53B940EB" w14:textId="3674450C" w:rsidR="00336DE9" w:rsidRPr="006C6C6D" w:rsidRDefault="00336DE9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masa eksploatacyjna maszyny od 8100 kg do 9</w:t>
      </w:r>
      <w:r w:rsidR="00D76620" w:rsidRPr="006C6C6D">
        <w:rPr>
          <w:rFonts w:ascii="Aptos" w:hAnsi="Aptos" w:cstheme="majorHAnsi"/>
          <w:color w:val="000000" w:themeColor="text1"/>
          <w:sz w:val="24"/>
          <w:szCs w:val="24"/>
        </w:rPr>
        <w:t>6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00 kg;</w:t>
      </w:r>
    </w:p>
    <w:p w14:paraId="1D1A5333" w14:textId="4FF6A71A" w:rsidR="00336DE9" w:rsidRPr="006C6C6D" w:rsidRDefault="00336DE9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długość transportowa maszyny</w:t>
      </w:r>
      <w:r w:rsidR="00633CD2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do 6,</w:t>
      </w:r>
      <w:r w:rsidR="00BC53A0" w:rsidRPr="006C6C6D">
        <w:rPr>
          <w:rFonts w:ascii="Aptos" w:hAnsi="Aptos" w:cstheme="majorHAnsi"/>
          <w:color w:val="000000" w:themeColor="text1"/>
          <w:sz w:val="24"/>
          <w:szCs w:val="24"/>
        </w:rPr>
        <w:t>5</w:t>
      </w:r>
      <w:r w:rsidR="00633CD2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m;</w:t>
      </w:r>
    </w:p>
    <w:p w14:paraId="42D9D8AD" w14:textId="13C1F35C" w:rsidR="00633CD2" w:rsidRPr="006C6C6D" w:rsidRDefault="00B2046B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3B4FE2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silnik wysokoprężny o </w:t>
      </w:r>
      <w:r w:rsidR="00E27D93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mocy znamionowej </w:t>
      </w:r>
      <w:r w:rsidR="0039582C" w:rsidRPr="006C6C6D">
        <w:rPr>
          <w:rFonts w:ascii="Aptos" w:hAnsi="Aptos" w:cstheme="majorHAnsi"/>
          <w:b/>
          <w:bCs/>
          <w:color w:val="EE0000"/>
          <w:sz w:val="24"/>
          <w:szCs w:val="24"/>
        </w:rPr>
        <w:t xml:space="preserve">minimum </w:t>
      </w:r>
      <w:r w:rsidR="006C6C6D" w:rsidRPr="006C6C6D">
        <w:rPr>
          <w:rFonts w:ascii="Aptos" w:hAnsi="Aptos" w:cstheme="majorHAnsi"/>
          <w:b/>
          <w:bCs/>
          <w:color w:val="EE0000"/>
          <w:sz w:val="24"/>
          <w:szCs w:val="24"/>
        </w:rPr>
        <w:t>54</w:t>
      </w:r>
      <w:r w:rsidR="00857C10" w:rsidRPr="006C6C6D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</w:t>
      </w:r>
      <w:r w:rsidR="0039582C" w:rsidRPr="006C6C6D">
        <w:rPr>
          <w:rFonts w:ascii="Aptos" w:hAnsi="Aptos" w:cstheme="majorHAnsi"/>
          <w:b/>
          <w:bCs/>
          <w:color w:val="EE0000"/>
          <w:sz w:val="24"/>
          <w:szCs w:val="24"/>
        </w:rPr>
        <w:t>kW</w:t>
      </w:r>
      <w:r w:rsidR="00E27D93" w:rsidRPr="006C6C6D">
        <w:rPr>
          <w:rFonts w:ascii="Aptos" w:hAnsi="Aptos" w:cstheme="majorHAnsi"/>
          <w:color w:val="000000" w:themeColor="text1"/>
          <w:sz w:val="24"/>
          <w:szCs w:val="24"/>
        </w:rPr>
        <w:t>, spełnia</w:t>
      </w:r>
      <w:r w:rsidR="00114AD9" w:rsidRPr="006C6C6D">
        <w:rPr>
          <w:rFonts w:ascii="Aptos" w:hAnsi="Aptos" w:cstheme="majorHAnsi"/>
          <w:color w:val="000000" w:themeColor="text1"/>
          <w:sz w:val="24"/>
          <w:szCs w:val="24"/>
        </w:rPr>
        <w:t>jący normę emisji spalin EURO 5</w:t>
      </w:r>
      <w:r w:rsidR="00E27D93" w:rsidRPr="006C6C6D">
        <w:rPr>
          <w:rFonts w:ascii="Aptos" w:hAnsi="Aptos" w:cstheme="majorHAnsi"/>
          <w:color w:val="000000" w:themeColor="text1"/>
          <w:sz w:val="24"/>
          <w:szCs w:val="24"/>
        </w:rPr>
        <w:t>.</w:t>
      </w:r>
      <w:r w:rsidR="009C54B5" w:rsidRPr="006C6C6D">
        <w:rPr>
          <w:rFonts w:ascii="Aptos" w:hAnsi="Aptos" w:cstheme="majorHAnsi"/>
          <w:color w:val="000000" w:themeColor="text1"/>
          <w:sz w:val="24"/>
          <w:szCs w:val="24"/>
        </w:rPr>
        <w:t>, immobiliser;</w:t>
      </w:r>
    </w:p>
    <w:p w14:paraId="68375433" w14:textId="443C39A7" w:rsidR="00D819E1" w:rsidRPr="006C6C6D" w:rsidRDefault="00EB2E74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prędkość maksymalna nie mniejsza </w:t>
      </w:r>
      <w:r w:rsidRPr="006C6C6D">
        <w:rPr>
          <w:rFonts w:ascii="Aptos" w:hAnsi="Aptos" w:cstheme="majorHAnsi"/>
          <w:b/>
          <w:bCs/>
          <w:color w:val="EE0000"/>
          <w:sz w:val="24"/>
          <w:szCs w:val="24"/>
        </w:rPr>
        <w:t>niż</w:t>
      </w:r>
      <w:r w:rsidR="00D819E1" w:rsidRPr="006C6C6D">
        <w:rPr>
          <w:rFonts w:ascii="Aptos" w:hAnsi="Aptos" w:cstheme="majorHAnsi"/>
          <w:b/>
          <w:bCs/>
          <w:color w:val="EE0000"/>
          <w:sz w:val="24"/>
          <w:szCs w:val="24"/>
        </w:rPr>
        <w:t xml:space="preserve">. </w:t>
      </w:r>
      <w:r w:rsidR="00114AD9" w:rsidRPr="006C6C6D">
        <w:rPr>
          <w:rFonts w:ascii="Aptos" w:hAnsi="Aptos" w:cstheme="majorHAnsi"/>
          <w:b/>
          <w:bCs/>
          <w:color w:val="EE0000"/>
          <w:sz w:val="24"/>
          <w:szCs w:val="24"/>
        </w:rPr>
        <w:t>3</w:t>
      </w:r>
      <w:r w:rsidR="00C93D9E">
        <w:rPr>
          <w:rFonts w:ascii="Aptos" w:hAnsi="Aptos" w:cstheme="majorHAnsi"/>
          <w:b/>
          <w:bCs/>
          <w:color w:val="EE0000"/>
          <w:sz w:val="24"/>
          <w:szCs w:val="24"/>
        </w:rPr>
        <w:t>5</w:t>
      </w:r>
      <w:r w:rsidR="00D819E1" w:rsidRPr="006C6C6D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km/h</w:t>
      </w:r>
      <w:r w:rsidR="00D819E1"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6B0F860C" w14:textId="2FC9DC08" w:rsidR="00E27D93" w:rsidRPr="006C6C6D" w:rsidRDefault="00E27D93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napęd koparko-ładowarki na dwie osie;</w:t>
      </w:r>
    </w:p>
    <w:p w14:paraId="6E0AF093" w14:textId="015D09B7" w:rsidR="00E27D93" w:rsidRPr="006C6C6D" w:rsidRDefault="00E27D93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koła jezdne z o</w:t>
      </w:r>
      <w:r w:rsidR="00EB2E74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ponami przednie </w:t>
      </w:r>
      <w:r w:rsidR="00857C10" w:rsidRPr="006C6C6D">
        <w:rPr>
          <w:rFonts w:ascii="Aptos" w:hAnsi="Aptos" w:cstheme="majorHAnsi"/>
          <w:color w:val="000000" w:themeColor="text1"/>
          <w:sz w:val="24"/>
          <w:szCs w:val="24"/>
        </w:rPr>
        <w:t>18”</w:t>
      </w:r>
      <w:r w:rsidR="00EB2E74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cali i tyln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e w rozmiarze min. 26” max. </w:t>
      </w:r>
      <w:r w:rsidR="00B17BD8" w:rsidRPr="006C6C6D">
        <w:rPr>
          <w:rFonts w:ascii="Aptos" w:hAnsi="Aptos" w:cstheme="majorHAnsi"/>
          <w:color w:val="000000" w:themeColor="text1"/>
          <w:sz w:val="24"/>
          <w:szCs w:val="24"/>
        </w:rPr>
        <w:t>30” cali;</w:t>
      </w:r>
    </w:p>
    <w:p w14:paraId="256F89CE" w14:textId="694A6388" w:rsidR="00A7640D" w:rsidRPr="006C6C6D" w:rsidRDefault="00A7640D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wybór kierun</w:t>
      </w:r>
      <w:r w:rsidR="00D76620" w:rsidRPr="006C6C6D">
        <w:rPr>
          <w:rFonts w:ascii="Aptos" w:hAnsi="Aptos" w:cstheme="majorHAnsi"/>
          <w:color w:val="000000" w:themeColor="text1"/>
          <w:sz w:val="24"/>
          <w:szCs w:val="24"/>
        </w:rPr>
        <w:t>ku jazdy za pomocą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przełącznika </w:t>
      </w:r>
      <w:r w:rsidR="00857C10" w:rsidRPr="006C6C6D">
        <w:rPr>
          <w:rFonts w:ascii="Aptos" w:hAnsi="Aptos" w:cstheme="majorHAnsi"/>
          <w:color w:val="000000" w:themeColor="text1"/>
          <w:sz w:val="24"/>
          <w:szCs w:val="24"/>
        </w:rPr>
        <w:t>lub dźwigni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480DF484" w14:textId="6938CCCF" w:rsidR="00B17BD8" w:rsidRPr="006C6C6D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przednia oś wychylna, przednie koła skrętne;</w:t>
      </w:r>
    </w:p>
    <w:p w14:paraId="43161D5B" w14:textId="7EF4FC5C" w:rsidR="00B17BD8" w:rsidRPr="006C6C6D" w:rsidRDefault="00B17BD8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</w:t>
      </w:r>
      <w:r w:rsidR="002E5406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wszystkie główne komponenty układu napędowego wyprodukowane przez jednego producenta (silnik, skrzynia biegów, mosty);</w:t>
      </w:r>
      <w:r w:rsidR="00BB52C1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="00BB52C1" w:rsidRPr="00BB52C1">
        <w:rPr>
          <w:rFonts w:ascii="Aptos" w:hAnsi="Aptos" w:cstheme="majorHAnsi"/>
          <w:b/>
          <w:bCs/>
          <w:color w:val="EE0000"/>
          <w:sz w:val="24"/>
          <w:szCs w:val="24"/>
        </w:rPr>
        <w:t>Dopuszcza się zastosowanie jako rozwiązanie równoważne podzespołów, które zostały fabrycznie dobrane, zintegrowane i zatwierdzone przez producenta oferowanej maszyny oraz są objęte jedną, pełną gwarancją producenta maszyny, bez wyłączeń wynikających z różnego pochodzenia podzespołów.</w:t>
      </w:r>
    </w:p>
    <w:p w14:paraId="4229E0EF" w14:textId="7D599E36" w:rsidR="00B17BD8" w:rsidRPr="006C6C6D" w:rsidRDefault="00B17BD8" w:rsidP="002E5406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lastRenderedPageBreak/>
        <w:t>- skrzynia biegów maszyny</w:t>
      </w:r>
      <w:r w:rsidR="000C7753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="000C7753" w:rsidRPr="000C7753">
        <w:rPr>
          <w:rFonts w:ascii="Aptos" w:hAnsi="Aptos" w:cstheme="majorHAnsi"/>
          <w:b/>
          <w:bCs/>
          <w:color w:val="EE0000"/>
          <w:sz w:val="24"/>
          <w:szCs w:val="24"/>
        </w:rPr>
        <w:t>manualna lub</w:t>
      </w:r>
      <w:r w:rsidRPr="000C7753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</w:t>
      </w:r>
      <w:r w:rsidRPr="00CC0225">
        <w:rPr>
          <w:rFonts w:ascii="Aptos" w:hAnsi="Aptos" w:cstheme="majorHAnsi"/>
          <w:b/>
          <w:bCs/>
          <w:color w:val="EE0000"/>
          <w:sz w:val="24"/>
          <w:szCs w:val="24"/>
        </w:rPr>
        <w:t>zautomatyzowana</w:t>
      </w:r>
      <w:r w:rsidRPr="00CC0225">
        <w:rPr>
          <w:rFonts w:ascii="Aptos" w:hAnsi="Aptos" w:cstheme="majorHAnsi"/>
          <w:color w:val="EE0000"/>
          <w:sz w:val="24"/>
          <w:szCs w:val="24"/>
        </w:rPr>
        <w:t>,</w:t>
      </w:r>
      <w:r w:rsidR="00CC0225" w:rsidRPr="00CC0225">
        <w:rPr>
          <w:color w:val="EE0000"/>
        </w:rPr>
        <w:t xml:space="preserve"> </w:t>
      </w:r>
      <w:r w:rsidR="00CC0225">
        <w:rPr>
          <w:rFonts w:ascii="Aptos" w:hAnsi="Aptos" w:cstheme="majorHAnsi"/>
          <w:color w:val="EE0000"/>
          <w:sz w:val="24"/>
          <w:szCs w:val="24"/>
        </w:rPr>
        <w:t xml:space="preserve">dopuszcza się </w:t>
      </w:r>
      <w:r w:rsidR="00CC0225" w:rsidRPr="00CC0225">
        <w:rPr>
          <w:rFonts w:ascii="Aptos" w:hAnsi="Aptos" w:cstheme="majorHAnsi"/>
          <w:color w:val="EE0000"/>
          <w:sz w:val="24"/>
          <w:szCs w:val="24"/>
        </w:rPr>
        <w:t xml:space="preserve"> wyposaż</w:t>
      </w:r>
      <w:r w:rsidR="00CC0225">
        <w:rPr>
          <w:rFonts w:ascii="Aptos" w:hAnsi="Aptos" w:cstheme="majorHAnsi"/>
          <w:color w:val="EE0000"/>
          <w:sz w:val="24"/>
          <w:szCs w:val="24"/>
        </w:rPr>
        <w:t>enie</w:t>
      </w:r>
      <w:r w:rsidR="00CC0225" w:rsidRPr="00CC0225">
        <w:rPr>
          <w:rFonts w:ascii="Aptos" w:hAnsi="Aptos" w:cstheme="majorHAnsi"/>
          <w:color w:val="EE0000"/>
          <w:sz w:val="24"/>
          <w:szCs w:val="24"/>
        </w:rPr>
        <w:t xml:space="preserve"> w elektrohydrauliczny rewers (typu Power Shuttle);</w:t>
      </w:r>
      <w:r w:rsidR="00CC0225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min 4 biegi w przód i min 3 w tył;</w:t>
      </w:r>
    </w:p>
    <w:p w14:paraId="1AF60CBC" w14:textId="2446F850" w:rsidR="00B17BD8" w:rsidRPr="006C6C6D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</w:t>
      </w:r>
      <w:r w:rsidR="002E5406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dwa niezależne układy hamowania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258FFC82" w14:textId="5A57E1C7" w:rsidR="00B17BD8" w:rsidRPr="006C6C6D" w:rsidRDefault="009C54B5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u</w:t>
      </w:r>
      <w:r w:rsidR="00B17BD8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kład hydrauliczny zasilany pompą wielotłoczkową </w:t>
      </w:r>
      <w:r w:rsidR="00717A5D" w:rsidRPr="006C6C6D">
        <w:rPr>
          <w:rFonts w:ascii="Aptos" w:hAnsi="Aptos" w:cstheme="majorHAnsi"/>
          <w:color w:val="000000" w:themeColor="text1"/>
          <w:sz w:val="24"/>
          <w:szCs w:val="24"/>
        </w:rPr>
        <w:t>o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wydajności min.</w:t>
      </w:r>
      <w:r w:rsidR="00DB07ED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 130 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litrów/min i ciśnieniu roboczym minimum</w:t>
      </w:r>
      <w:r w:rsidR="00381837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 200 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bar;</w:t>
      </w:r>
    </w:p>
    <w:p w14:paraId="49B713E3" w14:textId="37E6E204" w:rsidR="009C54B5" w:rsidRPr="006C6C6D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stabilizatory tylne niezależne, wysuwane hydraulicznie;</w:t>
      </w:r>
    </w:p>
    <w:p w14:paraId="2F7972EB" w14:textId="64767D3E" w:rsidR="009C54B5" w:rsidRPr="006C6C6D" w:rsidRDefault="009C54B5" w:rsidP="00D819E1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błotniki kół przednich i tylnych, skrzynka narzędziowa</w:t>
      </w:r>
      <w:r w:rsidR="00D819E1" w:rsidRPr="006C6C6D">
        <w:rPr>
          <w:rFonts w:ascii="Aptos" w:hAnsi="Aptos" w:cstheme="majorHAnsi"/>
          <w:color w:val="000000" w:themeColor="text1"/>
          <w:sz w:val="24"/>
          <w:szCs w:val="24"/>
        </w:rPr>
        <w:t>, schowek dla operatora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3FB2A4C5" w14:textId="2B9ED1DD" w:rsidR="009706D6" w:rsidRPr="006C6C6D" w:rsidRDefault="009C54B5" w:rsidP="00B2046B">
      <w:pPr>
        <w:pStyle w:val="Akapitzlist"/>
        <w:spacing w:line="276" w:lineRule="auto"/>
        <w:ind w:left="1276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kabina operatora z obrotowym fotelem, spełniająca wymagania kon</w:t>
      </w:r>
      <w:r w:rsidR="009706D6" w:rsidRPr="006C6C6D">
        <w:rPr>
          <w:rFonts w:ascii="Aptos" w:hAnsi="Aptos" w:cstheme="majorHAnsi"/>
          <w:color w:val="000000" w:themeColor="text1"/>
          <w:sz w:val="24"/>
          <w:szCs w:val="24"/>
        </w:rPr>
        <w:t>strukcji ochronnej ROPS i FOPS;</w:t>
      </w:r>
    </w:p>
    <w:p w14:paraId="5C74D3B6" w14:textId="11E5BE51" w:rsidR="009C54B5" w:rsidRPr="006C6C6D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9C54B5" w:rsidRPr="006C6C6D">
        <w:rPr>
          <w:rFonts w:ascii="Aptos" w:hAnsi="Aptos" w:cstheme="majorHAnsi"/>
          <w:color w:val="000000" w:themeColor="text1"/>
          <w:sz w:val="24"/>
          <w:szCs w:val="24"/>
        </w:rPr>
        <w:t>poziom hałasu w kabinie max 80dB;</w:t>
      </w:r>
    </w:p>
    <w:p w14:paraId="5D85376E" w14:textId="31025801" w:rsidR="009C54B5" w:rsidRPr="006C6C6D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kabina klimatyzowana;</w:t>
      </w:r>
    </w:p>
    <w:p w14:paraId="1EEBD242" w14:textId="22781AAA" w:rsidR="00A7640D" w:rsidRPr="006C6C6D" w:rsidRDefault="00A7640D" w:rsidP="00B2046B">
      <w:pPr>
        <w:pStyle w:val="Akapitzlist"/>
        <w:spacing w:line="276" w:lineRule="auto"/>
        <w:ind w:left="1276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lampy led robocze na kabinie operatora </w:t>
      </w:r>
      <w:r w:rsidRPr="00CB4EA8">
        <w:rPr>
          <w:rFonts w:ascii="Aptos" w:hAnsi="Aptos" w:cstheme="majorHAnsi"/>
          <w:b/>
          <w:bCs/>
          <w:color w:val="EE0000"/>
          <w:sz w:val="24"/>
          <w:szCs w:val="24"/>
        </w:rPr>
        <w:t>(</w:t>
      </w:r>
      <w:r w:rsidR="00BA693D" w:rsidRPr="00CB4EA8">
        <w:rPr>
          <w:rFonts w:ascii="Aptos" w:hAnsi="Aptos" w:cstheme="majorHAnsi"/>
          <w:b/>
          <w:bCs/>
          <w:color w:val="EE0000"/>
          <w:sz w:val="24"/>
          <w:szCs w:val="24"/>
        </w:rPr>
        <w:t>min</w:t>
      </w:r>
      <w:r w:rsidR="00CB4EA8" w:rsidRPr="00CB4EA8">
        <w:rPr>
          <w:rFonts w:ascii="Aptos" w:hAnsi="Aptos" w:cstheme="majorHAnsi"/>
          <w:b/>
          <w:bCs/>
          <w:color w:val="EE0000"/>
          <w:sz w:val="24"/>
          <w:szCs w:val="24"/>
        </w:rPr>
        <w:t>imum po</w:t>
      </w:r>
      <w:r w:rsidR="00BA693D" w:rsidRPr="00CB4EA8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</w:t>
      </w:r>
      <w:r w:rsidR="00CB4EA8" w:rsidRPr="00CB4EA8">
        <w:rPr>
          <w:rFonts w:ascii="Aptos" w:hAnsi="Aptos" w:cstheme="majorHAnsi"/>
          <w:b/>
          <w:bCs/>
          <w:color w:val="EE0000"/>
          <w:sz w:val="24"/>
          <w:szCs w:val="24"/>
        </w:rPr>
        <w:t>2</w:t>
      </w:r>
      <w:r w:rsidR="00BA693D" w:rsidRPr="00CB4EA8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z przodu i </w:t>
      </w:r>
      <w:r w:rsidR="00CB4EA8" w:rsidRPr="00CB4EA8">
        <w:rPr>
          <w:rFonts w:ascii="Aptos" w:hAnsi="Aptos" w:cstheme="majorHAnsi"/>
          <w:b/>
          <w:bCs/>
          <w:color w:val="EE0000"/>
          <w:sz w:val="24"/>
          <w:szCs w:val="24"/>
        </w:rPr>
        <w:t>po 2</w:t>
      </w:r>
      <w:r w:rsidR="00BA693D" w:rsidRPr="00CB4EA8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z tyłu maszyny)</w:t>
      </w:r>
      <w:r w:rsidR="00BA693D"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7A7F09D6" w14:textId="0872ADFB" w:rsidR="009706D6" w:rsidRPr="006C6C6D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uchylne szyby boczne;</w:t>
      </w:r>
    </w:p>
    <w:p w14:paraId="32892B29" w14:textId="41B45F23" w:rsidR="009706D6" w:rsidRPr="006C6C6D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wycieraczki na tylnej i przedniej szybie;</w:t>
      </w:r>
    </w:p>
    <w:p w14:paraId="41F6E878" w14:textId="65C079AC" w:rsidR="009C54B5" w:rsidRPr="006C6C6D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4F2B35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zbiornik paliwa o pojemności </w:t>
      </w:r>
      <w:r w:rsidR="004F2B35" w:rsidRPr="00014195">
        <w:rPr>
          <w:rFonts w:ascii="Aptos" w:hAnsi="Aptos" w:cstheme="majorHAnsi"/>
          <w:b/>
          <w:bCs/>
          <w:color w:val="EE0000"/>
          <w:sz w:val="24"/>
          <w:szCs w:val="24"/>
        </w:rPr>
        <w:t>minimum 1</w:t>
      </w:r>
      <w:r w:rsidR="00014195">
        <w:rPr>
          <w:rFonts w:ascii="Aptos" w:hAnsi="Aptos" w:cstheme="majorHAnsi"/>
          <w:b/>
          <w:bCs/>
          <w:color w:val="EE0000"/>
          <w:sz w:val="24"/>
          <w:szCs w:val="24"/>
        </w:rPr>
        <w:t>25</w:t>
      </w:r>
      <w:r w:rsidR="004F2B35" w:rsidRPr="00014195">
        <w:rPr>
          <w:rFonts w:ascii="Aptos" w:hAnsi="Aptos" w:cstheme="majorHAnsi"/>
          <w:b/>
          <w:bCs/>
          <w:color w:val="EE0000"/>
          <w:sz w:val="24"/>
          <w:szCs w:val="24"/>
        </w:rPr>
        <w:t xml:space="preserve"> litrów</w:t>
      </w:r>
      <w:r w:rsidR="004F2B35"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7CB6B1FD" w14:textId="6E257086" w:rsidR="002E5406" w:rsidRPr="006C6C6D" w:rsidRDefault="002E540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sygnał cofania;</w:t>
      </w:r>
    </w:p>
    <w:p w14:paraId="42FA4816" w14:textId="77777777" w:rsidR="00B17BD8" w:rsidRPr="006C6C6D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000000" w:themeColor="text1"/>
          <w:sz w:val="24"/>
          <w:szCs w:val="24"/>
        </w:rPr>
      </w:pPr>
    </w:p>
    <w:p w14:paraId="7339C0F2" w14:textId="1159A986" w:rsidR="00A51E0B" w:rsidRPr="006C6C6D" w:rsidRDefault="00890442" w:rsidP="00A51E0B">
      <w:pPr>
        <w:spacing w:line="276" w:lineRule="auto"/>
        <w:ind w:firstLine="709"/>
        <w:jc w:val="both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1.2. Osprzęt ładowarkowy koparko-ładowarki:</w:t>
      </w:r>
    </w:p>
    <w:p w14:paraId="61D0CD7D" w14:textId="7329FABF" w:rsidR="003C7724" w:rsidRPr="006C6C6D" w:rsidRDefault="003C7724" w:rsidP="00890442">
      <w:pPr>
        <w:spacing w:line="276" w:lineRule="auto"/>
        <w:ind w:left="1418" w:hanging="709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 xml:space="preserve"> </w:t>
      </w:r>
      <w:r w:rsidR="00890442" w:rsidRPr="006C6C6D">
        <w:rPr>
          <w:rFonts w:ascii="Aptos" w:hAnsi="Aptos" w:cstheme="majorHAnsi"/>
          <w:b/>
          <w:color w:val="000000" w:themeColor="text1"/>
          <w:sz w:val="24"/>
          <w:szCs w:val="24"/>
        </w:rPr>
        <w:t xml:space="preserve">      </w:t>
      </w:r>
      <w:r w:rsidR="00890442" w:rsidRPr="006C6C6D">
        <w:rPr>
          <w:rFonts w:ascii="Aptos" w:hAnsi="Aptos" w:cstheme="majorHAnsi"/>
          <w:color w:val="000000" w:themeColor="text1"/>
          <w:sz w:val="24"/>
          <w:szCs w:val="24"/>
        </w:rPr>
        <w:t>- maszyna musi posiadać system zapewniający samopoziomowanie łyżki ładowarkowej oraz układ stabilizacji łyżki ładowarkowej;</w:t>
      </w:r>
    </w:p>
    <w:p w14:paraId="2C856886" w14:textId="6851FD9A" w:rsidR="00890442" w:rsidRPr="006C6C6D" w:rsidRDefault="00890442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</w:t>
      </w:r>
      <w:r w:rsidR="000E198B" w:rsidRPr="006C6C6D">
        <w:rPr>
          <w:rFonts w:ascii="Aptos" w:hAnsi="Aptos" w:cstheme="majorHAnsi"/>
          <w:color w:val="000000" w:themeColor="text1"/>
          <w:sz w:val="24"/>
          <w:szCs w:val="24"/>
        </w:rPr>
        <w:tab/>
        <w:t>sterowanie ramieniem ładowarkowym za pomocą joysticka</w:t>
      </w:r>
      <w:r w:rsidR="00014195">
        <w:rPr>
          <w:rFonts w:ascii="Aptos" w:hAnsi="Aptos" w:cstheme="majorHAnsi"/>
          <w:color w:val="000000" w:themeColor="text1"/>
          <w:sz w:val="24"/>
          <w:szCs w:val="24"/>
        </w:rPr>
        <w:t>;</w:t>
      </w:r>
      <w:r w:rsidR="000E198B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="00014195" w:rsidRPr="00014195">
        <w:rPr>
          <w:rFonts w:ascii="Aptos" w:hAnsi="Aptos" w:cstheme="majorHAnsi"/>
          <w:b/>
          <w:bCs/>
          <w:color w:val="EE0000"/>
          <w:sz w:val="24"/>
          <w:szCs w:val="24"/>
        </w:rPr>
        <w:t xml:space="preserve">(zapis usunięty: </w:t>
      </w:r>
      <w:r w:rsidR="000E198B" w:rsidRPr="00014195">
        <w:rPr>
          <w:rFonts w:ascii="Aptos" w:hAnsi="Aptos" w:cstheme="majorHAnsi"/>
          <w:b/>
          <w:bCs/>
          <w:color w:val="EE0000"/>
          <w:sz w:val="24"/>
          <w:szCs w:val="24"/>
        </w:rPr>
        <w:t>zintegrowanego z fotelem operatora</w:t>
      </w:r>
      <w:r w:rsidR="00014195" w:rsidRPr="00014195">
        <w:rPr>
          <w:rFonts w:ascii="Aptos" w:hAnsi="Aptos" w:cstheme="majorHAnsi"/>
          <w:b/>
          <w:bCs/>
          <w:color w:val="EE0000"/>
          <w:sz w:val="24"/>
          <w:szCs w:val="24"/>
        </w:rPr>
        <w:t>)</w:t>
      </w:r>
      <w:r w:rsidR="00014195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54658D59" w14:textId="45D03D69" w:rsidR="00CE5CDA" w:rsidRPr="006C6C6D" w:rsidRDefault="00CE5CDA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32744F" w:rsidRPr="006C6C6D">
        <w:rPr>
          <w:rFonts w:ascii="Aptos" w:hAnsi="Aptos" w:cstheme="majorHAnsi"/>
          <w:color w:val="000000" w:themeColor="text1"/>
          <w:sz w:val="24"/>
          <w:szCs w:val="24"/>
        </w:rPr>
        <w:t>układ powrotu łyżki ładowarkowej do pozycji ładowania;</w:t>
      </w:r>
    </w:p>
    <w:p w14:paraId="60D0CBDF" w14:textId="57383B83" w:rsidR="0032744F" w:rsidRPr="006C6C6D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łyżka ładowarkowa z widłami do palet – dzielona (otwierana), wielofunkcyjna: 6 W 1 – możliwość spychania, ładowania, kopania, chwytania, rozściełania i wyrównywania;</w:t>
      </w:r>
    </w:p>
    <w:p w14:paraId="234FED47" w14:textId="623FFA02" w:rsidR="0032744F" w:rsidRPr="006C6C6D" w:rsidRDefault="0032744F" w:rsidP="00D66FDB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pojemność łyżki ładowarki minimum 1,0 m</w:t>
      </w:r>
      <w:r w:rsidRPr="006C6C6D">
        <w:rPr>
          <w:rFonts w:ascii="Arial" w:hAnsi="Arial" w:cs="Arial"/>
          <w:color w:val="000000" w:themeColor="text1"/>
          <w:sz w:val="24"/>
          <w:szCs w:val="24"/>
        </w:rPr>
        <w:t>³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, szerokość łyżki do 2,5 m;</w:t>
      </w:r>
    </w:p>
    <w:p w14:paraId="4B670C1F" w14:textId="6CED7E0B" w:rsidR="0032744F" w:rsidRPr="006C6C6D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maksymalna wysokość załadunku minimum 3,0 m;</w:t>
      </w:r>
    </w:p>
    <w:p w14:paraId="53A5CD45" w14:textId="797EE08D" w:rsidR="0032744F" w:rsidRPr="006C6C6D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udźwig </w:t>
      </w:r>
      <w:r w:rsidR="00B2778A" w:rsidRPr="006C6C6D">
        <w:rPr>
          <w:rFonts w:ascii="Aptos" w:hAnsi="Aptos" w:cstheme="majorHAnsi"/>
          <w:color w:val="000000" w:themeColor="text1"/>
          <w:sz w:val="24"/>
          <w:szCs w:val="24"/>
        </w:rPr>
        <w:t>na pełną wysokość w łyżce ładowarkowej minimum 3000 kg;</w:t>
      </w:r>
    </w:p>
    <w:p w14:paraId="64F16891" w14:textId="77777777" w:rsidR="009706D6" w:rsidRPr="006C6C6D" w:rsidRDefault="009706D6" w:rsidP="000E198B">
      <w:pPr>
        <w:spacing w:line="276" w:lineRule="auto"/>
        <w:ind w:left="1418" w:hanging="284"/>
        <w:jc w:val="both"/>
        <w:rPr>
          <w:rFonts w:ascii="Aptos" w:hAnsi="Aptos" w:cstheme="majorHAnsi"/>
          <w:color w:val="000000" w:themeColor="text1"/>
          <w:sz w:val="24"/>
          <w:szCs w:val="24"/>
        </w:rPr>
      </w:pPr>
    </w:p>
    <w:p w14:paraId="3047F682" w14:textId="56ABA47E" w:rsidR="00F64953" w:rsidRPr="006C6C6D" w:rsidRDefault="003903F6" w:rsidP="003903F6">
      <w:pPr>
        <w:spacing w:line="276" w:lineRule="auto"/>
        <w:ind w:left="1276" w:hanging="567"/>
        <w:jc w:val="both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lastRenderedPageBreak/>
        <w:t>1.3.</w:t>
      </w:r>
      <w:r w:rsidR="00F64953" w:rsidRPr="006C6C6D">
        <w:rPr>
          <w:rFonts w:ascii="Aptos" w:hAnsi="Aptos" w:cstheme="majorHAnsi"/>
          <w:b/>
          <w:color w:val="000000" w:themeColor="text1"/>
          <w:sz w:val="24"/>
          <w:szCs w:val="24"/>
        </w:rPr>
        <w:t xml:space="preserve"> </w:t>
      </w: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Osprzęt koparkowy podsiębierny koparko-ładowarki:</w:t>
      </w:r>
    </w:p>
    <w:p w14:paraId="18BB1A78" w14:textId="7FF49AF9" w:rsidR="001B2953" w:rsidRPr="006C6C6D" w:rsidRDefault="003903F6" w:rsidP="001B2953">
      <w:pPr>
        <w:spacing w:line="276" w:lineRule="auto"/>
        <w:ind w:left="1276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432AC9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maszyna musi posiadać sterowanie ramieniem koparkowym za pomocą joysticków </w:t>
      </w:r>
      <w:r w:rsidR="001308B1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lub dźwigni</w:t>
      </w:r>
      <w:r w:rsidR="00432AC9"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4927FD0F" w14:textId="38CE6830" w:rsidR="00F64953" w:rsidRPr="006C6C6D" w:rsidRDefault="009D5089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432AC9" w:rsidRPr="006C6C6D">
        <w:rPr>
          <w:rFonts w:ascii="Aptos" w:hAnsi="Aptos" w:cstheme="majorHAnsi"/>
          <w:color w:val="000000" w:themeColor="text1"/>
          <w:sz w:val="24"/>
          <w:szCs w:val="24"/>
        </w:rPr>
        <w:t>możliwość przesuwu mechanicznego lub hydraulicznego wysięgnika koparkowego;</w:t>
      </w:r>
    </w:p>
    <w:p w14:paraId="617FC843" w14:textId="514541A9" w:rsidR="00432AC9" w:rsidRPr="006C6C6D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łyżka koparkowa o szerokości 600 mm;</w:t>
      </w:r>
    </w:p>
    <w:p w14:paraId="106AB588" w14:textId="0AE6147A" w:rsidR="00432AC9" w:rsidRPr="006C6C6D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łyżka skarpowa hydraulicznie uchylna o szerokości 1500mm </w:t>
      </w:r>
    </w:p>
    <w:p w14:paraId="37AC4065" w14:textId="3FFC6FDD" w:rsidR="00432AC9" w:rsidRPr="006C6C6D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ramię koparkowe o zmiennej długości, rozsuwane </w:t>
      </w:r>
      <w:r w:rsidR="006C7303" w:rsidRPr="006C6C6D">
        <w:rPr>
          <w:rFonts w:ascii="Aptos" w:hAnsi="Aptos" w:cstheme="majorHAnsi"/>
          <w:color w:val="000000" w:themeColor="text1"/>
          <w:sz w:val="24"/>
          <w:szCs w:val="24"/>
        </w:rPr>
        <w:t>hydraulicznie (teleskopowe);</w:t>
      </w:r>
    </w:p>
    <w:p w14:paraId="525C4761" w14:textId="0306E6BC" w:rsidR="006C7303" w:rsidRPr="006C6C6D" w:rsidRDefault="006C7303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głębokość kopania </w:t>
      </w:r>
      <w:r w:rsidRPr="00014195">
        <w:rPr>
          <w:rFonts w:ascii="Aptos" w:hAnsi="Aptos" w:cstheme="majorHAnsi"/>
          <w:b/>
          <w:bCs/>
          <w:color w:val="EE0000"/>
          <w:sz w:val="24"/>
          <w:szCs w:val="24"/>
        </w:rPr>
        <w:t>minimum 5,</w:t>
      </w:r>
      <w:r w:rsidR="00014195" w:rsidRPr="00014195">
        <w:rPr>
          <w:rFonts w:ascii="Aptos" w:hAnsi="Aptos" w:cstheme="majorHAnsi"/>
          <w:b/>
          <w:bCs/>
          <w:color w:val="EE0000"/>
          <w:sz w:val="24"/>
          <w:szCs w:val="24"/>
        </w:rPr>
        <w:t>5</w:t>
      </w:r>
      <w:r w:rsidRPr="00014195">
        <w:rPr>
          <w:rFonts w:ascii="Aptos" w:hAnsi="Aptos" w:cstheme="majorHAnsi"/>
          <w:b/>
          <w:bCs/>
          <w:color w:val="EE0000"/>
          <w:sz w:val="24"/>
          <w:szCs w:val="24"/>
        </w:rPr>
        <w:t>0m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41A0D613" w14:textId="4FA14682" w:rsidR="006C7303" w:rsidRPr="006C6C6D" w:rsidRDefault="006C7303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A46080" w:rsidRPr="006C6C6D">
        <w:rPr>
          <w:rFonts w:ascii="Aptos" w:hAnsi="Aptos" w:cstheme="majorHAnsi"/>
          <w:color w:val="000000" w:themeColor="text1"/>
          <w:sz w:val="24"/>
          <w:szCs w:val="24"/>
        </w:rPr>
        <w:t>wysokość załadunku przy złożonym ramieniu (bez wysuwy teleskopowego) minimum 3,20 m;</w:t>
      </w:r>
    </w:p>
    <w:p w14:paraId="791ACCBA" w14:textId="26A2EDAA" w:rsidR="00A46080" w:rsidRPr="006C6C6D" w:rsidRDefault="00A46080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udźwig przy złożonym ramieniu (bez wysuwu teleskopowego) minimum 1</w:t>
      </w:r>
      <w:r w:rsidR="00D51FB1" w:rsidRPr="006C6C6D">
        <w:rPr>
          <w:rFonts w:ascii="Aptos" w:hAnsi="Aptos" w:cstheme="majorHAnsi"/>
          <w:color w:val="000000" w:themeColor="text1"/>
          <w:sz w:val="24"/>
          <w:szCs w:val="24"/>
        </w:rPr>
        <w:t>400 kg;</w:t>
      </w:r>
    </w:p>
    <w:p w14:paraId="3562E9C3" w14:textId="335D0E29" w:rsidR="007634D2" w:rsidRPr="006C6C6D" w:rsidRDefault="007634D2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instalacja hydrauliczna do łyżki skarpowej z możliwością używania ramienia teleskopowego;</w:t>
      </w:r>
    </w:p>
    <w:p w14:paraId="53844A6E" w14:textId="65EA4FB2" w:rsidR="00D51FB1" w:rsidRPr="006C6C6D" w:rsidRDefault="00D51FB1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="009434B2" w:rsidRPr="006C6C6D">
        <w:rPr>
          <w:rFonts w:ascii="Aptos" w:hAnsi="Aptos" w:cstheme="majorHAnsi"/>
          <w:color w:val="000000" w:themeColor="text1"/>
          <w:sz w:val="24"/>
          <w:szCs w:val="24"/>
        </w:rPr>
        <w:t>fabryczna</w:t>
      </w:r>
      <w:r w:rsidR="00D76CF3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instalacja hydrauliczna </w:t>
      </w:r>
      <w:r w:rsidR="0022342F" w:rsidRPr="006C6C6D">
        <w:rPr>
          <w:rFonts w:ascii="Aptos" w:hAnsi="Aptos" w:cstheme="majorHAnsi"/>
          <w:color w:val="000000" w:themeColor="text1"/>
          <w:sz w:val="24"/>
          <w:szCs w:val="24"/>
        </w:rPr>
        <w:t>do obsługi</w:t>
      </w:r>
      <w:r w:rsidR="007634D2"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 młota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5B49F88A" w14:textId="77777777" w:rsidR="00A5663B" w:rsidRPr="006C6C6D" w:rsidRDefault="00A5663B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</w:p>
    <w:p w14:paraId="7CF62E76" w14:textId="1DE40FC1" w:rsidR="0022342F" w:rsidRPr="006C6C6D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b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b/>
          <w:color w:val="000000" w:themeColor="text1"/>
          <w:sz w:val="24"/>
          <w:szCs w:val="24"/>
        </w:rPr>
        <w:t>Wymagania dodatkowe:</w:t>
      </w:r>
    </w:p>
    <w:p w14:paraId="513D31AF" w14:textId="2BD0CF35" w:rsidR="0022342F" w:rsidRPr="006C6C6D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- Wykonawca musi przedstawić „Deklarację zgodności z CE” na oferowaną koparko-ładowarkę;</w:t>
      </w:r>
      <w:r w:rsidR="00114AD9" w:rsidRPr="006C6C6D">
        <w:rPr>
          <w:rFonts w:ascii="Aptos" w:hAnsi="Aptos" w:cstheme="majorHAnsi"/>
          <w:color w:val="000000" w:themeColor="text1"/>
          <w:sz w:val="24"/>
          <w:szCs w:val="24"/>
        </w:rPr>
        <w:tab/>
      </w:r>
      <w:r w:rsidR="00114AD9" w:rsidRPr="006C6C6D">
        <w:rPr>
          <w:rFonts w:ascii="Aptos" w:hAnsi="Aptos" w:cstheme="majorHAnsi"/>
          <w:color w:val="000000" w:themeColor="text1"/>
          <w:sz w:val="24"/>
          <w:szCs w:val="24"/>
        </w:rPr>
        <w:tab/>
      </w:r>
      <w:r w:rsidR="00114AD9" w:rsidRPr="006C6C6D">
        <w:rPr>
          <w:rFonts w:ascii="Aptos" w:hAnsi="Aptos" w:cstheme="majorHAnsi"/>
          <w:color w:val="000000" w:themeColor="text1"/>
          <w:sz w:val="24"/>
          <w:szCs w:val="24"/>
        </w:rPr>
        <w:tab/>
      </w:r>
    </w:p>
    <w:p w14:paraId="6DE6C1F5" w14:textId="28F40EAD" w:rsidR="0022342F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zakupiony sprzęt powinien być dostarczony </w:t>
      </w:r>
      <w:r w:rsidRPr="0069680F">
        <w:rPr>
          <w:rFonts w:ascii="Aptos" w:hAnsi="Aptos" w:cstheme="majorHAnsi"/>
          <w:b/>
          <w:bCs/>
          <w:color w:val="EE0000"/>
          <w:sz w:val="24"/>
          <w:szCs w:val="24"/>
        </w:rPr>
        <w:t xml:space="preserve">do </w:t>
      </w:r>
      <w:r w:rsidR="0069680F" w:rsidRPr="0069680F">
        <w:rPr>
          <w:rFonts w:ascii="Aptos" w:hAnsi="Aptos" w:cstheme="majorHAnsi"/>
          <w:b/>
          <w:bCs/>
          <w:color w:val="EE0000"/>
          <w:sz w:val="24"/>
          <w:szCs w:val="24"/>
        </w:rPr>
        <w:t>Punktu Selektywnej Zbiórki Odpadów Komunalnych w Karlinie, ul. Kołobrzeska 4A, 78-230 Karlino</w:t>
      </w:r>
      <w:r w:rsidRPr="006C6C6D">
        <w:rPr>
          <w:rFonts w:ascii="Aptos" w:hAnsi="Aptos" w:cstheme="majorHAnsi"/>
          <w:color w:val="000000" w:themeColor="text1"/>
          <w:sz w:val="24"/>
          <w:szCs w:val="24"/>
        </w:rPr>
        <w:t>;</w:t>
      </w:r>
    </w:p>
    <w:p w14:paraId="08459C16" w14:textId="3BAF1549" w:rsidR="00851F64" w:rsidRPr="006C6C6D" w:rsidRDefault="00851F64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>
        <w:rPr>
          <w:rFonts w:ascii="Aptos" w:hAnsi="Aptos" w:cstheme="majorHAnsi"/>
          <w:color w:val="000000" w:themeColor="text1"/>
          <w:sz w:val="24"/>
          <w:szCs w:val="24"/>
        </w:rPr>
        <w:t xml:space="preserve">- </w:t>
      </w:r>
      <w:r w:rsidRPr="00851F64">
        <w:rPr>
          <w:rFonts w:ascii="Aptos" w:hAnsi="Aptos" w:cstheme="majorHAnsi"/>
          <w:b/>
          <w:bCs/>
          <w:color w:val="EE0000"/>
          <w:sz w:val="24"/>
          <w:szCs w:val="24"/>
        </w:rPr>
        <w:t xml:space="preserve">Wykonawca zapewni </w:t>
      </w:r>
      <w:r w:rsidR="00C37983">
        <w:rPr>
          <w:rFonts w:ascii="Aptos" w:hAnsi="Aptos" w:cstheme="majorHAnsi"/>
          <w:b/>
          <w:bCs/>
          <w:color w:val="EE0000"/>
          <w:sz w:val="24"/>
          <w:szCs w:val="24"/>
        </w:rPr>
        <w:t xml:space="preserve">autoryzowany </w:t>
      </w:r>
      <w:r w:rsidRPr="00851F64">
        <w:rPr>
          <w:rFonts w:ascii="Aptos" w:hAnsi="Aptos" w:cstheme="majorHAnsi"/>
          <w:b/>
          <w:bCs/>
          <w:color w:val="EE0000"/>
          <w:sz w:val="24"/>
          <w:szCs w:val="24"/>
        </w:rPr>
        <w:t xml:space="preserve">serwis koparko-ładowarki stanowiącego przedmiot umowy. </w:t>
      </w:r>
      <w:r w:rsidR="00C37983" w:rsidRPr="00C37983">
        <w:rPr>
          <w:rFonts w:ascii="Aptos" w:hAnsi="Aptos" w:cstheme="majorHAnsi"/>
          <w:b/>
          <w:bCs/>
          <w:color w:val="EE0000"/>
          <w:sz w:val="24"/>
          <w:szCs w:val="24"/>
        </w:rPr>
        <w:t>Wykonawca zobowiązany jest do wykonywania przeglądów okresowych i napraw gwarancyjnych w miejscu stacjonowania maszyny bez dodatkowych opłat za dojazd lub transport</w:t>
      </w:r>
      <w:r w:rsidR="00C37983">
        <w:rPr>
          <w:rFonts w:ascii="Aptos" w:hAnsi="Aptos" w:cstheme="majorHAnsi"/>
          <w:b/>
          <w:bCs/>
          <w:color w:val="EE0000"/>
          <w:sz w:val="24"/>
          <w:szCs w:val="24"/>
        </w:rPr>
        <w:t>.</w:t>
      </w:r>
    </w:p>
    <w:p w14:paraId="1F161D7A" w14:textId="1EF68AAF" w:rsidR="0022342F" w:rsidRPr="00851F64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b/>
          <w:bCs/>
          <w:color w:val="EE0000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lastRenderedPageBreak/>
        <w:t xml:space="preserve">- Wykonawca przeszkoli w ramach </w:t>
      </w:r>
      <w:r w:rsidR="00A5663B" w:rsidRPr="006C6C6D">
        <w:rPr>
          <w:rFonts w:ascii="Aptos" w:hAnsi="Aptos" w:cstheme="majorHAnsi"/>
          <w:color w:val="000000" w:themeColor="text1"/>
          <w:sz w:val="24"/>
          <w:szCs w:val="24"/>
        </w:rPr>
        <w:t>zaoferowanej ceny operatora Zamawiającego w zakresie budowy i obsługi koparko-ładowarki.</w:t>
      </w:r>
      <w:r w:rsidR="00851F64" w:rsidRPr="00851F64">
        <w:t xml:space="preserve"> </w:t>
      </w:r>
      <w:r w:rsidR="00851F64" w:rsidRPr="00851F64">
        <w:rPr>
          <w:rFonts w:ascii="Aptos" w:hAnsi="Aptos" w:cstheme="majorHAnsi"/>
          <w:b/>
          <w:bCs/>
          <w:color w:val="EE0000"/>
          <w:sz w:val="24"/>
          <w:szCs w:val="24"/>
        </w:rPr>
        <w:t>Szkolenie z zakresu obsługi przedmiotu umowy dla osób wskazanych przez Zamawiającego. Szkolenie winno się odbyć w terminie nie później niż 14 dni od daty dostarczenia koparko-ładowarki Zamawiającemu. Wykonawca przeszkoli na własny koszt w siedzibie Zamawiającego operatora w ilości co najmniej 1 osoby w zakresie podstawowej obsługi i użytkowania koparko-ładowarki.</w:t>
      </w:r>
    </w:p>
    <w:p w14:paraId="494528DA" w14:textId="72BD6BD3" w:rsidR="00C8758C" w:rsidRPr="006C6C6D" w:rsidRDefault="00C8758C" w:rsidP="003903F6">
      <w:pPr>
        <w:spacing w:line="276" w:lineRule="auto"/>
        <w:ind w:left="1418" w:hanging="142"/>
        <w:jc w:val="both"/>
        <w:rPr>
          <w:rFonts w:ascii="Aptos" w:hAnsi="Aptos" w:cstheme="majorHAnsi"/>
          <w:i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 xml:space="preserve">- Gwarancja na koparko-ładowarkę – minimum 12 miesięcy lub 2 000 mth, w zależności od tego co nastąpi wcześniej; </w:t>
      </w:r>
      <w:r w:rsidRPr="006C6C6D">
        <w:rPr>
          <w:rFonts w:ascii="Aptos" w:hAnsi="Aptos" w:cstheme="majorHAnsi"/>
          <w:i/>
          <w:color w:val="000000" w:themeColor="text1"/>
          <w:sz w:val="24"/>
          <w:szCs w:val="24"/>
        </w:rPr>
        <w:t>Uwaga! W formularzu ofertowym wykonawca zobowiązany jest do wskazania długości okresu gwarancji.</w:t>
      </w:r>
    </w:p>
    <w:p w14:paraId="63703C7D" w14:textId="77777777" w:rsidR="008F2574" w:rsidRPr="006C6C6D" w:rsidRDefault="008F2574" w:rsidP="003903F6">
      <w:pPr>
        <w:spacing w:line="276" w:lineRule="auto"/>
        <w:ind w:left="1418" w:hanging="142"/>
        <w:jc w:val="both"/>
        <w:rPr>
          <w:rFonts w:ascii="Aptos" w:hAnsi="Aptos" w:cstheme="majorHAnsi"/>
          <w:color w:val="000000" w:themeColor="text1"/>
          <w:sz w:val="24"/>
          <w:szCs w:val="24"/>
        </w:rPr>
      </w:pPr>
    </w:p>
    <w:p w14:paraId="1C4573F8" w14:textId="3333ADFF" w:rsidR="009706D6" w:rsidRPr="006C6C6D" w:rsidRDefault="009706D6" w:rsidP="009706D6">
      <w:pPr>
        <w:spacing w:line="276" w:lineRule="auto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Przedmiot zamówienia musi być wolny od wad fizycznych i prawnych oraz jakichkolwiek praw osób trzecich oraz nie może być przedmiotem żadnego postępowania i zabezpieczenia.</w:t>
      </w:r>
    </w:p>
    <w:p w14:paraId="60A6DD7C" w14:textId="06A3A889" w:rsidR="009706D6" w:rsidRPr="006C6C6D" w:rsidRDefault="009706D6" w:rsidP="009706D6">
      <w:pPr>
        <w:spacing w:line="276" w:lineRule="auto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Przedmiot zamówienia powinien odpowiadać obowiązującym normom, parametrom technicznym, jakościowym, posiadać niezbędne homologacje i certyfikat zgodno</w:t>
      </w:r>
      <w:r w:rsidR="00D35CDF" w:rsidRPr="006C6C6D">
        <w:rPr>
          <w:rFonts w:ascii="Aptos" w:hAnsi="Aptos" w:cstheme="majorHAnsi"/>
          <w:color w:val="000000" w:themeColor="text1"/>
          <w:sz w:val="24"/>
          <w:szCs w:val="24"/>
        </w:rPr>
        <w:t>ści CE lub równoważny.</w:t>
      </w:r>
    </w:p>
    <w:p w14:paraId="4F854C3C" w14:textId="6567DAE0" w:rsidR="00D35CDF" w:rsidRPr="006C6C6D" w:rsidRDefault="00D35CDF" w:rsidP="009706D6">
      <w:pPr>
        <w:spacing w:line="276" w:lineRule="auto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Przedmiot zamówienia powinien być wyposażony we wszystkie wymagane prawem systemy oraz standardowe wyposażenie fabryczne również nie wymienione w SWZ przez Zamawiającego.</w:t>
      </w:r>
    </w:p>
    <w:p w14:paraId="5C44A90D" w14:textId="718D23F9" w:rsidR="00D35CDF" w:rsidRPr="006C6C6D" w:rsidRDefault="00D35CDF" w:rsidP="009706D6">
      <w:pPr>
        <w:spacing w:line="276" w:lineRule="auto"/>
        <w:jc w:val="both"/>
        <w:rPr>
          <w:rFonts w:ascii="Aptos" w:hAnsi="Aptos" w:cstheme="majorHAnsi"/>
          <w:color w:val="000000" w:themeColor="text1"/>
          <w:sz w:val="24"/>
          <w:szCs w:val="24"/>
        </w:rPr>
      </w:pPr>
      <w:r w:rsidRPr="006C6C6D">
        <w:rPr>
          <w:rFonts w:ascii="Aptos" w:hAnsi="Aptos" w:cstheme="majorHAnsi"/>
          <w:color w:val="000000" w:themeColor="text1"/>
          <w:sz w:val="24"/>
          <w:szCs w:val="24"/>
        </w:rPr>
        <w:t>Powyższe parametry stanowią minimum jakie musi spełnić oferowany przedmiot zamówienia. W przypadku gdy oferowany przedmiot zamówienia posiadał będzie parametry mniejsze od ustalonych jako minimalne, oferta Wykonawcy zostanie odrzucona jako nie spełniająca wymogów SWZ.</w:t>
      </w:r>
    </w:p>
    <w:sectPr w:rsidR="00D35CDF" w:rsidRPr="006C6C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72FF" w14:textId="77777777" w:rsidR="00FC40D9" w:rsidRDefault="00FC40D9" w:rsidP="00D220C0">
      <w:pPr>
        <w:spacing w:after="0" w:line="240" w:lineRule="auto"/>
      </w:pPr>
      <w:r>
        <w:separator/>
      </w:r>
    </w:p>
  </w:endnote>
  <w:endnote w:type="continuationSeparator" w:id="0">
    <w:p w14:paraId="661B9BB2" w14:textId="77777777" w:rsidR="00FC40D9" w:rsidRDefault="00FC40D9" w:rsidP="00D2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445161"/>
      <w:docPartObj>
        <w:docPartGallery w:val="Page Numbers (Bottom of Page)"/>
        <w:docPartUnique/>
      </w:docPartObj>
    </w:sdtPr>
    <w:sdtContent>
      <w:p w14:paraId="32344B4E" w14:textId="1385ADE9" w:rsidR="0022342F" w:rsidRDefault="002234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8B1">
          <w:rPr>
            <w:noProof/>
          </w:rPr>
          <w:t>3</w:t>
        </w:r>
        <w:r>
          <w:fldChar w:fldCharType="end"/>
        </w:r>
      </w:p>
    </w:sdtContent>
  </w:sdt>
  <w:p w14:paraId="5894B4B0" w14:textId="77777777" w:rsidR="0022342F" w:rsidRDefault="00223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825E" w14:textId="77777777" w:rsidR="00FC40D9" w:rsidRDefault="00FC40D9" w:rsidP="00D220C0">
      <w:pPr>
        <w:spacing w:after="0" w:line="240" w:lineRule="auto"/>
      </w:pPr>
      <w:r>
        <w:separator/>
      </w:r>
    </w:p>
  </w:footnote>
  <w:footnote w:type="continuationSeparator" w:id="0">
    <w:p w14:paraId="0DD29F70" w14:textId="77777777" w:rsidR="00FC40D9" w:rsidRDefault="00FC40D9" w:rsidP="00D2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2032" w14:textId="3C2E45D3" w:rsidR="0022342F" w:rsidRDefault="0022342F" w:rsidP="00D220C0">
    <w:pPr>
      <w:pStyle w:val="Nagwek"/>
    </w:pPr>
    <w:r>
      <w:t xml:space="preserve">    </w:t>
    </w:r>
    <w:r w:rsidR="00FF23C7">
      <w:rPr>
        <w:noProof/>
        <w:lang w:eastAsia="pl-PL"/>
      </w:rPr>
      <w:drawing>
        <wp:inline distT="0" distB="0" distL="0" distR="0" wp14:anchorId="0DD9C743" wp14:editId="0BC69BF3">
          <wp:extent cx="1095375" cy="601087"/>
          <wp:effectExtent l="0" t="0" r="0" b="0"/>
          <wp:docPr id="1" name="Obraz 1" descr="Nowe logo Gminy Karl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 logo Gminy Karli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343" cy="606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="00F81FA2">
      <w:t xml:space="preserve">                                              </w:t>
    </w:r>
    <w:r>
      <w:rPr>
        <w:noProof/>
        <w:lang w:eastAsia="pl-PL"/>
      </w:rPr>
      <mc:AlternateContent>
        <mc:Choice Requires="wps">
          <w:drawing>
            <wp:inline distT="0" distB="0" distL="0" distR="0" wp14:anchorId="44D5CC24" wp14:editId="1A74DBF7">
              <wp:extent cx="304800" cy="304800"/>
              <wp:effectExtent l="0" t="0" r="0" b="0"/>
              <wp:docPr id="5" name="AutoShape 5" descr="Company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8146F" w14:textId="4EC5A507" w:rsidR="00F81FA2" w:rsidRDefault="00F81FA2" w:rsidP="00F81FA2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4D5CC24" id="AutoShape 5" o:spid="_x0000_s1026" alt="Company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3&#10;wlDkxAIAANcFAAAOAAAAAAAAAAAAAAAAAC4CAABkcnMvZTJvRG9jLnhtbFBLAQItABQABgAIAAAA&#10;IQBMoOks2AAAAAMBAAAPAAAAAAAAAAAAAAAAAB4FAABkcnMvZG93bnJldi54bWxQSwUGAAAAAAQA&#10;BADzAAAAIwYAAAAA&#10;" filled="f" stroked="f">
              <o:lock v:ext="edit" aspectratio="t"/>
              <v:textbox>
                <w:txbxContent>
                  <w:p w14:paraId="7838146F" w14:textId="4EC5A507" w:rsidR="00F81FA2" w:rsidRDefault="00F81FA2" w:rsidP="00F81FA2">
                    <w:pPr>
                      <w:jc w:val="center"/>
                    </w:pPr>
                    <w:r>
                      <w:t xml:space="preserve">  </w:t>
                    </w:r>
                  </w:p>
                </w:txbxContent>
              </v:textbox>
              <w10:anchorlock/>
            </v:rect>
          </w:pict>
        </mc:Fallback>
      </mc:AlternateContent>
    </w:r>
    <w:r w:rsidR="00F81FA2">
      <w:rPr>
        <w:noProof/>
        <w:lang w:eastAsia="pl-PL"/>
      </w:rPr>
      <w:drawing>
        <wp:inline distT="0" distB="0" distL="0" distR="0" wp14:anchorId="02402A72" wp14:editId="25C184EF">
          <wp:extent cx="2009253" cy="650875"/>
          <wp:effectExtent l="0" t="0" r="0" b="0"/>
          <wp:docPr id="3" name="Obraz 5" descr="Logotyp Ochrony ludności i obrony cywilnej na jasne tło. Przedstawia kontur trzech osób na tle konturu w kształcie Polski oraz napis - Ochrona ludności i obrona cywil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3448" cy="6522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B910E08" w14:textId="77777777" w:rsidR="0022342F" w:rsidRDefault="0022342F" w:rsidP="00D220C0">
    <w:pPr>
      <w:pStyle w:val="Nagwek"/>
    </w:pPr>
  </w:p>
  <w:p w14:paraId="46D42A03" w14:textId="77777777" w:rsidR="0022342F" w:rsidRPr="00FC43A1" w:rsidRDefault="0022342F" w:rsidP="00D220C0">
    <w:pPr>
      <w:pStyle w:val="Nagwek"/>
    </w:pPr>
  </w:p>
  <w:p w14:paraId="1ECF90C7" w14:textId="77777777" w:rsidR="0022342F" w:rsidRPr="00D220C0" w:rsidRDefault="0022342F" w:rsidP="00D22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389A"/>
    <w:multiLevelType w:val="hybridMultilevel"/>
    <w:tmpl w:val="D99016A2"/>
    <w:lvl w:ilvl="0" w:tplc="A04029E6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 w15:restartNumberingAfterBreak="0">
    <w:nsid w:val="2548017C"/>
    <w:multiLevelType w:val="hybridMultilevel"/>
    <w:tmpl w:val="BFB03C2A"/>
    <w:lvl w:ilvl="0" w:tplc="89E80C06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B12AD1"/>
    <w:multiLevelType w:val="hybridMultilevel"/>
    <w:tmpl w:val="CD3C28F4"/>
    <w:lvl w:ilvl="0" w:tplc="92E8644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B57C96"/>
    <w:multiLevelType w:val="multilevel"/>
    <w:tmpl w:val="AAB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4183372"/>
    <w:multiLevelType w:val="hybridMultilevel"/>
    <w:tmpl w:val="6A8AAB46"/>
    <w:lvl w:ilvl="0" w:tplc="1EC4CE28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3640031B"/>
    <w:multiLevelType w:val="hybridMultilevel"/>
    <w:tmpl w:val="C1DA81E2"/>
    <w:lvl w:ilvl="0" w:tplc="81980D04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6" w15:restartNumberingAfterBreak="0">
    <w:nsid w:val="46707E06"/>
    <w:multiLevelType w:val="hybridMultilevel"/>
    <w:tmpl w:val="57ACDF02"/>
    <w:lvl w:ilvl="0" w:tplc="173EF8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E27269"/>
    <w:multiLevelType w:val="hybridMultilevel"/>
    <w:tmpl w:val="6964B432"/>
    <w:lvl w:ilvl="0" w:tplc="66A07476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50D66B5C"/>
    <w:multiLevelType w:val="hybridMultilevel"/>
    <w:tmpl w:val="1F4E4F1C"/>
    <w:lvl w:ilvl="0" w:tplc="9BFEE2D2">
      <w:start w:val="3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5105684F"/>
    <w:multiLevelType w:val="hybridMultilevel"/>
    <w:tmpl w:val="F33A7F28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56839"/>
    <w:multiLevelType w:val="hybridMultilevel"/>
    <w:tmpl w:val="819A77F2"/>
    <w:lvl w:ilvl="0" w:tplc="FC9A45D6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5F0F193C"/>
    <w:multiLevelType w:val="hybridMultilevel"/>
    <w:tmpl w:val="B16ACC0C"/>
    <w:lvl w:ilvl="0" w:tplc="5ED0D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F6E59"/>
    <w:multiLevelType w:val="hybridMultilevel"/>
    <w:tmpl w:val="10D62768"/>
    <w:lvl w:ilvl="0" w:tplc="22880A4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53E2790"/>
    <w:multiLevelType w:val="hybridMultilevel"/>
    <w:tmpl w:val="8DBCD198"/>
    <w:lvl w:ilvl="0" w:tplc="28440420">
      <w:start w:val="1"/>
      <w:numFmt w:val="lowerLetter"/>
      <w:lvlText w:val="%1)"/>
      <w:lvlJc w:val="left"/>
      <w:pPr>
        <w:ind w:left="22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num w:numId="1" w16cid:durableId="1081098161">
    <w:abstractNumId w:val="11"/>
  </w:num>
  <w:num w:numId="2" w16cid:durableId="1478957460">
    <w:abstractNumId w:val="1"/>
  </w:num>
  <w:num w:numId="3" w16cid:durableId="1284114558">
    <w:abstractNumId w:val="2"/>
  </w:num>
  <w:num w:numId="4" w16cid:durableId="740905146">
    <w:abstractNumId w:val="12"/>
  </w:num>
  <w:num w:numId="5" w16cid:durableId="978992850">
    <w:abstractNumId w:val="13"/>
  </w:num>
  <w:num w:numId="6" w16cid:durableId="483085455">
    <w:abstractNumId w:val="7"/>
  </w:num>
  <w:num w:numId="7" w16cid:durableId="1855000247">
    <w:abstractNumId w:val="4"/>
  </w:num>
  <w:num w:numId="8" w16cid:durableId="2023818356">
    <w:abstractNumId w:val="5"/>
  </w:num>
  <w:num w:numId="9" w16cid:durableId="1563835029">
    <w:abstractNumId w:val="10"/>
  </w:num>
  <w:num w:numId="10" w16cid:durableId="815680826">
    <w:abstractNumId w:val="0"/>
  </w:num>
  <w:num w:numId="11" w16cid:durableId="788351537">
    <w:abstractNumId w:val="6"/>
  </w:num>
  <w:num w:numId="12" w16cid:durableId="1417753110">
    <w:abstractNumId w:val="3"/>
  </w:num>
  <w:num w:numId="13" w16cid:durableId="1518346605">
    <w:abstractNumId w:val="9"/>
  </w:num>
  <w:num w:numId="14" w16cid:durableId="64037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5C3"/>
    <w:rsid w:val="00014195"/>
    <w:rsid w:val="0001602B"/>
    <w:rsid w:val="0002711A"/>
    <w:rsid w:val="00061AA4"/>
    <w:rsid w:val="00065FE0"/>
    <w:rsid w:val="000C7753"/>
    <w:rsid w:val="000E120B"/>
    <w:rsid w:val="000E198B"/>
    <w:rsid w:val="00114AD9"/>
    <w:rsid w:val="001308B1"/>
    <w:rsid w:val="001766D3"/>
    <w:rsid w:val="001832CF"/>
    <w:rsid w:val="001931CB"/>
    <w:rsid w:val="001A66BA"/>
    <w:rsid w:val="001B2953"/>
    <w:rsid w:val="001D76BA"/>
    <w:rsid w:val="001E2A67"/>
    <w:rsid w:val="0022342F"/>
    <w:rsid w:val="0023717C"/>
    <w:rsid w:val="00285524"/>
    <w:rsid w:val="002E5406"/>
    <w:rsid w:val="003034A1"/>
    <w:rsid w:val="00306BFB"/>
    <w:rsid w:val="0032744F"/>
    <w:rsid w:val="00336DE9"/>
    <w:rsid w:val="00381837"/>
    <w:rsid w:val="00383F1F"/>
    <w:rsid w:val="003903F6"/>
    <w:rsid w:val="0039582C"/>
    <w:rsid w:val="003B4FE2"/>
    <w:rsid w:val="003B7454"/>
    <w:rsid w:val="003C7724"/>
    <w:rsid w:val="00406ECA"/>
    <w:rsid w:val="00412FF5"/>
    <w:rsid w:val="00430995"/>
    <w:rsid w:val="00432AC9"/>
    <w:rsid w:val="004413F9"/>
    <w:rsid w:val="00445A6F"/>
    <w:rsid w:val="00455FE9"/>
    <w:rsid w:val="0045764A"/>
    <w:rsid w:val="00482EBF"/>
    <w:rsid w:val="00482FFD"/>
    <w:rsid w:val="004909B0"/>
    <w:rsid w:val="004A7D5D"/>
    <w:rsid w:val="004B3F67"/>
    <w:rsid w:val="004D271A"/>
    <w:rsid w:val="004E0248"/>
    <w:rsid w:val="004E42F0"/>
    <w:rsid w:val="004E4F55"/>
    <w:rsid w:val="004F2B35"/>
    <w:rsid w:val="004F4C49"/>
    <w:rsid w:val="00514BFD"/>
    <w:rsid w:val="005A5F33"/>
    <w:rsid w:val="005E5600"/>
    <w:rsid w:val="006003EF"/>
    <w:rsid w:val="00607F5E"/>
    <w:rsid w:val="0061258C"/>
    <w:rsid w:val="00617ADC"/>
    <w:rsid w:val="00621E18"/>
    <w:rsid w:val="00630318"/>
    <w:rsid w:val="00633CD2"/>
    <w:rsid w:val="00636789"/>
    <w:rsid w:val="00653BA6"/>
    <w:rsid w:val="00660088"/>
    <w:rsid w:val="0066401D"/>
    <w:rsid w:val="00670C58"/>
    <w:rsid w:val="00676C27"/>
    <w:rsid w:val="0069680F"/>
    <w:rsid w:val="006B1FAE"/>
    <w:rsid w:val="006C6C6D"/>
    <w:rsid w:val="006C7303"/>
    <w:rsid w:val="006D21C2"/>
    <w:rsid w:val="0071187A"/>
    <w:rsid w:val="00714C7E"/>
    <w:rsid w:val="00717A5D"/>
    <w:rsid w:val="00750C48"/>
    <w:rsid w:val="007634D2"/>
    <w:rsid w:val="00802A1E"/>
    <w:rsid w:val="0080468E"/>
    <w:rsid w:val="00851F64"/>
    <w:rsid w:val="00857C10"/>
    <w:rsid w:val="00860E76"/>
    <w:rsid w:val="008658D7"/>
    <w:rsid w:val="00871A88"/>
    <w:rsid w:val="00874BDE"/>
    <w:rsid w:val="00881CEC"/>
    <w:rsid w:val="00890442"/>
    <w:rsid w:val="008A045A"/>
    <w:rsid w:val="008A7303"/>
    <w:rsid w:val="008D51B3"/>
    <w:rsid w:val="008E6BC1"/>
    <w:rsid w:val="008F2574"/>
    <w:rsid w:val="00921EE6"/>
    <w:rsid w:val="009434B2"/>
    <w:rsid w:val="00943C29"/>
    <w:rsid w:val="009475BE"/>
    <w:rsid w:val="00954861"/>
    <w:rsid w:val="00956B90"/>
    <w:rsid w:val="009706D6"/>
    <w:rsid w:val="009807A7"/>
    <w:rsid w:val="009A1D9B"/>
    <w:rsid w:val="009B5E01"/>
    <w:rsid w:val="009C46D5"/>
    <w:rsid w:val="009C54B5"/>
    <w:rsid w:val="009D4F66"/>
    <w:rsid w:val="009D5089"/>
    <w:rsid w:val="00A2337C"/>
    <w:rsid w:val="00A23EE5"/>
    <w:rsid w:val="00A343BA"/>
    <w:rsid w:val="00A443FC"/>
    <w:rsid w:val="00A46080"/>
    <w:rsid w:val="00A51E0B"/>
    <w:rsid w:val="00A5663B"/>
    <w:rsid w:val="00A7640D"/>
    <w:rsid w:val="00A7713E"/>
    <w:rsid w:val="00AA5C24"/>
    <w:rsid w:val="00AA7126"/>
    <w:rsid w:val="00B17BD8"/>
    <w:rsid w:val="00B2046B"/>
    <w:rsid w:val="00B2778A"/>
    <w:rsid w:val="00B529CD"/>
    <w:rsid w:val="00B71CA5"/>
    <w:rsid w:val="00BA4D14"/>
    <w:rsid w:val="00BA693D"/>
    <w:rsid w:val="00BB399E"/>
    <w:rsid w:val="00BB52C1"/>
    <w:rsid w:val="00BC53A0"/>
    <w:rsid w:val="00C14A39"/>
    <w:rsid w:val="00C37983"/>
    <w:rsid w:val="00C655C3"/>
    <w:rsid w:val="00C76653"/>
    <w:rsid w:val="00C84EE7"/>
    <w:rsid w:val="00C8758C"/>
    <w:rsid w:val="00C93D9E"/>
    <w:rsid w:val="00C9406A"/>
    <w:rsid w:val="00CB4EA8"/>
    <w:rsid w:val="00CC0225"/>
    <w:rsid w:val="00CC2D5A"/>
    <w:rsid w:val="00CE5CDA"/>
    <w:rsid w:val="00D220C0"/>
    <w:rsid w:val="00D335DC"/>
    <w:rsid w:val="00D33C5E"/>
    <w:rsid w:val="00D35CDF"/>
    <w:rsid w:val="00D51FB1"/>
    <w:rsid w:val="00D66FDB"/>
    <w:rsid w:val="00D716D6"/>
    <w:rsid w:val="00D76620"/>
    <w:rsid w:val="00D76CF3"/>
    <w:rsid w:val="00D819E1"/>
    <w:rsid w:val="00D8481C"/>
    <w:rsid w:val="00D96B24"/>
    <w:rsid w:val="00D97034"/>
    <w:rsid w:val="00D976EB"/>
    <w:rsid w:val="00DB07ED"/>
    <w:rsid w:val="00DB2E21"/>
    <w:rsid w:val="00DD64F4"/>
    <w:rsid w:val="00E1542E"/>
    <w:rsid w:val="00E2608C"/>
    <w:rsid w:val="00E27D93"/>
    <w:rsid w:val="00E30708"/>
    <w:rsid w:val="00E36D6E"/>
    <w:rsid w:val="00E745A4"/>
    <w:rsid w:val="00EB2E74"/>
    <w:rsid w:val="00EE3D51"/>
    <w:rsid w:val="00F029C6"/>
    <w:rsid w:val="00F05E3E"/>
    <w:rsid w:val="00F06485"/>
    <w:rsid w:val="00F24BDA"/>
    <w:rsid w:val="00F34DA3"/>
    <w:rsid w:val="00F5420E"/>
    <w:rsid w:val="00F62804"/>
    <w:rsid w:val="00F64953"/>
    <w:rsid w:val="00F81FA2"/>
    <w:rsid w:val="00F959E7"/>
    <w:rsid w:val="00F96868"/>
    <w:rsid w:val="00FA0FBD"/>
    <w:rsid w:val="00FC40D9"/>
    <w:rsid w:val="00FE7B5A"/>
    <w:rsid w:val="00FF0ACD"/>
    <w:rsid w:val="00FF22A6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5EE4A"/>
  <w15:chartTrackingRefBased/>
  <w15:docId w15:val="{AF83E45F-BAC8-49E4-B9B0-BA1BE7CF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0C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5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5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5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5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5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5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5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5C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655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5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5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5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220C0"/>
    <w:rPr>
      <w:color w:val="0563C1" w:themeColor="hyperlink"/>
      <w:u w:val="single"/>
    </w:rPr>
  </w:style>
  <w:style w:type="paragraph" w:customStyle="1" w:styleId="text-center">
    <w:name w:val="text-center"/>
    <w:basedOn w:val="Normalny"/>
    <w:rsid w:val="00D2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D220C0"/>
  </w:style>
  <w:style w:type="paragraph" w:styleId="Nagwek">
    <w:name w:val="header"/>
    <w:basedOn w:val="Normalny"/>
    <w:link w:val="NagwekZnak"/>
    <w:uiPriority w:val="99"/>
    <w:unhideWhenUsed/>
    <w:rsid w:val="00D2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0C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0C0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485"/>
    <w:rPr>
      <w:rFonts w:ascii="Segoe U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7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7C1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C1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8D277-F7D7-4B50-BBD4-28DF9CE2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4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Dworak</dc:creator>
  <cp:keywords/>
  <dc:description/>
  <cp:lastModifiedBy>Justyna Dworak</cp:lastModifiedBy>
  <cp:revision>90</cp:revision>
  <cp:lastPrinted>2026-07-13T11:33:00Z</cp:lastPrinted>
  <dcterms:created xsi:type="dcterms:W3CDTF">2026-01-09T12:54:00Z</dcterms:created>
  <dcterms:modified xsi:type="dcterms:W3CDTF">2026-08-17T11:50:00Z</dcterms:modified>
</cp:coreProperties>
</file>