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676" w:rsidRDefault="00C04676">
      <w:pPr>
        <w:rPr>
          <w:rFonts w:asciiTheme="minorHAnsi" w:hAnsiTheme="minorHAnsi" w:cstheme="minorHAnsi"/>
          <w:b/>
          <w:sz w:val="24"/>
          <w:szCs w:val="24"/>
        </w:rPr>
      </w:pPr>
    </w:p>
    <w:p w:rsidR="00C04676" w:rsidRDefault="008375AA">
      <w:pPr>
        <w:jc w:val="center"/>
        <w:rPr>
          <w:rFonts w:asciiTheme="minorHAnsi" w:hAnsiTheme="minorHAnsi" w:cstheme="minorHAnsi"/>
          <w:b/>
          <w:color w:val="4F6228" w:themeColor="accent3" w:themeShade="80"/>
          <w:sz w:val="24"/>
          <w:szCs w:val="24"/>
        </w:rPr>
      </w:pPr>
      <w:r>
        <w:rPr>
          <w:rFonts w:asciiTheme="minorHAnsi" w:hAnsiTheme="minorHAnsi" w:cstheme="minorHAnsi"/>
          <w:b/>
          <w:noProof/>
          <w:color w:val="4F6228" w:themeColor="accent3" w:themeShade="80"/>
          <w:sz w:val="24"/>
          <w:szCs w:val="24"/>
        </w:rPr>
        <w:drawing>
          <wp:inline distT="0" distB="0" distL="0" distR="0" wp14:anchorId="3D07356A">
            <wp:extent cx="5724525" cy="72390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 r="814" b="7317"/>
                    <a:stretch/>
                  </pic:blipFill>
                  <pic:spPr bwMode="auto">
                    <a:xfrm>
                      <a:off x="0" y="0"/>
                      <a:ext cx="5724525" cy="723900"/>
                    </a:xfrm>
                    <a:prstGeom prst="rect">
                      <a:avLst/>
                    </a:prstGeom>
                    <a:noFill/>
                    <a:ln>
                      <a:noFill/>
                    </a:ln>
                    <a:extLst>
                      <a:ext uri="{53640926-AAD7-44D8-BBD7-CCE9431645EC}">
                        <a14:shadowObscured xmlns:a14="http://schemas.microsoft.com/office/drawing/2010/main"/>
                      </a:ext>
                    </a:extLst>
                  </pic:spPr>
                </pic:pic>
              </a:graphicData>
            </a:graphic>
          </wp:inline>
        </w:drawing>
      </w:r>
    </w:p>
    <w:p w:rsidR="00C04676" w:rsidRDefault="00C04676">
      <w:pPr>
        <w:jc w:val="center"/>
        <w:rPr>
          <w:rFonts w:asciiTheme="minorHAnsi" w:hAnsiTheme="minorHAnsi" w:cstheme="minorHAnsi"/>
          <w:b/>
          <w:color w:val="4F6228" w:themeColor="accent3" w:themeShade="80"/>
          <w:sz w:val="24"/>
          <w:szCs w:val="24"/>
        </w:rPr>
      </w:pPr>
    </w:p>
    <w:p w:rsidR="00C04676" w:rsidRDefault="00065617">
      <w:pPr>
        <w:jc w:val="center"/>
        <w:rPr>
          <w:rFonts w:asciiTheme="minorHAnsi" w:hAnsiTheme="minorHAnsi" w:cstheme="minorHAnsi"/>
          <w:b/>
          <w:color w:val="4F6228" w:themeColor="accent3" w:themeShade="80"/>
          <w:sz w:val="24"/>
          <w:szCs w:val="24"/>
        </w:rPr>
      </w:pPr>
      <w:r>
        <w:rPr>
          <w:rFonts w:asciiTheme="minorHAnsi" w:hAnsiTheme="minorHAnsi" w:cstheme="minorHAnsi"/>
          <w:b/>
          <w:color w:val="4F6228" w:themeColor="accent3" w:themeShade="80"/>
          <w:sz w:val="24"/>
          <w:szCs w:val="24"/>
        </w:rPr>
        <w:t>Specyfikacja Warunków Zamówienia (SWZ)</w:t>
      </w:r>
    </w:p>
    <w:p w:rsidR="00C04676" w:rsidRDefault="00065617">
      <w:pPr>
        <w:jc w:val="center"/>
        <w:rPr>
          <w:rFonts w:asciiTheme="minorHAnsi" w:hAnsiTheme="minorHAnsi" w:cstheme="minorHAnsi"/>
          <w:b/>
          <w:color w:val="4F6228" w:themeColor="accent3" w:themeShade="80"/>
          <w:sz w:val="24"/>
          <w:szCs w:val="24"/>
        </w:rPr>
      </w:pPr>
      <w:r>
        <w:rPr>
          <w:rFonts w:asciiTheme="minorHAnsi" w:hAnsiTheme="minorHAnsi" w:cstheme="minorHAnsi"/>
          <w:b/>
          <w:color w:val="4F6228" w:themeColor="accent3" w:themeShade="80"/>
          <w:sz w:val="24"/>
          <w:szCs w:val="24"/>
        </w:rPr>
        <w:t>na roboty budowlane</w:t>
      </w:r>
    </w:p>
    <w:p w:rsidR="00C04676" w:rsidRDefault="00C04676">
      <w:pPr>
        <w:jc w:val="center"/>
        <w:rPr>
          <w:rFonts w:asciiTheme="minorHAnsi" w:hAnsiTheme="minorHAnsi" w:cstheme="minorHAnsi"/>
          <w:b/>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b w:val="0"/>
          <w:bCs w:val="0"/>
          <w:sz w:val="24"/>
          <w:szCs w:val="24"/>
        </w:rPr>
      </w:pPr>
      <w:r>
        <w:rPr>
          <w:rFonts w:asciiTheme="minorHAnsi" w:hAnsiTheme="minorHAnsi" w:cstheme="minorHAnsi"/>
          <w:sz w:val="24"/>
          <w:szCs w:val="24"/>
        </w:rPr>
        <w:t>ROZDZIAŁ I Podstawowe informacje o postępowaniu</w:t>
      </w:r>
    </w:p>
    <w:p w:rsidR="00C04676" w:rsidRDefault="00C04676">
      <w:pPr>
        <w:jc w:val="center"/>
        <w:rPr>
          <w:rFonts w:asciiTheme="minorHAnsi" w:hAnsiTheme="minorHAnsi" w:cstheme="minorHAnsi"/>
          <w:b/>
          <w:bCs/>
          <w:sz w:val="24"/>
          <w:szCs w:val="24"/>
        </w:rPr>
      </w:pPr>
    </w:p>
    <w:p w:rsidR="00C04676" w:rsidRDefault="00065617">
      <w:pPr>
        <w:pStyle w:val="Akapitzlist"/>
        <w:numPr>
          <w:ilvl w:val="0"/>
          <w:numId w:val="1"/>
        </w:numPr>
        <w:autoSpaceDE w:val="0"/>
        <w:autoSpaceDN w:val="0"/>
        <w:adjustRightInd w:val="0"/>
        <w:spacing w:after="0" w:line="240" w:lineRule="auto"/>
        <w:ind w:left="284" w:hanging="284"/>
        <w:rPr>
          <w:rFonts w:asciiTheme="minorHAnsi" w:hAnsiTheme="minorHAnsi" w:cstheme="minorHAnsi"/>
          <w:color w:val="000000"/>
          <w:sz w:val="24"/>
          <w:szCs w:val="24"/>
        </w:rPr>
      </w:pPr>
      <w:r>
        <w:rPr>
          <w:rFonts w:asciiTheme="minorHAnsi" w:hAnsiTheme="minorHAnsi" w:cstheme="minorHAnsi"/>
          <w:color w:val="000000"/>
          <w:sz w:val="24"/>
          <w:szCs w:val="24"/>
        </w:rPr>
        <w:t>Zamawiający:</w:t>
      </w:r>
    </w:p>
    <w:p w:rsidR="00C04676" w:rsidRDefault="00065617">
      <w:pPr>
        <w:jc w:val="center"/>
        <w:rPr>
          <w:rFonts w:asciiTheme="minorHAnsi" w:hAnsiTheme="minorHAnsi" w:cstheme="minorHAnsi"/>
          <w:b/>
          <w:bCs/>
          <w:sz w:val="24"/>
          <w:szCs w:val="24"/>
        </w:rPr>
      </w:pPr>
      <w:r>
        <w:rPr>
          <w:rFonts w:asciiTheme="minorHAnsi" w:hAnsiTheme="minorHAnsi" w:cstheme="minorHAnsi"/>
          <w:b/>
          <w:bCs/>
          <w:sz w:val="24"/>
          <w:szCs w:val="24"/>
        </w:rPr>
        <w:t xml:space="preserve">Gmina Darłowo </w:t>
      </w:r>
    </w:p>
    <w:p w:rsidR="00C04676" w:rsidRDefault="00065617">
      <w:pPr>
        <w:jc w:val="center"/>
        <w:rPr>
          <w:rFonts w:asciiTheme="minorHAnsi" w:hAnsiTheme="minorHAnsi" w:cstheme="minorHAnsi"/>
          <w:b/>
          <w:sz w:val="24"/>
          <w:szCs w:val="24"/>
        </w:rPr>
      </w:pPr>
      <w:r>
        <w:rPr>
          <w:rFonts w:asciiTheme="minorHAnsi" w:hAnsiTheme="minorHAnsi" w:cstheme="minorHAnsi"/>
          <w:b/>
          <w:sz w:val="24"/>
          <w:szCs w:val="24"/>
        </w:rPr>
        <w:t>76-150 Darłowo,  ul. J. H. Dąbrowskiego 4 </w:t>
      </w:r>
    </w:p>
    <w:p w:rsidR="00C04676" w:rsidRDefault="00065617">
      <w:pPr>
        <w:jc w:val="center"/>
        <w:rPr>
          <w:rFonts w:asciiTheme="minorHAnsi" w:hAnsiTheme="minorHAnsi" w:cstheme="minorHAnsi"/>
          <w:b/>
          <w:sz w:val="24"/>
          <w:szCs w:val="24"/>
        </w:rPr>
      </w:pPr>
      <w:r>
        <w:rPr>
          <w:rFonts w:asciiTheme="minorHAnsi" w:hAnsiTheme="minorHAnsi" w:cstheme="minorHAnsi"/>
          <w:b/>
          <w:sz w:val="24"/>
          <w:szCs w:val="24"/>
        </w:rPr>
        <w:t>NIP: 499 052 70 61, REGON: 330920914</w:t>
      </w:r>
    </w:p>
    <w:p w:rsidR="00C04676" w:rsidRDefault="00C04676">
      <w:pPr>
        <w:jc w:val="center"/>
        <w:rPr>
          <w:rFonts w:asciiTheme="minorHAnsi" w:hAnsiTheme="minorHAnsi" w:cstheme="minorHAnsi"/>
          <w:b/>
          <w:sz w:val="24"/>
          <w:szCs w:val="24"/>
        </w:rPr>
      </w:pPr>
    </w:p>
    <w:p w:rsidR="00C04676" w:rsidRDefault="00065617">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sz w:val="24"/>
          <w:szCs w:val="24"/>
        </w:rPr>
        <w:t xml:space="preserve">numer telefonu: </w:t>
      </w:r>
      <w:r>
        <w:rPr>
          <w:rFonts w:asciiTheme="minorHAnsi" w:hAnsiTheme="minorHAnsi" w:cstheme="minorHAnsi"/>
          <w:b/>
          <w:sz w:val="24"/>
          <w:szCs w:val="24"/>
        </w:rPr>
        <w:t>94-344-63-00,</w:t>
      </w:r>
    </w:p>
    <w:p w:rsidR="00C04676" w:rsidRDefault="00065617">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sz w:val="24"/>
          <w:szCs w:val="24"/>
        </w:rPr>
        <w:t>adres poczty elektronicznej:</w:t>
      </w:r>
      <w:r>
        <w:rPr>
          <w:rFonts w:asciiTheme="minorHAnsi" w:eastAsia="Times New Roman" w:hAnsiTheme="minorHAnsi" w:cstheme="minorHAnsi"/>
          <w:sz w:val="24"/>
          <w:szCs w:val="24"/>
          <w:lang w:eastAsia="pl-PL"/>
        </w:rPr>
        <w:t xml:space="preserve"> </w:t>
      </w:r>
      <w:hyperlink r:id="rId9" w:history="1">
        <w:r>
          <w:rPr>
            <w:rStyle w:val="Hipercze"/>
            <w:rFonts w:asciiTheme="minorHAnsi" w:hAnsiTheme="minorHAnsi" w:cstheme="minorHAnsi"/>
            <w:b/>
            <w:sz w:val="24"/>
            <w:szCs w:val="24"/>
          </w:rPr>
          <w:t>poczta@ugdarlowo.pl</w:t>
        </w:r>
      </w:hyperlink>
      <w:r>
        <w:rPr>
          <w:rFonts w:asciiTheme="minorHAnsi" w:hAnsiTheme="minorHAnsi" w:cstheme="minorHAnsi"/>
          <w:b/>
          <w:sz w:val="24"/>
          <w:szCs w:val="24"/>
        </w:rPr>
        <w:t xml:space="preserve">, </w:t>
      </w:r>
    </w:p>
    <w:p w:rsidR="00C04676" w:rsidRDefault="00065617" w:rsidP="007E72F5">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sz w:val="24"/>
          <w:szCs w:val="24"/>
        </w:rPr>
        <w:t xml:space="preserve">adres strony internetowej prowadzonego postępowania (na stronie tej udostępniane będą też zmiany i wyjaśnienia treści SWZ oraz inne dokumenty zamówienia bezpośrednio związane z postępowaniem o udzielenie zamówienia): </w:t>
      </w:r>
      <w:hyperlink r:id="rId10" w:history="1">
        <w:r w:rsidR="007E72F5" w:rsidRPr="007E72F5">
          <w:rPr>
            <w:rStyle w:val="Hipercze"/>
            <w:rFonts w:asciiTheme="minorHAnsi" w:hAnsiTheme="minorHAnsi" w:cstheme="minorHAnsi"/>
            <w:sz w:val="24"/>
            <w:szCs w:val="24"/>
          </w:rPr>
          <w:t>https://ezamowienia.gov.pl/mp-client/search/list/ocds-148610-fa9581df-fe0a-4466-8e2e-2c5e14089116</w:t>
        </w:r>
      </w:hyperlink>
      <w:r w:rsidR="00813AD7" w:rsidRPr="00813AD7">
        <w:rPr>
          <w:rStyle w:val="Hipercze"/>
          <w:rFonts w:asciiTheme="minorHAnsi" w:hAnsiTheme="minorHAnsi" w:cstheme="minorHAnsi"/>
          <w:sz w:val="24"/>
          <w:szCs w:val="24"/>
        </w:rPr>
        <w:t xml:space="preserve"> </w:t>
      </w:r>
      <w:r>
        <w:rPr>
          <w:rFonts w:asciiTheme="minorHAnsi" w:hAnsiTheme="minorHAnsi" w:cstheme="minorHAnsi"/>
          <w:sz w:val="24"/>
          <w:szCs w:val="24"/>
        </w:rPr>
        <w:t xml:space="preserve">   </w:t>
      </w:r>
      <w:r>
        <w:rPr>
          <w:rFonts w:asciiTheme="minorHAnsi" w:hAnsiTheme="minorHAnsi" w:cstheme="minorHAnsi"/>
          <w:color w:val="000000"/>
          <w:sz w:val="24"/>
          <w:szCs w:val="24"/>
          <w:lang w:eastAsia="pl-PL"/>
        </w:rPr>
        <w:t>(</w:t>
      </w:r>
      <w:r>
        <w:rPr>
          <w:rFonts w:asciiTheme="minorHAnsi" w:eastAsia="Arial" w:hAnsiTheme="minorHAnsi" w:cstheme="minorHAnsi"/>
          <w:color w:val="000000"/>
          <w:sz w:val="24"/>
          <w:szCs w:val="24"/>
          <w:lang w:eastAsia="pl-PL"/>
        </w:rPr>
        <w:t>link prowadzący bezpośrednio do widoku postępowania na Platformie e-Zamówienia)</w:t>
      </w:r>
      <w:r>
        <w:rPr>
          <w:rFonts w:asciiTheme="minorHAnsi" w:hAnsiTheme="minorHAnsi" w:cstheme="minorHAnsi"/>
          <w:b/>
          <w:sz w:val="24"/>
          <w:szCs w:val="24"/>
        </w:rPr>
        <w:t xml:space="preserve">; </w:t>
      </w:r>
    </w:p>
    <w:p w:rsidR="00C04676" w:rsidRDefault="00065617" w:rsidP="007E72F5">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b/>
          <w:sz w:val="24"/>
          <w:szCs w:val="24"/>
        </w:rPr>
      </w:pPr>
      <w:r>
        <w:rPr>
          <w:rFonts w:asciiTheme="minorHAnsi" w:hAnsiTheme="minorHAnsi" w:cstheme="minorHAnsi"/>
          <w:b/>
          <w:sz w:val="24"/>
          <w:szCs w:val="24"/>
        </w:rPr>
        <w:t xml:space="preserve">postępowanie można wyszukać również ze strony głównej Platformy  e-Zamówienia (przycisk „Przeglądaj postępowania/konkursy”) identyfikator (ID) postępowania na Platformie e-Zamówienia: </w:t>
      </w:r>
      <w:r w:rsidR="007E72F5" w:rsidRPr="007E72F5">
        <w:rPr>
          <w:rFonts w:asciiTheme="minorHAnsi" w:hAnsiTheme="minorHAnsi" w:cstheme="minorHAnsi"/>
          <w:b/>
          <w:sz w:val="24"/>
          <w:szCs w:val="24"/>
        </w:rPr>
        <w:t>ocds-148610-fa9581df-fe0a-4466-8e2e-2c5e14089116</w:t>
      </w:r>
    </w:p>
    <w:p w:rsidR="00C04676" w:rsidRDefault="00065617">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sz w:val="24"/>
          <w:szCs w:val="24"/>
        </w:rPr>
        <w:t>osobami uprawnionymi do komunikowania się z Wykonawcami są:</w:t>
      </w:r>
      <w:r>
        <w:rPr>
          <w:rFonts w:asciiTheme="minorHAnsi" w:hAnsiTheme="minorHAnsi" w:cstheme="minorHAnsi"/>
          <w:sz w:val="24"/>
          <w:szCs w:val="24"/>
        </w:rPr>
        <w:br/>
        <w:t xml:space="preserve">w zakresie procedury – Rafał Kunysz - Kierownik Referatu Inwestycji, Infrastruktury Technicznej i Gospodarki Przestrzennej, tel. 94 344 63 47, </w:t>
      </w:r>
    </w:p>
    <w:p w:rsidR="00C04676" w:rsidRDefault="00065617">
      <w:pPr>
        <w:pStyle w:val="Akapitzlist"/>
        <w:autoSpaceDE w:val="0"/>
        <w:autoSpaceDN w:val="0"/>
        <w:adjustRightInd w:val="0"/>
        <w:spacing w:line="240" w:lineRule="auto"/>
        <w:ind w:left="567" w:hanging="283"/>
        <w:jc w:val="both"/>
        <w:rPr>
          <w:rFonts w:asciiTheme="minorHAnsi" w:hAnsiTheme="minorHAnsi" w:cstheme="minorHAnsi"/>
          <w:sz w:val="24"/>
          <w:szCs w:val="24"/>
          <w:lang w:bidi="pl-PL"/>
        </w:rPr>
      </w:pPr>
      <w:r>
        <w:rPr>
          <w:rFonts w:asciiTheme="minorHAnsi" w:hAnsiTheme="minorHAnsi" w:cstheme="minorHAnsi"/>
          <w:sz w:val="24"/>
          <w:szCs w:val="24"/>
        </w:rPr>
        <w:t xml:space="preserve">     w zakresie przedmiotu zamówienia – Karolina Wojciechowska</w:t>
      </w:r>
      <w:r>
        <w:rPr>
          <w:rFonts w:asciiTheme="minorHAnsi" w:hAnsiTheme="minorHAnsi" w:cstheme="minorHAnsi"/>
          <w:sz w:val="24"/>
          <w:szCs w:val="24"/>
          <w:lang w:bidi="pl-PL"/>
        </w:rPr>
        <w:t xml:space="preserve"> – Główny Specjalista ds. inwestycji, planowania przestrzennego i uzdrowiska, tel. 94 344 63 35,</w:t>
      </w:r>
    </w:p>
    <w:p w:rsidR="00C04676" w:rsidRDefault="00065617">
      <w:pPr>
        <w:pStyle w:val="Akapitzlist"/>
        <w:numPr>
          <w:ilvl w:val="0"/>
          <w:numId w:val="2"/>
        </w:numPr>
        <w:autoSpaceDE w:val="0"/>
        <w:autoSpaceDN w:val="0"/>
        <w:adjustRightInd w:val="0"/>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godziny pracy Zamawiającego (dni pracujące): poniedziałek od godz. 7:30</w:t>
      </w:r>
      <w:r>
        <w:rPr>
          <w:rFonts w:asciiTheme="minorHAnsi" w:hAnsiTheme="minorHAnsi" w:cstheme="minorHAnsi"/>
          <w:color w:val="FF0000"/>
          <w:sz w:val="24"/>
          <w:szCs w:val="24"/>
        </w:rPr>
        <w:t xml:space="preserve"> </w:t>
      </w:r>
      <w:r>
        <w:rPr>
          <w:rFonts w:asciiTheme="minorHAnsi" w:hAnsiTheme="minorHAnsi" w:cstheme="minorHAnsi"/>
          <w:sz w:val="24"/>
          <w:szCs w:val="24"/>
        </w:rPr>
        <w:t>do godz. 15:30; wtorek-piątek od godz. 7:00 do godz. 15:00.</w:t>
      </w:r>
    </w:p>
    <w:p w:rsidR="00C04676" w:rsidRDefault="00C04676">
      <w:pPr>
        <w:pStyle w:val="Akapitzlist"/>
        <w:autoSpaceDE w:val="0"/>
        <w:autoSpaceDN w:val="0"/>
        <w:adjustRightInd w:val="0"/>
        <w:spacing w:line="240" w:lineRule="auto"/>
        <w:ind w:left="709"/>
        <w:jc w:val="both"/>
        <w:rPr>
          <w:rFonts w:asciiTheme="minorHAnsi" w:hAnsiTheme="minorHAnsi" w:cstheme="minorHAnsi"/>
          <w:sz w:val="24"/>
          <w:szCs w:val="24"/>
        </w:rPr>
      </w:pPr>
    </w:p>
    <w:p w:rsidR="00C04676" w:rsidRDefault="00065617">
      <w:pPr>
        <w:pStyle w:val="Akapitzlist"/>
        <w:numPr>
          <w:ilvl w:val="0"/>
          <w:numId w:val="1"/>
        </w:numPr>
        <w:autoSpaceDE w:val="0"/>
        <w:autoSpaceDN w:val="0"/>
        <w:adjustRightInd w:val="0"/>
        <w:spacing w:after="0" w:line="240" w:lineRule="auto"/>
        <w:ind w:left="284" w:hanging="284"/>
        <w:rPr>
          <w:rFonts w:asciiTheme="minorHAnsi" w:hAnsiTheme="minorHAnsi" w:cstheme="minorHAnsi"/>
          <w:color w:val="000000"/>
          <w:sz w:val="24"/>
          <w:szCs w:val="24"/>
        </w:rPr>
      </w:pPr>
      <w:r>
        <w:rPr>
          <w:rFonts w:asciiTheme="minorHAnsi" w:hAnsiTheme="minorHAnsi" w:cstheme="minorHAnsi"/>
          <w:color w:val="000000"/>
          <w:sz w:val="24"/>
          <w:szCs w:val="24"/>
        </w:rPr>
        <w:t>Nazwa postępowania:</w:t>
      </w:r>
    </w:p>
    <w:p w:rsidR="00C04676" w:rsidRDefault="00C04676">
      <w:pPr>
        <w:pStyle w:val="Akapitzlist"/>
        <w:autoSpaceDE w:val="0"/>
        <w:autoSpaceDN w:val="0"/>
        <w:adjustRightInd w:val="0"/>
        <w:spacing w:after="0" w:line="240" w:lineRule="auto"/>
        <w:ind w:left="284"/>
        <w:rPr>
          <w:rFonts w:asciiTheme="minorHAnsi" w:hAnsiTheme="minorHAnsi" w:cstheme="minorHAnsi"/>
          <w:color w:val="000000"/>
          <w:sz w:val="24"/>
          <w:szCs w:val="24"/>
        </w:rPr>
      </w:pPr>
    </w:p>
    <w:p w:rsidR="00C04676" w:rsidRDefault="00065617">
      <w:pPr>
        <w:jc w:val="center"/>
        <w:rPr>
          <w:rFonts w:asciiTheme="minorHAnsi" w:hAnsiTheme="minorHAnsi" w:cstheme="minorHAnsi"/>
          <w:b/>
          <w:sz w:val="28"/>
          <w:szCs w:val="28"/>
        </w:rPr>
      </w:pPr>
      <w:r>
        <w:rPr>
          <w:rFonts w:asciiTheme="minorHAnsi" w:hAnsiTheme="minorHAnsi" w:cstheme="minorHAnsi"/>
          <w:b/>
          <w:sz w:val="28"/>
          <w:szCs w:val="28"/>
        </w:rPr>
        <w:t>„Budowa terenu rekreacyjnego i placu zabaw wraz z oświetleniem w miejscowości Zielnowo w Gminie Darłowo”</w:t>
      </w:r>
    </w:p>
    <w:p w:rsidR="00C04676" w:rsidRDefault="00C04676">
      <w:pPr>
        <w:autoSpaceDE w:val="0"/>
        <w:autoSpaceDN w:val="0"/>
        <w:adjustRightInd w:val="0"/>
        <w:rPr>
          <w:rFonts w:asciiTheme="minorHAnsi" w:hAnsiTheme="minorHAnsi" w:cstheme="minorHAnsi"/>
          <w:b/>
          <w:sz w:val="24"/>
          <w:szCs w:val="24"/>
        </w:rPr>
      </w:pPr>
    </w:p>
    <w:p w:rsidR="00C04676" w:rsidRDefault="00065617">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Podstawa prawna: ustawa z dnia 11 września 2019 r. Prawo zamówień publicznych (Dz.U. z 202</w:t>
      </w:r>
      <w:r w:rsidR="00B446EB">
        <w:rPr>
          <w:rFonts w:asciiTheme="minorHAnsi" w:hAnsiTheme="minorHAnsi" w:cstheme="minorHAnsi"/>
          <w:sz w:val="24"/>
          <w:szCs w:val="24"/>
        </w:rPr>
        <w:t>6</w:t>
      </w:r>
      <w:r>
        <w:rPr>
          <w:rFonts w:asciiTheme="minorHAnsi" w:hAnsiTheme="minorHAnsi" w:cstheme="minorHAnsi"/>
          <w:sz w:val="24"/>
          <w:szCs w:val="24"/>
        </w:rPr>
        <w:t xml:space="preserve"> r., poz. </w:t>
      </w:r>
      <w:r w:rsidR="00B446EB">
        <w:rPr>
          <w:rFonts w:asciiTheme="minorHAnsi" w:hAnsiTheme="minorHAnsi" w:cstheme="minorHAnsi"/>
          <w:sz w:val="24"/>
          <w:szCs w:val="24"/>
        </w:rPr>
        <w:t>793</w:t>
      </w:r>
      <w:r>
        <w:rPr>
          <w:rFonts w:asciiTheme="minorHAnsi" w:hAnsiTheme="minorHAnsi" w:cstheme="minorHAnsi"/>
          <w:sz w:val="24"/>
          <w:szCs w:val="24"/>
        </w:rPr>
        <w:t xml:space="preserve"> ze zm.),</w:t>
      </w:r>
      <w:r>
        <w:rPr>
          <w:rFonts w:asciiTheme="minorHAnsi" w:hAnsiTheme="minorHAnsi" w:cstheme="minorHAnsi"/>
          <w:color w:val="548DD4" w:themeColor="text2" w:themeTint="99"/>
          <w:sz w:val="24"/>
          <w:szCs w:val="24"/>
        </w:rPr>
        <w:t xml:space="preserve"> </w:t>
      </w:r>
      <w:r>
        <w:rPr>
          <w:rFonts w:asciiTheme="minorHAnsi" w:hAnsiTheme="minorHAnsi" w:cstheme="minorHAnsi"/>
          <w:sz w:val="24"/>
          <w:szCs w:val="24"/>
        </w:rPr>
        <w:t>zwana dalej ustawą Pzp. Postępowanie jest prowadzone w trybie podstawowym określonym w przepisach art. 275 pkt 1 ustawy Pzp.</w:t>
      </w:r>
    </w:p>
    <w:p w:rsidR="00C04676" w:rsidRDefault="00065617">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Wykonawca składa ofertę na formularzu oferty, według wzoru stanowiącego załącznik nr 1 do SWZ.</w:t>
      </w:r>
    </w:p>
    <w:p w:rsidR="00C04676" w:rsidRDefault="00065617">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color w:val="000000"/>
          <w:sz w:val="24"/>
          <w:szCs w:val="24"/>
        </w:rPr>
      </w:pPr>
      <w:r>
        <w:rPr>
          <w:rFonts w:asciiTheme="minorHAnsi" w:hAnsiTheme="minorHAnsi" w:cstheme="minorHAnsi"/>
          <w:sz w:val="24"/>
          <w:szCs w:val="24"/>
        </w:rPr>
        <w:t xml:space="preserve">Postępowanie prowadzone jest w języku polskim. </w:t>
      </w:r>
    </w:p>
    <w:p w:rsidR="00C04676" w:rsidRDefault="00065617">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color w:val="000000"/>
          <w:sz w:val="24"/>
          <w:szCs w:val="24"/>
        </w:rPr>
      </w:pPr>
      <w:r>
        <w:rPr>
          <w:rFonts w:asciiTheme="minorHAnsi" w:hAnsiTheme="minorHAnsi" w:cstheme="minorHAnsi"/>
          <w:sz w:val="24"/>
          <w:szCs w:val="24"/>
        </w:rPr>
        <w:t>Wykonawca składa tylko jedną ofertę.</w:t>
      </w:r>
    </w:p>
    <w:p w:rsidR="00C04676" w:rsidRDefault="00065617">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color w:val="000000"/>
          <w:sz w:val="24"/>
          <w:szCs w:val="24"/>
        </w:rPr>
      </w:pPr>
      <w:r>
        <w:rPr>
          <w:rFonts w:asciiTheme="minorHAnsi" w:hAnsiTheme="minorHAnsi" w:cstheme="minorHAnsi"/>
          <w:sz w:val="24"/>
          <w:szCs w:val="24"/>
        </w:rPr>
        <w:lastRenderedPageBreak/>
        <w:t>Zamawiający nie dopuszcza składania ofert wariantowych.</w:t>
      </w:r>
    </w:p>
    <w:p w:rsidR="00C04676" w:rsidRDefault="00065617">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b/>
          <w:sz w:val="24"/>
          <w:szCs w:val="24"/>
        </w:rPr>
      </w:pPr>
      <w:r>
        <w:rPr>
          <w:rFonts w:asciiTheme="minorHAnsi" w:hAnsiTheme="minorHAnsi" w:cstheme="minorHAnsi"/>
          <w:b/>
          <w:sz w:val="24"/>
          <w:szCs w:val="24"/>
        </w:rPr>
        <w:t xml:space="preserve">Oferta musi obejmować całość zamówienia. Zamawiający nie dopuszcza składania ofert częściowych. </w:t>
      </w:r>
    </w:p>
    <w:p w:rsidR="00C04676" w:rsidRDefault="00065617">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b/>
          <w:sz w:val="24"/>
          <w:szCs w:val="24"/>
        </w:rPr>
      </w:pPr>
      <w:r>
        <w:rPr>
          <w:rFonts w:asciiTheme="minorHAnsi" w:hAnsiTheme="minorHAnsi" w:cstheme="minorHAnsi"/>
          <w:sz w:val="24"/>
          <w:szCs w:val="24"/>
        </w:rPr>
        <w:t>Zamawiający nie dokonuje podziału zamówienia na części z następujących powodów:</w:t>
      </w:r>
    </w:p>
    <w:p w:rsidR="00C04676" w:rsidRDefault="00065617">
      <w:pPr>
        <w:spacing w:line="259" w:lineRule="auto"/>
        <w:ind w:left="284"/>
        <w:jc w:val="both"/>
        <w:rPr>
          <w:rFonts w:asciiTheme="minorHAnsi" w:hAnsiTheme="minorHAnsi" w:cstheme="minorHAnsi"/>
          <w:sz w:val="24"/>
          <w:szCs w:val="24"/>
        </w:rPr>
      </w:pPr>
      <w:r>
        <w:rPr>
          <w:rFonts w:asciiTheme="minorHAnsi" w:hAnsiTheme="minorHAnsi" w:cstheme="minorHAnsi"/>
          <w:sz w:val="24"/>
          <w:szCs w:val="24"/>
        </w:rPr>
        <w:t>Zamawiający, po przeprowadzeniu analizy przedmiotu zamówienia pod kątem technologii oraz wzajemnego oddziaływania poszczególnych robót budowlanych</w:t>
      </w:r>
      <w:r>
        <w:rPr>
          <w:rFonts w:asciiTheme="minorHAnsi" w:hAnsiTheme="minorHAnsi" w:cstheme="minorHAnsi"/>
          <w:i/>
          <w:iCs/>
          <w:sz w:val="24"/>
          <w:szCs w:val="24"/>
        </w:rPr>
        <w:t xml:space="preserve"> </w:t>
      </w:r>
      <w:r>
        <w:rPr>
          <w:rFonts w:asciiTheme="minorHAnsi" w:hAnsiTheme="minorHAnsi" w:cstheme="minorHAnsi"/>
          <w:sz w:val="24"/>
          <w:szCs w:val="24"/>
        </w:rPr>
        <w:t>uznał, że nie ma możliwości podziału zamówienia na części – zarówno na zasadzie ilościowej, jak i jakościowej.</w:t>
      </w:r>
    </w:p>
    <w:p w:rsidR="00C04676" w:rsidRDefault="00065617">
      <w:pPr>
        <w:spacing w:line="259" w:lineRule="auto"/>
        <w:ind w:left="284"/>
        <w:jc w:val="both"/>
        <w:rPr>
          <w:rFonts w:asciiTheme="minorHAnsi" w:hAnsiTheme="minorHAnsi" w:cstheme="minorHAnsi"/>
          <w:sz w:val="24"/>
          <w:szCs w:val="24"/>
        </w:rPr>
      </w:pPr>
      <w:r>
        <w:rPr>
          <w:rFonts w:asciiTheme="minorHAnsi" w:hAnsiTheme="minorHAnsi" w:cstheme="minorHAnsi"/>
          <w:sz w:val="24"/>
          <w:szCs w:val="24"/>
        </w:rPr>
        <w:t>Wszystkie roboty budowlane wzajemnie na siebie oddziałują, wpływając na trwałość elementów konstrukcyjnych oraz wrażliwość obiektu na działanie czynników zewnętrznych. Podział zamówienia na części ograniczy lub uniemożliwi Zamawiającemu egzekwowanie od Wykonawców zobowiązań umownych w okresie udzielonej na przedmiot umowy gwarancji i rękojmi ze względu na brak możliwości ustalenia faktycznej przyczyny wystąpienia wad bądź usterek. Wpłynie to również na zwiększenie kosztów Zamawiającego, który w przypadku nierozstrzygnięcia sporów będzie musiał ponieść koszty przywrócenia obiektu do eksploatacji oraz ewentualne koszty postępowań sądowych.</w:t>
      </w:r>
    </w:p>
    <w:p w:rsidR="00C04676" w:rsidRDefault="00065617">
      <w:pPr>
        <w:spacing w:line="259" w:lineRule="auto"/>
        <w:ind w:left="284"/>
        <w:jc w:val="both"/>
        <w:rPr>
          <w:rFonts w:asciiTheme="minorHAnsi" w:hAnsiTheme="minorHAnsi" w:cstheme="minorHAnsi"/>
          <w:sz w:val="24"/>
          <w:szCs w:val="24"/>
        </w:rPr>
      </w:pPr>
      <w:r>
        <w:rPr>
          <w:rFonts w:asciiTheme="minorHAnsi" w:hAnsiTheme="minorHAnsi" w:cstheme="minorHAnsi"/>
          <w:sz w:val="24"/>
          <w:szCs w:val="24"/>
        </w:rPr>
        <w:t xml:space="preserve">W ocenie Zamawiającego podział zadania na części może powodować naruszenie dyscypliny finansów publicznych poprzez wydatkowanie środków w sposób niegwarantujący uzyskania najlepszych efektów w stosunku do poniesionych nakładów.  </w:t>
      </w:r>
    </w:p>
    <w:p w:rsidR="00C04676" w:rsidRDefault="00065617">
      <w:pPr>
        <w:ind w:left="284"/>
        <w:jc w:val="both"/>
        <w:rPr>
          <w:rFonts w:asciiTheme="minorHAnsi" w:hAnsiTheme="minorHAnsi" w:cstheme="minorHAnsi"/>
          <w:sz w:val="24"/>
          <w:szCs w:val="24"/>
        </w:rPr>
      </w:pPr>
      <w:r>
        <w:rPr>
          <w:rFonts w:asciiTheme="minorHAnsi" w:hAnsiTheme="minorHAnsi" w:cstheme="minorHAnsi"/>
          <w:sz w:val="24"/>
          <w:szCs w:val="24"/>
        </w:rPr>
        <w:t>W przypadku tego zamówienia, optymalnym rozwiązaniem, służącym osiągnięciu zamierzonych celów, jest udzielenie jednego zamówienia, obejmującego cały zakres robót budowlanych, co stanowi najbardziej efektywny z punktu widzenia technicznego i formalnego sposób wykonania zamówienia.</w:t>
      </w:r>
    </w:p>
    <w:p w:rsidR="00C04676" w:rsidRDefault="00065617">
      <w:pPr>
        <w:ind w:left="284"/>
        <w:jc w:val="both"/>
        <w:rPr>
          <w:rFonts w:asciiTheme="minorHAnsi" w:hAnsiTheme="minorHAnsi" w:cstheme="minorHAnsi"/>
          <w:i/>
          <w:iCs/>
          <w:sz w:val="24"/>
          <w:szCs w:val="24"/>
        </w:rPr>
      </w:pPr>
      <w:r>
        <w:rPr>
          <w:rFonts w:asciiTheme="minorHAnsi" w:hAnsiTheme="minorHAnsi" w:cstheme="minorHAnsi"/>
          <w:sz w:val="24"/>
          <w:szCs w:val="24"/>
        </w:rPr>
        <w:t xml:space="preserve">Podział zamówienia na części przy otrzymanym dofinansowaniu na realizację zadania mógłby skutkować w przypadku niewykonania dofinasowanego zakresu zamówienia utratą dofinansowania.  </w:t>
      </w:r>
    </w:p>
    <w:p w:rsidR="00C04676" w:rsidRDefault="00065617">
      <w:pPr>
        <w:pStyle w:val="Akapitzlist"/>
        <w:numPr>
          <w:ilvl w:val="0"/>
          <w:numId w:val="1"/>
        </w:numPr>
        <w:autoSpaceDE w:val="0"/>
        <w:autoSpaceDN w:val="0"/>
        <w:adjustRightInd w:val="0"/>
        <w:spacing w:after="0" w:line="240"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Zamawiający nie przewiduje udzielania zamówień podobnych. </w:t>
      </w:r>
    </w:p>
    <w:p w:rsidR="00C04676" w:rsidRDefault="00065617">
      <w:pPr>
        <w:numPr>
          <w:ilvl w:val="0"/>
          <w:numId w:val="1"/>
        </w:numPr>
        <w:ind w:left="284" w:hanging="426"/>
        <w:jc w:val="both"/>
        <w:rPr>
          <w:rFonts w:asciiTheme="minorHAnsi" w:hAnsiTheme="minorHAnsi" w:cstheme="minorHAnsi"/>
          <w:sz w:val="24"/>
          <w:szCs w:val="24"/>
        </w:rPr>
      </w:pPr>
      <w:r>
        <w:rPr>
          <w:rFonts w:asciiTheme="minorHAnsi" w:hAnsiTheme="minorHAnsi" w:cstheme="minorHAnsi"/>
          <w:sz w:val="24"/>
          <w:szCs w:val="24"/>
        </w:rPr>
        <w:t>Zamawiający nie przewiduje zwoływania zebrania Wykonawców.</w:t>
      </w:r>
    </w:p>
    <w:p w:rsidR="00C04676" w:rsidRDefault="00065617">
      <w:pPr>
        <w:pStyle w:val="Akapitzlist"/>
        <w:numPr>
          <w:ilvl w:val="0"/>
          <w:numId w:val="1"/>
        </w:numPr>
        <w:autoSpaceDE w:val="0"/>
        <w:autoSpaceDN w:val="0"/>
        <w:adjustRightInd w:val="0"/>
        <w:spacing w:after="0" w:line="240"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Wykonawca ponosi wszelkie koszty związane z przygotowaniem i złożeniem oferty.</w:t>
      </w:r>
    </w:p>
    <w:p w:rsidR="00C04676" w:rsidRDefault="00065617">
      <w:pPr>
        <w:pStyle w:val="Akapitzlist"/>
        <w:numPr>
          <w:ilvl w:val="0"/>
          <w:numId w:val="1"/>
        </w:numPr>
        <w:autoSpaceDE w:val="0"/>
        <w:autoSpaceDN w:val="0"/>
        <w:adjustRightInd w:val="0"/>
        <w:spacing w:after="0" w:line="240"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Zamawiający w niniejszym postępowaniu </w:t>
      </w:r>
      <w:r>
        <w:rPr>
          <w:rFonts w:asciiTheme="minorHAnsi" w:hAnsiTheme="minorHAnsi" w:cstheme="minorHAnsi"/>
          <w:b/>
          <w:sz w:val="24"/>
          <w:szCs w:val="24"/>
        </w:rPr>
        <w:t>nie przewiduje możliwości negocjowania</w:t>
      </w:r>
      <w:r>
        <w:rPr>
          <w:rFonts w:asciiTheme="minorHAnsi" w:hAnsiTheme="minorHAnsi" w:cstheme="minorHAnsi"/>
          <w:sz w:val="24"/>
          <w:szCs w:val="24"/>
        </w:rPr>
        <w:t xml:space="preserve"> </w:t>
      </w:r>
      <w:r>
        <w:rPr>
          <w:rFonts w:asciiTheme="minorHAnsi" w:hAnsiTheme="minorHAnsi" w:cstheme="minorHAnsi"/>
          <w:b/>
          <w:sz w:val="24"/>
          <w:szCs w:val="24"/>
        </w:rPr>
        <w:t xml:space="preserve">ofert </w:t>
      </w:r>
      <w:r>
        <w:rPr>
          <w:rFonts w:asciiTheme="minorHAnsi" w:hAnsiTheme="minorHAnsi" w:cstheme="minorHAnsi"/>
          <w:sz w:val="24"/>
          <w:szCs w:val="24"/>
        </w:rPr>
        <w:t>w celu ich ulepszenia.</w:t>
      </w:r>
    </w:p>
    <w:p w:rsidR="00C04676" w:rsidRDefault="00C04676">
      <w:pPr>
        <w:autoSpaceDE w:val="0"/>
        <w:autoSpaceDN w:val="0"/>
        <w:adjustRightInd w:val="0"/>
        <w:jc w:val="both"/>
        <w:rPr>
          <w:rFonts w:asciiTheme="minorHAnsi" w:hAnsiTheme="minorHAnsi" w:cstheme="minorHAnsi"/>
          <w:color w:val="FF0000"/>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both"/>
        <w:rPr>
          <w:rFonts w:asciiTheme="minorHAnsi" w:hAnsiTheme="minorHAnsi" w:cstheme="minorHAnsi"/>
          <w:b w:val="0"/>
          <w:bCs w:val="0"/>
          <w:sz w:val="24"/>
          <w:szCs w:val="24"/>
        </w:rPr>
      </w:pPr>
      <w:r>
        <w:rPr>
          <w:rFonts w:asciiTheme="minorHAnsi" w:hAnsiTheme="minorHAnsi" w:cstheme="minorHAnsi"/>
          <w:sz w:val="24"/>
          <w:szCs w:val="24"/>
        </w:rPr>
        <w:t>ROZDZIAŁ II Informacje o środkach komunikacji elektronicznej. Wymagania techniczne i organizacyjne sporządzania, wysyłania i odbierania korespondencji elektronicznej.</w:t>
      </w:r>
    </w:p>
    <w:p w:rsidR="00C04676" w:rsidRDefault="00C04676">
      <w:pPr>
        <w:jc w:val="both"/>
        <w:rPr>
          <w:rFonts w:asciiTheme="minorHAnsi" w:hAnsiTheme="minorHAnsi" w:cstheme="minorHAnsi"/>
          <w:sz w:val="24"/>
          <w:szCs w:val="24"/>
        </w:rPr>
      </w:pPr>
    </w:p>
    <w:p w:rsidR="00C04676" w:rsidRDefault="00065617">
      <w:pPr>
        <w:numPr>
          <w:ilvl w:val="0"/>
          <w:numId w:val="3"/>
        </w:numPr>
        <w:spacing w:after="25" w:line="251" w:lineRule="auto"/>
        <w:ind w:left="284" w:hanging="284"/>
        <w:jc w:val="both"/>
        <w:rPr>
          <w:rFonts w:asciiTheme="minorHAnsi" w:eastAsia="Arial" w:hAnsiTheme="minorHAnsi" w:cstheme="minorHAnsi"/>
          <w:color w:val="000000"/>
          <w:sz w:val="24"/>
          <w:szCs w:val="24"/>
        </w:rPr>
      </w:pPr>
      <w:r>
        <w:rPr>
          <w:rFonts w:asciiTheme="minorHAnsi" w:eastAsia="Arial" w:hAnsiTheme="minorHAnsi" w:cstheme="minorHAnsi"/>
          <w:b/>
          <w:color w:val="000000"/>
          <w:sz w:val="24"/>
          <w:szCs w:val="24"/>
        </w:rPr>
        <w:t>Informacje o środkach komunikacji elektronicznej, przy użyciu których zamawiający będzie komunikował się z wykonawcami:</w:t>
      </w:r>
      <w:r>
        <w:rPr>
          <w:rFonts w:asciiTheme="minorHAnsi" w:eastAsia="Arial" w:hAnsiTheme="minorHAnsi" w:cstheme="minorHAnsi"/>
          <w:b/>
          <w:i/>
          <w:color w:val="000000"/>
          <w:sz w:val="24"/>
          <w:szCs w:val="24"/>
        </w:rPr>
        <w:t xml:space="preserve"> </w:t>
      </w:r>
    </w:p>
    <w:p w:rsidR="00C04676" w:rsidRDefault="00065617">
      <w:pPr>
        <w:numPr>
          <w:ilvl w:val="1"/>
          <w:numId w:val="3"/>
        </w:numPr>
        <w:tabs>
          <w:tab w:val="left" w:pos="567"/>
        </w:tabs>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Z zastrzeżeniem art. 61 ust. 2 ustawy Pzp, komunikacja między zamawiającym  a wykonawcami, w tym oferty oraz wszelkie oświadczenia, wnioski (w tym o wyjaśnienie treści SWZ), zawiadomienia i informacje przekazywane są przy użyciu Platformy e-Zamówienia, która jest dostępna pod adresem </w:t>
      </w:r>
      <w:hyperlink r:id="rId11">
        <w:r>
          <w:rPr>
            <w:rFonts w:asciiTheme="minorHAnsi" w:eastAsia="Arial" w:hAnsiTheme="minorHAnsi" w:cstheme="minorHAnsi"/>
            <w:color w:val="000000"/>
            <w:sz w:val="24"/>
            <w:szCs w:val="24"/>
          </w:rPr>
          <w:t>https://ezamowienia.gov.pl</w:t>
        </w:r>
      </w:hyperlink>
      <w:hyperlink r:id="rId12">
        <w:r>
          <w:rPr>
            <w:rFonts w:asciiTheme="minorHAnsi" w:eastAsia="Arial" w:hAnsiTheme="minorHAnsi" w:cstheme="minorHAnsi"/>
            <w:color w:val="000000"/>
            <w:sz w:val="24"/>
            <w:szCs w:val="24"/>
          </w:rPr>
          <w:t>,</w:t>
        </w:r>
      </w:hyperlink>
    </w:p>
    <w:p w:rsidR="00C04676" w:rsidRDefault="00065617">
      <w:pPr>
        <w:numPr>
          <w:ilvl w:val="1"/>
          <w:numId w:val="3"/>
        </w:numPr>
        <w:tabs>
          <w:tab w:val="left" w:pos="567"/>
        </w:tabs>
        <w:spacing w:after="24" w:line="252" w:lineRule="auto"/>
        <w:ind w:left="567" w:right="10" w:hanging="283"/>
        <w:jc w:val="both"/>
        <w:rPr>
          <w:rFonts w:asciiTheme="minorHAnsi" w:eastAsia="Arial" w:hAnsiTheme="minorHAnsi" w:cstheme="minorHAnsi"/>
          <w:iCs/>
          <w:color w:val="000000"/>
          <w:sz w:val="24"/>
          <w:szCs w:val="24"/>
        </w:rPr>
      </w:pPr>
      <w:r>
        <w:rPr>
          <w:rFonts w:asciiTheme="minorHAnsi" w:eastAsia="Arial" w:hAnsiTheme="minorHAnsi" w:cstheme="minorHAnsi"/>
          <w:color w:val="000000"/>
          <w:sz w:val="24"/>
          <w:szCs w:val="24"/>
        </w:rPr>
        <w:t xml:space="preserve">Korespondencja przekazana zamawiającemu w inny sposób (np. listownie, mailem) nie będzie brana pod uwagę. W szczególnie uzasadnionych przypadkach uniemożliwiających komunikację wykonawcy i zamawiającego za pośrednictwem </w:t>
      </w:r>
      <w:r>
        <w:rPr>
          <w:rFonts w:asciiTheme="minorHAnsi" w:eastAsia="Arial" w:hAnsiTheme="minorHAnsi" w:cstheme="minorHAnsi"/>
          <w:color w:val="000000"/>
          <w:sz w:val="24"/>
          <w:szCs w:val="24"/>
        </w:rPr>
        <w:lastRenderedPageBreak/>
        <w:t xml:space="preserve">Platformy e-Zamówienia, zamawiający dopuszcza komunikację za pomocą poczty elektronicznej na adres e-mail: </w:t>
      </w:r>
      <w:hyperlink r:id="rId13" w:history="1">
        <w:r>
          <w:rPr>
            <w:rStyle w:val="Hipercze"/>
            <w:rFonts w:asciiTheme="minorHAnsi" w:eastAsia="Arial" w:hAnsiTheme="minorHAnsi" w:cstheme="minorHAnsi"/>
            <w:b/>
            <w:sz w:val="24"/>
            <w:szCs w:val="24"/>
          </w:rPr>
          <w:t>poczta@ugdarlowo.pl</w:t>
        </w:r>
      </w:hyperlink>
      <w:r>
        <w:rPr>
          <w:rFonts w:asciiTheme="minorHAnsi" w:eastAsia="Arial" w:hAnsiTheme="minorHAnsi" w:cstheme="minorHAnsi"/>
          <w:color w:val="000000"/>
          <w:sz w:val="24"/>
          <w:szCs w:val="24"/>
          <w:u w:val="single" w:color="000000"/>
        </w:rPr>
        <w:t>.</w:t>
      </w:r>
      <w:r>
        <w:rPr>
          <w:rFonts w:asciiTheme="minorHAnsi" w:eastAsia="Arial" w:hAnsiTheme="minorHAnsi" w:cstheme="minorHAnsi"/>
          <w:color w:val="000000"/>
          <w:sz w:val="24"/>
          <w:szCs w:val="24"/>
        </w:rPr>
        <w:t xml:space="preserve">   (nie dotyczy składania ofert).</w:t>
      </w:r>
    </w:p>
    <w:p w:rsidR="00C04676" w:rsidRDefault="00065617">
      <w:pPr>
        <w:numPr>
          <w:ilvl w:val="1"/>
          <w:numId w:val="3"/>
        </w:numPr>
        <w:tabs>
          <w:tab w:val="left" w:pos="567"/>
        </w:tabs>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Korzystanie z Platformy e-Zamówienia jest bezpłatne. </w:t>
      </w:r>
    </w:p>
    <w:p w:rsidR="00C04676" w:rsidRDefault="00065617">
      <w:pPr>
        <w:numPr>
          <w:ilvl w:val="0"/>
          <w:numId w:val="3"/>
        </w:numPr>
        <w:spacing w:after="25" w:line="251" w:lineRule="auto"/>
        <w:ind w:left="284" w:hanging="284"/>
        <w:jc w:val="both"/>
        <w:rPr>
          <w:rFonts w:asciiTheme="minorHAnsi" w:eastAsia="Arial" w:hAnsiTheme="minorHAnsi" w:cstheme="minorHAnsi"/>
          <w:color w:val="000000"/>
          <w:sz w:val="24"/>
          <w:szCs w:val="24"/>
        </w:rPr>
      </w:pPr>
      <w:r>
        <w:rPr>
          <w:rFonts w:asciiTheme="minorHAnsi" w:eastAsia="Arial" w:hAnsiTheme="minorHAnsi" w:cstheme="minorHAnsi"/>
          <w:b/>
          <w:color w:val="000000"/>
          <w:sz w:val="24"/>
          <w:szCs w:val="24"/>
        </w:rPr>
        <w:t xml:space="preserve">Wymagania techniczne i organizacyjne dotyczące korespondencji elektronicznej. </w:t>
      </w:r>
    </w:p>
    <w:p w:rsidR="00C04676" w:rsidRDefault="00065617">
      <w:pPr>
        <w:numPr>
          <w:ilvl w:val="1"/>
          <w:numId w:val="3"/>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Ofertę i oświadczenia, o których mowa w art. 125 ust. 1 ustawy Pzp, składa się, pod rygorem nieważności w formie elektronicznej (tj. przy użyciu kwalifikowanego podpisu elektronicznego) lub w postaci elektronicznej opatrzonej podpisem zaufanym lub podpisem osobistym.</w:t>
      </w:r>
    </w:p>
    <w:p w:rsidR="00C04676" w:rsidRDefault="00065617">
      <w:pPr>
        <w:numPr>
          <w:ilvl w:val="1"/>
          <w:numId w:val="3"/>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Wykonawca zamierzający wziąć udział w postępowaniu o udzielenie zamówienia publicznego musi posiadać konto podmiotu „Wykonawca” na Platformie e-Zamówienia. Szczegółowe informacje na temat zakładania kont oraz zasady i warunki korzystania z Platformy e-Zamówienia określa </w:t>
      </w:r>
      <w:r>
        <w:rPr>
          <w:rFonts w:asciiTheme="minorHAnsi" w:eastAsia="Arial" w:hAnsiTheme="minorHAnsi" w:cstheme="minorHAnsi"/>
          <w:i/>
          <w:color w:val="000000"/>
          <w:sz w:val="24"/>
          <w:szCs w:val="24"/>
        </w:rPr>
        <w:t xml:space="preserve">Regulamin Platformy e-Zamówienia, </w:t>
      </w:r>
      <w:r>
        <w:rPr>
          <w:rFonts w:asciiTheme="minorHAnsi" w:eastAsia="Arial" w:hAnsiTheme="minorHAnsi" w:cstheme="minorHAnsi"/>
          <w:color w:val="000000"/>
          <w:sz w:val="24"/>
          <w:szCs w:val="24"/>
        </w:rPr>
        <w:t xml:space="preserve">dostępny na stronie internetowej </w:t>
      </w:r>
      <w:hyperlink r:id="rId14">
        <w:r>
          <w:rPr>
            <w:rFonts w:asciiTheme="minorHAnsi" w:eastAsia="Arial" w:hAnsiTheme="minorHAnsi" w:cstheme="minorHAnsi"/>
            <w:color w:val="000000"/>
            <w:sz w:val="24"/>
            <w:szCs w:val="24"/>
            <w:u w:val="single" w:color="000000"/>
          </w:rPr>
          <w:t>https://ezamowienia.gov.pl</w:t>
        </w:r>
      </w:hyperlink>
      <w:hyperlink r:id="rId15">
        <w:r>
          <w:rPr>
            <w:rFonts w:asciiTheme="minorHAnsi" w:eastAsia="Arial" w:hAnsiTheme="minorHAnsi" w:cstheme="minorHAnsi"/>
            <w:color w:val="000000"/>
            <w:sz w:val="24"/>
            <w:szCs w:val="24"/>
          </w:rPr>
          <w:t xml:space="preserve"> </w:t>
        </w:r>
      </w:hyperlink>
      <w:r>
        <w:rPr>
          <w:rFonts w:asciiTheme="minorHAnsi" w:eastAsia="Arial" w:hAnsiTheme="minorHAnsi" w:cstheme="minorHAnsi"/>
          <w:color w:val="000000"/>
          <w:sz w:val="24"/>
          <w:szCs w:val="24"/>
        </w:rPr>
        <w:t xml:space="preserve">oraz informacja zamieszczona w zakładce „Centrum Pomocy”.  </w:t>
      </w:r>
    </w:p>
    <w:p w:rsidR="00C04676" w:rsidRDefault="00065617">
      <w:pPr>
        <w:numPr>
          <w:ilvl w:val="1"/>
          <w:numId w:val="3"/>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Przeglądanie i pobieranie publicznej treści dokumentacji postępowania nie wymaga posiadania konta na Platformie e-Zamówienia ani logowania.  </w:t>
      </w:r>
    </w:p>
    <w:p w:rsidR="00C04676" w:rsidRDefault="00065617">
      <w:pPr>
        <w:numPr>
          <w:ilvl w:val="1"/>
          <w:numId w:val="3"/>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Sposób sporządzania i przekazywania dokumentów elektronicznych lub dokumentów elektronicznych będących kopią elektroniczną treści zapisanej  w postaci papierowej (cyfrowe odwzorowania) musi być zgodny z wymaganiami określonymi w rozporządzeniu Prezesa Rady Ministrów</w:t>
      </w:r>
      <w:r>
        <w:rPr>
          <w:rFonts w:asciiTheme="minorHAnsi" w:eastAsia="Arial" w:hAnsiTheme="minorHAnsi" w:cstheme="minorHAnsi"/>
          <w:sz w:val="24"/>
          <w:szCs w:val="24"/>
        </w:rPr>
        <w:t xml:space="preserve"> z 30 grudnia 2020 r.  </w:t>
      </w:r>
      <w:r>
        <w:rPr>
          <w:rFonts w:asciiTheme="minorHAnsi" w:eastAsia="Arial" w:hAnsiTheme="minorHAnsi" w:cstheme="minorHAnsi"/>
          <w:i/>
          <w:color w:val="000000"/>
          <w:sz w:val="24"/>
          <w:szCs w:val="24"/>
        </w:rPr>
        <w:t xml:space="preserve">w sprawie sposobu sporządzania i przekazywania informacji oraz wymagań technicznych dla dokumentów elektronicznych oraz środków komunikacji elektronicznej w postępowaniu o udzielenie zamówienia publicznego lub konkursie </w:t>
      </w:r>
      <w:r>
        <w:rPr>
          <w:rFonts w:asciiTheme="minorHAnsi" w:eastAsia="Arial" w:hAnsiTheme="minorHAnsi" w:cstheme="minorHAnsi"/>
          <w:color w:val="000000"/>
          <w:sz w:val="24"/>
          <w:szCs w:val="24"/>
        </w:rPr>
        <w:t xml:space="preserve">(zw. dalej „Rozporządzeniem w sprawie wymagań dla dokumentów elektronicznych”).  </w:t>
      </w:r>
    </w:p>
    <w:p w:rsidR="00C04676" w:rsidRDefault="00065617">
      <w:pPr>
        <w:numPr>
          <w:ilvl w:val="1"/>
          <w:numId w:val="3"/>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Dokumenty elektroniczne, o których mowa w  § 2 ust. 1 Rozporządzenia w sprawie wymagań dla dokumentów elektronicznych, sporządza się w postaci elektronicznej, w formatach danych określonych w przepisach rozporządzenia Rady Ministrów z </w:t>
      </w:r>
      <w:r>
        <w:rPr>
          <w:rFonts w:asciiTheme="minorHAnsi" w:eastAsia="Arial" w:hAnsiTheme="minorHAnsi" w:cstheme="minorHAnsi"/>
          <w:sz w:val="24"/>
          <w:szCs w:val="24"/>
        </w:rPr>
        <w:t xml:space="preserve">21 maja 2024 r. </w:t>
      </w:r>
      <w:r>
        <w:rPr>
          <w:rFonts w:asciiTheme="minorHAnsi" w:eastAsia="Arial" w:hAnsiTheme="minorHAnsi" w:cstheme="minorHAnsi"/>
          <w:i/>
          <w:sz w:val="24"/>
          <w:szCs w:val="24"/>
        </w:rPr>
        <w:t xml:space="preserve">w sprawie Krajowych Ram Interoperacyjności, minimalnych wymagań </w:t>
      </w:r>
      <w:r>
        <w:rPr>
          <w:rFonts w:asciiTheme="minorHAnsi" w:eastAsia="Arial" w:hAnsiTheme="minorHAnsi" w:cstheme="minorHAnsi"/>
          <w:i/>
          <w:color w:val="000000"/>
          <w:sz w:val="24"/>
          <w:szCs w:val="24"/>
        </w:rPr>
        <w:t>dla rejestrów publicznych i wymiany informacji w postaci elektronicznej oraz minimalnych wymagań dla systemów teleinformatycznych (</w:t>
      </w:r>
      <w:r>
        <w:rPr>
          <w:rFonts w:asciiTheme="minorHAnsi" w:eastAsia="Arial" w:hAnsiTheme="minorHAnsi" w:cstheme="minorHAnsi"/>
          <w:color w:val="000000"/>
          <w:sz w:val="24"/>
          <w:szCs w:val="24"/>
        </w:rPr>
        <w:t>zw. dalej „Rozporządzeniem w sprawie Krajowych Ram Interoperacyjności”)</w:t>
      </w:r>
      <w:r>
        <w:rPr>
          <w:rFonts w:asciiTheme="minorHAnsi" w:eastAsia="Arial" w:hAnsiTheme="minorHAnsi" w:cstheme="minorHAnsi"/>
          <w:i/>
          <w:color w:val="000000"/>
          <w:sz w:val="24"/>
          <w:szCs w:val="24"/>
        </w:rPr>
        <w:t>,</w:t>
      </w:r>
      <w:r>
        <w:rPr>
          <w:rFonts w:asciiTheme="minorHAnsi" w:eastAsia="Arial" w:hAnsiTheme="minorHAnsi" w:cstheme="minorHAnsi"/>
          <w:color w:val="000000"/>
          <w:sz w:val="24"/>
          <w:szCs w:val="24"/>
        </w:rPr>
        <w:t xml:space="preserve"> z uwzględnieniem rodzaju przekazywanych danych  i przekazuje się jako załączniki. W przypadku formatów, o których mowa w art. 66 ust. 1 ustawy Pzp, ww. regulacje nie będą miały bezpośredniego zastosowania.</w:t>
      </w:r>
    </w:p>
    <w:p w:rsidR="00C04676" w:rsidRDefault="00065617">
      <w:pPr>
        <w:numPr>
          <w:ilvl w:val="1"/>
          <w:numId w:val="3"/>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Informacje, oświadczenia lub dokumenty, inne niż wymienione w  § 2 ust. 1 Rozporządzenia w sprawie wymagań dla dokumentów elektronicznych, przekazywane w postępowaniu sporządza się w postaci elektronicznej: </w:t>
      </w:r>
    </w:p>
    <w:p w:rsidR="00C04676" w:rsidRDefault="00065617">
      <w:pPr>
        <w:numPr>
          <w:ilvl w:val="1"/>
          <w:numId w:val="4"/>
        </w:numPr>
        <w:spacing w:after="24" w:line="252" w:lineRule="auto"/>
        <w:ind w:left="851"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w formatach danych określonych w przepisach Rozporządzenia w sprawie Krajowych Ram Interoperacyjności (i przekazuje się jako załącznik), lub  </w:t>
      </w:r>
    </w:p>
    <w:p w:rsidR="00C04676" w:rsidRDefault="00065617">
      <w:pPr>
        <w:numPr>
          <w:ilvl w:val="1"/>
          <w:numId w:val="4"/>
        </w:numPr>
        <w:spacing w:after="24" w:line="252" w:lineRule="auto"/>
        <w:ind w:left="851"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jako tekst wpisany bezpośrednio do wiadomości przekazywanej przy użyciu środków komunikacji elektronicznej (np. w treści „Formularza do komunikacji”). </w:t>
      </w:r>
    </w:p>
    <w:p w:rsidR="00C04676" w:rsidRDefault="00065617">
      <w:pPr>
        <w:numPr>
          <w:ilvl w:val="0"/>
          <w:numId w:val="5"/>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t>
      </w:r>
      <w:r>
        <w:rPr>
          <w:rFonts w:asciiTheme="minorHAnsi" w:eastAsia="Arial" w:hAnsiTheme="minorHAnsi" w:cstheme="minorHAnsi"/>
          <w:color w:val="000000"/>
          <w:sz w:val="24"/>
          <w:szCs w:val="24"/>
        </w:rPr>
        <w:lastRenderedPageBreak/>
        <w:t xml:space="preserve">w wydzielonym i odpowiednio oznaczonym pliku, wraz z jednoczesnym zaznaczeniem w nazwie pliku „Dokument stanowiący tajemnicę przedsiębiorstwa”.  </w:t>
      </w:r>
    </w:p>
    <w:p w:rsidR="00C04676" w:rsidRDefault="00065617">
      <w:pPr>
        <w:numPr>
          <w:ilvl w:val="0"/>
          <w:numId w:val="5"/>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Komunikacja w postępowaniu, </w:t>
      </w:r>
      <w:r>
        <w:rPr>
          <w:rFonts w:asciiTheme="minorHAnsi" w:eastAsia="Arial" w:hAnsiTheme="minorHAnsi" w:cstheme="minorHAnsi"/>
          <w:color w:val="000000"/>
          <w:sz w:val="24"/>
          <w:szCs w:val="24"/>
          <w:u w:val="single" w:color="000000"/>
        </w:rPr>
        <w:t>z wyłączeniem składania ofert,</w:t>
      </w:r>
      <w:r>
        <w:rPr>
          <w:rFonts w:asciiTheme="minorHAnsi" w:eastAsia="Arial" w:hAnsiTheme="minorHAnsi" w:cstheme="minorHAnsi"/>
          <w:color w:val="000000"/>
          <w:sz w:val="24"/>
          <w:szCs w:val="24"/>
        </w:rPr>
        <w:t xml:space="preserve"> odbywa się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 </w:t>
      </w:r>
    </w:p>
    <w:p w:rsidR="00C04676" w:rsidRDefault="00065617">
      <w:p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    W przypadku załączników, które są, zgodnie z ustawą lub Rozporządzeniem w sprawie wymagań dla dokumentów elektronicznych, opatrzone kwalifikowanym podpisem elektronicznym, podpisem zaufanym lub podpisem osobistym, mogą być opatrzone </w:t>
      </w:r>
      <w:r>
        <w:rPr>
          <w:rFonts w:asciiTheme="minorHAnsi" w:eastAsia="Arial" w:hAnsiTheme="minorHAnsi" w:cstheme="minorHAnsi"/>
          <w:color w:val="000000"/>
          <w:sz w:val="24"/>
          <w:szCs w:val="24"/>
          <w:u w:val="single" w:color="000000"/>
        </w:rPr>
        <w:t>podpisem typu zewnętrznego</w:t>
      </w:r>
      <w:r>
        <w:rPr>
          <w:rFonts w:asciiTheme="minorHAnsi" w:eastAsia="Arial" w:hAnsiTheme="minorHAnsi" w:cstheme="minorHAnsi"/>
          <w:color w:val="000000"/>
          <w:sz w:val="24"/>
          <w:szCs w:val="24"/>
        </w:rPr>
        <w:t xml:space="preserve"> lub </w:t>
      </w:r>
      <w:r>
        <w:rPr>
          <w:rFonts w:asciiTheme="minorHAnsi" w:eastAsia="Arial" w:hAnsiTheme="minorHAnsi" w:cstheme="minorHAnsi"/>
          <w:color w:val="000000"/>
          <w:sz w:val="24"/>
          <w:szCs w:val="24"/>
          <w:u w:val="single" w:color="000000"/>
        </w:rPr>
        <w:t>wewnętrznego.</w:t>
      </w:r>
      <w:r>
        <w:rPr>
          <w:rFonts w:asciiTheme="minorHAnsi" w:eastAsia="Arial" w:hAnsiTheme="minorHAnsi" w:cstheme="minorHAnsi"/>
          <w:color w:val="000000"/>
          <w:sz w:val="24"/>
          <w:szCs w:val="24"/>
        </w:rPr>
        <w:t xml:space="preserve"> W zależności od rodzaju podpisu i jego typu (zewnętrzny, wewnętrzny) dodaje się uprzednio podpisane dokumenty wraz z wygenerowanym plikiem podpisu (typ zewnętrzny) lub dokument z wszytym podpisem (typ wewnętrzny). </w:t>
      </w:r>
    </w:p>
    <w:p w:rsidR="00C04676" w:rsidRDefault="00065617">
      <w:pPr>
        <w:numPr>
          <w:ilvl w:val="0"/>
          <w:numId w:val="5"/>
        </w:numPr>
        <w:spacing w:after="24" w:line="252" w:lineRule="auto"/>
        <w:ind w:left="567" w:right="10" w:hanging="283"/>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Możliwość korzystania z „Formularzy do komunikacji” w pełnym zakresie wymaga posiadania konta „Wykonawcy” oraz zalogowania się na Platformie  e-Zamówienia. Do korzystania z „Formularzy do komunikacji” służących do zadawania pytań dotyczących treści dokumentów zamówienia wystarczające jest posiadanie tzw. konta uproszczonego na Platformie e-Zamówienia.  </w:t>
      </w:r>
    </w:p>
    <w:p w:rsidR="00C04676" w:rsidRDefault="00065617">
      <w:pPr>
        <w:numPr>
          <w:ilvl w:val="0"/>
          <w:numId w:val="5"/>
        </w:numPr>
        <w:spacing w:after="24" w:line="252" w:lineRule="auto"/>
        <w:ind w:left="567" w:right="10" w:hanging="425"/>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Wszystkie wysłane i odebrane w postępowaniu przez wykonawcę wiadomości widoczne są po zalogowaniu w podglądzie postępowania, w zakładce „Komunikacja”.  </w:t>
      </w:r>
    </w:p>
    <w:p w:rsidR="00C04676" w:rsidRDefault="00065617">
      <w:pPr>
        <w:numPr>
          <w:ilvl w:val="0"/>
          <w:numId w:val="5"/>
        </w:numPr>
        <w:spacing w:after="24" w:line="252" w:lineRule="auto"/>
        <w:ind w:left="567" w:right="10" w:hanging="425"/>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Maksymalny rozmiar plików przesyłanych za pośrednictwem „Formularzy do komunikacji” wynosi 25 MB (wielkość ta dotyczy plików przesyłanych jako załączniki do jednego formularza). </w:t>
      </w:r>
    </w:p>
    <w:p w:rsidR="00C04676" w:rsidRDefault="00065617">
      <w:pPr>
        <w:numPr>
          <w:ilvl w:val="0"/>
          <w:numId w:val="5"/>
        </w:numPr>
        <w:spacing w:after="24" w:line="252" w:lineRule="auto"/>
        <w:ind w:left="567" w:right="10" w:hanging="425"/>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 xml:space="preserve">Minimalne wymagania techniczne sprzętu używanego w celu korzystania  z Platformy e-Zamówienia oraz informacje dotyczące specyfikacji połączenia określa </w:t>
      </w:r>
      <w:r>
        <w:rPr>
          <w:rFonts w:asciiTheme="minorHAnsi" w:eastAsia="Arial" w:hAnsiTheme="minorHAnsi" w:cstheme="minorHAnsi"/>
          <w:i/>
          <w:color w:val="000000"/>
          <w:sz w:val="24"/>
          <w:szCs w:val="24"/>
        </w:rPr>
        <w:t>Regulamin Platformy e-Zamówienia.</w:t>
      </w:r>
      <w:r>
        <w:rPr>
          <w:rFonts w:asciiTheme="minorHAnsi" w:eastAsia="Arial" w:hAnsiTheme="minorHAnsi" w:cstheme="minorHAnsi"/>
          <w:color w:val="000000"/>
          <w:sz w:val="24"/>
          <w:szCs w:val="24"/>
        </w:rPr>
        <w:t xml:space="preserve">  </w:t>
      </w:r>
    </w:p>
    <w:p w:rsidR="00C04676" w:rsidRDefault="00065617">
      <w:pPr>
        <w:numPr>
          <w:ilvl w:val="0"/>
          <w:numId w:val="5"/>
        </w:numPr>
        <w:spacing w:after="48" w:line="252" w:lineRule="auto"/>
        <w:ind w:left="567" w:right="10" w:hanging="425"/>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W przypadku problemów technicznych i awarii związanych z funkcjonowaniem Platformy e-Zamówienia użytkownicy mogą skorzystać ze wsparcia technicznego dostępnego pod numerem telefonu 22 458 77 99</w:t>
      </w:r>
      <w:r>
        <w:rPr>
          <w:rFonts w:asciiTheme="minorHAnsi" w:eastAsia="Arial" w:hAnsiTheme="minorHAnsi" w:cstheme="minorHAnsi"/>
          <w:b/>
          <w:color w:val="000000"/>
          <w:sz w:val="24"/>
          <w:szCs w:val="24"/>
        </w:rPr>
        <w:t xml:space="preserve"> </w:t>
      </w:r>
      <w:r>
        <w:rPr>
          <w:rFonts w:asciiTheme="minorHAnsi" w:eastAsia="Arial" w:hAnsiTheme="minorHAnsi" w:cstheme="minorHAnsi"/>
          <w:color w:val="000000"/>
          <w:sz w:val="24"/>
          <w:szCs w:val="24"/>
        </w:rPr>
        <w:t xml:space="preserve">lub drogą elektroniczną poprzez formularz udostępniony na stronie internetowej </w:t>
      </w:r>
      <w:hyperlink r:id="rId16">
        <w:r>
          <w:rPr>
            <w:rFonts w:asciiTheme="minorHAnsi" w:eastAsia="Arial" w:hAnsiTheme="minorHAnsi" w:cstheme="minorHAnsi"/>
            <w:color w:val="000000"/>
            <w:sz w:val="24"/>
            <w:szCs w:val="24"/>
            <w:u w:val="single" w:color="000000"/>
          </w:rPr>
          <w:t>https://ezamowienia.gov.pl</w:t>
        </w:r>
      </w:hyperlink>
      <w:hyperlink r:id="rId17">
        <w:r>
          <w:rPr>
            <w:rFonts w:asciiTheme="minorHAnsi" w:eastAsia="Arial" w:hAnsiTheme="minorHAnsi" w:cstheme="minorHAnsi"/>
            <w:color w:val="000000"/>
            <w:sz w:val="24"/>
            <w:szCs w:val="24"/>
          </w:rPr>
          <w:t xml:space="preserve"> </w:t>
        </w:r>
      </w:hyperlink>
      <w:r>
        <w:rPr>
          <w:rFonts w:asciiTheme="minorHAnsi" w:eastAsia="Arial" w:hAnsiTheme="minorHAnsi" w:cstheme="minorHAnsi"/>
          <w:color w:val="000000"/>
          <w:sz w:val="24"/>
          <w:szCs w:val="24"/>
        </w:rPr>
        <w:t xml:space="preserve">w zakładce „Zgłoś problem”.  </w:t>
      </w:r>
    </w:p>
    <w:p w:rsidR="00C04676" w:rsidRDefault="00065617">
      <w:pPr>
        <w:numPr>
          <w:ilvl w:val="0"/>
          <w:numId w:val="5"/>
        </w:numPr>
        <w:spacing w:after="48" w:line="252" w:lineRule="auto"/>
        <w:ind w:left="567" w:right="10" w:hanging="425"/>
        <w:jc w:val="both"/>
        <w:rPr>
          <w:rFonts w:asciiTheme="minorHAnsi" w:eastAsia="Arial" w:hAnsiTheme="minorHAnsi" w:cstheme="minorHAnsi"/>
          <w:color w:val="000000"/>
          <w:sz w:val="24"/>
          <w:szCs w:val="24"/>
        </w:rPr>
      </w:pPr>
      <w:r>
        <w:rPr>
          <w:rFonts w:asciiTheme="minorHAnsi" w:eastAsia="Arial" w:hAnsiTheme="minorHAnsi" w:cstheme="minorHAnsi"/>
          <w:color w:val="000000"/>
          <w:sz w:val="24"/>
          <w:szCs w:val="24"/>
        </w:rPr>
        <w:t>Zasady określone w niniejszym rozdziale nie dotyczą dokumentów składanych  przez wykonawców po wyborze oferty, w celu zawarcia umowy.</w:t>
      </w:r>
    </w:p>
    <w:p w:rsidR="00C04676" w:rsidRDefault="00C04676">
      <w:pPr>
        <w:pStyle w:val="Akapitzlist"/>
        <w:spacing w:after="0" w:line="240" w:lineRule="auto"/>
        <w:ind w:left="644"/>
        <w:jc w:val="both"/>
        <w:rPr>
          <w:rFonts w:asciiTheme="minorHAnsi" w:hAnsiTheme="minorHAnsi" w:cstheme="minorHAnsi"/>
          <w:sz w:val="24"/>
          <w:szCs w:val="24"/>
          <w:highlight w:val="cyan"/>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b w:val="0"/>
          <w:bCs w:val="0"/>
          <w:sz w:val="24"/>
          <w:szCs w:val="24"/>
        </w:rPr>
      </w:pPr>
      <w:r>
        <w:rPr>
          <w:rFonts w:asciiTheme="minorHAnsi" w:hAnsiTheme="minorHAnsi" w:cstheme="minorHAnsi"/>
          <w:sz w:val="24"/>
          <w:szCs w:val="24"/>
        </w:rPr>
        <w:t>ROZDZIAŁ III Wspólne ubieganie się o udzielenie zamówienia</w:t>
      </w:r>
    </w:p>
    <w:p w:rsidR="00C04676" w:rsidRDefault="00C04676">
      <w:pPr>
        <w:pStyle w:val="BodyText21"/>
        <w:tabs>
          <w:tab w:val="clear" w:pos="0"/>
        </w:tabs>
        <w:rPr>
          <w:rFonts w:asciiTheme="minorHAnsi" w:hAnsiTheme="minorHAnsi" w:cstheme="minorHAnsi"/>
        </w:rPr>
      </w:pPr>
    </w:p>
    <w:p w:rsidR="00C04676" w:rsidRDefault="00065617">
      <w:pPr>
        <w:pStyle w:val="BodyText21"/>
        <w:numPr>
          <w:ilvl w:val="0"/>
          <w:numId w:val="6"/>
        </w:numPr>
        <w:tabs>
          <w:tab w:val="clear" w:pos="360"/>
          <w:tab w:val="left" w:pos="284"/>
          <w:tab w:val="left" w:pos="720"/>
        </w:tabs>
        <w:ind w:left="284" w:hanging="284"/>
        <w:rPr>
          <w:rFonts w:asciiTheme="minorHAnsi" w:hAnsiTheme="minorHAnsi" w:cstheme="minorHAnsi"/>
          <w:color w:val="000000"/>
        </w:rPr>
      </w:pPr>
      <w:r>
        <w:rPr>
          <w:rFonts w:asciiTheme="minorHAnsi" w:hAnsiTheme="minorHAnsi" w:cstheme="minorHAnsi"/>
        </w:rPr>
        <w:t>Wykonawcy wspólnie ubiegający się o udzielenie zamówienia ustanawiają pełnomocnika do reprezentowania ich w postępowaniu albo do reprezentowania ich w postępowaniu i zawarcia umowy.</w:t>
      </w:r>
    </w:p>
    <w:p w:rsidR="00C04676" w:rsidRDefault="00065617">
      <w:pPr>
        <w:pStyle w:val="BodyText21"/>
        <w:numPr>
          <w:ilvl w:val="0"/>
          <w:numId w:val="6"/>
        </w:numPr>
        <w:tabs>
          <w:tab w:val="clear" w:pos="360"/>
          <w:tab w:val="left" w:pos="284"/>
          <w:tab w:val="left" w:pos="720"/>
        </w:tabs>
        <w:ind w:left="284" w:hanging="284"/>
        <w:rPr>
          <w:rFonts w:asciiTheme="minorHAnsi" w:hAnsiTheme="minorHAnsi" w:cstheme="minorHAnsi"/>
          <w:color w:val="000000"/>
        </w:rPr>
      </w:pPr>
      <w:r>
        <w:rPr>
          <w:rFonts w:asciiTheme="minorHAnsi" w:hAnsiTheme="minorHAnsi" w:cstheme="minorHAnsi"/>
        </w:rPr>
        <w:t>Pełnomocnictwo, o którym mowa w pkt 1 należy dołączyć do oferty.</w:t>
      </w:r>
    </w:p>
    <w:p w:rsidR="00C04676" w:rsidRDefault="00065617">
      <w:pPr>
        <w:pStyle w:val="BodyText21"/>
        <w:numPr>
          <w:ilvl w:val="0"/>
          <w:numId w:val="6"/>
        </w:numPr>
        <w:tabs>
          <w:tab w:val="clear" w:pos="360"/>
          <w:tab w:val="left" w:pos="284"/>
          <w:tab w:val="left" w:pos="720"/>
        </w:tabs>
        <w:ind w:left="284" w:hanging="284"/>
        <w:rPr>
          <w:rFonts w:asciiTheme="minorHAnsi" w:hAnsiTheme="minorHAnsi" w:cstheme="minorHAnsi"/>
          <w:color w:val="000000"/>
        </w:rPr>
      </w:pPr>
      <w:r>
        <w:rPr>
          <w:rFonts w:asciiTheme="minorHAnsi" w:hAnsiTheme="minorHAnsi" w:cstheme="minorHAnsi"/>
        </w:rPr>
        <w:t xml:space="preserve">Wszelką korespondencję w postępowaniu Zamawiający kieruje do pełnomocnika. </w:t>
      </w:r>
    </w:p>
    <w:p w:rsidR="00C04676" w:rsidRDefault="00065617">
      <w:pPr>
        <w:pStyle w:val="BodyText21"/>
        <w:numPr>
          <w:ilvl w:val="0"/>
          <w:numId w:val="6"/>
        </w:numPr>
        <w:tabs>
          <w:tab w:val="clear" w:pos="360"/>
          <w:tab w:val="left" w:pos="284"/>
          <w:tab w:val="left" w:pos="720"/>
        </w:tabs>
        <w:ind w:left="284" w:hanging="284"/>
        <w:rPr>
          <w:rFonts w:asciiTheme="minorHAnsi" w:hAnsiTheme="minorHAnsi" w:cstheme="minorHAnsi"/>
          <w:color w:val="000000"/>
        </w:rPr>
      </w:pPr>
      <w:r>
        <w:rPr>
          <w:rFonts w:asciiTheme="minorHAnsi" w:hAnsiTheme="minorHAnsi" w:cstheme="minorHAnsi"/>
        </w:rPr>
        <w:lastRenderedPageBreak/>
        <w:t>Wspólnicy spółki cywilnej są Wykonawcami wspólnie ubiegającymi się o udzielenie zamówienia i mają do nich zastosowanie zasady określone w pkt 1 – 3.</w:t>
      </w:r>
    </w:p>
    <w:p w:rsidR="00C04676" w:rsidRDefault="00065617">
      <w:pPr>
        <w:pStyle w:val="BodyText21"/>
        <w:numPr>
          <w:ilvl w:val="0"/>
          <w:numId w:val="6"/>
        </w:numPr>
        <w:tabs>
          <w:tab w:val="clear" w:pos="360"/>
          <w:tab w:val="left" w:pos="284"/>
          <w:tab w:val="left" w:pos="720"/>
        </w:tabs>
        <w:ind w:left="284" w:hanging="284"/>
        <w:rPr>
          <w:rFonts w:asciiTheme="minorHAnsi" w:hAnsiTheme="minorHAnsi" w:cstheme="minorHAnsi"/>
        </w:rPr>
      </w:pPr>
      <w:r>
        <w:rPr>
          <w:rFonts w:asciiTheme="minorHAnsi" w:hAnsiTheme="minorHAnsi" w:cstheme="minorHAnsi"/>
        </w:rPr>
        <w:t>Przed zawarciem umowy Wykonawcy wspólnie ubiegający się o udzielenie zamówienia będą mieli obowiązek przedstawić Zamawiającemu kopię umowy regulującej współpracę tych Wykonawców, zawierającą, co najmniej:</w:t>
      </w:r>
    </w:p>
    <w:p w:rsidR="00C04676" w:rsidRDefault="00065617">
      <w:pPr>
        <w:numPr>
          <w:ilvl w:val="0"/>
          <w:numId w:val="7"/>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zobowiązanie do realizacji wspólnego przedsięwzięcia gospodarczego obejmującego swoim zakresem realizację przedmiotu zamówienia,</w:t>
      </w:r>
    </w:p>
    <w:p w:rsidR="00C04676" w:rsidRDefault="00065617">
      <w:pPr>
        <w:numPr>
          <w:ilvl w:val="0"/>
          <w:numId w:val="7"/>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określenie zakresu działania poszczególnych stron umowy,</w:t>
      </w:r>
    </w:p>
    <w:p w:rsidR="00C04676" w:rsidRDefault="00065617">
      <w:pPr>
        <w:numPr>
          <w:ilvl w:val="0"/>
          <w:numId w:val="7"/>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czas obowiązywania umowy, który nie może być krótszy, niż okres obejmujący realizację zamówienia.</w:t>
      </w:r>
    </w:p>
    <w:p w:rsidR="00C04676" w:rsidRDefault="00C04676">
      <w:pPr>
        <w:ind w:left="567"/>
        <w:jc w:val="both"/>
        <w:rPr>
          <w:rFonts w:asciiTheme="minorHAnsi" w:hAnsiTheme="minorHAnsi" w:cstheme="minorHAnsi"/>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IV Jawność postępowania</w:t>
      </w:r>
    </w:p>
    <w:p w:rsidR="00C04676" w:rsidRDefault="00C04676">
      <w:pPr>
        <w:jc w:val="both"/>
        <w:rPr>
          <w:rFonts w:asciiTheme="minorHAnsi" w:hAnsiTheme="minorHAnsi" w:cstheme="minorHAnsi"/>
          <w:b/>
          <w:bCs/>
          <w:sz w:val="24"/>
          <w:szCs w:val="24"/>
        </w:rPr>
      </w:pPr>
    </w:p>
    <w:p w:rsidR="00C04676" w:rsidRDefault="00065617">
      <w:pPr>
        <w:numPr>
          <w:ilvl w:val="0"/>
          <w:numId w:val="8"/>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Zamawiający prowadzi i udostępnia protokół postępowania na zasadach określonych w ustawie oraz rozporządzeniu Ministra Rozwoju, Pracy i Technologii z 18 grudnia 2020 r. w sprawie protokołów postępowania oraz dokumentacji postępowania o udzielenie zamówienia publicznego.</w:t>
      </w:r>
    </w:p>
    <w:p w:rsidR="00C04676" w:rsidRDefault="00065617">
      <w:pPr>
        <w:numPr>
          <w:ilvl w:val="0"/>
          <w:numId w:val="8"/>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Nie ujawnia się informacji stanowiących tajemnicę przedsiębiorstwa w rozumieniu przepisów ustawy z dnia 16 kwietnia 1993 r. o zwalczaniu nieuczciwej konkurencji,  jeżeli wykonawca, </w:t>
      </w:r>
      <w:r>
        <w:rPr>
          <w:rFonts w:asciiTheme="minorHAnsi" w:hAnsiTheme="minorHAnsi" w:cstheme="minorHAnsi"/>
          <w:sz w:val="24"/>
          <w:szCs w:val="24"/>
          <w:u w:val="single"/>
        </w:rPr>
        <w:t>wraz z przekazaniem takich informacji</w:t>
      </w:r>
      <w:r>
        <w:rPr>
          <w:rFonts w:asciiTheme="minorHAnsi" w:hAnsiTheme="minorHAnsi" w:cstheme="minorHAnsi"/>
          <w:sz w:val="24"/>
          <w:szCs w:val="24"/>
        </w:rPr>
        <w:t>, zastrzegł, że nie mogą być one udostępniane oraz wykazał, że zastrzeżone informacje stanowią tajemnicę przedsiębiorstwa. Wykonawca, w celu utrzymania w poufności tych informacji, przekazuje je w wydzielonym i odpowiednio oznaczonym pliku. Zamawiający nie ponosi odpowiedzialności za ujawnienie tych informacji, w sytuacji, gdy wykonawca nie wydzieli tych informacji i odpowiednio nie oznaczy. Wykonawca nie może zastrzec informacji, o których mowa w art. 222 ust. 5 ustawy Pzp.</w:t>
      </w:r>
    </w:p>
    <w:p w:rsidR="00C04676" w:rsidRDefault="00065617">
      <w:pPr>
        <w:numPr>
          <w:ilvl w:val="0"/>
          <w:numId w:val="8"/>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rsidR="00C04676" w:rsidRDefault="00065617">
      <w:pPr>
        <w:numPr>
          <w:ilvl w:val="0"/>
          <w:numId w:val="8"/>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o których mowa w ustawie, do upływu terminu na ich wniesienie.</w:t>
      </w:r>
    </w:p>
    <w:p w:rsidR="00C04676" w:rsidRDefault="00065617">
      <w:pPr>
        <w:numPr>
          <w:ilvl w:val="0"/>
          <w:numId w:val="8"/>
        </w:numPr>
        <w:tabs>
          <w:tab w:val="clear" w:pos="360"/>
          <w:tab w:val="left" w:pos="142"/>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Zgodnie z art. 13 ust. 1 i 2 RODO, Zamawiający informuje, że: </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 xml:space="preserve">administratorem a w przypadku zamówień współfinansowanych ze środków UE (jeżeli dotyczy) również podmiotem przetwarzającym wszelkie dane osobowe osób fizycznych związanych z niniejszym postępowaniem jest </w:t>
      </w:r>
      <w:r>
        <w:rPr>
          <w:rFonts w:asciiTheme="minorHAnsi" w:hAnsiTheme="minorHAnsi" w:cstheme="minorHAnsi"/>
          <w:i/>
        </w:rPr>
        <w:t>Gmina Darłowo - Urząd Gminy Darłowo z siedzibą przy ul. J. H. Dąbrowskiego 4, 76-150 Darłowo</w:t>
      </w:r>
      <w:r>
        <w:rPr>
          <w:rFonts w:asciiTheme="minorHAnsi" w:hAnsiTheme="minorHAnsi" w:cstheme="minorHAnsi"/>
        </w:rPr>
        <w:t>,</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 xml:space="preserve">kontakt do inspektora ochrony danych osobowych w Urzędzie Gminy Darłowo: tel. </w:t>
      </w:r>
      <w:r>
        <w:rPr>
          <w:rFonts w:asciiTheme="minorHAnsi" w:hAnsiTheme="minorHAnsi" w:cstheme="minorHAnsi"/>
          <w:i/>
        </w:rPr>
        <w:t>94 344 63 00</w:t>
      </w:r>
      <w:r>
        <w:rPr>
          <w:rFonts w:asciiTheme="minorHAnsi" w:hAnsiTheme="minorHAnsi" w:cstheme="minorHAnsi"/>
        </w:rPr>
        <w:t xml:space="preserve">, adres e-mail: </w:t>
      </w:r>
      <w:r>
        <w:rPr>
          <w:rFonts w:asciiTheme="minorHAnsi" w:hAnsiTheme="minorHAnsi" w:cstheme="minorHAnsi"/>
          <w:lang w:val="en-US"/>
        </w:rPr>
        <w:t>iod@ugdarlowo.pl</w:t>
      </w:r>
      <w:r>
        <w:rPr>
          <w:rFonts w:asciiTheme="minorHAnsi" w:hAnsiTheme="minorHAnsi" w:cstheme="minorHAnsi"/>
        </w:rPr>
        <w:t>,</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dane osobowe przetwarzane będą na podstawie art. 6 ust. 1 lit. c RODO w celu związanym z postępowaniem o udzielenie niniejszego zamówienia,</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lastRenderedPageBreak/>
        <w:t>odbiorcami ww. danych osobowych będą osoby lub podmioty, którym udostępniona zostanie dokumentacja postępowania w oparciu o art. 18 oraz art. 74 ustawy Pzp oraz umowy dofinansowania (jeżeli dotyczy),</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ww. dane osobowe będą przechowywane odpowiednio:</w:t>
      </w:r>
    </w:p>
    <w:p w:rsidR="00C04676" w:rsidRDefault="00065617">
      <w:pPr>
        <w:pStyle w:val="NormalnyWeb"/>
        <w:spacing w:before="0" w:beforeAutospacing="0" w:after="0" w:afterAutospacing="0"/>
        <w:ind w:left="709"/>
        <w:jc w:val="both"/>
        <w:rPr>
          <w:rFonts w:asciiTheme="minorHAnsi" w:hAnsiTheme="minorHAnsi" w:cstheme="minorHAnsi"/>
        </w:rPr>
      </w:pPr>
      <w:r>
        <w:rPr>
          <w:rFonts w:asciiTheme="minorHAnsi" w:hAnsiTheme="minorHAnsi" w:cstheme="minorHAnsi"/>
        </w:rPr>
        <w:t xml:space="preserve">- przez okres 4 lat od dnia zakończenia postępowania o udzielenie zamówienia publicznego albo przez cały okres obowiązywania umowy w sprawie zamówienia publicznego - jeżeli okres obowiązywania umowy przekracza 4 lata;  </w:t>
      </w:r>
    </w:p>
    <w:p w:rsidR="00C04676" w:rsidRDefault="00065617">
      <w:pPr>
        <w:pStyle w:val="NormalnyWeb"/>
        <w:spacing w:before="0" w:beforeAutospacing="0" w:after="0" w:afterAutospacing="0"/>
        <w:ind w:left="709"/>
        <w:jc w:val="both"/>
        <w:rPr>
          <w:rFonts w:asciiTheme="minorHAnsi" w:hAnsiTheme="minorHAnsi" w:cstheme="minorHAnsi"/>
        </w:rPr>
      </w:pPr>
      <w:r>
        <w:rPr>
          <w:rFonts w:asciiTheme="minorHAnsi" w:hAnsiTheme="minorHAnsi" w:cstheme="minorHAnsi"/>
        </w:rPr>
        <w:t xml:space="preserve">- do czasu przeprowadzania archiwizacji dokumentacji - w zakresie określonym w przepisach o archiwizacji, </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obowiązek podania danych osobowych  jest wymogiem ustawowym określonym  w przepisach ustawy, związanym z udziałem w postępowaniu o udzielenie zamówienia publicznego; konsekwencje niepodania określonych danych wynikają z ustawy,</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w odniesieniu do danych osobowych decyzje nie będą podejmowane w sposób zautomatyzowany, stosownie do art. 22 RODO,</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osoba fizyczna, której dane osobowe dotyczą posiada:</w:t>
      </w:r>
    </w:p>
    <w:p w:rsidR="00C04676" w:rsidRDefault="00065617">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 xml:space="preserve">a) na podstawie art. 15 RODO prawo dostępu do ww. danych osobowych. 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 </w:t>
      </w:r>
    </w:p>
    <w:p w:rsidR="00C04676" w:rsidRDefault="00065617">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t xml:space="preserve">na podstawie art. 16 RODO prawo do sprostowania ww. danych osobowych (skorzystanie z prawa do sprostowania lub uzupełnienia nie może skutkować zmianą wyniku postępowania o udzielenie zamówienia ani zmianą postanowień umowy w sprawie zamówienia publicznego w zakresie niezgodnym z ustawą oraz nie może naruszać integralności protokołu postępowania oraz jego załączników); </w:t>
      </w:r>
    </w:p>
    <w:p w:rsidR="00C04676" w:rsidRDefault="00065617">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c)</w:t>
      </w:r>
      <w:r>
        <w:rPr>
          <w:rFonts w:asciiTheme="minorHAnsi" w:hAnsiTheme="minorHAnsi" w:cstheme="minorHAnsi"/>
        </w:rPr>
        <w:tab/>
        <w:t xml:space="preserve">na podstawie art. 18 RODO prawo żądania od administratora ograniczenia przetwarzania danych osobowych. Zgłoszenie żądania ograniczenia przetwarzania nie ogranicza przetwarzania danych osobowych do czasu zakończenia postępowania. W przypadku, gdy wniesienie żądania dotyczącego prawa, o którym mowa w art. 18 ust. 1 RODO, spowoduje ograniczenie przetwarzania danych zawartych w protokole postępowania lub załącznikach do tego protokołu, od dnia zakończenia postępowania o udzielenie zamówienia zamawiający nie udostępnia tych danych, chyba, że zachodzą przesłanki, o których mowa w art. 18 ust. 2 RODO; </w:t>
      </w:r>
    </w:p>
    <w:p w:rsidR="00C04676" w:rsidRDefault="00065617">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d)</w:t>
      </w:r>
      <w:r>
        <w:rPr>
          <w:rFonts w:asciiTheme="minorHAnsi" w:hAnsiTheme="minorHAnsi" w:cstheme="minorHAnsi"/>
        </w:rPr>
        <w:tab/>
        <w:t>prawo do wniesienia skargi do Prezesa Urzędu Ochrony Danych Osobowych, gdy  przetwarzanie danych osobowych narusza przepisy RODO,</w:t>
      </w:r>
    </w:p>
    <w:p w:rsidR="00C04676" w:rsidRDefault="00065617">
      <w:pPr>
        <w:pStyle w:val="NormalnyWeb"/>
        <w:numPr>
          <w:ilvl w:val="4"/>
          <w:numId w:val="9"/>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osobie fizycznej, której dane osobowe dotyczą nie przysługuje:</w:t>
      </w:r>
    </w:p>
    <w:p w:rsidR="00C04676" w:rsidRDefault="00065617">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a)</w:t>
      </w:r>
      <w:r>
        <w:rPr>
          <w:rFonts w:asciiTheme="minorHAnsi" w:hAnsiTheme="minorHAnsi" w:cstheme="minorHAnsi"/>
        </w:rPr>
        <w:tab/>
        <w:t>w związku z art. 17 ust. 3 lit. b, d lub e RODO prawo do usunięcia danych osobowych;</w:t>
      </w:r>
    </w:p>
    <w:p w:rsidR="00C04676" w:rsidRDefault="00065617">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t xml:space="preserve">prawo do przenoszenia danych osobowych, o którym mowa w art. 20 RODO; </w:t>
      </w:r>
    </w:p>
    <w:p w:rsidR="00C04676" w:rsidRDefault="00065617">
      <w:pPr>
        <w:ind w:left="993" w:hanging="284"/>
        <w:jc w:val="both"/>
        <w:rPr>
          <w:rFonts w:asciiTheme="minorHAnsi" w:hAnsiTheme="minorHAnsi" w:cstheme="minorHAnsi"/>
          <w:sz w:val="24"/>
          <w:szCs w:val="24"/>
        </w:rPr>
      </w:pPr>
      <w:r>
        <w:rPr>
          <w:rFonts w:asciiTheme="minorHAnsi" w:hAnsiTheme="minorHAnsi" w:cstheme="minorHAnsi"/>
          <w:sz w:val="24"/>
          <w:szCs w:val="24"/>
        </w:rPr>
        <w:t>c)</w:t>
      </w:r>
      <w:r>
        <w:rPr>
          <w:rFonts w:asciiTheme="minorHAnsi" w:hAnsiTheme="minorHAnsi" w:cstheme="minorHAnsi"/>
          <w:sz w:val="24"/>
          <w:szCs w:val="24"/>
        </w:rPr>
        <w:tab/>
        <w:t>na podstawie art. 21 RODO prawo sprzeciwu, wobec przetwarzania danych osobowych, gdyż podstawą prawną przetwarzania danych osobowych jest art. 6 ust. 1 lit. c RODO.</w:t>
      </w:r>
    </w:p>
    <w:p w:rsidR="00C04676" w:rsidRDefault="00C04676">
      <w:pPr>
        <w:ind w:left="993" w:hanging="284"/>
        <w:jc w:val="both"/>
        <w:rPr>
          <w:rFonts w:asciiTheme="minorHAnsi" w:hAnsiTheme="minorHAnsi" w:cstheme="minorHAnsi"/>
          <w:color w:val="0070C0"/>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V Warunki udziału w postępowaniu. Podstawy wykluczenia.</w:t>
      </w:r>
    </w:p>
    <w:p w:rsidR="00C04676" w:rsidRDefault="00C04676">
      <w:pPr>
        <w:rPr>
          <w:rFonts w:asciiTheme="minorHAnsi" w:hAnsiTheme="minorHAnsi" w:cstheme="minorHAnsi"/>
          <w:sz w:val="24"/>
          <w:szCs w:val="24"/>
        </w:rPr>
      </w:pPr>
    </w:p>
    <w:p w:rsidR="00C04676" w:rsidRDefault="00065617">
      <w:pPr>
        <w:numPr>
          <w:ilvl w:val="0"/>
          <w:numId w:val="10"/>
        </w:numPr>
        <w:tabs>
          <w:tab w:val="clear" w:pos="360"/>
          <w:tab w:val="left" w:pos="284"/>
        </w:tabs>
        <w:ind w:left="284" w:hanging="284"/>
        <w:jc w:val="both"/>
        <w:rPr>
          <w:rFonts w:asciiTheme="minorHAnsi" w:hAnsiTheme="minorHAnsi" w:cstheme="minorHAnsi"/>
          <w:color w:val="000000"/>
          <w:sz w:val="24"/>
          <w:szCs w:val="24"/>
        </w:rPr>
      </w:pPr>
      <w:r>
        <w:rPr>
          <w:rFonts w:asciiTheme="minorHAnsi" w:hAnsiTheme="minorHAnsi" w:cstheme="minorHAnsi"/>
          <w:sz w:val="24"/>
          <w:szCs w:val="24"/>
        </w:rPr>
        <w:t xml:space="preserve">O udzielenie zamówienia może się ubiegać Wykonawca, który </w:t>
      </w:r>
      <w:r>
        <w:rPr>
          <w:rFonts w:asciiTheme="minorHAnsi" w:hAnsiTheme="minorHAnsi" w:cstheme="minorHAnsi"/>
          <w:b/>
          <w:bCs/>
          <w:sz w:val="24"/>
          <w:szCs w:val="24"/>
        </w:rPr>
        <w:t>spełnia poniżej określone warunki udziału w postępowaniu</w:t>
      </w:r>
      <w:r>
        <w:rPr>
          <w:rFonts w:asciiTheme="minorHAnsi" w:hAnsiTheme="minorHAnsi" w:cstheme="minorHAnsi"/>
          <w:sz w:val="24"/>
          <w:szCs w:val="24"/>
        </w:rPr>
        <w:t xml:space="preserve"> dotyczące:</w:t>
      </w:r>
    </w:p>
    <w:p w:rsidR="00C04676" w:rsidRDefault="00065617">
      <w:pPr>
        <w:pStyle w:val="ZLITPKTzmpktliter"/>
        <w:numPr>
          <w:ilvl w:val="1"/>
          <w:numId w:val="10"/>
        </w:numPr>
        <w:tabs>
          <w:tab w:val="left" w:pos="567"/>
        </w:tabs>
        <w:spacing w:line="240" w:lineRule="auto"/>
        <w:ind w:left="1798" w:hanging="1514"/>
        <w:rPr>
          <w:rFonts w:asciiTheme="minorHAnsi" w:hAnsiTheme="minorHAnsi" w:cstheme="minorHAnsi"/>
          <w:b/>
          <w:color w:val="000000"/>
          <w:szCs w:val="24"/>
        </w:rPr>
      </w:pPr>
      <w:r>
        <w:rPr>
          <w:rFonts w:asciiTheme="minorHAnsi" w:hAnsiTheme="minorHAnsi" w:cstheme="minorHAnsi"/>
          <w:b/>
          <w:szCs w:val="24"/>
        </w:rPr>
        <w:lastRenderedPageBreak/>
        <w:t>sytuacji ekonomicznej lub finansowej:</w:t>
      </w:r>
    </w:p>
    <w:p w:rsidR="00C04676" w:rsidRDefault="00065617">
      <w:pPr>
        <w:tabs>
          <w:tab w:val="left" w:pos="851"/>
        </w:tabs>
        <w:ind w:left="567"/>
        <w:jc w:val="both"/>
        <w:rPr>
          <w:rFonts w:asciiTheme="minorHAnsi" w:hAnsiTheme="minorHAnsi" w:cstheme="minorHAnsi"/>
          <w:sz w:val="24"/>
          <w:szCs w:val="24"/>
        </w:rPr>
      </w:pPr>
      <w:r>
        <w:rPr>
          <w:rFonts w:asciiTheme="minorHAnsi" w:hAnsiTheme="minorHAnsi" w:cstheme="minorHAnsi"/>
          <w:sz w:val="24"/>
          <w:szCs w:val="24"/>
        </w:rPr>
        <w:t>Zamawiający uzna, że Wykonawca znajduje się w sytuacji ekonomicznej lub finansowej zapewniającej należyte wykonanie zamówienia, jeżeli Wykonawca wykaże, że:</w:t>
      </w:r>
    </w:p>
    <w:p w:rsidR="00C04676" w:rsidRDefault="00065617">
      <w:pPr>
        <w:pStyle w:val="Akapitzlist"/>
        <w:numPr>
          <w:ilvl w:val="3"/>
          <w:numId w:val="10"/>
        </w:numPr>
        <w:tabs>
          <w:tab w:val="left" w:pos="993"/>
          <w:tab w:val="left" w:pos="1440"/>
        </w:tabs>
        <w:spacing w:after="0" w:line="240" w:lineRule="auto"/>
        <w:ind w:left="993" w:hanging="426"/>
        <w:jc w:val="both"/>
        <w:rPr>
          <w:rFonts w:asciiTheme="minorHAnsi" w:eastAsia="Times New Roman" w:hAnsiTheme="minorHAnsi" w:cstheme="minorHAnsi"/>
          <w:sz w:val="24"/>
          <w:szCs w:val="24"/>
          <w:u w:val="single"/>
        </w:rPr>
      </w:pPr>
      <w:r>
        <w:rPr>
          <w:rFonts w:asciiTheme="minorHAnsi" w:eastAsia="Times New Roman" w:hAnsiTheme="minorHAnsi" w:cstheme="minorHAnsi"/>
          <w:sz w:val="24"/>
          <w:szCs w:val="24"/>
        </w:rPr>
        <w:t xml:space="preserve">jest  ubezpieczony od odpowiedzialności cywilnej w zakresie prowadzonej działalności związanej z przedmiotem zamówienia, na sumę gwarancyjną nie niższą niż </w:t>
      </w:r>
      <w:r>
        <w:rPr>
          <w:rFonts w:asciiTheme="minorHAnsi" w:eastAsia="Times New Roman" w:hAnsiTheme="minorHAnsi" w:cstheme="minorHAnsi"/>
          <w:b/>
          <w:sz w:val="24"/>
          <w:szCs w:val="24"/>
        </w:rPr>
        <w:t>200 000,00 zł (słownie: dwieście tysięcy złotych 00/100).</w:t>
      </w:r>
    </w:p>
    <w:p w:rsidR="00C04676" w:rsidRDefault="00C04676">
      <w:pPr>
        <w:pStyle w:val="Akapitzlist"/>
        <w:tabs>
          <w:tab w:val="left" w:pos="360"/>
          <w:tab w:val="left" w:pos="993"/>
          <w:tab w:val="left" w:pos="1440"/>
        </w:tabs>
        <w:spacing w:after="0" w:line="240" w:lineRule="auto"/>
        <w:ind w:left="993"/>
        <w:jc w:val="both"/>
        <w:rPr>
          <w:rFonts w:asciiTheme="minorHAnsi" w:eastAsia="Times New Roman" w:hAnsiTheme="minorHAnsi" w:cstheme="minorHAnsi"/>
          <w:sz w:val="24"/>
          <w:szCs w:val="24"/>
          <w:u w:val="single"/>
        </w:rPr>
      </w:pPr>
    </w:p>
    <w:p w:rsidR="00C04676" w:rsidRDefault="00065617">
      <w:pPr>
        <w:pStyle w:val="Akapitzlist"/>
        <w:tabs>
          <w:tab w:val="left" w:pos="360"/>
          <w:tab w:val="left" w:pos="993"/>
          <w:tab w:val="left" w:pos="1440"/>
        </w:tabs>
        <w:spacing w:after="0" w:line="240" w:lineRule="auto"/>
        <w:ind w:left="993"/>
        <w:jc w:val="both"/>
        <w:rPr>
          <w:rFonts w:asciiTheme="minorHAnsi" w:eastAsia="Times New Roman" w:hAnsiTheme="minorHAnsi" w:cstheme="minorHAnsi"/>
          <w:sz w:val="24"/>
          <w:szCs w:val="24"/>
          <w:u w:val="single"/>
        </w:rPr>
      </w:pPr>
      <w:r>
        <w:rPr>
          <w:rFonts w:asciiTheme="minorHAnsi" w:eastAsia="Times New Roman" w:hAnsiTheme="minorHAnsi" w:cstheme="minorHAnsi"/>
          <w:b/>
          <w:sz w:val="24"/>
          <w:szCs w:val="24"/>
        </w:rPr>
        <w:t xml:space="preserve"> </w:t>
      </w:r>
      <w:r>
        <w:rPr>
          <w:rFonts w:asciiTheme="minorHAnsi" w:eastAsia="Times New Roman" w:hAnsiTheme="minorHAnsi" w:cstheme="minorHAnsi"/>
          <w:sz w:val="24"/>
          <w:szCs w:val="24"/>
          <w:u w:val="single"/>
        </w:rPr>
        <w:t xml:space="preserve">W przypadku wspólnego ubiegania się wykonawców o udzielenie zamówienia ww. warunek wykonawcy ci mogą spełniać łącznie. </w:t>
      </w:r>
    </w:p>
    <w:p w:rsidR="00C04676" w:rsidRDefault="00C04676">
      <w:pPr>
        <w:pStyle w:val="Akapitzlist"/>
        <w:tabs>
          <w:tab w:val="left" w:pos="360"/>
          <w:tab w:val="left" w:pos="993"/>
          <w:tab w:val="left" w:pos="1440"/>
        </w:tabs>
        <w:spacing w:after="0" w:line="240" w:lineRule="auto"/>
        <w:ind w:left="993"/>
        <w:jc w:val="both"/>
        <w:rPr>
          <w:rFonts w:asciiTheme="minorHAnsi" w:eastAsia="Times New Roman" w:hAnsiTheme="minorHAnsi" w:cstheme="minorHAnsi"/>
          <w:sz w:val="24"/>
          <w:szCs w:val="24"/>
          <w:u w:val="single"/>
        </w:rPr>
      </w:pPr>
    </w:p>
    <w:p w:rsidR="00C04676" w:rsidRDefault="00065617">
      <w:pPr>
        <w:pStyle w:val="ZLITPKTzmpktliter"/>
        <w:numPr>
          <w:ilvl w:val="1"/>
          <w:numId w:val="10"/>
        </w:numPr>
        <w:tabs>
          <w:tab w:val="left" w:pos="567"/>
        </w:tabs>
        <w:spacing w:line="240" w:lineRule="auto"/>
        <w:ind w:hanging="502"/>
        <w:rPr>
          <w:rFonts w:asciiTheme="minorHAnsi" w:hAnsiTheme="minorHAnsi" w:cstheme="minorHAnsi"/>
          <w:b/>
          <w:szCs w:val="24"/>
        </w:rPr>
      </w:pPr>
      <w:r>
        <w:rPr>
          <w:rFonts w:asciiTheme="minorHAnsi" w:hAnsiTheme="minorHAnsi" w:cstheme="minorHAnsi"/>
          <w:b/>
          <w:szCs w:val="24"/>
        </w:rPr>
        <w:t>zdolności technicznej lub zawodowej:</w:t>
      </w:r>
    </w:p>
    <w:p w:rsidR="00C04676" w:rsidRDefault="00065617">
      <w:pPr>
        <w:tabs>
          <w:tab w:val="left" w:pos="567"/>
        </w:tabs>
        <w:ind w:left="567"/>
        <w:jc w:val="both"/>
        <w:rPr>
          <w:rFonts w:asciiTheme="minorHAnsi" w:hAnsiTheme="minorHAnsi" w:cstheme="minorHAnsi"/>
          <w:sz w:val="24"/>
          <w:szCs w:val="24"/>
        </w:rPr>
      </w:pPr>
      <w:r>
        <w:rPr>
          <w:rFonts w:asciiTheme="minorHAnsi" w:hAnsiTheme="minorHAnsi" w:cstheme="minorHAnsi"/>
          <w:sz w:val="24"/>
          <w:szCs w:val="24"/>
        </w:rPr>
        <w:t>Zamawiający uzna, że Wykonawca posiada wymagane zdolności techniczne lub zawodowe zapewniające należyte wykonanie zamówienia, jeżeli Wykonawca wykaże, że:</w:t>
      </w:r>
    </w:p>
    <w:p w:rsidR="00C04676" w:rsidRDefault="00065617">
      <w:pPr>
        <w:pStyle w:val="Akapitzlist"/>
        <w:numPr>
          <w:ilvl w:val="3"/>
          <w:numId w:val="10"/>
        </w:numPr>
        <w:tabs>
          <w:tab w:val="left" w:pos="993"/>
        </w:tabs>
        <w:spacing w:after="0" w:line="240" w:lineRule="auto"/>
        <w:ind w:left="993" w:hanging="426"/>
        <w:jc w:val="both"/>
        <w:rPr>
          <w:rFonts w:asciiTheme="minorHAnsi" w:hAnsiTheme="minorHAnsi" w:cstheme="minorHAnsi"/>
          <w:bCs/>
          <w:sz w:val="24"/>
          <w:szCs w:val="24"/>
        </w:rPr>
      </w:pPr>
      <w:r>
        <w:rPr>
          <w:rFonts w:asciiTheme="minorHAnsi" w:hAnsiTheme="minorHAnsi" w:cstheme="minorHAnsi"/>
          <w:sz w:val="24"/>
          <w:szCs w:val="24"/>
        </w:rPr>
        <w:t>wykonał należycie w okresie ostatnich pięciu lat przed upływem terminu składania ofert, a jeżeli okres prowadzenia działalności jest krótszy – w tym okresie, co najmniej</w:t>
      </w:r>
      <w:r>
        <w:rPr>
          <w:rFonts w:asciiTheme="minorHAnsi" w:hAnsiTheme="minorHAnsi" w:cstheme="minorHAnsi"/>
          <w:b/>
          <w:sz w:val="24"/>
          <w:szCs w:val="24"/>
          <w:lang w:bidi="pl-PL"/>
        </w:rPr>
        <w:t xml:space="preserve"> jedną robotę budowlaną obejmującą w swoim zakresie budowę lub przebudowę placu zabaw lub zagospodarowania terenu rekreacyjnego o wartości nie mniejszej niż 200 000,00 zł brutto;</w:t>
      </w:r>
    </w:p>
    <w:p w:rsidR="00E65962" w:rsidRPr="00256B87" w:rsidRDefault="00E65962" w:rsidP="00256B87">
      <w:pPr>
        <w:tabs>
          <w:tab w:val="left" w:pos="360"/>
          <w:tab w:val="left" w:pos="993"/>
        </w:tabs>
        <w:jc w:val="both"/>
        <w:rPr>
          <w:rFonts w:asciiTheme="minorHAnsi" w:hAnsiTheme="minorHAnsi" w:cstheme="minorHAnsi"/>
          <w:b/>
          <w:bCs/>
          <w:sz w:val="24"/>
          <w:szCs w:val="24"/>
          <w:u w:val="single"/>
        </w:rPr>
      </w:pPr>
    </w:p>
    <w:p w:rsidR="00C04676" w:rsidRDefault="00C04676">
      <w:pPr>
        <w:tabs>
          <w:tab w:val="left" w:pos="993"/>
        </w:tabs>
        <w:jc w:val="both"/>
        <w:rPr>
          <w:rFonts w:asciiTheme="minorHAnsi" w:hAnsiTheme="minorHAnsi" w:cstheme="minorHAnsi"/>
          <w:color w:val="984806" w:themeColor="accent6" w:themeShade="80"/>
          <w:sz w:val="24"/>
          <w:szCs w:val="24"/>
        </w:rPr>
      </w:pPr>
    </w:p>
    <w:p w:rsidR="00C04676" w:rsidRDefault="00065617">
      <w:pPr>
        <w:pStyle w:val="Akapitzlist"/>
        <w:numPr>
          <w:ilvl w:val="3"/>
          <w:numId w:val="10"/>
        </w:numPr>
        <w:suppressAutoHyphens/>
        <w:autoSpaceDE w:val="0"/>
        <w:autoSpaceDN w:val="0"/>
        <w:adjustRightInd w:val="0"/>
        <w:ind w:left="993" w:hanging="426"/>
        <w:jc w:val="both"/>
        <w:rPr>
          <w:rFonts w:asciiTheme="minorHAnsi" w:hAnsiTheme="minorHAnsi" w:cstheme="minorHAnsi"/>
          <w:i/>
          <w:iCs/>
          <w:sz w:val="24"/>
          <w:szCs w:val="24"/>
        </w:rPr>
      </w:pPr>
      <w:r>
        <w:rPr>
          <w:rFonts w:asciiTheme="minorHAnsi" w:hAnsiTheme="minorHAnsi" w:cstheme="minorHAnsi"/>
          <w:sz w:val="24"/>
          <w:szCs w:val="24"/>
        </w:rPr>
        <w:t>dysponuje lub będzie dysponować minimum 1 (jedną) osobą</w:t>
      </w:r>
      <w:r>
        <w:rPr>
          <w:rFonts w:asciiTheme="minorHAnsi" w:hAnsiTheme="minorHAnsi" w:cstheme="minorHAnsi"/>
          <w:bCs/>
          <w:sz w:val="24"/>
          <w:szCs w:val="24"/>
        </w:rPr>
        <w:t xml:space="preserve"> (skierowaną przez Wykonawcę do realizacji zamówienia) </w:t>
      </w:r>
      <w:r>
        <w:rPr>
          <w:rFonts w:asciiTheme="minorHAnsi" w:hAnsiTheme="minorHAnsi" w:cstheme="minorHAnsi"/>
          <w:sz w:val="24"/>
          <w:szCs w:val="24"/>
        </w:rPr>
        <w:t>na poniżej wymienione stanowisko:</w:t>
      </w:r>
    </w:p>
    <w:p w:rsidR="00C04676" w:rsidRDefault="00065617">
      <w:pPr>
        <w:tabs>
          <w:tab w:val="left" w:pos="993"/>
        </w:tabs>
        <w:ind w:left="1134" w:hanging="141"/>
        <w:jc w:val="both"/>
        <w:rPr>
          <w:rFonts w:asciiTheme="minorHAnsi" w:hAnsiTheme="minorHAnsi" w:cstheme="minorHAnsi"/>
          <w:b/>
          <w:bCs/>
          <w:color w:val="000000"/>
          <w:sz w:val="24"/>
          <w:szCs w:val="24"/>
        </w:rPr>
      </w:pPr>
      <w:r>
        <w:rPr>
          <w:rFonts w:asciiTheme="minorHAnsi" w:hAnsiTheme="minorHAnsi" w:cstheme="minorHAnsi"/>
          <w:b/>
          <w:bCs/>
          <w:sz w:val="24"/>
          <w:szCs w:val="24"/>
        </w:rPr>
        <w:t>Kierownik budowy:</w:t>
      </w:r>
    </w:p>
    <w:p w:rsidR="00C04676" w:rsidRDefault="00065617">
      <w:pPr>
        <w:pStyle w:val="Akapitzlist"/>
        <w:numPr>
          <w:ilvl w:val="0"/>
          <w:numId w:val="11"/>
        </w:numPr>
        <w:spacing w:after="0" w:line="240" w:lineRule="auto"/>
        <w:ind w:left="1276" w:hanging="283"/>
        <w:jc w:val="both"/>
        <w:rPr>
          <w:rFonts w:asciiTheme="minorHAnsi" w:eastAsia="Times New Roman" w:hAnsiTheme="minorHAnsi" w:cstheme="minorHAnsi"/>
          <w:color w:val="000000"/>
          <w:sz w:val="24"/>
          <w:szCs w:val="24"/>
        </w:rPr>
      </w:pPr>
      <w:r>
        <w:rPr>
          <w:rFonts w:asciiTheme="minorHAnsi" w:eastAsia="Times New Roman" w:hAnsiTheme="minorHAnsi" w:cstheme="minorHAnsi"/>
          <w:sz w:val="24"/>
          <w:szCs w:val="24"/>
        </w:rPr>
        <w:t xml:space="preserve">posiadający uprawnienia budowlane do pełnienia samodzielnych funkcji technicznych w budownictwie, tj. do kierowania robotami budowlanymi w specjalności konstrukcyjno-budowlanej lub odpowiadające im ważne uprawnienia wydane na podstawie wcześniej obowiązujących przepisów uprawniające do kierowania robotami budowlanymi w specjalności konstrukcyjno-budowlanej </w:t>
      </w:r>
    </w:p>
    <w:p w:rsidR="00C04676" w:rsidRDefault="00C04676">
      <w:pPr>
        <w:tabs>
          <w:tab w:val="left" w:pos="993"/>
        </w:tabs>
        <w:jc w:val="both"/>
        <w:rPr>
          <w:rFonts w:asciiTheme="minorHAnsi" w:hAnsiTheme="minorHAnsi" w:cstheme="minorHAnsi"/>
          <w:b/>
          <w:sz w:val="24"/>
          <w:szCs w:val="24"/>
        </w:rPr>
      </w:pPr>
    </w:p>
    <w:p w:rsidR="00C04676" w:rsidRDefault="00065617">
      <w:pPr>
        <w:ind w:left="1134"/>
        <w:jc w:val="both"/>
        <w:rPr>
          <w:rFonts w:asciiTheme="minorHAnsi" w:hAnsiTheme="minorHAnsi" w:cstheme="minorHAnsi"/>
          <w:sz w:val="24"/>
          <w:szCs w:val="24"/>
          <w:u w:val="single"/>
        </w:rPr>
      </w:pPr>
      <w:r>
        <w:rPr>
          <w:rFonts w:asciiTheme="minorHAnsi" w:hAnsiTheme="minorHAnsi" w:cstheme="minorHAnsi"/>
          <w:sz w:val="24"/>
          <w:szCs w:val="24"/>
          <w:u w:val="single"/>
        </w:rPr>
        <w:t xml:space="preserve">W przypadku wspólnego ubiegania się wykonawców o udzielenie zamówienia ww. warunek wykonawcy ci mogą spełniać łącznie. </w:t>
      </w:r>
    </w:p>
    <w:p w:rsidR="00E65962" w:rsidRDefault="00E65962">
      <w:pPr>
        <w:ind w:left="1134"/>
        <w:jc w:val="both"/>
        <w:rPr>
          <w:rFonts w:asciiTheme="minorHAnsi" w:hAnsiTheme="minorHAnsi" w:cstheme="minorHAnsi"/>
          <w:sz w:val="24"/>
          <w:szCs w:val="24"/>
          <w:u w:val="single"/>
        </w:rPr>
      </w:pPr>
    </w:p>
    <w:p w:rsidR="00C04676" w:rsidRDefault="00C04676">
      <w:pPr>
        <w:tabs>
          <w:tab w:val="left" w:pos="993"/>
        </w:tabs>
        <w:jc w:val="both"/>
        <w:rPr>
          <w:rFonts w:asciiTheme="minorHAnsi" w:hAnsiTheme="minorHAnsi" w:cstheme="minorHAnsi"/>
          <w:b/>
          <w:sz w:val="24"/>
          <w:szCs w:val="24"/>
        </w:rPr>
      </w:pPr>
    </w:p>
    <w:p w:rsidR="00C04676" w:rsidRDefault="00065617">
      <w:pPr>
        <w:numPr>
          <w:ilvl w:val="0"/>
          <w:numId w:val="10"/>
        </w:numPr>
        <w:tabs>
          <w:tab w:val="clear" w:pos="360"/>
          <w:tab w:val="left" w:pos="284"/>
          <w:tab w:val="left" w:pos="567"/>
        </w:tabs>
        <w:ind w:left="284" w:hanging="284"/>
        <w:jc w:val="both"/>
        <w:rPr>
          <w:rFonts w:asciiTheme="minorHAnsi" w:hAnsiTheme="minorHAnsi" w:cstheme="minorHAnsi"/>
          <w:sz w:val="24"/>
          <w:szCs w:val="24"/>
        </w:rPr>
      </w:pPr>
      <w:r>
        <w:rPr>
          <w:rFonts w:asciiTheme="minorHAnsi" w:hAnsiTheme="minorHAnsi" w:cstheme="minorHAnsi"/>
          <w:bCs/>
          <w:sz w:val="24"/>
          <w:szCs w:val="24"/>
        </w:rPr>
        <w:t>Dodatkowe informacje dotyczące ww. warunków udziału w postępowaniu:</w:t>
      </w:r>
    </w:p>
    <w:p w:rsidR="00C04676" w:rsidRDefault="00065617">
      <w:pPr>
        <w:numPr>
          <w:ilvl w:val="1"/>
          <w:numId w:val="10"/>
        </w:numPr>
        <w:tabs>
          <w:tab w:val="left" w:pos="567"/>
          <w:tab w:val="left" w:pos="1418"/>
        </w:tabs>
        <w:ind w:left="568" w:hanging="284"/>
        <w:jc w:val="both"/>
        <w:rPr>
          <w:rFonts w:asciiTheme="minorHAnsi" w:hAnsiTheme="minorHAnsi" w:cstheme="minorHAnsi"/>
          <w:bCs/>
          <w:sz w:val="24"/>
          <w:szCs w:val="24"/>
          <w:u w:val="single"/>
        </w:rPr>
      </w:pPr>
      <w:r>
        <w:rPr>
          <w:rFonts w:asciiTheme="minorHAnsi" w:hAnsiTheme="minorHAnsi" w:cstheme="minorHAnsi"/>
          <w:sz w:val="24"/>
          <w:szCs w:val="24"/>
        </w:rPr>
        <w:t>osoba  skierowana przez Wykonawcę do realizacji zamówienia musi biegle posługiwać się językiem polskim. W przeciwnym razie Wykonawca udostępni wystarczającą ilość tłumaczy, wykazujących znajomość języka technicznego w zakresie terminologii budowlanej, we wszystkich specjalnościach występującej przy realizacji zamówienia,</w:t>
      </w:r>
    </w:p>
    <w:p w:rsidR="00C04676" w:rsidRDefault="00065617">
      <w:pPr>
        <w:numPr>
          <w:ilvl w:val="1"/>
          <w:numId w:val="10"/>
        </w:numPr>
        <w:tabs>
          <w:tab w:val="left" w:pos="567"/>
          <w:tab w:val="left" w:pos="1418"/>
        </w:tabs>
        <w:ind w:left="567" w:hanging="283"/>
        <w:jc w:val="both"/>
        <w:rPr>
          <w:rFonts w:asciiTheme="minorHAnsi" w:hAnsiTheme="minorHAnsi" w:cstheme="minorHAnsi"/>
          <w:bCs/>
          <w:color w:val="4F81BD" w:themeColor="accent1"/>
          <w:sz w:val="24"/>
          <w:szCs w:val="24"/>
          <w:u w:val="single"/>
        </w:rPr>
      </w:pPr>
      <w:r>
        <w:rPr>
          <w:rFonts w:asciiTheme="minorHAnsi" w:hAnsiTheme="minorHAnsi" w:cstheme="minorHAnsi"/>
          <w:sz w:val="24"/>
          <w:szCs w:val="24"/>
        </w:rPr>
        <w:t>ilekroć w treści SWZ jest mowa o „uprawnieniach budowlanych”, „</w:t>
      </w:r>
      <w:r>
        <w:rPr>
          <w:rFonts w:asciiTheme="minorHAnsi" w:hAnsiTheme="minorHAnsi" w:cstheme="minorHAnsi"/>
          <w:iCs/>
          <w:sz w:val="24"/>
          <w:szCs w:val="24"/>
        </w:rPr>
        <w:t xml:space="preserve">budowie”, „przebudowie”, „kierowniku budowy”  </w:t>
      </w:r>
      <w:r>
        <w:rPr>
          <w:rFonts w:asciiTheme="minorHAnsi" w:hAnsiTheme="minorHAnsi" w:cstheme="minorHAnsi"/>
          <w:sz w:val="24"/>
          <w:szCs w:val="24"/>
        </w:rPr>
        <w:t xml:space="preserve">należy pojęcia te rozumieć zgodnie z definicjami określonymi w ustawie Prawo budowlane oraz aktami wykonawczymi do niej, </w:t>
      </w:r>
    </w:p>
    <w:p w:rsidR="00C04676" w:rsidRDefault="00065617">
      <w:pPr>
        <w:numPr>
          <w:ilvl w:val="1"/>
          <w:numId w:val="10"/>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bCs/>
          <w:sz w:val="24"/>
          <w:szCs w:val="24"/>
        </w:rPr>
        <w:t xml:space="preserve">na podstawie art. 104 ustawy z dnia 7 lipca 1994 roku Prawo budowlane (Dz.U.  z 2026 r. poz. 524 ze zm.) osoby, które, przed dniem wejścia w życie ustawy, uzyskały uprawnienia budowlane lub stwierdzenie posiadania przygotowania zawodowego do </w:t>
      </w:r>
      <w:r>
        <w:rPr>
          <w:rFonts w:asciiTheme="minorHAnsi" w:hAnsiTheme="minorHAnsi" w:cstheme="minorHAnsi"/>
          <w:bCs/>
          <w:sz w:val="24"/>
          <w:szCs w:val="24"/>
        </w:rPr>
        <w:lastRenderedPageBreak/>
        <w:t>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 celu uniknięcia wątpliwości zaleca się podanie daty wydania uprawnień i dokładne cytowanie zakresu uprawnień z posiadanego doświadczenia.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W związku z powyższym Zamawiający zaakceptuje uprawnienia budowlane odpowiadające uprawnieniom wymaganym przez Zamawiającego, które zostały wydane na podstawie wcześniej obowiązujących przepisów oraz zagraniczne uprawnienia uznane w zakresie i na zasadach opisanych w ustawie z dnia 22.12.2015 r. o zasadach uznawania kwalifikacji zawodowych nabytych w państwach członkowskich Unii Europejskiej,</w:t>
      </w:r>
    </w:p>
    <w:p w:rsidR="00C04676" w:rsidRDefault="00065617">
      <w:pPr>
        <w:numPr>
          <w:ilvl w:val="1"/>
          <w:numId w:val="10"/>
        </w:numPr>
        <w:tabs>
          <w:tab w:val="clear" w:pos="786"/>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bCs/>
          <w:sz w:val="24"/>
          <w:szCs w:val="24"/>
          <w:u w:val="single"/>
        </w:rPr>
        <w:t>Zamawiający uwzględni tylko zadania zakończone,</w:t>
      </w:r>
    </w:p>
    <w:p w:rsidR="00C04676" w:rsidRDefault="00065617">
      <w:pPr>
        <w:numPr>
          <w:ilvl w:val="1"/>
          <w:numId w:val="10"/>
        </w:numPr>
        <w:tabs>
          <w:tab w:val="clear" w:pos="786"/>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jeżeli Wykonawca lub podmiot udostępniający zasoby zrealizował zadanie w trybie zaprojektuj i wybuduj, Zamawiający uzna robotę budowlaną za spełniającą warunek, jeżeli robota ta będzie odpowiadała swoim zakresem i wartością wymogom określonym w pkt 1 ppkt 2) lit. a);</w:t>
      </w:r>
    </w:p>
    <w:p w:rsidR="00C04676" w:rsidRDefault="00065617">
      <w:pPr>
        <w:numPr>
          <w:ilvl w:val="1"/>
          <w:numId w:val="10"/>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 xml:space="preserve">jeżeli Wykonawca powołuje się na doświadczenie w realizacji robót budowlanych, wykonywanych wspólnie z innymi Wykonawcami, wykaz, o którym mowa w </w:t>
      </w:r>
      <w:r>
        <w:rPr>
          <w:rFonts w:asciiTheme="minorHAnsi" w:hAnsiTheme="minorHAnsi" w:cstheme="minorHAnsi"/>
          <w:b/>
          <w:sz w:val="24"/>
          <w:szCs w:val="24"/>
        </w:rPr>
        <w:t xml:space="preserve">Rozdziale VI pkt 2 ppkt 2 (wykaz robót budowlanych), </w:t>
      </w:r>
      <w:r>
        <w:rPr>
          <w:rFonts w:asciiTheme="minorHAnsi" w:hAnsiTheme="minorHAnsi" w:cstheme="minorHAnsi"/>
          <w:sz w:val="24"/>
          <w:szCs w:val="24"/>
        </w:rPr>
        <w:t>dotyczy robót budowlanych, w których wykonaniu Wykonawca ten bezpośrednio uczestniczył,</w:t>
      </w:r>
    </w:p>
    <w:p w:rsidR="00C04676" w:rsidRDefault="00065617">
      <w:pPr>
        <w:numPr>
          <w:ilvl w:val="1"/>
          <w:numId w:val="10"/>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w przypadku, gdy jakakolwiek wartość</w:t>
      </w:r>
      <w:r>
        <w:rPr>
          <w:rFonts w:asciiTheme="minorHAnsi" w:eastAsia="TimesNewRoman" w:hAnsiTheme="minorHAnsi" w:cstheme="minorHAnsi"/>
          <w:sz w:val="24"/>
          <w:szCs w:val="24"/>
        </w:rPr>
        <w:t xml:space="preserve"> </w:t>
      </w:r>
      <w:r>
        <w:rPr>
          <w:rFonts w:asciiTheme="minorHAnsi" w:hAnsiTheme="minorHAnsi" w:cstheme="minorHAnsi"/>
          <w:sz w:val="24"/>
          <w:szCs w:val="24"/>
        </w:rPr>
        <w:t>dotycząca ww. warunków wyrażona będzie w walucie obcej, zamawiający przeliczy tę</w:t>
      </w:r>
      <w:r>
        <w:rPr>
          <w:rFonts w:asciiTheme="minorHAnsi" w:eastAsia="TimesNewRoman" w:hAnsiTheme="minorHAnsi" w:cstheme="minorHAnsi"/>
          <w:sz w:val="24"/>
          <w:szCs w:val="24"/>
        </w:rPr>
        <w:t xml:space="preserve"> </w:t>
      </w:r>
      <w:r>
        <w:rPr>
          <w:rFonts w:asciiTheme="minorHAnsi" w:hAnsiTheme="minorHAnsi" w:cstheme="minorHAnsi"/>
          <w:sz w:val="24"/>
          <w:szCs w:val="24"/>
        </w:rPr>
        <w:t>wartość</w:t>
      </w:r>
      <w:r>
        <w:rPr>
          <w:rFonts w:asciiTheme="minorHAnsi" w:eastAsia="TimesNewRoman" w:hAnsiTheme="minorHAnsi" w:cstheme="minorHAnsi"/>
          <w:sz w:val="24"/>
          <w:szCs w:val="24"/>
        </w:rPr>
        <w:t xml:space="preserve"> </w:t>
      </w:r>
      <w:r>
        <w:rPr>
          <w:rFonts w:asciiTheme="minorHAnsi" w:hAnsiTheme="minorHAnsi" w:cstheme="minorHAnsi"/>
          <w:sz w:val="24"/>
          <w:szCs w:val="24"/>
        </w:rPr>
        <w:t>w oparciu o średni kurs walut NBP dla danej waluty z daty wszczęcia postępowania. Jeżeli w tym dniu średni kurs NBP nie będzie opublikowany Zamawiający przyjmie średni kurs z ostatniego dnia przed dniem wszczęcia. Jeżeli w jakimkolwiek dokumencie złożonym przez wykonawcę wskazane zostaną kwoty wyrażone w walucie nie znajdującej się aktualnie w obrocie, zamawiający dokona przeliczenia tych kwot na złotówki na podstawie ostatniego średniego miesięcznego kursu złotego w stosunku do tych walut, ujawnionego w Tabeli Kursów Narodowego Banku Polskiego;</w:t>
      </w:r>
    </w:p>
    <w:p w:rsidR="00C04676" w:rsidRDefault="00065617">
      <w:pPr>
        <w:numPr>
          <w:ilvl w:val="1"/>
          <w:numId w:val="10"/>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bCs/>
          <w:sz w:val="24"/>
          <w:szCs w:val="24"/>
          <w:u w:val="single"/>
        </w:rPr>
        <w:t>korzystanie z podmiotów udostępniających zasoby:</w:t>
      </w:r>
    </w:p>
    <w:p w:rsidR="00C04676" w:rsidRDefault="00065617">
      <w:pPr>
        <w:pStyle w:val="Akapitzlist"/>
        <w:numPr>
          <w:ilvl w:val="3"/>
          <w:numId w:val="12"/>
        </w:numPr>
        <w:tabs>
          <w:tab w:val="left" w:pos="1418"/>
        </w:tabs>
        <w:spacing w:after="0" w:line="240" w:lineRule="auto"/>
        <w:ind w:left="851" w:hanging="284"/>
        <w:jc w:val="both"/>
        <w:rPr>
          <w:rFonts w:asciiTheme="minorHAnsi" w:hAnsiTheme="minorHAnsi" w:cstheme="minorHAnsi"/>
          <w:bCs/>
          <w:color w:val="FF0000"/>
          <w:sz w:val="24"/>
          <w:szCs w:val="24"/>
          <w:u w:val="single"/>
        </w:rPr>
      </w:pPr>
      <w:r>
        <w:rPr>
          <w:rFonts w:asciiTheme="minorHAnsi" w:hAnsiTheme="minorHAnsi" w:cstheme="minorHAnsi"/>
          <w:sz w:val="24"/>
          <w:szCs w:val="24"/>
        </w:rPr>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rsidR="00C04676" w:rsidRDefault="00065617">
      <w:pPr>
        <w:pStyle w:val="Akapitzlist"/>
        <w:numPr>
          <w:ilvl w:val="3"/>
          <w:numId w:val="12"/>
        </w:numPr>
        <w:tabs>
          <w:tab w:val="left" w:pos="1418"/>
        </w:tabs>
        <w:spacing w:after="0" w:line="240" w:lineRule="auto"/>
        <w:ind w:left="851" w:hanging="284"/>
        <w:jc w:val="both"/>
        <w:rPr>
          <w:rFonts w:asciiTheme="minorHAnsi" w:hAnsiTheme="minorHAnsi" w:cstheme="minorHAnsi"/>
          <w:bCs/>
          <w:sz w:val="24"/>
          <w:szCs w:val="24"/>
          <w:u w:val="single"/>
        </w:rPr>
      </w:pPr>
      <w:r>
        <w:rPr>
          <w:rFonts w:asciiTheme="minorHAnsi" w:hAnsiTheme="minorHAnsi" w:cstheme="minorHAnsi"/>
          <w:sz w:val="24"/>
          <w:szCs w:val="24"/>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C04676" w:rsidRDefault="00065617">
      <w:pPr>
        <w:pStyle w:val="Akapitzlist"/>
        <w:numPr>
          <w:ilvl w:val="3"/>
          <w:numId w:val="12"/>
        </w:numPr>
        <w:tabs>
          <w:tab w:val="left" w:pos="1418"/>
        </w:tabs>
        <w:spacing w:after="0" w:line="240" w:lineRule="auto"/>
        <w:ind w:left="851" w:hanging="284"/>
        <w:jc w:val="both"/>
        <w:rPr>
          <w:rFonts w:asciiTheme="minorHAnsi" w:hAnsiTheme="minorHAnsi" w:cstheme="minorHAnsi"/>
          <w:bCs/>
          <w:sz w:val="24"/>
          <w:szCs w:val="24"/>
          <w:u w:val="single"/>
        </w:rPr>
      </w:pPr>
      <w:r>
        <w:rPr>
          <w:rFonts w:asciiTheme="minorHAnsi" w:hAnsiTheme="minorHAnsi" w:cstheme="minorHAnsi"/>
          <w:sz w:val="24"/>
          <w:szCs w:val="24"/>
        </w:rPr>
        <w:t xml:space="preserve">Wykonawca </w:t>
      </w:r>
      <w:r>
        <w:rPr>
          <w:rFonts w:asciiTheme="minorHAnsi" w:hAnsiTheme="minorHAnsi" w:cstheme="minorHAnsi"/>
          <w:b/>
          <w:sz w:val="24"/>
          <w:szCs w:val="24"/>
        </w:rPr>
        <w:t>nie może</w:t>
      </w:r>
      <w:r>
        <w:rPr>
          <w:rFonts w:asciiTheme="minorHAnsi" w:hAnsiTheme="minorHAnsi" w:cstheme="minorHAnsi"/>
          <w:sz w:val="24"/>
          <w:szCs w:val="24"/>
        </w:rPr>
        <w:t xml:space="preserve">, po upływie terminu składania ofert, powoływać się na zdolności lub sytuację podmiotów udostępniających zasoby, jeżeli na etapie składania ofert nie polegał on w danym zakresie na zdolnościach lub sytuacji podmiotów udostępniających zasoby. Wykonawca polegający na zdolnościach lub sytuacji podmiotów udostępniających zasoby dołącza do oferty dokumenty, o których mowa w </w:t>
      </w:r>
      <w:r>
        <w:rPr>
          <w:rFonts w:asciiTheme="minorHAnsi" w:hAnsiTheme="minorHAnsi" w:cstheme="minorHAnsi"/>
          <w:b/>
          <w:sz w:val="24"/>
          <w:szCs w:val="24"/>
        </w:rPr>
        <w:t>Rozdziale VI pkt 1 ppkt 6 i 7 lit. a SWZ.</w:t>
      </w:r>
    </w:p>
    <w:p w:rsidR="00C04676" w:rsidRDefault="00065617">
      <w:pPr>
        <w:pStyle w:val="Akapitzlist"/>
        <w:numPr>
          <w:ilvl w:val="1"/>
          <w:numId w:val="10"/>
        </w:numPr>
        <w:tabs>
          <w:tab w:val="clear" w:pos="786"/>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lastRenderedPageBreak/>
        <w:t xml:space="preserve">w odniesieniu do warunków dotyczących wykształcenia, kwalifikacji zawodowych lub doświadczenia Wykonawcy wspólnie ubiegający się o udzielenie zamówienia mogą polegać na zdolnościach tych z Wykonawców, którzy </w:t>
      </w:r>
      <w:r>
        <w:rPr>
          <w:rFonts w:asciiTheme="minorHAnsi" w:hAnsiTheme="minorHAnsi" w:cstheme="minorHAnsi"/>
          <w:b/>
          <w:sz w:val="24"/>
          <w:szCs w:val="24"/>
          <w:u w:val="single"/>
        </w:rPr>
        <w:t>wykonają</w:t>
      </w:r>
      <w:r>
        <w:rPr>
          <w:rFonts w:asciiTheme="minorHAnsi" w:hAnsiTheme="minorHAnsi" w:cstheme="minorHAnsi"/>
          <w:b/>
          <w:sz w:val="24"/>
          <w:szCs w:val="24"/>
        </w:rPr>
        <w:t xml:space="preserve"> </w:t>
      </w:r>
      <w:r>
        <w:rPr>
          <w:rFonts w:asciiTheme="minorHAnsi" w:hAnsiTheme="minorHAnsi" w:cstheme="minorHAnsi"/>
          <w:sz w:val="24"/>
          <w:szCs w:val="24"/>
        </w:rPr>
        <w:t xml:space="preserve">roboty budowlane lub usługi, do realizacji których te zdolności są wymagane. Wykonawcy wspólnie ubiegający się o udzielenie zamówienia dołączają do oferty </w:t>
      </w:r>
      <w:r>
        <w:rPr>
          <w:rFonts w:asciiTheme="minorHAnsi" w:hAnsiTheme="minorHAnsi" w:cstheme="minorHAnsi"/>
          <w:b/>
          <w:sz w:val="24"/>
          <w:szCs w:val="24"/>
          <w:u w:val="single"/>
        </w:rPr>
        <w:t>oświadczenie</w:t>
      </w:r>
      <w:r>
        <w:rPr>
          <w:rFonts w:asciiTheme="minorHAnsi" w:hAnsiTheme="minorHAnsi" w:cstheme="minorHAnsi"/>
          <w:sz w:val="24"/>
          <w:szCs w:val="24"/>
        </w:rPr>
        <w:t xml:space="preserve">, o którym mowa w </w:t>
      </w:r>
      <w:r>
        <w:rPr>
          <w:rFonts w:asciiTheme="minorHAnsi" w:hAnsiTheme="minorHAnsi" w:cstheme="minorHAnsi"/>
          <w:b/>
          <w:sz w:val="24"/>
          <w:szCs w:val="24"/>
        </w:rPr>
        <w:t>Rozdziale VI pkt 1 ppkt 7 lit. b SWZ.</w:t>
      </w:r>
    </w:p>
    <w:p w:rsidR="00C04676" w:rsidRDefault="00065617">
      <w:pPr>
        <w:pStyle w:val="Akapitzlist"/>
        <w:numPr>
          <w:ilvl w:val="0"/>
          <w:numId w:val="10"/>
        </w:numPr>
        <w:shd w:val="clear" w:color="auto" w:fill="FFFFFF" w:themeFill="background1"/>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O udzielenie zamówienia może się ubiegać Wykonawca, który </w:t>
      </w:r>
      <w:r>
        <w:rPr>
          <w:rFonts w:asciiTheme="minorHAnsi" w:hAnsiTheme="minorHAnsi" w:cstheme="minorHAnsi"/>
          <w:bCs/>
          <w:sz w:val="24"/>
          <w:szCs w:val="24"/>
        </w:rPr>
        <w:t xml:space="preserve">nie podlega wykluczeniu z postępowania na podstawie </w:t>
      </w:r>
      <w:r>
        <w:rPr>
          <w:rFonts w:asciiTheme="minorHAnsi" w:hAnsiTheme="minorHAnsi" w:cstheme="minorHAnsi"/>
          <w:b/>
          <w:bCs/>
          <w:sz w:val="24"/>
          <w:szCs w:val="24"/>
        </w:rPr>
        <w:t xml:space="preserve">art. 108, 109 ust. 1 pkt 4 ustawy Pzp </w:t>
      </w:r>
      <w:r>
        <w:rPr>
          <w:rFonts w:asciiTheme="minorHAnsi" w:hAnsiTheme="minorHAnsi" w:cstheme="minorHAnsi"/>
          <w:bCs/>
          <w:sz w:val="24"/>
          <w:szCs w:val="24"/>
        </w:rPr>
        <w:t>oraz</w:t>
      </w:r>
      <w:r>
        <w:rPr>
          <w:rFonts w:asciiTheme="minorHAnsi" w:hAnsiTheme="minorHAnsi" w:cstheme="minorHAnsi"/>
          <w:b/>
          <w:bCs/>
          <w:sz w:val="24"/>
          <w:szCs w:val="24"/>
        </w:rPr>
        <w:t xml:space="preserve"> art. 7 ust. 1 ustawy z dnia 13 kwietnia 2022 r. o szczególnych rozwiązaniach w zakresie przeciwdziałania wspieraniu agresji na Ukrainę oraz służących ochronie bezpieczeństwa narodowego. </w:t>
      </w:r>
      <w:r>
        <w:rPr>
          <w:rFonts w:asciiTheme="minorHAnsi" w:hAnsiTheme="minorHAnsi" w:cstheme="minorHAnsi"/>
          <w:bCs/>
          <w:sz w:val="24"/>
          <w:szCs w:val="24"/>
        </w:rPr>
        <w:t xml:space="preserve">Na podstawie </w:t>
      </w:r>
      <w:r>
        <w:rPr>
          <w:rFonts w:asciiTheme="minorHAnsi" w:hAnsiTheme="minorHAnsi" w:cstheme="minorHAnsi"/>
          <w:b/>
          <w:bCs/>
          <w:sz w:val="24"/>
          <w:szCs w:val="24"/>
        </w:rPr>
        <w:t>art. 108 ustawy</w:t>
      </w:r>
      <w:r>
        <w:rPr>
          <w:rFonts w:asciiTheme="minorHAnsi" w:hAnsiTheme="minorHAnsi" w:cstheme="minorHAnsi"/>
          <w:bCs/>
          <w:sz w:val="24"/>
          <w:szCs w:val="24"/>
        </w:rPr>
        <w:t xml:space="preserve"> z postępowania o udzielenia zamówienia Zamawiający wykluczy Wykonawcę:</w:t>
      </w:r>
    </w:p>
    <w:p w:rsidR="00C04676" w:rsidRDefault="00065617">
      <w:pPr>
        <w:pStyle w:val="Akapitzlist"/>
        <w:numPr>
          <w:ilvl w:val="1"/>
          <w:numId w:val="10"/>
        </w:numPr>
        <w:shd w:val="clear" w:color="auto" w:fill="FFFFFF" w:themeFill="background1"/>
        <w:tabs>
          <w:tab w:val="clear" w:pos="786"/>
          <w:tab w:val="left" w:pos="567"/>
          <w:tab w:val="left" w:pos="1495"/>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będącego osobą fizyczną, którego prawomocnie skazano za przestępstwo:</w:t>
      </w:r>
    </w:p>
    <w:p w:rsidR="00C04676" w:rsidRDefault="00065617">
      <w:pPr>
        <w:pStyle w:val="Akapitzlist"/>
        <w:numPr>
          <w:ilvl w:val="3"/>
          <w:numId w:val="10"/>
        </w:numPr>
        <w:shd w:val="clear" w:color="auto" w:fill="FFFFFF" w:themeFill="background1"/>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udziału w zorganizowanej grupie przestępczej albo związku mającym na celu popełnienie przestępstwa lub przestępstwa skarbowego, o którym mowa w art. 258 Kodeksu karnego;</w:t>
      </w:r>
    </w:p>
    <w:p w:rsidR="00C04676" w:rsidRDefault="00065617">
      <w:pPr>
        <w:pStyle w:val="Akapitzlist"/>
        <w:numPr>
          <w:ilvl w:val="3"/>
          <w:numId w:val="10"/>
        </w:numPr>
        <w:shd w:val="clear" w:color="auto" w:fill="FFFFFF" w:themeFill="background1"/>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handlu ludźmi, o którym mowa w art. 189a Kodeksu karnego;</w:t>
      </w:r>
    </w:p>
    <w:p w:rsidR="00C04676" w:rsidRDefault="00065617">
      <w:pPr>
        <w:pStyle w:val="Akapitzlist"/>
        <w:numPr>
          <w:ilvl w:val="3"/>
          <w:numId w:val="10"/>
        </w:numPr>
        <w:shd w:val="clear" w:color="auto" w:fill="FFFFFF" w:themeFill="background1"/>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o którym mowa w art. 228-230a, art. 250a Kodeksu karnego, w art. 46-48 ustawy z dnia 25 czerwca 2010 r. o sporcie (</w:t>
      </w:r>
      <w:r>
        <w:t>Dz. U. z 2023 r. poz. 2048 oraz z 2024 r. poz. 1166</w:t>
      </w:r>
      <w:r>
        <w:rPr>
          <w:rFonts w:asciiTheme="minorHAnsi" w:hAnsiTheme="minorHAnsi" w:cstheme="minorHAnsi"/>
          <w:sz w:val="24"/>
          <w:szCs w:val="24"/>
        </w:rPr>
        <w:t>) lub w art. 54 ust. 1-4 ustawy z dnia 12 maja 2011 r. o refundacji leków, środków spożywczych specjalnego przeznaczenia żywieniowego oraz wyrobów medycznych (Dz. U. z 2024 r. poz. 930),</w:t>
      </w:r>
    </w:p>
    <w:p w:rsidR="00C04676" w:rsidRDefault="00065617">
      <w:pPr>
        <w:pStyle w:val="Akapitzlist"/>
        <w:numPr>
          <w:ilvl w:val="3"/>
          <w:numId w:val="10"/>
        </w:numPr>
        <w:shd w:val="clear" w:color="auto" w:fill="FFFFFF" w:themeFill="background1"/>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C04676" w:rsidRDefault="00065617">
      <w:pPr>
        <w:pStyle w:val="Akapitzlist"/>
        <w:numPr>
          <w:ilvl w:val="3"/>
          <w:numId w:val="10"/>
        </w:numPr>
        <w:shd w:val="clear" w:color="auto" w:fill="FFFFFF" w:themeFill="background1"/>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o charakterze terrorystycznym, o którym mowa w art. 115 § 20 Kodeksu karnego, lub mające na celu popełnienie tego przestępstwa;</w:t>
      </w:r>
    </w:p>
    <w:p w:rsidR="00C04676" w:rsidRDefault="00065617">
      <w:pPr>
        <w:pStyle w:val="Akapitzlist"/>
        <w:numPr>
          <w:ilvl w:val="3"/>
          <w:numId w:val="10"/>
        </w:numPr>
        <w:shd w:val="clear" w:color="auto" w:fill="FFFFFF" w:themeFill="background1"/>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rsidR="00C04676" w:rsidRDefault="00065617">
      <w:pPr>
        <w:pStyle w:val="Akapitzlist"/>
        <w:numPr>
          <w:ilvl w:val="3"/>
          <w:numId w:val="10"/>
        </w:numPr>
        <w:shd w:val="clear" w:color="auto" w:fill="FFFFFF" w:themeFill="background1"/>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C04676" w:rsidRDefault="00065617">
      <w:pPr>
        <w:pStyle w:val="Akapitzlist"/>
        <w:numPr>
          <w:ilvl w:val="3"/>
          <w:numId w:val="10"/>
        </w:numPr>
        <w:shd w:val="clear" w:color="auto" w:fill="FFFFFF" w:themeFill="background1"/>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o którym mowa w art. 9 ust. 1 i 3 lub art. 10 ustawy z dnia 15 czerwca 2012 r. o skutkach powierzania wykonywania pracy cudzoziemcom przebywającym wbrew przepisom na terytorium Rzeczypospolitej Polskiej</w:t>
      </w:r>
    </w:p>
    <w:p w:rsidR="00C04676" w:rsidRDefault="00065617">
      <w:pPr>
        <w:pStyle w:val="Akapitzlist"/>
        <w:shd w:val="clear" w:color="auto" w:fill="FFFFFF" w:themeFill="background1"/>
        <w:spacing w:line="240" w:lineRule="auto"/>
        <w:ind w:left="360"/>
        <w:jc w:val="both"/>
        <w:rPr>
          <w:rFonts w:asciiTheme="minorHAnsi" w:hAnsiTheme="minorHAnsi" w:cstheme="minorHAnsi"/>
          <w:sz w:val="24"/>
          <w:szCs w:val="24"/>
        </w:rPr>
      </w:pPr>
      <w:r>
        <w:rPr>
          <w:rFonts w:asciiTheme="minorHAnsi" w:hAnsiTheme="minorHAnsi" w:cstheme="minorHAnsi"/>
          <w:sz w:val="24"/>
          <w:szCs w:val="24"/>
        </w:rPr>
        <w:t>- lub za odpowiedni czyn zabroniony określony w przepisach prawa obcego;</w:t>
      </w:r>
    </w:p>
    <w:p w:rsidR="00C04676" w:rsidRDefault="00065617">
      <w:pPr>
        <w:pStyle w:val="Akapitzlist"/>
        <w:numPr>
          <w:ilvl w:val="1"/>
          <w:numId w:val="10"/>
        </w:numPr>
        <w:shd w:val="clear" w:color="auto" w:fill="FFFFFF" w:themeFill="background1"/>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C04676" w:rsidRDefault="00065617">
      <w:pPr>
        <w:pStyle w:val="Akapitzlist"/>
        <w:numPr>
          <w:ilvl w:val="1"/>
          <w:numId w:val="10"/>
        </w:numPr>
        <w:shd w:val="clear" w:color="auto" w:fill="FFFFFF" w:themeFill="background1"/>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C04676" w:rsidRDefault="00065617">
      <w:pPr>
        <w:pStyle w:val="Akapitzlist"/>
        <w:numPr>
          <w:ilvl w:val="1"/>
          <w:numId w:val="10"/>
        </w:numPr>
        <w:shd w:val="clear" w:color="auto" w:fill="FFFFFF" w:themeFill="background1"/>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wobec którego prawomocnie orzeczono zakaz ubiegania się o zamówienia publiczne;</w:t>
      </w:r>
    </w:p>
    <w:p w:rsidR="00C04676" w:rsidRDefault="00065617">
      <w:pPr>
        <w:pStyle w:val="Akapitzlist"/>
        <w:numPr>
          <w:ilvl w:val="1"/>
          <w:numId w:val="10"/>
        </w:numPr>
        <w:shd w:val="clear" w:color="auto" w:fill="FFFFFF" w:themeFill="background1"/>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C04676" w:rsidRDefault="00065617">
      <w:pPr>
        <w:pStyle w:val="Akapitzlist"/>
        <w:numPr>
          <w:ilvl w:val="1"/>
          <w:numId w:val="10"/>
        </w:numPr>
        <w:shd w:val="clear" w:color="auto" w:fill="FFFFFF" w:themeFill="background1"/>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C04676" w:rsidRDefault="00065617">
      <w:pPr>
        <w:pStyle w:val="Akapitzlist"/>
        <w:numPr>
          <w:ilvl w:val="0"/>
          <w:numId w:val="10"/>
        </w:numPr>
        <w:tabs>
          <w:tab w:val="clear" w:pos="360"/>
          <w:tab w:val="left" w:pos="284"/>
        </w:tabs>
        <w:spacing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Na podstawie </w:t>
      </w:r>
      <w:r>
        <w:rPr>
          <w:rFonts w:asciiTheme="minorHAnsi" w:hAnsiTheme="minorHAnsi" w:cstheme="minorHAnsi"/>
          <w:b/>
          <w:sz w:val="24"/>
          <w:szCs w:val="24"/>
          <w:u w:val="single"/>
        </w:rPr>
        <w:t>art. 109 ust. 1 pkt 4</w:t>
      </w:r>
      <w:r>
        <w:rPr>
          <w:rFonts w:asciiTheme="minorHAnsi" w:hAnsiTheme="minorHAnsi" w:cstheme="minorHAnsi"/>
          <w:sz w:val="24"/>
          <w:szCs w:val="24"/>
        </w:rPr>
        <w:t xml:space="preserve"> ustawy z postępowania o udzielenia zamówienia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C04676" w:rsidRDefault="00065617">
      <w:pPr>
        <w:pStyle w:val="Akapitzlist"/>
        <w:numPr>
          <w:ilvl w:val="0"/>
          <w:numId w:val="10"/>
        </w:numPr>
        <w:tabs>
          <w:tab w:val="clear" w:pos="360"/>
          <w:tab w:val="left" w:pos="284"/>
        </w:tabs>
        <w:spacing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Na podstawie </w:t>
      </w:r>
      <w:r>
        <w:rPr>
          <w:rFonts w:asciiTheme="minorHAnsi" w:hAnsiTheme="minorHAnsi" w:cstheme="minorHAnsi"/>
          <w:b/>
          <w:sz w:val="24"/>
          <w:szCs w:val="24"/>
        </w:rPr>
        <w:t>art. 7 ust. 1 ustawy z dnia 13 kwietnia 2022 r. o szczególnych rozwiązaniach w zakresie przeciwdziałania wspieraniu agresji na Ukrainę oraz służących ochronie bezpieczeństwa narodowego</w:t>
      </w:r>
      <w:r>
        <w:rPr>
          <w:rFonts w:asciiTheme="minorHAnsi" w:hAnsiTheme="minorHAnsi" w:cstheme="minorHAnsi"/>
          <w:sz w:val="24"/>
          <w:szCs w:val="24"/>
        </w:rPr>
        <w:t xml:space="preserve"> z postępowania o udzielenie zamówienia publicznego lub konkursu prowadzonego na podstawie ustawy Pzp wyklucza się:</w:t>
      </w:r>
    </w:p>
    <w:p w:rsidR="00C04676" w:rsidRDefault="00065617">
      <w:pPr>
        <w:pStyle w:val="Akapitzlist"/>
        <w:numPr>
          <w:ilvl w:val="1"/>
          <w:numId w:val="10"/>
        </w:numPr>
        <w:spacing w:line="240" w:lineRule="auto"/>
        <w:ind w:left="567" w:hanging="283"/>
        <w:jc w:val="both"/>
        <w:rPr>
          <w:rFonts w:asciiTheme="minorHAnsi" w:hAnsiTheme="minorHAnsi" w:cstheme="minorHAnsi"/>
          <w:color w:val="4F81BD" w:themeColor="accent1"/>
          <w:sz w:val="24"/>
          <w:szCs w:val="24"/>
        </w:rPr>
      </w:pPr>
      <w:r>
        <w:rPr>
          <w:rFonts w:asciiTheme="minorHAnsi" w:hAnsiTheme="minorHAnsi" w:cstheme="minorHAnsi"/>
          <w:sz w:val="24"/>
          <w:szCs w:val="24"/>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w:t>
      </w:r>
    </w:p>
    <w:p w:rsidR="00C04676" w:rsidRDefault="00065617">
      <w:pPr>
        <w:pStyle w:val="Akapitzlist"/>
        <w:numPr>
          <w:ilvl w:val="1"/>
          <w:numId w:val="10"/>
        </w:numPr>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C04676" w:rsidRDefault="00065617">
      <w:pPr>
        <w:pStyle w:val="Akapitzlist"/>
        <w:numPr>
          <w:ilvl w:val="1"/>
          <w:numId w:val="10"/>
        </w:numPr>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 xml:space="preserve">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w:t>
      </w:r>
      <w:r>
        <w:rPr>
          <w:rFonts w:asciiTheme="minorHAnsi" w:hAnsiTheme="minorHAnsi" w:cstheme="minorHAnsi"/>
          <w:sz w:val="24"/>
          <w:szCs w:val="24"/>
        </w:rPr>
        <w:lastRenderedPageBreak/>
        <w:t>został wpisany na listę na podstawie decyzji w sprawie wpisu na listę rozstrzygającej o zastosowaniu środka, o którym mowa w art. 1 pkt 3.</w:t>
      </w: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VI Wymagane dokumenty.</w:t>
      </w:r>
    </w:p>
    <w:p w:rsidR="00C04676" w:rsidRDefault="00C04676">
      <w:pPr>
        <w:jc w:val="both"/>
        <w:rPr>
          <w:rFonts w:asciiTheme="minorHAnsi" w:hAnsiTheme="minorHAnsi" w:cstheme="minorHAnsi"/>
          <w:sz w:val="24"/>
          <w:szCs w:val="24"/>
        </w:rPr>
      </w:pPr>
    </w:p>
    <w:p w:rsidR="00C04676" w:rsidRDefault="00065617">
      <w:pPr>
        <w:pStyle w:val="Akapitzlist"/>
        <w:numPr>
          <w:ilvl w:val="1"/>
          <w:numId w:val="13"/>
        </w:numPr>
        <w:tabs>
          <w:tab w:val="clear" w:pos="1440"/>
        </w:tabs>
        <w:spacing w:after="0"/>
        <w:ind w:left="284" w:hanging="284"/>
        <w:jc w:val="both"/>
        <w:rPr>
          <w:rFonts w:asciiTheme="minorHAnsi" w:hAnsiTheme="minorHAnsi" w:cstheme="minorHAnsi"/>
          <w:sz w:val="24"/>
          <w:szCs w:val="24"/>
        </w:rPr>
      </w:pPr>
      <w:r>
        <w:rPr>
          <w:rFonts w:asciiTheme="minorHAnsi" w:hAnsiTheme="minorHAnsi" w:cstheme="minorHAnsi"/>
          <w:b/>
          <w:sz w:val="24"/>
          <w:szCs w:val="24"/>
        </w:rPr>
        <w:t xml:space="preserve">Dokumenty wymagane przez zamawiającego, które należy złożyć </w:t>
      </w:r>
      <w:r>
        <w:rPr>
          <w:rFonts w:asciiTheme="minorHAnsi" w:hAnsiTheme="minorHAnsi" w:cstheme="minorHAnsi"/>
          <w:b/>
          <w:sz w:val="24"/>
          <w:szCs w:val="24"/>
          <w:u w:val="single"/>
        </w:rPr>
        <w:t>składając ofertę</w:t>
      </w:r>
      <w:r>
        <w:rPr>
          <w:rFonts w:asciiTheme="minorHAnsi" w:hAnsiTheme="minorHAnsi" w:cstheme="minorHAnsi"/>
          <w:b/>
          <w:sz w:val="24"/>
          <w:szCs w:val="24"/>
        </w:rPr>
        <w:t>:</w:t>
      </w:r>
    </w:p>
    <w:p w:rsidR="00C04676" w:rsidRDefault="00065617">
      <w:pPr>
        <w:numPr>
          <w:ilvl w:val="0"/>
          <w:numId w:val="14"/>
        </w:numPr>
        <w:tabs>
          <w:tab w:val="left" w:pos="567"/>
        </w:tabs>
        <w:ind w:left="786" w:hanging="502"/>
        <w:jc w:val="both"/>
        <w:rPr>
          <w:rFonts w:asciiTheme="minorHAnsi" w:hAnsiTheme="minorHAnsi" w:cstheme="minorHAnsi"/>
          <w:sz w:val="24"/>
          <w:szCs w:val="24"/>
        </w:rPr>
      </w:pPr>
      <w:r>
        <w:rPr>
          <w:rFonts w:asciiTheme="minorHAnsi" w:hAnsiTheme="minorHAnsi" w:cstheme="minorHAnsi"/>
          <w:b/>
          <w:sz w:val="24"/>
          <w:szCs w:val="24"/>
        </w:rPr>
        <w:t xml:space="preserve">formularz oferty, </w:t>
      </w:r>
      <w:r>
        <w:rPr>
          <w:rFonts w:asciiTheme="minorHAnsi" w:hAnsiTheme="minorHAnsi" w:cstheme="minorHAnsi"/>
          <w:sz w:val="24"/>
          <w:szCs w:val="24"/>
        </w:rPr>
        <w:t xml:space="preserve">według wzoru stanowiącego </w:t>
      </w:r>
      <w:r>
        <w:rPr>
          <w:rFonts w:asciiTheme="minorHAnsi" w:hAnsiTheme="minorHAnsi" w:cstheme="minorHAnsi"/>
          <w:b/>
          <w:sz w:val="24"/>
          <w:szCs w:val="24"/>
        </w:rPr>
        <w:t xml:space="preserve">załącznik nr 1 </w:t>
      </w:r>
      <w:r>
        <w:rPr>
          <w:rFonts w:asciiTheme="minorHAnsi" w:hAnsiTheme="minorHAnsi" w:cstheme="minorHAnsi"/>
          <w:sz w:val="24"/>
          <w:szCs w:val="24"/>
        </w:rPr>
        <w:t>do SWZ;</w:t>
      </w:r>
    </w:p>
    <w:p w:rsidR="00C04676" w:rsidRDefault="00065617">
      <w:pPr>
        <w:numPr>
          <w:ilvl w:val="0"/>
          <w:numId w:val="14"/>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odpis lub informacja z Krajowego Rejestru Sądowego, Centralnej Ewidencji i Informacji o Działalności Gospodarczej</w:t>
      </w:r>
      <w:r>
        <w:rPr>
          <w:rFonts w:asciiTheme="minorHAnsi" w:hAnsiTheme="minorHAnsi" w:cstheme="minorHAnsi"/>
          <w:sz w:val="24"/>
          <w:szCs w:val="24"/>
        </w:rPr>
        <w:t xml:space="preserve"> lub innego właściwego rejestru, w celu potwierdzenia, że osoba działająca w imieniu (odpowiednio: wykonawcy lub podmiotu udostępniającego zasoby) jest umocowana do jego reprezentowania; wykonawca nie jest zobowiązany do złożenia ww. dokumentów, jeżeli zamawiający może je uzyskać za pomocą bezpłatnych i ogólnodostępnych baz danych, </w:t>
      </w:r>
      <w:r>
        <w:rPr>
          <w:rFonts w:asciiTheme="minorHAnsi" w:hAnsiTheme="minorHAnsi" w:cstheme="minorHAnsi"/>
          <w:sz w:val="24"/>
          <w:szCs w:val="24"/>
          <w:u w:val="single"/>
        </w:rPr>
        <w:t>o ile wykonawca wskazał</w:t>
      </w:r>
      <w:r>
        <w:rPr>
          <w:rFonts w:asciiTheme="minorHAnsi" w:hAnsiTheme="minorHAnsi" w:cstheme="minorHAnsi"/>
          <w:sz w:val="24"/>
          <w:szCs w:val="24"/>
        </w:rPr>
        <w:t xml:space="preserve"> w załączniku nr 1 do SWZ (formularz oferty) </w:t>
      </w:r>
      <w:r>
        <w:rPr>
          <w:rFonts w:asciiTheme="minorHAnsi" w:hAnsiTheme="minorHAnsi" w:cstheme="minorHAnsi"/>
          <w:sz w:val="24"/>
          <w:szCs w:val="24"/>
          <w:u w:val="single"/>
        </w:rPr>
        <w:t>dane umożliwiające dostęp do tych dokumentów</w:t>
      </w:r>
      <w:r>
        <w:rPr>
          <w:rFonts w:asciiTheme="minorHAnsi" w:hAnsiTheme="minorHAnsi" w:cstheme="minorHAnsi"/>
          <w:sz w:val="24"/>
          <w:szCs w:val="24"/>
        </w:rPr>
        <w:t>;</w:t>
      </w:r>
    </w:p>
    <w:p w:rsidR="00C04676" w:rsidRDefault="00065617">
      <w:pPr>
        <w:pStyle w:val="Akapitzlist"/>
        <w:tabs>
          <w:tab w:val="left" w:pos="851"/>
        </w:tabs>
        <w:spacing w:after="0" w:line="240" w:lineRule="auto"/>
        <w:ind w:left="567"/>
        <w:jc w:val="both"/>
        <w:rPr>
          <w:rFonts w:asciiTheme="minorHAnsi" w:hAnsiTheme="minorHAnsi" w:cstheme="minorHAnsi"/>
          <w:sz w:val="24"/>
          <w:szCs w:val="24"/>
        </w:rPr>
      </w:pPr>
      <w:r>
        <w:rPr>
          <w:rFonts w:asciiTheme="minorHAnsi" w:eastAsia="Times New Roman" w:hAnsiTheme="minorHAnsi" w:cstheme="minorHAnsi"/>
          <w:sz w:val="24"/>
          <w:szCs w:val="24"/>
          <w:u w:val="single"/>
        </w:rPr>
        <w:t>Uwaga! W przypadku wspólnego ubiegania się wykonawców o udzielenie zamówienia</w:t>
      </w:r>
      <w:r>
        <w:rPr>
          <w:rFonts w:asciiTheme="minorHAnsi" w:hAnsiTheme="minorHAnsi" w:cstheme="minorHAnsi"/>
          <w:sz w:val="24"/>
          <w:szCs w:val="24"/>
          <w:u w:val="single"/>
        </w:rPr>
        <w:t xml:space="preserve"> ww. dokument składa każdy z tych wykonawców</w:t>
      </w:r>
      <w:r>
        <w:rPr>
          <w:rFonts w:asciiTheme="minorHAnsi" w:hAnsiTheme="minorHAnsi" w:cstheme="minorHAnsi"/>
          <w:sz w:val="24"/>
          <w:szCs w:val="24"/>
        </w:rPr>
        <w:t>.</w:t>
      </w:r>
    </w:p>
    <w:p w:rsidR="00C04676" w:rsidRDefault="00065617">
      <w:pPr>
        <w:numPr>
          <w:ilvl w:val="0"/>
          <w:numId w:val="14"/>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pełnomocnictwa</w:t>
      </w:r>
      <w:r>
        <w:rPr>
          <w:rFonts w:asciiTheme="minorHAnsi" w:hAnsiTheme="minorHAnsi" w:cstheme="minorHAnsi"/>
          <w:sz w:val="24"/>
          <w:szCs w:val="24"/>
        </w:rPr>
        <w:t xml:space="preserve"> lub inne dokumenty potwierdzające umocowanie do reprezentowania (odpowiednio: wykonawcy, podmiotu udostępniającego zasoby, wykonawców wspólnie ubiegających się o udzielenie zamówienia), jeżeli w imieniu (odpowiednio: wykonawcy, podmiotu udostępniającego zasoby, wykonawców wspólnie ubiegających się o udzielenie zamówienia) działa osoba, której umocowanie do reprezentowania nie wynika z dokumentów, o których mowa w pkt 1 ppkt 2);</w:t>
      </w:r>
    </w:p>
    <w:p w:rsidR="00C04676" w:rsidRDefault="00065617">
      <w:pPr>
        <w:numPr>
          <w:ilvl w:val="0"/>
          <w:numId w:val="14"/>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oświadczenie wykonawcy o niepodleganiu wykluczeniu</w:t>
      </w:r>
      <w:r>
        <w:rPr>
          <w:rFonts w:asciiTheme="minorHAnsi" w:hAnsiTheme="minorHAnsi" w:cstheme="minorHAnsi"/>
          <w:sz w:val="24"/>
          <w:szCs w:val="24"/>
        </w:rPr>
        <w:t xml:space="preserve">, według wzoru stanowiącego </w:t>
      </w:r>
      <w:r>
        <w:rPr>
          <w:rFonts w:asciiTheme="minorHAnsi" w:hAnsiTheme="minorHAnsi" w:cstheme="minorHAnsi"/>
          <w:b/>
          <w:sz w:val="24"/>
          <w:szCs w:val="24"/>
        </w:rPr>
        <w:t xml:space="preserve">załącznik nr 2 </w:t>
      </w:r>
      <w:r>
        <w:rPr>
          <w:rFonts w:asciiTheme="minorHAnsi" w:hAnsiTheme="minorHAnsi" w:cstheme="minorHAnsi"/>
          <w:sz w:val="24"/>
          <w:szCs w:val="24"/>
        </w:rPr>
        <w:t>do SWZ;</w:t>
      </w:r>
    </w:p>
    <w:p w:rsidR="00C04676" w:rsidRDefault="00065617">
      <w:pPr>
        <w:pStyle w:val="Akapitzlist"/>
        <w:tabs>
          <w:tab w:val="left" w:pos="851"/>
        </w:tabs>
        <w:spacing w:after="0" w:line="240" w:lineRule="auto"/>
        <w:ind w:left="567"/>
        <w:jc w:val="both"/>
        <w:rPr>
          <w:rFonts w:asciiTheme="minorHAnsi" w:hAnsiTheme="minorHAnsi" w:cstheme="minorHAnsi"/>
          <w:sz w:val="24"/>
          <w:szCs w:val="24"/>
        </w:rPr>
      </w:pPr>
      <w:r>
        <w:rPr>
          <w:rFonts w:asciiTheme="minorHAnsi" w:eastAsia="Times New Roman" w:hAnsiTheme="minorHAnsi" w:cstheme="minorHAnsi"/>
          <w:sz w:val="24"/>
          <w:szCs w:val="24"/>
          <w:u w:val="single"/>
        </w:rPr>
        <w:t>Uwaga! W przypadku wspólnego ubiegania się wykonawców o udzielenie zamówienia</w:t>
      </w:r>
      <w:r>
        <w:rPr>
          <w:rFonts w:asciiTheme="minorHAnsi" w:hAnsiTheme="minorHAnsi" w:cstheme="minorHAnsi"/>
          <w:sz w:val="24"/>
          <w:szCs w:val="24"/>
          <w:u w:val="single"/>
        </w:rPr>
        <w:t xml:space="preserve"> ww. dokument składa każdy z tych wykonawców</w:t>
      </w:r>
      <w:r>
        <w:rPr>
          <w:rFonts w:asciiTheme="minorHAnsi" w:hAnsiTheme="minorHAnsi" w:cstheme="minorHAnsi"/>
          <w:sz w:val="24"/>
          <w:szCs w:val="24"/>
        </w:rPr>
        <w:t>.</w:t>
      </w:r>
    </w:p>
    <w:p w:rsidR="00C04676" w:rsidRDefault="00065617">
      <w:pPr>
        <w:numPr>
          <w:ilvl w:val="0"/>
          <w:numId w:val="14"/>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oświadczenie wykonawcy o spełnianiu warunków udziału w postępowaniu</w:t>
      </w:r>
      <w:r w:rsidR="00414E90">
        <w:rPr>
          <w:rFonts w:asciiTheme="minorHAnsi" w:hAnsiTheme="minorHAnsi" w:cstheme="minorHAnsi"/>
          <w:b/>
          <w:sz w:val="24"/>
          <w:szCs w:val="24"/>
        </w:rPr>
        <w:t xml:space="preserve"> wraz z oświadczeniem Wykonawcy o posługiwaniu się certyfikatem Wykonawcy zamówień publicznych w celu potwierdzenie spełnienia warunków udziału w postępowaniu</w:t>
      </w:r>
      <w:r>
        <w:rPr>
          <w:rFonts w:asciiTheme="minorHAnsi" w:hAnsiTheme="minorHAnsi" w:cstheme="minorHAnsi"/>
          <w:sz w:val="24"/>
          <w:szCs w:val="24"/>
        </w:rPr>
        <w:t xml:space="preserve">, według wzoru stanowiącego </w:t>
      </w:r>
      <w:r>
        <w:rPr>
          <w:rFonts w:asciiTheme="minorHAnsi" w:hAnsiTheme="minorHAnsi" w:cstheme="minorHAnsi"/>
          <w:b/>
          <w:sz w:val="24"/>
          <w:szCs w:val="24"/>
        </w:rPr>
        <w:t xml:space="preserve">załącznik nr 3 </w:t>
      </w:r>
      <w:r>
        <w:rPr>
          <w:rFonts w:asciiTheme="minorHAnsi" w:hAnsiTheme="minorHAnsi" w:cstheme="minorHAnsi"/>
          <w:sz w:val="24"/>
          <w:szCs w:val="24"/>
        </w:rPr>
        <w:t>do SWZ;</w:t>
      </w:r>
    </w:p>
    <w:p w:rsidR="00C04676" w:rsidRDefault="00065617">
      <w:pPr>
        <w:ind w:left="567"/>
        <w:jc w:val="both"/>
        <w:rPr>
          <w:rFonts w:asciiTheme="minorHAnsi" w:hAnsiTheme="minorHAnsi" w:cstheme="minorHAnsi"/>
          <w:sz w:val="24"/>
          <w:szCs w:val="24"/>
          <w:u w:val="single"/>
        </w:rPr>
      </w:pPr>
      <w:r>
        <w:rPr>
          <w:rFonts w:asciiTheme="minorHAnsi" w:hAnsiTheme="minorHAnsi" w:cstheme="minorHAnsi"/>
          <w:sz w:val="24"/>
          <w:szCs w:val="24"/>
          <w:u w:val="single"/>
        </w:rPr>
        <w:t>Uwaga! W przypadku wspólnego ubiegania się wykonawców o udzielenie zamówienia ww. dokument składa każdy z wykonawców, w zakresie, w jakim wykazuje spełnianie warunków udziału w postępowaniu.</w:t>
      </w:r>
    </w:p>
    <w:p w:rsidR="00C04676" w:rsidRDefault="00065617">
      <w:pPr>
        <w:numPr>
          <w:ilvl w:val="0"/>
          <w:numId w:val="14"/>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oświadczenie wykonawcy o poleganiu na zdolnościach lub sytuacji podmiotów udostępniających zasoby</w:t>
      </w:r>
      <w:r>
        <w:rPr>
          <w:rFonts w:asciiTheme="minorHAnsi" w:hAnsiTheme="minorHAnsi" w:cstheme="minorHAnsi"/>
          <w:sz w:val="24"/>
          <w:szCs w:val="24"/>
        </w:rPr>
        <w:t xml:space="preserve">, według zapisów ujętych w </w:t>
      </w:r>
      <w:r>
        <w:rPr>
          <w:rFonts w:asciiTheme="minorHAnsi" w:hAnsiTheme="minorHAnsi" w:cstheme="minorHAnsi"/>
          <w:b/>
          <w:sz w:val="24"/>
          <w:szCs w:val="24"/>
        </w:rPr>
        <w:t>załączniku nr 1</w:t>
      </w:r>
      <w:r>
        <w:rPr>
          <w:rFonts w:asciiTheme="minorHAnsi" w:hAnsiTheme="minorHAnsi" w:cstheme="minorHAnsi"/>
          <w:sz w:val="24"/>
          <w:szCs w:val="24"/>
        </w:rPr>
        <w:t xml:space="preserve"> do SWZ;</w:t>
      </w:r>
    </w:p>
    <w:p w:rsidR="00C04676" w:rsidRDefault="00065617">
      <w:pPr>
        <w:pStyle w:val="Akapitzlist"/>
        <w:spacing w:after="0" w:line="240" w:lineRule="auto"/>
        <w:ind w:left="567"/>
        <w:jc w:val="both"/>
        <w:rPr>
          <w:rFonts w:asciiTheme="minorHAnsi" w:hAnsiTheme="minorHAnsi" w:cstheme="minorHAnsi"/>
          <w:color w:val="FF0000"/>
          <w:sz w:val="24"/>
          <w:szCs w:val="24"/>
        </w:rPr>
      </w:pPr>
      <w:r>
        <w:rPr>
          <w:rFonts w:asciiTheme="minorHAnsi" w:eastAsia="Times New Roman" w:hAnsiTheme="minorHAnsi" w:cstheme="minorHAnsi"/>
          <w:sz w:val="24"/>
          <w:szCs w:val="24"/>
          <w:u w:val="single"/>
        </w:rPr>
        <w:t>Uwaga!</w:t>
      </w:r>
      <w:r>
        <w:rPr>
          <w:rFonts w:asciiTheme="minorHAnsi" w:hAnsiTheme="minorHAnsi" w:cstheme="minorHAnsi"/>
          <w:sz w:val="24"/>
          <w:szCs w:val="24"/>
          <w:u w:val="single"/>
        </w:rPr>
        <w:t xml:space="preserve"> Oświadczenie w wyżej wymienionym zakresie należy złożyć tylko wtedy, gdy wykonawca polega na zdolnościach lub sytuacji podmiotu udostępniającego zasoby.</w:t>
      </w:r>
    </w:p>
    <w:p w:rsidR="00C04676" w:rsidRDefault="00065617">
      <w:pPr>
        <w:numPr>
          <w:ilvl w:val="0"/>
          <w:numId w:val="14"/>
        </w:numPr>
        <w:tabs>
          <w:tab w:val="left" w:pos="567"/>
        </w:tabs>
        <w:ind w:left="567" w:hanging="283"/>
        <w:jc w:val="both"/>
        <w:rPr>
          <w:rFonts w:asciiTheme="minorHAnsi" w:hAnsiTheme="minorHAnsi" w:cstheme="minorHAnsi"/>
          <w:b/>
          <w:sz w:val="24"/>
          <w:szCs w:val="24"/>
        </w:rPr>
      </w:pPr>
      <w:r>
        <w:rPr>
          <w:rFonts w:asciiTheme="minorHAnsi" w:hAnsiTheme="minorHAnsi" w:cstheme="minorHAnsi"/>
          <w:b/>
          <w:sz w:val="24"/>
          <w:szCs w:val="24"/>
        </w:rPr>
        <w:t>podmiotowe środki dowodowe:</w:t>
      </w:r>
    </w:p>
    <w:p w:rsidR="00C04676" w:rsidRDefault="00065617">
      <w:pPr>
        <w:pStyle w:val="Akapitzlist"/>
        <w:numPr>
          <w:ilvl w:val="3"/>
          <w:numId w:val="10"/>
        </w:numPr>
        <w:spacing w:after="0" w:line="240" w:lineRule="auto"/>
        <w:ind w:left="851" w:hanging="284"/>
        <w:jc w:val="both"/>
        <w:rPr>
          <w:rFonts w:asciiTheme="minorHAnsi" w:hAnsiTheme="minorHAnsi" w:cstheme="minorHAnsi"/>
          <w:sz w:val="24"/>
          <w:szCs w:val="24"/>
        </w:rPr>
      </w:pPr>
      <w:r>
        <w:rPr>
          <w:rFonts w:asciiTheme="minorHAnsi" w:hAnsiTheme="minorHAnsi" w:cstheme="minorHAnsi"/>
          <w:b/>
          <w:sz w:val="24"/>
          <w:szCs w:val="24"/>
        </w:rPr>
        <w:t>zobowiązanie podmiotu udostępniającego zasoby</w:t>
      </w:r>
      <w:r>
        <w:rPr>
          <w:rFonts w:asciiTheme="minorHAnsi" w:hAnsiTheme="minorHAnsi" w:cstheme="minorHAnsi"/>
          <w:sz w:val="24"/>
          <w:szCs w:val="24"/>
        </w:rPr>
        <w:t xml:space="preserve"> do oddania Wykonawcy do dyspozycji niezbędnych zasobów na potrzeby realizacji danego zamówienia wraz z </w:t>
      </w:r>
      <w:r>
        <w:rPr>
          <w:rFonts w:asciiTheme="minorHAnsi" w:hAnsiTheme="minorHAnsi" w:cstheme="minorHAnsi"/>
          <w:b/>
          <w:sz w:val="24"/>
          <w:szCs w:val="24"/>
        </w:rPr>
        <w:t>oświadczeniem podmiotu udostępniającego zasoby, potwierdzającym brak podstaw wykluczenia tego podmiotu oraz spełnianie warunków udziału w postępowaniu</w:t>
      </w:r>
      <w:r>
        <w:rPr>
          <w:rFonts w:asciiTheme="minorHAnsi" w:hAnsiTheme="minorHAnsi" w:cstheme="minorHAnsi"/>
          <w:sz w:val="24"/>
          <w:szCs w:val="24"/>
        </w:rPr>
        <w:t xml:space="preserve">, w zakresie, w jakim Wykonawca powołuje się na jego zasoby (wg wzoru stanowiącego </w:t>
      </w:r>
      <w:r>
        <w:rPr>
          <w:rFonts w:asciiTheme="minorHAnsi" w:hAnsiTheme="minorHAnsi" w:cstheme="minorHAnsi"/>
          <w:b/>
          <w:sz w:val="24"/>
          <w:szCs w:val="24"/>
        </w:rPr>
        <w:t>załącznik nr 4</w:t>
      </w:r>
      <w:r>
        <w:rPr>
          <w:rFonts w:asciiTheme="minorHAnsi" w:hAnsiTheme="minorHAnsi" w:cstheme="minorHAnsi"/>
          <w:sz w:val="24"/>
          <w:szCs w:val="24"/>
        </w:rPr>
        <w:t xml:space="preserve"> do SWZ). Zobowiązanie podmiotu udostępniającego zasoby może być zastąpione innym podmiotowym środkiem dowodowym potwierdzającym, że Wykonawca realizując zamówienie, będzie dysponował niezbędnymi zasobami tego podmiotu;</w:t>
      </w:r>
    </w:p>
    <w:p w:rsidR="00C04676" w:rsidRDefault="00065617">
      <w:pPr>
        <w:ind w:left="851"/>
        <w:jc w:val="both"/>
        <w:rPr>
          <w:rFonts w:asciiTheme="minorHAnsi" w:hAnsiTheme="minorHAnsi" w:cstheme="minorHAnsi"/>
          <w:sz w:val="24"/>
          <w:szCs w:val="24"/>
          <w:u w:val="single"/>
        </w:rPr>
      </w:pPr>
      <w:r>
        <w:rPr>
          <w:rFonts w:asciiTheme="minorHAnsi" w:hAnsiTheme="minorHAnsi" w:cstheme="minorHAnsi"/>
          <w:sz w:val="24"/>
          <w:szCs w:val="24"/>
          <w:u w:val="single"/>
        </w:rPr>
        <w:lastRenderedPageBreak/>
        <w:t>Uwaga! Ww. dokument należy złożyć tylko wtedy, gdy Wykonawca polega na zdolnościach lub sytuacji podmiotu udostępniającego zasoby.</w:t>
      </w:r>
    </w:p>
    <w:p w:rsidR="00C04676" w:rsidRDefault="00065617">
      <w:pPr>
        <w:pStyle w:val="Akapitzlist"/>
        <w:numPr>
          <w:ilvl w:val="3"/>
          <w:numId w:val="10"/>
        </w:numPr>
        <w:ind w:left="851" w:hanging="284"/>
        <w:jc w:val="both"/>
        <w:rPr>
          <w:rFonts w:asciiTheme="minorHAnsi" w:hAnsiTheme="minorHAnsi" w:cstheme="minorHAnsi"/>
          <w:sz w:val="24"/>
          <w:szCs w:val="24"/>
        </w:rPr>
      </w:pPr>
      <w:r>
        <w:rPr>
          <w:rFonts w:asciiTheme="minorHAnsi" w:hAnsiTheme="minorHAnsi" w:cstheme="minorHAnsi"/>
          <w:b/>
          <w:sz w:val="24"/>
          <w:szCs w:val="24"/>
        </w:rPr>
        <w:t xml:space="preserve">oświadczenie </w:t>
      </w:r>
      <w:r>
        <w:rPr>
          <w:rFonts w:asciiTheme="minorHAnsi" w:hAnsiTheme="minorHAnsi" w:cstheme="minorHAnsi"/>
          <w:sz w:val="24"/>
          <w:szCs w:val="24"/>
        </w:rPr>
        <w:t xml:space="preserve">Wykonawców wspólnie ubiegających się o udzielenie zamówienia wskazujące, które roboty budowlane wykonają poszczególni Wykonawcy, według zapisów ujętych w </w:t>
      </w:r>
      <w:r>
        <w:rPr>
          <w:rFonts w:asciiTheme="minorHAnsi" w:hAnsiTheme="minorHAnsi" w:cstheme="minorHAnsi"/>
          <w:b/>
          <w:sz w:val="24"/>
          <w:szCs w:val="24"/>
        </w:rPr>
        <w:t xml:space="preserve">załączniku nr 1 </w:t>
      </w:r>
      <w:r>
        <w:rPr>
          <w:rFonts w:asciiTheme="minorHAnsi" w:hAnsiTheme="minorHAnsi" w:cstheme="minorHAnsi"/>
          <w:sz w:val="24"/>
          <w:szCs w:val="24"/>
        </w:rPr>
        <w:t>do SWZ.</w:t>
      </w:r>
    </w:p>
    <w:p w:rsidR="00C04676" w:rsidRDefault="00065617">
      <w:pPr>
        <w:pStyle w:val="Akapitzlist"/>
        <w:spacing w:after="0" w:line="240" w:lineRule="auto"/>
        <w:ind w:left="851"/>
        <w:jc w:val="both"/>
        <w:rPr>
          <w:rFonts w:asciiTheme="minorHAnsi" w:hAnsiTheme="minorHAnsi" w:cstheme="minorHAnsi"/>
          <w:sz w:val="24"/>
          <w:szCs w:val="24"/>
        </w:rPr>
      </w:pPr>
      <w:r>
        <w:rPr>
          <w:rFonts w:asciiTheme="minorHAnsi" w:eastAsia="Times New Roman" w:hAnsiTheme="minorHAnsi" w:cstheme="minorHAnsi"/>
          <w:sz w:val="24"/>
          <w:szCs w:val="24"/>
          <w:u w:val="single"/>
        </w:rPr>
        <w:t xml:space="preserve">Uwaga! </w:t>
      </w:r>
      <w:r>
        <w:rPr>
          <w:rFonts w:asciiTheme="minorHAnsi" w:hAnsiTheme="minorHAnsi" w:cstheme="minorHAnsi"/>
          <w:sz w:val="24"/>
          <w:szCs w:val="24"/>
          <w:u w:val="single"/>
        </w:rPr>
        <w:t>Oświadczenie w wyżej wymienionym zakresie należy złożyć w przypadku wspólnego ubiegania się Wykonawców o udzielenie zamówienia.</w:t>
      </w:r>
    </w:p>
    <w:p w:rsidR="00C04676" w:rsidRDefault="00065617">
      <w:pPr>
        <w:pStyle w:val="Akapitzlist"/>
        <w:numPr>
          <w:ilvl w:val="0"/>
          <w:numId w:val="14"/>
        </w:numPr>
        <w:spacing w:line="240" w:lineRule="auto"/>
        <w:ind w:left="567" w:hanging="283"/>
        <w:jc w:val="both"/>
        <w:rPr>
          <w:rFonts w:asciiTheme="minorHAnsi" w:hAnsiTheme="minorHAnsi" w:cstheme="minorHAnsi"/>
          <w:sz w:val="24"/>
          <w:szCs w:val="24"/>
        </w:rPr>
      </w:pPr>
      <w:r>
        <w:rPr>
          <w:rFonts w:asciiTheme="minorHAnsi" w:hAnsiTheme="minorHAnsi" w:cstheme="minorHAnsi"/>
          <w:b/>
          <w:sz w:val="24"/>
          <w:szCs w:val="24"/>
        </w:rPr>
        <w:t>przedmiotowe środki dowodowe</w:t>
      </w:r>
      <w:r>
        <w:rPr>
          <w:rFonts w:asciiTheme="minorHAnsi" w:hAnsiTheme="minorHAnsi" w:cstheme="minorHAnsi"/>
          <w:sz w:val="24"/>
          <w:szCs w:val="24"/>
        </w:rPr>
        <w:t xml:space="preserve">: </w:t>
      </w:r>
      <w:r>
        <w:rPr>
          <w:rFonts w:asciiTheme="minorHAnsi" w:eastAsia="Times New Roman" w:hAnsiTheme="minorHAnsi" w:cstheme="minorHAnsi"/>
          <w:sz w:val="24"/>
          <w:szCs w:val="24"/>
          <w:lang w:eastAsia="pl-PL"/>
        </w:rPr>
        <w:t xml:space="preserve">opis materiałów i rozwiązań równoważnych – jeżeli Wykonawca przewiduje ich zastosowanie (w przypadku, o którym mowa w </w:t>
      </w:r>
      <w:r>
        <w:rPr>
          <w:rFonts w:asciiTheme="minorHAnsi" w:eastAsia="Times New Roman" w:hAnsiTheme="minorHAnsi" w:cstheme="minorHAnsi"/>
          <w:b/>
          <w:sz w:val="24"/>
          <w:szCs w:val="24"/>
          <w:lang w:eastAsia="pl-PL"/>
        </w:rPr>
        <w:t xml:space="preserve">Rozdziale XVI pkt 10 i 11 SWZ) </w:t>
      </w:r>
      <w:r>
        <w:rPr>
          <w:rFonts w:asciiTheme="minorHAnsi" w:eastAsia="Times New Roman" w:hAnsiTheme="minorHAnsi" w:cstheme="minorHAnsi"/>
          <w:sz w:val="24"/>
          <w:szCs w:val="24"/>
          <w:lang w:eastAsia="pl-PL"/>
        </w:rPr>
        <w:t>oraz dokumenty na potwierdzenie równoważności zastosowanych materiałów, produktów i rozwiązań (jeżeli są konieczne do wykazania równoważności).</w:t>
      </w:r>
    </w:p>
    <w:p w:rsidR="00C04676" w:rsidRDefault="00065617">
      <w:pPr>
        <w:pStyle w:val="Akapitzlist"/>
        <w:spacing w:line="240" w:lineRule="auto"/>
        <w:ind w:left="567"/>
        <w:jc w:val="both"/>
        <w:rPr>
          <w:rFonts w:asciiTheme="minorHAnsi" w:hAnsiTheme="minorHAnsi" w:cstheme="minorHAnsi"/>
          <w:sz w:val="24"/>
          <w:szCs w:val="24"/>
          <w:u w:val="single"/>
        </w:rPr>
      </w:pPr>
      <w:r>
        <w:rPr>
          <w:rFonts w:asciiTheme="minorHAnsi" w:hAnsiTheme="minorHAnsi" w:cstheme="minorHAnsi"/>
          <w:sz w:val="24"/>
          <w:szCs w:val="24"/>
          <w:u w:val="single"/>
        </w:rPr>
        <w:t>W przypadku wspólnego ubiegania się Wykonawców o udzielenie zamówienia Wykonawcy ci składają wspólnie ww. dokumenty.</w:t>
      </w:r>
    </w:p>
    <w:p w:rsidR="00C04676" w:rsidRDefault="00065617">
      <w:pPr>
        <w:pStyle w:val="Akapitzlist"/>
        <w:numPr>
          <w:ilvl w:val="1"/>
          <w:numId w:val="13"/>
        </w:numPr>
        <w:tabs>
          <w:tab w:val="clear" w:pos="1440"/>
          <w:tab w:val="left" w:pos="786"/>
          <w:tab w:val="left" w:pos="1134"/>
        </w:tabs>
        <w:spacing w:after="0" w:line="240" w:lineRule="auto"/>
        <w:ind w:left="284" w:hanging="284"/>
        <w:jc w:val="both"/>
        <w:rPr>
          <w:rFonts w:asciiTheme="minorHAnsi" w:hAnsiTheme="minorHAnsi" w:cstheme="minorHAnsi"/>
          <w:b/>
          <w:sz w:val="24"/>
          <w:szCs w:val="24"/>
        </w:rPr>
      </w:pPr>
      <w:r>
        <w:rPr>
          <w:rFonts w:asciiTheme="minorHAnsi" w:hAnsiTheme="minorHAnsi" w:cstheme="minorHAnsi"/>
          <w:b/>
          <w:sz w:val="24"/>
          <w:szCs w:val="24"/>
        </w:rPr>
        <w:t xml:space="preserve">Podmiotowe środki dowodowe wymagane przez Zamawiającego, które należy złożyć </w:t>
      </w:r>
      <w:r>
        <w:rPr>
          <w:rFonts w:asciiTheme="minorHAnsi" w:hAnsiTheme="minorHAnsi" w:cstheme="minorHAnsi"/>
          <w:b/>
          <w:sz w:val="24"/>
          <w:szCs w:val="24"/>
          <w:u w:val="single"/>
        </w:rPr>
        <w:t>na wezwanie</w:t>
      </w:r>
      <w:r>
        <w:rPr>
          <w:rFonts w:asciiTheme="minorHAnsi" w:hAnsiTheme="minorHAnsi" w:cstheme="minorHAnsi"/>
          <w:b/>
          <w:sz w:val="24"/>
          <w:szCs w:val="24"/>
        </w:rPr>
        <w:t>, o którym mowa w art. 274 ust. 1 ustawy na potwierdzenie, że Wykonawca spełnia warunki udziału w postępowaniu, o których mowa w Rozdziale V pkt 1 SWZ:</w:t>
      </w:r>
    </w:p>
    <w:p w:rsidR="00C04676" w:rsidRDefault="00065617">
      <w:pPr>
        <w:numPr>
          <w:ilvl w:val="0"/>
          <w:numId w:val="15"/>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dokumenty potwierdzające, że wykonawca jest ubezpieczony</w:t>
      </w:r>
      <w:r>
        <w:rPr>
          <w:rFonts w:asciiTheme="minorHAnsi" w:hAnsiTheme="minorHAnsi" w:cstheme="minorHAnsi"/>
          <w:sz w:val="24"/>
          <w:szCs w:val="24"/>
        </w:rPr>
        <w:t xml:space="preserve"> od odpowiedzialności cywilnej w zakresie prowadzonej działalności związanej z przedmiotem zamówienia na sumę gwarancyjną określoną przez Zamawiającego;</w:t>
      </w:r>
    </w:p>
    <w:p w:rsidR="00C04676" w:rsidRDefault="00065617">
      <w:pPr>
        <w:pStyle w:val="Akapitzlist"/>
        <w:numPr>
          <w:ilvl w:val="0"/>
          <w:numId w:val="15"/>
        </w:numPr>
        <w:tabs>
          <w:tab w:val="left" w:pos="567"/>
        </w:tabs>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b/>
          <w:sz w:val="24"/>
          <w:szCs w:val="24"/>
        </w:rPr>
        <w:t xml:space="preserve">wykaz robót budowlanych </w:t>
      </w:r>
      <w:r>
        <w:rPr>
          <w:rFonts w:asciiTheme="minorHAnsi" w:hAnsiTheme="minorHAnsi" w:cstheme="minorHAnsi"/>
          <w:sz w:val="24"/>
          <w:szCs w:val="24"/>
        </w:rPr>
        <w:t xml:space="preserve">wykonanych nie wcześniej niż w okresie ostatnich 5 lat, a jeżeli okres prowadzenia działalności jest krótszy - w tym okresie, wraz z podaniem ich rodzaju, wartości, daty i miejsca wykonania oraz podmiotów, na rzecz których roboty te zostały wykonane, oraz załączeniem </w:t>
      </w:r>
      <w:r>
        <w:rPr>
          <w:rFonts w:asciiTheme="minorHAnsi" w:hAnsiTheme="minorHAnsi" w:cstheme="minorHAnsi"/>
          <w:sz w:val="24"/>
          <w:szCs w:val="24"/>
          <w:u w:val="single"/>
        </w:rPr>
        <w:t>dowodów</w:t>
      </w:r>
      <w:r>
        <w:rPr>
          <w:rFonts w:asciiTheme="minorHAnsi" w:hAnsiTheme="minorHAnsi" w:cstheme="minorHAnsi"/>
          <w:sz w:val="24"/>
          <w:szCs w:val="24"/>
        </w:rPr>
        <w:t xml:space="preserve">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C04676" w:rsidRDefault="00065617">
      <w:pPr>
        <w:numPr>
          <w:ilvl w:val="0"/>
          <w:numId w:val="15"/>
        </w:numPr>
        <w:tabs>
          <w:tab w:val="left" w:pos="567"/>
        </w:tabs>
        <w:ind w:left="567" w:hanging="283"/>
        <w:jc w:val="both"/>
        <w:rPr>
          <w:rFonts w:asciiTheme="minorHAnsi" w:hAnsiTheme="minorHAnsi" w:cstheme="minorHAnsi"/>
          <w:sz w:val="24"/>
          <w:szCs w:val="24"/>
        </w:rPr>
      </w:pPr>
      <w:r>
        <w:rPr>
          <w:rFonts w:asciiTheme="minorHAnsi" w:hAnsiTheme="minorHAnsi" w:cstheme="minorHAnsi"/>
          <w:b/>
          <w:bCs/>
          <w:iCs/>
          <w:sz w:val="24"/>
          <w:szCs w:val="24"/>
        </w:rPr>
        <w:t>wykaz osób</w:t>
      </w:r>
      <w:r>
        <w:rPr>
          <w:rFonts w:asciiTheme="minorHAnsi" w:hAnsiTheme="minorHAnsi" w:cstheme="minorHAnsi"/>
          <w:iCs/>
          <w:sz w:val="24"/>
          <w:szCs w:val="24"/>
        </w:rPr>
        <w:t xml:space="preserve">, </w:t>
      </w:r>
      <w:r>
        <w:rPr>
          <w:rFonts w:asciiTheme="minorHAnsi" w:hAnsiTheme="minorHAnsi" w:cstheme="minorHAnsi"/>
          <w:sz w:val="24"/>
          <w:szCs w:val="24"/>
        </w:rPr>
        <w:t>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414E90" w:rsidRDefault="00414E90">
      <w:pPr>
        <w:pStyle w:val="Akapitzlist"/>
        <w:numPr>
          <w:ilvl w:val="1"/>
          <w:numId w:val="13"/>
        </w:numPr>
        <w:tabs>
          <w:tab w:val="clear" w:pos="1440"/>
          <w:tab w:val="left" w:pos="284"/>
        </w:tabs>
        <w:spacing w:after="0" w:line="240" w:lineRule="auto"/>
        <w:ind w:left="284" w:hanging="284"/>
        <w:jc w:val="both"/>
        <w:rPr>
          <w:rFonts w:asciiTheme="minorHAnsi" w:hAnsiTheme="minorHAnsi" w:cstheme="minorHAnsi"/>
          <w:b/>
          <w:sz w:val="24"/>
          <w:szCs w:val="24"/>
        </w:rPr>
      </w:pPr>
      <w:r>
        <w:rPr>
          <w:rFonts w:asciiTheme="minorHAnsi" w:hAnsiTheme="minorHAnsi" w:cstheme="minorHAnsi"/>
          <w:b/>
          <w:sz w:val="24"/>
          <w:szCs w:val="24"/>
        </w:rPr>
        <w:t>Certyfikat Wykonawcy:</w:t>
      </w:r>
    </w:p>
    <w:p w:rsidR="00414E90" w:rsidRDefault="00414E90" w:rsidP="00414E90">
      <w:pPr>
        <w:pStyle w:val="Akapitzlist"/>
        <w:numPr>
          <w:ilvl w:val="0"/>
          <w:numId w:val="36"/>
        </w:numPr>
        <w:tabs>
          <w:tab w:val="left" w:pos="284"/>
        </w:tabs>
        <w:spacing w:line="240" w:lineRule="auto"/>
        <w:jc w:val="both"/>
        <w:rPr>
          <w:rFonts w:asciiTheme="minorHAnsi" w:hAnsiTheme="minorHAnsi" w:cstheme="minorHAnsi"/>
          <w:sz w:val="24"/>
          <w:szCs w:val="24"/>
        </w:rPr>
      </w:pPr>
      <w:r w:rsidRPr="00414E90">
        <w:rPr>
          <w:rFonts w:asciiTheme="minorHAnsi" w:hAnsiTheme="minorHAnsi" w:cstheme="minorHAnsi"/>
          <w:sz w:val="24"/>
          <w:szCs w:val="24"/>
        </w:rPr>
        <w:t>Zamawiający zgodnie z ustawą z dnia 5 sierpnia 2025 r. o certyfikacji</w:t>
      </w:r>
      <w:r>
        <w:rPr>
          <w:rFonts w:asciiTheme="minorHAnsi" w:hAnsiTheme="minorHAnsi" w:cstheme="minorHAnsi"/>
          <w:sz w:val="24"/>
          <w:szCs w:val="24"/>
        </w:rPr>
        <w:t xml:space="preserve"> </w:t>
      </w:r>
      <w:r w:rsidRPr="00414E90">
        <w:rPr>
          <w:rFonts w:asciiTheme="minorHAnsi" w:hAnsiTheme="minorHAnsi" w:cstheme="minorHAnsi"/>
          <w:sz w:val="24"/>
          <w:szCs w:val="24"/>
        </w:rPr>
        <w:t>wykonawców zamówień publicznych (Dz.U. z 2025 r., poz. 1235), dopuszcza</w:t>
      </w:r>
      <w:r>
        <w:rPr>
          <w:rFonts w:asciiTheme="minorHAnsi" w:hAnsiTheme="minorHAnsi" w:cstheme="minorHAnsi"/>
          <w:sz w:val="24"/>
          <w:szCs w:val="24"/>
        </w:rPr>
        <w:t xml:space="preserve"> </w:t>
      </w:r>
      <w:r w:rsidRPr="00414E90">
        <w:rPr>
          <w:rFonts w:asciiTheme="minorHAnsi" w:hAnsiTheme="minorHAnsi" w:cstheme="minorHAnsi"/>
          <w:sz w:val="24"/>
          <w:szCs w:val="24"/>
        </w:rPr>
        <w:t>zastąpienie podmiotowych środków dowodowych aktualnym Certyfikatem</w:t>
      </w:r>
      <w:r>
        <w:rPr>
          <w:rFonts w:asciiTheme="minorHAnsi" w:hAnsiTheme="minorHAnsi" w:cstheme="minorHAnsi"/>
          <w:sz w:val="24"/>
          <w:szCs w:val="24"/>
        </w:rPr>
        <w:t xml:space="preserve"> </w:t>
      </w:r>
      <w:r w:rsidRPr="00414E90">
        <w:rPr>
          <w:rFonts w:asciiTheme="minorHAnsi" w:hAnsiTheme="minorHAnsi" w:cstheme="minorHAnsi"/>
          <w:sz w:val="24"/>
          <w:szCs w:val="24"/>
        </w:rPr>
        <w:t>Wykonawcy, o którym mowa w art. 124 ust. 2 ustawy Pzp, potwierdzającym</w:t>
      </w:r>
      <w:r>
        <w:rPr>
          <w:rFonts w:asciiTheme="minorHAnsi" w:hAnsiTheme="minorHAnsi" w:cstheme="minorHAnsi"/>
          <w:sz w:val="24"/>
          <w:szCs w:val="24"/>
        </w:rPr>
        <w:t xml:space="preserve"> </w:t>
      </w:r>
      <w:r w:rsidRPr="00414E90">
        <w:rPr>
          <w:rFonts w:asciiTheme="minorHAnsi" w:hAnsiTheme="minorHAnsi" w:cstheme="minorHAnsi"/>
          <w:sz w:val="24"/>
          <w:szCs w:val="24"/>
        </w:rPr>
        <w:t>udzielenie certyfikacji odpowiednio w zakresie zdolności wykonawcy do należytego wykonania zamówienia służące</w:t>
      </w:r>
      <w:r>
        <w:rPr>
          <w:rFonts w:asciiTheme="minorHAnsi" w:hAnsiTheme="minorHAnsi" w:cstheme="minorHAnsi"/>
          <w:sz w:val="24"/>
          <w:szCs w:val="24"/>
        </w:rPr>
        <w:t xml:space="preserve"> </w:t>
      </w:r>
      <w:r w:rsidRPr="00414E90">
        <w:rPr>
          <w:rFonts w:asciiTheme="minorHAnsi" w:hAnsiTheme="minorHAnsi" w:cstheme="minorHAnsi"/>
          <w:sz w:val="24"/>
          <w:szCs w:val="24"/>
        </w:rPr>
        <w:t xml:space="preserve">wykazaniu spełniania </w:t>
      </w:r>
      <w:r>
        <w:rPr>
          <w:rFonts w:asciiTheme="minorHAnsi" w:hAnsiTheme="minorHAnsi" w:cstheme="minorHAnsi"/>
          <w:sz w:val="24"/>
          <w:szCs w:val="24"/>
        </w:rPr>
        <w:t>warunków udziału w postępowaniu;</w:t>
      </w:r>
    </w:p>
    <w:p w:rsidR="00414E90" w:rsidRDefault="00414E90" w:rsidP="00F10F6E">
      <w:pPr>
        <w:pStyle w:val="Akapitzlist"/>
        <w:numPr>
          <w:ilvl w:val="0"/>
          <w:numId w:val="36"/>
        </w:numPr>
        <w:tabs>
          <w:tab w:val="left" w:pos="284"/>
        </w:tabs>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W przypadku </w:t>
      </w:r>
      <w:r w:rsidR="00F10F6E" w:rsidRPr="00F10F6E">
        <w:rPr>
          <w:rFonts w:asciiTheme="minorHAnsi" w:hAnsiTheme="minorHAnsi" w:cstheme="minorHAnsi"/>
          <w:sz w:val="24"/>
          <w:szCs w:val="24"/>
        </w:rPr>
        <w:t>posługiwania się certyfikatem, o którym mowa w pkt 1,</w:t>
      </w:r>
      <w:r w:rsidR="00F10F6E">
        <w:rPr>
          <w:rFonts w:asciiTheme="minorHAnsi" w:hAnsiTheme="minorHAnsi" w:cstheme="minorHAnsi"/>
          <w:sz w:val="24"/>
          <w:szCs w:val="24"/>
        </w:rPr>
        <w:t xml:space="preserve"> </w:t>
      </w:r>
      <w:r w:rsidR="00F10F6E" w:rsidRPr="00F10F6E">
        <w:rPr>
          <w:rFonts w:asciiTheme="minorHAnsi" w:hAnsiTheme="minorHAnsi" w:cstheme="minorHAnsi"/>
          <w:sz w:val="24"/>
          <w:szCs w:val="24"/>
        </w:rPr>
        <w:t xml:space="preserve">Wykonawca wskazuje w oświadczeniu, o którym mowa w </w:t>
      </w:r>
      <w:r w:rsidR="00F10F6E">
        <w:rPr>
          <w:rFonts w:asciiTheme="minorHAnsi" w:hAnsiTheme="minorHAnsi" w:cstheme="minorHAnsi"/>
          <w:sz w:val="24"/>
          <w:szCs w:val="24"/>
        </w:rPr>
        <w:t>art.</w:t>
      </w:r>
      <w:r w:rsidR="00F10F6E" w:rsidRPr="00F10F6E">
        <w:rPr>
          <w:rFonts w:asciiTheme="minorHAnsi" w:hAnsiTheme="minorHAnsi" w:cstheme="minorHAnsi"/>
          <w:sz w:val="24"/>
          <w:szCs w:val="24"/>
        </w:rPr>
        <w:t xml:space="preserve"> 125 ust. 1 Pzp</w:t>
      </w:r>
      <w:r w:rsidR="00F10F6E">
        <w:rPr>
          <w:rFonts w:asciiTheme="minorHAnsi" w:hAnsiTheme="minorHAnsi" w:cstheme="minorHAnsi"/>
          <w:sz w:val="24"/>
          <w:szCs w:val="24"/>
        </w:rPr>
        <w:t xml:space="preserve"> </w:t>
      </w:r>
      <w:r w:rsidR="00215537">
        <w:rPr>
          <w:rFonts w:asciiTheme="minorHAnsi" w:hAnsiTheme="minorHAnsi" w:cstheme="minorHAnsi"/>
          <w:sz w:val="24"/>
          <w:szCs w:val="24"/>
        </w:rPr>
        <w:t xml:space="preserve">(zał. nr 3 do SWZ) </w:t>
      </w:r>
      <w:r w:rsidR="00F10F6E" w:rsidRPr="00F10F6E">
        <w:rPr>
          <w:rFonts w:asciiTheme="minorHAnsi" w:hAnsiTheme="minorHAnsi" w:cstheme="minorHAnsi"/>
          <w:sz w:val="24"/>
          <w:szCs w:val="24"/>
        </w:rPr>
        <w:t>składanym wraz z ofertą, że będzie posługiwał się certyfikatem, oraz podaje:</w:t>
      </w:r>
    </w:p>
    <w:p w:rsidR="00F10F6E" w:rsidRPr="00F10F6E" w:rsidRDefault="00F10F6E" w:rsidP="00F10F6E">
      <w:pPr>
        <w:pStyle w:val="Akapitzlist"/>
        <w:tabs>
          <w:tab w:val="left" w:pos="284"/>
        </w:tabs>
        <w:spacing w:line="240" w:lineRule="auto"/>
        <w:ind w:left="644"/>
        <w:jc w:val="both"/>
        <w:rPr>
          <w:rFonts w:asciiTheme="minorHAnsi" w:hAnsiTheme="minorHAnsi" w:cstheme="minorHAnsi"/>
          <w:sz w:val="24"/>
          <w:szCs w:val="24"/>
        </w:rPr>
      </w:pPr>
      <w:r w:rsidRPr="00F10F6E">
        <w:rPr>
          <w:rFonts w:asciiTheme="minorHAnsi" w:hAnsiTheme="minorHAnsi" w:cstheme="minorHAnsi"/>
          <w:sz w:val="24"/>
          <w:szCs w:val="24"/>
        </w:rPr>
        <w:t>a) numer i oznaczenie certyfikatu,</w:t>
      </w:r>
    </w:p>
    <w:p w:rsidR="00F10F6E" w:rsidRPr="00F10F6E" w:rsidRDefault="00F10F6E" w:rsidP="00F10F6E">
      <w:pPr>
        <w:pStyle w:val="Akapitzlist"/>
        <w:tabs>
          <w:tab w:val="left" w:pos="284"/>
        </w:tabs>
        <w:spacing w:line="240" w:lineRule="auto"/>
        <w:ind w:left="644"/>
        <w:jc w:val="both"/>
        <w:rPr>
          <w:rFonts w:asciiTheme="minorHAnsi" w:hAnsiTheme="minorHAnsi" w:cstheme="minorHAnsi"/>
          <w:sz w:val="24"/>
          <w:szCs w:val="24"/>
        </w:rPr>
      </w:pPr>
      <w:r w:rsidRPr="00F10F6E">
        <w:rPr>
          <w:rFonts w:asciiTheme="minorHAnsi" w:hAnsiTheme="minorHAnsi" w:cstheme="minorHAnsi"/>
          <w:sz w:val="24"/>
          <w:szCs w:val="24"/>
        </w:rPr>
        <w:t>b) nazwę podmiotu certyfikującego, który wydał ten certyfikat,</w:t>
      </w:r>
    </w:p>
    <w:p w:rsidR="00F10F6E" w:rsidRPr="00F10F6E" w:rsidRDefault="00F10F6E" w:rsidP="00F10F6E">
      <w:pPr>
        <w:pStyle w:val="Akapitzlist"/>
        <w:tabs>
          <w:tab w:val="left" w:pos="284"/>
        </w:tabs>
        <w:spacing w:line="240" w:lineRule="auto"/>
        <w:ind w:left="644"/>
        <w:jc w:val="both"/>
        <w:rPr>
          <w:rFonts w:asciiTheme="minorHAnsi" w:hAnsiTheme="minorHAnsi" w:cstheme="minorHAnsi"/>
          <w:sz w:val="24"/>
          <w:szCs w:val="24"/>
        </w:rPr>
      </w:pPr>
      <w:r w:rsidRPr="00F10F6E">
        <w:rPr>
          <w:rFonts w:asciiTheme="minorHAnsi" w:hAnsiTheme="minorHAnsi" w:cstheme="minorHAnsi"/>
          <w:sz w:val="24"/>
          <w:szCs w:val="24"/>
        </w:rPr>
        <w:t>c) okres ważności certyfikacji,</w:t>
      </w:r>
    </w:p>
    <w:p w:rsidR="00F10F6E" w:rsidRDefault="00F10F6E" w:rsidP="00F10F6E">
      <w:pPr>
        <w:pStyle w:val="Akapitzlist"/>
        <w:tabs>
          <w:tab w:val="left" w:pos="284"/>
        </w:tabs>
        <w:spacing w:line="240" w:lineRule="auto"/>
        <w:ind w:left="644"/>
        <w:jc w:val="both"/>
        <w:rPr>
          <w:rFonts w:asciiTheme="minorHAnsi" w:hAnsiTheme="minorHAnsi" w:cstheme="minorHAnsi"/>
          <w:sz w:val="24"/>
          <w:szCs w:val="24"/>
        </w:rPr>
      </w:pPr>
      <w:r w:rsidRPr="00F10F6E">
        <w:rPr>
          <w:rFonts w:asciiTheme="minorHAnsi" w:hAnsiTheme="minorHAnsi" w:cstheme="minorHAnsi"/>
          <w:sz w:val="24"/>
          <w:szCs w:val="24"/>
        </w:rPr>
        <w:lastRenderedPageBreak/>
        <w:t>d) zakres, w jakim certyfikat ma potwierdzać spełnianie warunków udziału w postępowaniu w ramach niniejszego</w:t>
      </w:r>
      <w:r>
        <w:rPr>
          <w:rFonts w:asciiTheme="minorHAnsi" w:hAnsiTheme="minorHAnsi" w:cstheme="minorHAnsi"/>
          <w:sz w:val="24"/>
          <w:szCs w:val="24"/>
        </w:rPr>
        <w:t xml:space="preserve"> </w:t>
      </w:r>
      <w:r w:rsidR="00466B73">
        <w:rPr>
          <w:rFonts w:asciiTheme="minorHAnsi" w:hAnsiTheme="minorHAnsi" w:cstheme="minorHAnsi"/>
          <w:sz w:val="24"/>
          <w:szCs w:val="24"/>
        </w:rPr>
        <w:t>postępowania;</w:t>
      </w:r>
    </w:p>
    <w:p w:rsidR="00466B73" w:rsidRDefault="00466B73" w:rsidP="00A92D92">
      <w:pPr>
        <w:pStyle w:val="Akapitzlist"/>
        <w:numPr>
          <w:ilvl w:val="0"/>
          <w:numId w:val="36"/>
        </w:numPr>
        <w:tabs>
          <w:tab w:val="left" w:pos="284"/>
        </w:tabs>
        <w:spacing w:line="240" w:lineRule="auto"/>
        <w:jc w:val="both"/>
        <w:rPr>
          <w:rFonts w:asciiTheme="minorHAnsi" w:hAnsiTheme="minorHAnsi" w:cstheme="minorHAnsi"/>
          <w:sz w:val="24"/>
          <w:szCs w:val="24"/>
        </w:rPr>
      </w:pPr>
      <w:r w:rsidRPr="00466B73">
        <w:rPr>
          <w:rFonts w:asciiTheme="minorHAnsi" w:hAnsiTheme="minorHAnsi" w:cstheme="minorHAnsi"/>
          <w:sz w:val="24"/>
          <w:szCs w:val="24"/>
        </w:rPr>
        <w:t>Certyfikat zastępuje odpowiednie podmiotowe środki dowodowe wyłącznie w</w:t>
      </w:r>
      <w:r>
        <w:rPr>
          <w:rFonts w:asciiTheme="minorHAnsi" w:hAnsiTheme="minorHAnsi" w:cstheme="minorHAnsi"/>
          <w:sz w:val="24"/>
          <w:szCs w:val="24"/>
        </w:rPr>
        <w:t xml:space="preserve"> </w:t>
      </w:r>
      <w:r w:rsidRPr="00466B73">
        <w:rPr>
          <w:rFonts w:asciiTheme="minorHAnsi" w:hAnsiTheme="minorHAnsi" w:cstheme="minorHAnsi"/>
          <w:sz w:val="24"/>
          <w:szCs w:val="24"/>
        </w:rPr>
        <w:t>zakresie, w jakim z jego treści wynika potwierdzenie spełniania warunków udziału w postępowaniu określonych w</w:t>
      </w:r>
      <w:r>
        <w:rPr>
          <w:rFonts w:asciiTheme="minorHAnsi" w:hAnsiTheme="minorHAnsi" w:cstheme="minorHAnsi"/>
          <w:sz w:val="24"/>
          <w:szCs w:val="24"/>
        </w:rPr>
        <w:t xml:space="preserve"> </w:t>
      </w:r>
      <w:r w:rsidRPr="00466B73">
        <w:rPr>
          <w:rFonts w:asciiTheme="minorHAnsi" w:hAnsiTheme="minorHAnsi" w:cstheme="minorHAnsi"/>
          <w:sz w:val="24"/>
          <w:szCs w:val="24"/>
        </w:rPr>
        <w:t>niniejszej SWZ. Jeżeli certyfikat obejmuje wyłącznie część warunków udziału w postępowaniu, Wykonawca jest</w:t>
      </w:r>
      <w:r>
        <w:rPr>
          <w:rFonts w:asciiTheme="minorHAnsi" w:hAnsiTheme="minorHAnsi" w:cstheme="minorHAnsi"/>
          <w:sz w:val="24"/>
          <w:szCs w:val="24"/>
        </w:rPr>
        <w:t xml:space="preserve"> </w:t>
      </w:r>
      <w:r w:rsidRPr="00466B73">
        <w:rPr>
          <w:rFonts w:asciiTheme="minorHAnsi" w:hAnsiTheme="minorHAnsi" w:cstheme="minorHAnsi"/>
          <w:sz w:val="24"/>
          <w:szCs w:val="24"/>
        </w:rPr>
        <w:t>obowiązany wykazać pozostały zakres zgodnie z wymaganiami określonymi w</w:t>
      </w:r>
      <w:r>
        <w:rPr>
          <w:rFonts w:asciiTheme="minorHAnsi" w:hAnsiTheme="minorHAnsi" w:cstheme="minorHAnsi"/>
          <w:sz w:val="24"/>
          <w:szCs w:val="24"/>
        </w:rPr>
        <w:t xml:space="preserve"> SWZ;</w:t>
      </w:r>
    </w:p>
    <w:p w:rsidR="00466B73" w:rsidRDefault="00466B73" w:rsidP="00A92D92">
      <w:pPr>
        <w:pStyle w:val="Akapitzlist"/>
        <w:numPr>
          <w:ilvl w:val="0"/>
          <w:numId w:val="36"/>
        </w:numPr>
        <w:tabs>
          <w:tab w:val="left" w:pos="284"/>
        </w:tabs>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Zamawiający </w:t>
      </w:r>
      <w:r w:rsidRPr="00466B73">
        <w:rPr>
          <w:rFonts w:asciiTheme="minorHAnsi" w:hAnsiTheme="minorHAnsi" w:cstheme="minorHAnsi"/>
          <w:sz w:val="24"/>
          <w:szCs w:val="24"/>
        </w:rPr>
        <w:t>dokonuje oceny skuteczności certyfikatu z uwzględnieniem</w:t>
      </w:r>
      <w:r>
        <w:rPr>
          <w:rFonts w:asciiTheme="minorHAnsi" w:hAnsiTheme="minorHAnsi" w:cstheme="minorHAnsi"/>
          <w:sz w:val="24"/>
          <w:szCs w:val="24"/>
        </w:rPr>
        <w:t xml:space="preserve"> </w:t>
      </w:r>
      <w:r w:rsidRPr="00466B73">
        <w:rPr>
          <w:rFonts w:asciiTheme="minorHAnsi" w:hAnsiTheme="minorHAnsi" w:cstheme="minorHAnsi"/>
          <w:sz w:val="24"/>
          <w:szCs w:val="24"/>
        </w:rPr>
        <w:t>zakresu certyfikacji, okresu jej ważności, statusu certyfikacji ujawnionego w</w:t>
      </w:r>
      <w:r>
        <w:rPr>
          <w:rFonts w:asciiTheme="minorHAnsi" w:hAnsiTheme="minorHAnsi" w:cstheme="minorHAnsi"/>
          <w:sz w:val="24"/>
          <w:szCs w:val="24"/>
        </w:rPr>
        <w:t xml:space="preserve"> </w:t>
      </w:r>
      <w:r w:rsidRPr="00466B73">
        <w:rPr>
          <w:rFonts w:asciiTheme="minorHAnsi" w:hAnsiTheme="minorHAnsi" w:cstheme="minorHAnsi"/>
          <w:sz w:val="24"/>
          <w:szCs w:val="24"/>
        </w:rPr>
        <w:t>bazie certyfikacji oraz zgodności certyfikatu z wymaganiami określonymi w</w:t>
      </w:r>
      <w:r>
        <w:rPr>
          <w:rFonts w:asciiTheme="minorHAnsi" w:hAnsiTheme="minorHAnsi" w:cstheme="minorHAnsi"/>
          <w:sz w:val="24"/>
          <w:szCs w:val="24"/>
        </w:rPr>
        <w:t xml:space="preserve"> niniejszej SWZ;</w:t>
      </w:r>
    </w:p>
    <w:p w:rsidR="00466B73" w:rsidRDefault="00466B73" w:rsidP="00A92D92">
      <w:pPr>
        <w:pStyle w:val="Akapitzlist"/>
        <w:numPr>
          <w:ilvl w:val="0"/>
          <w:numId w:val="36"/>
        </w:numPr>
        <w:tabs>
          <w:tab w:val="left" w:pos="284"/>
        </w:tabs>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W przypadku </w:t>
      </w:r>
      <w:r w:rsidRPr="00466B73">
        <w:rPr>
          <w:rFonts w:asciiTheme="minorHAnsi" w:hAnsiTheme="minorHAnsi" w:cstheme="minorHAnsi"/>
          <w:sz w:val="24"/>
          <w:szCs w:val="24"/>
        </w:rPr>
        <w:t xml:space="preserve">zawieszenia ważności certyfikacji na podstawie </w:t>
      </w:r>
      <w:r>
        <w:rPr>
          <w:rFonts w:asciiTheme="minorHAnsi" w:hAnsiTheme="minorHAnsi" w:cstheme="minorHAnsi"/>
          <w:sz w:val="24"/>
          <w:szCs w:val="24"/>
        </w:rPr>
        <w:t>art.</w:t>
      </w:r>
      <w:r w:rsidRPr="00466B73">
        <w:rPr>
          <w:rFonts w:asciiTheme="minorHAnsi" w:hAnsiTheme="minorHAnsi" w:cstheme="minorHAnsi"/>
          <w:sz w:val="24"/>
          <w:szCs w:val="24"/>
        </w:rPr>
        <w:t xml:space="preserve"> 12 ust</w:t>
      </w:r>
      <w:r>
        <w:rPr>
          <w:rFonts w:asciiTheme="minorHAnsi" w:hAnsiTheme="minorHAnsi" w:cstheme="minorHAnsi"/>
          <w:sz w:val="24"/>
          <w:szCs w:val="24"/>
        </w:rPr>
        <w:t xml:space="preserve">. </w:t>
      </w:r>
      <w:r w:rsidRPr="00466B73">
        <w:rPr>
          <w:rFonts w:asciiTheme="minorHAnsi" w:hAnsiTheme="minorHAnsi" w:cstheme="minorHAnsi"/>
          <w:sz w:val="24"/>
          <w:szCs w:val="24"/>
        </w:rPr>
        <w:t>1 ustawy z dnia 5 sierpnia 2025 r. o certyfikacji wykonawców zamówień</w:t>
      </w:r>
      <w:r>
        <w:rPr>
          <w:rFonts w:asciiTheme="minorHAnsi" w:hAnsiTheme="minorHAnsi" w:cstheme="minorHAnsi"/>
          <w:sz w:val="24"/>
          <w:szCs w:val="24"/>
        </w:rPr>
        <w:t xml:space="preserve"> </w:t>
      </w:r>
      <w:r w:rsidRPr="00466B73">
        <w:rPr>
          <w:rFonts w:asciiTheme="minorHAnsi" w:hAnsiTheme="minorHAnsi" w:cstheme="minorHAnsi"/>
          <w:sz w:val="24"/>
          <w:szCs w:val="24"/>
        </w:rPr>
        <w:t>publicznych, Zamawiający wzywa Wykonawcę do złożenia, w wyznaczonym</w:t>
      </w:r>
      <w:r>
        <w:rPr>
          <w:rFonts w:asciiTheme="minorHAnsi" w:hAnsiTheme="minorHAnsi" w:cstheme="minorHAnsi"/>
          <w:sz w:val="24"/>
          <w:szCs w:val="24"/>
        </w:rPr>
        <w:t xml:space="preserve"> </w:t>
      </w:r>
      <w:r w:rsidRPr="00466B73">
        <w:rPr>
          <w:rFonts w:asciiTheme="minorHAnsi" w:hAnsiTheme="minorHAnsi" w:cstheme="minorHAnsi"/>
          <w:sz w:val="24"/>
          <w:szCs w:val="24"/>
        </w:rPr>
        <w:t>terminie nie krótszym niż 5 dni licząc od dnia wezwania, podmiotowych</w:t>
      </w:r>
      <w:r>
        <w:rPr>
          <w:rFonts w:asciiTheme="minorHAnsi" w:hAnsiTheme="minorHAnsi" w:cstheme="minorHAnsi"/>
          <w:sz w:val="24"/>
          <w:szCs w:val="24"/>
        </w:rPr>
        <w:t xml:space="preserve"> </w:t>
      </w:r>
      <w:r w:rsidRPr="00466B73">
        <w:rPr>
          <w:rFonts w:asciiTheme="minorHAnsi" w:hAnsiTheme="minorHAnsi" w:cstheme="minorHAnsi"/>
          <w:sz w:val="24"/>
          <w:szCs w:val="24"/>
        </w:rPr>
        <w:t>środków dowodowych w zakresie, w jakim złożony certyfikat miał potwierdzać</w:t>
      </w:r>
      <w:r>
        <w:rPr>
          <w:rFonts w:asciiTheme="minorHAnsi" w:hAnsiTheme="minorHAnsi" w:cstheme="minorHAnsi"/>
          <w:sz w:val="24"/>
          <w:szCs w:val="24"/>
        </w:rPr>
        <w:t xml:space="preserve"> </w:t>
      </w:r>
      <w:r w:rsidRPr="00466B73">
        <w:rPr>
          <w:rFonts w:asciiTheme="minorHAnsi" w:hAnsiTheme="minorHAnsi" w:cstheme="minorHAnsi"/>
          <w:sz w:val="24"/>
          <w:szCs w:val="24"/>
        </w:rPr>
        <w:t xml:space="preserve">spełnianie </w:t>
      </w:r>
      <w:r>
        <w:rPr>
          <w:rFonts w:asciiTheme="minorHAnsi" w:hAnsiTheme="minorHAnsi" w:cstheme="minorHAnsi"/>
          <w:sz w:val="24"/>
          <w:szCs w:val="24"/>
        </w:rPr>
        <w:t>warunków udziału w postępowaniu;</w:t>
      </w:r>
    </w:p>
    <w:p w:rsidR="00466B73" w:rsidRDefault="00466B73" w:rsidP="00A92D92">
      <w:pPr>
        <w:pStyle w:val="Akapitzlist"/>
        <w:numPr>
          <w:ilvl w:val="0"/>
          <w:numId w:val="36"/>
        </w:numPr>
        <w:tabs>
          <w:tab w:val="left" w:pos="284"/>
        </w:tabs>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Złożenie </w:t>
      </w:r>
      <w:r w:rsidRPr="00466B73">
        <w:rPr>
          <w:rFonts w:asciiTheme="minorHAnsi" w:hAnsiTheme="minorHAnsi" w:cstheme="minorHAnsi"/>
          <w:sz w:val="24"/>
          <w:szCs w:val="24"/>
        </w:rPr>
        <w:t>certyfikatu nie wyłącza uprawnienia Zamawiającego do żądania</w:t>
      </w:r>
      <w:r>
        <w:rPr>
          <w:rFonts w:asciiTheme="minorHAnsi" w:hAnsiTheme="minorHAnsi" w:cstheme="minorHAnsi"/>
          <w:sz w:val="24"/>
          <w:szCs w:val="24"/>
        </w:rPr>
        <w:t xml:space="preserve"> </w:t>
      </w:r>
      <w:r w:rsidRPr="00466B73">
        <w:rPr>
          <w:rFonts w:asciiTheme="minorHAnsi" w:hAnsiTheme="minorHAnsi" w:cstheme="minorHAnsi"/>
          <w:sz w:val="24"/>
          <w:szCs w:val="24"/>
        </w:rPr>
        <w:t>wyjaśnień w przypadkach przewidzianych przepisami ustawy Pzp oraz ustawy</w:t>
      </w:r>
      <w:r>
        <w:rPr>
          <w:rFonts w:asciiTheme="minorHAnsi" w:hAnsiTheme="minorHAnsi" w:cstheme="minorHAnsi"/>
          <w:sz w:val="24"/>
          <w:szCs w:val="24"/>
        </w:rPr>
        <w:t xml:space="preserve"> </w:t>
      </w:r>
      <w:r w:rsidRPr="00466B73">
        <w:rPr>
          <w:rFonts w:asciiTheme="minorHAnsi" w:hAnsiTheme="minorHAnsi" w:cstheme="minorHAnsi"/>
          <w:sz w:val="24"/>
          <w:szCs w:val="24"/>
        </w:rPr>
        <w:t>o certyfikacji wykonawców zamówień publicznych, w szczególności w razie</w:t>
      </w:r>
      <w:r>
        <w:rPr>
          <w:rFonts w:asciiTheme="minorHAnsi" w:hAnsiTheme="minorHAnsi" w:cstheme="minorHAnsi"/>
          <w:sz w:val="24"/>
          <w:szCs w:val="24"/>
        </w:rPr>
        <w:t xml:space="preserve"> </w:t>
      </w:r>
      <w:r w:rsidRPr="00466B73">
        <w:rPr>
          <w:rFonts w:asciiTheme="minorHAnsi" w:hAnsiTheme="minorHAnsi" w:cstheme="minorHAnsi"/>
          <w:sz w:val="24"/>
          <w:szCs w:val="24"/>
        </w:rPr>
        <w:t>powzięcia uzasadnionych wątpliwości co do zakresu certyfikacji, jej</w:t>
      </w:r>
      <w:r>
        <w:rPr>
          <w:rFonts w:asciiTheme="minorHAnsi" w:hAnsiTheme="minorHAnsi" w:cstheme="minorHAnsi"/>
          <w:sz w:val="24"/>
          <w:szCs w:val="24"/>
        </w:rPr>
        <w:t xml:space="preserve"> </w:t>
      </w:r>
      <w:r w:rsidRPr="00466B73">
        <w:rPr>
          <w:rFonts w:asciiTheme="minorHAnsi" w:hAnsiTheme="minorHAnsi" w:cstheme="minorHAnsi"/>
          <w:sz w:val="24"/>
          <w:szCs w:val="24"/>
        </w:rPr>
        <w:t>aktualności albo zgodności certyfikatu z wymaganiami niniejszego</w:t>
      </w:r>
      <w:r>
        <w:rPr>
          <w:rFonts w:asciiTheme="minorHAnsi" w:hAnsiTheme="minorHAnsi" w:cstheme="minorHAnsi"/>
          <w:sz w:val="24"/>
          <w:szCs w:val="24"/>
        </w:rPr>
        <w:t xml:space="preserve"> </w:t>
      </w:r>
      <w:r w:rsidR="007F61F2">
        <w:rPr>
          <w:rFonts w:asciiTheme="minorHAnsi" w:hAnsiTheme="minorHAnsi" w:cstheme="minorHAnsi"/>
          <w:sz w:val="24"/>
          <w:szCs w:val="24"/>
        </w:rPr>
        <w:t>postępowania;</w:t>
      </w:r>
    </w:p>
    <w:p w:rsidR="007F61F2" w:rsidRPr="007F61F2" w:rsidRDefault="0095079E" w:rsidP="007F61F2">
      <w:pPr>
        <w:pStyle w:val="Akapitzlist"/>
        <w:numPr>
          <w:ilvl w:val="0"/>
          <w:numId w:val="36"/>
        </w:numPr>
        <w:tabs>
          <w:tab w:val="left" w:pos="284"/>
        </w:tabs>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Na podstawie art. 112 ust. 3 ustawy Pzp Zamawiający </w:t>
      </w:r>
      <w:r w:rsidR="007F61F2" w:rsidRPr="007F61F2">
        <w:rPr>
          <w:rFonts w:asciiTheme="minorHAnsi" w:hAnsiTheme="minorHAnsi" w:cstheme="minorHAnsi"/>
          <w:sz w:val="24"/>
          <w:szCs w:val="24"/>
        </w:rPr>
        <w:t>nie stosuje poziomu zdolności, ponieważ dla przedmiotu niniejszego zamówienia nie został okreś</w:t>
      </w:r>
      <w:r w:rsidR="007F61F2">
        <w:rPr>
          <w:rFonts w:asciiTheme="minorHAnsi" w:hAnsiTheme="minorHAnsi" w:cstheme="minorHAnsi"/>
          <w:sz w:val="24"/>
          <w:szCs w:val="24"/>
        </w:rPr>
        <w:t>lony odpowiedni poziom zdolności, o którym mowa  w</w:t>
      </w:r>
      <w:r w:rsidR="007F61F2" w:rsidRPr="007F61F2">
        <w:rPr>
          <w:rFonts w:asciiTheme="minorHAnsi" w:hAnsiTheme="minorHAnsi" w:cstheme="minorHAnsi"/>
          <w:sz w:val="24"/>
          <w:szCs w:val="24"/>
        </w:rPr>
        <w:t xml:space="preserve"> art. 5 ust. 4 lub 5 ustawy o certyfikacji </w:t>
      </w:r>
      <w:r w:rsidR="007F61F2">
        <w:rPr>
          <w:rFonts w:asciiTheme="minorHAnsi" w:hAnsiTheme="minorHAnsi" w:cstheme="minorHAnsi"/>
          <w:sz w:val="24"/>
          <w:szCs w:val="24"/>
        </w:rPr>
        <w:t>wykonawców zamówień publicznych;</w:t>
      </w:r>
    </w:p>
    <w:p w:rsidR="007F61F2" w:rsidRDefault="007F61F2" w:rsidP="007F61F2">
      <w:pPr>
        <w:pStyle w:val="Akapitzlist"/>
        <w:numPr>
          <w:ilvl w:val="0"/>
          <w:numId w:val="36"/>
        </w:numPr>
        <w:tabs>
          <w:tab w:val="left" w:pos="284"/>
        </w:tabs>
        <w:spacing w:line="240" w:lineRule="auto"/>
        <w:jc w:val="both"/>
        <w:rPr>
          <w:rFonts w:asciiTheme="minorHAnsi" w:hAnsiTheme="minorHAnsi" w:cstheme="minorHAnsi"/>
          <w:sz w:val="24"/>
          <w:szCs w:val="24"/>
        </w:rPr>
      </w:pPr>
      <w:r w:rsidRPr="007F61F2">
        <w:rPr>
          <w:rFonts w:asciiTheme="minorHAnsi" w:hAnsiTheme="minorHAnsi" w:cstheme="minorHAnsi"/>
          <w:sz w:val="24"/>
          <w:szCs w:val="24"/>
        </w:rPr>
        <w:t>Zapisy ustawy z dnia 5 sierpnia 2025 r. o certyfikacji wykonawców zamówień publicznych stosuje się odpowiednio.</w:t>
      </w:r>
    </w:p>
    <w:p w:rsidR="00466B73" w:rsidRDefault="00466B73" w:rsidP="00466B73">
      <w:pPr>
        <w:pStyle w:val="Akapitzlist"/>
        <w:numPr>
          <w:ilvl w:val="1"/>
          <w:numId w:val="13"/>
        </w:numPr>
        <w:tabs>
          <w:tab w:val="clear" w:pos="144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Korzystanie z certyfikatu Wykonawcy przez Wykonawców wspólnie ubiegających się o udzielenie zamówienia:</w:t>
      </w:r>
    </w:p>
    <w:p w:rsidR="00466B73" w:rsidRPr="00466B73" w:rsidRDefault="00466B73" w:rsidP="00466B73">
      <w:pPr>
        <w:pStyle w:val="Akapitzlist"/>
        <w:numPr>
          <w:ilvl w:val="0"/>
          <w:numId w:val="37"/>
        </w:numPr>
        <w:tabs>
          <w:tab w:val="left" w:pos="284"/>
        </w:tabs>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W </w:t>
      </w:r>
      <w:r w:rsidRPr="00466B73">
        <w:rPr>
          <w:rFonts w:asciiTheme="minorHAnsi" w:hAnsiTheme="minorHAnsi" w:cstheme="minorHAnsi"/>
          <w:sz w:val="24"/>
          <w:szCs w:val="24"/>
        </w:rPr>
        <w:t>przypadku Wykonawców wspólnie ubiegających się o udzielenie</w:t>
      </w:r>
      <w:r>
        <w:rPr>
          <w:rFonts w:asciiTheme="minorHAnsi" w:hAnsiTheme="minorHAnsi" w:cstheme="minorHAnsi"/>
          <w:sz w:val="24"/>
          <w:szCs w:val="24"/>
        </w:rPr>
        <w:t xml:space="preserve"> </w:t>
      </w:r>
      <w:r w:rsidRPr="00466B73">
        <w:rPr>
          <w:rFonts w:asciiTheme="minorHAnsi" w:hAnsiTheme="minorHAnsi" w:cstheme="minorHAnsi"/>
          <w:sz w:val="24"/>
          <w:szCs w:val="24"/>
        </w:rPr>
        <w:t>zamówienia, każdy z Wykonawców może posłużyć się własnym, aktualnym</w:t>
      </w:r>
      <w:r>
        <w:rPr>
          <w:rFonts w:asciiTheme="minorHAnsi" w:hAnsiTheme="minorHAnsi" w:cstheme="minorHAnsi"/>
          <w:sz w:val="24"/>
          <w:szCs w:val="24"/>
        </w:rPr>
        <w:t xml:space="preserve"> </w:t>
      </w:r>
      <w:r w:rsidRPr="00466B73">
        <w:rPr>
          <w:rFonts w:asciiTheme="minorHAnsi" w:hAnsiTheme="minorHAnsi" w:cstheme="minorHAnsi"/>
          <w:sz w:val="24"/>
          <w:szCs w:val="24"/>
        </w:rPr>
        <w:t>Certyfikatem Wykonawcy w celu potwierdzenia spełniania warunków udziału w postępowaniu:</w:t>
      </w:r>
    </w:p>
    <w:p w:rsidR="00466B73" w:rsidRDefault="00466B73" w:rsidP="00466B73">
      <w:pPr>
        <w:pStyle w:val="Akapitzlist"/>
        <w:numPr>
          <w:ilvl w:val="0"/>
          <w:numId w:val="38"/>
        </w:numPr>
        <w:tabs>
          <w:tab w:val="left" w:pos="284"/>
        </w:tabs>
        <w:spacing w:line="240" w:lineRule="auto"/>
        <w:ind w:left="851" w:hanging="284"/>
        <w:jc w:val="both"/>
        <w:rPr>
          <w:rFonts w:asciiTheme="minorHAnsi" w:hAnsiTheme="minorHAnsi" w:cstheme="minorHAnsi"/>
          <w:sz w:val="24"/>
          <w:szCs w:val="24"/>
        </w:rPr>
      </w:pPr>
      <w:r w:rsidRPr="00466B73">
        <w:rPr>
          <w:rFonts w:asciiTheme="minorHAnsi" w:hAnsiTheme="minorHAnsi" w:cstheme="minorHAnsi"/>
          <w:sz w:val="24"/>
          <w:szCs w:val="24"/>
        </w:rPr>
        <w:t>w zakresie warunków udziału w postępowaniu:</w:t>
      </w:r>
    </w:p>
    <w:p w:rsidR="00466B73" w:rsidRPr="00A92D92" w:rsidRDefault="00A92D92" w:rsidP="00A92D92">
      <w:pPr>
        <w:pStyle w:val="Akapitzlist"/>
        <w:numPr>
          <w:ilvl w:val="0"/>
          <w:numId w:val="39"/>
        </w:numPr>
        <w:spacing w:line="240" w:lineRule="auto"/>
        <w:ind w:left="851" w:hanging="284"/>
        <w:jc w:val="both"/>
        <w:rPr>
          <w:rFonts w:asciiTheme="minorHAnsi" w:hAnsiTheme="minorHAnsi" w:cstheme="minorHAnsi"/>
          <w:sz w:val="24"/>
          <w:szCs w:val="24"/>
        </w:rPr>
      </w:pPr>
      <w:r w:rsidRPr="00A92D92">
        <w:rPr>
          <w:rFonts w:asciiTheme="minorHAnsi" w:hAnsiTheme="minorHAnsi" w:cstheme="minorHAnsi"/>
          <w:sz w:val="24"/>
          <w:szCs w:val="24"/>
        </w:rPr>
        <w:t>sytuacji ekon</w:t>
      </w:r>
      <w:r>
        <w:rPr>
          <w:rFonts w:asciiTheme="minorHAnsi" w:hAnsiTheme="minorHAnsi" w:cstheme="minorHAnsi"/>
          <w:sz w:val="24"/>
          <w:szCs w:val="24"/>
        </w:rPr>
        <w:t xml:space="preserve">omicznej lub finansowej – jeżeli Wykonawcy </w:t>
      </w:r>
      <w:r w:rsidRPr="00A92D92">
        <w:rPr>
          <w:rFonts w:asciiTheme="minorHAnsi" w:hAnsiTheme="minorHAnsi" w:cstheme="minorHAnsi"/>
          <w:sz w:val="24"/>
          <w:szCs w:val="24"/>
        </w:rPr>
        <w:t>wspólnie</w:t>
      </w:r>
      <w:r>
        <w:rPr>
          <w:rFonts w:asciiTheme="minorHAnsi" w:hAnsiTheme="minorHAnsi" w:cstheme="minorHAnsi"/>
          <w:sz w:val="24"/>
          <w:szCs w:val="24"/>
        </w:rPr>
        <w:t xml:space="preserve"> </w:t>
      </w:r>
      <w:r w:rsidRPr="00A92D92">
        <w:rPr>
          <w:rFonts w:asciiTheme="minorHAnsi" w:hAnsiTheme="minorHAnsi" w:cstheme="minorHAnsi"/>
          <w:sz w:val="24"/>
          <w:szCs w:val="24"/>
        </w:rPr>
        <w:t xml:space="preserve">ubiegający się o zamówienie polegają na </w:t>
      </w:r>
      <w:r>
        <w:rPr>
          <w:rFonts w:asciiTheme="minorHAnsi" w:hAnsiTheme="minorHAnsi" w:cstheme="minorHAnsi"/>
          <w:sz w:val="24"/>
          <w:szCs w:val="24"/>
        </w:rPr>
        <w:t>c</w:t>
      </w:r>
      <w:r w:rsidRPr="00A92D92">
        <w:rPr>
          <w:rFonts w:asciiTheme="minorHAnsi" w:hAnsiTheme="minorHAnsi" w:cstheme="minorHAnsi"/>
          <w:sz w:val="24"/>
          <w:szCs w:val="24"/>
        </w:rPr>
        <w:t>ertyfikacie, dokument ten musi</w:t>
      </w:r>
      <w:r>
        <w:rPr>
          <w:rFonts w:asciiTheme="minorHAnsi" w:hAnsiTheme="minorHAnsi" w:cstheme="minorHAnsi"/>
          <w:sz w:val="24"/>
          <w:szCs w:val="24"/>
        </w:rPr>
        <w:t xml:space="preserve"> </w:t>
      </w:r>
      <w:r w:rsidRPr="00A92D92">
        <w:rPr>
          <w:rFonts w:asciiTheme="minorHAnsi" w:hAnsiTheme="minorHAnsi" w:cstheme="minorHAnsi"/>
          <w:sz w:val="24"/>
          <w:szCs w:val="24"/>
        </w:rPr>
        <w:t>potwierdzać posiadanie wymagan</w:t>
      </w:r>
      <w:r>
        <w:rPr>
          <w:rFonts w:asciiTheme="minorHAnsi" w:hAnsiTheme="minorHAnsi" w:cstheme="minorHAnsi"/>
          <w:sz w:val="24"/>
          <w:szCs w:val="24"/>
        </w:rPr>
        <w:t>ej</w:t>
      </w:r>
      <w:r w:rsidRPr="00A92D92">
        <w:rPr>
          <w:rFonts w:asciiTheme="minorHAnsi" w:hAnsiTheme="minorHAnsi" w:cstheme="minorHAnsi"/>
          <w:sz w:val="24"/>
          <w:szCs w:val="24"/>
        </w:rPr>
        <w:t xml:space="preserve"> </w:t>
      </w:r>
      <w:r>
        <w:rPr>
          <w:rFonts w:asciiTheme="minorHAnsi" w:hAnsiTheme="minorHAnsi" w:cstheme="minorHAnsi"/>
          <w:sz w:val="24"/>
          <w:szCs w:val="24"/>
        </w:rPr>
        <w:t>sytuacji finansowej</w:t>
      </w:r>
      <w:r w:rsidRPr="00A92D92">
        <w:rPr>
          <w:rFonts w:asciiTheme="minorHAnsi" w:hAnsiTheme="minorHAnsi" w:cstheme="minorHAnsi"/>
          <w:sz w:val="24"/>
          <w:szCs w:val="24"/>
        </w:rPr>
        <w:t xml:space="preserve"> przez t</w:t>
      </w:r>
      <w:r>
        <w:rPr>
          <w:rFonts w:asciiTheme="minorHAnsi" w:hAnsiTheme="minorHAnsi" w:cstheme="minorHAnsi"/>
          <w:sz w:val="24"/>
          <w:szCs w:val="24"/>
        </w:rPr>
        <w:t>ych Wykonawców łącznie;</w:t>
      </w:r>
    </w:p>
    <w:p w:rsidR="00466B73" w:rsidRPr="00A92D92" w:rsidRDefault="00A92D92" w:rsidP="00A92D92">
      <w:pPr>
        <w:pStyle w:val="Akapitzlist"/>
        <w:numPr>
          <w:ilvl w:val="0"/>
          <w:numId w:val="37"/>
        </w:numPr>
        <w:tabs>
          <w:tab w:val="left" w:pos="284"/>
        </w:tabs>
        <w:spacing w:line="240" w:lineRule="auto"/>
        <w:jc w:val="both"/>
        <w:rPr>
          <w:rFonts w:asciiTheme="minorHAnsi" w:hAnsiTheme="minorHAnsi" w:cstheme="minorHAnsi"/>
          <w:sz w:val="24"/>
          <w:szCs w:val="24"/>
        </w:rPr>
      </w:pPr>
      <w:r w:rsidRPr="00A92D92">
        <w:rPr>
          <w:rFonts w:asciiTheme="minorHAnsi" w:hAnsiTheme="minorHAnsi" w:cstheme="minorHAnsi"/>
          <w:sz w:val="24"/>
          <w:szCs w:val="24"/>
        </w:rPr>
        <w:t>w przypadku, gdy Certyfikat Wykonawcy przedstawiany przez Wykonawcę</w:t>
      </w:r>
      <w:r>
        <w:rPr>
          <w:rFonts w:asciiTheme="minorHAnsi" w:hAnsiTheme="minorHAnsi" w:cstheme="minorHAnsi"/>
          <w:sz w:val="24"/>
          <w:szCs w:val="24"/>
        </w:rPr>
        <w:t xml:space="preserve"> </w:t>
      </w:r>
      <w:r w:rsidRPr="00A92D92">
        <w:rPr>
          <w:rFonts w:asciiTheme="minorHAnsi" w:hAnsiTheme="minorHAnsi" w:cstheme="minorHAnsi"/>
          <w:sz w:val="24"/>
          <w:szCs w:val="24"/>
        </w:rPr>
        <w:t>wspólnie ubiegającego się o udzielenie zamówienia nie obejmuje pełnego</w:t>
      </w:r>
      <w:r>
        <w:rPr>
          <w:rFonts w:asciiTheme="minorHAnsi" w:hAnsiTheme="minorHAnsi" w:cstheme="minorHAnsi"/>
          <w:sz w:val="24"/>
          <w:szCs w:val="24"/>
        </w:rPr>
        <w:t xml:space="preserve"> </w:t>
      </w:r>
      <w:r w:rsidRPr="00A92D92">
        <w:rPr>
          <w:rFonts w:asciiTheme="minorHAnsi" w:hAnsiTheme="minorHAnsi" w:cstheme="minorHAnsi"/>
          <w:sz w:val="24"/>
          <w:szCs w:val="24"/>
        </w:rPr>
        <w:t>zakresu wymaganych przez Zamawiającego warunków udziału przypisanych do tego Wykonawcy, Wykonawca ten</w:t>
      </w:r>
      <w:r>
        <w:rPr>
          <w:rFonts w:asciiTheme="minorHAnsi" w:hAnsiTheme="minorHAnsi" w:cstheme="minorHAnsi"/>
          <w:sz w:val="24"/>
          <w:szCs w:val="24"/>
        </w:rPr>
        <w:t xml:space="preserve"> </w:t>
      </w:r>
      <w:r w:rsidRPr="00A92D92">
        <w:rPr>
          <w:rFonts w:asciiTheme="minorHAnsi" w:eastAsiaTheme="minorHAnsi" w:hAnsiTheme="minorHAnsi" w:cstheme="minorHAnsi"/>
          <w:sz w:val="24"/>
          <w:szCs w:val="24"/>
        </w:rPr>
        <w:t>zobowiązany jest uzupełnić brakujące dokumenty w formie tradycyjnej.</w:t>
      </w:r>
    </w:p>
    <w:p w:rsidR="00F10F6E" w:rsidRPr="00F10F6E" w:rsidRDefault="00F10F6E" w:rsidP="00F10F6E">
      <w:pPr>
        <w:pStyle w:val="Akapitzlist"/>
        <w:tabs>
          <w:tab w:val="left" w:pos="284"/>
        </w:tabs>
        <w:spacing w:line="240" w:lineRule="auto"/>
        <w:ind w:left="644"/>
        <w:jc w:val="both"/>
        <w:rPr>
          <w:rFonts w:asciiTheme="minorHAnsi" w:hAnsiTheme="minorHAnsi" w:cstheme="minorHAnsi"/>
          <w:sz w:val="24"/>
          <w:szCs w:val="24"/>
        </w:rPr>
      </w:pPr>
    </w:p>
    <w:p w:rsidR="00C04676" w:rsidRDefault="00065617">
      <w:pPr>
        <w:pStyle w:val="Akapitzlist"/>
        <w:numPr>
          <w:ilvl w:val="1"/>
          <w:numId w:val="13"/>
        </w:numPr>
        <w:tabs>
          <w:tab w:val="clear" w:pos="1440"/>
          <w:tab w:val="left" w:pos="284"/>
        </w:tabs>
        <w:spacing w:after="0" w:line="240" w:lineRule="auto"/>
        <w:ind w:left="284" w:hanging="284"/>
        <w:jc w:val="both"/>
        <w:rPr>
          <w:rFonts w:asciiTheme="minorHAnsi" w:hAnsiTheme="minorHAnsi" w:cstheme="minorHAnsi"/>
          <w:b/>
          <w:sz w:val="24"/>
          <w:szCs w:val="24"/>
        </w:rPr>
      </w:pPr>
      <w:r>
        <w:rPr>
          <w:rFonts w:asciiTheme="minorHAnsi" w:hAnsiTheme="minorHAnsi" w:cstheme="minorHAnsi"/>
          <w:sz w:val="24"/>
          <w:szCs w:val="24"/>
        </w:rPr>
        <w:t xml:space="preserve">Na podstawie art. 128 ust. 1 ustawy, jeżeli Wykonawca </w:t>
      </w:r>
      <w:r>
        <w:rPr>
          <w:rFonts w:asciiTheme="minorHAnsi" w:hAnsiTheme="minorHAnsi" w:cstheme="minorHAnsi"/>
          <w:b/>
          <w:sz w:val="24"/>
          <w:szCs w:val="24"/>
        </w:rPr>
        <w:t xml:space="preserve">nie złoży oświadczenia, o którym mowa w art. 125 ust. 1 ustawy Pzp,  podmiotowych środków dowodowych, innych dokumentów lub oświadczeń składanych w postępowaniu </w:t>
      </w:r>
      <w:r>
        <w:rPr>
          <w:rFonts w:asciiTheme="minorHAnsi" w:hAnsiTheme="minorHAnsi" w:cstheme="minorHAnsi"/>
          <w:sz w:val="24"/>
          <w:szCs w:val="24"/>
        </w:rPr>
        <w:t>lub będą one niekompletne lub będą zawierać błędy, Zamawiający wezwie Wykonawcę odpowiednio do ich złożenia, poprawienia lub uzupełnienia w wyznaczonym terminie z zastrzeżeniem art. 128 ust. 1 pkt 1 i 2 ustawy Pzp.</w:t>
      </w:r>
    </w:p>
    <w:p w:rsidR="00C04676" w:rsidRPr="007F61F2" w:rsidRDefault="00065617" w:rsidP="00256B87">
      <w:pPr>
        <w:pStyle w:val="Akapitzlist"/>
        <w:numPr>
          <w:ilvl w:val="1"/>
          <w:numId w:val="13"/>
        </w:numPr>
        <w:tabs>
          <w:tab w:val="clear" w:pos="1440"/>
          <w:tab w:val="left" w:pos="284"/>
        </w:tabs>
        <w:spacing w:after="0" w:line="240" w:lineRule="auto"/>
        <w:ind w:left="284" w:hanging="284"/>
        <w:jc w:val="both"/>
        <w:rPr>
          <w:rFonts w:asciiTheme="minorHAnsi" w:hAnsiTheme="minorHAnsi" w:cstheme="minorHAnsi"/>
          <w:b/>
          <w:sz w:val="24"/>
          <w:szCs w:val="24"/>
        </w:rPr>
      </w:pPr>
      <w:r>
        <w:rPr>
          <w:rFonts w:asciiTheme="minorHAnsi" w:hAnsiTheme="minorHAnsi" w:cstheme="minorHAnsi"/>
          <w:sz w:val="24"/>
          <w:szCs w:val="24"/>
        </w:rPr>
        <w:lastRenderedPageBreak/>
        <w:t xml:space="preserve">Na podstawie art. 107 ust. 2 ustawy Pzp, jeżeli wykonawca nie złoży </w:t>
      </w:r>
      <w:r>
        <w:rPr>
          <w:rFonts w:asciiTheme="minorHAnsi" w:hAnsiTheme="minorHAnsi" w:cstheme="minorHAnsi"/>
          <w:b/>
          <w:sz w:val="24"/>
          <w:szCs w:val="24"/>
        </w:rPr>
        <w:t>przedmiotowych</w:t>
      </w:r>
      <w:r>
        <w:rPr>
          <w:rFonts w:asciiTheme="minorHAnsi" w:hAnsiTheme="minorHAnsi" w:cstheme="minorHAnsi"/>
          <w:sz w:val="24"/>
          <w:szCs w:val="24"/>
        </w:rPr>
        <w:t xml:space="preserve"> środków dowodowych lub złożone przedmiotowe środki dowodowe będą  niekompletne, zamawiający wezwie do ich złożenia lub uzupełnienia w wyznaczonym terminie z zastrzeżeniem art. 107 ust. 3 ustawy Pzp.</w:t>
      </w:r>
    </w:p>
    <w:p w:rsidR="007F61F2" w:rsidRPr="007F61F2" w:rsidRDefault="007F61F2" w:rsidP="007F61F2">
      <w:pPr>
        <w:pStyle w:val="Akapitzlist"/>
        <w:tabs>
          <w:tab w:val="left" w:pos="284"/>
        </w:tabs>
        <w:spacing w:after="0" w:line="240" w:lineRule="auto"/>
        <w:ind w:left="284"/>
        <w:jc w:val="both"/>
        <w:rPr>
          <w:rFonts w:asciiTheme="minorHAnsi" w:hAnsiTheme="minorHAnsi" w:cstheme="minorHAnsi"/>
          <w:b/>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VII Wykonawcy zagraniczni</w:t>
      </w:r>
    </w:p>
    <w:p w:rsidR="00C04676" w:rsidRDefault="00C04676">
      <w:pPr>
        <w:pStyle w:val="Akapitzlist"/>
        <w:spacing w:after="0" w:line="240" w:lineRule="auto"/>
        <w:ind w:left="284"/>
        <w:jc w:val="both"/>
        <w:rPr>
          <w:rFonts w:asciiTheme="minorHAnsi" w:hAnsiTheme="minorHAnsi" w:cstheme="minorHAnsi"/>
          <w:b/>
          <w:sz w:val="24"/>
          <w:szCs w:val="24"/>
        </w:rPr>
      </w:pPr>
    </w:p>
    <w:p w:rsidR="00C04676" w:rsidRDefault="00065617">
      <w:pPr>
        <w:pStyle w:val="Akapitzlist"/>
        <w:tabs>
          <w:tab w:val="left" w:pos="567"/>
          <w:tab w:val="left" w:pos="851"/>
        </w:tabs>
        <w:autoSpaceDE w:val="0"/>
        <w:autoSpaceDN w:val="0"/>
        <w:adjustRightInd w:val="0"/>
        <w:spacing w:after="0" w:line="240" w:lineRule="auto"/>
        <w:ind w:left="0"/>
        <w:jc w:val="both"/>
        <w:rPr>
          <w:rFonts w:asciiTheme="minorHAnsi" w:hAnsiTheme="minorHAnsi" w:cstheme="minorHAnsi"/>
          <w:sz w:val="24"/>
          <w:szCs w:val="24"/>
        </w:rPr>
      </w:pPr>
      <w:r>
        <w:rPr>
          <w:rFonts w:asciiTheme="minorHAnsi" w:hAnsiTheme="minorHAnsi" w:cstheme="minorHAnsi"/>
          <w:sz w:val="24"/>
          <w:szCs w:val="24"/>
        </w:rPr>
        <w:t xml:space="preserve">Zamawiający nie wymaga złożenia dokumentów, o których mowa w § 4 </w:t>
      </w:r>
      <w:r>
        <w:rPr>
          <w:rFonts w:asciiTheme="minorHAnsi" w:hAnsiTheme="minorHAnsi" w:cstheme="minorHAnsi"/>
          <w:bCs/>
          <w:sz w:val="24"/>
          <w:szCs w:val="24"/>
        </w:rPr>
        <w:t>rozporządzenia M</w:t>
      </w:r>
      <w:r>
        <w:rPr>
          <w:rFonts w:asciiTheme="minorHAnsi" w:hAnsiTheme="minorHAnsi" w:cstheme="minorHAnsi"/>
          <w:sz w:val="24"/>
          <w:szCs w:val="24"/>
        </w:rPr>
        <w:t>inistra Rozwoju, Pracy i Technologii</w:t>
      </w:r>
      <w:r>
        <w:rPr>
          <w:rFonts w:asciiTheme="minorHAnsi" w:hAnsiTheme="minorHAnsi" w:cstheme="minorHAnsi"/>
          <w:bCs/>
          <w:sz w:val="24"/>
          <w:szCs w:val="24"/>
        </w:rPr>
        <w:t xml:space="preserve"> z dnia </w:t>
      </w:r>
      <w:r>
        <w:rPr>
          <w:rFonts w:asciiTheme="minorHAnsi" w:hAnsiTheme="minorHAnsi" w:cstheme="minorHAnsi"/>
          <w:sz w:val="24"/>
          <w:szCs w:val="24"/>
        </w:rPr>
        <w:t>23 grudnia 2020 r.</w:t>
      </w:r>
      <w:r>
        <w:rPr>
          <w:rFonts w:asciiTheme="minorHAnsi" w:hAnsiTheme="minorHAnsi" w:cstheme="minorHAnsi"/>
          <w:bCs/>
          <w:sz w:val="24"/>
          <w:szCs w:val="24"/>
        </w:rPr>
        <w:t xml:space="preserve"> w sprawie </w:t>
      </w:r>
      <w:r>
        <w:rPr>
          <w:rFonts w:asciiTheme="minorHAnsi" w:hAnsiTheme="minorHAnsi" w:cstheme="minorHAnsi"/>
          <w:sz w:val="24"/>
          <w:szCs w:val="24"/>
        </w:rPr>
        <w:t>podmiotowych środków dowodowych oraz innych dokumentów lub oświadczeń, jakich może żądać Zamawiający od Wykonawcy.</w:t>
      </w:r>
    </w:p>
    <w:p w:rsidR="00C04676" w:rsidRDefault="00C04676">
      <w:pPr>
        <w:pStyle w:val="Akapitzlist"/>
        <w:tabs>
          <w:tab w:val="left" w:pos="567"/>
          <w:tab w:val="left" w:pos="851"/>
        </w:tabs>
        <w:autoSpaceDE w:val="0"/>
        <w:autoSpaceDN w:val="0"/>
        <w:adjustRightInd w:val="0"/>
        <w:spacing w:after="0" w:line="240" w:lineRule="auto"/>
        <w:ind w:left="0"/>
        <w:jc w:val="both"/>
        <w:rPr>
          <w:rFonts w:asciiTheme="minorHAnsi" w:hAnsiTheme="minorHAnsi" w:cstheme="minorHAnsi"/>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VIII Termin wykonania zamówienia, gwarancja i rękojmia</w:t>
      </w:r>
    </w:p>
    <w:p w:rsidR="00C04676" w:rsidRDefault="00C04676">
      <w:pPr>
        <w:pStyle w:val="pkt"/>
        <w:tabs>
          <w:tab w:val="left" w:pos="426"/>
        </w:tabs>
        <w:spacing w:before="0" w:after="0"/>
        <w:ind w:left="556" w:firstLine="0"/>
        <w:rPr>
          <w:rFonts w:asciiTheme="minorHAnsi" w:hAnsiTheme="minorHAnsi" w:cstheme="minorHAnsi"/>
        </w:rPr>
      </w:pPr>
    </w:p>
    <w:p w:rsidR="00C04676" w:rsidRDefault="00065617">
      <w:pPr>
        <w:numPr>
          <w:ilvl w:val="0"/>
          <w:numId w:val="16"/>
        </w:numPr>
        <w:adjustRightInd w:val="0"/>
        <w:ind w:left="284" w:hanging="284"/>
        <w:jc w:val="both"/>
        <w:rPr>
          <w:rFonts w:asciiTheme="minorHAnsi" w:hAnsiTheme="minorHAnsi" w:cstheme="minorHAnsi"/>
          <w:b/>
          <w:sz w:val="24"/>
          <w:szCs w:val="24"/>
          <w:lang w:val="zh-CN"/>
        </w:rPr>
      </w:pPr>
      <w:r>
        <w:rPr>
          <w:rFonts w:asciiTheme="minorHAnsi" w:hAnsiTheme="minorHAnsi" w:cstheme="minorHAnsi"/>
          <w:sz w:val="24"/>
          <w:szCs w:val="24"/>
        </w:rPr>
        <w:t xml:space="preserve">Termin wykonania zamówienia: </w:t>
      </w:r>
      <w:r>
        <w:rPr>
          <w:rFonts w:asciiTheme="minorHAnsi" w:hAnsiTheme="minorHAnsi" w:cstheme="minorHAnsi"/>
          <w:b/>
          <w:sz w:val="24"/>
          <w:szCs w:val="24"/>
        </w:rPr>
        <w:t>do</w:t>
      </w:r>
      <w:r w:rsidR="008F7F6B">
        <w:rPr>
          <w:rFonts w:asciiTheme="minorHAnsi" w:hAnsiTheme="minorHAnsi" w:cstheme="minorHAnsi"/>
          <w:b/>
          <w:sz w:val="24"/>
          <w:szCs w:val="24"/>
        </w:rPr>
        <w:t xml:space="preserve"> </w:t>
      </w:r>
      <w:bookmarkStart w:id="0" w:name="_GoBack"/>
      <w:bookmarkEnd w:id="0"/>
      <w:r w:rsidR="008F7F6B">
        <w:rPr>
          <w:rFonts w:asciiTheme="minorHAnsi" w:hAnsiTheme="minorHAnsi" w:cstheme="minorHAnsi"/>
          <w:b/>
          <w:sz w:val="24"/>
          <w:szCs w:val="24"/>
        </w:rPr>
        <w:t>75</w:t>
      </w:r>
      <w:r>
        <w:rPr>
          <w:rFonts w:asciiTheme="minorHAnsi" w:hAnsiTheme="minorHAnsi" w:cstheme="minorHAnsi"/>
          <w:b/>
          <w:sz w:val="24"/>
          <w:szCs w:val="24"/>
        </w:rPr>
        <w:t xml:space="preserve"> dni</w:t>
      </w:r>
      <w:r>
        <w:rPr>
          <w:rFonts w:asciiTheme="minorHAnsi" w:hAnsiTheme="minorHAnsi" w:cstheme="minorHAnsi"/>
          <w:b/>
          <w:sz w:val="24"/>
          <w:szCs w:val="24"/>
          <w:lang w:val="zh-CN"/>
        </w:rPr>
        <w:t xml:space="preserve"> </w:t>
      </w:r>
      <w:r w:rsidR="0009614B">
        <w:rPr>
          <w:rFonts w:asciiTheme="minorHAnsi" w:hAnsiTheme="minorHAnsi" w:cstheme="minorHAnsi"/>
          <w:b/>
          <w:sz w:val="24"/>
          <w:szCs w:val="24"/>
        </w:rPr>
        <w:t xml:space="preserve">kalendarzowych </w:t>
      </w:r>
      <w:r>
        <w:rPr>
          <w:rFonts w:asciiTheme="minorHAnsi" w:hAnsiTheme="minorHAnsi" w:cstheme="minorHAnsi"/>
          <w:b/>
          <w:sz w:val="24"/>
          <w:szCs w:val="24"/>
          <w:lang w:val="zh-CN"/>
        </w:rPr>
        <w:t>od dnia zawarcia umowy</w:t>
      </w:r>
      <w:r>
        <w:rPr>
          <w:rFonts w:asciiTheme="minorHAnsi" w:hAnsiTheme="minorHAnsi" w:cstheme="minorHAnsi"/>
          <w:b/>
          <w:sz w:val="24"/>
          <w:szCs w:val="24"/>
        </w:rPr>
        <w:t>.</w:t>
      </w:r>
    </w:p>
    <w:p w:rsidR="00C04676" w:rsidRDefault="00065617">
      <w:pPr>
        <w:pStyle w:val="Akapitzlist"/>
        <w:numPr>
          <w:ilvl w:val="0"/>
          <w:numId w:val="16"/>
        </w:numPr>
        <w:spacing w:after="0" w:line="240" w:lineRule="auto"/>
        <w:ind w:left="284" w:hanging="284"/>
        <w:jc w:val="both"/>
        <w:rPr>
          <w:rFonts w:asciiTheme="minorHAnsi" w:eastAsia="Times New Roman" w:hAnsiTheme="minorHAnsi" w:cstheme="minorHAnsi"/>
          <w:bCs/>
          <w:sz w:val="24"/>
          <w:szCs w:val="24"/>
          <w:lang w:eastAsia="pl-PL"/>
        </w:rPr>
      </w:pPr>
      <w:r>
        <w:rPr>
          <w:rFonts w:asciiTheme="minorHAnsi" w:eastAsia="Times New Roman" w:hAnsiTheme="minorHAnsi" w:cstheme="minorHAnsi"/>
          <w:bCs/>
          <w:sz w:val="24"/>
          <w:szCs w:val="24"/>
          <w:lang w:eastAsia="pl-PL"/>
        </w:rPr>
        <w:t xml:space="preserve">Wykonawca będzie odpowiedzialny wobec Zamawiającego z tytułu rękojmi za wady przedmiotu umowy przez co najmniej </w:t>
      </w:r>
      <w:r>
        <w:rPr>
          <w:rFonts w:asciiTheme="minorHAnsi" w:eastAsia="Times New Roman" w:hAnsiTheme="minorHAnsi" w:cstheme="minorHAnsi"/>
          <w:b/>
          <w:bCs/>
          <w:sz w:val="24"/>
          <w:szCs w:val="24"/>
          <w:lang w:eastAsia="pl-PL"/>
        </w:rPr>
        <w:t>60 miesięcy</w:t>
      </w:r>
      <w:r>
        <w:rPr>
          <w:rFonts w:asciiTheme="minorHAnsi" w:eastAsia="Times New Roman" w:hAnsiTheme="minorHAnsi" w:cstheme="minorHAnsi"/>
          <w:bCs/>
          <w:sz w:val="24"/>
          <w:szCs w:val="24"/>
          <w:lang w:eastAsia="pl-PL"/>
        </w:rPr>
        <w:t xml:space="preserve"> </w:t>
      </w:r>
      <w:r>
        <w:rPr>
          <w:rFonts w:asciiTheme="minorHAnsi" w:eastAsia="Times New Roman" w:hAnsiTheme="minorHAnsi" w:cstheme="minorHAnsi"/>
          <w:b/>
          <w:bCs/>
          <w:sz w:val="24"/>
          <w:szCs w:val="24"/>
          <w:lang w:eastAsia="pl-PL"/>
        </w:rPr>
        <w:t>od dnia podpisania protokołu końcowego odbioru robót.</w:t>
      </w:r>
    </w:p>
    <w:p w:rsidR="00C04676" w:rsidRDefault="00065617">
      <w:pPr>
        <w:pStyle w:val="Akapitzlist"/>
        <w:numPr>
          <w:ilvl w:val="0"/>
          <w:numId w:val="16"/>
        </w:numPr>
        <w:spacing w:after="0" w:line="240" w:lineRule="auto"/>
        <w:ind w:left="284" w:hanging="284"/>
        <w:jc w:val="both"/>
        <w:rPr>
          <w:rFonts w:asciiTheme="minorHAnsi" w:eastAsia="Times New Roman" w:hAnsiTheme="minorHAnsi" w:cstheme="minorHAnsi"/>
          <w:bCs/>
          <w:sz w:val="24"/>
          <w:szCs w:val="24"/>
          <w:lang w:eastAsia="pl-PL"/>
        </w:rPr>
      </w:pPr>
      <w:r>
        <w:rPr>
          <w:rFonts w:asciiTheme="minorHAnsi" w:hAnsiTheme="minorHAnsi" w:cstheme="minorHAnsi"/>
          <w:sz w:val="24"/>
          <w:szCs w:val="24"/>
        </w:rPr>
        <w:t xml:space="preserve">Niezależnie od uprawnień z tytułu rękojmi Wykonawca udzieli Zamawiającemu gwarancji na przedmiot umowy. Okres gwarancji wynosi co najmniej </w:t>
      </w:r>
      <w:r>
        <w:rPr>
          <w:rFonts w:asciiTheme="minorHAnsi" w:hAnsiTheme="minorHAnsi" w:cstheme="minorHAnsi"/>
          <w:b/>
          <w:sz w:val="24"/>
          <w:szCs w:val="24"/>
        </w:rPr>
        <w:t>60 miesięcy</w:t>
      </w:r>
      <w:r>
        <w:rPr>
          <w:rFonts w:asciiTheme="minorHAnsi" w:hAnsiTheme="minorHAnsi" w:cstheme="minorHAnsi"/>
          <w:sz w:val="24"/>
          <w:szCs w:val="24"/>
        </w:rPr>
        <w:t xml:space="preserve"> </w:t>
      </w:r>
      <w:r>
        <w:rPr>
          <w:rFonts w:asciiTheme="minorHAnsi" w:hAnsiTheme="minorHAnsi" w:cstheme="minorHAnsi"/>
          <w:b/>
          <w:sz w:val="24"/>
          <w:szCs w:val="24"/>
        </w:rPr>
        <w:t>od dnia podpisania protokołu końcowego odbioru robót</w:t>
      </w:r>
      <w:r>
        <w:rPr>
          <w:rFonts w:asciiTheme="minorHAnsi" w:hAnsiTheme="minorHAnsi" w:cstheme="minorHAnsi"/>
          <w:b/>
          <w:bCs/>
          <w:sz w:val="24"/>
          <w:szCs w:val="24"/>
        </w:rPr>
        <w:t>.</w:t>
      </w:r>
    </w:p>
    <w:p w:rsidR="00C04676" w:rsidRDefault="00065617">
      <w:pPr>
        <w:pStyle w:val="Akapitzlist"/>
        <w:numPr>
          <w:ilvl w:val="0"/>
          <w:numId w:val="16"/>
        </w:numPr>
        <w:autoSpaceDE w:val="0"/>
        <w:autoSpaceDN w:val="0"/>
        <w:adjustRightInd w:val="0"/>
        <w:spacing w:after="0"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Okres obowiązywania rękojmi i gwarancji stanowi jedno z kryteriów oceny ofert. </w:t>
      </w:r>
    </w:p>
    <w:p w:rsidR="00C04676" w:rsidRDefault="00C04676">
      <w:pPr>
        <w:pStyle w:val="Tekstpodstawowy"/>
        <w:tabs>
          <w:tab w:val="clear" w:pos="567"/>
        </w:tabs>
        <w:autoSpaceDE w:val="0"/>
        <w:autoSpaceDN w:val="0"/>
        <w:adjustRightInd w:val="0"/>
        <w:ind w:left="284"/>
        <w:rPr>
          <w:rFonts w:asciiTheme="minorHAnsi" w:hAnsiTheme="minorHAnsi" w:cstheme="minorHAnsi"/>
          <w:b w:val="0"/>
          <w:color w:val="FF0000"/>
          <w:sz w:val="24"/>
          <w:szCs w:val="24"/>
        </w:rPr>
      </w:pPr>
    </w:p>
    <w:p w:rsidR="00C04676" w:rsidRDefault="00065617">
      <w:pPr>
        <w:pStyle w:val="Nagwek3"/>
        <w:pBdr>
          <w:top w:val="single" w:sz="4" w:space="1" w:color="auto"/>
          <w:left w:val="single" w:sz="4" w:space="4" w:color="auto"/>
          <w:bottom w:val="single" w:sz="4" w:space="2" w:color="auto"/>
          <w:right w:val="single" w:sz="4" w:space="4" w:color="auto"/>
        </w:pBdr>
        <w:shd w:val="clear" w:color="auto" w:fill="D6E3BC" w:themeFill="accent3" w:themeFillTint="66"/>
        <w:tabs>
          <w:tab w:val="left" w:pos="360"/>
        </w:tabs>
        <w:jc w:val="left"/>
        <w:rPr>
          <w:rFonts w:asciiTheme="minorHAnsi" w:hAnsiTheme="minorHAnsi" w:cstheme="minorHAnsi"/>
          <w:b w:val="0"/>
          <w:bCs w:val="0"/>
          <w:sz w:val="24"/>
          <w:szCs w:val="24"/>
        </w:rPr>
      </w:pPr>
      <w:r>
        <w:rPr>
          <w:rFonts w:asciiTheme="minorHAnsi" w:hAnsiTheme="minorHAnsi" w:cstheme="minorHAnsi"/>
          <w:sz w:val="24"/>
          <w:szCs w:val="24"/>
        </w:rPr>
        <w:t>ROZDZIAŁ IX Wadium</w:t>
      </w:r>
    </w:p>
    <w:p w:rsidR="00C04676" w:rsidRDefault="00C04676">
      <w:pPr>
        <w:rPr>
          <w:rFonts w:asciiTheme="minorHAnsi" w:hAnsiTheme="minorHAnsi" w:cstheme="minorHAnsi"/>
          <w:sz w:val="24"/>
          <w:szCs w:val="24"/>
        </w:rPr>
      </w:pPr>
    </w:p>
    <w:p w:rsidR="00C04676" w:rsidRDefault="00065617">
      <w:pPr>
        <w:numPr>
          <w:ilvl w:val="0"/>
          <w:numId w:val="17"/>
        </w:numPr>
        <w:tabs>
          <w:tab w:val="clear" w:pos="360"/>
          <w:tab w:val="left" w:pos="284"/>
        </w:tabs>
        <w:ind w:left="284" w:hanging="284"/>
        <w:contextualSpacing/>
        <w:jc w:val="both"/>
        <w:rPr>
          <w:rFonts w:asciiTheme="minorHAnsi" w:hAnsiTheme="minorHAnsi" w:cstheme="minorHAnsi"/>
          <w:sz w:val="24"/>
          <w:szCs w:val="24"/>
        </w:rPr>
      </w:pPr>
      <w:r>
        <w:rPr>
          <w:rFonts w:asciiTheme="minorHAnsi" w:hAnsiTheme="minorHAnsi" w:cstheme="minorHAnsi"/>
          <w:sz w:val="24"/>
          <w:szCs w:val="24"/>
        </w:rPr>
        <w:t xml:space="preserve">Wadium należy wnieść w wysokości </w:t>
      </w:r>
      <w:r>
        <w:rPr>
          <w:rFonts w:asciiTheme="minorHAnsi" w:hAnsiTheme="minorHAnsi" w:cstheme="minorHAnsi"/>
          <w:b/>
          <w:sz w:val="24"/>
          <w:szCs w:val="24"/>
        </w:rPr>
        <w:t>3 000,00 zł</w:t>
      </w:r>
      <w:r>
        <w:rPr>
          <w:rFonts w:asciiTheme="minorHAnsi" w:hAnsiTheme="minorHAnsi" w:cstheme="minorHAnsi"/>
          <w:sz w:val="24"/>
          <w:szCs w:val="24"/>
        </w:rPr>
        <w:t xml:space="preserve"> (słownie: trzy tysiące złotych 00/100 groszy)  przed upływem  terminu  składania ofert. </w:t>
      </w:r>
      <w:r>
        <w:rPr>
          <w:rFonts w:asciiTheme="minorHAnsi" w:hAnsiTheme="minorHAnsi" w:cstheme="minorHAnsi"/>
          <w:b/>
          <w:sz w:val="24"/>
          <w:szCs w:val="24"/>
        </w:rPr>
        <w:t xml:space="preserve">Decyduje moment wpływu środków do Zamawiającego. </w:t>
      </w:r>
    </w:p>
    <w:p w:rsidR="00C04676" w:rsidRDefault="00065617">
      <w:pPr>
        <w:numPr>
          <w:ilvl w:val="0"/>
          <w:numId w:val="17"/>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Wadium może być wnoszone </w:t>
      </w:r>
      <w:r>
        <w:rPr>
          <w:rFonts w:asciiTheme="minorHAnsi" w:hAnsiTheme="minorHAnsi" w:cstheme="minorHAnsi"/>
          <w:color w:val="000000"/>
          <w:sz w:val="24"/>
          <w:szCs w:val="24"/>
        </w:rPr>
        <w:t>w jednej lub kilku następujących formach</w:t>
      </w:r>
      <w:r>
        <w:rPr>
          <w:rFonts w:asciiTheme="minorHAnsi" w:hAnsiTheme="minorHAnsi" w:cstheme="minorHAnsi"/>
          <w:sz w:val="24"/>
          <w:szCs w:val="24"/>
        </w:rPr>
        <w:t>:</w:t>
      </w:r>
    </w:p>
    <w:p w:rsidR="00C04676" w:rsidRDefault="00065617">
      <w:pPr>
        <w:numPr>
          <w:ilvl w:val="1"/>
          <w:numId w:val="18"/>
        </w:numPr>
        <w:tabs>
          <w:tab w:val="clear" w:pos="180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w </w:t>
      </w:r>
      <w:r>
        <w:rPr>
          <w:rFonts w:asciiTheme="minorHAnsi" w:hAnsiTheme="minorHAnsi" w:cstheme="minorHAnsi"/>
          <w:b/>
          <w:sz w:val="24"/>
          <w:szCs w:val="24"/>
        </w:rPr>
        <w:t>pieniądzu</w:t>
      </w:r>
      <w:r>
        <w:rPr>
          <w:rFonts w:asciiTheme="minorHAnsi" w:hAnsiTheme="minorHAnsi" w:cstheme="minorHAnsi"/>
          <w:sz w:val="24"/>
          <w:szCs w:val="24"/>
        </w:rPr>
        <w:t xml:space="preserve"> – przelewem na konto depozytowe Zamawiającego </w:t>
      </w:r>
      <w:r>
        <w:rPr>
          <w:rFonts w:asciiTheme="minorHAnsi" w:hAnsiTheme="minorHAnsi" w:cstheme="minorHAnsi"/>
          <w:b/>
          <w:sz w:val="24"/>
          <w:szCs w:val="24"/>
        </w:rPr>
        <w:t>- Gmina Darłowo –NUMER KONTA BANKOWEGO: 26 1020 2791 0000 7402 0333 3531;</w:t>
      </w:r>
    </w:p>
    <w:p w:rsidR="00C04676" w:rsidRDefault="00065617">
      <w:pPr>
        <w:numPr>
          <w:ilvl w:val="1"/>
          <w:numId w:val="18"/>
        </w:numPr>
        <w:tabs>
          <w:tab w:val="clear" w:pos="1800"/>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gwarancjach bankowych</w:t>
      </w:r>
      <w:r>
        <w:rPr>
          <w:rFonts w:asciiTheme="minorHAnsi" w:hAnsiTheme="minorHAnsi" w:cstheme="minorHAnsi"/>
          <w:sz w:val="24"/>
          <w:szCs w:val="24"/>
        </w:rPr>
        <w:t xml:space="preserve">, </w:t>
      </w:r>
      <w:r>
        <w:rPr>
          <w:rFonts w:asciiTheme="minorHAnsi" w:hAnsiTheme="minorHAnsi" w:cstheme="minorHAnsi"/>
          <w:b/>
          <w:sz w:val="24"/>
          <w:szCs w:val="24"/>
        </w:rPr>
        <w:t>gwarancjach ubezpieczeniowych</w:t>
      </w:r>
      <w:r>
        <w:rPr>
          <w:rFonts w:asciiTheme="minorHAnsi" w:hAnsiTheme="minorHAnsi" w:cstheme="minorHAnsi"/>
          <w:sz w:val="24"/>
          <w:szCs w:val="24"/>
        </w:rPr>
        <w:t xml:space="preserve">, </w:t>
      </w:r>
      <w:r>
        <w:rPr>
          <w:rFonts w:asciiTheme="minorHAnsi" w:hAnsiTheme="minorHAnsi" w:cstheme="minorHAnsi"/>
          <w:b/>
          <w:color w:val="000000"/>
          <w:sz w:val="24"/>
          <w:szCs w:val="24"/>
        </w:rPr>
        <w:t>poręczeniach</w:t>
      </w:r>
      <w:r>
        <w:rPr>
          <w:rFonts w:asciiTheme="minorHAnsi" w:hAnsiTheme="minorHAnsi" w:cstheme="minorHAnsi"/>
          <w:color w:val="000000"/>
          <w:sz w:val="24"/>
          <w:szCs w:val="24"/>
        </w:rPr>
        <w:t xml:space="preserve"> udzielanych przez podmioty, o których mowa w </w:t>
      </w:r>
      <w:r>
        <w:rPr>
          <w:rFonts w:asciiTheme="minorHAnsi" w:hAnsiTheme="minorHAnsi" w:cstheme="minorHAnsi"/>
          <w:color w:val="1B1B1B"/>
          <w:sz w:val="24"/>
          <w:szCs w:val="24"/>
        </w:rPr>
        <w:t>art. 6b ust. 5 pkt 2</w:t>
      </w:r>
      <w:r>
        <w:rPr>
          <w:rFonts w:asciiTheme="minorHAnsi" w:hAnsiTheme="minorHAnsi" w:cstheme="minorHAnsi"/>
          <w:color w:val="000000"/>
          <w:sz w:val="24"/>
          <w:szCs w:val="24"/>
        </w:rPr>
        <w:t xml:space="preserve"> ustawy z dnia 9 listopada 2000 r. o utworzeniu Polskiej Agencji Rozwoju </w:t>
      </w:r>
      <w:r>
        <w:rPr>
          <w:rFonts w:asciiTheme="minorHAnsi" w:hAnsiTheme="minorHAnsi" w:cstheme="minorHAnsi"/>
          <w:sz w:val="24"/>
          <w:szCs w:val="24"/>
        </w:rPr>
        <w:t>Przedsiębiorczości (z zastrzeżeniem, że poręczenie jest zawsze poręczeniem pieniężnym) - wykonawca przekazuje zamawiającemu oryginał gwarancji lub</w:t>
      </w:r>
      <w:r>
        <w:rPr>
          <w:rFonts w:asciiTheme="minorHAnsi" w:hAnsiTheme="minorHAnsi" w:cstheme="minorHAnsi"/>
          <w:color w:val="000000"/>
          <w:sz w:val="24"/>
          <w:szCs w:val="24"/>
        </w:rPr>
        <w:t xml:space="preserve"> poręczenia w postaci </w:t>
      </w:r>
      <w:r>
        <w:rPr>
          <w:rFonts w:asciiTheme="minorHAnsi" w:hAnsiTheme="minorHAnsi" w:cstheme="minorHAnsi"/>
          <w:sz w:val="24"/>
          <w:szCs w:val="24"/>
        </w:rPr>
        <w:t xml:space="preserve">elektronicznej na </w:t>
      </w:r>
      <w:r>
        <w:rPr>
          <w:rFonts w:asciiTheme="minorHAnsi" w:hAnsiTheme="minorHAnsi" w:cstheme="minorHAnsi"/>
          <w:b/>
          <w:sz w:val="24"/>
          <w:szCs w:val="24"/>
        </w:rPr>
        <w:t>Platformie e-Zamówienia</w:t>
      </w:r>
      <w:r>
        <w:rPr>
          <w:rFonts w:asciiTheme="minorHAnsi" w:hAnsiTheme="minorHAnsi" w:cstheme="minorHAnsi"/>
          <w:bCs/>
          <w:sz w:val="24"/>
          <w:szCs w:val="24"/>
        </w:rPr>
        <w:t xml:space="preserve">. </w:t>
      </w:r>
    </w:p>
    <w:p w:rsidR="00C04676" w:rsidRDefault="00065617">
      <w:pPr>
        <w:numPr>
          <w:ilvl w:val="0"/>
          <w:numId w:val="19"/>
        </w:numPr>
        <w:tabs>
          <w:tab w:val="clear" w:pos="360"/>
          <w:tab w:val="left" w:pos="284"/>
          <w:tab w:val="left" w:pos="851"/>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W przypadku wnoszenia wadium w pieniądzu zaleca się, aby w tytule przelewu wyraźnie oznaczyć wykonawcę wnoszącego wadium, szczególnie w przypadku, gdy wadium jest wnoszone przez pełnomocnika/pośrednika. </w:t>
      </w:r>
    </w:p>
    <w:p w:rsidR="00C04676" w:rsidRDefault="00065617">
      <w:pPr>
        <w:numPr>
          <w:ilvl w:val="0"/>
          <w:numId w:val="19"/>
        </w:numPr>
        <w:tabs>
          <w:tab w:val="clear" w:pos="360"/>
          <w:tab w:val="left" w:pos="284"/>
          <w:tab w:val="right" w:pos="851"/>
        </w:tabs>
        <w:ind w:left="284" w:hanging="284"/>
        <w:jc w:val="both"/>
        <w:rPr>
          <w:rFonts w:asciiTheme="minorHAnsi" w:hAnsiTheme="minorHAnsi" w:cstheme="minorHAnsi"/>
          <w:sz w:val="24"/>
          <w:szCs w:val="24"/>
        </w:rPr>
      </w:pPr>
      <w:r>
        <w:rPr>
          <w:rFonts w:asciiTheme="minorHAnsi" w:hAnsiTheme="minorHAnsi" w:cstheme="minorHAnsi"/>
          <w:sz w:val="24"/>
          <w:szCs w:val="24"/>
        </w:rPr>
        <w:t>W przypadku, gdy wykonawca wnosi wadium w formie gwarancji lub poręczenia:</w:t>
      </w:r>
    </w:p>
    <w:p w:rsidR="00C04676" w:rsidRDefault="00065617">
      <w:pPr>
        <w:numPr>
          <w:ilvl w:val="0"/>
          <w:numId w:val="20"/>
        </w:numPr>
        <w:tabs>
          <w:tab w:val="right" w:pos="567"/>
        </w:tabs>
        <w:ind w:left="567" w:hanging="283"/>
        <w:jc w:val="both"/>
        <w:rPr>
          <w:rFonts w:asciiTheme="minorHAnsi" w:hAnsiTheme="minorHAnsi" w:cstheme="minorHAnsi"/>
          <w:sz w:val="24"/>
          <w:szCs w:val="24"/>
        </w:rPr>
      </w:pPr>
      <w:r>
        <w:rPr>
          <w:rFonts w:asciiTheme="minorHAnsi" w:hAnsiTheme="minorHAnsi" w:cstheme="minorHAnsi"/>
          <w:sz w:val="24"/>
          <w:szCs w:val="24"/>
        </w:rPr>
        <w:t>dokument gwarancji/poręczenia sporządzony w języku obcym należy złożyć wraz z tłumaczeniem na język polski,</w:t>
      </w:r>
    </w:p>
    <w:p w:rsidR="00C04676" w:rsidRDefault="00065617">
      <w:pPr>
        <w:numPr>
          <w:ilvl w:val="0"/>
          <w:numId w:val="20"/>
        </w:numPr>
        <w:tabs>
          <w:tab w:val="righ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gwarancje/poręczenia podlegać muszą prawu polskiemu; wszystkie spory dotyczące gwarancji/poręczeń będą rozstrzygane zgodnie z prawem polskim i poddane jurysdykcji sądów polskich. </w:t>
      </w:r>
    </w:p>
    <w:p w:rsidR="00C04676" w:rsidRDefault="00065617">
      <w:pPr>
        <w:numPr>
          <w:ilvl w:val="0"/>
          <w:numId w:val="19"/>
        </w:numPr>
        <w:tabs>
          <w:tab w:val="left" w:pos="284"/>
          <w:tab w:val="right" w:pos="851"/>
        </w:tabs>
        <w:ind w:left="284" w:hanging="284"/>
        <w:jc w:val="both"/>
        <w:rPr>
          <w:rFonts w:asciiTheme="minorHAnsi" w:hAnsiTheme="minorHAnsi" w:cstheme="minorHAnsi"/>
          <w:sz w:val="24"/>
          <w:szCs w:val="24"/>
        </w:rPr>
      </w:pPr>
      <w:r>
        <w:rPr>
          <w:rFonts w:asciiTheme="minorHAnsi" w:hAnsiTheme="minorHAnsi" w:cstheme="minorHAnsi"/>
          <w:sz w:val="24"/>
          <w:szCs w:val="24"/>
        </w:rPr>
        <w:lastRenderedPageBreak/>
        <w:t>W przypadku, gdy wykonawca wnosi wadium w formie gwarancji lub poręczenia z treści tych dokumentów musi w szczególności jednoznacznie wynikać:</w:t>
      </w:r>
    </w:p>
    <w:p w:rsidR="00C04676" w:rsidRDefault="00065617">
      <w:pPr>
        <w:numPr>
          <w:ilvl w:val="0"/>
          <w:numId w:val="21"/>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zobowiązanie gwaranta/poręczyciela do zapłaty całej kwoty wadium </w:t>
      </w:r>
      <w:r>
        <w:rPr>
          <w:rFonts w:asciiTheme="minorHAnsi" w:hAnsiTheme="minorHAnsi" w:cstheme="minorHAnsi"/>
          <w:b/>
          <w:sz w:val="24"/>
          <w:szCs w:val="24"/>
        </w:rPr>
        <w:t xml:space="preserve">nieodwołalnie i bezwarunkowo </w:t>
      </w:r>
      <w:r>
        <w:rPr>
          <w:rFonts w:asciiTheme="minorHAnsi" w:hAnsiTheme="minorHAnsi" w:cstheme="minorHAnsi"/>
          <w:sz w:val="24"/>
          <w:szCs w:val="24"/>
        </w:rPr>
        <w:t xml:space="preserve">na pierwsze żądanie Zamawiającego (beneficjenta gwarancji/poręczenia – Gminy Darłowo) </w:t>
      </w:r>
      <w:r>
        <w:rPr>
          <w:rFonts w:asciiTheme="minorHAnsi" w:hAnsiTheme="minorHAnsi" w:cstheme="minorHAnsi"/>
          <w:sz w:val="24"/>
          <w:szCs w:val="24"/>
          <w:u w:val="single"/>
        </w:rPr>
        <w:t xml:space="preserve">zawierające oświadczenie, </w:t>
      </w:r>
      <w:r>
        <w:rPr>
          <w:rFonts w:asciiTheme="minorHAnsi" w:hAnsiTheme="minorHAnsi" w:cstheme="minorHAnsi"/>
          <w:sz w:val="24"/>
          <w:szCs w:val="24"/>
        </w:rPr>
        <w:t xml:space="preserve">że zaistniały okoliczności, o których mowa w art. 98 ust. 6 ustawy Pzp, bez potwierdzania tych okoliczności, </w:t>
      </w:r>
    </w:p>
    <w:p w:rsidR="00C04676" w:rsidRDefault="00065617">
      <w:pPr>
        <w:numPr>
          <w:ilvl w:val="0"/>
          <w:numId w:val="21"/>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termin obowiązywania gwarancji/poręczenia, który nie może być krótszy niż termin związania ofertą.</w:t>
      </w:r>
    </w:p>
    <w:p w:rsidR="00C04676" w:rsidRDefault="00065617">
      <w:pPr>
        <w:numPr>
          <w:ilvl w:val="0"/>
          <w:numId w:val="19"/>
        </w:numPr>
        <w:tabs>
          <w:tab w:val="left" w:pos="142"/>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Zamawiający zwraca wadium wniesione w innej formie niż w pieniądzu poprzez złożenie gwarantowi lub poręczycielowi oświadczenia o zwolnieniu wadium. W związku z powyższym zaleca się aby w treści gwarancji/poręczenia wskazano adres poczty elektronicznej, na który należy przesłać oświadczenie o zwolnieniu wadium.</w:t>
      </w:r>
    </w:p>
    <w:p w:rsidR="00C04676" w:rsidRDefault="00065617">
      <w:pPr>
        <w:numPr>
          <w:ilvl w:val="0"/>
          <w:numId w:val="19"/>
        </w:numPr>
        <w:tabs>
          <w:tab w:val="left" w:pos="142"/>
          <w:tab w:val="left" w:pos="284"/>
          <w:tab w:val="left" w:pos="851"/>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W formularzu oferty należy wpisać nr konta, na które zamawiający ma zwrócić wadium wniesione w pieniądzu. </w:t>
      </w:r>
    </w:p>
    <w:p w:rsidR="00C04676" w:rsidRDefault="00065617">
      <w:pPr>
        <w:numPr>
          <w:ilvl w:val="0"/>
          <w:numId w:val="19"/>
        </w:numPr>
        <w:tabs>
          <w:tab w:val="left" w:pos="142"/>
          <w:tab w:val="left" w:pos="284"/>
          <w:tab w:val="left" w:pos="851"/>
        </w:tabs>
        <w:ind w:left="284" w:hanging="284"/>
        <w:jc w:val="both"/>
        <w:rPr>
          <w:rFonts w:asciiTheme="minorHAnsi" w:hAnsiTheme="minorHAnsi" w:cstheme="minorHAnsi"/>
          <w:sz w:val="24"/>
          <w:szCs w:val="24"/>
        </w:rPr>
      </w:pPr>
      <w:r>
        <w:rPr>
          <w:rFonts w:asciiTheme="minorHAnsi" w:hAnsiTheme="minorHAnsi" w:cstheme="minorHAnsi"/>
          <w:sz w:val="24"/>
          <w:szCs w:val="24"/>
        </w:rPr>
        <w:t>Jeżeli Wykonawca nie wskaże nr rachunku, o którym mowa w pkt 7, wadium zostanie zwrócone na rachunek, z którego wpłynęło.</w:t>
      </w:r>
    </w:p>
    <w:p w:rsidR="00C04676" w:rsidRDefault="00C04676">
      <w:pPr>
        <w:tabs>
          <w:tab w:val="left" w:pos="851"/>
        </w:tabs>
        <w:jc w:val="both"/>
        <w:rPr>
          <w:rFonts w:asciiTheme="minorHAnsi" w:hAnsiTheme="minorHAnsi" w:cstheme="minorHAnsi"/>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 xml:space="preserve">ROZDZIAŁ X Wyjaśnienia treści SWZ i jej modyfikacja </w:t>
      </w:r>
    </w:p>
    <w:p w:rsidR="00C04676" w:rsidRDefault="00C04676">
      <w:pPr>
        <w:ind w:left="284"/>
        <w:jc w:val="both"/>
        <w:rPr>
          <w:rFonts w:asciiTheme="minorHAnsi" w:hAnsiTheme="minorHAnsi" w:cstheme="minorHAnsi"/>
          <w:sz w:val="24"/>
          <w:szCs w:val="24"/>
        </w:rPr>
      </w:pPr>
    </w:p>
    <w:p w:rsidR="00C04676" w:rsidRDefault="00065617">
      <w:pPr>
        <w:numPr>
          <w:ilvl w:val="0"/>
          <w:numId w:val="22"/>
        </w:numPr>
        <w:tabs>
          <w:tab w:val="clear" w:pos="72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Wykonawca może zwrócić się do Zamawiającego z wnioskiem o wyjaśnienie treści SWZ</w:t>
      </w:r>
      <w:r>
        <w:rPr>
          <w:rFonts w:asciiTheme="minorHAnsi" w:hAnsiTheme="minorHAnsi" w:cstheme="minorHAnsi"/>
          <w:bCs/>
          <w:sz w:val="24"/>
          <w:szCs w:val="24"/>
        </w:rPr>
        <w:t xml:space="preserve">. Zamawiający udzieli wyjaśnień niezwłocznie, jednak nie później niż na 2 dni przed upływem terminu składania ofert, </w:t>
      </w:r>
      <w:r>
        <w:rPr>
          <w:rFonts w:asciiTheme="minorHAnsi" w:hAnsiTheme="minorHAnsi" w:cstheme="minorHAnsi"/>
          <w:sz w:val="24"/>
          <w:szCs w:val="24"/>
        </w:rPr>
        <w:t>pod warunkiem że wniosek o wyjaśnienie treści SWZ wpłynie do Zamawiającego</w:t>
      </w:r>
      <w:r>
        <w:rPr>
          <w:rFonts w:asciiTheme="minorHAnsi" w:eastAsia="Arial" w:hAnsiTheme="minorHAnsi" w:cstheme="minorHAnsi"/>
          <w:color w:val="000000"/>
          <w:sz w:val="24"/>
          <w:szCs w:val="24"/>
        </w:rPr>
        <w:t xml:space="preserve"> </w:t>
      </w:r>
      <w:r>
        <w:rPr>
          <w:rFonts w:asciiTheme="minorHAnsi" w:hAnsiTheme="minorHAnsi" w:cstheme="minorHAnsi"/>
          <w:sz w:val="24"/>
          <w:szCs w:val="24"/>
        </w:rPr>
        <w:t xml:space="preserve">na </w:t>
      </w:r>
      <w:r>
        <w:rPr>
          <w:rFonts w:asciiTheme="minorHAnsi" w:hAnsiTheme="minorHAnsi" w:cstheme="minorHAnsi"/>
          <w:b/>
          <w:sz w:val="24"/>
          <w:szCs w:val="24"/>
        </w:rPr>
        <w:t>Platformie e-Zamówienia</w:t>
      </w:r>
      <w:r>
        <w:rPr>
          <w:rFonts w:asciiTheme="minorHAnsi" w:hAnsiTheme="minorHAnsi" w:cstheme="minorHAnsi"/>
          <w:sz w:val="24"/>
          <w:szCs w:val="24"/>
        </w:rPr>
        <w:t xml:space="preserve"> nie później niż na 4 dni przed upływem terminu składania ofert.</w:t>
      </w:r>
    </w:p>
    <w:p w:rsidR="00C04676" w:rsidRDefault="00065617">
      <w:pPr>
        <w:numPr>
          <w:ilvl w:val="0"/>
          <w:numId w:val="22"/>
        </w:numPr>
        <w:tabs>
          <w:tab w:val="clear" w:pos="72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Pytania zawarte we wniosku o wyjaśnienie treści SWZ można przekazywać pojedynczo lub pakietami.</w:t>
      </w:r>
    </w:p>
    <w:p w:rsidR="00C04676" w:rsidRDefault="00065617">
      <w:pPr>
        <w:numPr>
          <w:ilvl w:val="0"/>
          <w:numId w:val="22"/>
        </w:numPr>
        <w:tabs>
          <w:tab w:val="clear" w:pos="720"/>
          <w:tab w:val="left" w:pos="284"/>
        </w:tabs>
        <w:ind w:left="284" w:hanging="284"/>
        <w:jc w:val="both"/>
        <w:rPr>
          <w:rFonts w:asciiTheme="minorHAnsi" w:hAnsiTheme="minorHAnsi" w:cstheme="minorHAnsi"/>
          <w:sz w:val="24"/>
          <w:szCs w:val="24"/>
        </w:rPr>
      </w:pPr>
      <w:r>
        <w:rPr>
          <w:rFonts w:asciiTheme="minorHAnsi" w:hAnsiTheme="minorHAnsi" w:cstheme="minorHAnsi"/>
          <w:bCs/>
          <w:sz w:val="24"/>
          <w:szCs w:val="24"/>
        </w:rPr>
        <w:t>Zaleca się, aby wnioski o wyjaśnienie treści SWZ były przekazywane w wersji edytowalnej.</w:t>
      </w:r>
    </w:p>
    <w:p w:rsidR="00C04676" w:rsidRDefault="00065617">
      <w:pPr>
        <w:numPr>
          <w:ilvl w:val="0"/>
          <w:numId w:val="22"/>
        </w:numPr>
        <w:tabs>
          <w:tab w:val="clear" w:pos="720"/>
          <w:tab w:val="left" w:pos="284"/>
        </w:tabs>
        <w:ind w:left="284" w:hanging="284"/>
        <w:jc w:val="both"/>
        <w:rPr>
          <w:rFonts w:asciiTheme="minorHAnsi" w:hAnsiTheme="minorHAnsi" w:cstheme="minorHAnsi"/>
          <w:bCs/>
          <w:sz w:val="24"/>
          <w:szCs w:val="24"/>
        </w:rPr>
      </w:pPr>
      <w:r>
        <w:rPr>
          <w:rFonts w:asciiTheme="minorHAnsi" w:hAnsiTheme="minorHAnsi" w:cstheme="minorHAnsi"/>
          <w:sz w:val="24"/>
          <w:szCs w:val="24"/>
        </w:rPr>
        <w:t xml:space="preserve">Treść pytań wraz z wyjaśnieniami Zamawiający udostępnia na </w:t>
      </w:r>
      <w:r>
        <w:rPr>
          <w:rFonts w:asciiTheme="minorHAnsi" w:hAnsiTheme="minorHAnsi" w:cstheme="minorHAnsi"/>
          <w:b/>
          <w:sz w:val="24"/>
          <w:szCs w:val="24"/>
        </w:rPr>
        <w:t xml:space="preserve">Platformie  e-Zamówienia </w:t>
      </w:r>
      <w:r>
        <w:rPr>
          <w:rFonts w:asciiTheme="minorHAnsi" w:hAnsiTheme="minorHAnsi" w:cstheme="minorHAnsi"/>
          <w:sz w:val="24"/>
          <w:szCs w:val="24"/>
        </w:rPr>
        <w:t>i bez ujawniania źródła zapytania.</w:t>
      </w:r>
    </w:p>
    <w:p w:rsidR="00C04676" w:rsidRDefault="00065617">
      <w:pPr>
        <w:numPr>
          <w:ilvl w:val="0"/>
          <w:numId w:val="22"/>
        </w:numPr>
        <w:tabs>
          <w:tab w:val="clear" w:pos="72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W uzasadnionych przypadkach zamawiający może przed upływem terminu składania ofert zmienić treść SWZ. Dokonaną zmianę treści SWZ zamawiający udostępnia na </w:t>
      </w:r>
      <w:r>
        <w:rPr>
          <w:rFonts w:asciiTheme="minorHAnsi" w:hAnsiTheme="minorHAnsi" w:cstheme="minorHAnsi"/>
          <w:b/>
          <w:sz w:val="24"/>
          <w:szCs w:val="24"/>
        </w:rPr>
        <w:t>Platformie e-Zamówienia</w:t>
      </w:r>
      <w:r>
        <w:rPr>
          <w:rFonts w:asciiTheme="minorHAnsi" w:hAnsiTheme="minorHAnsi" w:cstheme="minorHAnsi"/>
          <w:sz w:val="24"/>
          <w:szCs w:val="24"/>
        </w:rPr>
        <w:t>.</w:t>
      </w:r>
    </w:p>
    <w:p w:rsidR="00C04676" w:rsidRDefault="00C04676">
      <w:pPr>
        <w:ind w:left="284"/>
        <w:jc w:val="both"/>
        <w:rPr>
          <w:rFonts w:asciiTheme="minorHAnsi" w:hAnsiTheme="minorHAnsi" w:cstheme="minorHAnsi"/>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XI Sposób obliczenia ceny oferty</w:t>
      </w:r>
    </w:p>
    <w:p w:rsidR="00C04676" w:rsidRDefault="00C04676">
      <w:pPr>
        <w:jc w:val="both"/>
        <w:rPr>
          <w:rFonts w:asciiTheme="minorHAnsi" w:hAnsiTheme="minorHAnsi" w:cstheme="minorHAnsi"/>
          <w:sz w:val="24"/>
          <w:szCs w:val="24"/>
        </w:rPr>
      </w:pPr>
    </w:p>
    <w:p w:rsidR="00C04676" w:rsidRDefault="00065617">
      <w:pPr>
        <w:numPr>
          <w:ilvl w:val="0"/>
          <w:numId w:val="23"/>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Cena oferty brutto za wykonanie przedmiotu zamówienia musi być podana w PLN cyfrowo.</w:t>
      </w:r>
    </w:p>
    <w:p w:rsidR="00C04676" w:rsidRDefault="00065617">
      <w:pPr>
        <w:pStyle w:val="Akapitzlist"/>
        <w:numPr>
          <w:ilvl w:val="0"/>
          <w:numId w:val="23"/>
        </w:numPr>
        <w:spacing w:line="240" w:lineRule="auto"/>
        <w:ind w:left="284" w:hanging="284"/>
        <w:jc w:val="both"/>
        <w:rPr>
          <w:rFonts w:asciiTheme="minorHAnsi" w:eastAsia="Times New Roman" w:hAnsiTheme="minorHAnsi" w:cstheme="minorHAnsi"/>
          <w:sz w:val="24"/>
          <w:szCs w:val="24"/>
          <w:lang w:eastAsia="pl-PL" w:bidi="pl-PL"/>
        </w:rPr>
      </w:pPr>
      <w:r>
        <w:rPr>
          <w:rFonts w:asciiTheme="minorHAnsi" w:eastAsia="Times New Roman" w:hAnsiTheme="minorHAnsi" w:cstheme="minorHAnsi"/>
          <w:sz w:val="24"/>
          <w:szCs w:val="24"/>
          <w:lang w:eastAsia="pl-PL" w:bidi="pl-PL"/>
        </w:rPr>
        <w:t>Cena podana w ofercie jest ceną ryczałtową. Wynagrodzenie ryczałtowe musi obejmować wszystkie koszty związane z realizacją robót objętych dokumentacją projektową, specyfikacjami technicznymi wykonania i odbioru robót, opisem przedmiotu zamówienia oraz niniejszą SWZ, w tym ryzyko Wykonawcy z tytułu oszacowania wszelkich kosztów związanych z realizacją zamówienia, a także oddziaływania innych czynników mających lub mogących mieć wpływ na koszty. Niedoszacowanie, pominięcie oraz brak rozpoznania przedmiotu i zakresu zamówienia nie może być podstawą do żądania zmiany wynagrodzenia ryczałtowego określonego w umowie.</w:t>
      </w:r>
    </w:p>
    <w:p w:rsidR="00C04676" w:rsidRDefault="00065617">
      <w:pPr>
        <w:pStyle w:val="Akapitzlist"/>
        <w:numPr>
          <w:ilvl w:val="0"/>
          <w:numId w:val="23"/>
        </w:numPr>
        <w:spacing w:line="240" w:lineRule="auto"/>
        <w:ind w:left="284" w:hanging="284"/>
        <w:jc w:val="both"/>
        <w:rPr>
          <w:rStyle w:val="Nagwek4Znak"/>
          <w:rFonts w:asciiTheme="minorHAnsi" w:eastAsia="Calibri" w:hAnsiTheme="minorHAnsi" w:cstheme="minorHAnsi"/>
          <w:b w:val="0"/>
          <w:bCs w:val="0"/>
          <w:color w:val="auto"/>
        </w:rPr>
      </w:pPr>
      <w:r>
        <w:rPr>
          <w:rFonts w:asciiTheme="minorHAnsi" w:hAnsiTheme="minorHAnsi" w:cstheme="minorHAnsi"/>
          <w:sz w:val="24"/>
          <w:szCs w:val="24"/>
          <w:lang w:bidi="pl-PL"/>
        </w:rPr>
        <w:t xml:space="preserve">Cena podana w ofercie musi obejmować wszystkie koszty i składniki związane z wykonaniem zamówienia w tym w szczególności: </w:t>
      </w:r>
      <w:r>
        <w:rPr>
          <w:rStyle w:val="Nagwek4Znak"/>
          <w:rFonts w:asciiTheme="minorHAnsi" w:eastAsia="Calibri" w:hAnsiTheme="minorHAnsi" w:cstheme="minorHAnsi"/>
          <w:color w:val="auto"/>
          <w:shd w:val="clear" w:color="auto" w:fill="auto"/>
        </w:rPr>
        <w:t xml:space="preserve">pełna obsługa geodezyjna wraz z </w:t>
      </w:r>
      <w:r>
        <w:rPr>
          <w:rStyle w:val="Nagwek4Znak"/>
          <w:rFonts w:asciiTheme="minorHAnsi" w:eastAsia="Calibri" w:hAnsiTheme="minorHAnsi" w:cstheme="minorHAnsi"/>
          <w:color w:val="auto"/>
          <w:shd w:val="clear" w:color="auto" w:fill="auto"/>
        </w:rPr>
        <w:lastRenderedPageBreak/>
        <w:t xml:space="preserve">geodezyjną inwentaryzacją powykonawczą, wykonanie jakichkolwiek prac niezbędnych do wykonania zamówienia zgodnie ze sztuką budowlaną i zasadami wiedzy technicznej (w tym koszty badań, prób i odbiorów technicznych), koszt uzyskania niezbędnych opinii i uzgodnień, zużycia wody i energii elektrycznej, ubezpieczenia budowy, wszelkich robót przygotowawczych, zabezpieczenia placu budowy, utrzymania zaplecza budowy, wszystkie koszty wywozu i utylizacji odpadów powstałych w wyniku wszelkich innych robót niezbędnych do wykonania przedmiotu zamówienia, koszty zajęcia pasa drogowego. Cena musi uwzględniać również koszty związane z oznakowaniem informacyjnym i </w:t>
      </w:r>
      <w:proofErr w:type="spellStart"/>
      <w:r>
        <w:rPr>
          <w:rStyle w:val="Nagwek4Znak"/>
          <w:rFonts w:asciiTheme="minorHAnsi" w:eastAsia="Calibri" w:hAnsiTheme="minorHAnsi" w:cstheme="minorHAnsi"/>
          <w:color w:val="auto"/>
          <w:shd w:val="clear" w:color="auto" w:fill="auto"/>
        </w:rPr>
        <w:t>zabezpieczniem</w:t>
      </w:r>
      <w:proofErr w:type="spellEnd"/>
      <w:r>
        <w:rPr>
          <w:rStyle w:val="Nagwek4Znak"/>
          <w:rFonts w:asciiTheme="minorHAnsi" w:eastAsia="Calibri" w:hAnsiTheme="minorHAnsi" w:cstheme="minorHAnsi"/>
          <w:color w:val="auto"/>
          <w:shd w:val="clear" w:color="auto" w:fill="auto"/>
        </w:rPr>
        <w:t xml:space="preserve"> BHP i p-</w:t>
      </w:r>
      <w:proofErr w:type="spellStart"/>
      <w:r>
        <w:rPr>
          <w:rStyle w:val="Nagwek4Znak"/>
          <w:rFonts w:asciiTheme="minorHAnsi" w:eastAsia="Calibri" w:hAnsiTheme="minorHAnsi" w:cstheme="minorHAnsi"/>
          <w:color w:val="auto"/>
          <w:shd w:val="clear" w:color="auto" w:fill="auto"/>
        </w:rPr>
        <w:t>poż</w:t>
      </w:r>
      <w:proofErr w:type="spellEnd"/>
      <w:r>
        <w:rPr>
          <w:rStyle w:val="Nagwek4Znak"/>
          <w:rFonts w:asciiTheme="minorHAnsi" w:eastAsia="Calibri" w:hAnsiTheme="minorHAnsi" w:cstheme="minorHAnsi"/>
          <w:color w:val="auto"/>
          <w:shd w:val="clear" w:color="auto" w:fill="auto"/>
        </w:rPr>
        <w:t xml:space="preserve"> terenu budowy zgodnie z obowiązującymi przepisami prawa w tym zakresie, koszty realizacji w okresie udzielonej rękojmi i gwarancji serwisu gwarancyjnego; koszty związane z wykonaniem dokumentacji powykonawczej. </w:t>
      </w:r>
      <w:r>
        <w:rPr>
          <w:rStyle w:val="Nagwek4Znak"/>
          <w:rFonts w:asciiTheme="minorHAnsi" w:eastAsia="Calibri" w:hAnsiTheme="minorHAnsi" w:cstheme="minorHAnsi"/>
          <w:color w:val="E36C0A" w:themeColor="accent6" w:themeShade="BF"/>
          <w:shd w:val="clear" w:color="auto" w:fill="auto"/>
        </w:rPr>
        <w:t xml:space="preserve"> </w:t>
      </w:r>
    </w:p>
    <w:p w:rsidR="00C04676" w:rsidRDefault="00065617">
      <w:pPr>
        <w:pStyle w:val="Akapitzlist"/>
        <w:numPr>
          <w:ilvl w:val="0"/>
          <w:numId w:val="23"/>
        </w:numPr>
        <w:spacing w:after="0" w:line="240" w:lineRule="auto"/>
        <w:ind w:left="284" w:hanging="284"/>
        <w:jc w:val="both"/>
        <w:rPr>
          <w:rFonts w:asciiTheme="minorHAnsi" w:eastAsia="Times New Roman" w:hAnsiTheme="minorHAnsi" w:cstheme="minorHAnsi"/>
          <w:sz w:val="24"/>
          <w:szCs w:val="24"/>
          <w:lang w:eastAsia="pl-PL" w:bidi="pl-PL"/>
        </w:rPr>
      </w:pPr>
      <w:r>
        <w:rPr>
          <w:rFonts w:asciiTheme="minorHAnsi" w:eastAsia="Times New Roman" w:hAnsiTheme="minorHAnsi" w:cstheme="minorHAnsi"/>
          <w:sz w:val="24"/>
          <w:szCs w:val="24"/>
          <w:lang w:eastAsia="pl-PL" w:bidi="pl-PL"/>
        </w:rPr>
        <w:t xml:space="preserve">Cena powinna zawierać koszt przywrócenia terenu do stanu pierwotnego, na bieżąco w terminie nie dłuższym niż 14 dni, tj.: odbudowa dróg, placów, chodników, przepustów, ogrodzeń, kładek i wykonanie mostków przejazdowych oraz wyrównanie i uporządkowanie terenu po zakończeniu robót, odtworzenie granic własności terenu, wbudowania </w:t>
      </w:r>
      <w:proofErr w:type="spellStart"/>
      <w:r>
        <w:rPr>
          <w:rFonts w:asciiTheme="minorHAnsi" w:eastAsia="Times New Roman" w:hAnsiTheme="minorHAnsi" w:cstheme="minorHAnsi"/>
          <w:sz w:val="24"/>
          <w:szCs w:val="24"/>
          <w:lang w:eastAsia="pl-PL" w:bidi="pl-PL"/>
        </w:rPr>
        <w:t>graniczników</w:t>
      </w:r>
      <w:proofErr w:type="spellEnd"/>
      <w:r>
        <w:rPr>
          <w:rFonts w:asciiTheme="minorHAnsi" w:eastAsia="Times New Roman" w:hAnsiTheme="minorHAnsi" w:cstheme="minorHAnsi"/>
          <w:sz w:val="24"/>
          <w:szCs w:val="24"/>
          <w:lang w:eastAsia="pl-PL" w:bidi="pl-PL"/>
        </w:rPr>
        <w:t xml:space="preserve"> w przypadku ich uszkodzenia zapewnienie niezbędnych dojść i dojazdów do posesji w trakcie trwania robót, odtworzenie  uszkodzonej infrastruktury podziemnej nawet w przypadku, gdy nie jest ona uwidoczniona na mapach i protokolarny odbiór przez właściwe instytucje.</w:t>
      </w:r>
    </w:p>
    <w:p w:rsidR="00C04676" w:rsidRDefault="00065617">
      <w:pPr>
        <w:numPr>
          <w:ilvl w:val="0"/>
          <w:numId w:val="23"/>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Cenę za wykonanie przedmiotu zamówienia należy przedstawić w „Formularzu ofertowym" stanowiącym załącznik nr 1 do niniejszej SWZ.</w:t>
      </w:r>
    </w:p>
    <w:p w:rsidR="00C04676" w:rsidRDefault="00065617">
      <w:pPr>
        <w:numPr>
          <w:ilvl w:val="0"/>
          <w:numId w:val="23"/>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Wykonawca zobowiązany jest skalkulować cenę w oparciu o przekazane przez Zamawiającego projekty budowlane i specyfikacje techniczne wykonania i odbioru robót.</w:t>
      </w:r>
    </w:p>
    <w:p w:rsidR="00C04676" w:rsidRDefault="00065617">
      <w:pPr>
        <w:numPr>
          <w:ilvl w:val="0"/>
          <w:numId w:val="23"/>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Załączone do SWZ przedmiary robót stanowią jedynie dla Wykonawcy podstawę informacyjną, mają charakter pomocniczy, nie są podstawą sporządzenia przez Wykonawcę wyceny. Wobec powyższego mogą występować rozbieżności pomiędzy ilością i zakresem prac wykazanych w załączonych przedmiarach robót, a ilością i zakresem prac do wykonania wynikających z dokumentacji projektowej, specyfikacji technicznych wykonania i odbioru robót oraz opisu przedmiotu zamówienia. Ilości i zakres prac wskazany w przedmiarach robót nie jest wiążący dla Wykonawcy. Wykonawca przy wycenie prac nie musi korzystać z załączonych do SWZ przedmiarów robót oraz może je modyfikować.</w:t>
      </w:r>
    </w:p>
    <w:p w:rsidR="00C04676" w:rsidRDefault="00065617">
      <w:pPr>
        <w:numPr>
          <w:ilvl w:val="0"/>
          <w:numId w:val="23"/>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Rozliczenie za przedmiot umowy odbędzie się w PLN.</w:t>
      </w:r>
    </w:p>
    <w:p w:rsidR="00C04676" w:rsidRDefault="00065617">
      <w:pPr>
        <w:pStyle w:val="Akapitzlist"/>
        <w:numPr>
          <w:ilvl w:val="0"/>
          <w:numId w:val="23"/>
        </w:numPr>
        <w:spacing w:line="240" w:lineRule="auto"/>
        <w:ind w:left="284" w:hanging="284"/>
        <w:rPr>
          <w:rFonts w:asciiTheme="minorHAnsi" w:eastAsia="Times New Roman" w:hAnsiTheme="minorHAnsi" w:cstheme="minorHAnsi"/>
          <w:sz w:val="24"/>
          <w:szCs w:val="24"/>
          <w:lang w:eastAsia="pl-PL" w:bidi="pl-PL"/>
        </w:rPr>
      </w:pPr>
      <w:r>
        <w:rPr>
          <w:rFonts w:asciiTheme="minorHAnsi" w:eastAsia="Times New Roman" w:hAnsiTheme="minorHAnsi" w:cstheme="minorHAnsi"/>
          <w:sz w:val="24"/>
          <w:szCs w:val="24"/>
          <w:lang w:eastAsia="pl-PL" w:bidi="pl-PL"/>
        </w:rPr>
        <w:t xml:space="preserve">W cenie oferty brutto należy uwzględnić podatek VAT. </w:t>
      </w: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XII Składanie i otwarcie ofert</w:t>
      </w:r>
    </w:p>
    <w:p w:rsidR="00C04676" w:rsidRDefault="00C04676">
      <w:pPr>
        <w:ind w:left="426"/>
        <w:jc w:val="both"/>
        <w:rPr>
          <w:rFonts w:asciiTheme="minorHAnsi" w:hAnsiTheme="minorHAnsi" w:cstheme="minorHAnsi"/>
          <w:b/>
          <w:bCs/>
          <w:sz w:val="24"/>
          <w:szCs w:val="24"/>
        </w:rPr>
      </w:pPr>
    </w:p>
    <w:p w:rsidR="00C04676" w:rsidRDefault="00065617">
      <w:pPr>
        <w:pStyle w:val="Tekstpodstawowywcity"/>
        <w:numPr>
          <w:ilvl w:val="0"/>
          <w:numId w:val="24"/>
        </w:numPr>
        <w:tabs>
          <w:tab w:val="clear" w:pos="360"/>
          <w:tab w:val="left" w:pos="284"/>
        </w:tabs>
        <w:ind w:left="284" w:hanging="284"/>
        <w:rPr>
          <w:rFonts w:asciiTheme="minorHAnsi" w:hAnsiTheme="minorHAnsi" w:cstheme="minorHAnsi"/>
          <w:b/>
          <w:color w:val="auto"/>
        </w:rPr>
      </w:pPr>
      <w:r>
        <w:rPr>
          <w:rFonts w:asciiTheme="minorHAnsi" w:hAnsiTheme="minorHAnsi" w:cstheme="minorHAnsi"/>
          <w:b/>
          <w:color w:val="auto"/>
        </w:rPr>
        <w:t xml:space="preserve">Ofertę należy złożyć na Platformie e-Zamówienia w terminie do dnia  </w:t>
      </w:r>
      <w:r w:rsidR="007F61F2">
        <w:rPr>
          <w:rFonts w:asciiTheme="minorHAnsi" w:hAnsiTheme="minorHAnsi" w:cstheme="minorHAnsi"/>
          <w:b/>
          <w:color w:val="auto"/>
        </w:rPr>
        <w:t>2</w:t>
      </w:r>
      <w:r w:rsidR="00D503FB">
        <w:rPr>
          <w:rFonts w:asciiTheme="minorHAnsi" w:hAnsiTheme="minorHAnsi" w:cstheme="minorHAnsi"/>
          <w:b/>
          <w:color w:val="auto"/>
        </w:rPr>
        <w:t>7</w:t>
      </w:r>
      <w:r>
        <w:rPr>
          <w:rFonts w:asciiTheme="minorHAnsi" w:hAnsiTheme="minorHAnsi" w:cstheme="minorHAnsi"/>
          <w:b/>
          <w:color w:val="auto"/>
        </w:rPr>
        <w:t>.0</w:t>
      </w:r>
      <w:r w:rsidR="00C77B97">
        <w:rPr>
          <w:rFonts w:asciiTheme="minorHAnsi" w:hAnsiTheme="minorHAnsi" w:cstheme="minorHAnsi"/>
          <w:b/>
          <w:color w:val="auto"/>
        </w:rPr>
        <w:t>8</w:t>
      </w:r>
      <w:r>
        <w:rPr>
          <w:rFonts w:asciiTheme="minorHAnsi" w:hAnsiTheme="minorHAnsi" w:cstheme="minorHAnsi"/>
          <w:b/>
          <w:color w:val="auto"/>
        </w:rPr>
        <w:t>.2026 r., do godz. 09:00.</w:t>
      </w:r>
    </w:p>
    <w:p w:rsidR="00C04676" w:rsidRDefault="00065617">
      <w:pPr>
        <w:pStyle w:val="Tekstpodstawowywcity"/>
        <w:numPr>
          <w:ilvl w:val="0"/>
          <w:numId w:val="24"/>
        </w:numPr>
        <w:tabs>
          <w:tab w:val="clear" w:pos="360"/>
          <w:tab w:val="left" w:pos="284"/>
        </w:tabs>
        <w:ind w:left="284" w:hanging="284"/>
        <w:rPr>
          <w:rFonts w:asciiTheme="minorHAnsi" w:hAnsiTheme="minorHAnsi" w:cstheme="minorHAnsi"/>
          <w:bCs/>
          <w:color w:val="auto"/>
        </w:rPr>
      </w:pPr>
      <w:r>
        <w:rPr>
          <w:rFonts w:asciiTheme="minorHAnsi" w:hAnsiTheme="minorHAnsi" w:cstheme="minorHAnsi"/>
          <w:bCs/>
          <w:color w:val="000000" w:themeColor="text1"/>
        </w:rPr>
        <w:t xml:space="preserve">Otwarcie ofert odbędzie </w:t>
      </w:r>
      <w:r>
        <w:rPr>
          <w:rFonts w:asciiTheme="minorHAnsi" w:hAnsiTheme="minorHAnsi" w:cstheme="minorHAnsi"/>
          <w:bCs/>
          <w:color w:val="auto"/>
        </w:rPr>
        <w:t xml:space="preserve">się </w:t>
      </w:r>
      <w:r>
        <w:rPr>
          <w:rFonts w:asciiTheme="minorHAnsi" w:hAnsiTheme="minorHAnsi" w:cstheme="minorHAnsi"/>
          <w:b/>
          <w:color w:val="auto"/>
        </w:rPr>
        <w:t xml:space="preserve">w dniu </w:t>
      </w:r>
      <w:r w:rsidR="007F61F2">
        <w:rPr>
          <w:rFonts w:asciiTheme="minorHAnsi" w:hAnsiTheme="minorHAnsi" w:cstheme="minorHAnsi"/>
          <w:b/>
          <w:color w:val="auto"/>
        </w:rPr>
        <w:t>2</w:t>
      </w:r>
      <w:r w:rsidR="00D503FB">
        <w:rPr>
          <w:rFonts w:asciiTheme="minorHAnsi" w:hAnsiTheme="minorHAnsi" w:cstheme="minorHAnsi"/>
          <w:b/>
          <w:color w:val="auto"/>
        </w:rPr>
        <w:t>7</w:t>
      </w:r>
      <w:r>
        <w:rPr>
          <w:rFonts w:asciiTheme="minorHAnsi" w:hAnsiTheme="minorHAnsi" w:cstheme="minorHAnsi"/>
          <w:b/>
          <w:color w:val="auto"/>
        </w:rPr>
        <w:t>.0</w:t>
      </w:r>
      <w:r w:rsidR="00C77B97">
        <w:rPr>
          <w:rFonts w:asciiTheme="minorHAnsi" w:hAnsiTheme="minorHAnsi" w:cstheme="minorHAnsi"/>
          <w:b/>
          <w:color w:val="auto"/>
        </w:rPr>
        <w:t>8</w:t>
      </w:r>
      <w:r>
        <w:rPr>
          <w:rFonts w:asciiTheme="minorHAnsi" w:hAnsiTheme="minorHAnsi" w:cstheme="minorHAnsi"/>
          <w:b/>
          <w:color w:val="auto"/>
        </w:rPr>
        <w:t>.2026 r., o godz. 10:00.</w:t>
      </w:r>
    </w:p>
    <w:p w:rsidR="00C04676" w:rsidRDefault="00065617">
      <w:pPr>
        <w:pStyle w:val="Tekstpodstawowywcity"/>
        <w:numPr>
          <w:ilvl w:val="0"/>
          <w:numId w:val="24"/>
        </w:numPr>
        <w:tabs>
          <w:tab w:val="clear" w:pos="360"/>
          <w:tab w:val="left" w:pos="284"/>
        </w:tabs>
        <w:ind w:left="284" w:hanging="284"/>
        <w:rPr>
          <w:rFonts w:asciiTheme="minorHAnsi" w:hAnsiTheme="minorHAnsi" w:cstheme="minorHAnsi"/>
          <w:bCs/>
          <w:color w:val="000000" w:themeColor="text1"/>
        </w:rPr>
      </w:pPr>
      <w:r>
        <w:rPr>
          <w:rFonts w:asciiTheme="minorHAnsi" w:hAnsiTheme="minorHAnsi" w:cstheme="minorHAnsi"/>
          <w:bCs/>
          <w:color w:val="000000" w:themeColor="text1"/>
        </w:rPr>
        <w:t xml:space="preserve">Wykonawca pozostaje związany ofertą przez okres 30 dni tj. do dnia </w:t>
      </w:r>
      <w:r w:rsidR="007F61F2">
        <w:rPr>
          <w:rFonts w:asciiTheme="minorHAnsi" w:hAnsiTheme="minorHAnsi" w:cstheme="minorHAnsi"/>
          <w:b/>
          <w:color w:val="auto"/>
        </w:rPr>
        <w:t>2</w:t>
      </w:r>
      <w:r w:rsidR="00D503FB">
        <w:rPr>
          <w:rFonts w:asciiTheme="minorHAnsi" w:hAnsiTheme="minorHAnsi" w:cstheme="minorHAnsi"/>
          <w:b/>
          <w:color w:val="auto"/>
        </w:rPr>
        <w:t>5</w:t>
      </w:r>
      <w:r>
        <w:rPr>
          <w:rFonts w:asciiTheme="minorHAnsi" w:hAnsiTheme="minorHAnsi" w:cstheme="minorHAnsi"/>
          <w:b/>
          <w:color w:val="auto"/>
        </w:rPr>
        <w:t>.0</w:t>
      </w:r>
      <w:r w:rsidR="00C77B97">
        <w:rPr>
          <w:rFonts w:asciiTheme="minorHAnsi" w:hAnsiTheme="minorHAnsi" w:cstheme="minorHAnsi"/>
          <w:b/>
          <w:color w:val="auto"/>
        </w:rPr>
        <w:t>9</w:t>
      </w:r>
      <w:r>
        <w:rPr>
          <w:rFonts w:asciiTheme="minorHAnsi" w:hAnsiTheme="minorHAnsi" w:cstheme="minorHAnsi"/>
          <w:b/>
          <w:color w:val="auto"/>
        </w:rPr>
        <w:t>.2026 r.</w:t>
      </w:r>
      <w:r>
        <w:rPr>
          <w:rFonts w:asciiTheme="minorHAnsi" w:hAnsiTheme="minorHAnsi" w:cstheme="minorHAnsi"/>
          <w:bCs/>
          <w:color w:val="auto"/>
        </w:rPr>
        <w:t xml:space="preserve"> </w:t>
      </w:r>
      <w:r>
        <w:rPr>
          <w:rFonts w:asciiTheme="minorHAnsi" w:hAnsiTheme="minorHAnsi" w:cstheme="minorHAnsi"/>
          <w:bCs/>
          <w:color w:val="000000" w:themeColor="text1"/>
        </w:rPr>
        <w:t>włącznie. Bieg terminu związania ofertą rozpoczyna się wraz z upływem terminu składania ofert.</w:t>
      </w:r>
    </w:p>
    <w:p w:rsidR="00C04676" w:rsidRDefault="00065617">
      <w:pPr>
        <w:pStyle w:val="Tekstpodstawowywcity"/>
        <w:numPr>
          <w:ilvl w:val="0"/>
          <w:numId w:val="24"/>
        </w:numPr>
        <w:tabs>
          <w:tab w:val="clear" w:pos="360"/>
          <w:tab w:val="left" w:pos="284"/>
        </w:tabs>
        <w:ind w:left="284" w:hanging="284"/>
        <w:rPr>
          <w:rFonts w:asciiTheme="minorHAnsi" w:hAnsiTheme="minorHAnsi" w:cstheme="minorHAnsi"/>
          <w:b/>
          <w:color w:val="000000" w:themeColor="text1"/>
        </w:rPr>
      </w:pPr>
      <w:r>
        <w:rPr>
          <w:rFonts w:asciiTheme="minorHAnsi" w:eastAsia="Arial" w:hAnsiTheme="minorHAnsi" w:cstheme="minorHAnsi"/>
          <w:b/>
        </w:rPr>
        <w:t xml:space="preserve">Zamawiający </w:t>
      </w:r>
      <w:r>
        <w:rPr>
          <w:rFonts w:asciiTheme="minorHAnsi" w:eastAsia="Arial" w:hAnsiTheme="minorHAnsi" w:cstheme="minorHAnsi"/>
          <w:b/>
          <w:u w:val="single" w:color="000000"/>
        </w:rPr>
        <w:t>nie posługuje</w:t>
      </w:r>
      <w:r>
        <w:rPr>
          <w:rFonts w:asciiTheme="minorHAnsi" w:eastAsia="Arial" w:hAnsiTheme="minorHAnsi" w:cstheme="minorHAnsi"/>
          <w:b/>
        </w:rPr>
        <w:t xml:space="preserve"> się interaktywnym formularzem oferty przewidzianym przez Platformę e-Zamówienia.</w:t>
      </w:r>
    </w:p>
    <w:p w:rsidR="00C04676" w:rsidRDefault="00065617">
      <w:pPr>
        <w:pStyle w:val="Tekstpodstawowywcity"/>
        <w:numPr>
          <w:ilvl w:val="0"/>
          <w:numId w:val="24"/>
        </w:numPr>
        <w:tabs>
          <w:tab w:val="clear" w:pos="360"/>
          <w:tab w:val="left" w:pos="284"/>
        </w:tabs>
        <w:ind w:left="284" w:hanging="284"/>
        <w:rPr>
          <w:rFonts w:asciiTheme="minorHAnsi" w:hAnsiTheme="minorHAnsi" w:cstheme="minorHAnsi"/>
          <w:b/>
          <w:color w:val="000000" w:themeColor="text1"/>
        </w:rPr>
      </w:pPr>
      <w:r>
        <w:rPr>
          <w:rFonts w:asciiTheme="minorHAnsi" w:hAnsiTheme="minorHAnsi" w:cstheme="minorHAnsi"/>
          <w:b/>
          <w:color w:val="000000" w:themeColor="text1"/>
        </w:rPr>
        <w:t>Ofertę należy złożyć na formularzu oferty stanowiącym załącznik nr 1 do SWZ.</w:t>
      </w:r>
    </w:p>
    <w:p w:rsidR="00C04676" w:rsidRDefault="00065617">
      <w:pPr>
        <w:pStyle w:val="Tekstpodstawowywcity"/>
        <w:numPr>
          <w:ilvl w:val="0"/>
          <w:numId w:val="24"/>
        </w:numPr>
        <w:tabs>
          <w:tab w:val="clear" w:pos="360"/>
          <w:tab w:val="left" w:pos="284"/>
        </w:tabs>
        <w:ind w:left="284" w:hanging="284"/>
        <w:rPr>
          <w:rFonts w:asciiTheme="minorHAnsi" w:hAnsiTheme="minorHAnsi" w:cstheme="minorHAnsi"/>
          <w:bCs/>
          <w:color w:val="000000" w:themeColor="text1"/>
        </w:rPr>
      </w:pPr>
      <w:r>
        <w:rPr>
          <w:rFonts w:asciiTheme="minorHAnsi" w:hAnsiTheme="minorHAnsi" w:cstheme="minorHAnsi"/>
          <w:bCs/>
          <w:color w:val="000000" w:themeColor="text1"/>
        </w:rPr>
        <w:t xml:space="preserve">Wykonawca składa ofertę za pośrednictwem zakładki „Oferty/wnioski”, widocznej w podglądzie postępowania po zalogowaniu się na konto Wykonawcy. Po wybraniu przycisku </w:t>
      </w:r>
      <w:r>
        <w:rPr>
          <w:rFonts w:asciiTheme="minorHAnsi" w:hAnsiTheme="minorHAnsi" w:cstheme="minorHAnsi"/>
          <w:bCs/>
          <w:color w:val="000000" w:themeColor="text1"/>
        </w:rPr>
        <w:lastRenderedPageBreak/>
        <w:t xml:space="preserve">„Złóż ofertę” system prezentuje okno składania oferty umożliwiające przekazanie dokumentów elektronicznych, w którym znajdują się dwa pola </w:t>
      </w:r>
      <w:proofErr w:type="spellStart"/>
      <w:r>
        <w:rPr>
          <w:rFonts w:asciiTheme="minorHAnsi" w:hAnsiTheme="minorHAnsi" w:cstheme="minorHAnsi"/>
          <w:bCs/>
          <w:color w:val="000000" w:themeColor="text1"/>
        </w:rPr>
        <w:t>drag&amp;drop</w:t>
      </w:r>
      <w:proofErr w:type="spellEnd"/>
      <w:r>
        <w:rPr>
          <w:rFonts w:asciiTheme="minorHAnsi" w:hAnsiTheme="minorHAnsi" w:cstheme="minorHAnsi"/>
          <w:bCs/>
          <w:color w:val="000000" w:themeColor="text1"/>
        </w:rPr>
        <w:t xml:space="preserve">  („przeciągnij” i „upuść”) służące do dodawania plików.  W polu „Wypełniony formularz oferty” wykonawca dodaje wypełniony załącznik nr 1 do SWZ. W polu „Załączniki i inne dokumenty przedstawiane w ofercie przez Wykonawcę” wykonawca dodaje dokumenty składane wraz z ofertą.  </w:t>
      </w:r>
    </w:p>
    <w:p w:rsidR="00C04676" w:rsidRDefault="00065617">
      <w:pPr>
        <w:pStyle w:val="Tekstpodstawowywcity"/>
        <w:tabs>
          <w:tab w:val="clear" w:pos="709"/>
          <w:tab w:val="left" w:pos="284"/>
        </w:tabs>
        <w:ind w:left="284" w:hanging="284"/>
        <w:rPr>
          <w:rFonts w:asciiTheme="minorHAnsi" w:hAnsiTheme="minorHAnsi" w:cstheme="minorHAnsi"/>
          <w:b/>
          <w:color w:val="000000" w:themeColor="text1"/>
        </w:rPr>
      </w:pPr>
      <w:r>
        <w:rPr>
          <w:rFonts w:asciiTheme="minorHAnsi" w:hAnsiTheme="minorHAnsi" w:cstheme="minorHAnsi"/>
          <w:b/>
          <w:color w:val="000000" w:themeColor="text1"/>
        </w:rPr>
        <w:t xml:space="preserve">    WAŻNE! Do złożenia oferty niezbędne jest posiadanie przez użytkownika Wykonawcy uprawnienia „Składanie ofert/wniosków/prac konkursowych”. </w:t>
      </w:r>
    </w:p>
    <w:p w:rsidR="00C04676" w:rsidRDefault="00065617">
      <w:pPr>
        <w:pStyle w:val="Tekstpodstawowywcity"/>
        <w:tabs>
          <w:tab w:val="clear" w:pos="709"/>
          <w:tab w:val="left" w:pos="284"/>
        </w:tabs>
        <w:ind w:left="284" w:hanging="284"/>
        <w:rPr>
          <w:rFonts w:asciiTheme="minorHAnsi" w:hAnsiTheme="minorHAnsi" w:cstheme="minorHAnsi"/>
          <w:b/>
          <w:color w:val="000000" w:themeColor="text1"/>
        </w:rPr>
      </w:pPr>
      <w:r>
        <w:rPr>
          <w:rFonts w:asciiTheme="minorHAnsi" w:hAnsiTheme="minorHAnsi" w:cstheme="minorHAnsi"/>
          <w:b/>
          <w:color w:val="000000" w:themeColor="text1"/>
        </w:rPr>
        <w:t xml:space="preserve">    UWAGA – Jeśli Wykonawca do podpisania formularza oferty wykorzystuje podpis zewnętrzny, wykonawca dodaje plik podpisu w polu („Załączniki  i inne dokumenty przedstawione w ofercie przez Wykonawcę”).</w:t>
      </w:r>
    </w:p>
    <w:p w:rsidR="00C04676" w:rsidRDefault="00065617">
      <w:pPr>
        <w:numPr>
          <w:ilvl w:val="0"/>
          <w:numId w:val="24"/>
        </w:numPr>
        <w:tabs>
          <w:tab w:val="clear" w:pos="360"/>
          <w:tab w:val="left" w:pos="284"/>
          <w:tab w:val="left" w:pos="993"/>
        </w:tabs>
        <w:ind w:left="284" w:hanging="284"/>
        <w:jc w:val="both"/>
        <w:rPr>
          <w:rFonts w:asciiTheme="minorHAnsi" w:hAnsiTheme="minorHAnsi" w:cstheme="minorHAnsi"/>
          <w:sz w:val="24"/>
          <w:szCs w:val="24"/>
        </w:rPr>
      </w:pPr>
      <w:r>
        <w:rPr>
          <w:rFonts w:asciiTheme="minorHAnsi" w:hAnsiTheme="minorHAnsi" w:cstheme="minorHAnsi"/>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rsidR="00C04676" w:rsidRDefault="00065617">
      <w:pPr>
        <w:numPr>
          <w:ilvl w:val="0"/>
          <w:numId w:val="24"/>
        </w:numPr>
        <w:tabs>
          <w:tab w:val="clear" w:pos="360"/>
          <w:tab w:val="left" w:pos="284"/>
          <w:tab w:val="left" w:pos="993"/>
        </w:tabs>
        <w:ind w:left="284" w:hanging="284"/>
        <w:jc w:val="both"/>
        <w:rPr>
          <w:rFonts w:asciiTheme="minorHAnsi" w:hAnsiTheme="minorHAnsi" w:cstheme="minorHAnsi"/>
          <w:sz w:val="24"/>
          <w:szCs w:val="24"/>
        </w:rPr>
      </w:pPr>
      <w:r>
        <w:rPr>
          <w:rFonts w:asciiTheme="minorHAnsi" w:hAnsiTheme="minorHAnsi" w:cstheme="minorHAnsi"/>
          <w:b/>
          <w:sz w:val="24"/>
          <w:szCs w:val="24"/>
        </w:rPr>
        <w:t>Oferta oraz pozostałe dokumenty</w:t>
      </w:r>
      <w:r>
        <w:rPr>
          <w:rFonts w:asciiTheme="minorHAnsi" w:hAnsiTheme="minorHAnsi" w:cstheme="minorHAnsi"/>
          <w:sz w:val="24"/>
          <w:szCs w:val="24"/>
        </w:rPr>
        <w:t xml:space="preserve"> wchodzące w skład oferty lub składane wraz z ofertą, które są zgodnie z ustawą lub rozporządzeniem Prezesa Rady Ministrów  w sprawie wymagań dla dokumentów elektronicznych opatrzone kwalifikowanym podpisem elektronicznym, podpisem zaufanym lub podpisem osobistym, mogą być opatrzone </w:t>
      </w:r>
      <w:r>
        <w:rPr>
          <w:rFonts w:asciiTheme="minorHAnsi" w:hAnsiTheme="minorHAnsi" w:cstheme="minorHAnsi"/>
          <w:sz w:val="24"/>
          <w:szCs w:val="24"/>
          <w:u w:val="single"/>
        </w:rPr>
        <w:t>podpisem typu zewnętrznego</w:t>
      </w:r>
      <w:r>
        <w:rPr>
          <w:rFonts w:asciiTheme="minorHAnsi" w:hAnsiTheme="minorHAnsi" w:cstheme="minorHAnsi"/>
          <w:sz w:val="24"/>
          <w:szCs w:val="24"/>
        </w:rPr>
        <w:t xml:space="preserve"> lub </w:t>
      </w:r>
      <w:r>
        <w:rPr>
          <w:rFonts w:asciiTheme="minorHAnsi" w:hAnsiTheme="minorHAnsi" w:cstheme="minorHAnsi"/>
          <w:sz w:val="24"/>
          <w:szCs w:val="24"/>
          <w:u w:val="single"/>
        </w:rPr>
        <w:t>wewnętrznego.</w:t>
      </w:r>
      <w:r>
        <w:rPr>
          <w:rFonts w:asciiTheme="minorHAnsi" w:hAnsiTheme="minorHAnsi" w:cstheme="minorHAnsi"/>
          <w:sz w:val="24"/>
          <w:szCs w:val="24"/>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C04676" w:rsidRDefault="00065617">
      <w:pPr>
        <w:numPr>
          <w:ilvl w:val="0"/>
          <w:numId w:val="24"/>
        </w:numPr>
        <w:tabs>
          <w:tab w:val="clear" w:pos="360"/>
          <w:tab w:val="left" w:pos="284"/>
          <w:tab w:val="left" w:pos="993"/>
        </w:tabs>
        <w:ind w:left="284" w:hanging="284"/>
        <w:jc w:val="both"/>
        <w:rPr>
          <w:rFonts w:asciiTheme="minorHAnsi" w:hAnsiTheme="minorHAnsi" w:cstheme="minorHAnsi"/>
          <w:sz w:val="24"/>
          <w:szCs w:val="24"/>
        </w:rPr>
      </w:pPr>
      <w:r>
        <w:rPr>
          <w:rFonts w:asciiTheme="minorHAnsi" w:hAnsiTheme="minorHAnsi"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C04676" w:rsidRDefault="00065617">
      <w:pPr>
        <w:numPr>
          <w:ilvl w:val="0"/>
          <w:numId w:val="24"/>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Oferta może być złożona tylko do upływu terminu składania ofert.</w:t>
      </w:r>
    </w:p>
    <w:p w:rsidR="00C04676" w:rsidRDefault="00065617">
      <w:pPr>
        <w:numPr>
          <w:ilvl w:val="0"/>
          <w:numId w:val="24"/>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 xml:space="preserve">Wykonawca może przed upływem terminu składania ofert wycofać ofertę. Wykonawca wycofuje ofertę w zakładce „Oferty/wnioski” używając przycisku „Wycofaj ofertę”. </w:t>
      </w:r>
    </w:p>
    <w:p w:rsidR="00C04676" w:rsidRDefault="00065617">
      <w:pPr>
        <w:numPr>
          <w:ilvl w:val="0"/>
          <w:numId w:val="24"/>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 xml:space="preserve">Maksymalny łączny rozmiar plików stanowiących ofertę lub składanych wraz  z ofertą to 250 MB. </w:t>
      </w:r>
    </w:p>
    <w:p w:rsidR="00C04676" w:rsidRDefault="00065617">
      <w:pPr>
        <w:numPr>
          <w:ilvl w:val="0"/>
          <w:numId w:val="24"/>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 xml:space="preserve">Ponieważ otwarcie ofert nastąpi przy użyciu systemu teleinformatycznego,  w przypadku awarii tego systemu, która spowoduje brak możliwości otwarcia ofert w terminie określonym przez zamawiającego, otwarcie ofert nastąpi niezwłocznie po usunięciu awarii. </w:t>
      </w:r>
    </w:p>
    <w:p w:rsidR="00C04676" w:rsidRDefault="00065617">
      <w:pPr>
        <w:numPr>
          <w:ilvl w:val="0"/>
          <w:numId w:val="24"/>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 xml:space="preserve">W sytuacji, o której mowa w pkt 13 zamawiający zamieści na Platformie  e-Zamówienia informację o zmianie terminu otwarcia ofert.  </w:t>
      </w:r>
    </w:p>
    <w:p w:rsidR="00C04676" w:rsidRDefault="00065617">
      <w:pPr>
        <w:numPr>
          <w:ilvl w:val="0"/>
          <w:numId w:val="24"/>
        </w:numPr>
        <w:tabs>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Zamawiający najpóźniej przed otwarciem ofert, udostępni na Platformie  e-Zamówienia informację o kwocie, jaką zamierza przeznaczyć na sfinansowanie zamówienia.</w:t>
      </w:r>
    </w:p>
    <w:p w:rsidR="00C04676" w:rsidRDefault="00065617">
      <w:pPr>
        <w:numPr>
          <w:ilvl w:val="0"/>
          <w:numId w:val="24"/>
        </w:numPr>
        <w:tabs>
          <w:tab w:val="clear" w:pos="360"/>
          <w:tab w:val="left" w:pos="284"/>
          <w:tab w:val="left" w:pos="993"/>
        </w:tabs>
        <w:ind w:left="284" w:hanging="426"/>
        <w:jc w:val="both"/>
        <w:rPr>
          <w:rFonts w:asciiTheme="minorHAnsi" w:eastAsia="Calibri" w:hAnsiTheme="minorHAnsi" w:cstheme="minorHAnsi"/>
          <w:sz w:val="24"/>
          <w:szCs w:val="24"/>
          <w:lang w:eastAsia="en-US"/>
        </w:rPr>
      </w:pPr>
      <w:r>
        <w:rPr>
          <w:rFonts w:asciiTheme="minorHAnsi" w:hAnsiTheme="minorHAnsi" w:cstheme="minorHAnsi"/>
          <w:sz w:val="24"/>
          <w:szCs w:val="24"/>
        </w:rPr>
        <w:t>Zamawiający, niezwłocznie po otwarciu ofert, udostępni na Platformie  e-Zamówienia informacje o których mowa w art. 222 ustawy.</w:t>
      </w:r>
    </w:p>
    <w:p w:rsidR="00C04676" w:rsidRDefault="00C04676">
      <w:pPr>
        <w:tabs>
          <w:tab w:val="left" w:pos="993"/>
        </w:tabs>
        <w:jc w:val="both"/>
        <w:rPr>
          <w:rFonts w:asciiTheme="minorHAnsi" w:hAnsiTheme="minorHAnsi" w:cstheme="minorHAnsi"/>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eastAsia="Calibri" w:hAnsiTheme="minorHAnsi" w:cstheme="minorHAnsi"/>
          <w:sz w:val="24"/>
          <w:szCs w:val="24"/>
          <w:lang w:eastAsia="en-US"/>
        </w:rPr>
      </w:pPr>
      <w:r>
        <w:rPr>
          <w:rFonts w:asciiTheme="minorHAnsi" w:hAnsiTheme="minorHAnsi" w:cstheme="minorHAnsi"/>
          <w:sz w:val="24"/>
          <w:szCs w:val="24"/>
        </w:rPr>
        <w:t>ROZDZIAŁ XIII Kryteria oceny ofert</w:t>
      </w:r>
    </w:p>
    <w:p w:rsidR="00C04676" w:rsidRDefault="00C04676">
      <w:pPr>
        <w:jc w:val="both"/>
        <w:rPr>
          <w:rFonts w:asciiTheme="minorHAnsi" w:hAnsiTheme="minorHAnsi" w:cstheme="minorHAnsi"/>
          <w:b/>
          <w:sz w:val="24"/>
          <w:szCs w:val="24"/>
        </w:rPr>
      </w:pPr>
    </w:p>
    <w:p w:rsidR="00C04676" w:rsidRDefault="00065617">
      <w:pPr>
        <w:pStyle w:val="Tekstpodstawowywcity21"/>
        <w:numPr>
          <w:ilvl w:val="0"/>
          <w:numId w:val="25"/>
        </w:numPr>
        <w:tabs>
          <w:tab w:val="left" w:pos="284"/>
        </w:tabs>
        <w:ind w:left="284" w:hanging="284"/>
        <w:rPr>
          <w:rFonts w:asciiTheme="minorHAnsi" w:hAnsiTheme="minorHAnsi" w:cstheme="minorHAnsi"/>
        </w:rPr>
      </w:pPr>
      <w:r>
        <w:rPr>
          <w:rFonts w:asciiTheme="minorHAnsi" w:hAnsiTheme="minorHAnsi" w:cstheme="minorHAnsi"/>
          <w:b w:val="0"/>
        </w:rPr>
        <w:t>Wybór oferty najkorzystniejszej zostanie dokonany według następujących kryteriów oceny</w:t>
      </w:r>
      <w:r>
        <w:rPr>
          <w:rFonts w:asciiTheme="minorHAnsi" w:hAnsiTheme="minorHAnsi" w:cstheme="minorHAnsi"/>
        </w:rPr>
        <w:t xml:space="preserve"> </w:t>
      </w:r>
      <w:r>
        <w:rPr>
          <w:rFonts w:asciiTheme="minorHAnsi" w:hAnsiTheme="minorHAnsi" w:cstheme="minorHAnsi"/>
          <w:b w:val="0"/>
        </w:rPr>
        <w:t xml:space="preserve">ofert: </w:t>
      </w:r>
    </w:p>
    <w:p w:rsidR="00C04676" w:rsidRDefault="00C04676">
      <w:pPr>
        <w:pStyle w:val="Tekstpodstawowywcity21"/>
        <w:tabs>
          <w:tab w:val="left" w:pos="284"/>
        </w:tabs>
        <w:rPr>
          <w:rFonts w:asciiTheme="minorHAnsi" w:hAnsiTheme="minorHAnsi" w:cstheme="minorHAnsi"/>
          <w:b w:val="0"/>
        </w:rPr>
      </w:pPr>
    </w:p>
    <w:p w:rsidR="00C04676" w:rsidRDefault="00065617">
      <w:pPr>
        <w:pStyle w:val="Tekstpodstawowywcity21"/>
        <w:numPr>
          <w:ilvl w:val="1"/>
          <w:numId w:val="26"/>
        </w:numPr>
        <w:tabs>
          <w:tab w:val="left" w:pos="426"/>
        </w:tabs>
        <w:ind w:left="426" w:hanging="426"/>
        <w:rPr>
          <w:rFonts w:asciiTheme="minorHAnsi" w:hAnsiTheme="minorHAnsi" w:cstheme="minorHAnsi"/>
          <w:u w:val="single"/>
        </w:rPr>
      </w:pPr>
      <w:r>
        <w:rPr>
          <w:rFonts w:asciiTheme="minorHAnsi" w:hAnsiTheme="minorHAnsi" w:cstheme="minorHAnsi"/>
          <w:u w:val="single"/>
        </w:rPr>
        <w:t>cena – 60 %</w:t>
      </w:r>
    </w:p>
    <w:p w:rsidR="00C04676" w:rsidRDefault="00C04676">
      <w:pPr>
        <w:pStyle w:val="Tekstpodstawowywcity21"/>
        <w:tabs>
          <w:tab w:val="left" w:pos="284"/>
        </w:tabs>
        <w:rPr>
          <w:rFonts w:asciiTheme="minorHAnsi" w:hAnsiTheme="minorHAnsi" w:cstheme="minorHAnsi"/>
          <w:highlight w:val="yellow"/>
        </w:rPr>
      </w:pPr>
    </w:p>
    <w:p w:rsidR="00C04676" w:rsidRDefault="00065617">
      <w:pPr>
        <w:pStyle w:val="Tekstpodstawowy21"/>
        <w:tabs>
          <w:tab w:val="left" w:pos="-2127"/>
          <w:tab w:val="left" w:pos="284"/>
        </w:tabs>
        <w:spacing w:after="0" w:line="240" w:lineRule="auto"/>
        <w:ind w:left="284"/>
        <w:jc w:val="both"/>
        <w:rPr>
          <w:rFonts w:asciiTheme="minorHAnsi" w:hAnsiTheme="minorHAnsi" w:cstheme="minorHAnsi"/>
          <w:sz w:val="24"/>
          <w:szCs w:val="24"/>
        </w:rPr>
      </w:pPr>
      <w:r>
        <w:rPr>
          <w:rFonts w:asciiTheme="minorHAnsi" w:eastAsia="Calibri" w:hAnsiTheme="minorHAnsi" w:cstheme="minorHAnsi"/>
          <w:sz w:val="24"/>
          <w:szCs w:val="24"/>
          <w:lang w:eastAsia="en-US"/>
        </w:rPr>
        <w:t>Punkty zostan</w:t>
      </w:r>
      <w:r>
        <w:rPr>
          <w:rFonts w:asciiTheme="minorHAnsi" w:eastAsia="TimesNewRoman" w:hAnsiTheme="minorHAnsi" w:cstheme="minorHAnsi"/>
          <w:sz w:val="24"/>
          <w:szCs w:val="24"/>
          <w:lang w:eastAsia="en-US"/>
        </w:rPr>
        <w:t xml:space="preserve">ą </w:t>
      </w:r>
      <w:r>
        <w:rPr>
          <w:rFonts w:asciiTheme="minorHAnsi" w:eastAsia="Calibri" w:hAnsiTheme="minorHAnsi" w:cstheme="minorHAnsi"/>
          <w:sz w:val="24"/>
          <w:szCs w:val="24"/>
          <w:lang w:eastAsia="en-US"/>
        </w:rPr>
        <w:t>przyznane w zale</w:t>
      </w:r>
      <w:r>
        <w:rPr>
          <w:rFonts w:asciiTheme="minorHAnsi" w:eastAsia="TimesNewRoman" w:hAnsiTheme="minorHAnsi" w:cstheme="minorHAnsi"/>
          <w:sz w:val="24"/>
          <w:szCs w:val="24"/>
          <w:lang w:eastAsia="en-US"/>
        </w:rPr>
        <w:t>ż</w:t>
      </w:r>
      <w:r>
        <w:rPr>
          <w:rFonts w:asciiTheme="minorHAnsi" w:eastAsia="Calibri" w:hAnsiTheme="minorHAnsi" w:cstheme="minorHAnsi"/>
          <w:sz w:val="24"/>
          <w:szCs w:val="24"/>
          <w:lang w:eastAsia="en-US"/>
        </w:rPr>
        <w:t>no</w:t>
      </w:r>
      <w:r>
        <w:rPr>
          <w:rFonts w:asciiTheme="minorHAnsi" w:eastAsia="TimesNewRoman" w:hAnsiTheme="minorHAnsi" w:cstheme="minorHAnsi"/>
          <w:sz w:val="24"/>
          <w:szCs w:val="24"/>
          <w:lang w:eastAsia="en-US"/>
        </w:rPr>
        <w:t>ś</w:t>
      </w:r>
      <w:r>
        <w:rPr>
          <w:rFonts w:asciiTheme="minorHAnsi" w:eastAsia="Calibri" w:hAnsiTheme="minorHAnsi" w:cstheme="minorHAnsi"/>
          <w:sz w:val="24"/>
          <w:szCs w:val="24"/>
          <w:lang w:eastAsia="en-US"/>
        </w:rPr>
        <w:t>ci od zaoferowanej przez Wykonawc</w:t>
      </w:r>
      <w:r>
        <w:rPr>
          <w:rFonts w:asciiTheme="minorHAnsi" w:eastAsia="TimesNewRoman" w:hAnsiTheme="minorHAnsi" w:cstheme="minorHAnsi"/>
          <w:sz w:val="24"/>
          <w:szCs w:val="24"/>
          <w:lang w:eastAsia="en-US"/>
        </w:rPr>
        <w:t>ę ceny w następujący sposób:</w:t>
      </w:r>
    </w:p>
    <w:p w:rsidR="00C04676" w:rsidRDefault="00C04676">
      <w:pPr>
        <w:jc w:val="both"/>
        <w:rPr>
          <w:rFonts w:asciiTheme="minorHAnsi" w:hAnsiTheme="minorHAnsi" w:cstheme="minorHAnsi"/>
          <w:b/>
          <w:sz w:val="24"/>
          <w:szCs w:val="24"/>
        </w:rPr>
      </w:pPr>
    </w:p>
    <w:p w:rsidR="00C04676" w:rsidRDefault="00065617">
      <w:pPr>
        <w:ind w:firstLine="708"/>
        <w:jc w:val="both"/>
        <w:rPr>
          <w:rFonts w:asciiTheme="minorHAnsi" w:hAnsiTheme="minorHAnsi" w:cstheme="minorHAnsi"/>
          <w:sz w:val="24"/>
          <w:szCs w:val="24"/>
        </w:rPr>
      </w:pPr>
      <w:r>
        <w:rPr>
          <w:rFonts w:asciiTheme="minorHAnsi" w:hAnsiTheme="minorHAnsi" w:cstheme="minorHAnsi"/>
          <w:sz w:val="24"/>
          <w:szCs w:val="24"/>
        </w:rPr>
        <w:t xml:space="preserve">        najniższa cena ofertowa    </w:t>
      </w:r>
    </w:p>
    <w:p w:rsidR="00C04676" w:rsidRDefault="00065617">
      <w:pPr>
        <w:tabs>
          <w:tab w:val="left" w:pos="1134"/>
        </w:tabs>
        <w:ind w:firstLine="284"/>
        <w:jc w:val="both"/>
        <w:rPr>
          <w:rFonts w:asciiTheme="minorHAnsi" w:hAnsiTheme="minorHAnsi" w:cstheme="minorHAnsi"/>
          <w:sz w:val="24"/>
          <w:szCs w:val="24"/>
        </w:rPr>
      </w:pPr>
      <w:r>
        <w:rPr>
          <w:rFonts w:asciiTheme="minorHAnsi" w:hAnsiTheme="minorHAnsi" w:cstheme="minorHAnsi"/>
          <w:sz w:val="24"/>
          <w:szCs w:val="24"/>
        </w:rPr>
        <w:t xml:space="preserve">       ------------------------------------------ x 100 pkt x 60 %</w:t>
      </w:r>
    </w:p>
    <w:p w:rsidR="00C04676" w:rsidRDefault="00065617">
      <w:pPr>
        <w:tabs>
          <w:tab w:val="left" w:pos="1134"/>
        </w:tabs>
        <w:ind w:firstLine="284"/>
        <w:jc w:val="both"/>
        <w:rPr>
          <w:rFonts w:asciiTheme="minorHAnsi" w:hAnsiTheme="minorHAnsi" w:cstheme="minorHAnsi"/>
          <w:sz w:val="24"/>
          <w:szCs w:val="24"/>
        </w:rPr>
      </w:pPr>
      <w:r>
        <w:rPr>
          <w:rFonts w:asciiTheme="minorHAnsi" w:hAnsiTheme="minorHAnsi" w:cstheme="minorHAnsi"/>
          <w:sz w:val="24"/>
          <w:szCs w:val="24"/>
        </w:rPr>
        <w:t xml:space="preserve">        cena ofertowa w ofercie ocenianej</w:t>
      </w:r>
    </w:p>
    <w:p w:rsidR="00C04676" w:rsidRDefault="00C04676">
      <w:pPr>
        <w:pStyle w:val="Tekstpodstawowywcity21"/>
        <w:tabs>
          <w:tab w:val="left" w:pos="284"/>
        </w:tabs>
        <w:rPr>
          <w:rFonts w:asciiTheme="minorHAnsi" w:hAnsiTheme="minorHAnsi" w:cstheme="minorHAnsi"/>
        </w:rPr>
      </w:pPr>
    </w:p>
    <w:p w:rsidR="00C04676" w:rsidRDefault="00065617">
      <w:pPr>
        <w:widowControl w:val="0"/>
        <w:shd w:val="clear" w:color="auto" w:fill="FFFFFF"/>
        <w:autoSpaceDE w:val="0"/>
        <w:ind w:firstLine="284"/>
        <w:jc w:val="both"/>
        <w:rPr>
          <w:rFonts w:asciiTheme="minorHAnsi" w:hAnsiTheme="minorHAnsi" w:cstheme="minorHAnsi"/>
          <w:sz w:val="24"/>
          <w:szCs w:val="24"/>
        </w:rPr>
      </w:pPr>
      <w:r>
        <w:rPr>
          <w:rFonts w:asciiTheme="minorHAnsi" w:eastAsia="TimesNewRoman" w:hAnsiTheme="minorHAnsi" w:cstheme="minorHAnsi"/>
          <w:sz w:val="24"/>
          <w:szCs w:val="24"/>
          <w:lang w:eastAsia="en-US"/>
        </w:rPr>
        <w:t>Wykonawca</w:t>
      </w:r>
      <w:r>
        <w:rPr>
          <w:rFonts w:asciiTheme="minorHAnsi" w:eastAsia="Calibri" w:hAnsiTheme="minorHAnsi" w:cstheme="minorHAnsi"/>
          <w:sz w:val="24"/>
          <w:szCs w:val="24"/>
          <w:lang w:eastAsia="en-US"/>
        </w:rPr>
        <w:t xml:space="preserve"> może uzyskać w tym kryterium maksymalnie 60 pkt.</w:t>
      </w:r>
    </w:p>
    <w:p w:rsidR="00C04676" w:rsidRDefault="00C04676">
      <w:pPr>
        <w:pStyle w:val="Tekstpodstawowywcity21"/>
        <w:tabs>
          <w:tab w:val="left" w:pos="284"/>
        </w:tabs>
        <w:rPr>
          <w:rFonts w:asciiTheme="minorHAnsi" w:eastAsia="Calibri" w:hAnsiTheme="minorHAnsi" w:cstheme="minorHAnsi"/>
          <w:lang w:eastAsia="en-US"/>
        </w:rPr>
      </w:pPr>
    </w:p>
    <w:p w:rsidR="00C04676" w:rsidRDefault="00065617">
      <w:pPr>
        <w:pStyle w:val="Tekstpodstawowywcity21"/>
        <w:numPr>
          <w:ilvl w:val="1"/>
          <w:numId w:val="26"/>
        </w:numPr>
        <w:tabs>
          <w:tab w:val="left" w:pos="426"/>
        </w:tabs>
        <w:ind w:left="426" w:hanging="426"/>
        <w:rPr>
          <w:rFonts w:asciiTheme="minorHAnsi" w:hAnsiTheme="minorHAnsi" w:cstheme="minorHAnsi"/>
          <w:u w:val="single"/>
        </w:rPr>
      </w:pPr>
      <w:r>
        <w:rPr>
          <w:rFonts w:asciiTheme="minorHAnsi" w:hAnsiTheme="minorHAnsi" w:cstheme="minorHAnsi"/>
          <w:u w:val="single"/>
        </w:rPr>
        <w:t>okres obowiązywania gwarancji i rękojmi na przedmiot umowy (zamówienia) – 20%</w:t>
      </w:r>
    </w:p>
    <w:p w:rsidR="00C04676" w:rsidRDefault="00C04676">
      <w:pPr>
        <w:pStyle w:val="Tekstpodstawowywcity21"/>
        <w:tabs>
          <w:tab w:val="left" w:pos="284"/>
        </w:tabs>
        <w:rPr>
          <w:rFonts w:asciiTheme="minorHAnsi" w:hAnsiTheme="minorHAnsi" w:cstheme="minorHAnsi"/>
          <w:color w:val="E36C0A" w:themeColor="accent6" w:themeShade="BF"/>
          <w:highlight w:val="yellow"/>
        </w:rPr>
      </w:pPr>
    </w:p>
    <w:p w:rsidR="00C04676" w:rsidRDefault="00065617">
      <w:pPr>
        <w:widowControl w:val="0"/>
        <w:shd w:val="clear" w:color="auto" w:fill="FFFFFF"/>
        <w:autoSpaceDE w:val="0"/>
        <w:ind w:left="284"/>
        <w:jc w:val="both"/>
        <w:rPr>
          <w:rFonts w:asciiTheme="minorHAnsi" w:hAnsiTheme="minorHAnsi" w:cstheme="minorHAnsi"/>
          <w:sz w:val="24"/>
          <w:szCs w:val="24"/>
        </w:rPr>
      </w:pPr>
      <w:r>
        <w:rPr>
          <w:rFonts w:asciiTheme="minorHAnsi" w:eastAsia="Calibri" w:hAnsiTheme="minorHAnsi" w:cstheme="minorHAnsi"/>
          <w:sz w:val="24"/>
          <w:szCs w:val="24"/>
          <w:lang w:eastAsia="en-US"/>
        </w:rPr>
        <w:t>Punkty zostan</w:t>
      </w:r>
      <w:r>
        <w:rPr>
          <w:rFonts w:asciiTheme="minorHAnsi" w:eastAsia="TimesNewRoman" w:hAnsiTheme="minorHAnsi" w:cstheme="minorHAnsi"/>
          <w:sz w:val="24"/>
          <w:szCs w:val="24"/>
          <w:lang w:eastAsia="en-US"/>
        </w:rPr>
        <w:t xml:space="preserve">ą </w:t>
      </w:r>
      <w:r>
        <w:rPr>
          <w:rFonts w:asciiTheme="minorHAnsi" w:eastAsia="Calibri" w:hAnsiTheme="minorHAnsi" w:cstheme="minorHAnsi"/>
          <w:sz w:val="24"/>
          <w:szCs w:val="24"/>
          <w:lang w:eastAsia="en-US"/>
        </w:rPr>
        <w:t>przyznane w zale</w:t>
      </w:r>
      <w:r>
        <w:rPr>
          <w:rFonts w:asciiTheme="minorHAnsi" w:eastAsia="TimesNewRoman" w:hAnsiTheme="minorHAnsi" w:cstheme="minorHAnsi"/>
          <w:sz w:val="24"/>
          <w:szCs w:val="24"/>
          <w:lang w:eastAsia="en-US"/>
        </w:rPr>
        <w:t>ż</w:t>
      </w:r>
      <w:r>
        <w:rPr>
          <w:rFonts w:asciiTheme="minorHAnsi" w:eastAsia="Calibri" w:hAnsiTheme="minorHAnsi" w:cstheme="minorHAnsi"/>
          <w:sz w:val="24"/>
          <w:szCs w:val="24"/>
          <w:lang w:eastAsia="en-US"/>
        </w:rPr>
        <w:t>no</w:t>
      </w:r>
      <w:r>
        <w:rPr>
          <w:rFonts w:asciiTheme="minorHAnsi" w:eastAsia="TimesNewRoman" w:hAnsiTheme="minorHAnsi" w:cstheme="minorHAnsi"/>
          <w:sz w:val="24"/>
          <w:szCs w:val="24"/>
          <w:lang w:eastAsia="en-US"/>
        </w:rPr>
        <w:t>ś</w:t>
      </w:r>
      <w:r>
        <w:rPr>
          <w:rFonts w:asciiTheme="minorHAnsi" w:eastAsia="Calibri" w:hAnsiTheme="minorHAnsi" w:cstheme="minorHAnsi"/>
          <w:sz w:val="24"/>
          <w:szCs w:val="24"/>
          <w:lang w:eastAsia="en-US"/>
        </w:rPr>
        <w:t>ci od zaoferowanego przez Wykonawc</w:t>
      </w:r>
      <w:r>
        <w:rPr>
          <w:rFonts w:asciiTheme="minorHAnsi" w:eastAsia="TimesNewRoman" w:hAnsiTheme="minorHAnsi" w:cstheme="minorHAnsi"/>
          <w:sz w:val="24"/>
          <w:szCs w:val="24"/>
          <w:lang w:eastAsia="en-US"/>
        </w:rPr>
        <w:t>ę okresu obowiązywania gwarancji i rękojmi w następujący sposób:</w:t>
      </w:r>
    </w:p>
    <w:p w:rsidR="00C04676" w:rsidRDefault="00C04676">
      <w:pPr>
        <w:jc w:val="both"/>
        <w:rPr>
          <w:rFonts w:asciiTheme="minorHAnsi" w:hAnsiTheme="minorHAnsi" w:cstheme="minorHAnsi"/>
          <w:sz w:val="24"/>
          <w:szCs w:val="24"/>
        </w:rPr>
      </w:pPr>
    </w:p>
    <w:p w:rsidR="00C04676" w:rsidRDefault="00065617">
      <w:pPr>
        <w:numPr>
          <w:ilvl w:val="0"/>
          <w:numId w:val="27"/>
        </w:numPr>
        <w:tabs>
          <w:tab w:val="left" w:pos="567"/>
          <w:tab w:val="left" w:pos="993"/>
        </w:tabs>
        <w:suppressAutoHyphens/>
        <w:ind w:left="567" w:hanging="283"/>
        <w:jc w:val="both"/>
        <w:rPr>
          <w:rFonts w:asciiTheme="minorHAnsi" w:hAnsiTheme="minorHAnsi" w:cstheme="minorHAnsi"/>
          <w:b/>
          <w:sz w:val="24"/>
          <w:szCs w:val="24"/>
        </w:rPr>
      </w:pPr>
      <w:r>
        <w:rPr>
          <w:rFonts w:asciiTheme="minorHAnsi" w:hAnsiTheme="minorHAnsi" w:cstheme="minorHAnsi"/>
          <w:sz w:val="24"/>
          <w:szCs w:val="24"/>
        </w:rPr>
        <w:t xml:space="preserve">jeżeli Wykonawca zaoferuje okres obowiązywania gwarancji i rękojmi w </w:t>
      </w:r>
      <w:r>
        <w:rPr>
          <w:rFonts w:asciiTheme="minorHAnsi" w:hAnsiTheme="minorHAnsi" w:cstheme="minorHAnsi"/>
          <w:sz w:val="24"/>
          <w:szCs w:val="24"/>
          <w:u w:val="single"/>
        </w:rPr>
        <w:t>minimalnym wymaganym wymiarze</w:t>
      </w:r>
      <w:r>
        <w:rPr>
          <w:rFonts w:asciiTheme="minorHAnsi" w:hAnsiTheme="minorHAnsi" w:cstheme="minorHAnsi"/>
          <w:sz w:val="24"/>
          <w:szCs w:val="24"/>
        </w:rPr>
        <w:t xml:space="preserve">  tj. </w:t>
      </w:r>
      <w:r>
        <w:rPr>
          <w:rFonts w:asciiTheme="minorHAnsi" w:hAnsiTheme="minorHAnsi" w:cstheme="minorHAnsi"/>
          <w:b/>
          <w:sz w:val="24"/>
          <w:szCs w:val="24"/>
        </w:rPr>
        <w:t>60</w:t>
      </w:r>
      <w:r>
        <w:rPr>
          <w:rFonts w:asciiTheme="minorHAnsi" w:hAnsiTheme="minorHAnsi" w:cstheme="minorHAnsi"/>
          <w:sz w:val="24"/>
          <w:szCs w:val="24"/>
        </w:rPr>
        <w:t xml:space="preserve"> </w:t>
      </w:r>
      <w:r>
        <w:rPr>
          <w:rFonts w:asciiTheme="minorHAnsi" w:hAnsiTheme="minorHAnsi" w:cstheme="minorHAnsi"/>
          <w:b/>
          <w:sz w:val="24"/>
          <w:szCs w:val="24"/>
        </w:rPr>
        <w:t>miesięcy od dnia podpisania protokołu końcowego odbioru robót – otrzyma 0 pkt;</w:t>
      </w:r>
    </w:p>
    <w:p w:rsidR="00C04676" w:rsidRDefault="00065617">
      <w:pPr>
        <w:numPr>
          <w:ilvl w:val="0"/>
          <w:numId w:val="27"/>
        </w:numPr>
        <w:tabs>
          <w:tab w:val="left" w:pos="567"/>
          <w:tab w:val="left" w:pos="993"/>
        </w:tabs>
        <w:suppressAutoHyphens/>
        <w:ind w:left="567" w:hanging="283"/>
        <w:jc w:val="both"/>
        <w:rPr>
          <w:rFonts w:asciiTheme="minorHAnsi" w:hAnsiTheme="minorHAnsi" w:cstheme="minorHAnsi"/>
          <w:b/>
          <w:sz w:val="24"/>
          <w:szCs w:val="24"/>
        </w:rPr>
      </w:pPr>
      <w:r>
        <w:rPr>
          <w:rFonts w:asciiTheme="minorHAnsi" w:hAnsiTheme="minorHAnsi" w:cstheme="minorHAnsi"/>
          <w:sz w:val="24"/>
          <w:szCs w:val="24"/>
        </w:rPr>
        <w:t>jeżeli Wykonawca zaoferuje okres obowiązywania gwarancji i rękojmi w wymiarze</w:t>
      </w:r>
      <w:r>
        <w:rPr>
          <w:rFonts w:asciiTheme="minorHAnsi" w:hAnsiTheme="minorHAnsi" w:cstheme="minorHAnsi"/>
          <w:b/>
          <w:sz w:val="24"/>
          <w:szCs w:val="24"/>
        </w:rPr>
        <w:t xml:space="preserve"> 66 miesięcy</w:t>
      </w:r>
      <w:r>
        <w:rPr>
          <w:rFonts w:asciiTheme="minorHAnsi" w:hAnsiTheme="minorHAnsi" w:cstheme="minorHAnsi"/>
          <w:sz w:val="24"/>
          <w:szCs w:val="24"/>
        </w:rPr>
        <w:t xml:space="preserve"> </w:t>
      </w:r>
      <w:r>
        <w:rPr>
          <w:rFonts w:asciiTheme="minorHAnsi" w:hAnsiTheme="minorHAnsi" w:cstheme="minorHAnsi"/>
          <w:b/>
          <w:sz w:val="24"/>
          <w:szCs w:val="24"/>
        </w:rPr>
        <w:t>od dnia podpisania protokołu końcowego odbioru robót  – otrzyma 10 pkt;</w:t>
      </w:r>
    </w:p>
    <w:p w:rsidR="00C04676" w:rsidRDefault="00065617">
      <w:pPr>
        <w:numPr>
          <w:ilvl w:val="0"/>
          <w:numId w:val="27"/>
        </w:numPr>
        <w:tabs>
          <w:tab w:val="left" w:pos="567"/>
        </w:tabs>
        <w:suppressAutoHyphens/>
        <w:ind w:left="567" w:hanging="283"/>
        <w:jc w:val="both"/>
        <w:rPr>
          <w:rFonts w:asciiTheme="minorHAnsi" w:hAnsiTheme="minorHAnsi" w:cstheme="minorHAnsi"/>
          <w:sz w:val="24"/>
          <w:szCs w:val="24"/>
        </w:rPr>
      </w:pPr>
      <w:r>
        <w:rPr>
          <w:rFonts w:asciiTheme="minorHAnsi" w:hAnsiTheme="minorHAnsi" w:cstheme="minorHAnsi"/>
          <w:sz w:val="24"/>
          <w:szCs w:val="24"/>
        </w:rPr>
        <w:t>jeżeli Wykonawca zaoferuje okres obowiązywania gwarancji i rękojmi w wymiarze</w:t>
      </w:r>
      <w:r>
        <w:rPr>
          <w:rFonts w:asciiTheme="minorHAnsi" w:hAnsiTheme="minorHAnsi" w:cstheme="minorHAnsi"/>
          <w:b/>
          <w:sz w:val="24"/>
          <w:szCs w:val="24"/>
        </w:rPr>
        <w:t xml:space="preserve"> 72 miesiące</w:t>
      </w:r>
      <w:r>
        <w:rPr>
          <w:rFonts w:asciiTheme="minorHAnsi" w:hAnsiTheme="minorHAnsi" w:cstheme="minorHAnsi"/>
          <w:sz w:val="24"/>
          <w:szCs w:val="24"/>
        </w:rPr>
        <w:t xml:space="preserve"> </w:t>
      </w:r>
      <w:r>
        <w:rPr>
          <w:rFonts w:asciiTheme="minorHAnsi" w:hAnsiTheme="minorHAnsi" w:cstheme="minorHAnsi"/>
          <w:b/>
          <w:sz w:val="24"/>
          <w:szCs w:val="24"/>
        </w:rPr>
        <w:t>od dnia podpisania protokołu końcowego odbioru robót – otrzyma 20 pkt.</w:t>
      </w:r>
    </w:p>
    <w:p w:rsidR="00C04676" w:rsidRDefault="00C04676">
      <w:pPr>
        <w:widowControl w:val="0"/>
        <w:shd w:val="clear" w:color="auto" w:fill="FFFFFF"/>
        <w:autoSpaceDE w:val="0"/>
        <w:jc w:val="both"/>
        <w:rPr>
          <w:rFonts w:asciiTheme="minorHAnsi" w:eastAsia="TimesNewRoman" w:hAnsiTheme="minorHAnsi" w:cstheme="minorHAnsi"/>
          <w:sz w:val="24"/>
          <w:szCs w:val="24"/>
          <w:lang w:eastAsia="en-US"/>
        </w:rPr>
      </w:pPr>
    </w:p>
    <w:p w:rsidR="00C04676" w:rsidRDefault="00065617">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 xml:space="preserve">Jeżeli Wykonawca zaproponuje okres gwarancji i rękojmi </w:t>
      </w:r>
      <w:r>
        <w:rPr>
          <w:rFonts w:asciiTheme="minorHAnsi" w:eastAsia="TimesNewRoman" w:hAnsiTheme="minorHAnsi" w:cstheme="minorHAnsi"/>
          <w:b/>
          <w:bCs/>
          <w:sz w:val="24"/>
          <w:szCs w:val="24"/>
          <w:lang w:eastAsia="en-US"/>
        </w:rPr>
        <w:t xml:space="preserve">krótszy niż </w:t>
      </w:r>
      <w:r>
        <w:rPr>
          <w:rFonts w:asciiTheme="minorHAnsi" w:eastAsia="TimesNewRoman" w:hAnsiTheme="minorHAnsi" w:cstheme="minorHAnsi"/>
          <w:b/>
          <w:bCs/>
          <w:sz w:val="24"/>
          <w:szCs w:val="24"/>
          <w:u w:val="single"/>
          <w:lang w:eastAsia="en-US"/>
        </w:rPr>
        <w:t>60 miesięcy</w:t>
      </w:r>
      <w:r>
        <w:rPr>
          <w:rFonts w:asciiTheme="minorHAnsi" w:eastAsia="TimesNewRoman" w:hAnsiTheme="minorHAnsi" w:cstheme="minorHAnsi"/>
          <w:b/>
          <w:sz w:val="24"/>
          <w:szCs w:val="24"/>
          <w:u w:val="single"/>
          <w:lang w:eastAsia="en-US"/>
        </w:rPr>
        <w:t>,</w:t>
      </w:r>
      <w:r>
        <w:rPr>
          <w:rFonts w:asciiTheme="minorHAnsi" w:eastAsia="TimesNewRoman" w:hAnsiTheme="minorHAnsi" w:cstheme="minorHAnsi"/>
          <w:b/>
          <w:sz w:val="24"/>
          <w:szCs w:val="24"/>
          <w:lang w:eastAsia="en-US"/>
        </w:rPr>
        <w:t xml:space="preserve"> wówczas oferta </w:t>
      </w:r>
      <w:r>
        <w:rPr>
          <w:rFonts w:asciiTheme="minorHAnsi" w:eastAsia="TimesNewRoman" w:hAnsiTheme="minorHAnsi" w:cstheme="minorHAnsi"/>
          <w:b/>
          <w:bCs/>
          <w:sz w:val="24"/>
          <w:szCs w:val="24"/>
          <w:lang w:eastAsia="en-US"/>
        </w:rPr>
        <w:t xml:space="preserve">zostanie odrzucona </w:t>
      </w:r>
      <w:r>
        <w:rPr>
          <w:rFonts w:asciiTheme="minorHAnsi" w:eastAsia="TimesNewRoman" w:hAnsiTheme="minorHAnsi" w:cstheme="minorHAnsi"/>
          <w:b/>
          <w:sz w:val="24"/>
          <w:szCs w:val="24"/>
          <w:lang w:eastAsia="en-US"/>
        </w:rPr>
        <w:t>jako niezgodna z warunkami SWZ.</w:t>
      </w:r>
    </w:p>
    <w:p w:rsidR="00C04676" w:rsidRDefault="00C04676">
      <w:pPr>
        <w:widowControl w:val="0"/>
        <w:shd w:val="clear" w:color="auto" w:fill="FFFFFF"/>
        <w:autoSpaceDE w:val="0"/>
        <w:ind w:left="284"/>
        <w:jc w:val="both"/>
        <w:rPr>
          <w:rFonts w:asciiTheme="minorHAnsi" w:eastAsia="TimesNewRoman" w:hAnsiTheme="minorHAnsi" w:cstheme="minorHAnsi"/>
          <w:b/>
          <w:sz w:val="24"/>
          <w:szCs w:val="24"/>
          <w:lang w:eastAsia="en-US"/>
        </w:rPr>
      </w:pPr>
    </w:p>
    <w:p w:rsidR="00C04676" w:rsidRDefault="00065617">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Wymagany minimalny okres obowiązywania gwarancji i rękojmi to 60 miesięcy od dnia od dnia podpisania protokołu końcowego odbioru robót.</w:t>
      </w:r>
    </w:p>
    <w:p w:rsidR="00C04676" w:rsidRDefault="00C04676">
      <w:pPr>
        <w:widowControl w:val="0"/>
        <w:shd w:val="clear" w:color="auto" w:fill="FFFFFF"/>
        <w:autoSpaceDE w:val="0"/>
        <w:ind w:left="284"/>
        <w:jc w:val="both"/>
        <w:rPr>
          <w:rFonts w:asciiTheme="minorHAnsi" w:eastAsia="TimesNewRoman" w:hAnsiTheme="minorHAnsi" w:cstheme="minorHAnsi"/>
          <w:b/>
          <w:sz w:val="24"/>
          <w:szCs w:val="24"/>
          <w:lang w:eastAsia="en-US"/>
        </w:rPr>
      </w:pPr>
    </w:p>
    <w:p w:rsidR="00C04676" w:rsidRDefault="00065617">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Jeżeli Wykonawca zaproponuje okres gwarancji i rękojmi dłuższy niż 72 miesiące, do oceny ofert w kryterium „okres obowiązywania gwarancji i rękojmi na przedmiot umowy (zamówienia)” zostanie przyjęty okres 72-miesięczny, czyli maksymalny zgodny z żądaniem i możliwościami Zamawiającego, natomiast do umowy zostanie wpisany okres gwarancji i rękojmi zgodny z oświadczeniem Wykonawcy.</w:t>
      </w:r>
    </w:p>
    <w:p w:rsidR="00C04676" w:rsidRDefault="00C04676">
      <w:pPr>
        <w:widowControl w:val="0"/>
        <w:shd w:val="clear" w:color="auto" w:fill="FFFFFF"/>
        <w:autoSpaceDE w:val="0"/>
        <w:jc w:val="both"/>
        <w:rPr>
          <w:rFonts w:asciiTheme="minorHAnsi" w:eastAsia="TimesNewRoman" w:hAnsiTheme="minorHAnsi" w:cstheme="minorHAnsi"/>
          <w:sz w:val="24"/>
          <w:szCs w:val="24"/>
          <w:lang w:eastAsia="en-US"/>
        </w:rPr>
      </w:pPr>
    </w:p>
    <w:p w:rsidR="00C04676" w:rsidRDefault="00065617">
      <w:pPr>
        <w:widowControl w:val="0"/>
        <w:shd w:val="clear" w:color="auto" w:fill="FFFFFF"/>
        <w:autoSpaceDE w:val="0"/>
        <w:ind w:firstLine="284"/>
        <w:jc w:val="both"/>
        <w:rPr>
          <w:rFonts w:asciiTheme="minorHAnsi" w:hAnsiTheme="minorHAnsi" w:cstheme="minorHAnsi"/>
          <w:sz w:val="24"/>
          <w:szCs w:val="24"/>
        </w:rPr>
      </w:pPr>
      <w:r>
        <w:rPr>
          <w:rFonts w:asciiTheme="minorHAnsi" w:eastAsia="TimesNewRoman" w:hAnsiTheme="minorHAnsi" w:cstheme="minorHAnsi"/>
          <w:sz w:val="24"/>
          <w:szCs w:val="24"/>
          <w:lang w:eastAsia="en-US"/>
        </w:rPr>
        <w:t>Wykonawca</w:t>
      </w:r>
      <w:r>
        <w:rPr>
          <w:rFonts w:asciiTheme="minorHAnsi" w:eastAsia="Calibri" w:hAnsiTheme="minorHAnsi" w:cstheme="minorHAnsi"/>
          <w:sz w:val="24"/>
          <w:szCs w:val="24"/>
          <w:lang w:eastAsia="en-US"/>
        </w:rPr>
        <w:t xml:space="preserve"> może uzyskać w tym kryterium maksymalnie 20 pkt.</w:t>
      </w:r>
    </w:p>
    <w:p w:rsidR="00C04676" w:rsidRDefault="00C04676">
      <w:pPr>
        <w:pStyle w:val="Tekstpodstawowywcity21"/>
        <w:tabs>
          <w:tab w:val="left" w:pos="284"/>
        </w:tabs>
        <w:rPr>
          <w:rFonts w:asciiTheme="minorHAnsi" w:eastAsia="Calibri" w:hAnsiTheme="minorHAnsi" w:cstheme="minorHAnsi"/>
          <w:lang w:eastAsia="en-US"/>
        </w:rPr>
      </w:pPr>
    </w:p>
    <w:p w:rsidR="00C04676" w:rsidRDefault="00065617">
      <w:pPr>
        <w:pStyle w:val="Tekstpodstawowywcity2"/>
        <w:numPr>
          <w:ilvl w:val="1"/>
          <w:numId w:val="26"/>
        </w:numPr>
        <w:tabs>
          <w:tab w:val="left" w:pos="284"/>
        </w:tabs>
        <w:ind w:left="284" w:hanging="426"/>
        <w:rPr>
          <w:rFonts w:asciiTheme="minorHAnsi" w:hAnsiTheme="minorHAnsi" w:cstheme="minorHAnsi"/>
          <w:u w:val="single"/>
        </w:rPr>
      </w:pPr>
      <w:r>
        <w:rPr>
          <w:rFonts w:asciiTheme="minorHAnsi" w:hAnsiTheme="minorHAnsi" w:cstheme="minorHAnsi"/>
          <w:u w:val="single"/>
        </w:rPr>
        <w:t xml:space="preserve">wysokość kary umownej za każdy dzień zwłoki w wykonaniu przedmiotu umowy (zamówienia) – 20 %. </w:t>
      </w:r>
    </w:p>
    <w:p w:rsidR="00C04676" w:rsidRDefault="00C04676">
      <w:pPr>
        <w:pStyle w:val="Tekstpodstawowywcity2"/>
        <w:tabs>
          <w:tab w:val="left" w:pos="284"/>
        </w:tabs>
        <w:ind w:left="284" w:hanging="426"/>
        <w:rPr>
          <w:rFonts w:asciiTheme="minorHAnsi" w:hAnsiTheme="minorHAnsi" w:cstheme="minorHAnsi"/>
        </w:rPr>
      </w:pPr>
    </w:p>
    <w:p w:rsidR="00C04676" w:rsidRDefault="00065617">
      <w:pPr>
        <w:ind w:left="284"/>
        <w:jc w:val="both"/>
        <w:rPr>
          <w:rFonts w:asciiTheme="minorHAnsi" w:eastAsia="TimesNewRoman" w:hAnsiTheme="minorHAnsi" w:cstheme="minorHAnsi"/>
          <w:sz w:val="24"/>
          <w:szCs w:val="24"/>
          <w:lang w:eastAsia="en-US"/>
        </w:rPr>
      </w:pPr>
      <w:r>
        <w:rPr>
          <w:rFonts w:asciiTheme="minorHAnsi" w:eastAsia="Calibri" w:hAnsiTheme="minorHAnsi" w:cstheme="minorHAnsi"/>
          <w:sz w:val="24"/>
          <w:szCs w:val="24"/>
          <w:lang w:eastAsia="en-US"/>
        </w:rPr>
        <w:lastRenderedPageBreak/>
        <w:t>Punkty zostan</w:t>
      </w:r>
      <w:r>
        <w:rPr>
          <w:rFonts w:asciiTheme="minorHAnsi" w:eastAsia="TimesNewRoman" w:hAnsiTheme="minorHAnsi" w:cstheme="minorHAnsi"/>
          <w:sz w:val="24"/>
          <w:szCs w:val="24"/>
          <w:lang w:eastAsia="en-US"/>
        </w:rPr>
        <w:t xml:space="preserve">ą </w:t>
      </w:r>
      <w:r>
        <w:rPr>
          <w:rFonts w:asciiTheme="minorHAnsi" w:eastAsia="Calibri" w:hAnsiTheme="minorHAnsi" w:cstheme="minorHAnsi"/>
          <w:sz w:val="24"/>
          <w:szCs w:val="24"/>
          <w:lang w:eastAsia="en-US"/>
        </w:rPr>
        <w:t>przyznane w zale</w:t>
      </w:r>
      <w:r>
        <w:rPr>
          <w:rFonts w:asciiTheme="minorHAnsi" w:eastAsia="TimesNewRoman" w:hAnsiTheme="minorHAnsi" w:cstheme="minorHAnsi"/>
          <w:sz w:val="24"/>
          <w:szCs w:val="24"/>
          <w:lang w:eastAsia="en-US"/>
        </w:rPr>
        <w:t>ż</w:t>
      </w:r>
      <w:r>
        <w:rPr>
          <w:rFonts w:asciiTheme="minorHAnsi" w:eastAsia="Calibri" w:hAnsiTheme="minorHAnsi" w:cstheme="minorHAnsi"/>
          <w:sz w:val="24"/>
          <w:szCs w:val="24"/>
          <w:lang w:eastAsia="en-US"/>
        </w:rPr>
        <w:t>no</w:t>
      </w:r>
      <w:r>
        <w:rPr>
          <w:rFonts w:asciiTheme="minorHAnsi" w:eastAsia="TimesNewRoman" w:hAnsiTheme="minorHAnsi" w:cstheme="minorHAnsi"/>
          <w:sz w:val="24"/>
          <w:szCs w:val="24"/>
          <w:lang w:eastAsia="en-US"/>
        </w:rPr>
        <w:t>ś</w:t>
      </w:r>
      <w:r>
        <w:rPr>
          <w:rFonts w:asciiTheme="minorHAnsi" w:eastAsia="Calibri" w:hAnsiTheme="minorHAnsi" w:cstheme="minorHAnsi"/>
          <w:sz w:val="24"/>
          <w:szCs w:val="24"/>
          <w:lang w:eastAsia="en-US"/>
        </w:rPr>
        <w:t xml:space="preserve">ci od </w:t>
      </w:r>
      <w:r>
        <w:rPr>
          <w:rFonts w:asciiTheme="minorHAnsi" w:hAnsiTheme="minorHAnsi" w:cstheme="minorHAnsi"/>
          <w:sz w:val="24"/>
          <w:szCs w:val="24"/>
        </w:rPr>
        <w:t>wysokości zaoferowanej przez Wykonawcę kary umownej za każdy dzień zwłoki w wykonaniu przedmiotu umowy, o której mowa w</w:t>
      </w:r>
      <w:r>
        <w:rPr>
          <w:rFonts w:asciiTheme="minorHAnsi" w:hAnsiTheme="minorHAnsi" w:cstheme="minorHAnsi"/>
          <w:b/>
          <w:sz w:val="24"/>
          <w:szCs w:val="24"/>
        </w:rPr>
        <w:t xml:space="preserve"> §</w:t>
      </w:r>
      <w:r>
        <w:rPr>
          <w:rFonts w:asciiTheme="minorHAnsi" w:eastAsia="Calibri" w:hAnsiTheme="minorHAnsi" w:cstheme="minorHAnsi"/>
          <w:b/>
          <w:sz w:val="24"/>
          <w:szCs w:val="24"/>
          <w:lang w:eastAsia="en-US"/>
        </w:rPr>
        <w:t xml:space="preserve"> 13 ust. 1 pkt</w:t>
      </w:r>
      <w:r>
        <w:rPr>
          <w:rFonts w:asciiTheme="minorHAnsi" w:eastAsia="Calibri" w:hAnsiTheme="minorHAnsi" w:cstheme="minorHAnsi"/>
          <w:sz w:val="24"/>
          <w:szCs w:val="24"/>
          <w:lang w:eastAsia="en-US"/>
        </w:rPr>
        <w:t xml:space="preserve"> </w:t>
      </w:r>
      <w:r>
        <w:rPr>
          <w:rFonts w:asciiTheme="minorHAnsi" w:eastAsia="Calibri" w:hAnsiTheme="minorHAnsi" w:cstheme="minorHAnsi"/>
          <w:b/>
          <w:sz w:val="24"/>
          <w:szCs w:val="24"/>
          <w:lang w:eastAsia="en-US"/>
        </w:rPr>
        <w:t>2</w:t>
      </w:r>
      <w:r>
        <w:rPr>
          <w:rFonts w:asciiTheme="minorHAnsi" w:eastAsia="Calibri" w:hAnsiTheme="minorHAnsi" w:cstheme="minorHAnsi"/>
          <w:sz w:val="24"/>
          <w:szCs w:val="24"/>
          <w:lang w:eastAsia="en-US"/>
        </w:rPr>
        <w:t xml:space="preserve"> projektu umowy, stanowiącej załącznik nr 5 do SWZ, </w:t>
      </w:r>
      <w:r>
        <w:rPr>
          <w:rFonts w:asciiTheme="minorHAnsi" w:eastAsia="TimesNewRoman" w:hAnsiTheme="minorHAnsi" w:cstheme="minorHAnsi"/>
          <w:sz w:val="24"/>
          <w:szCs w:val="24"/>
          <w:lang w:eastAsia="en-US"/>
        </w:rPr>
        <w:t>w następujący sposób:</w:t>
      </w:r>
    </w:p>
    <w:p w:rsidR="00C04676" w:rsidRDefault="00C04676">
      <w:pPr>
        <w:ind w:left="284"/>
        <w:jc w:val="both"/>
        <w:rPr>
          <w:rFonts w:asciiTheme="minorHAnsi" w:hAnsiTheme="minorHAnsi" w:cstheme="minorHAnsi"/>
          <w:color w:val="E36C0A" w:themeColor="accent6" w:themeShade="BF"/>
          <w:sz w:val="24"/>
          <w:szCs w:val="24"/>
        </w:rPr>
      </w:pPr>
    </w:p>
    <w:p w:rsidR="00C04676" w:rsidRDefault="00065617">
      <w:pPr>
        <w:pStyle w:val="Tekstpodstawowywcity2"/>
        <w:numPr>
          <w:ilvl w:val="1"/>
          <w:numId w:val="17"/>
        </w:numPr>
        <w:tabs>
          <w:tab w:val="clear" w:pos="1440"/>
          <w:tab w:val="left" w:pos="426"/>
          <w:tab w:val="left" w:pos="567"/>
        </w:tabs>
        <w:ind w:left="567" w:hanging="283"/>
        <w:rPr>
          <w:rFonts w:asciiTheme="minorHAnsi" w:hAnsiTheme="minorHAnsi" w:cstheme="minorHAnsi"/>
          <w:b w:val="0"/>
        </w:rPr>
      </w:pPr>
      <w:r>
        <w:rPr>
          <w:rFonts w:asciiTheme="minorHAnsi" w:hAnsiTheme="minorHAnsi" w:cstheme="minorHAnsi"/>
          <w:b w:val="0"/>
          <w:bCs w:val="0"/>
        </w:rPr>
        <w:t xml:space="preserve">jeżeli Wykonawca zaoferuje karę umowną w </w:t>
      </w:r>
      <w:r>
        <w:rPr>
          <w:rFonts w:asciiTheme="minorHAnsi" w:hAnsiTheme="minorHAnsi" w:cstheme="minorHAnsi"/>
          <w:b w:val="0"/>
          <w:bCs w:val="0"/>
          <w:u w:val="single"/>
        </w:rPr>
        <w:t>minimalnej wymaganej wysokości</w:t>
      </w:r>
      <w:r>
        <w:rPr>
          <w:rFonts w:asciiTheme="minorHAnsi" w:hAnsiTheme="minorHAnsi" w:cstheme="minorHAnsi"/>
          <w:b w:val="0"/>
          <w:bCs w:val="0"/>
        </w:rPr>
        <w:t xml:space="preserve"> tj. </w:t>
      </w:r>
      <w:r>
        <w:rPr>
          <w:rFonts w:asciiTheme="minorHAnsi" w:hAnsiTheme="minorHAnsi" w:cstheme="minorHAnsi"/>
          <w:bCs w:val="0"/>
        </w:rPr>
        <w:t xml:space="preserve"> 500,00</w:t>
      </w:r>
      <w:r>
        <w:rPr>
          <w:rFonts w:asciiTheme="minorHAnsi" w:hAnsiTheme="minorHAnsi" w:cstheme="minorHAnsi"/>
        </w:rPr>
        <w:t xml:space="preserve"> zł </w:t>
      </w:r>
      <w:r>
        <w:rPr>
          <w:rFonts w:asciiTheme="minorHAnsi" w:hAnsiTheme="minorHAnsi" w:cstheme="minorHAnsi"/>
          <w:b w:val="0"/>
        </w:rPr>
        <w:t>za każdy dzień zwłoki w</w:t>
      </w:r>
      <w:r>
        <w:rPr>
          <w:rFonts w:asciiTheme="minorHAnsi" w:hAnsiTheme="minorHAnsi" w:cstheme="minorHAnsi"/>
        </w:rPr>
        <w:t xml:space="preserve"> </w:t>
      </w:r>
      <w:r>
        <w:rPr>
          <w:rFonts w:asciiTheme="minorHAnsi" w:hAnsiTheme="minorHAnsi" w:cstheme="minorHAnsi"/>
          <w:b w:val="0"/>
        </w:rPr>
        <w:t xml:space="preserve">wykonaniu przedmiotu umowy – otrzyma </w:t>
      </w:r>
      <w:r>
        <w:rPr>
          <w:rFonts w:asciiTheme="minorHAnsi" w:hAnsiTheme="minorHAnsi" w:cstheme="minorHAnsi"/>
        </w:rPr>
        <w:t>0 pkt;</w:t>
      </w:r>
    </w:p>
    <w:p w:rsidR="00C04676" w:rsidRDefault="00065617">
      <w:pPr>
        <w:pStyle w:val="Tekstpodstawowywcity2"/>
        <w:numPr>
          <w:ilvl w:val="1"/>
          <w:numId w:val="17"/>
        </w:numPr>
        <w:tabs>
          <w:tab w:val="clear" w:pos="1440"/>
          <w:tab w:val="left" w:pos="426"/>
          <w:tab w:val="left" w:pos="567"/>
        </w:tabs>
        <w:ind w:left="567" w:hanging="283"/>
        <w:rPr>
          <w:rFonts w:asciiTheme="minorHAnsi" w:hAnsiTheme="minorHAnsi" w:cstheme="minorHAnsi"/>
          <w:b w:val="0"/>
        </w:rPr>
      </w:pPr>
      <w:r>
        <w:rPr>
          <w:rFonts w:asciiTheme="minorHAnsi" w:hAnsiTheme="minorHAnsi" w:cstheme="minorHAnsi"/>
          <w:b w:val="0"/>
          <w:bCs w:val="0"/>
        </w:rPr>
        <w:t>jeżeli Wykonawca zaoferuje karę umowną w wysokości</w:t>
      </w:r>
      <w:r>
        <w:rPr>
          <w:rFonts w:asciiTheme="minorHAnsi" w:hAnsiTheme="minorHAnsi" w:cstheme="minorHAnsi"/>
          <w:bCs w:val="0"/>
        </w:rPr>
        <w:t xml:space="preserve"> 750,00 zł</w:t>
      </w:r>
      <w:r>
        <w:rPr>
          <w:rFonts w:asciiTheme="minorHAnsi" w:hAnsiTheme="minorHAnsi" w:cstheme="minorHAnsi"/>
          <w:b w:val="0"/>
          <w:bCs w:val="0"/>
        </w:rPr>
        <w:t xml:space="preserve"> za każdy dzień zwłoki w wykonaniu przedmiotu umowy</w:t>
      </w:r>
      <w:r>
        <w:rPr>
          <w:rFonts w:asciiTheme="minorHAnsi" w:hAnsiTheme="minorHAnsi" w:cstheme="minorHAnsi"/>
        </w:rPr>
        <w:t xml:space="preserve"> </w:t>
      </w:r>
      <w:r>
        <w:rPr>
          <w:rFonts w:asciiTheme="minorHAnsi" w:hAnsiTheme="minorHAnsi" w:cstheme="minorHAnsi"/>
          <w:b w:val="0"/>
          <w:bCs w:val="0"/>
        </w:rPr>
        <w:t xml:space="preserve">– otrzyma </w:t>
      </w:r>
      <w:r>
        <w:rPr>
          <w:rFonts w:asciiTheme="minorHAnsi" w:hAnsiTheme="minorHAnsi" w:cstheme="minorHAnsi"/>
          <w:bCs w:val="0"/>
        </w:rPr>
        <w:t>10 pkt;</w:t>
      </w:r>
    </w:p>
    <w:p w:rsidR="00C04676" w:rsidRDefault="00065617">
      <w:pPr>
        <w:pStyle w:val="Tekstpodstawowywcity2"/>
        <w:numPr>
          <w:ilvl w:val="1"/>
          <w:numId w:val="17"/>
        </w:numPr>
        <w:tabs>
          <w:tab w:val="clear" w:pos="1440"/>
          <w:tab w:val="left" w:pos="567"/>
          <w:tab w:val="left" w:pos="1134"/>
        </w:tabs>
        <w:ind w:left="567" w:hanging="283"/>
        <w:rPr>
          <w:rFonts w:asciiTheme="minorHAnsi" w:hAnsiTheme="minorHAnsi" w:cstheme="minorHAnsi"/>
          <w:b w:val="0"/>
        </w:rPr>
      </w:pPr>
      <w:r>
        <w:rPr>
          <w:rFonts w:asciiTheme="minorHAnsi" w:hAnsiTheme="minorHAnsi" w:cstheme="minorHAnsi"/>
          <w:b w:val="0"/>
          <w:bCs w:val="0"/>
        </w:rPr>
        <w:t xml:space="preserve">jeżeli Wykonawca zaoferuje karę umowną w wysokości </w:t>
      </w:r>
      <w:r>
        <w:rPr>
          <w:rFonts w:asciiTheme="minorHAnsi" w:hAnsiTheme="minorHAnsi" w:cstheme="minorHAnsi"/>
          <w:bCs w:val="0"/>
        </w:rPr>
        <w:t>1 000,00 zł</w:t>
      </w:r>
      <w:r>
        <w:rPr>
          <w:rFonts w:asciiTheme="minorHAnsi" w:hAnsiTheme="minorHAnsi" w:cstheme="minorHAnsi"/>
          <w:b w:val="0"/>
          <w:bCs w:val="0"/>
        </w:rPr>
        <w:t xml:space="preserve"> za każdy dzień zwłoki w wykonaniu przedmiotu umowy</w:t>
      </w:r>
      <w:r>
        <w:rPr>
          <w:rFonts w:asciiTheme="minorHAnsi" w:hAnsiTheme="minorHAnsi" w:cstheme="minorHAnsi"/>
        </w:rPr>
        <w:t xml:space="preserve"> </w:t>
      </w:r>
      <w:r>
        <w:rPr>
          <w:rFonts w:asciiTheme="minorHAnsi" w:hAnsiTheme="minorHAnsi" w:cstheme="minorHAnsi"/>
          <w:b w:val="0"/>
          <w:bCs w:val="0"/>
        </w:rPr>
        <w:t xml:space="preserve">– otrzyma </w:t>
      </w:r>
      <w:r>
        <w:rPr>
          <w:rFonts w:asciiTheme="minorHAnsi" w:hAnsiTheme="minorHAnsi" w:cstheme="minorHAnsi"/>
          <w:bCs w:val="0"/>
        </w:rPr>
        <w:t>20 pkt.</w:t>
      </w:r>
    </w:p>
    <w:p w:rsidR="00C04676" w:rsidRDefault="00C04676">
      <w:pPr>
        <w:pStyle w:val="Tekstpodstawowywcity2"/>
        <w:tabs>
          <w:tab w:val="left" w:pos="426"/>
        </w:tabs>
        <w:ind w:left="851"/>
        <w:rPr>
          <w:rFonts w:asciiTheme="minorHAnsi" w:hAnsiTheme="minorHAnsi" w:cstheme="minorHAnsi"/>
          <w:b w:val="0"/>
        </w:rPr>
      </w:pPr>
    </w:p>
    <w:p w:rsidR="00C04676" w:rsidRDefault="00065617">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 xml:space="preserve">Jeżeli Wykonawca zaoferuje wysokość kary umownej za każdy dzień zwłoki w wykonaniu przedmiotu umowy </w:t>
      </w:r>
      <w:r>
        <w:rPr>
          <w:rFonts w:asciiTheme="minorHAnsi" w:eastAsia="TimesNewRoman" w:hAnsiTheme="minorHAnsi" w:cstheme="minorHAnsi"/>
          <w:b/>
          <w:bCs/>
          <w:sz w:val="24"/>
          <w:szCs w:val="24"/>
          <w:lang w:eastAsia="en-US"/>
        </w:rPr>
        <w:t>w wysokości niższej niż  500,00 zł,</w:t>
      </w:r>
      <w:r>
        <w:rPr>
          <w:rFonts w:asciiTheme="minorHAnsi" w:eastAsia="TimesNewRoman" w:hAnsiTheme="minorHAnsi" w:cstheme="minorHAnsi"/>
          <w:b/>
          <w:sz w:val="24"/>
          <w:szCs w:val="24"/>
          <w:lang w:eastAsia="en-US"/>
        </w:rPr>
        <w:t xml:space="preserve"> wówczas oferta </w:t>
      </w:r>
      <w:r>
        <w:rPr>
          <w:rFonts w:asciiTheme="minorHAnsi" w:eastAsia="TimesNewRoman" w:hAnsiTheme="minorHAnsi" w:cstheme="minorHAnsi"/>
          <w:b/>
          <w:bCs/>
          <w:sz w:val="24"/>
          <w:szCs w:val="24"/>
          <w:lang w:eastAsia="en-US"/>
        </w:rPr>
        <w:t xml:space="preserve">zostanie odrzucona </w:t>
      </w:r>
      <w:r>
        <w:rPr>
          <w:rFonts w:asciiTheme="minorHAnsi" w:eastAsia="TimesNewRoman" w:hAnsiTheme="minorHAnsi" w:cstheme="minorHAnsi"/>
          <w:b/>
          <w:sz w:val="24"/>
          <w:szCs w:val="24"/>
          <w:lang w:eastAsia="en-US"/>
        </w:rPr>
        <w:t>jako niezgodna z warunkami SWZ.</w:t>
      </w:r>
    </w:p>
    <w:p w:rsidR="00C04676" w:rsidRDefault="00C04676">
      <w:pPr>
        <w:widowControl w:val="0"/>
        <w:shd w:val="clear" w:color="auto" w:fill="FFFFFF"/>
        <w:autoSpaceDE w:val="0"/>
        <w:ind w:left="284"/>
        <w:jc w:val="both"/>
        <w:rPr>
          <w:rFonts w:asciiTheme="minorHAnsi" w:eastAsia="TimesNewRoman" w:hAnsiTheme="minorHAnsi" w:cstheme="minorHAnsi"/>
          <w:b/>
          <w:sz w:val="24"/>
          <w:szCs w:val="24"/>
          <w:lang w:eastAsia="en-US"/>
        </w:rPr>
      </w:pPr>
    </w:p>
    <w:p w:rsidR="00C04676" w:rsidRDefault="00065617">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 xml:space="preserve">Minimalna kara umowna za każdy dzień zwłoki w wykonaniu przedmiotu umowy określonego w § 13 ust. 1 pkt 2 projektu umowy wynosi   500,00 zł. </w:t>
      </w:r>
    </w:p>
    <w:p w:rsidR="00C04676" w:rsidRDefault="00C04676">
      <w:pPr>
        <w:widowControl w:val="0"/>
        <w:shd w:val="clear" w:color="auto" w:fill="FFFFFF"/>
        <w:autoSpaceDE w:val="0"/>
        <w:ind w:firstLine="284"/>
        <w:jc w:val="both"/>
        <w:rPr>
          <w:rFonts w:asciiTheme="minorHAnsi" w:eastAsia="TimesNewRoman" w:hAnsiTheme="minorHAnsi" w:cstheme="minorHAnsi"/>
          <w:color w:val="E36C0A" w:themeColor="accent6" w:themeShade="BF"/>
          <w:sz w:val="24"/>
          <w:szCs w:val="24"/>
          <w:lang w:eastAsia="en-US"/>
        </w:rPr>
      </w:pPr>
    </w:p>
    <w:p w:rsidR="00C04676" w:rsidRDefault="00065617">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Jeżeli Wykonawca zadeklaruje karę umowną w wysokości przekraczającej 1 000,00 zł za każdy dzień zwłoki w wykonaniu przedmiotu umowy, do oceny ofert zostanie przyjęta kara na poziomie 1 000,00 zł za każdy dzień zwłoki, czyli maksymalna zgodna z żądaniem i możliwościami Zamawiającego, natomiast do umowy zostanie wpisana wysokość kary umownej zgodna z oświadczeniem Wykonawcy.</w:t>
      </w:r>
    </w:p>
    <w:p w:rsidR="00C04676" w:rsidRDefault="00C04676">
      <w:pPr>
        <w:widowControl w:val="0"/>
        <w:shd w:val="clear" w:color="auto" w:fill="FFFFFF"/>
        <w:autoSpaceDE w:val="0"/>
        <w:ind w:firstLine="284"/>
        <w:jc w:val="both"/>
        <w:rPr>
          <w:rFonts w:asciiTheme="minorHAnsi" w:eastAsia="TimesNewRoman" w:hAnsiTheme="minorHAnsi" w:cstheme="minorHAnsi"/>
          <w:sz w:val="24"/>
          <w:szCs w:val="24"/>
          <w:lang w:eastAsia="en-US"/>
        </w:rPr>
      </w:pPr>
    </w:p>
    <w:p w:rsidR="00C04676" w:rsidRDefault="00065617">
      <w:pPr>
        <w:widowControl w:val="0"/>
        <w:shd w:val="clear" w:color="auto" w:fill="FFFFFF"/>
        <w:autoSpaceDE w:val="0"/>
        <w:ind w:firstLine="284"/>
        <w:jc w:val="both"/>
        <w:rPr>
          <w:rFonts w:asciiTheme="minorHAnsi" w:eastAsia="Calibri" w:hAnsiTheme="minorHAnsi" w:cstheme="minorHAnsi"/>
          <w:sz w:val="24"/>
          <w:szCs w:val="24"/>
          <w:lang w:eastAsia="en-US"/>
        </w:rPr>
      </w:pPr>
      <w:r>
        <w:rPr>
          <w:rFonts w:asciiTheme="minorHAnsi" w:eastAsia="TimesNewRoman" w:hAnsiTheme="minorHAnsi" w:cstheme="minorHAnsi"/>
          <w:sz w:val="24"/>
          <w:szCs w:val="24"/>
          <w:lang w:eastAsia="en-US"/>
        </w:rPr>
        <w:t>Wykonawca</w:t>
      </w:r>
      <w:r>
        <w:rPr>
          <w:rFonts w:asciiTheme="minorHAnsi" w:eastAsia="Calibri" w:hAnsiTheme="minorHAnsi" w:cstheme="minorHAnsi"/>
          <w:sz w:val="24"/>
          <w:szCs w:val="24"/>
          <w:lang w:eastAsia="en-US"/>
        </w:rPr>
        <w:t xml:space="preserve"> może uzyskać w tym kryterium maksymalnie 20 pkt.</w:t>
      </w:r>
    </w:p>
    <w:p w:rsidR="00C04676" w:rsidRDefault="00C04676">
      <w:pPr>
        <w:widowControl w:val="0"/>
        <w:shd w:val="clear" w:color="auto" w:fill="FFFFFF"/>
        <w:autoSpaceDE w:val="0"/>
        <w:jc w:val="both"/>
        <w:rPr>
          <w:rFonts w:asciiTheme="minorHAnsi" w:hAnsiTheme="minorHAnsi" w:cstheme="minorHAnsi"/>
          <w:i/>
          <w:iCs/>
          <w:color w:val="E36C0A" w:themeColor="accent6" w:themeShade="BF"/>
          <w:sz w:val="24"/>
          <w:szCs w:val="24"/>
        </w:rPr>
      </w:pPr>
    </w:p>
    <w:p w:rsidR="00C04676" w:rsidRDefault="00C04676">
      <w:pPr>
        <w:pStyle w:val="Tekstpodstawowywcity21"/>
        <w:tabs>
          <w:tab w:val="left" w:pos="284"/>
        </w:tabs>
        <w:rPr>
          <w:rFonts w:asciiTheme="minorHAnsi" w:hAnsiTheme="minorHAnsi" w:cstheme="minorHAnsi"/>
          <w:b w:val="0"/>
          <w:color w:val="E36C0A" w:themeColor="accent6" w:themeShade="BF"/>
        </w:rPr>
      </w:pPr>
    </w:p>
    <w:p w:rsidR="00C04676" w:rsidRDefault="00065617">
      <w:pPr>
        <w:pStyle w:val="Tekstpodstawowywcity21"/>
        <w:numPr>
          <w:ilvl w:val="0"/>
          <w:numId w:val="25"/>
        </w:numPr>
        <w:tabs>
          <w:tab w:val="left" w:pos="284"/>
        </w:tabs>
        <w:ind w:left="284" w:hanging="284"/>
        <w:rPr>
          <w:rFonts w:asciiTheme="minorHAnsi" w:hAnsiTheme="minorHAnsi" w:cstheme="minorHAnsi"/>
        </w:rPr>
      </w:pPr>
      <w:r>
        <w:rPr>
          <w:rFonts w:asciiTheme="minorHAnsi" w:hAnsiTheme="minorHAnsi" w:cstheme="minorHAnsi"/>
          <w:b w:val="0"/>
        </w:rPr>
        <w:t>Zamawiający oceni oferty sumując punkty uzyskane z poszczególnych kryteriów.</w:t>
      </w:r>
    </w:p>
    <w:p w:rsidR="00C04676" w:rsidRDefault="00C04676">
      <w:pPr>
        <w:pStyle w:val="Tekstpodstawowywcity21"/>
        <w:tabs>
          <w:tab w:val="left" w:pos="360"/>
        </w:tabs>
        <w:ind w:left="426"/>
        <w:rPr>
          <w:rFonts w:asciiTheme="minorHAnsi" w:hAnsiTheme="minorHAnsi" w:cstheme="minorHAnsi"/>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XIV Zawarcie umowy, zabezpieczenie należytego wykonania umowy</w:t>
      </w:r>
    </w:p>
    <w:p w:rsidR="00C04676" w:rsidRDefault="00C04676">
      <w:pPr>
        <w:pStyle w:val="Tekstpodstawowy"/>
        <w:tabs>
          <w:tab w:val="clear" w:pos="567"/>
          <w:tab w:val="left" w:pos="-1843"/>
          <w:tab w:val="left" w:pos="2340"/>
        </w:tabs>
        <w:rPr>
          <w:rFonts w:asciiTheme="minorHAnsi" w:hAnsiTheme="minorHAnsi" w:cstheme="minorHAnsi"/>
          <w:b w:val="0"/>
          <w:bCs w:val="0"/>
          <w:sz w:val="24"/>
          <w:szCs w:val="24"/>
        </w:rPr>
      </w:pPr>
    </w:p>
    <w:p w:rsidR="00C04676" w:rsidRDefault="00065617">
      <w:pPr>
        <w:pStyle w:val="Tekstpodstawowy"/>
        <w:numPr>
          <w:ilvl w:val="2"/>
          <w:numId w:val="28"/>
        </w:numPr>
        <w:tabs>
          <w:tab w:val="clear" w:pos="2340"/>
          <w:tab w:val="left" w:pos="-1843"/>
          <w:tab w:val="left" w:pos="284"/>
        </w:tabs>
        <w:ind w:left="284" w:hanging="284"/>
        <w:rPr>
          <w:rFonts w:asciiTheme="minorHAnsi" w:hAnsiTheme="minorHAnsi" w:cstheme="minorHAnsi"/>
          <w:b w:val="0"/>
          <w:sz w:val="24"/>
          <w:szCs w:val="24"/>
        </w:rPr>
      </w:pPr>
      <w:r>
        <w:rPr>
          <w:rFonts w:asciiTheme="minorHAnsi" w:hAnsiTheme="minorHAnsi" w:cstheme="minorHAnsi"/>
          <w:b w:val="0"/>
          <w:sz w:val="24"/>
          <w:szCs w:val="24"/>
        </w:rPr>
        <w:t xml:space="preserve">Projektowane </w:t>
      </w:r>
      <w:r>
        <w:rPr>
          <w:rFonts w:asciiTheme="minorHAnsi" w:hAnsiTheme="minorHAnsi" w:cstheme="minorHAnsi"/>
          <w:b w:val="0"/>
          <w:color w:val="000000"/>
          <w:sz w:val="24"/>
          <w:szCs w:val="24"/>
        </w:rPr>
        <w:t xml:space="preserve">postanowienia umowy, które zostaną wprowadzone do treści tej umowy zawarte są w projekcie umowy </w:t>
      </w:r>
      <w:r>
        <w:rPr>
          <w:rFonts w:asciiTheme="minorHAnsi" w:hAnsiTheme="minorHAnsi" w:cstheme="minorHAnsi"/>
          <w:b w:val="0"/>
          <w:sz w:val="24"/>
          <w:szCs w:val="24"/>
        </w:rPr>
        <w:t xml:space="preserve">stanowiącym </w:t>
      </w:r>
      <w:r>
        <w:rPr>
          <w:rFonts w:asciiTheme="minorHAnsi" w:hAnsiTheme="minorHAnsi" w:cstheme="minorHAnsi"/>
          <w:sz w:val="24"/>
          <w:szCs w:val="24"/>
        </w:rPr>
        <w:t>załącznik nr 5 do SWZ.</w:t>
      </w:r>
      <w:r>
        <w:rPr>
          <w:rFonts w:asciiTheme="minorHAnsi" w:hAnsiTheme="minorHAnsi" w:cstheme="minorHAnsi"/>
          <w:b w:val="0"/>
          <w:sz w:val="24"/>
          <w:szCs w:val="24"/>
        </w:rPr>
        <w:t xml:space="preserve"> Wykonawca ma obowiązek zawrzeć umowę zgodnie z tymi postanowieniami.</w:t>
      </w:r>
    </w:p>
    <w:p w:rsidR="00C04676" w:rsidRDefault="00065617">
      <w:pPr>
        <w:pStyle w:val="Tekstpodstawowy"/>
        <w:numPr>
          <w:ilvl w:val="2"/>
          <w:numId w:val="28"/>
        </w:numPr>
        <w:tabs>
          <w:tab w:val="clear" w:pos="2340"/>
          <w:tab w:val="left" w:pos="-1843"/>
          <w:tab w:val="left" w:pos="284"/>
        </w:tabs>
        <w:ind w:left="284" w:hanging="284"/>
        <w:rPr>
          <w:rFonts w:asciiTheme="minorHAnsi" w:hAnsiTheme="minorHAnsi" w:cstheme="minorHAnsi"/>
          <w:b w:val="0"/>
          <w:sz w:val="24"/>
          <w:szCs w:val="24"/>
        </w:rPr>
      </w:pPr>
      <w:r>
        <w:rPr>
          <w:rFonts w:asciiTheme="minorHAnsi" w:hAnsiTheme="minorHAnsi" w:cstheme="minorHAnsi"/>
          <w:b w:val="0"/>
          <w:sz w:val="24"/>
          <w:szCs w:val="24"/>
        </w:rPr>
        <w:t>Zabezpieczenie należytego wykonania umowy:</w:t>
      </w:r>
    </w:p>
    <w:p w:rsidR="00C04676" w:rsidRDefault="00065617">
      <w:pPr>
        <w:pStyle w:val="pkt"/>
        <w:numPr>
          <w:ilvl w:val="0"/>
          <w:numId w:val="29"/>
        </w:numPr>
        <w:tabs>
          <w:tab w:val="clear" w:pos="360"/>
          <w:tab w:val="left" w:pos="567"/>
          <w:tab w:val="left" w:pos="6840"/>
        </w:tabs>
        <w:spacing w:before="0" w:after="0"/>
        <w:ind w:left="567" w:hanging="283"/>
        <w:rPr>
          <w:rFonts w:asciiTheme="minorHAnsi" w:hAnsiTheme="minorHAnsi" w:cstheme="minorHAnsi"/>
          <w:i/>
          <w:iCs/>
        </w:rPr>
      </w:pPr>
      <w:r>
        <w:rPr>
          <w:rFonts w:asciiTheme="minorHAnsi" w:hAnsiTheme="minorHAnsi" w:cstheme="minorHAnsi"/>
        </w:rPr>
        <w:t xml:space="preserve">Wykonawca jest zobowiązany wnieść zabezpieczenie należytego wykonania umowy przed zawarciem umowy, w wysokości </w:t>
      </w:r>
      <w:r>
        <w:rPr>
          <w:rFonts w:asciiTheme="minorHAnsi" w:hAnsiTheme="minorHAnsi" w:cstheme="minorHAnsi"/>
          <w:b/>
        </w:rPr>
        <w:t>3 % ceny całkowitej podanej w ofercie.</w:t>
      </w:r>
    </w:p>
    <w:p w:rsidR="00C04676" w:rsidRDefault="00065617">
      <w:pPr>
        <w:pStyle w:val="pkt"/>
        <w:numPr>
          <w:ilvl w:val="0"/>
          <w:numId w:val="29"/>
        </w:numPr>
        <w:tabs>
          <w:tab w:val="clear" w:pos="360"/>
          <w:tab w:val="left" w:pos="567"/>
        </w:tabs>
        <w:spacing w:before="0" w:after="0"/>
        <w:ind w:left="567" w:hanging="283"/>
        <w:rPr>
          <w:rFonts w:asciiTheme="minorHAnsi" w:hAnsiTheme="minorHAnsi" w:cstheme="minorHAnsi"/>
        </w:rPr>
      </w:pPr>
      <w:r>
        <w:rPr>
          <w:rFonts w:asciiTheme="minorHAnsi" w:hAnsiTheme="minorHAnsi" w:cstheme="minorHAnsi"/>
        </w:rPr>
        <w:t>Zabezpieczenie będzie służyło pokryciu roszczeń z tytułu niewykonania lub nienależytego wykonania umowy.</w:t>
      </w:r>
    </w:p>
    <w:p w:rsidR="00C04676" w:rsidRDefault="00065617">
      <w:pPr>
        <w:pStyle w:val="pkt"/>
        <w:numPr>
          <w:ilvl w:val="0"/>
          <w:numId w:val="29"/>
        </w:numPr>
        <w:tabs>
          <w:tab w:val="clear" w:pos="360"/>
          <w:tab w:val="left" w:pos="567"/>
        </w:tabs>
        <w:spacing w:before="0" w:after="0"/>
        <w:ind w:left="567" w:hanging="283"/>
        <w:rPr>
          <w:rFonts w:asciiTheme="minorHAnsi" w:hAnsiTheme="minorHAnsi" w:cstheme="minorHAnsi"/>
        </w:rPr>
      </w:pPr>
      <w:r>
        <w:rPr>
          <w:rFonts w:asciiTheme="minorHAnsi" w:hAnsiTheme="minorHAnsi" w:cstheme="minorHAnsi"/>
        </w:rPr>
        <w:t>Zabezpieczenie należytego wykonania umowy może być wniesione w jednej lub kilku następujących formach: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9 listopada 2000 r. o utworzeniu Polskiej Agencji Rozwoju Przedsiębiorczości.</w:t>
      </w:r>
    </w:p>
    <w:p w:rsidR="00C04676" w:rsidRDefault="00065617">
      <w:pPr>
        <w:numPr>
          <w:ilvl w:val="0"/>
          <w:numId w:val="29"/>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lastRenderedPageBreak/>
        <w:t xml:space="preserve">W  przypadku, gdy Wykonawca wnosi zabezpieczenie w formie gwarancji bankowej, gwarancji ubezpieczeniowej lub poręczenia, treść gwarancji/poręczenia powinna wskazywać zamawiającego - Gminę Darłowo jako beneficjenta gwarancji/poręczenia. </w:t>
      </w:r>
    </w:p>
    <w:p w:rsidR="00C04676" w:rsidRDefault="00065617">
      <w:pPr>
        <w:numPr>
          <w:ilvl w:val="0"/>
          <w:numId w:val="29"/>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W przypadku, gdy Wykonawca wnosi zabezpieczenie w formie gwarancji bankowej, gwarancji ubezpieczeniowej lub poręczenia, gwarancje/poręczenia te podlegać muszą prawu polskiemu; wszystkie spory odnośnie gwarancji/poręczeń będą rozstrzygane zgodnie z prawem polskim i poddane jurysdykcji sądów polskich. </w:t>
      </w:r>
    </w:p>
    <w:p w:rsidR="00C04676" w:rsidRDefault="00065617">
      <w:pPr>
        <w:numPr>
          <w:ilvl w:val="0"/>
          <w:numId w:val="29"/>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W przypadku, gdy Wykonawca wnosi zabezpieczenie w formie gwarancji bankowej, gwarancji ubezpieczeniowej lub poręczenia, z treści tych gwarancji/poręczeń musi w szczególności jednoznacznie wynikać:</w:t>
      </w:r>
    </w:p>
    <w:p w:rsidR="00C04676" w:rsidRDefault="00065617">
      <w:pPr>
        <w:numPr>
          <w:ilvl w:val="0"/>
          <w:numId w:val="30"/>
        </w:numPr>
        <w:tabs>
          <w:tab w:val="left" w:pos="851"/>
        </w:tabs>
        <w:ind w:left="851" w:hanging="284"/>
        <w:jc w:val="both"/>
        <w:rPr>
          <w:rFonts w:asciiTheme="minorHAnsi" w:hAnsiTheme="minorHAnsi" w:cstheme="minorHAnsi"/>
          <w:sz w:val="24"/>
          <w:szCs w:val="24"/>
        </w:rPr>
      </w:pPr>
      <w:r>
        <w:rPr>
          <w:rFonts w:asciiTheme="minorHAnsi" w:hAnsiTheme="minorHAnsi" w:cstheme="minorHAnsi"/>
          <w:sz w:val="24"/>
          <w:szCs w:val="24"/>
        </w:rPr>
        <w:t xml:space="preserve">zobowiązanie gwaranta/poręczyciela do zapłaty do wysokości określonej w gwarancji/poręczeniu kwoty, </w:t>
      </w:r>
      <w:r>
        <w:rPr>
          <w:rFonts w:asciiTheme="minorHAnsi" w:hAnsiTheme="minorHAnsi" w:cstheme="minorHAnsi"/>
          <w:b/>
          <w:sz w:val="24"/>
          <w:szCs w:val="24"/>
        </w:rPr>
        <w:t>nieodwołalnie i bezwarunkowo</w:t>
      </w:r>
      <w:r>
        <w:rPr>
          <w:rFonts w:asciiTheme="minorHAnsi" w:hAnsiTheme="minorHAnsi" w:cstheme="minorHAnsi"/>
          <w:sz w:val="24"/>
          <w:szCs w:val="24"/>
        </w:rPr>
        <w:t>, na pierwsze żądanie beneficjenta gwarancji/poręczenia zawierające oświadczenie, że zaistniały okoliczności związane z niewykonaniem lub nienależytym wykonaniem umowy,</w:t>
      </w:r>
    </w:p>
    <w:p w:rsidR="00C04676" w:rsidRDefault="00065617">
      <w:pPr>
        <w:numPr>
          <w:ilvl w:val="0"/>
          <w:numId w:val="30"/>
        </w:numPr>
        <w:tabs>
          <w:tab w:val="left" w:pos="851"/>
          <w:tab w:val="left" w:pos="993"/>
        </w:tabs>
        <w:ind w:left="851" w:hanging="284"/>
        <w:jc w:val="both"/>
        <w:rPr>
          <w:rFonts w:asciiTheme="minorHAnsi" w:hAnsiTheme="minorHAnsi" w:cstheme="minorHAnsi"/>
          <w:sz w:val="24"/>
          <w:szCs w:val="24"/>
        </w:rPr>
      </w:pPr>
      <w:r>
        <w:rPr>
          <w:rFonts w:asciiTheme="minorHAnsi" w:hAnsiTheme="minorHAnsi" w:cstheme="minorHAnsi"/>
          <w:sz w:val="24"/>
          <w:szCs w:val="24"/>
        </w:rPr>
        <w:t xml:space="preserve">zobowiązanie gwaranta/poręczyciela do zapłaty do wysokości określonej w gwarancji/poręczeniu kwoty, </w:t>
      </w:r>
      <w:r>
        <w:rPr>
          <w:rFonts w:asciiTheme="minorHAnsi" w:hAnsiTheme="minorHAnsi" w:cstheme="minorHAnsi"/>
          <w:b/>
          <w:sz w:val="24"/>
          <w:szCs w:val="24"/>
        </w:rPr>
        <w:t>nieodwołalnie i bezwarunkowo</w:t>
      </w:r>
      <w:r>
        <w:rPr>
          <w:rFonts w:asciiTheme="minorHAnsi" w:hAnsiTheme="minorHAnsi" w:cstheme="minorHAnsi"/>
          <w:sz w:val="24"/>
          <w:szCs w:val="24"/>
        </w:rPr>
        <w:t>, na pierwsze żądanie beneficjenta gwarancji/poręczenia zawierające oświadczenie, że wykonawca nie wykonał zobowiązania, o którym mowa w art. 452 ust. 8 ustawy Pzp (</w:t>
      </w:r>
      <w:r>
        <w:rPr>
          <w:rFonts w:asciiTheme="minorHAnsi" w:hAnsiTheme="minorHAnsi" w:cstheme="minorHAnsi"/>
          <w:i/>
          <w:sz w:val="24"/>
          <w:szCs w:val="24"/>
        </w:rPr>
        <w:t>dotyczy sytuacji, gdy okres na jaki ma zostać wniesione zabezpieczenie przekracza 5 lat, a wykonawca, zgodnie z ppkt 7 lit. a poniżej, wnosi zabezpieczenie w formie innej niż w pieniądzu, na okres nie krótszy niż 5 lat</w:t>
      </w:r>
      <w:r>
        <w:rPr>
          <w:rFonts w:asciiTheme="minorHAnsi" w:hAnsiTheme="minorHAnsi" w:cstheme="minorHAnsi"/>
          <w:sz w:val="24"/>
          <w:szCs w:val="24"/>
        </w:rPr>
        <w:t>),</w:t>
      </w:r>
    </w:p>
    <w:p w:rsidR="00C04676" w:rsidRDefault="00065617">
      <w:pPr>
        <w:numPr>
          <w:ilvl w:val="0"/>
          <w:numId w:val="30"/>
        </w:numPr>
        <w:tabs>
          <w:tab w:val="left" w:pos="851"/>
          <w:tab w:val="left" w:pos="993"/>
        </w:tabs>
        <w:ind w:left="851" w:hanging="284"/>
        <w:jc w:val="both"/>
        <w:rPr>
          <w:rFonts w:asciiTheme="minorHAnsi" w:hAnsiTheme="minorHAnsi" w:cstheme="minorHAnsi"/>
          <w:sz w:val="24"/>
          <w:szCs w:val="24"/>
        </w:rPr>
      </w:pPr>
      <w:r>
        <w:rPr>
          <w:rFonts w:asciiTheme="minorHAnsi" w:hAnsiTheme="minorHAnsi" w:cstheme="minorHAnsi"/>
          <w:sz w:val="24"/>
          <w:szCs w:val="24"/>
        </w:rPr>
        <w:t>termin obowiązywania gwarancji/poręczenia.</w:t>
      </w:r>
    </w:p>
    <w:p w:rsidR="00C04676" w:rsidRDefault="00065617">
      <w:pPr>
        <w:pStyle w:val="pkt"/>
        <w:numPr>
          <w:ilvl w:val="0"/>
          <w:numId w:val="29"/>
        </w:numPr>
        <w:tabs>
          <w:tab w:val="clear" w:pos="360"/>
          <w:tab w:val="left" w:pos="426"/>
          <w:tab w:val="left" w:pos="567"/>
          <w:tab w:val="left" w:pos="709"/>
        </w:tabs>
        <w:spacing w:before="0" w:after="0"/>
        <w:ind w:left="567" w:hanging="283"/>
        <w:rPr>
          <w:rFonts w:asciiTheme="minorHAnsi" w:hAnsiTheme="minorHAnsi" w:cstheme="minorHAnsi"/>
        </w:rPr>
      </w:pPr>
      <w:r>
        <w:rPr>
          <w:rFonts w:asciiTheme="minorHAnsi" w:hAnsiTheme="minorHAnsi" w:cstheme="minorHAnsi"/>
        </w:rPr>
        <w:t>Jeżeli okres na jaki ma zostać wniesione zabezpieczenie przekracza 5 lat:</w:t>
      </w:r>
    </w:p>
    <w:p w:rsidR="00C04676" w:rsidRDefault="00065617">
      <w:pPr>
        <w:pStyle w:val="pkt"/>
        <w:numPr>
          <w:ilvl w:val="0"/>
          <w:numId w:val="31"/>
        </w:numPr>
        <w:tabs>
          <w:tab w:val="left" w:pos="426"/>
        </w:tabs>
        <w:spacing w:before="0" w:after="0"/>
        <w:ind w:left="851" w:hanging="284"/>
        <w:rPr>
          <w:rFonts w:asciiTheme="minorHAnsi" w:hAnsiTheme="minorHAnsi" w:cstheme="minorHAnsi"/>
        </w:rPr>
      </w:pPr>
      <w:r>
        <w:rPr>
          <w:rFonts w:asciiTheme="minorHAnsi" w:hAnsiTheme="minorHAnsi" w:cstheme="minorHAnsi"/>
        </w:rPr>
        <w:t xml:space="preserve">zabezpieczenie w pieniądzu wnosi się na cały ten okres, a zabezpieczenie w innej formie wnosi się na okres nie krótszy niż 5 lat, z jednoczesnym </w:t>
      </w:r>
      <w:r>
        <w:rPr>
          <w:rFonts w:asciiTheme="minorHAnsi" w:hAnsiTheme="minorHAnsi" w:cstheme="minorHAnsi"/>
          <w:b/>
        </w:rPr>
        <w:t>zobowiązaniem się</w:t>
      </w:r>
      <w:r>
        <w:rPr>
          <w:rFonts w:asciiTheme="minorHAnsi" w:hAnsiTheme="minorHAnsi" w:cstheme="minorHAnsi"/>
        </w:rPr>
        <w:t xml:space="preserve"> wykonawcy do przedłużenia zabezpieczenia lub wniesienia nowego zabezpieczenia na kolejne okresy,</w:t>
      </w:r>
    </w:p>
    <w:p w:rsidR="00C04676" w:rsidRDefault="00065617">
      <w:pPr>
        <w:pStyle w:val="pkt"/>
        <w:numPr>
          <w:ilvl w:val="0"/>
          <w:numId w:val="31"/>
        </w:numPr>
        <w:tabs>
          <w:tab w:val="left" w:pos="426"/>
        </w:tabs>
        <w:spacing w:before="0" w:after="0"/>
        <w:ind w:left="851" w:hanging="284"/>
        <w:rPr>
          <w:rFonts w:asciiTheme="minorHAnsi" w:hAnsiTheme="minorHAnsi" w:cstheme="minorHAnsi"/>
        </w:rPr>
      </w:pPr>
      <w:r>
        <w:rPr>
          <w:rFonts w:asciiTheme="minorHAnsi" w:hAnsiTheme="minorHAnsi" w:cstheme="minorHAnsi"/>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w:t>
      </w:r>
    </w:p>
    <w:p w:rsidR="00C04676" w:rsidRDefault="00065617">
      <w:pPr>
        <w:pStyle w:val="pkt"/>
        <w:numPr>
          <w:ilvl w:val="0"/>
          <w:numId w:val="31"/>
        </w:numPr>
        <w:tabs>
          <w:tab w:val="left" w:pos="426"/>
        </w:tabs>
        <w:spacing w:before="0" w:after="0"/>
        <w:ind w:left="851" w:hanging="284"/>
        <w:rPr>
          <w:rFonts w:asciiTheme="minorHAnsi" w:hAnsiTheme="minorHAnsi" w:cstheme="minorHAnsi"/>
        </w:rPr>
      </w:pPr>
      <w:r>
        <w:rPr>
          <w:rFonts w:asciiTheme="minorHAnsi" w:hAnsiTheme="minorHAnsi" w:cstheme="minorHAnsi"/>
        </w:rPr>
        <w:t>wypłata, o której mowa w lit. b, nastąpi nie później niż w ostatnim dniu ważności dotychczasowego zabezpieczenia.</w:t>
      </w:r>
    </w:p>
    <w:p w:rsidR="00C04676" w:rsidRDefault="00C04676">
      <w:pPr>
        <w:pStyle w:val="Tekstpodstawowy"/>
        <w:tabs>
          <w:tab w:val="left" w:pos="-1843"/>
          <w:tab w:val="left" w:pos="284"/>
        </w:tabs>
        <w:ind w:left="284"/>
        <w:rPr>
          <w:rFonts w:asciiTheme="minorHAnsi" w:hAnsiTheme="minorHAnsi" w:cstheme="minorHAnsi"/>
          <w:b w:val="0"/>
          <w:color w:val="000000"/>
          <w:sz w:val="24"/>
          <w:szCs w:val="24"/>
        </w:rPr>
      </w:pPr>
    </w:p>
    <w:p w:rsidR="00C04676" w:rsidRDefault="00065617">
      <w:pPr>
        <w:pStyle w:val="Tekstpodstawowy"/>
        <w:numPr>
          <w:ilvl w:val="2"/>
          <w:numId w:val="28"/>
        </w:numPr>
        <w:tabs>
          <w:tab w:val="clear" w:pos="2340"/>
          <w:tab w:val="left" w:pos="-1843"/>
          <w:tab w:val="left" w:pos="284"/>
        </w:tabs>
        <w:ind w:left="284" w:hanging="284"/>
        <w:rPr>
          <w:rFonts w:asciiTheme="minorHAnsi" w:hAnsiTheme="minorHAnsi" w:cstheme="minorHAnsi"/>
          <w:b w:val="0"/>
          <w:color w:val="000000"/>
          <w:sz w:val="24"/>
          <w:szCs w:val="24"/>
        </w:rPr>
      </w:pPr>
      <w:r>
        <w:rPr>
          <w:rFonts w:asciiTheme="minorHAnsi" w:hAnsiTheme="minorHAnsi" w:cstheme="minorHAnsi"/>
          <w:b w:val="0"/>
          <w:sz w:val="24"/>
          <w:szCs w:val="24"/>
        </w:rPr>
        <w:t>Szczegółowe zasady dotyczące zabezpieczenia należytego wykonania umowy zostały  określone w projekcie umowy.</w:t>
      </w:r>
    </w:p>
    <w:p w:rsidR="00C04676" w:rsidRDefault="00C04676">
      <w:pPr>
        <w:pStyle w:val="Tekstpodstawowy"/>
        <w:tabs>
          <w:tab w:val="clear" w:pos="567"/>
          <w:tab w:val="left" w:pos="-1843"/>
        </w:tabs>
        <w:ind w:left="284"/>
        <w:rPr>
          <w:rFonts w:asciiTheme="minorHAnsi" w:hAnsiTheme="minorHAnsi" w:cstheme="minorHAnsi"/>
          <w:b w:val="0"/>
          <w:color w:val="000000"/>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XV Pouczenie o środkach ochrony prawnej</w:t>
      </w:r>
    </w:p>
    <w:p w:rsidR="00C04676" w:rsidRDefault="00C04676">
      <w:pPr>
        <w:jc w:val="both"/>
        <w:rPr>
          <w:rFonts w:asciiTheme="minorHAnsi" w:hAnsiTheme="minorHAnsi" w:cstheme="minorHAnsi"/>
          <w:b/>
          <w:bCs/>
          <w:sz w:val="24"/>
          <w:szCs w:val="24"/>
        </w:rPr>
      </w:pPr>
    </w:p>
    <w:p w:rsidR="00C04676" w:rsidRDefault="00065617" w:rsidP="00774592">
      <w:pPr>
        <w:numPr>
          <w:ilvl w:val="0"/>
          <w:numId w:val="32"/>
        </w:numPr>
        <w:tabs>
          <w:tab w:val="clear" w:pos="360"/>
          <w:tab w:val="left" w:pos="142"/>
          <w:tab w:val="left" w:pos="284"/>
          <w:tab w:val="left" w:pos="709"/>
          <w:tab w:val="left" w:pos="993"/>
        </w:tabs>
        <w:ind w:left="284" w:hanging="284"/>
        <w:jc w:val="both"/>
        <w:rPr>
          <w:rFonts w:asciiTheme="minorHAnsi" w:hAnsiTheme="minorHAnsi" w:cstheme="minorHAnsi"/>
          <w:sz w:val="24"/>
          <w:szCs w:val="24"/>
        </w:rPr>
      </w:pPr>
      <w:r>
        <w:rPr>
          <w:rFonts w:asciiTheme="minorHAnsi" w:hAnsiTheme="minorHAnsi" w:cstheme="minorHAnsi"/>
          <w:color w:val="000000"/>
          <w:sz w:val="24"/>
          <w:szCs w:val="24"/>
        </w:rPr>
        <w:t>Wykonawcy oraz innemu podmiotowi, jeżeli ma lub miał interes w uzyskaniu zamówienia oraz poniósł lub może ponieść szkodę w wyniku naruszenia przez zamawiającego przepisów ustawy</w:t>
      </w:r>
      <w:r>
        <w:rPr>
          <w:rFonts w:asciiTheme="minorHAnsi" w:hAnsiTheme="minorHAnsi" w:cstheme="minorHAnsi"/>
          <w:sz w:val="24"/>
          <w:szCs w:val="24"/>
        </w:rPr>
        <w:t>, przysługują środki ochrony prawnej (odwołanie i skarga) przewidziane w Dziale IX ustawy.</w:t>
      </w:r>
      <w:r w:rsidR="00774592" w:rsidRPr="00774592">
        <w:t xml:space="preserve"> </w:t>
      </w:r>
      <w:r w:rsidR="00774592" w:rsidRPr="00774592">
        <w:rPr>
          <w:rFonts w:asciiTheme="minorHAnsi" w:hAnsiTheme="minorHAnsi" w:cstheme="minorHAnsi"/>
          <w:sz w:val="24"/>
          <w:szCs w:val="24"/>
        </w:rPr>
        <w:t>Środki ochrony prawnej określone w tym dziale nie przysługują wykonawcy ani innemu podmiotowi, o którym mowa w art. 505 ust. 1 ustawy, pochodzącym z państw trzecich niebędących stronami umów międzynarodowych.</w:t>
      </w:r>
    </w:p>
    <w:p w:rsidR="00C04676" w:rsidRDefault="00065617">
      <w:pPr>
        <w:numPr>
          <w:ilvl w:val="0"/>
          <w:numId w:val="32"/>
        </w:numPr>
        <w:tabs>
          <w:tab w:val="clear" w:pos="360"/>
          <w:tab w:val="left" w:pos="142"/>
          <w:tab w:val="left" w:pos="709"/>
          <w:tab w:val="left" w:pos="993"/>
        </w:tabs>
        <w:ind w:left="284" w:hanging="284"/>
        <w:jc w:val="both"/>
        <w:rPr>
          <w:rFonts w:asciiTheme="minorHAnsi" w:hAnsiTheme="minorHAnsi" w:cstheme="minorHAnsi"/>
          <w:sz w:val="24"/>
          <w:szCs w:val="24"/>
        </w:rPr>
      </w:pPr>
      <w:r>
        <w:rPr>
          <w:rFonts w:asciiTheme="minorHAnsi" w:hAnsiTheme="minorHAnsi" w:cstheme="minorHAnsi"/>
          <w:color w:val="000000"/>
          <w:sz w:val="24"/>
          <w:szCs w:val="24"/>
        </w:rPr>
        <w:lastRenderedPageBreak/>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r>
        <w:rPr>
          <w:rFonts w:asciiTheme="minorHAnsi" w:hAnsiTheme="minorHAnsi" w:cstheme="minorHAnsi"/>
          <w:sz w:val="24"/>
          <w:szCs w:val="24"/>
        </w:rPr>
        <w:t xml:space="preserve"> </w:t>
      </w:r>
    </w:p>
    <w:p w:rsidR="00C04676" w:rsidRDefault="00065617">
      <w:pPr>
        <w:numPr>
          <w:ilvl w:val="0"/>
          <w:numId w:val="32"/>
        </w:numPr>
        <w:tabs>
          <w:tab w:val="clear" w:pos="360"/>
          <w:tab w:val="left" w:pos="284"/>
        </w:tabs>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Odwołanie przysługuje na:</w:t>
      </w:r>
    </w:p>
    <w:p w:rsidR="00C04676" w:rsidRDefault="00065617">
      <w:pPr>
        <w:tabs>
          <w:tab w:val="left" w:pos="709"/>
        </w:tabs>
        <w:ind w:left="567" w:hanging="283"/>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1)</w:t>
      </w:r>
      <w:r>
        <w:rPr>
          <w:rFonts w:asciiTheme="minorHAnsi" w:eastAsia="Calibri" w:hAnsiTheme="minorHAnsi" w:cstheme="minorHAnsi"/>
          <w:color w:val="000000"/>
          <w:sz w:val="24"/>
          <w:szCs w:val="24"/>
          <w:lang w:eastAsia="en-US"/>
        </w:rPr>
        <w:tab/>
        <w:t>niezgodną z przepisami ustawy czynność Zamawiającego, podjętą w postępowaniu o udzielenie zamówienia, w tym na projektowane postanowienie umowy;</w:t>
      </w:r>
    </w:p>
    <w:p w:rsidR="00C04676" w:rsidRDefault="00065617">
      <w:pPr>
        <w:ind w:left="567" w:hanging="283"/>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2)</w:t>
      </w:r>
      <w:r>
        <w:rPr>
          <w:rFonts w:asciiTheme="minorHAnsi" w:eastAsia="Calibri" w:hAnsiTheme="minorHAnsi" w:cstheme="minorHAnsi"/>
          <w:color w:val="000000"/>
          <w:sz w:val="24"/>
          <w:szCs w:val="24"/>
          <w:lang w:eastAsia="en-US"/>
        </w:rPr>
        <w:tab/>
        <w:t>zaniechanie czynności w postępowaniu o udzielenie zamówienia, do której Zamawiający był obowiązany na podstawie ustawy;</w:t>
      </w:r>
    </w:p>
    <w:p w:rsidR="00C04676" w:rsidRDefault="00065617">
      <w:pPr>
        <w:ind w:left="567" w:hanging="283"/>
        <w:contextualSpacing/>
        <w:jc w:val="both"/>
        <w:rPr>
          <w:rFonts w:asciiTheme="minorHAnsi" w:eastAsia="Calibri" w:hAnsiTheme="minorHAnsi" w:cstheme="minorHAnsi"/>
          <w:color w:val="000000"/>
          <w:sz w:val="24"/>
          <w:szCs w:val="24"/>
          <w:lang w:eastAsia="en-US"/>
        </w:rPr>
      </w:pPr>
      <w:r>
        <w:rPr>
          <w:rFonts w:asciiTheme="minorHAnsi" w:eastAsia="Calibri" w:hAnsiTheme="minorHAnsi" w:cstheme="minorHAnsi"/>
          <w:color w:val="000000"/>
          <w:sz w:val="24"/>
          <w:szCs w:val="24"/>
          <w:lang w:eastAsia="en-US"/>
        </w:rPr>
        <w:t>3)</w:t>
      </w:r>
      <w:r>
        <w:rPr>
          <w:rFonts w:asciiTheme="minorHAnsi" w:eastAsia="Calibri" w:hAnsiTheme="minorHAnsi" w:cstheme="minorHAnsi"/>
          <w:color w:val="000000"/>
          <w:sz w:val="24"/>
          <w:szCs w:val="24"/>
          <w:lang w:eastAsia="en-US"/>
        </w:rPr>
        <w:tab/>
        <w:t>zaniechanie przeprowadzenia postępowania o udzielenie zamówienia, mimo że Zamawiający był do tego obowiązany.</w:t>
      </w:r>
    </w:p>
    <w:p w:rsidR="00C04676" w:rsidRDefault="00065617">
      <w:pPr>
        <w:numPr>
          <w:ilvl w:val="0"/>
          <w:numId w:val="32"/>
        </w:numPr>
        <w:tabs>
          <w:tab w:val="clear" w:pos="360"/>
          <w:tab w:val="left" w:pos="142"/>
        </w:tabs>
        <w:suppressAutoHyphens/>
        <w:autoSpaceDE w:val="0"/>
        <w:autoSpaceDN w:val="0"/>
        <w:adjustRightInd w:val="0"/>
        <w:spacing w:before="26"/>
        <w:ind w:left="284" w:hanging="284"/>
        <w:jc w:val="both"/>
        <w:rPr>
          <w:rFonts w:asciiTheme="minorHAnsi" w:hAnsiTheme="minorHAnsi" w:cstheme="minorHAnsi"/>
          <w:bCs/>
          <w:sz w:val="24"/>
          <w:szCs w:val="24"/>
        </w:rPr>
      </w:pPr>
      <w:r>
        <w:rPr>
          <w:rFonts w:asciiTheme="minorHAnsi" w:hAnsiTheme="minorHAnsi" w:cstheme="minorHAnsi"/>
          <w:bCs/>
          <w:sz w:val="24"/>
          <w:szCs w:val="24"/>
        </w:rPr>
        <w:t xml:space="preserve">Odwołanie wnosi się do Prezesa Krajowej Izby Odwoławczej, zwanej dalej Izbą. Odwołujący przekazuje zamawiającemu odwołanie wniesione w formie elektronicznej albo postaci elektronicznej albo kopię tego odwołania, jeżeli zostało ono wniesione w formie pisemnej (np. na </w:t>
      </w:r>
      <w:r>
        <w:rPr>
          <w:rFonts w:asciiTheme="minorHAnsi" w:hAnsiTheme="minorHAnsi" w:cstheme="minorHAnsi"/>
          <w:b/>
          <w:bCs/>
          <w:sz w:val="24"/>
          <w:szCs w:val="24"/>
        </w:rPr>
        <w:t>Platformie e-Zamówienia</w:t>
      </w:r>
      <w:r>
        <w:rPr>
          <w:rFonts w:asciiTheme="minorHAnsi" w:hAnsiTheme="minorHAnsi" w:cstheme="minorHAnsi"/>
          <w:bCs/>
          <w:sz w:val="24"/>
          <w:szCs w:val="24"/>
        </w:rPr>
        <w:t>), przed upływem terminu do wniesienia odwołania w taki sposób, aby mógł on zapoznać się z jego treścią przed upływem tego terminu.</w:t>
      </w:r>
    </w:p>
    <w:p w:rsidR="00C04676" w:rsidRDefault="00065617">
      <w:pPr>
        <w:numPr>
          <w:ilvl w:val="0"/>
          <w:numId w:val="32"/>
        </w:numPr>
        <w:tabs>
          <w:tab w:val="clear" w:pos="360"/>
          <w:tab w:val="left" w:pos="142"/>
        </w:tabs>
        <w:autoSpaceDE w:val="0"/>
        <w:autoSpaceDN w:val="0"/>
        <w:adjustRightInd w:val="0"/>
        <w:ind w:left="284" w:hanging="284"/>
        <w:jc w:val="both"/>
        <w:rPr>
          <w:rFonts w:asciiTheme="minorHAnsi" w:hAnsiTheme="minorHAnsi" w:cstheme="minorHAnsi"/>
          <w:sz w:val="24"/>
          <w:szCs w:val="24"/>
        </w:rPr>
      </w:pPr>
      <w:r>
        <w:rPr>
          <w:rFonts w:asciiTheme="minorHAnsi" w:hAnsiTheme="minorHAnsi" w:cstheme="minorHAnsi"/>
          <w:color w:val="000000"/>
          <w:sz w:val="24"/>
          <w:szCs w:val="24"/>
        </w:rPr>
        <w:t xml:space="preserve">Domniemywa się, że Zamawiający mógł zapoznać się z treścią odwołania przed upływem terminu do jego wniesienia, jeżeli przekazanie </w:t>
      </w:r>
      <w:r>
        <w:rPr>
          <w:rFonts w:asciiTheme="minorHAnsi" w:hAnsiTheme="minorHAnsi" w:cstheme="minorHAnsi"/>
          <w:sz w:val="24"/>
          <w:szCs w:val="24"/>
        </w:rPr>
        <w:t xml:space="preserve">odpowiednio odwołania albo jego kopii </w:t>
      </w:r>
      <w:r>
        <w:rPr>
          <w:rFonts w:asciiTheme="minorHAnsi" w:hAnsiTheme="minorHAnsi" w:cstheme="minorHAnsi"/>
          <w:color w:val="000000"/>
          <w:sz w:val="24"/>
          <w:szCs w:val="24"/>
        </w:rPr>
        <w:t>nastąpiło przed upływem terminu do jego wniesienia przy użyciu środków komunikacji elektronicznej.</w:t>
      </w:r>
    </w:p>
    <w:p w:rsidR="00C04676" w:rsidRDefault="00065617">
      <w:pPr>
        <w:numPr>
          <w:ilvl w:val="0"/>
          <w:numId w:val="32"/>
        </w:numPr>
        <w:tabs>
          <w:tab w:val="clear" w:pos="360"/>
          <w:tab w:val="left" w:pos="142"/>
        </w:tabs>
        <w:autoSpaceDE w:val="0"/>
        <w:autoSpaceDN w:val="0"/>
        <w:adjustRightInd w:val="0"/>
        <w:ind w:left="284" w:hanging="284"/>
        <w:jc w:val="both"/>
        <w:rPr>
          <w:rFonts w:asciiTheme="minorHAnsi" w:hAnsiTheme="minorHAnsi" w:cstheme="minorHAnsi"/>
          <w:sz w:val="24"/>
          <w:szCs w:val="24"/>
        </w:rPr>
      </w:pPr>
      <w:r>
        <w:rPr>
          <w:rFonts w:asciiTheme="minorHAnsi" w:hAnsiTheme="minorHAnsi" w:cstheme="minorHAnsi"/>
          <w:sz w:val="24"/>
          <w:szCs w:val="24"/>
        </w:rPr>
        <w:t>Odwołanie wnosi się w terminie:</w:t>
      </w:r>
    </w:p>
    <w:p w:rsidR="00C04676" w:rsidRDefault="00065617">
      <w:pPr>
        <w:numPr>
          <w:ilvl w:val="6"/>
          <w:numId w:val="33"/>
        </w:numPr>
        <w:autoSpaceDE w:val="0"/>
        <w:autoSpaceDN w:val="0"/>
        <w:adjustRightInd w:val="0"/>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5 dni od dnia przekazania informacji o czynności zamawiającego stanowiącej podstawę jego wniesienia, jeżeli informacja została przekazana przy użyciu środków komunikacji elektronicznej,</w:t>
      </w:r>
    </w:p>
    <w:p w:rsidR="00C04676" w:rsidRDefault="00065617">
      <w:pPr>
        <w:numPr>
          <w:ilvl w:val="6"/>
          <w:numId w:val="33"/>
        </w:numPr>
        <w:autoSpaceDE w:val="0"/>
        <w:autoSpaceDN w:val="0"/>
        <w:adjustRightInd w:val="0"/>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10 dni od dnia przekazania informacji o czynności zamawiającego stanowiącej podstawę jego wniesienia, jeżeli informacja została przekazana w sposób inny niż określony w ppkt 1).</w:t>
      </w:r>
    </w:p>
    <w:p w:rsidR="00C04676" w:rsidRDefault="00065617">
      <w:pPr>
        <w:numPr>
          <w:ilvl w:val="0"/>
          <w:numId w:val="32"/>
        </w:numPr>
        <w:tabs>
          <w:tab w:val="clear" w:pos="360"/>
          <w:tab w:val="left" w:pos="142"/>
        </w:tabs>
        <w:autoSpaceDE w:val="0"/>
        <w:autoSpaceDN w:val="0"/>
        <w:adjustRightInd w:val="0"/>
        <w:ind w:left="284" w:hanging="284"/>
        <w:jc w:val="both"/>
        <w:rPr>
          <w:rFonts w:asciiTheme="minorHAnsi" w:hAnsiTheme="minorHAnsi" w:cstheme="minorHAnsi"/>
          <w:color w:val="000000"/>
          <w:sz w:val="24"/>
          <w:szCs w:val="24"/>
        </w:rPr>
      </w:pPr>
      <w:bookmarkStart w:id="1" w:name="_Hlk124163837"/>
      <w:r>
        <w:rPr>
          <w:rFonts w:asciiTheme="minorHAnsi" w:hAnsiTheme="minorHAnsi" w:cstheme="minorHAnsi"/>
          <w:color w:val="000000"/>
          <w:sz w:val="24"/>
          <w:szCs w:val="24"/>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w:t>
      </w:r>
      <w:r>
        <w:rPr>
          <w:rFonts w:asciiTheme="minorHAnsi" w:hAnsiTheme="minorHAnsi" w:cstheme="minorHAnsi"/>
          <w:b/>
          <w:color w:val="000000"/>
          <w:sz w:val="24"/>
          <w:szCs w:val="24"/>
        </w:rPr>
        <w:t>Platformie e-Zamówienia</w:t>
      </w:r>
      <w:r>
        <w:rPr>
          <w:rFonts w:asciiTheme="minorHAnsi" w:hAnsiTheme="minorHAnsi" w:cstheme="minorHAnsi"/>
          <w:color w:val="000000"/>
          <w:sz w:val="24"/>
          <w:szCs w:val="24"/>
        </w:rPr>
        <w:t>.</w:t>
      </w:r>
      <w:bookmarkEnd w:id="1"/>
    </w:p>
    <w:p w:rsidR="00C04676" w:rsidRDefault="00065617">
      <w:pPr>
        <w:numPr>
          <w:ilvl w:val="0"/>
          <w:numId w:val="32"/>
        </w:numPr>
        <w:tabs>
          <w:tab w:val="clear" w:pos="360"/>
          <w:tab w:val="left" w:pos="142"/>
        </w:tabs>
        <w:autoSpaceDE w:val="0"/>
        <w:autoSpaceDN w:val="0"/>
        <w:adjustRightInd w:val="0"/>
        <w:ind w:left="284" w:hanging="284"/>
        <w:jc w:val="both"/>
        <w:rPr>
          <w:rFonts w:asciiTheme="minorHAnsi" w:hAnsiTheme="minorHAnsi" w:cstheme="minorHAnsi"/>
          <w:sz w:val="24"/>
          <w:szCs w:val="24"/>
        </w:rPr>
      </w:pPr>
      <w:r>
        <w:rPr>
          <w:rFonts w:asciiTheme="minorHAnsi" w:hAnsiTheme="minorHAnsi" w:cstheme="minorHAnsi"/>
          <w:color w:val="000000"/>
          <w:sz w:val="24"/>
          <w:szCs w:val="24"/>
        </w:rPr>
        <w:t>Odwołanie w przypadkach innych niż określone w pkt 6 i 7 wnosi się w terminie 5 dni od dnia, w którym powzięto lub przy zachowaniu należytej staranności można było powziąć wiadomość o okolicznościach stanowiących podstawę jego wniesienia.</w:t>
      </w:r>
    </w:p>
    <w:p w:rsidR="00C04676" w:rsidRDefault="00065617">
      <w:pPr>
        <w:numPr>
          <w:ilvl w:val="0"/>
          <w:numId w:val="32"/>
        </w:numPr>
        <w:tabs>
          <w:tab w:val="clear" w:pos="360"/>
          <w:tab w:val="left" w:pos="142"/>
        </w:tabs>
        <w:autoSpaceDE w:val="0"/>
        <w:autoSpaceDN w:val="0"/>
        <w:adjustRightInd w:val="0"/>
        <w:ind w:left="284" w:hanging="284"/>
        <w:jc w:val="both"/>
        <w:rPr>
          <w:rFonts w:asciiTheme="minorHAnsi" w:hAnsiTheme="minorHAnsi" w:cstheme="minorHAnsi"/>
          <w:sz w:val="24"/>
          <w:szCs w:val="24"/>
        </w:rPr>
      </w:pPr>
      <w:r>
        <w:rPr>
          <w:rFonts w:asciiTheme="minorHAnsi" w:hAnsiTheme="minorHAnsi" w:cstheme="minorHAnsi"/>
          <w:color w:val="000000"/>
          <w:sz w:val="24"/>
          <w:szCs w:val="24"/>
        </w:rPr>
        <w:t>Jeżeli Zamawiający mimo takiego obowiązku nie przesłał Wykonawcy zawiadomienia o wyborze najkorzystniejszej oferty, odwołanie wnosi się nie później niż w terminie:</w:t>
      </w:r>
    </w:p>
    <w:p w:rsidR="00C04676" w:rsidRDefault="00065617">
      <w:pPr>
        <w:numPr>
          <w:ilvl w:val="6"/>
          <w:numId w:val="28"/>
        </w:numPr>
        <w:contextualSpacing/>
        <w:jc w:val="both"/>
        <w:rPr>
          <w:rFonts w:asciiTheme="minorHAnsi" w:eastAsia="Calibri" w:hAnsiTheme="minorHAnsi" w:cstheme="minorHAnsi"/>
          <w:color w:val="000000"/>
          <w:sz w:val="24"/>
          <w:szCs w:val="24"/>
          <w:lang w:eastAsia="en-US"/>
        </w:rPr>
      </w:pPr>
      <w:r>
        <w:rPr>
          <w:rFonts w:asciiTheme="minorHAnsi" w:eastAsia="Calibri" w:hAnsiTheme="minorHAnsi" w:cstheme="minorHAnsi"/>
          <w:color w:val="000000"/>
          <w:sz w:val="24"/>
          <w:szCs w:val="24"/>
          <w:lang w:eastAsia="en-US"/>
        </w:rPr>
        <w:t>15 dni od dnia zamieszczenia w Biuletynie Zamówień Publicznych ogłoszenia o wyniku postępowania;</w:t>
      </w:r>
    </w:p>
    <w:p w:rsidR="00C04676" w:rsidRDefault="00065617">
      <w:pPr>
        <w:numPr>
          <w:ilvl w:val="6"/>
          <w:numId w:val="28"/>
        </w:numPr>
        <w:ind w:left="746"/>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miesiąca od dnia zawarcia umowy, jeżeli Zamawiający nie zamieścił w Biuletynie Zamówień Publicznych ogłoszenia o wyniku postępowania.</w:t>
      </w:r>
    </w:p>
    <w:p w:rsidR="00C04676" w:rsidRDefault="00065617">
      <w:pPr>
        <w:numPr>
          <w:ilvl w:val="0"/>
          <w:numId w:val="32"/>
        </w:numPr>
        <w:tabs>
          <w:tab w:val="clear" w:pos="360"/>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sz w:val="24"/>
          <w:szCs w:val="24"/>
        </w:rPr>
        <w:t>Odwołanie zawiera elementy wskazane w art. 516 ustawy.</w:t>
      </w:r>
    </w:p>
    <w:p w:rsidR="00C04676" w:rsidRDefault="00065617">
      <w:pPr>
        <w:numPr>
          <w:ilvl w:val="0"/>
          <w:numId w:val="32"/>
        </w:numPr>
        <w:tabs>
          <w:tab w:val="clear" w:pos="360"/>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color w:val="000000"/>
          <w:sz w:val="24"/>
          <w:szCs w:val="24"/>
        </w:rPr>
        <w:t>Na orzeczenie Izby oraz postanowienie Prezesa Izby, o którym mowa w art. 519 ust. 1 ustawy, stronom oraz uczestnikom postępowania odwoławczego przysługuje skarga do sądu.</w:t>
      </w:r>
    </w:p>
    <w:p w:rsidR="00C04676" w:rsidRDefault="00065617">
      <w:pPr>
        <w:numPr>
          <w:ilvl w:val="0"/>
          <w:numId w:val="32"/>
        </w:numPr>
        <w:tabs>
          <w:tab w:val="clear" w:pos="360"/>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color w:val="000000"/>
          <w:sz w:val="24"/>
          <w:szCs w:val="24"/>
        </w:rPr>
        <w:t xml:space="preserve">W postępowaniu toczącym się wskutek wniesienia skargi stosuje się odpowiednio przepisy </w:t>
      </w:r>
      <w:r>
        <w:rPr>
          <w:rFonts w:asciiTheme="minorHAnsi" w:hAnsiTheme="minorHAnsi" w:cstheme="minorHAnsi"/>
          <w:color w:val="1B1B1B"/>
          <w:sz w:val="24"/>
          <w:szCs w:val="24"/>
        </w:rPr>
        <w:t>ustawy</w:t>
      </w:r>
      <w:r>
        <w:rPr>
          <w:rFonts w:asciiTheme="minorHAnsi" w:hAnsiTheme="minorHAnsi" w:cstheme="minorHAnsi"/>
          <w:color w:val="000000"/>
          <w:sz w:val="24"/>
          <w:szCs w:val="24"/>
        </w:rPr>
        <w:t xml:space="preserve"> z dnia 17 listopada 1964 r. - Kodeks postępowania cywilnego o apelacji, jeżeli przepisy Działu IX ustawy nie stanowią inaczej.</w:t>
      </w:r>
    </w:p>
    <w:p w:rsidR="00C04676" w:rsidRDefault="00065617">
      <w:pPr>
        <w:numPr>
          <w:ilvl w:val="0"/>
          <w:numId w:val="32"/>
        </w:numPr>
        <w:tabs>
          <w:tab w:val="clear" w:pos="360"/>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color w:val="000000"/>
          <w:sz w:val="24"/>
          <w:szCs w:val="24"/>
        </w:rPr>
        <w:lastRenderedPageBreak/>
        <w:t>Skargę wnosi się do Sądu Okręgowego w Warszawie - sądu zamówień publicznych.</w:t>
      </w:r>
    </w:p>
    <w:p w:rsidR="00C04676" w:rsidRDefault="00065617">
      <w:pPr>
        <w:numPr>
          <w:ilvl w:val="0"/>
          <w:numId w:val="32"/>
        </w:numPr>
        <w:tabs>
          <w:tab w:val="clear" w:pos="360"/>
          <w:tab w:val="left" w:pos="142"/>
          <w:tab w:val="left" w:pos="284"/>
        </w:tabs>
        <w:autoSpaceDE w:val="0"/>
        <w:autoSpaceDN w:val="0"/>
        <w:adjustRightInd w:val="0"/>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Skargę wnosi się za pośrednictwem Prezesa Izby, w terminie 14 dni od dnia doręczenia orzeczenia Izby lub postanowienia Prezesa Izby, o którym mowa w art. 519 ust. 1 ustawy,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rsidR="00C04676" w:rsidRDefault="00065617">
      <w:pPr>
        <w:numPr>
          <w:ilvl w:val="0"/>
          <w:numId w:val="32"/>
        </w:numPr>
        <w:tabs>
          <w:tab w:val="clear" w:pos="360"/>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color w:val="000000"/>
          <w:sz w:val="24"/>
          <w:szCs w:val="24"/>
        </w:rPr>
        <w:t>Skarga powinna czynić zadość wymaganiom przewidzianym dla pisma procesowego oraz zawierać oznaczenie zaskarżonego orzeczenia, ze wskazaniem, czy jest ono zaskarżone w całości, czy w części, przytoczenie zarzutów, zwięzłe ich uzasadnienie, wskazanie dowodów, a także wniosek o uchylenie orzeczenia lub o zmianę orzeczenia w całości lub w części, z zaznaczeniem zakresu żądanej zmiany.</w:t>
      </w:r>
    </w:p>
    <w:p w:rsidR="00C04676" w:rsidRDefault="00C04676">
      <w:pPr>
        <w:tabs>
          <w:tab w:val="left" w:pos="284"/>
        </w:tabs>
        <w:autoSpaceDE w:val="0"/>
        <w:autoSpaceDN w:val="0"/>
        <w:adjustRightInd w:val="0"/>
        <w:jc w:val="both"/>
        <w:rPr>
          <w:rFonts w:asciiTheme="minorHAnsi" w:hAnsiTheme="minorHAnsi" w:cstheme="minorHAnsi"/>
          <w:color w:val="000000"/>
          <w:sz w:val="24"/>
          <w:szCs w:val="24"/>
        </w:rPr>
      </w:pPr>
    </w:p>
    <w:p w:rsidR="00C04676" w:rsidRDefault="00065617">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XVI Opis przedmiotu zamówienia</w:t>
      </w:r>
    </w:p>
    <w:p w:rsidR="00C04676" w:rsidRDefault="00C04676">
      <w:pPr>
        <w:tabs>
          <w:tab w:val="left" w:pos="284"/>
        </w:tabs>
        <w:autoSpaceDE w:val="0"/>
        <w:autoSpaceDN w:val="0"/>
        <w:adjustRightInd w:val="0"/>
        <w:jc w:val="both"/>
        <w:rPr>
          <w:rFonts w:asciiTheme="minorHAnsi" w:hAnsiTheme="minorHAnsi" w:cstheme="minorHAnsi"/>
          <w:sz w:val="24"/>
          <w:szCs w:val="24"/>
        </w:rPr>
      </w:pPr>
    </w:p>
    <w:p w:rsidR="00C04676" w:rsidRDefault="00065617">
      <w:pPr>
        <w:pStyle w:val="Akapitzlist"/>
        <w:numPr>
          <w:ilvl w:val="0"/>
          <w:numId w:val="34"/>
        </w:numPr>
        <w:spacing w:after="0" w:line="240" w:lineRule="auto"/>
        <w:ind w:left="284" w:hanging="284"/>
        <w:contextualSpacing w:val="0"/>
        <w:jc w:val="both"/>
        <w:rPr>
          <w:rFonts w:cs="Calibri"/>
          <w:color w:val="2E74B5"/>
          <w:sz w:val="24"/>
          <w:szCs w:val="24"/>
        </w:rPr>
      </w:pPr>
      <w:r>
        <w:rPr>
          <w:rFonts w:asciiTheme="minorHAnsi" w:hAnsiTheme="minorHAnsi" w:cstheme="minorHAnsi"/>
          <w:sz w:val="24"/>
          <w:szCs w:val="24"/>
        </w:rPr>
        <w:t xml:space="preserve">Przedmiotem zamówienia jest </w:t>
      </w:r>
      <w:bookmarkStart w:id="2" w:name="_Hlk124227586"/>
      <w:r>
        <w:rPr>
          <w:rFonts w:asciiTheme="minorHAnsi" w:hAnsiTheme="minorHAnsi" w:cstheme="minorHAnsi"/>
          <w:b/>
          <w:sz w:val="24"/>
          <w:szCs w:val="24"/>
        </w:rPr>
        <w:t>„Budowa terenu rekreacyjnego i placu zabaw wraz z oświetleniem w miejscowości Zielnowo w Gminie Darłowo”</w:t>
      </w:r>
      <w:bookmarkEnd w:id="2"/>
      <w:r>
        <w:rPr>
          <w:rFonts w:asciiTheme="minorHAnsi" w:hAnsiTheme="minorHAnsi" w:cstheme="minorHAnsi"/>
          <w:b/>
          <w:sz w:val="24"/>
          <w:szCs w:val="24"/>
        </w:rPr>
        <w:t>.</w:t>
      </w:r>
      <w:r>
        <w:rPr>
          <w:rFonts w:cs="Calibri"/>
          <w:sz w:val="24"/>
          <w:szCs w:val="24"/>
        </w:rPr>
        <w:t xml:space="preserve"> Przedmiot zamówienia obejmuje realizację zadania polegającego na budowie terenu rekreacyjnego i placu zabaw w miejscowości Zielnowo</w:t>
      </w:r>
      <w:r>
        <w:t xml:space="preserve"> </w:t>
      </w:r>
      <w:r>
        <w:rPr>
          <w:rFonts w:cs="Calibri"/>
          <w:sz w:val="24"/>
          <w:szCs w:val="24"/>
        </w:rPr>
        <w:t>dz. nr 347 (obręb Zielnowo) gmina Darłowo.</w:t>
      </w:r>
    </w:p>
    <w:p w:rsidR="00C04676" w:rsidRDefault="00065617">
      <w:pPr>
        <w:pStyle w:val="Akapitzlist"/>
        <w:widowControl w:val="0"/>
        <w:numPr>
          <w:ilvl w:val="0"/>
          <w:numId w:val="34"/>
        </w:numPr>
        <w:tabs>
          <w:tab w:val="left" w:pos="284"/>
          <w:tab w:val="left" w:pos="360"/>
          <w:tab w:val="left" w:pos="928"/>
        </w:tabs>
        <w:autoSpaceDN w:val="0"/>
        <w:adjustRightInd w:val="0"/>
        <w:spacing w:after="0"/>
        <w:ind w:left="284" w:hanging="284"/>
        <w:jc w:val="both"/>
        <w:rPr>
          <w:rFonts w:asciiTheme="minorHAnsi" w:hAnsiTheme="minorHAnsi" w:cstheme="minorHAnsi"/>
          <w:b/>
          <w:sz w:val="24"/>
          <w:szCs w:val="24"/>
        </w:rPr>
      </w:pPr>
      <w:r>
        <w:rPr>
          <w:rFonts w:asciiTheme="minorHAnsi" w:hAnsiTheme="minorHAnsi" w:cstheme="minorHAnsi"/>
          <w:b/>
          <w:sz w:val="24"/>
          <w:szCs w:val="24"/>
        </w:rPr>
        <w:t>Wspólny słownik zamówień publicznych (Kody CPV):</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45112723-9 Roboty w zakresie kształtowania placów zabaw;</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45000000-7 Roboty budowlane;</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45111300-1 Roboty rozbiórkowe;</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45111200-0 Roboty w zakresie przygotowania terenu pod budowę i roboty ziemne;</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45233250-6 Roboty w zakresie nawierzchni, z wyjątkiem dróg;</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45233161-5 Roboty budowlane w zakresie ścieżek pieszych;</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45111291-4 Roboty w zakresie zagospodarowania terenu;</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45112700-2 Roboty w zakresie kształtowania terenu;</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45112710-5 Roboty w zakresie kształtowania terenów zielonych;</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45342000-6 Wznoszenie ogrodzeń;</w:t>
      </w:r>
    </w:p>
    <w:p w:rsidR="00C04676" w:rsidRDefault="00065617">
      <w:pPr>
        <w:tabs>
          <w:tab w:val="left" w:pos="284"/>
        </w:tabs>
        <w:ind w:left="284"/>
        <w:jc w:val="both"/>
        <w:rPr>
          <w:rFonts w:asciiTheme="minorHAnsi" w:hAnsiTheme="minorHAnsi" w:cstheme="minorHAnsi"/>
          <w:sz w:val="24"/>
          <w:szCs w:val="24"/>
        </w:rPr>
      </w:pPr>
      <w:r>
        <w:rPr>
          <w:rFonts w:asciiTheme="minorHAnsi" w:hAnsiTheme="minorHAnsi" w:cstheme="minorHAnsi"/>
          <w:sz w:val="24"/>
          <w:szCs w:val="24"/>
        </w:rPr>
        <w:t>31527200-8 Oświetlenie zewnętrzne.</w:t>
      </w:r>
    </w:p>
    <w:p w:rsidR="00C04676" w:rsidRDefault="00C04676">
      <w:pPr>
        <w:pStyle w:val="Default"/>
        <w:tabs>
          <w:tab w:val="left" w:pos="284"/>
        </w:tabs>
        <w:jc w:val="both"/>
        <w:rPr>
          <w:rFonts w:asciiTheme="minorHAnsi" w:eastAsiaTheme="minorHAnsi" w:hAnsiTheme="minorHAnsi" w:cstheme="minorHAnsi"/>
          <w:color w:val="E36C0A" w:themeColor="accent6" w:themeShade="BF"/>
          <w:lang w:eastAsia="en-US"/>
        </w:rPr>
      </w:pPr>
    </w:p>
    <w:p w:rsidR="00C04676" w:rsidRDefault="00065617">
      <w:pPr>
        <w:pStyle w:val="Default"/>
        <w:numPr>
          <w:ilvl w:val="0"/>
          <w:numId w:val="34"/>
        </w:numPr>
        <w:tabs>
          <w:tab w:val="left" w:pos="284"/>
        </w:tabs>
        <w:ind w:left="284" w:hanging="284"/>
        <w:rPr>
          <w:rFonts w:asciiTheme="minorHAnsi" w:eastAsiaTheme="minorHAnsi" w:hAnsiTheme="minorHAnsi" w:cstheme="minorHAnsi"/>
          <w:b/>
          <w:bCs/>
        </w:rPr>
      </w:pPr>
      <w:bookmarkStart w:id="3" w:name="_Hlk220047932"/>
      <w:r>
        <w:rPr>
          <w:rFonts w:asciiTheme="minorHAnsi" w:eastAsiaTheme="minorHAnsi" w:hAnsiTheme="minorHAnsi" w:cstheme="minorHAnsi"/>
          <w:b/>
          <w:bCs/>
        </w:rPr>
        <w:t xml:space="preserve">Przewidywany zakres robót dla przedmiotowej inwestycji </w:t>
      </w:r>
      <w:bookmarkEnd w:id="3"/>
      <w:r>
        <w:rPr>
          <w:rFonts w:asciiTheme="minorHAnsi" w:eastAsiaTheme="minorHAnsi" w:hAnsiTheme="minorHAnsi" w:cstheme="minorHAnsi"/>
          <w:b/>
          <w:bCs/>
        </w:rPr>
        <w:t>m.in.:</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t>rozbiórka ogrodzenia istniejącego o dł. ok. 34,9 mb;</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t>demontaż istniejących obiektów placu zabaw (4 szt.) oraz obiektów małej architektury (2 szt.);</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t>wykonanie nawierzchni utwardzonej z kostki betonowej – 156,74 m2;</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t>wykonanie nawierzchni z kostki granitowej – 4,52 m2;</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t>wykonanie nawierzchni bezpiecznej z mat przerostowych – 340,01 m2;</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t>montaż ławek parkowych w ilości 2 szt.;</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t>montaż tablic informacyjnych w ilości 2 szt.;</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lastRenderedPageBreak/>
        <w:t>montaż hamaków plenerowych w ilości 2 szt.;</w:t>
      </w:r>
    </w:p>
    <w:p w:rsidR="00C04676" w:rsidRDefault="00065617">
      <w:pPr>
        <w:numPr>
          <w:ilvl w:val="0"/>
          <w:numId w:val="35"/>
        </w:numPr>
        <w:spacing w:line="259" w:lineRule="auto"/>
        <w:ind w:left="567" w:hanging="283"/>
        <w:jc w:val="both"/>
        <w:rPr>
          <w:rFonts w:ascii="Calibri" w:hAnsi="Calibri" w:cs="Calibri"/>
          <w:sz w:val="24"/>
          <w:szCs w:val="24"/>
          <w:lang w:eastAsia="en-US"/>
        </w:rPr>
      </w:pPr>
      <w:r>
        <w:rPr>
          <w:rFonts w:ascii="Calibri" w:hAnsi="Calibri" w:cs="Calibri"/>
          <w:sz w:val="24"/>
          <w:szCs w:val="24"/>
          <w:lang w:eastAsia="en-US"/>
        </w:rPr>
        <w:t>montaż koszy na odpady w ilości 2 szt.;</w:t>
      </w:r>
    </w:p>
    <w:p w:rsidR="00C04676" w:rsidRDefault="00065617">
      <w:pPr>
        <w:numPr>
          <w:ilvl w:val="0"/>
          <w:numId w:val="35"/>
        </w:numPr>
        <w:spacing w:line="259" w:lineRule="auto"/>
        <w:ind w:left="567" w:hanging="425"/>
        <w:jc w:val="both"/>
        <w:rPr>
          <w:rFonts w:ascii="Calibri" w:hAnsi="Calibri" w:cs="Calibri"/>
          <w:sz w:val="24"/>
          <w:szCs w:val="24"/>
          <w:lang w:eastAsia="en-US"/>
        </w:rPr>
      </w:pPr>
      <w:r>
        <w:rPr>
          <w:rFonts w:ascii="Calibri" w:hAnsi="Calibri" w:cs="Calibri"/>
          <w:sz w:val="24"/>
          <w:szCs w:val="24"/>
          <w:lang w:eastAsia="en-US"/>
        </w:rPr>
        <w:t>montaż urządzeń placu zabaw w ilości 10 szt.;</w:t>
      </w:r>
    </w:p>
    <w:p w:rsidR="00C04676" w:rsidRDefault="00065617">
      <w:pPr>
        <w:numPr>
          <w:ilvl w:val="0"/>
          <w:numId w:val="35"/>
        </w:numPr>
        <w:spacing w:line="259" w:lineRule="auto"/>
        <w:ind w:left="567" w:hanging="425"/>
        <w:jc w:val="both"/>
        <w:rPr>
          <w:rFonts w:ascii="Calibri" w:hAnsi="Calibri" w:cs="Calibri"/>
          <w:sz w:val="24"/>
          <w:szCs w:val="24"/>
          <w:lang w:eastAsia="en-US"/>
        </w:rPr>
      </w:pPr>
      <w:r>
        <w:rPr>
          <w:rFonts w:ascii="Calibri" w:hAnsi="Calibri" w:cs="Calibri"/>
          <w:sz w:val="24"/>
          <w:szCs w:val="24"/>
          <w:lang w:eastAsia="en-US"/>
        </w:rPr>
        <w:t>montaż lamp oświetleniowych hybrydowych, niepodłączonych do sieci elektrycznej w ilości 4 szt.;</w:t>
      </w:r>
    </w:p>
    <w:p w:rsidR="00C04676" w:rsidRDefault="00065617">
      <w:pPr>
        <w:numPr>
          <w:ilvl w:val="0"/>
          <w:numId w:val="35"/>
        </w:numPr>
        <w:spacing w:line="259" w:lineRule="auto"/>
        <w:ind w:left="567" w:hanging="425"/>
        <w:jc w:val="both"/>
        <w:rPr>
          <w:rFonts w:ascii="Calibri" w:hAnsi="Calibri" w:cs="Calibri"/>
          <w:sz w:val="24"/>
          <w:szCs w:val="24"/>
          <w:lang w:eastAsia="en-US"/>
        </w:rPr>
      </w:pPr>
      <w:r>
        <w:rPr>
          <w:rFonts w:ascii="Calibri" w:hAnsi="Calibri" w:cs="Calibri"/>
          <w:sz w:val="24"/>
          <w:szCs w:val="24"/>
          <w:lang w:eastAsia="en-US"/>
        </w:rPr>
        <w:t>montaż ogrodzenia o dł. ok. 64,6 mb;</w:t>
      </w:r>
    </w:p>
    <w:p w:rsidR="00C04676" w:rsidRDefault="00065617">
      <w:pPr>
        <w:numPr>
          <w:ilvl w:val="0"/>
          <w:numId w:val="35"/>
        </w:numPr>
        <w:spacing w:line="259" w:lineRule="auto"/>
        <w:ind w:left="567" w:hanging="425"/>
        <w:jc w:val="both"/>
        <w:rPr>
          <w:rFonts w:ascii="Calibri" w:hAnsi="Calibri" w:cs="Calibri"/>
          <w:sz w:val="24"/>
          <w:szCs w:val="24"/>
          <w:lang w:eastAsia="en-US"/>
        </w:rPr>
      </w:pPr>
      <w:r>
        <w:rPr>
          <w:rFonts w:ascii="Calibri" w:hAnsi="Calibri" w:cs="Calibri"/>
          <w:sz w:val="24"/>
          <w:szCs w:val="24"/>
          <w:lang w:eastAsia="en-US"/>
        </w:rPr>
        <w:t>wykonanie nasadzeń drzew, krzewów oraz roślin zielnych i cebulowych.</w:t>
      </w:r>
    </w:p>
    <w:p w:rsidR="00C04676" w:rsidRDefault="00C04676">
      <w:pPr>
        <w:jc w:val="both"/>
        <w:rPr>
          <w:rFonts w:asciiTheme="minorHAnsi" w:hAnsiTheme="minorHAnsi" w:cstheme="minorHAnsi"/>
          <w:sz w:val="24"/>
          <w:szCs w:val="24"/>
        </w:rPr>
      </w:pPr>
    </w:p>
    <w:p w:rsidR="00C04676" w:rsidRDefault="00065617">
      <w:pPr>
        <w:pStyle w:val="Akapitzlist"/>
        <w:numPr>
          <w:ilvl w:val="0"/>
          <w:numId w:val="34"/>
        </w:numPr>
        <w:tabs>
          <w:tab w:val="left" w:pos="284"/>
        </w:tabs>
        <w:ind w:left="284" w:hanging="284"/>
        <w:jc w:val="both"/>
        <w:rPr>
          <w:rFonts w:asciiTheme="minorHAnsi" w:hAnsiTheme="minorHAnsi" w:cstheme="minorHAnsi"/>
          <w:b/>
          <w:sz w:val="24"/>
          <w:szCs w:val="24"/>
        </w:rPr>
      </w:pPr>
      <w:r>
        <w:rPr>
          <w:rFonts w:asciiTheme="minorHAnsi" w:hAnsiTheme="minorHAnsi" w:cstheme="minorHAnsi"/>
          <w:b/>
          <w:sz w:val="24"/>
          <w:szCs w:val="24"/>
        </w:rPr>
        <w:t>Szczegółowy opis przedmiotu zamówienia zawiera dokumentacja projektowa, specyfikacja techniczna wykonania i odbioru robót budowlanych stanowiąca załącznik nr 6 do SWZ.</w:t>
      </w:r>
    </w:p>
    <w:p w:rsidR="00C04676" w:rsidRPr="00065617" w:rsidRDefault="00065617">
      <w:pPr>
        <w:pStyle w:val="Akapitzlist"/>
        <w:numPr>
          <w:ilvl w:val="0"/>
          <w:numId w:val="34"/>
        </w:numPr>
        <w:tabs>
          <w:tab w:val="left" w:pos="284"/>
        </w:tabs>
        <w:ind w:left="284" w:hanging="284"/>
        <w:jc w:val="both"/>
        <w:rPr>
          <w:rFonts w:asciiTheme="minorHAnsi" w:hAnsiTheme="minorHAnsi" w:cstheme="minorHAnsi"/>
          <w:b/>
          <w:sz w:val="24"/>
          <w:szCs w:val="24"/>
        </w:rPr>
      </w:pPr>
      <w:r w:rsidRPr="00065617">
        <w:rPr>
          <w:rFonts w:asciiTheme="minorHAnsi" w:hAnsiTheme="minorHAnsi" w:cstheme="minorHAnsi"/>
          <w:b/>
          <w:sz w:val="24"/>
          <w:szCs w:val="24"/>
        </w:rPr>
        <w:t>Przedstawione w dokumentacji projektowej wizualizacje stanowią przykładowe formy projektowanych obiektów i ich wymagania wielkościowe, jakościowe, materiałowe i kolorystyczne - dopuszcza się montaż obiektów o równoważnych parametrach, w tym odchyłkę od podanych wymiarów elementów małej architektury i elementów placu zabaw o +/- 15%. Zamieszczone kopie rysunków przedstawiających wygląd w/w wyrobów oraz podstawowych danych technicznych stanowią przykłady elementów, urządzeń i materiałów, jakie mogą być użyte przez Wykonawców w ramach robót.</w:t>
      </w:r>
    </w:p>
    <w:p w:rsidR="00C04676" w:rsidRDefault="00065617">
      <w:pPr>
        <w:pStyle w:val="Akapitzlist"/>
        <w:numPr>
          <w:ilvl w:val="0"/>
          <w:numId w:val="34"/>
        </w:numPr>
        <w:ind w:left="284" w:hanging="284"/>
        <w:jc w:val="both"/>
        <w:rPr>
          <w:rFonts w:asciiTheme="minorHAnsi" w:hAnsiTheme="minorHAnsi" w:cstheme="minorHAnsi"/>
          <w:sz w:val="24"/>
          <w:szCs w:val="24"/>
        </w:rPr>
      </w:pPr>
      <w:r>
        <w:rPr>
          <w:rFonts w:asciiTheme="minorHAnsi" w:hAnsiTheme="minorHAnsi" w:cstheme="minorHAnsi"/>
          <w:sz w:val="24"/>
          <w:szCs w:val="24"/>
        </w:rPr>
        <w:t>W przypadku braku wskazania kolorystyki urządzeń i elementów małej architektury, Wykonawca będzie zobligowany do uzgodnienia jej z Zamawiającym.</w:t>
      </w:r>
    </w:p>
    <w:p w:rsidR="00C04676" w:rsidRDefault="00065617">
      <w:pPr>
        <w:pStyle w:val="Akapitzlist"/>
        <w:numPr>
          <w:ilvl w:val="0"/>
          <w:numId w:val="34"/>
        </w:numPr>
        <w:tabs>
          <w:tab w:val="left" w:pos="284"/>
        </w:tabs>
        <w:spacing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Do Wykonawcy należeć będzie pełna obsługa geodezyjna wraz z geodezyjną inwentaryzacją powykonawczą.</w:t>
      </w:r>
    </w:p>
    <w:p w:rsidR="00C04676" w:rsidRDefault="00065617">
      <w:pPr>
        <w:pStyle w:val="Akapitzlist"/>
        <w:numPr>
          <w:ilvl w:val="0"/>
          <w:numId w:val="34"/>
        </w:numPr>
        <w:tabs>
          <w:tab w:val="left" w:pos="284"/>
        </w:tabs>
        <w:spacing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Wykonawca wykonując przedmiot zamówienia zobowiązany będzie zapewnić dojazd do nieruchomości przyległych, na których realizowana jest inwestycja.</w:t>
      </w:r>
    </w:p>
    <w:p w:rsidR="00C04676" w:rsidRDefault="00065617">
      <w:pPr>
        <w:pStyle w:val="Akapitzlist"/>
        <w:widowControl w:val="0"/>
        <w:numPr>
          <w:ilvl w:val="0"/>
          <w:numId w:val="34"/>
        </w:numPr>
        <w:tabs>
          <w:tab w:val="left" w:pos="284"/>
        </w:tabs>
        <w:autoSpaceDN w:val="0"/>
        <w:adjustRightInd w:val="0"/>
        <w:spacing w:line="240" w:lineRule="auto"/>
        <w:ind w:left="284" w:hanging="284"/>
        <w:jc w:val="both"/>
        <w:rPr>
          <w:rFonts w:asciiTheme="minorHAnsi" w:hAnsiTheme="minorHAnsi" w:cstheme="minorHAnsi"/>
          <w:b/>
          <w:sz w:val="24"/>
          <w:szCs w:val="24"/>
        </w:rPr>
      </w:pPr>
      <w:r>
        <w:rPr>
          <w:rFonts w:asciiTheme="minorHAnsi" w:eastAsia="Times New Roman" w:hAnsiTheme="minorHAnsi" w:cstheme="minorHAnsi"/>
          <w:sz w:val="24"/>
          <w:szCs w:val="24"/>
        </w:rPr>
        <w:t xml:space="preserve">Na podstawie art. 95 ust. 1 ustawy Pzp Zamawiający wymaga, aby Wykonawca </w:t>
      </w:r>
      <w:r>
        <w:rPr>
          <w:rFonts w:asciiTheme="minorHAnsi" w:eastAsia="Times New Roman" w:hAnsiTheme="minorHAnsi" w:cstheme="minorHAnsi"/>
          <w:sz w:val="24"/>
          <w:szCs w:val="24"/>
        </w:rPr>
        <w:br/>
        <w:t xml:space="preserve">lub Podwykonawca(y) zatrudniali na podstawie stosunku pracy w rozumieniu art. 22 § 1 ustawy z dnia 26 czerwca 1974 r. Kodeks pracy (Dz.U. z 2025 poz. 277) wszystkie </w:t>
      </w:r>
      <w:r>
        <w:rPr>
          <w:rFonts w:asciiTheme="minorHAnsi" w:hAnsiTheme="minorHAnsi" w:cstheme="minorHAnsi"/>
          <w:sz w:val="24"/>
          <w:szCs w:val="24"/>
        </w:rPr>
        <w:t>osoby, które będą wykonywać wskazane przez Zamawiającego w § 5 ust. 1 projektu umowy czynności związane z realizacją zamówienia.</w:t>
      </w:r>
    </w:p>
    <w:p w:rsidR="00C04676" w:rsidRDefault="00065617">
      <w:pPr>
        <w:pStyle w:val="Akapitzlist"/>
        <w:numPr>
          <w:ilvl w:val="0"/>
          <w:numId w:val="34"/>
        </w:numPr>
        <w:tabs>
          <w:tab w:val="left" w:pos="284"/>
        </w:tabs>
        <w:ind w:left="284" w:hanging="426"/>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Ilekroć w dokumentach zamówienia znajduje się wskazanie znaków towarowych, patentów lub pochodzenia, źródła lub szczególnego procesu, który charakteryzuje produkty lub usługi dostarczane przez konkretnego Wykonawcę dodaje się po ich brzmieniu zwrot „lub równoważne”. Zamawiający dopuszcza zastosowanie materiałów i produktów równoważnych pod warunkiem, że zaproponowane materiały i produkty będą spełniały kryteria zastosowane przez zamawiającego w celu oceny równoważności. W przypadku zaoferowania materiałów lub produktów równoważnych wykonawca, zobowiązany jest złożyć </w:t>
      </w:r>
      <w:r>
        <w:rPr>
          <w:rFonts w:asciiTheme="minorHAnsi" w:eastAsiaTheme="minorHAnsi" w:hAnsiTheme="minorHAnsi" w:cstheme="minorHAnsi"/>
          <w:b/>
          <w:sz w:val="24"/>
          <w:szCs w:val="24"/>
          <w:u w:val="single"/>
        </w:rPr>
        <w:t>wraz z ofertą</w:t>
      </w:r>
      <w:r>
        <w:rPr>
          <w:rFonts w:asciiTheme="minorHAnsi" w:eastAsiaTheme="minorHAnsi" w:hAnsiTheme="minorHAnsi" w:cstheme="minorHAnsi"/>
          <w:sz w:val="24"/>
          <w:szCs w:val="24"/>
        </w:rPr>
        <w:t xml:space="preserve"> opis materiałów i produktów równoważnych oraz wykazać, że spełniają one kryteria zastosowane przez zamawiającego w celu oceny równoważności.</w:t>
      </w:r>
    </w:p>
    <w:p w:rsidR="00C04676" w:rsidRDefault="00065617">
      <w:pPr>
        <w:pStyle w:val="Akapitzlist"/>
        <w:widowControl w:val="0"/>
        <w:numPr>
          <w:ilvl w:val="0"/>
          <w:numId w:val="34"/>
        </w:numPr>
        <w:tabs>
          <w:tab w:val="left" w:pos="284"/>
        </w:tabs>
        <w:autoSpaceDN w:val="0"/>
        <w:adjustRightInd w:val="0"/>
        <w:spacing w:after="0" w:line="240" w:lineRule="auto"/>
        <w:ind w:left="284" w:hanging="426"/>
        <w:jc w:val="both"/>
        <w:rPr>
          <w:rFonts w:asciiTheme="minorHAnsi" w:hAnsiTheme="minorHAnsi" w:cstheme="minorHAnsi"/>
          <w:b/>
          <w:sz w:val="24"/>
          <w:szCs w:val="24"/>
        </w:rPr>
      </w:pPr>
      <w:r>
        <w:rPr>
          <w:rFonts w:asciiTheme="minorHAnsi" w:eastAsia="Times New Roman" w:hAnsiTheme="minorHAnsi" w:cstheme="minorHAnsi"/>
          <w:sz w:val="24"/>
          <w:szCs w:val="24"/>
        </w:rPr>
        <w:t xml:space="preserve">W przypadku wystąpienia w dokumentacji postępowania odniesień do </w:t>
      </w:r>
      <w:r>
        <w:rPr>
          <w:rFonts w:asciiTheme="minorHAnsi" w:hAnsiTheme="minorHAnsi" w:cstheme="minorHAnsi"/>
          <w:sz w:val="24"/>
          <w:szCs w:val="24"/>
        </w:rPr>
        <w:t>norm, ocen technicznych, specyfikacji technicznych i systemów referencji technicznych</w:t>
      </w:r>
      <w:r>
        <w:rPr>
          <w:rFonts w:asciiTheme="minorHAnsi" w:eastAsia="Times New Roman" w:hAnsiTheme="minorHAnsi" w:cstheme="minorHAnsi"/>
          <w:sz w:val="24"/>
          <w:szCs w:val="24"/>
        </w:rPr>
        <w:t xml:space="preserve">, </w:t>
      </w:r>
      <w:r>
        <w:rPr>
          <w:rFonts w:asciiTheme="minorHAnsi" w:hAnsiTheme="minorHAnsi" w:cstheme="minorHAnsi"/>
          <w:sz w:val="24"/>
          <w:szCs w:val="24"/>
        </w:rPr>
        <w:br/>
      </w:r>
      <w:r>
        <w:rPr>
          <w:rFonts w:asciiTheme="minorHAnsi" w:eastAsia="Times New Roman" w:hAnsiTheme="minorHAnsi" w:cstheme="minorHAnsi"/>
          <w:sz w:val="24"/>
          <w:szCs w:val="24"/>
        </w:rPr>
        <w:t xml:space="preserve">o których mowa w art. 101 ust. 1 pkt. 2 oraz ust. 3 ustawy Pzp, dopuszcza się rozwiązania równoważne. W przypadku zaoferowania rozwiązań równoważnych Wykonawca zobowiązany jest złożyć </w:t>
      </w:r>
      <w:r>
        <w:rPr>
          <w:rFonts w:asciiTheme="minorHAnsi" w:eastAsia="Times New Roman" w:hAnsiTheme="minorHAnsi" w:cstheme="minorHAnsi"/>
          <w:b/>
          <w:sz w:val="24"/>
          <w:szCs w:val="24"/>
          <w:u w:val="single"/>
        </w:rPr>
        <w:t>wraz z ofertą</w:t>
      </w:r>
      <w:r>
        <w:rPr>
          <w:rFonts w:asciiTheme="minorHAnsi" w:eastAsia="Times New Roman" w:hAnsiTheme="minorHAnsi" w:cstheme="minorHAnsi"/>
          <w:sz w:val="24"/>
          <w:szCs w:val="24"/>
        </w:rPr>
        <w:t xml:space="preserve"> opis rozwiązań równoważnych oraz wykazać, że spełniają one wymagania określone przez Zamawiającego. Ilekroć w opisie przedmiotu </w:t>
      </w:r>
      <w:r>
        <w:rPr>
          <w:rFonts w:asciiTheme="minorHAnsi" w:eastAsia="Times New Roman" w:hAnsiTheme="minorHAnsi" w:cstheme="minorHAnsi"/>
          <w:sz w:val="24"/>
          <w:szCs w:val="24"/>
        </w:rPr>
        <w:lastRenderedPageBreak/>
        <w:t xml:space="preserve">zamówienia występują odniesienia do norm, europejskich ocen technicznych, aprobat, specyfikacji technicznych i systemów referencji technicznych dodaje się po </w:t>
      </w:r>
      <w:r>
        <w:rPr>
          <w:rFonts w:asciiTheme="minorHAnsi" w:eastAsia="Times New Roman" w:hAnsiTheme="minorHAnsi" w:cstheme="minorHAnsi"/>
          <w:sz w:val="24"/>
          <w:szCs w:val="24"/>
          <w:u w:val="single"/>
        </w:rPr>
        <w:t>każdym</w:t>
      </w:r>
      <w:r>
        <w:rPr>
          <w:rFonts w:asciiTheme="minorHAnsi" w:eastAsia="Times New Roman" w:hAnsiTheme="minorHAnsi" w:cstheme="minorHAnsi"/>
          <w:sz w:val="24"/>
          <w:szCs w:val="24"/>
        </w:rPr>
        <w:t xml:space="preserve"> z ich brzmieniu zwrot  „lub równoważne”.</w:t>
      </w:r>
    </w:p>
    <w:p w:rsidR="00C04676" w:rsidRDefault="00065617">
      <w:pPr>
        <w:pStyle w:val="pkt"/>
        <w:numPr>
          <w:ilvl w:val="0"/>
          <w:numId w:val="34"/>
        </w:numPr>
        <w:tabs>
          <w:tab w:val="left" w:pos="284"/>
        </w:tabs>
        <w:spacing w:before="0" w:after="0"/>
        <w:ind w:left="284" w:hanging="426"/>
        <w:rPr>
          <w:rFonts w:asciiTheme="minorHAnsi" w:hAnsiTheme="minorHAnsi" w:cstheme="minorHAnsi"/>
          <w:color w:val="00B050"/>
        </w:rPr>
      </w:pPr>
      <w:r>
        <w:rPr>
          <w:rFonts w:asciiTheme="minorHAnsi" w:hAnsiTheme="minorHAnsi" w:cstheme="minorHAnsi"/>
          <w:lang w:eastAsia="en-US"/>
        </w:rPr>
        <w:t xml:space="preserve">Wykonawca wyłoniony w przedmiotowym postępowaniu zobowiązany będzie dostarczyć Zamawiającemu </w:t>
      </w:r>
      <w:r>
        <w:rPr>
          <w:rFonts w:asciiTheme="minorHAnsi" w:hAnsiTheme="minorHAnsi" w:cstheme="minorHAnsi"/>
          <w:b/>
          <w:lang w:eastAsia="en-US"/>
        </w:rPr>
        <w:t>w terminie 5 dni kalendarzowych od dnia zawarcia umowy harmonogram rzeczowo-finansowo-terminowy</w:t>
      </w:r>
      <w:r>
        <w:rPr>
          <w:rFonts w:asciiTheme="minorHAnsi" w:hAnsiTheme="minorHAnsi" w:cstheme="minorHAnsi"/>
          <w:lang w:eastAsia="en-US"/>
        </w:rPr>
        <w:t xml:space="preserve"> zgodnie z załącznikiem nr 7 do SWZ.</w:t>
      </w:r>
    </w:p>
    <w:p w:rsidR="00C04676" w:rsidRDefault="00065617">
      <w:pPr>
        <w:pStyle w:val="pkt"/>
        <w:numPr>
          <w:ilvl w:val="0"/>
          <w:numId w:val="34"/>
        </w:numPr>
        <w:tabs>
          <w:tab w:val="left" w:pos="284"/>
        </w:tabs>
        <w:spacing w:before="0" w:after="0"/>
        <w:ind w:left="284" w:hanging="426"/>
        <w:rPr>
          <w:rFonts w:asciiTheme="minorHAnsi" w:hAnsiTheme="minorHAnsi" w:cstheme="minorHAnsi"/>
          <w:color w:val="E36C0A" w:themeColor="accent6" w:themeShade="BF"/>
        </w:rPr>
      </w:pPr>
      <w:r>
        <w:rPr>
          <w:rFonts w:asciiTheme="minorHAnsi" w:hAnsiTheme="minorHAnsi" w:cstheme="minorHAnsi"/>
        </w:rPr>
        <w:t xml:space="preserve">Operacja pn.: </w:t>
      </w:r>
      <w:r>
        <w:rPr>
          <w:rFonts w:asciiTheme="minorHAnsi" w:hAnsiTheme="minorHAnsi" w:cstheme="minorHAnsi"/>
          <w:b/>
        </w:rPr>
        <w:t xml:space="preserve">„Budowa terenu rekreacyjnego i placu zabaw wraz z oświetleniem w miejscowości Zielnowo w Gminie Darłowo” </w:t>
      </w:r>
      <w:r>
        <w:rPr>
          <w:rFonts w:asciiTheme="minorHAnsi" w:hAnsiTheme="minorHAnsi" w:cstheme="minorHAnsi"/>
          <w:bCs/>
        </w:rPr>
        <w:t>realizowana jest z udziałem środków pochodzących z Europejskiego Funduszu Rolnego na rzecz Rozwoju Obszarów Wiejskich; program: Plan Strategiczny dla Wspólnej Polityki Rolnej na lata 2023-2027 w ramach interwencji I.13.1 LEADER/Rozwój Lokalny Kierowany przez Społeczność (RLKS) – komponent Wdrażanie LSR.</w:t>
      </w:r>
    </w:p>
    <w:p w:rsidR="00C04676" w:rsidRDefault="00C04676">
      <w:pPr>
        <w:pStyle w:val="pkt"/>
        <w:spacing w:before="0" w:after="0"/>
        <w:ind w:left="0" w:firstLine="0"/>
        <w:rPr>
          <w:rFonts w:asciiTheme="minorHAnsi" w:hAnsiTheme="minorHAnsi" w:cstheme="minorHAnsi"/>
        </w:rPr>
      </w:pPr>
    </w:p>
    <w:p w:rsidR="00C04676" w:rsidRDefault="00C04676">
      <w:pPr>
        <w:jc w:val="both"/>
        <w:rPr>
          <w:rFonts w:asciiTheme="minorHAnsi" w:hAnsiTheme="minorHAnsi" w:cstheme="minorHAnsi"/>
          <w:b/>
          <w:sz w:val="24"/>
          <w:szCs w:val="24"/>
          <w:u w:val="single"/>
        </w:rPr>
      </w:pPr>
    </w:p>
    <w:p w:rsidR="00C04676" w:rsidRDefault="00C04676">
      <w:pPr>
        <w:jc w:val="both"/>
        <w:rPr>
          <w:rFonts w:asciiTheme="minorHAnsi" w:hAnsiTheme="minorHAnsi" w:cstheme="minorHAnsi"/>
          <w:b/>
          <w:sz w:val="24"/>
          <w:szCs w:val="24"/>
          <w:u w:val="single"/>
        </w:rPr>
      </w:pPr>
    </w:p>
    <w:p w:rsidR="00C04676" w:rsidRDefault="00C04676">
      <w:pPr>
        <w:jc w:val="both"/>
        <w:rPr>
          <w:rFonts w:asciiTheme="minorHAnsi" w:hAnsiTheme="minorHAnsi" w:cstheme="minorHAnsi"/>
          <w:b/>
          <w:sz w:val="24"/>
          <w:szCs w:val="24"/>
          <w:u w:val="single"/>
        </w:rPr>
      </w:pPr>
    </w:p>
    <w:p w:rsidR="00C04676" w:rsidRDefault="00065617">
      <w:pPr>
        <w:jc w:val="both"/>
        <w:rPr>
          <w:rFonts w:asciiTheme="minorHAnsi" w:hAnsiTheme="minorHAnsi" w:cstheme="minorHAnsi"/>
          <w:b/>
          <w:sz w:val="24"/>
          <w:szCs w:val="24"/>
          <w:u w:val="single"/>
        </w:rPr>
      </w:pPr>
      <w:r>
        <w:rPr>
          <w:rFonts w:asciiTheme="minorHAnsi" w:hAnsiTheme="minorHAnsi" w:cstheme="minorHAnsi"/>
          <w:b/>
          <w:sz w:val="24"/>
          <w:szCs w:val="24"/>
          <w:u w:val="single"/>
        </w:rPr>
        <w:t>Załączniki:</w:t>
      </w:r>
    </w:p>
    <w:p w:rsidR="00C04676" w:rsidRDefault="00065617">
      <w:pPr>
        <w:tabs>
          <w:tab w:val="left" w:pos="0"/>
          <w:tab w:val="left" w:pos="1843"/>
        </w:tabs>
        <w:rPr>
          <w:rFonts w:asciiTheme="minorHAnsi" w:hAnsiTheme="minorHAnsi" w:cstheme="minorHAnsi"/>
          <w:sz w:val="24"/>
          <w:szCs w:val="24"/>
        </w:rPr>
      </w:pPr>
      <w:r>
        <w:rPr>
          <w:rFonts w:asciiTheme="minorHAnsi" w:hAnsiTheme="minorHAnsi" w:cstheme="minorHAnsi"/>
          <w:b/>
          <w:sz w:val="24"/>
          <w:szCs w:val="24"/>
        </w:rPr>
        <w:t>Załącznik nr  1</w:t>
      </w:r>
      <w:r>
        <w:rPr>
          <w:rFonts w:asciiTheme="minorHAnsi" w:hAnsiTheme="minorHAnsi" w:cstheme="minorHAnsi"/>
          <w:b/>
          <w:sz w:val="24"/>
          <w:szCs w:val="24"/>
        </w:rPr>
        <w:tab/>
      </w:r>
      <w:r>
        <w:rPr>
          <w:rFonts w:asciiTheme="minorHAnsi" w:hAnsiTheme="minorHAnsi" w:cstheme="minorHAnsi"/>
          <w:sz w:val="24"/>
          <w:szCs w:val="24"/>
        </w:rPr>
        <w:t>formularz oferty</w:t>
      </w:r>
    </w:p>
    <w:p w:rsidR="00C04676" w:rsidRDefault="00065617">
      <w:pPr>
        <w:tabs>
          <w:tab w:val="left" w:pos="0"/>
          <w:tab w:val="left" w:pos="1843"/>
        </w:tabs>
        <w:rPr>
          <w:rFonts w:asciiTheme="minorHAnsi" w:hAnsiTheme="minorHAnsi" w:cstheme="minorHAnsi"/>
          <w:sz w:val="24"/>
          <w:szCs w:val="24"/>
        </w:rPr>
      </w:pPr>
      <w:r>
        <w:rPr>
          <w:rFonts w:asciiTheme="minorHAnsi" w:hAnsiTheme="minorHAnsi" w:cstheme="minorHAnsi"/>
          <w:b/>
          <w:sz w:val="24"/>
          <w:szCs w:val="24"/>
        </w:rPr>
        <w:t>Załącznik nr  2</w:t>
      </w:r>
      <w:r>
        <w:rPr>
          <w:rFonts w:asciiTheme="minorHAnsi" w:hAnsiTheme="minorHAnsi" w:cstheme="minorHAnsi"/>
          <w:sz w:val="24"/>
          <w:szCs w:val="24"/>
        </w:rPr>
        <w:tab/>
        <w:t>oświadczenie o braku podstaw wykluczenia wykonawcy</w:t>
      </w:r>
    </w:p>
    <w:p w:rsidR="00C04676" w:rsidRDefault="00065617">
      <w:pPr>
        <w:tabs>
          <w:tab w:val="left" w:pos="0"/>
          <w:tab w:val="left" w:pos="1985"/>
        </w:tabs>
        <w:rPr>
          <w:rFonts w:asciiTheme="minorHAnsi" w:hAnsiTheme="minorHAnsi" w:cstheme="minorHAnsi"/>
          <w:sz w:val="24"/>
          <w:szCs w:val="24"/>
        </w:rPr>
      </w:pPr>
      <w:r>
        <w:rPr>
          <w:rFonts w:asciiTheme="minorHAnsi" w:hAnsiTheme="minorHAnsi" w:cstheme="minorHAnsi"/>
          <w:b/>
          <w:sz w:val="24"/>
          <w:szCs w:val="24"/>
        </w:rPr>
        <w:t>Załącznik nr  3</w:t>
      </w:r>
      <w:r>
        <w:rPr>
          <w:rFonts w:asciiTheme="minorHAnsi" w:hAnsiTheme="minorHAnsi" w:cstheme="minorHAnsi"/>
          <w:sz w:val="24"/>
          <w:szCs w:val="24"/>
        </w:rPr>
        <w:t xml:space="preserve">        oświadczenie o spełnianiu warunków udziału </w:t>
      </w:r>
    </w:p>
    <w:p w:rsidR="00C04676" w:rsidRDefault="00065617">
      <w:pPr>
        <w:tabs>
          <w:tab w:val="left" w:pos="1843"/>
        </w:tabs>
        <w:rPr>
          <w:rFonts w:asciiTheme="minorHAnsi" w:hAnsiTheme="minorHAnsi" w:cstheme="minorHAnsi"/>
          <w:sz w:val="24"/>
          <w:szCs w:val="24"/>
        </w:rPr>
      </w:pPr>
      <w:r>
        <w:rPr>
          <w:rFonts w:asciiTheme="minorHAnsi" w:hAnsiTheme="minorHAnsi" w:cstheme="minorHAnsi"/>
          <w:b/>
          <w:sz w:val="24"/>
          <w:szCs w:val="24"/>
        </w:rPr>
        <w:t>Załącznik nr  4</w:t>
      </w:r>
      <w:r>
        <w:rPr>
          <w:rFonts w:asciiTheme="minorHAnsi" w:hAnsiTheme="minorHAnsi" w:cstheme="minorHAnsi"/>
          <w:sz w:val="24"/>
          <w:szCs w:val="24"/>
        </w:rPr>
        <w:t xml:space="preserve">        wzór zobowiązania podmiotu udostępniającego zasoby</w:t>
      </w:r>
    </w:p>
    <w:p w:rsidR="00C04676" w:rsidRDefault="00065617">
      <w:pPr>
        <w:tabs>
          <w:tab w:val="left" w:pos="1701"/>
        </w:tabs>
        <w:ind w:left="1843" w:hanging="1843"/>
        <w:jc w:val="both"/>
        <w:rPr>
          <w:rFonts w:asciiTheme="minorHAnsi" w:hAnsiTheme="minorHAnsi" w:cstheme="minorHAnsi"/>
          <w:b/>
          <w:sz w:val="24"/>
          <w:szCs w:val="24"/>
        </w:rPr>
      </w:pPr>
      <w:r>
        <w:rPr>
          <w:rFonts w:asciiTheme="minorHAnsi" w:hAnsiTheme="minorHAnsi" w:cstheme="minorHAnsi"/>
          <w:b/>
          <w:sz w:val="24"/>
          <w:szCs w:val="24"/>
        </w:rPr>
        <w:t>Załącznik nr  5</w:t>
      </w:r>
      <w:r>
        <w:rPr>
          <w:rFonts w:asciiTheme="minorHAnsi" w:hAnsiTheme="minorHAnsi" w:cstheme="minorHAnsi"/>
          <w:b/>
          <w:sz w:val="24"/>
          <w:szCs w:val="24"/>
        </w:rPr>
        <w:tab/>
        <w:t xml:space="preserve">  </w:t>
      </w:r>
      <w:r>
        <w:rPr>
          <w:rFonts w:asciiTheme="minorHAnsi" w:hAnsiTheme="minorHAnsi" w:cstheme="minorHAnsi"/>
          <w:sz w:val="24"/>
          <w:szCs w:val="24"/>
        </w:rPr>
        <w:t>projekt umowy z kartą gwarancyjną oraz oświadczeniem o płatności końcowej dla Podwykonawcy</w:t>
      </w:r>
    </w:p>
    <w:p w:rsidR="00C04676" w:rsidRDefault="00065617">
      <w:pPr>
        <w:tabs>
          <w:tab w:val="left" w:pos="1843"/>
        </w:tabs>
        <w:ind w:left="1843" w:hanging="1843"/>
        <w:jc w:val="both"/>
        <w:rPr>
          <w:rFonts w:asciiTheme="minorHAnsi" w:hAnsiTheme="minorHAnsi" w:cstheme="minorHAnsi"/>
          <w:sz w:val="24"/>
          <w:szCs w:val="24"/>
        </w:rPr>
      </w:pPr>
      <w:r>
        <w:rPr>
          <w:rFonts w:asciiTheme="minorHAnsi" w:hAnsiTheme="minorHAnsi" w:cstheme="minorHAnsi"/>
          <w:b/>
          <w:sz w:val="24"/>
          <w:szCs w:val="24"/>
        </w:rPr>
        <w:t xml:space="preserve">Załącznik nr  6 </w:t>
      </w:r>
      <w:r>
        <w:rPr>
          <w:rFonts w:asciiTheme="minorHAnsi" w:hAnsiTheme="minorHAnsi" w:cstheme="minorHAnsi"/>
          <w:b/>
          <w:sz w:val="24"/>
          <w:szCs w:val="24"/>
        </w:rPr>
        <w:tab/>
      </w:r>
      <w:r>
        <w:rPr>
          <w:rFonts w:asciiTheme="minorHAnsi" w:hAnsiTheme="minorHAnsi" w:cstheme="minorHAnsi"/>
          <w:sz w:val="24"/>
          <w:szCs w:val="24"/>
        </w:rPr>
        <w:t>zapis elektroniczny dokumentacji projektowej, specyfikacji technicznej wykonania i odbioru robót</w:t>
      </w:r>
    </w:p>
    <w:p w:rsidR="00C04676" w:rsidRDefault="00065617">
      <w:pPr>
        <w:tabs>
          <w:tab w:val="left" w:pos="1843"/>
        </w:tabs>
        <w:ind w:left="1843" w:hanging="1843"/>
        <w:jc w:val="both"/>
        <w:rPr>
          <w:rFonts w:asciiTheme="minorHAnsi" w:hAnsiTheme="minorHAnsi" w:cstheme="minorHAnsi"/>
          <w:sz w:val="24"/>
          <w:szCs w:val="24"/>
        </w:rPr>
      </w:pPr>
      <w:r>
        <w:rPr>
          <w:rFonts w:asciiTheme="minorHAnsi" w:hAnsiTheme="minorHAnsi" w:cstheme="minorHAnsi"/>
          <w:b/>
          <w:sz w:val="24"/>
          <w:szCs w:val="24"/>
        </w:rPr>
        <w:t xml:space="preserve">Załącznik nr  7        </w:t>
      </w:r>
      <w:r>
        <w:rPr>
          <w:rFonts w:asciiTheme="minorHAnsi" w:hAnsiTheme="minorHAnsi" w:cstheme="minorHAnsi"/>
          <w:sz w:val="24"/>
          <w:szCs w:val="24"/>
        </w:rPr>
        <w:t>harmonogram rzeczowo-finansowo-terminowy</w:t>
      </w:r>
    </w:p>
    <w:p w:rsidR="00C04676" w:rsidRDefault="00C04676">
      <w:pPr>
        <w:ind w:left="1843" w:hanging="1843"/>
        <w:jc w:val="both"/>
        <w:rPr>
          <w:rFonts w:asciiTheme="minorHAnsi" w:hAnsiTheme="minorHAnsi" w:cstheme="minorHAnsi"/>
          <w:sz w:val="24"/>
          <w:szCs w:val="24"/>
        </w:rPr>
      </w:pPr>
    </w:p>
    <w:p w:rsidR="00C04676" w:rsidRDefault="00C04676">
      <w:pPr>
        <w:spacing w:before="60" w:after="60"/>
        <w:jc w:val="both"/>
        <w:rPr>
          <w:rFonts w:asciiTheme="minorHAnsi" w:hAnsiTheme="minorHAnsi" w:cstheme="minorHAnsi"/>
          <w:sz w:val="24"/>
          <w:szCs w:val="24"/>
        </w:rPr>
      </w:pPr>
    </w:p>
    <w:p w:rsidR="00C04676" w:rsidRDefault="00065617">
      <w:pPr>
        <w:tabs>
          <w:tab w:val="left" w:pos="6096"/>
        </w:tabs>
        <w:spacing w:before="60" w:after="60"/>
        <w:jc w:val="both"/>
        <w:rPr>
          <w:rFonts w:asciiTheme="minorHAnsi" w:hAnsiTheme="minorHAnsi" w:cstheme="minorHAnsi"/>
          <w:b/>
          <w:sz w:val="24"/>
          <w:szCs w:val="24"/>
        </w:rPr>
      </w:pPr>
      <w:r>
        <w:rPr>
          <w:rFonts w:asciiTheme="minorHAnsi" w:hAnsiTheme="minorHAnsi" w:cstheme="minorHAnsi"/>
          <w:b/>
          <w:sz w:val="24"/>
          <w:szCs w:val="24"/>
        </w:rPr>
        <w:t xml:space="preserve">Darłowo, dnia </w:t>
      </w:r>
      <w:r w:rsidR="007F61F2">
        <w:rPr>
          <w:rFonts w:asciiTheme="minorHAnsi" w:hAnsiTheme="minorHAnsi" w:cstheme="minorHAnsi"/>
          <w:b/>
          <w:sz w:val="24"/>
          <w:szCs w:val="24"/>
        </w:rPr>
        <w:t>1</w:t>
      </w:r>
      <w:r w:rsidR="00D503FB">
        <w:rPr>
          <w:rFonts w:asciiTheme="minorHAnsi" w:hAnsiTheme="minorHAnsi" w:cstheme="minorHAnsi"/>
          <w:b/>
          <w:sz w:val="24"/>
          <w:szCs w:val="24"/>
        </w:rPr>
        <w:t>2</w:t>
      </w:r>
      <w:r>
        <w:rPr>
          <w:rFonts w:asciiTheme="minorHAnsi" w:hAnsiTheme="minorHAnsi" w:cstheme="minorHAnsi"/>
          <w:b/>
          <w:sz w:val="24"/>
          <w:szCs w:val="24"/>
        </w:rPr>
        <w:t>.0</w:t>
      </w:r>
      <w:r w:rsidR="00C77B97">
        <w:rPr>
          <w:rFonts w:asciiTheme="minorHAnsi" w:hAnsiTheme="minorHAnsi" w:cstheme="minorHAnsi"/>
          <w:b/>
          <w:sz w:val="24"/>
          <w:szCs w:val="24"/>
        </w:rPr>
        <w:t>8</w:t>
      </w:r>
      <w:r>
        <w:rPr>
          <w:rFonts w:asciiTheme="minorHAnsi" w:hAnsiTheme="minorHAnsi" w:cstheme="minorHAnsi"/>
          <w:b/>
          <w:sz w:val="24"/>
          <w:szCs w:val="24"/>
        </w:rPr>
        <w:t>.2026 r.</w:t>
      </w:r>
      <w:r>
        <w:rPr>
          <w:rFonts w:asciiTheme="minorHAnsi" w:hAnsiTheme="minorHAnsi" w:cstheme="minorHAnsi"/>
          <w:b/>
          <w:sz w:val="24"/>
          <w:szCs w:val="24"/>
        </w:rPr>
        <w:tab/>
      </w:r>
    </w:p>
    <w:p w:rsidR="00C04676" w:rsidRDefault="00065617">
      <w:pPr>
        <w:tabs>
          <w:tab w:val="left" w:pos="6096"/>
        </w:tabs>
        <w:spacing w:before="60" w:after="60"/>
        <w:rPr>
          <w:rFonts w:asciiTheme="minorHAnsi" w:hAnsiTheme="minorHAnsi" w:cstheme="minorHAnsi"/>
          <w:b/>
          <w:sz w:val="24"/>
          <w:szCs w:val="24"/>
        </w:rPr>
      </w:pPr>
      <w:r>
        <w:rPr>
          <w:rFonts w:asciiTheme="minorHAnsi" w:hAnsiTheme="minorHAnsi" w:cstheme="minorHAnsi"/>
          <w:b/>
          <w:sz w:val="24"/>
          <w:szCs w:val="24"/>
        </w:rPr>
        <w:t xml:space="preserve">                                                                                                                Zatwierdzam </w:t>
      </w:r>
    </w:p>
    <w:p w:rsidR="00C04676" w:rsidRDefault="00C04676">
      <w:pPr>
        <w:spacing w:before="60" w:after="60"/>
        <w:ind w:firstLine="5812"/>
        <w:jc w:val="both"/>
        <w:rPr>
          <w:rFonts w:asciiTheme="minorHAnsi" w:hAnsiTheme="minorHAnsi" w:cstheme="minorHAnsi"/>
          <w:sz w:val="24"/>
          <w:szCs w:val="24"/>
        </w:rPr>
      </w:pPr>
    </w:p>
    <w:p w:rsidR="00C04676" w:rsidRDefault="00065617">
      <w:pPr>
        <w:spacing w:before="60" w:after="60"/>
        <w:ind w:firstLine="5812"/>
        <w:jc w:val="both"/>
        <w:rPr>
          <w:rFonts w:asciiTheme="minorHAnsi" w:hAnsiTheme="minorHAnsi" w:cstheme="minorHAnsi"/>
          <w:sz w:val="24"/>
          <w:szCs w:val="24"/>
        </w:rPr>
      </w:pPr>
      <w:r>
        <w:rPr>
          <w:rFonts w:asciiTheme="minorHAnsi" w:hAnsiTheme="minorHAnsi" w:cstheme="minorHAnsi"/>
          <w:b/>
          <w:sz w:val="24"/>
          <w:szCs w:val="24"/>
        </w:rPr>
        <w:t>Wójt Gminy Darłowo</w:t>
      </w:r>
    </w:p>
    <w:p w:rsidR="00C04676" w:rsidRDefault="00065617">
      <w:pPr>
        <w:spacing w:before="60"/>
        <w:ind w:firstLine="5812"/>
        <w:jc w:val="both"/>
        <w:rPr>
          <w:rFonts w:asciiTheme="minorHAnsi" w:hAnsiTheme="minorHAnsi" w:cstheme="minorHAnsi"/>
          <w:b/>
          <w:sz w:val="24"/>
          <w:szCs w:val="24"/>
        </w:rPr>
      </w:pPr>
      <w:r>
        <w:rPr>
          <w:rFonts w:asciiTheme="minorHAnsi" w:hAnsiTheme="minorHAnsi" w:cstheme="minorHAnsi"/>
          <w:b/>
          <w:sz w:val="24"/>
          <w:szCs w:val="24"/>
        </w:rPr>
        <w:t>Radosław Głażewski</w:t>
      </w:r>
    </w:p>
    <w:sectPr w:rsidR="00C04676">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E90" w:rsidRDefault="00414E90">
      <w:r>
        <w:separator/>
      </w:r>
    </w:p>
  </w:endnote>
  <w:endnote w:type="continuationSeparator" w:id="0">
    <w:p w:rsidR="00414E90" w:rsidRDefault="00414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TimesNewRoman">
    <w:altName w:val="MS Gothic"/>
    <w:charset w:val="EE"/>
    <w:family w:val="roman"/>
    <w:pitch w:val="default"/>
    <w:sig w:usb0="00000000" w:usb1="0000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391282"/>
    </w:sdtPr>
    <w:sdtEndPr/>
    <w:sdtContent>
      <w:sdt>
        <w:sdtPr>
          <w:id w:val="-1769616900"/>
        </w:sdtPr>
        <w:sdtEndPr/>
        <w:sdtContent>
          <w:p w:rsidR="00414E90" w:rsidRDefault="00414E90">
            <w:pPr>
              <w:pStyle w:val="Stopka"/>
              <w:jc w:val="right"/>
            </w:pPr>
            <w:r>
              <w:t xml:space="preserve">Strona </w:t>
            </w:r>
            <w:r>
              <w:rPr>
                <w:b/>
                <w:bCs/>
              </w:rPr>
              <w:fldChar w:fldCharType="begin"/>
            </w:r>
            <w:r>
              <w:rPr>
                <w:b/>
                <w:bCs/>
              </w:rPr>
              <w:instrText>PAGE</w:instrText>
            </w:r>
            <w:r>
              <w:rPr>
                <w:b/>
                <w:bCs/>
              </w:rPr>
              <w:fldChar w:fldCharType="separate"/>
            </w:r>
            <w:r w:rsidR="008F7F6B">
              <w:rPr>
                <w:b/>
                <w:bCs/>
                <w:noProof/>
              </w:rPr>
              <w:t>21</w:t>
            </w:r>
            <w:r>
              <w:rPr>
                <w:b/>
                <w:bCs/>
              </w:rPr>
              <w:fldChar w:fldCharType="end"/>
            </w:r>
            <w:r>
              <w:t xml:space="preserve"> z </w:t>
            </w:r>
            <w:r>
              <w:rPr>
                <w:b/>
                <w:bCs/>
              </w:rPr>
              <w:fldChar w:fldCharType="begin"/>
            </w:r>
            <w:r>
              <w:rPr>
                <w:b/>
                <w:bCs/>
              </w:rPr>
              <w:instrText>NUMPAGES</w:instrText>
            </w:r>
            <w:r>
              <w:rPr>
                <w:b/>
                <w:bCs/>
              </w:rPr>
              <w:fldChar w:fldCharType="separate"/>
            </w:r>
            <w:r w:rsidR="008F7F6B">
              <w:rPr>
                <w:b/>
                <w:bCs/>
                <w:noProof/>
              </w:rPr>
              <w:t>24</w:t>
            </w:r>
            <w:r>
              <w:rPr>
                <w:b/>
                <w:bCs/>
              </w:rPr>
              <w:fldChar w:fldCharType="end"/>
            </w:r>
          </w:p>
        </w:sdtContent>
      </w:sdt>
    </w:sdtContent>
  </w:sdt>
  <w:p w:rsidR="00414E90" w:rsidRDefault="00414E9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E90" w:rsidRDefault="00414E90">
      <w:r>
        <w:separator/>
      </w:r>
    </w:p>
  </w:footnote>
  <w:footnote w:type="continuationSeparator" w:id="0">
    <w:p w:rsidR="00414E90" w:rsidRDefault="00414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E90" w:rsidRDefault="00414E90">
    <w:pPr>
      <w:pStyle w:val="Nagwek"/>
      <w:rPr>
        <w:rFonts w:ascii="Arial" w:hAnsi="Arial" w:cs="Arial"/>
        <w:b/>
        <w:color w:val="FF0000"/>
      </w:rPr>
    </w:pPr>
  </w:p>
  <w:p w:rsidR="00414E90" w:rsidRDefault="00414E90">
    <w:pPr>
      <w:pStyle w:val="Nagwek"/>
      <w:rPr>
        <w:rFonts w:ascii="Arial" w:hAnsi="Arial" w:cs="Arial"/>
        <w:b/>
      </w:rPr>
    </w:pPr>
  </w:p>
  <w:p w:rsidR="00414E90" w:rsidRDefault="00414E90">
    <w:pPr>
      <w:pStyle w:val="Nagwek"/>
      <w:rPr>
        <w:rFonts w:ascii="Arial" w:hAnsi="Arial" w:cs="Arial"/>
        <w:b/>
        <w:sz w:val="22"/>
      </w:rPr>
    </w:pPr>
    <w:r>
      <w:rPr>
        <w:rFonts w:ascii="Arial" w:hAnsi="Arial" w:cs="Arial"/>
        <w:b/>
        <w:sz w:val="22"/>
      </w:rPr>
      <w:t>Nr sprawy ZP.271.194.2026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lowerLetter"/>
      <w:lvlText w:val="%1)"/>
      <w:lvlJc w:val="left"/>
      <w:pPr>
        <w:tabs>
          <w:tab w:val="left" w:pos="1724"/>
        </w:tabs>
        <w:ind w:left="1724" w:hanging="360"/>
      </w:pPr>
      <w:rPr>
        <w:rFonts w:hint="default"/>
        <w:b w:val="0"/>
        <w:sz w:val="24"/>
        <w:szCs w:val="24"/>
      </w:rPr>
    </w:lvl>
  </w:abstractNum>
  <w:abstractNum w:abstractNumId="1" w15:restartNumberingAfterBreak="0">
    <w:nsid w:val="00000019"/>
    <w:multiLevelType w:val="multilevel"/>
    <w:tmpl w:val="00000019"/>
    <w:lvl w:ilvl="0">
      <w:start w:val="1"/>
      <w:numFmt w:val="decimal"/>
      <w:lvlText w:val="%1."/>
      <w:lvlJc w:val="left"/>
      <w:pPr>
        <w:tabs>
          <w:tab w:val="left" w:pos="928"/>
        </w:tabs>
        <w:ind w:left="928" w:hanging="360"/>
      </w:pPr>
      <w:rPr>
        <w:rFonts w:cs="Times New Roman"/>
        <w:b w:val="0"/>
        <w:color w:val="auto"/>
      </w:rPr>
    </w:lvl>
    <w:lvl w:ilvl="1">
      <w:start w:val="1"/>
      <w:numFmt w:val="decimal"/>
      <w:lvlText w:val="%2."/>
      <w:lvlJc w:val="left"/>
      <w:pPr>
        <w:tabs>
          <w:tab w:val="left" w:pos="360"/>
        </w:tabs>
        <w:ind w:left="360" w:hanging="360"/>
      </w:pPr>
      <w:rPr>
        <w:rFonts w:cs="Times New Roman"/>
        <w:b w:val="0"/>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 w15:restartNumberingAfterBreak="0">
    <w:nsid w:val="0081752A"/>
    <w:multiLevelType w:val="singleLevel"/>
    <w:tmpl w:val="0081752A"/>
    <w:lvl w:ilvl="0">
      <w:start w:val="1"/>
      <w:numFmt w:val="decimal"/>
      <w:lvlText w:val="%1."/>
      <w:lvlJc w:val="left"/>
      <w:pPr>
        <w:tabs>
          <w:tab w:val="left" w:pos="360"/>
        </w:tabs>
        <w:ind w:left="360" w:hanging="360"/>
      </w:pPr>
      <w:rPr>
        <w:rFonts w:ascii="Calibri" w:hAnsi="Calibri" w:cs="Calibri" w:hint="default"/>
        <w:color w:val="auto"/>
        <w:sz w:val="24"/>
        <w:szCs w:val="24"/>
      </w:rPr>
    </w:lvl>
  </w:abstractNum>
  <w:abstractNum w:abstractNumId="3" w15:restartNumberingAfterBreak="0">
    <w:nsid w:val="036C0042"/>
    <w:multiLevelType w:val="multilevel"/>
    <w:tmpl w:val="036C0042"/>
    <w:lvl w:ilvl="0">
      <w:start w:val="1"/>
      <w:numFmt w:val="decimal"/>
      <w:lvlText w:val="%1."/>
      <w:lvlJc w:val="left"/>
      <w:pPr>
        <w:ind w:left="729"/>
      </w:pPr>
      <w:rPr>
        <w:rFonts w:ascii="Times New Roman" w:eastAsia="Arial" w:hAnsi="Times New Roman" w:cs="Times New Roman" w:hint="default"/>
        <w:b w:val="0"/>
        <w:bCs/>
        <w:i w:val="0"/>
        <w:strike w:val="0"/>
        <w:dstrike w:val="0"/>
        <w:color w:val="000000"/>
        <w:sz w:val="24"/>
        <w:szCs w:val="20"/>
        <w:u w:val="none" w:color="000000"/>
        <w:shd w:val="clear" w:color="auto" w:fill="auto"/>
        <w:vertAlign w:val="baseline"/>
      </w:rPr>
    </w:lvl>
    <w:lvl w:ilvl="1">
      <w:start w:val="1"/>
      <w:numFmt w:val="decimal"/>
      <w:lvlText w:val="%2)"/>
      <w:lvlJc w:val="left"/>
      <w:pPr>
        <w:ind w:left="991"/>
      </w:pPr>
      <w:rPr>
        <w:rFonts w:asciiTheme="minorHAnsi" w:eastAsia="Arial" w:hAnsiTheme="minorHAnsi" w:cstheme="minorHAnsi" w:hint="default"/>
        <w:b w:val="0"/>
        <w:i w:val="0"/>
        <w:strike w:val="0"/>
        <w:dstrike w:val="0"/>
        <w:color w:val="000000"/>
        <w:sz w:val="24"/>
        <w:szCs w:val="20"/>
        <w:u w:val="none" w:color="000000"/>
        <w:shd w:val="clear" w:color="auto" w:fill="auto"/>
        <w:vertAlign w:val="baseline"/>
      </w:rPr>
    </w:lvl>
    <w:lvl w:ilvl="2">
      <w:start w:val="1"/>
      <w:numFmt w:val="lowerRoman"/>
      <w:lvlText w:val="%3"/>
      <w:lvlJc w:val="left"/>
      <w:pPr>
        <w:ind w:left="1632"/>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352"/>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072"/>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3792"/>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512"/>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232"/>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5952"/>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 w15:restartNumberingAfterBreak="0">
    <w:nsid w:val="04823094"/>
    <w:multiLevelType w:val="multilevel"/>
    <w:tmpl w:val="04823094"/>
    <w:lvl w:ilvl="0">
      <w:start w:val="1"/>
      <w:numFmt w:val="decimal"/>
      <w:lvlText w:val="%1)"/>
      <w:lvlJc w:val="left"/>
      <w:pPr>
        <w:ind w:left="115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875143D"/>
    <w:multiLevelType w:val="multilevel"/>
    <w:tmpl w:val="0875143D"/>
    <w:lvl w:ilvl="0">
      <w:start w:val="1"/>
      <w:numFmt w:val="decimal"/>
      <w:lvlText w:val="%1."/>
      <w:lvlJc w:val="left"/>
      <w:pPr>
        <w:tabs>
          <w:tab w:val="left" w:pos="360"/>
        </w:tabs>
        <w:ind w:left="360" w:hanging="360"/>
      </w:pPr>
      <w:rPr>
        <w:b w:val="0"/>
      </w:rPr>
    </w:lvl>
    <w:lvl w:ilvl="1">
      <w:start w:val="1"/>
      <w:numFmt w:val="decimal"/>
      <w:lvlText w:val="%2)"/>
      <w:lvlJc w:val="left"/>
      <w:pPr>
        <w:tabs>
          <w:tab w:val="left" w:pos="786"/>
        </w:tabs>
        <w:ind w:left="786" w:hanging="360"/>
      </w:pPr>
      <w:rPr>
        <w:b w:val="0"/>
        <w:color w:val="auto"/>
      </w:rPr>
    </w:lvl>
    <w:lvl w:ilvl="2">
      <w:start w:val="1"/>
      <w:numFmt w:val="decimal"/>
      <w:lvlText w:val="%3"/>
      <w:lvlJc w:val="left"/>
      <w:pPr>
        <w:tabs>
          <w:tab w:val="left" w:pos="2700"/>
        </w:tabs>
        <w:ind w:left="2700" w:hanging="360"/>
      </w:pPr>
      <w:rPr>
        <w:rFonts w:hint="default"/>
      </w:rPr>
    </w:lvl>
    <w:lvl w:ilvl="3">
      <w:start w:val="1"/>
      <w:numFmt w:val="lowerLetter"/>
      <w:lvlText w:val="%4)"/>
      <w:lvlJc w:val="left"/>
      <w:pPr>
        <w:ind w:left="3240" w:hanging="360"/>
      </w:pPr>
      <w:rPr>
        <w:rFonts w:asciiTheme="minorHAnsi" w:hAnsiTheme="minorHAnsi" w:cstheme="minorHAnsi" w:hint="default"/>
        <w:b w:val="0"/>
        <w:color w:val="auto"/>
      </w:r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6" w15:restartNumberingAfterBreak="0">
    <w:nsid w:val="0ABD2E0B"/>
    <w:multiLevelType w:val="hybridMultilevel"/>
    <w:tmpl w:val="56E2B24E"/>
    <w:lvl w:ilvl="0" w:tplc="97644DD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B271764"/>
    <w:multiLevelType w:val="singleLevel"/>
    <w:tmpl w:val="0B271764"/>
    <w:lvl w:ilvl="0">
      <w:start w:val="1"/>
      <w:numFmt w:val="decimal"/>
      <w:lvlText w:val="%1)"/>
      <w:lvlJc w:val="left"/>
      <w:pPr>
        <w:tabs>
          <w:tab w:val="left" w:pos="360"/>
        </w:tabs>
        <w:ind w:left="360" w:hanging="360"/>
      </w:pPr>
    </w:lvl>
  </w:abstractNum>
  <w:abstractNum w:abstractNumId="8" w15:restartNumberingAfterBreak="0">
    <w:nsid w:val="0D564256"/>
    <w:multiLevelType w:val="multilevel"/>
    <w:tmpl w:val="0D564256"/>
    <w:lvl w:ilvl="0">
      <w:start w:val="3"/>
      <w:numFmt w:val="decimal"/>
      <w:lvlText w:val="%1."/>
      <w:lvlJc w:val="left"/>
      <w:pPr>
        <w:tabs>
          <w:tab w:val="left" w:pos="360"/>
        </w:tabs>
        <w:ind w:left="36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12946C2C"/>
    <w:multiLevelType w:val="singleLevel"/>
    <w:tmpl w:val="12946C2C"/>
    <w:lvl w:ilvl="0">
      <w:start w:val="1"/>
      <w:numFmt w:val="decimal"/>
      <w:lvlText w:val="%1)"/>
      <w:lvlJc w:val="left"/>
      <w:pPr>
        <w:tabs>
          <w:tab w:val="left" w:pos="360"/>
        </w:tabs>
        <w:ind w:left="360" w:hanging="360"/>
      </w:pPr>
    </w:lvl>
  </w:abstractNum>
  <w:abstractNum w:abstractNumId="10" w15:restartNumberingAfterBreak="0">
    <w:nsid w:val="19230547"/>
    <w:multiLevelType w:val="multilevel"/>
    <w:tmpl w:val="19230547"/>
    <w:lvl w:ilvl="0">
      <w:start w:val="1"/>
      <w:numFmt w:val="bullet"/>
      <w:lvlText w:val=""/>
      <w:lvlJc w:val="left"/>
      <w:pPr>
        <w:ind w:left="2291" w:hanging="360"/>
      </w:pPr>
      <w:rPr>
        <w:rFonts w:ascii="Symbol" w:hAnsi="Symbol" w:hint="default"/>
      </w:rPr>
    </w:lvl>
    <w:lvl w:ilvl="1">
      <w:start w:val="1"/>
      <w:numFmt w:val="decimal"/>
      <w:lvlText w:val="b%2)"/>
      <w:lvlJc w:val="left"/>
      <w:pPr>
        <w:ind w:left="3011" w:hanging="360"/>
      </w:pPr>
      <w:rPr>
        <w:rFonts w:ascii="Times New Roman" w:hAnsi="Times New Roman" w:cs="Times New Roman" w:hint="default"/>
      </w:r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11" w15:restartNumberingAfterBreak="0">
    <w:nsid w:val="25561F06"/>
    <w:multiLevelType w:val="multilevel"/>
    <w:tmpl w:val="25561F06"/>
    <w:lvl w:ilvl="0">
      <w:start w:val="7"/>
      <w:numFmt w:val="decimal"/>
      <w:lvlText w:val="%1)"/>
      <w:lvlJc w:val="left"/>
      <w:pPr>
        <w:ind w:left="924"/>
      </w:pPr>
      <w:rPr>
        <w:rFonts w:ascii="Calibri" w:eastAsia="Arial" w:hAnsi="Calibri" w:cs="Calibri" w:hint="default"/>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151"/>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71"/>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2591"/>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11"/>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031"/>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4751"/>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71"/>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91"/>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2" w15:restartNumberingAfterBreak="0">
    <w:nsid w:val="25567CF4"/>
    <w:multiLevelType w:val="multilevel"/>
    <w:tmpl w:val="25567CF4"/>
    <w:lvl w:ilvl="0">
      <w:start w:val="1"/>
      <w:numFmt w:val="decimal"/>
      <w:lvlText w:val="%1."/>
      <w:lvlJc w:val="left"/>
      <w:pPr>
        <w:ind w:left="750" w:hanging="390"/>
      </w:pPr>
      <w:rPr>
        <w:b w:val="0"/>
        <w:i w:val="0"/>
        <w:color w:val="auto"/>
      </w:rPr>
    </w:lvl>
    <w:lvl w:ilvl="1">
      <w:start w:val="1"/>
      <w:numFmt w:val="decimal"/>
      <w:lvlText w:val="%2."/>
      <w:lvlJc w:val="left"/>
      <w:pPr>
        <w:tabs>
          <w:tab w:val="left" w:pos="1440"/>
        </w:tabs>
        <w:ind w:left="1440" w:hanging="360"/>
      </w:pPr>
      <w:rPr>
        <w:b w:val="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27D253B8"/>
    <w:multiLevelType w:val="multilevel"/>
    <w:tmpl w:val="27D253B8"/>
    <w:lvl w:ilvl="0">
      <w:start w:val="1"/>
      <w:numFmt w:val="decimal"/>
      <w:lvlText w:val="%1"/>
      <w:lvlJc w:val="left"/>
      <w:pPr>
        <w:ind w:left="3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10"/>
      </w:pPr>
      <w:rPr>
        <w:rFonts w:ascii="Calibri" w:eastAsia="Arial" w:hAnsi="Calibri" w:cs="Calibri" w:hint="default"/>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505"/>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2225"/>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945"/>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65"/>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4385"/>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105"/>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825"/>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4" w15:restartNumberingAfterBreak="0">
    <w:nsid w:val="2A6A5C81"/>
    <w:multiLevelType w:val="singleLevel"/>
    <w:tmpl w:val="2A6A5C81"/>
    <w:lvl w:ilvl="0">
      <w:start w:val="1"/>
      <w:numFmt w:val="decimal"/>
      <w:lvlText w:val="%1."/>
      <w:lvlJc w:val="left"/>
      <w:pPr>
        <w:tabs>
          <w:tab w:val="left" w:pos="360"/>
        </w:tabs>
        <w:ind w:left="360" w:hanging="360"/>
      </w:pPr>
    </w:lvl>
  </w:abstractNum>
  <w:abstractNum w:abstractNumId="15" w15:restartNumberingAfterBreak="0">
    <w:nsid w:val="2C822BFB"/>
    <w:multiLevelType w:val="hybridMultilevel"/>
    <w:tmpl w:val="51DE0C5A"/>
    <w:lvl w:ilvl="0" w:tplc="CC9634F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F3B35A0"/>
    <w:multiLevelType w:val="multilevel"/>
    <w:tmpl w:val="2F3B35A0"/>
    <w:lvl w:ilvl="0">
      <w:start w:val="40"/>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hint="default"/>
        <w:b w:val="0"/>
      </w:rPr>
    </w:lvl>
    <w:lvl w:ilvl="2">
      <w:start w:val="1"/>
      <w:numFmt w:val="decimal"/>
      <w:lvlText w:val="%3."/>
      <w:lvlJc w:val="left"/>
      <w:pPr>
        <w:tabs>
          <w:tab w:val="left" w:pos="2340"/>
        </w:tabs>
        <w:ind w:left="2340" w:hanging="360"/>
      </w:pPr>
      <w:rPr>
        <w:rFonts w:hint="default"/>
        <w:b w:val="0"/>
      </w:rPr>
    </w:lvl>
    <w:lvl w:ilvl="3">
      <w:start w:val="1"/>
      <w:numFmt w:val="lowerLetter"/>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720"/>
        </w:tabs>
        <w:ind w:left="72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17" w15:restartNumberingAfterBreak="0">
    <w:nsid w:val="325E00A0"/>
    <w:multiLevelType w:val="multilevel"/>
    <w:tmpl w:val="325E00A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F94020"/>
    <w:multiLevelType w:val="multilevel"/>
    <w:tmpl w:val="36F94020"/>
    <w:lvl w:ilvl="0">
      <w:start w:val="1"/>
      <w:numFmt w:val="decimal"/>
      <w:lvlText w:val="%1)"/>
      <w:lvlJc w:val="left"/>
      <w:pPr>
        <w:ind w:left="1258" w:hanging="360"/>
      </w:pPr>
    </w:lvl>
    <w:lvl w:ilvl="1">
      <w:start w:val="1"/>
      <w:numFmt w:val="lowerLetter"/>
      <w:lvlText w:val="%2."/>
      <w:lvlJc w:val="left"/>
      <w:pPr>
        <w:ind w:left="1978" w:hanging="360"/>
      </w:pPr>
    </w:lvl>
    <w:lvl w:ilvl="2">
      <w:start w:val="1"/>
      <w:numFmt w:val="lowerRoman"/>
      <w:lvlText w:val="%3."/>
      <w:lvlJc w:val="right"/>
      <w:pPr>
        <w:ind w:left="2698" w:hanging="180"/>
      </w:pPr>
    </w:lvl>
    <w:lvl w:ilvl="3">
      <w:start w:val="1"/>
      <w:numFmt w:val="decimal"/>
      <w:lvlText w:val="%4."/>
      <w:lvlJc w:val="left"/>
      <w:pPr>
        <w:ind w:left="3418" w:hanging="360"/>
      </w:pPr>
    </w:lvl>
    <w:lvl w:ilvl="4">
      <w:start w:val="1"/>
      <w:numFmt w:val="lowerLetter"/>
      <w:lvlText w:val="%5."/>
      <w:lvlJc w:val="left"/>
      <w:pPr>
        <w:ind w:left="4138" w:hanging="360"/>
      </w:pPr>
    </w:lvl>
    <w:lvl w:ilvl="5">
      <w:start w:val="1"/>
      <w:numFmt w:val="lowerRoman"/>
      <w:lvlText w:val="%6."/>
      <w:lvlJc w:val="right"/>
      <w:pPr>
        <w:ind w:left="4858" w:hanging="180"/>
      </w:pPr>
    </w:lvl>
    <w:lvl w:ilvl="6">
      <w:start w:val="1"/>
      <w:numFmt w:val="decimal"/>
      <w:lvlText w:val="%7."/>
      <w:lvlJc w:val="left"/>
      <w:pPr>
        <w:ind w:left="5578" w:hanging="360"/>
      </w:pPr>
    </w:lvl>
    <w:lvl w:ilvl="7">
      <w:start w:val="1"/>
      <w:numFmt w:val="lowerLetter"/>
      <w:lvlText w:val="%8."/>
      <w:lvlJc w:val="left"/>
      <w:pPr>
        <w:ind w:left="6298" w:hanging="360"/>
      </w:pPr>
    </w:lvl>
    <w:lvl w:ilvl="8">
      <w:start w:val="1"/>
      <w:numFmt w:val="lowerRoman"/>
      <w:lvlText w:val="%9."/>
      <w:lvlJc w:val="right"/>
      <w:pPr>
        <w:ind w:left="7018" w:hanging="180"/>
      </w:pPr>
    </w:lvl>
  </w:abstractNum>
  <w:abstractNum w:abstractNumId="19" w15:restartNumberingAfterBreak="0">
    <w:nsid w:val="3C2B092D"/>
    <w:multiLevelType w:val="multilevel"/>
    <w:tmpl w:val="3C2B092D"/>
    <w:lvl w:ilvl="0">
      <w:start w:val="1"/>
      <w:numFmt w:val="decimal"/>
      <w:lvlText w:val="%1."/>
      <w:lvlJc w:val="left"/>
      <w:pPr>
        <w:tabs>
          <w:tab w:val="left" w:pos="360"/>
        </w:tabs>
        <w:ind w:left="360" w:hanging="360"/>
      </w:pPr>
    </w:lvl>
    <w:lvl w:ilvl="1">
      <w:start w:val="1"/>
      <w:numFmt w:val="lowerLetter"/>
      <w:lvlText w:val="%2)"/>
      <w:lvlJc w:val="left"/>
      <w:pPr>
        <w:tabs>
          <w:tab w:val="left" w:pos="1440"/>
        </w:tabs>
        <w:ind w:left="1440" w:hanging="360"/>
      </w:pPr>
      <w:rPr>
        <w:rFonts w:hint="default"/>
      </w:rPr>
    </w:lvl>
    <w:lvl w:ilvl="2">
      <w:start w:val="1"/>
      <w:numFmt w:val="decimal"/>
      <w:lvlText w:val="%3)"/>
      <w:lvlJc w:val="left"/>
      <w:pPr>
        <w:ind w:left="2340" w:hanging="360"/>
      </w:pPr>
      <w:rPr>
        <w:rFonts w:hint="default"/>
        <w:b w:val="0"/>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15:restartNumberingAfterBreak="0">
    <w:nsid w:val="401B0EBC"/>
    <w:multiLevelType w:val="singleLevel"/>
    <w:tmpl w:val="401B0EBC"/>
    <w:lvl w:ilvl="0">
      <w:start w:val="1"/>
      <w:numFmt w:val="decimal"/>
      <w:lvlText w:val="%1."/>
      <w:lvlJc w:val="left"/>
      <w:pPr>
        <w:tabs>
          <w:tab w:val="left" w:pos="360"/>
        </w:tabs>
        <w:ind w:left="360" w:hanging="360"/>
      </w:pPr>
      <w:rPr>
        <w:b w:val="0"/>
        <w:sz w:val="24"/>
        <w:szCs w:val="24"/>
      </w:rPr>
    </w:lvl>
  </w:abstractNum>
  <w:abstractNum w:abstractNumId="21" w15:restartNumberingAfterBreak="0">
    <w:nsid w:val="4F4C69E7"/>
    <w:multiLevelType w:val="multilevel"/>
    <w:tmpl w:val="4F4C69E7"/>
    <w:lvl w:ilvl="0">
      <w:start w:val="1"/>
      <w:numFmt w:val="decimal"/>
      <w:lvlText w:val="%1)"/>
      <w:lvlJc w:val="left"/>
      <w:pPr>
        <w:tabs>
          <w:tab w:val="left" w:pos="720"/>
        </w:tabs>
        <w:ind w:left="720" w:hanging="360"/>
      </w:pPr>
      <w:rPr>
        <w:rFonts w:ascii="Times New Roman" w:eastAsia="Calibri" w:hAnsi="Times New Roman" w:cs="Times New Roman"/>
        <w:b w:val="0"/>
      </w:rPr>
    </w:lvl>
    <w:lvl w:ilvl="1">
      <w:start w:val="1"/>
      <w:numFmt w:val="lowerLetter"/>
      <w:lvlText w:val="%2)"/>
      <w:lvlJc w:val="left"/>
      <w:pPr>
        <w:tabs>
          <w:tab w:val="left" w:pos="1440"/>
        </w:tabs>
        <w:ind w:left="1440" w:hanging="360"/>
      </w:pPr>
      <w:rPr>
        <w:rFonts w:ascii="Arial" w:eastAsia="Times New Roman" w:hAnsi="Arial" w:cs="Arial" w:hint="default"/>
        <w:b w:val="0"/>
      </w:rPr>
    </w:lvl>
    <w:lvl w:ilvl="2">
      <w:start w:val="1"/>
      <w:numFmt w:val="decimal"/>
      <w:lvlText w:val="%3."/>
      <w:lvlJc w:val="left"/>
      <w:pPr>
        <w:tabs>
          <w:tab w:val="left" w:pos="2340"/>
        </w:tabs>
        <w:ind w:left="2340" w:hanging="360"/>
      </w:pPr>
      <w:rPr>
        <w:rFonts w:ascii="Times New Roman" w:hAnsi="Times New Roman" w:cs="Times New Roman" w:hint="default"/>
        <w:b w:val="0"/>
      </w:rPr>
    </w:lvl>
    <w:lvl w:ilvl="3">
      <w:start w:val="1"/>
      <w:numFmt w:val="lowerLetter"/>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720"/>
        </w:tabs>
        <w:ind w:left="72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22" w15:restartNumberingAfterBreak="0">
    <w:nsid w:val="4FC913DA"/>
    <w:multiLevelType w:val="multilevel"/>
    <w:tmpl w:val="4FC913DA"/>
    <w:lvl w:ilvl="0">
      <w:start w:val="1"/>
      <w:numFmt w:val="decimal"/>
      <w:lvlText w:val="%1)"/>
      <w:lvlJc w:val="left"/>
      <w:pPr>
        <w:ind w:left="927" w:hanging="360"/>
      </w:pPr>
      <w:rPr>
        <w:rFonts w:hint="default"/>
        <w:b w:val="0"/>
        <w:i w:val="0"/>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22E7E3F"/>
    <w:multiLevelType w:val="multilevel"/>
    <w:tmpl w:val="522E7E3F"/>
    <w:lvl w:ilvl="0">
      <w:start w:val="1"/>
      <w:numFmt w:val="decimal"/>
      <w:lvlText w:val="%1."/>
      <w:lvlJc w:val="left"/>
      <w:pPr>
        <w:tabs>
          <w:tab w:val="left" w:pos="720"/>
        </w:tabs>
        <w:ind w:left="720" w:hanging="360"/>
      </w:pPr>
      <w:rPr>
        <w:rFonts w:hint="default"/>
        <w:b w:val="0"/>
      </w:rPr>
    </w:lvl>
    <w:lvl w:ilvl="1">
      <w:start w:val="1"/>
      <w:numFmt w:val="decimal"/>
      <w:lvlText w:val="%2)"/>
      <w:lvlJc w:val="left"/>
      <w:pPr>
        <w:tabs>
          <w:tab w:val="left" w:pos="1440"/>
        </w:tabs>
        <w:ind w:left="1440" w:hanging="360"/>
      </w:pPr>
      <w:rPr>
        <w:rFonts w:hint="default"/>
        <w:b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5A6A5B54"/>
    <w:multiLevelType w:val="multilevel"/>
    <w:tmpl w:val="5A6A5B54"/>
    <w:lvl w:ilvl="0">
      <w:start w:val="1"/>
      <w:numFmt w:val="decimal"/>
      <w:lvlText w:val="%1."/>
      <w:lvlJc w:val="left"/>
      <w:pPr>
        <w:tabs>
          <w:tab w:val="left" w:pos="360"/>
        </w:tabs>
        <w:ind w:left="360" w:hanging="360"/>
      </w:pPr>
    </w:lvl>
    <w:lvl w:ilvl="1">
      <w:start w:val="1"/>
      <w:numFmt w:val="lowerLetter"/>
      <w:lvlText w:val="%2."/>
      <w:lvlJc w:val="left"/>
      <w:pPr>
        <w:tabs>
          <w:tab w:val="left" w:pos="1440"/>
        </w:tabs>
        <w:ind w:left="1440" w:hanging="360"/>
      </w:pPr>
    </w:lvl>
    <w:lvl w:ilvl="2">
      <w:start w:val="1"/>
      <w:numFmt w:val="decimal"/>
      <w:lvlText w:val="%3."/>
      <w:lvlJc w:val="left"/>
      <w:pPr>
        <w:ind w:left="2340" w:hanging="360"/>
      </w:pPr>
      <w:rPr>
        <w:rFonts w:hint="default"/>
      </w:rPr>
    </w:lvl>
    <w:lvl w:ilvl="3">
      <w:start w:val="1"/>
      <w:numFmt w:val="decimal"/>
      <w:lvlText w:val="%4."/>
      <w:lvlJc w:val="left"/>
      <w:pPr>
        <w:tabs>
          <w:tab w:val="left" w:pos="2880"/>
        </w:tabs>
        <w:ind w:left="2880" w:hanging="360"/>
      </w:pPr>
    </w:lvl>
    <w:lvl w:ilvl="4">
      <w:start w:val="1"/>
      <w:numFmt w:val="decimal"/>
      <w:lvlText w:val="%5)"/>
      <w:lvlJc w:val="left"/>
      <w:pPr>
        <w:ind w:left="3600" w:hanging="360"/>
      </w:pPr>
      <w:rPr>
        <w:rFonts w:hint="default"/>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60266600"/>
    <w:multiLevelType w:val="singleLevel"/>
    <w:tmpl w:val="60266600"/>
    <w:lvl w:ilvl="0">
      <w:start w:val="1"/>
      <w:numFmt w:val="decimal"/>
      <w:lvlText w:val="%1."/>
      <w:lvlJc w:val="left"/>
      <w:pPr>
        <w:tabs>
          <w:tab w:val="left" w:pos="360"/>
        </w:tabs>
        <w:ind w:left="360" w:hanging="360"/>
      </w:pPr>
    </w:lvl>
  </w:abstractNum>
  <w:abstractNum w:abstractNumId="26" w15:restartNumberingAfterBreak="0">
    <w:nsid w:val="60F2617A"/>
    <w:multiLevelType w:val="hybridMultilevel"/>
    <w:tmpl w:val="51DE0C5A"/>
    <w:lvl w:ilvl="0" w:tplc="CC9634F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64112A59"/>
    <w:multiLevelType w:val="hybridMultilevel"/>
    <w:tmpl w:val="AEFEE09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64572222"/>
    <w:multiLevelType w:val="multilevel"/>
    <w:tmpl w:val="64572222"/>
    <w:lvl w:ilvl="0">
      <w:start w:val="1"/>
      <w:numFmt w:val="decimal"/>
      <w:lvlText w:val="%1."/>
      <w:lvlJc w:val="left"/>
      <w:pPr>
        <w:ind w:left="641"/>
      </w:pPr>
      <w:rPr>
        <w:rFonts w:ascii="Calibri" w:eastAsia="Arial" w:hAnsi="Calibri" w:cs="Calibri" w:hint="default"/>
        <w:b w:val="0"/>
        <w:i w:val="0"/>
        <w:strike w:val="0"/>
        <w:dstrike w:val="0"/>
        <w:color w:val="000000"/>
        <w:sz w:val="24"/>
        <w:szCs w:val="24"/>
        <w:u w:val="none" w:color="000000"/>
        <w:shd w:val="clear" w:color="auto" w:fill="auto"/>
        <w:vertAlign w:val="baseline"/>
      </w:rPr>
    </w:lvl>
    <w:lvl w:ilvl="1">
      <w:start w:val="1"/>
      <w:numFmt w:val="decimal"/>
      <w:lvlText w:val="%2)"/>
      <w:lvlJc w:val="left"/>
      <w:pPr>
        <w:ind w:left="924"/>
      </w:pPr>
      <w:rPr>
        <w:rFonts w:ascii="Calibri" w:eastAsia="Arial" w:hAnsi="Calibri" w:cs="Calibri" w:hint="default"/>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29" w15:restartNumberingAfterBreak="0">
    <w:nsid w:val="664E094E"/>
    <w:multiLevelType w:val="multilevel"/>
    <w:tmpl w:val="664E094E"/>
    <w:lvl w:ilvl="0">
      <w:start w:val="1"/>
      <w:numFmt w:val="decimal"/>
      <w:lvlText w:val="%1."/>
      <w:lvlJc w:val="left"/>
      <w:pPr>
        <w:ind w:left="538" w:hanging="396"/>
      </w:pPr>
      <w:rPr>
        <w:rFonts w:asciiTheme="minorHAnsi" w:eastAsia="Arial" w:hAnsiTheme="minorHAnsi" w:cstheme="minorHAnsi" w:hint="default"/>
        <w:b w:val="0"/>
        <w:color w:val="auto"/>
        <w:spacing w:val="-1"/>
        <w:w w:val="99"/>
        <w:sz w:val="24"/>
        <w:szCs w:val="20"/>
        <w:lang w:val="pl-PL" w:eastAsia="en-US" w:bidi="ar-SA"/>
      </w:rPr>
    </w:lvl>
    <w:lvl w:ilvl="1">
      <w:start w:val="1"/>
      <w:numFmt w:val="decimal"/>
      <w:lvlText w:val="%2)"/>
      <w:lvlJc w:val="left"/>
      <w:pPr>
        <w:ind w:left="968" w:hanging="456"/>
      </w:pPr>
      <w:rPr>
        <w:rFonts w:asciiTheme="minorHAnsi" w:eastAsia="Arial" w:hAnsiTheme="minorHAnsi" w:cstheme="minorHAnsi" w:hint="default"/>
        <w:spacing w:val="-1"/>
        <w:w w:val="99"/>
        <w:sz w:val="24"/>
        <w:szCs w:val="20"/>
        <w:lang w:val="pl-PL" w:eastAsia="en-US" w:bidi="ar-SA"/>
      </w:rPr>
    </w:lvl>
    <w:lvl w:ilvl="2">
      <w:numFmt w:val="bullet"/>
      <w:lvlText w:val="•"/>
      <w:lvlJc w:val="left"/>
      <w:pPr>
        <w:ind w:left="1887" w:hanging="456"/>
      </w:pPr>
      <w:rPr>
        <w:rFonts w:hint="default"/>
        <w:lang w:val="pl-PL" w:eastAsia="en-US" w:bidi="ar-SA"/>
      </w:rPr>
    </w:lvl>
    <w:lvl w:ilvl="3">
      <w:numFmt w:val="bullet"/>
      <w:lvlText w:val="•"/>
      <w:lvlJc w:val="left"/>
      <w:pPr>
        <w:ind w:left="2814" w:hanging="456"/>
      </w:pPr>
      <w:rPr>
        <w:rFonts w:hint="default"/>
        <w:lang w:val="pl-PL" w:eastAsia="en-US" w:bidi="ar-SA"/>
      </w:rPr>
    </w:lvl>
    <w:lvl w:ilvl="4">
      <w:numFmt w:val="bullet"/>
      <w:lvlText w:val="•"/>
      <w:lvlJc w:val="left"/>
      <w:pPr>
        <w:ind w:left="3742" w:hanging="456"/>
      </w:pPr>
      <w:rPr>
        <w:rFonts w:hint="default"/>
        <w:lang w:val="pl-PL" w:eastAsia="en-US" w:bidi="ar-SA"/>
      </w:rPr>
    </w:lvl>
    <w:lvl w:ilvl="5">
      <w:numFmt w:val="bullet"/>
      <w:lvlText w:val="•"/>
      <w:lvlJc w:val="left"/>
      <w:pPr>
        <w:ind w:left="4669" w:hanging="456"/>
      </w:pPr>
      <w:rPr>
        <w:rFonts w:hint="default"/>
        <w:lang w:val="pl-PL" w:eastAsia="en-US" w:bidi="ar-SA"/>
      </w:rPr>
    </w:lvl>
    <w:lvl w:ilvl="6">
      <w:numFmt w:val="bullet"/>
      <w:lvlText w:val="•"/>
      <w:lvlJc w:val="left"/>
      <w:pPr>
        <w:ind w:left="5596" w:hanging="456"/>
      </w:pPr>
      <w:rPr>
        <w:rFonts w:hint="default"/>
        <w:lang w:val="pl-PL" w:eastAsia="en-US" w:bidi="ar-SA"/>
      </w:rPr>
    </w:lvl>
    <w:lvl w:ilvl="7">
      <w:numFmt w:val="bullet"/>
      <w:lvlText w:val="•"/>
      <w:lvlJc w:val="left"/>
      <w:pPr>
        <w:ind w:left="6524" w:hanging="456"/>
      </w:pPr>
      <w:rPr>
        <w:rFonts w:hint="default"/>
        <w:lang w:val="pl-PL" w:eastAsia="en-US" w:bidi="ar-SA"/>
      </w:rPr>
    </w:lvl>
    <w:lvl w:ilvl="8">
      <w:numFmt w:val="bullet"/>
      <w:lvlText w:val="•"/>
      <w:lvlJc w:val="left"/>
      <w:pPr>
        <w:ind w:left="7451" w:hanging="456"/>
      </w:pPr>
      <w:rPr>
        <w:rFonts w:hint="default"/>
        <w:lang w:val="pl-PL" w:eastAsia="en-US" w:bidi="ar-SA"/>
      </w:rPr>
    </w:lvl>
  </w:abstractNum>
  <w:abstractNum w:abstractNumId="30" w15:restartNumberingAfterBreak="0">
    <w:nsid w:val="68FD0B47"/>
    <w:multiLevelType w:val="multilevel"/>
    <w:tmpl w:val="68FD0B47"/>
    <w:lvl w:ilvl="0">
      <w:start w:val="1"/>
      <w:numFmt w:val="lowerLetter"/>
      <w:lvlText w:val="%1)"/>
      <w:lvlJc w:val="left"/>
      <w:pPr>
        <w:tabs>
          <w:tab w:val="left" w:pos="1800"/>
        </w:tabs>
        <w:ind w:left="1800" w:hanging="360"/>
      </w:pPr>
    </w:lvl>
    <w:lvl w:ilvl="1">
      <w:start w:val="1"/>
      <w:numFmt w:val="lowerLetter"/>
      <w:lvlText w:val="%2."/>
      <w:lvlJc w:val="left"/>
      <w:pPr>
        <w:tabs>
          <w:tab w:val="left" w:pos="2520"/>
        </w:tabs>
        <w:ind w:left="2520" w:hanging="360"/>
      </w:pPr>
    </w:lvl>
    <w:lvl w:ilvl="2">
      <w:start w:val="1"/>
      <w:numFmt w:val="lowerRoman"/>
      <w:lvlText w:val="%3."/>
      <w:lvlJc w:val="right"/>
      <w:pPr>
        <w:tabs>
          <w:tab w:val="left" w:pos="3240"/>
        </w:tabs>
        <w:ind w:left="3240" w:hanging="180"/>
      </w:pPr>
    </w:lvl>
    <w:lvl w:ilvl="3">
      <w:start w:val="1"/>
      <w:numFmt w:val="decimal"/>
      <w:lvlText w:val="%4."/>
      <w:lvlJc w:val="left"/>
      <w:pPr>
        <w:tabs>
          <w:tab w:val="left" w:pos="3960"/>
        </w:tabs>
        <w:ind w:left="3960" w:hanging="360"/>
      </w:pPr>
    </w:lvl>
    <w:lvl w:ilvl="4">
      <w:start w:val="1"/>
      <w:numFmt w:val="lowerLetter"/>
      <w:lvlText w:val="%5."/>
      <w:lvlJc w:val="left"/>
      <w:pPr>
        <w:tabs>
          <w:tab w:val="left" w:pos="4680"/>
        </w:tabs>
        <w:ind w:left="4680" w:hanging="360"/>
      </w:pPr>
    </w:lvl>
    <w:lvl w:ilvl="5">
      <w:start w:val="1"/>
      <w:numFmt w:val="lowerRoman"/>
      <w:lvlText w:val="%6."/>
      <w:lvlJc w:val="right"/>
      <w:pPr>
        <w:tabs>
          <w:tab w:val="left" w:pos="5400"/>
        </w:tabs>
        <w:ind w:left="5400" w:hanging="180"/>
      </w:pPr>
    </w:lvl>
    <w:lvl w:ilvl="6">
      <w:start w:val="1"/>
      <w:numFmt w:val="decimal"/>
      <w:lvlText w:val="%7."/>
      <w:lvlJc w:val="left"/>
      <w:pPr>
        <w:tabs>
          <w:tab w:val="left" w:pos="6120"/>
        </w:tabs>
        <w:ind w:left="6120" w:hanging="360"/>
      </w:pPr>
    </w:lvl>
    <w:lvl w:ilvl="7">
      <w:start w:val="1"/>
      <w:numFmt w:val="lowerLetter"/>
      <w:lvlText w:val="%8."/>
      <w:lvlJc w:val="left"/>
      <w:pPr>
        <w:tabs>
          <w:tab w:val="left" w:pos="6840"/>
        </w:tabs>
        <w:ind w:left="6840" w:hanging="360"/>
      </w:pPr>
    </w:lvl>
    <w:lvl w:ilvl="8">
      <w:start w:val="1"/>
      <w:numFmt w:val="lowerRoman"/>
      <w:lvlText w:val="%9."/>
      <w:lvlJc w:val="right"/>
      <w:pPr>
        <w:tabs>
          <w:tab w:val="left" w:pos="7560"/>
        </w:tabs>
        <w:ind w:left="7560" w:hanging="180"/>
      </w:pPr>
    </w:lvl>
  </w:abstractNum>
  <w:abstractNum w:abstractNumId="31" w15:restartNumberingAfterBreak="0">
    <w:nsid w:val="6D603E85"/>
    <w:multiLevelType w:val="singleLevel"/>
    <w:tmpl w:val="6D603E85"/>
    <w:lvl w:ilvl="0">
      <w:start w:val="1"/>
      <w:numFmt w:val="decimal"/>
      <w:lvlText w:val="%1)"/>
      <w:lvlJc w:val="left"/>
      <w:pPr>
        <w:tabs>
          <w:tab w:val="left" w:pos="360"/>
        </w:tabs>
        <w:ind w:left="360" w:hanging="360"/>
      </w:pPr>
      <w:rPr>
        <w:b w:val="0"/>
        <w:i w:val="0"/>
        <w:color w:val="auto"/>
      </w:rPr>
    </w:lvl>
  </w:abstractNum>
  <w:abstractNum w:abstractNumId="32" w15:restartNumberingAfterBreak="0">
    <w:nsid w:val="6EF0399E"/>
    <w:multiLevelType w:val="hybridMultilevel"/>
    <w:tmpl w:val="CD1EA10C"/>
    <w:lvl w:ilvl="0" w:tplc="CC9634F2">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7A270280"/>
    <w:multiLevelType w:val="multilevel"/>
    <w:tmpl w:val="7A270280"/>
    <w:lvl w:ilvl="0">
      <w:start w:val="1"/>
      <w:numFmt w:val="decimal"/>
      <w:lvlText w:val="%1."/>
      <w:lvlJc w:val="left"/>
      <w:pPr>
        <w:ind w:left="644" w:hanging="360"/>
      </w:pPr>
      <w:rPr>
        <w:rFonts w:asciiTheme="minorHAnsi" w:hAnsiTheme="minorHAnsi" w:cstheme="minorHAnsi" w:hint="default"/>
        <w:b w:val="0"/>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7A520152"/>
    <w:multiLevelType w:val="multilevel"/>
    <w:tmpl w:val="7A520152"/>
    <w:lvl w:ilvl="0">
      <w:start w:val="10"/>
      <w:numFmt w:val="decimal"/>
      <w:lvlText w:val="%1."/>
      <w:lvlJc w:val="left"/>
      <w:pPr>
        <w:tabs>
          <w:tab w:val="left" w:pos="360"/>
        </w:tabs>
        <w:ind w:left="360" w:hanging="360"/>
      </w:pPr>
      <w:rPr>
        <w:b w:val="0"/>
      </w:rPr>
    </w:lvl>
    <w:lvl w:ilvl="1">
      <w:start w:val="1"/>
      <w:numFmt w:val="decimal"/>
      <w:lvlText w:val="%2)"/>
      <w:lvlJc w:val="left"/>
      <w:pPr>
        <w:tabs>
          <w:tab w:val="left" w:pos="1800"/>
        </w:tabs>
        <w:ind w:left="1800" w:hanging="360"/>
      </w:pPr>
      <w:rPr>
        <w:b w:val="0"/>
        <w:color w:val="auto"/>
      </w:rPr>
    </w:lvl>
    <w:lvl w:ilvl="2">
      <w:start w:val="1"/>
      <w:numFmt w:val="decimal"/>
      <w:lvlText w:val="%3"/>
      <w:lvlJc w:val="left"/>
      <w:pPr>
        <w:tabs>
          <w:tab w:val="left" w:pos="2700"/>
        </w:tabs>
        <w:ind w:left="2700" w:hanging="36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35" w15:restartNumberingAfterBreak="0">
    <w:nsid w:val="7A67094A"/>
    <w:multiLevelType w:val="multilevel"/>
    <w:tmpl w:val="7A67094A"/>
    <w:lvl w:ilvl="0">
      <w:start w:val="1"/>
      <w:numFmt w:val="decimal"/>
      <w:lvlText w:val="%1)"/>
      <w:lvlJc w:val="left"/>
      <w:pPr>
        <w:ind w:left="1353" w:hanging="360"/>
      </w:pPr>
      <w:rPr>
        <w:color w:val="auto"/>
        <w:sz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6" w15:restartNumberingAfterBreak="0">
    <w:nsid w:val="7B8B614B"/>
    <w:multiLevelType w:val="multilevel"/>
    <w:tmpl w:val="7B8B614B"/>
    <w:lvl w:ilvl="0">
      <w:start w:val="1"/>
      <w:numFmt w:val="lowerLetter"/>
      <w:lvlText w:val="%1)"/>
      <w:lvlJc w:val="left"/>
      <w:pPr>
        <w:ind w:left="1342" w:hanging="360"/>
      </w:pPr>
      <w:rPr>
        <w:b w:val="0"/>
      </w:rPr>
    </w:lvl>
    <w:lvl w:ilvl="1">
      <w:start w:val="1"/>
      <w:numFmt w:val="lowerLetter"/>
      <w:lvlText w:val="%2."/>
      <w:lvlJc w:val="left"/>
      <w:pPr>
        <w:ind w:left="2062" w:hanging="360"/>
      </w:pPr>
    </w:lvl>
    <w:lvl w:ilvl="2">
      <w:start w:val="1"/>
      <w:numFmt w:val="lowerRoman"/>
      <w:lvlText w:val="%3."/>
      <w:lvlJc w:val="right"/>
      <w:pPr>
        <w:ind w:left="2782" w:hanging="180"/>
      </w:pPr>
    </w:lvl>
    <w:lvl w:ilvl="3">
      <w:start w:val="1"/>
      <w:numFmt w:val="decimal"/>
      <w:lvlText w:val="%4."/>
      <w:lvlJc w:val="left"/>
      <w:pPr>
        <w:ind w:left="3502" w:hanging="360"/>
      </w:pPr>
    </w:lvl>
    <w:lvl w:ilvl="4">
      <w:start w:val="1"/>
      <w:numFmt w:val="lowerLetter"/>
      <w:lvlText w:val="%5."/>
      <w:lvlJc w:val="left"/>
      <w:pPr>
        <w:ind w:left="4222" w:hanging="360"/>
      </w:pPr>
    </w:lvl>
    <w:lvl w:ilvl="5">
      <w:start w:val="1"/>
      <w:numFmt w:val="lowerRoman"/>
      <w:lvlText w:val="%6."/>
      <w:lvlJc w:val="right"/>
      <w:pPr>
        <w:ind w:left="4942" w:hanging="180"/>
      </w:pPr>
    </w:lvl>
    <w:lvl w:ilvl="6">
      <w:start w:val="1"/>
      <w:numFmt w:val="decimal"/>
      <w:lvlText w:val="%7."/>
      <w:lvlJc w:val="left"/>
      <w:pPr>
        <w:ind w:left="5662" w:hanging="360"/>
      </w:pPr>
    </w:lvl>
    <w:lvl w:ilvl="7">
      <w:start w:val="1"/>
      <w:numFmt w:val="lowerLetter"/>
      <w:lvlText w:val="%8."/>
      <w:lvlJc w:val="left"/>
      <w:pPr>
        <w:ind w:left="6382" w:hanging="360"/>
      </w:pPr>
    </w:lvl>
    <w:lvl w:ilvl="8">
      <w:start w:val="1"/>
      <w:numFmt w:val="lowerRoman"/>
      <w:lvlText w:val="%9."/>
      <w:lvlJc w:val="right"/>
      <w:pPr>
        <w:ind w:left="7102" w:hanging="180"/>
      </w:pPr>
    </w:lvl>
  </w:abstractNum>
  <w:abstractNum w:abstractNumId="37" w15:restartNumberingAfterBreak="0">
    <w:nsid w:val="7D8524FB"/>
    <w:multiLevelType w:val="singleLevel"/>
    <w:tmpl w:val="7D8524FB"/>
    <w:lvl w:ilvl="0">
      <w:start w:val="1"/>
      <w:numFmt w:val="decimal"/>
      <w:lvlText w:val="%1)"/>
      <w:lvlJc w:val="left"/>
      <w:pPr>
        <w:ind w:left="720" w:hanging="360"/>
      </w:pPr>
      <w:rPr>
        <w:rFonts w:asciiTheme="minorHAnsi" w:hAnsiTheme="minorHAnsi" w:cstheme="minorHAnsi" w:hint="default"/>
        <w:b w:val="0"/>
        <w:color w:val="auto"/>
      </w:rPr>
    </w:lvl>
  </w:abstractNum>
  <w:abstractNum w:abstractNumId="38" w15:restartNumberingAfterBreak="0">
    <w:nsid w:val="7D9805FB"/>
    <w:multiLevelType w:val="multilevel"/>
    <w:tmpl w:val="7D9805FB"/>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5F464E"/>
    <w:multiLevelType w:val="multilevel"/>
    <w:tmpl w:val="7E5F464E"/>
    <w:lvl w:ilvl="0">
      <w:start w:val="1"/>
      <w:numFmt w:val="decimal"/>
      <w:lvlText w:val="%1."/>
      <w:lvlJc w:val="left"/>
      <w:pPr>
        <w:tabs>
          <w:tab w:val="left" w:pos="360"/>
        </w:tabs>
        <w:ind w:left="360" w:hanging="360"/>
      </w:pPr>
      <w:rPr>
        <w:b w:val="0"/>
      </w:rPr>
    </w:lvl>
    <w:lvl w:ilvl="1">
      <w:start w:val="1"/>
      <w:numFmt w:val="decimal"/>
      <w:lvlText w:val="%2)"/>
      <w:lvlJc w:val="left"/>
      <w:pPr>
        <w:tabs>
          <w:tab w:val="left" w:pos="786"/>
        </w:tabs>
        <w:ind w:left="786" w:hanging="360"/>
      </w:pPr>
      <w:rPr>
        <w:rFonts w:hint="default"/>
        <w:b w:val="0"/>
        <w:color w:val="auto"/>
        <w:sz w:val="24"/>
        <w:szCs w:val="24"/>
      </w:rPr>
    </w:lvl>
    <w:lvl w:ilvl="2">
      <w:start w:val="1"/>
      <w:numFmt w:val="decimal"/>
      <w:lvlText w:val="%3"/>
      <w:lvlJc w:val="left"/>
      <w:pPr>
        <w:tabs>
          <w:tab w:val="left" w:pos="2700"/>
        </w:tabs>
        <w:ind w:left="2700" w:hanging="360"/>
      </w:pPr>
      <w:rPr>
        <w:rFonts w:hint="default"/>
      </w:rPr>
    </w:lvl>
    <w:lvl w:ilvl="3">
      <w:start w:val="1"/>
      <w:numFmt w:val="lowerLetter"/>
      <w:lvlText w:val="%4)"/>
      <w:lvlJc w:val="left"/>
      <w:pPr>
        <w:ind w:left="3240" w:hanging="360"/>
      </w:pPr>
      <w:rPr>
        <w:rFonts w:ascii="Calibri" w:hAnsi="Calibri" w:cs="Calibri" w:hint="default"/>
        <w:b w:val="0"/>
        <w:i w:val="0"/>
        <w:color w:val="auto"/>
        <w:sz w:val="24"/>
        <w:szCs w:val="24"/>
      </w:r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17"/>
  </w:num>
  <w:num w:numId="2">
    <w:abstractNumId w:val="35"/>
  </w:num>
  <w:num w:numId="3">
    <w:abstractNumId w:val="28"/>
  </w:num>
  <w:num w:numId="4">
    <w:abstractNumId w:val="13"/>
  </w:num>
  <w:num w:numId="5">
    <w:abstractNumId w:val="11"/>
  </w:num>
  <w:num w:numId="6">
    <w:abstractNumId w:val="2"/>
  </w:num>
  <w:num w:numId="7">
    <w:abstractNumId w:val="9"/>
  </w:num>
  <w:num w:numId="8">
    <w:abstractNumId w:val="14"/>
  </w:num>
  <w:num w:numId="9">
    <w:abstractNumId w:val="24"/>
  </w:num>
  <w:num w:numId="10">
    <w:abstractNumId w:val="39"/>
  </w:num>
  <w:num w:numId="11">
    <w:abstractNumId w:val="10"/>
  </w:num>
  <w:num w:numId="12">
    <w:abstractNumId w:val="5"/>
  </w:num>
  <w:num w:numId="13">
    <w:abstractNumId w:val="12"/>
  </w:num>
  <w:num w:numId="14">
    <w:abstractNumId w:val="37"/>
  </w:num>
  <w:num w:numId="15">
    <w:abstractNumId w:val="22"/>
  </w:num>
  <w:num w:numId="16">
    <w:abstractNumId w:val="33"/>
  </w:num>
  <w:num w:numId="17">
    <w:abstractNumId w:val="19"/>
  </w:num>
  <w:num w:numId="18">
    <w:abstractNumId w:val="34"/>
  </w:num>
  <w:num w:numId="19">
    <w:abstractNumId w:val="8"/>
  </w:num>
  <w:num w:numId="20">
    <w:abstractNumId w:val="4"/>
  </w:num>
  <w:num w:numId="21">
    <w:abstractNumId w:val="7"/>
    <w:lvlOverride w:ilvl="0">
      <w:startOverride w:val="1"/>
    </w:lvlOverride>
  </w:num>
  <w:num w:numId="22">
    <w:abstractNumId w:val="23"/>
  </w:num>
  <w:num w:numId="23">
    <w:abstractNumId w:val="38"/>
  </w:num>
  <w:num w:numId="24">
    <w:abstractNumId w:val="20"/>
    <w:lvlOverride w:ilvl="0">
      <w:startOverride w:val="1"/>
    </w:lvlOverride>
  </w:num>
  <w:num w:numId="25">
    <w:abstractNumId w:val="1"/>
  </w:num>
  <w:num w:numId="26">
    <w:abstractNumId w:val="3"/>
  </w:num>
  <w:num w:numId="27">
    <w:abstractNumId w:val="0"/>
  </w:num>
  <w:num w:numId="28">
    <w:abstractNumId w:val="16"/>
  </w:num>
  <w:num w:numId="29">
    <w:abstractNumId w:val="31"/>
    <w:lvlOverride w:ilvl="0">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25"/>
    <w:lvlOverride w:ilvl="0">
      <w:startOverride w:val="1"/>
    </w:lvlOverride>
  </w:num>
  <w:num w:numId="33">
    <w:abstractNumId w:val="21"/>
  </w:num>
  <w:num w:numId="34">
    <w:abstractNumId w:val="29"/>
  </w:num>
  <w:num w:numId="35">
    <w:abstractNumId w:val="18"/>
  </w:num>
  <w:num w:numId="36">
    <w:abstractNumId w:val="32"/>
  </w:num>
  <w:num w:numId="37">
    <w:abstractNumId w:val="15"/>
  </w:num>
  <w:num w:numId="38">
    <w:abstractNumId w:val="6"/>
  </w:num>
  <w:num w:numId="39">
    <w:abstractNumId w:val="27"/>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16F"/>
    <w:rsid w:val="0000253C"/>
    <w:rsid w:val="000061B7"/>
    <w:rsid w:val="00010413"/>
    <w:rsid w:val="00011DE1"/>
    <w:rsid w:val="00013A2B"/>
    <w:rsid w:val="00015307"/>
    <w:rsid w:val="0002168F"/>
    <w:rsid w:val="00025AB2"/>
    <w:rsid w:val="000263BA"/>
    <w:rsid w:val="00026A11"/>
    <w:rsid w:val="00030AF7"/>
    <w:rsid w:val="00032453"/>
    <w:rsid w:val="000359F0"/>
    <w:rsid w:val="000360AF"/>
    <w:rsid w:val="000410AC"/>
    <w:rsid w:val="00041FF1"/>
    <w:rsid w:val="00042DEB"/>
    <w:rsid w:val="0004332D"/>
    <w:rsid w:val="000450E0"/>
    <w:rsid w:val="00045CA9"/>
    <w:rsid w:val="00050875"/>
    <w:rsid w:val="000510B8"/>
    <w:rsid w:val="000528AA"/>
    <w:rsid w:val="0005385C"/>
    <w:rsid w:val="00053F1B"/>
    <w:rsid w:val="000548DB"/>
    <w:rsid w:val="0005505A"/>
    <w:rsid w:val="000550B5"/>
    <w:rsid w:val="00055623"/>
    <w:rsid w:val="0005686D"/>
    <w:rsid w:val="00057BF6"/>
    <w:rsid w:val="00060DF1"/>
    <w:rsid w:val="0006351A"/>
    <w:rsid w:val="00065617"/>
    <w:rsid w:val="00065697"/>
    <w:rsid w:val="000668E2"/>
    <w:rsid w:val="00066E11"/>
    <w:rsid w:val="00067CB6"/>
    <w:rsid w:val="000707F3"/>
    <w:rsid w:val="000739DC"/>
    <w:rsid w:val="00074627"/>
    <w:rsid w:val="00076682"/>
    <w:rsid w:val="00076807"/>
    <w:rsid w:val="0007740B"/>
    <w:rsid w:val="0008081B"/>
    <w:rsid w:val="00085786"/>
    <w:rsid w:val="00085B6D"/>
    <w:rsid w:val="000876FB"/>
    <w:rsid w:val="00087EEC"/>
    <w:rsid w:val="000947BC"/>
    <w:rsid w:val="0009485C"/>
    <w:rsid w:val="00095091"/>
    <w:rsid w:val="000957EB"/>
    <w:rsid w:val="0009614B"/>
    <w:rsid w:val="000972CB"/>
    <w:rsid w:val="000A2D5A"/>
    <w:rsid w:val="000A36B6"/>
    <w:rsid w:val="000A3E35"/>
    <w:rsid w:val="000A6A9C"/>
    <w:rsid w:val="000A703E"/>
    <w:rsid w:val="000A7E5D"/>
    <w:rsid w:val="000A7FE5"/>
    <w:rsid w:val="000B1155"/>
    <w:rsid w:val="000B160B"/>
    <w:rsid w:val="000B1A67"/>
    <w:rsid w:val="000B2531"/>
    <w:rsid w:val="000B4882"/>
    <w:rsid w:val="000B5443"/>
    <w:rsid w:val="000B5CF8"/>
    <w:rsid w:val="000C633B"/>
    <w:rsid w:val="000C7345"/>
    <w:rsid w:val="000C7C25"/>
    <w:rsid w:val="000C7F3D"/>
    <w:rsid w:val="000D0E91"/>
    <w:rsid w:val="000D132C"/>
    <w:rsid w:val="000D55E8"/>
    <w:rsid w:val="000D5711"/>
    <w:rsid w:val="000D5847"/>
    <w:rsid w:val="000D6A8A"/>
    <w:rsid w:val="000D6E8F"/>
    <w:rsid w:val="000D79A6"/>
    <w:rsid w:val="000D7D6B"/>
    <w:rsid w:val="000E2DFF"/>
    <w:rsid w:val="000E322F"/>
    <w:rsid w:val="000E3C3A"/>
    <w:rsid w:val="000E5CB9"/>
    <w:rsid w:val="000F01F8"/>
    <w:rsid w:val="000F1679"/>
    <w:rsid w:val="000F55EE"/>
    <w:rsid w:val="000F7378"/>
    <w:rsid w:val="000F7F2E"/>
    <w:rsid w:val="00100245"/>
    <w:rsid w:val="00102A98"/>
    <w:rsid w:val="00102D01"/>
    <w:rsid w:val="00105C0F"/>
    <w:rsid w:val="001113CB"/>
    <w:rsid w:val="00114596"/>
    <w:rsid w:val="001157DA"/>
    <w:rsid w:val="00115CA0"/>
    <w:rsid w:val="00116170"/>
    <w:rsid w:val="001206DF"/>
    <w:rsid w:val="00121B2E"/>
    <w:rsid w:val="001222BD"/>
    <w:rsid w:val="001234F2"/>
    <w:rsid w:val="00125CF9"/>
    <w:rsid w:val="00125EC5"/>
    <w:rsid w:val="001279B3"/>
    <w:rsid w:val="001300DE"/>
    <w:rsid w:val="001316A0"/>
    <w:rsid w:val="00131707"/>
    <w:rsid w:val="00133F3A"/>
    <w:rsid w:val="00135D92"/>
    <w:rsid w:val="00137EC5"/>
    <w:rsid w:val="001419FC"/>
    <w:rsid w:val="0014230E"/>
    <w:rsid w:val="00143D28"/>
    <w:rsid w:val="001466E7"/>
    <w:rsid w:val="001472F9"/>
    <w:rsid w:val="001479C8"/>
    <w:rsid w:val="0015615E"/>
    <w:rsid w:val="001563BC"/>
    <w:rsid w:val="00156927"/>
    <w:rsid w:val="00157B94"/>
    <w:rsid w:val="00160B17"/>
    <w:rsid w:val="00161991"/>
    <w:rsid w:val="001624C5"/>
    <w:rsid w:val="001638B7"/>
    <w:rsid w:val="001665B7"/>
    <w:rsid w:val="00167317"/>
    <w:rsid w:val="00167485"/>
    <w:rsid w:val="00170563"/>
    <w:rsid w:val="001723EA"/>
    <w:rsid w:val="0017300F"/>
    <w:rsid w:val="001733A6"/>
    <w:rsid w:val="00173EA9"/>
    <w:rsid w:val="00175E64"/>
    <w:rsid w:val="001817E3"/>
    <w:rsid w:val="00181D44"/>
    <w:rsid w:val="00182492"/>
    <w:rsid w:val="00184B13"/>
    <w:rsid w:val="00184D19"/>
    <w:rsid w:val="001858EC"/>
    <w:rsid w:val="001859C8"/>
    <w:rsid w:val="00190A90"/>
    <w:rsid w:val="00190C76"/>
    <w:rsid w:val="00191A5F"/>
    <w:rsid w:val="001928F8"/>
    <w:rsid w:val="00193FF2"/>
    <w:rsid w:val="0019587E"/>
    <w:rsid w:val="0019730E"/>
    <w:rsid w:val="001A2060"/>
    <w:rsid w:val="001A2BC6"/>
    <w:rsid w:val="001A5C5A"/>
    <w:rsid w:val="001A635D"/>
    <w:rsid w:val="001A7BA1"/>
    <w:rsid w:val="001B179D"/>
    <w:rsid w:val="001B1835"/>
    <w:rsid w:val="001B2AF0"/>
    <w:rsid w:val="001B383E"/>
    <w:rsid w:val="001B532D"/>
    <w:rsid w:val="001C2F45"/>
    <w:rsid w:val="001C4001"/>
    <w:rsid w:val="001C4682"/>
    <w:rsid w:val="001C6AF4"/>
    <w:rsid w:val="001C70C3"/>
    <w:rsid w:val="001C7D84"/>
    <w:rsid w:val="001D1BE3"/>
    <w:rsid w:val="001D3046"/>
    <w:rsid w:val="001D552C"/>
    <w:rsid w:val="001E2870"/>
    <w:rsid w:val="001E34EB"/>
    <w:rsid w:val="001E5820"/>
    <w:rsid w:val="001E6571"/>
    <w:rsid w:val="001E6B53"/>
    <w:rsid w:val="001F00D0"/>
    <w:rsid w:val="001F033B"/>
    <w:rsid w:val="001F28E5"/>
    <w:rsid w:val="001F3C0E"/>
    <w:rsid w:val="001F51E9"/>
    <w:rsid w:val="001F5757"/>
    <w:rsid w:val="001F5951"/>
    <w:rsid w:val="001F5DAE"/>
    <w:rsid w:val="001F61F5"/>
    <w:rsid w:val="00200E02"/>
    <w:rsid w:val="002017EC"/>
    <w:rsid w:val="00202032"/>
    <w:rsid w:val="00202088"/>
    <w:rsid w:val="0020277A"/>
    <w:rsid w:val="00202FF8"/>
    <w:rsid w:val="00205606"/>
    <w:rsid w:val="00205A32"/>
    <w:rsid w:val="00206089"/>
    <w:rsid w:val="002074B8"/>
    <w:rsid w:val="00207673"/>
    <w:rsid w:val="00210398"/>
    <w:rsid w:val="0021081C"/>
    <w:rsid w:val="00212DFE"/>
    <w:rsid w:val="002146A2"/>
    <w:rsid w:val="00215537"/>
    <w:rsid w:val="0022192D"/>
    <w:rsid w:val="00222943"/>
    <w:rsid w:val="00224ED0"/>
    <w:rsid w:val="00225FD1"/>
    <w:rsid w:val="0022607D"/>
    <w:rsid w:val="00227595"/>
    <w:rsid w:val="00227BD6"/>
    <w:rsid w:val="00232C44"/>
    <w:rsid w:val="00233EEF"/>
    <w:rsid w:val="002408E0"/>
    <w:rsid w:val="00241121"/>
    <w:rsid w:val="002412D4"/>
    <w:rsid w:val="00242946"/>
    <w:rsid w:val="00244095"/>
    <w:rsid w:val="00245185"/>
    <w:rsid w:val="002457BA"/>
    <w:rsid w:val="0024630F"/>
    <w:rsid w:val="00246885"/>
    <w:rsid w:val="002502C5"/>
    <w:rsid w:val="00250789"/>
    <w:rsid w:val="00252845"/>
    <w:rsid w:val="00253DFD"/>
    <w:rsid w:val="00254222"/>
    <w:rsid w:val="002554F9"/>
    <w:rsid w:val="00256801"/>
    <w:rsid w:val="00256B87"/>
    <w:rsid w:val="00260BB8"/>
    <w:rsid w:val="00260D31"/>
    <w:rsid w:val="00263F19"/>
    <w:rsid w:val="00264236"/>
    <w:rsid w:val="00264598"/>
    <w:rsid w:val="00265D2E"/>
    <w:rsid w:val="00267C20"/>
    <w:rsid w:val="00267FAD"/>
    <w:rsid w:val="00271574"/>
    <w:rsid w:val="002716E8"/>
    <w:rsid w:val="00273517"/>
    <w:rsid w:val="00273AD8"/>
    <w:rsid w:val="002744DD"/>
    <w:rsid w:val="0027482F"/>
    <w:rsid w:val="002748DA"/>
    <w:rsid w:val="00274D2A"/>
    <w:rsid w:val="00275305"/>
    <w:rsid w:val="00277895"/>
    <w:rsid w:val="00283420"/>
    <w:rsid w:val="002914D9"/>
    <w:rsid w:val="00296656"/>
    <w:rsid w:val="002A0CAF"/>
    <w:rsid w:val="002A112D"/>
    <w:rsid w:val="002A1143"/>
    <w:rsid w:val="002A1C4F"/>
    <w:rsid w:val="002A2A52"/>
    <w:rsid w:val="002A395A"/>
    <w:rsid w:val="002A3F13"/>
    <w:rsid w:val="002A5805"/>
    <w:rsid w:val="002A60F7"/>
    <w:rsid w:val="002A6584"/>
    <w:rsid w:val="002A7C0D"/>
    <w:rsid w:val="002B1566"/>
    <w:rsid w:val="002B167A"/>
    <w:rsid w:val="002B2674"/>
    <w:rsid w:val="002B26F8"/>
    <w:rsid w:val="002B3AA5"/>
    <w:rsid w:val="002B41F8"/>
    <w:rsid w:val="002B4495"/>
    <w:rsid w:val="002B5E34"/>
    <w:rsid w:val="002B638A"/>
    <w:rsid w:val="002B6828"/>
    <w:rsid w:val="002C073D"/>
    <w:rsid w:val="002C1FE6"/>
    <w:rsid w:val="002C5001"/>
    <w:rsid w:val="002C6017"/>
    <w:rsid w:val="002C7BFC"/>
    <w:rsid w:val="002D1D84"/>
    <w:rsid w:val="002D24C3"/>
    <w:rsid w:val="002D2C60"/>
    <w:rsid w:val="002D35C9"/>
    <w:rsid w:val="002D3D95"/>
    <w:rsid w:val="002D463B"/>
    <w:rsid w:val="002D4C7D"/>
    <w:rsid w:val="002D4DD4"/>
    <w:rsid w:val="002D6E2C"/>
    <w:rsid w:val="002E20D5"/>
    <w:rsid w:val="002E2C97"/>
    <w:rsid w:val="002E2D68"/>
    <w:rsid w:val="002E594C"/>
    <w:rsid w:val="002E66CF"/>
    <w:rsid w:val="002F43FC"/>
    <w:rsid w:val="002F4A5C"/>
    <w:rsid w:val="002F4A7A"/>
    <w:rsid w:val="002F5695"/>
    <w:rsid w:val="00301A36"/>
    <w:rsid w:val="00306C88"/>
    <w:rsid w:val="0030785B"/>
    <w:rsid w:val="00311ED0"/>
    <w:rsid w:val="00313AC1"/>
    <w:rsid w:val="00314217"/>
    <w:rsid w:val="00314402"/>
    <w:rsid w:val="0031611D"/>
    <w:rsid w:val="00320D53"/>
    <w:rsid w:val="00325076"/>
    <w:rsid w:val="0032513C"/>
    <w:rsid w:val="00325E60"/>
    <w:rsid w:val="00326EC4"/>
    <w:rsid w:val="00327245"/>
    <w:rsid w:val="003309C9"/>
    <w:rsid w:val="00330CB8"/>
    <w:rsid w:val="00332008"/>
    <w:rsid w:val="00333B6F"/>
    <w:rsid w:val="00334669"/>
    <w:rsid w:val="00335AEA"/>
    <w:rsid w:val="00337AD3"/>
    <w:rsid w:val="00342F27"/>
    <w:rsid w:val="003474C9"/>
    <w:rsid w:val="003479D6"/>
    <w:rsid w:val="00347B1F"/>
    <w:rsid w:val="0035273C"/>
    <w:rsid w:val="00352BCC"/>
    <w:rsid w:val="00353AFE"/>
    <w:rsid w:val="003540A2"/>
    <w:rsid w:val="00355E6B"/>
    <w:rsid w:val="00357858"/>
    <w:rsid w:val="003606CD"/>
    <w:rsid w:val="00361E4D"/>
    <w:rsid w:val="00363680"/>
    <w:rsid w:val="00363E41"/>
    <w:rsid w:val="0036411C"/>
    <w:rsid w:val="00367185"/>
    <w:rsid w:val="00370AB0"/>
    <w:rsid w:val="00370FC6"/>
    <w:rsid w:val="00372270"/>
    <w:rsid w:val="00372DD8"/>
    <w:rsid w:val="0037341F"/>
    <w:rsid w:val="0037493F"/>
    <w:rsid w:val="0037506F"/>
    <w:rsid w:val="00376220"/>
    <w:rsid w:val="00376337"/>
    <w:rsid w:val="003802F9"/>
    <w:rsid w:val="00390AF9"/>
    <w:rsid w:val="00390F89"/>
    <w:rsid w:val="00393A7D"/>
    <w:rsid w:val="0039557E"/>
    <w:rsid w:val="003958C1"/>
    <w:rsid w:val="003964B2"/>
    <w:rsid w:val="003A5FB9"/>
    <w:rsid w:val="003A6676"/>
    <w:rsid w:val="003A68A2"/>
    <w:rsid w:val="003A6ECF"/>
    <w:rsid w:val="003B35F4"/>
    <w:rsid w:val="003B70E1"/>
    <w:rsid w:val="003B7B39"/>
    <w:rsid w:val="003C04CE"/>
    <w:rsid w:val="003C150F"/>
    <w:rsid w:val="003C2EA3"/>
    <w:rsid w:val="003C3ADD"/>
    <w:rsid w:val="003C3FC7"/>
    <w:rsid w:val="003C6957"/>
    <w:rsid w:val="003C7082"/>
    <w:rsid w:val="003D1ACC"/>
    <w:rsid w:val="003D332E"/>
    <w:rsid w:val="003D5642"/>
    <w:rsid w:val="003D5853"/>
    <w:rsid w:val="003E0D42"/>
    <w:rsid w:val="003E1188"/>
    <w:rsid w:val="003E2141"/>
    <w:rsid w:val="003E2ED8"/>
    <w:rsid w:val="003E41D7"/>
    <w:rsid w:val="003E5310"/>
    <w:rsid w:val="003E5945"/>
    <w:rsid w:val="003E6C9E"/>
    <w:rsid w:val="003E766D"/>
    <w:rsid w:val="003F0EF6"/>
    <w:rsid w:val="003F2FD1"/>
    <w:rsid w:val="003F31F6"/>
    <w:rsid w:val="003F6E59"/>
    <w:rsid w:val="00400830"/>
    <w:rsid w:val="004028CB"/>
    <w:rsid w:val="00404055"/>
    <w:rsid w:val="0040533B"/>
    <w:rsid w:val="004058B5"/>
    <w:rsid w:val="00405B34"/>
    <w:rsid w:val="00405DCC"/>
    <w:rsid w:val="00411632"/>
    <w:rsid w:val="0041252B"/>
    <w:rsid w:val="00412615"/>
    <w:rsid w:val="00413456"/>
    <w:rsid w:val="004142EE"/>
    <w:rsid w:val="00414E90"/>
    <w:rsid w:val="00415A12"/>
    <w:rsid w:val="004162CA"/>
    <w:rsid w:val="00423828"/>
    <w:rsid w:val="00426208"/>
    <w:rsid w:val="00426371"/>
    <w:rsid w:val="00430278"/>
    <w:rsid w:val="004343AD"/>
    <w:rsid w:val="00436FE9"/>
    <w:rsid w:val="004412F4"/>
    <w:rsid w:val="00452DA2"/>
    <w:rsid w:val="00452E7A"/>
    <w:rsid w:val="004530DB"/>
    <w:rsid w:val="00454AA6"/>
    <w:rsid w:val="0046056E"/>
    <w:rsid w:val="0046252F"/>
    <w:rsid w:val="00464B0F"/>
    <w:rsid w:val="00465F35"/>
    <w:rsid w:val="00466B73"/>
    <w:rsid w:val="00466F06"/>
    <w:rsid w:val="004675C4"/>
    <w:rsid w:val="00467770"/>
    <w:rsid w:val="00470E5A"/>
    <w:rsid w:val="004748C8"/>
    <w:rsid w:val="00474A2F"/>
    <w:rsid w:val="00475C84"/>
    <w:rsid w:val="00481D2D"/>
    <w:rsid w:val="00481E54"/>
    <w:rsid w:val="00482B6D"/>
    <w:rsid w:val="00487A17"/>
    <w:rsid w:val="00493216"/>
    <w:rsid w:val="0049484C"/>
    <w:rsid w:val="00495486"/>
    <w:rsid w:val="00495BDD"/>
    <w:rsid w:val="00496DC9"/>
    <w:rsid w:val="00497E69"/>
    <w:rsid w:val="004A0683"/>
    <w:rsid w:val="004A18A0"/>
    <w:rsid w:val="004A67EF"/>
    <w:rsid w:val="004B0713"/>
    <w:rsid w:val="004B18A3"/>
    <w:rsid w:val="004B3A32"/>
    <w:rsid w:val="004B43B0"/>
    <w:rsid w:val="004B4AC4"/>
    <w:rsid w:val="004B4DE1"/>
    <w:rsid w:val="004B78D2"/>
    <w:rsid w:val="004B7F88"/>
    <w:rsid w:val="004C0B19"/>
    <w:rsid w:val="004C0BDA"/>
    <w:rsid w:val="004C1151"/>
    <w:rsid w:val="004C4703"/>
    <w:rsid w:val="004D2F87"/>
    <w:rsid w:val="004D4C9D"/>
    <w:rsid w:val="004E055A"/>
    <w:rsid w:val="004E0EC1"/>
    <w:rsid w:val="004E48FE"/>
    <w:rsid w:val="004E5327"/>
    <w:rsid w:val="004F113F"/>
    <w:rsid w:val="004F23F2"/>
    <w:rsid w:val="004F39DD"/>
    <w:rsid w:val="004F4368"/>
    <w:rsid w:val="004F53FC"/>
    <w:rsid w:val="004F5A10"/>
    <w:rsid w:val="005040DF"/>
    <w:rsid w:val="005079F7"/>
    <w:rsid w:val="005223EF"/>
    <w:rsid w:val="00524AC2"/>
    <w:rsid w:val="005262DE"/>
    <w:rsid w:val="00526B0B"/>
    <w:rsid w:val="00527A90"/>
    <w:rsid w:val="00527B1F"/>
    <w:rsid w:val="00530846"/>
    <w:rsid w:val="00531A03"/>
    <w:rsid w:val="00532247"/>
    <w:rsid w:val="005323E6"/>
    <w:rsid w:val="0053246A"/>
    <w:rsid w:val="00535581"/>
    <w:rsid w:val="00536987"/>
    <w:rsid w:val="00537B07"/>
    <w:rsid w:val="0054082A"/>
    <w:rsid w:val="00540BD1"/>
    <w:rsid w:val="00543C0E"/>
    <w:rsid w:val="00544065"/>
    <w:rsid w:val="00545A95"/>
    <w:rsid w:val="00545EBA"/>
    <w:rsid w:val="00547D26"/>
    <w:rsid w:val="00555ED4"/>
    <w:rsid w:val="005578A8"/>
    <w:rsid w:val="005669A6"/>
    <w:rsid w:val="00570E60"/>
    <w:rsid w:val="0057381E"/>
    <w:rsid w:val="00573FE1"/>
    <w:rsid w:val="00577E0A"/>
    <w:rsid w:val="00581A4C"/>
    <w:rsid w:val="005820F4"/>
    <w:rsid w:val="00584145"/>
    <w:rsid w:val="0058657D"/>
    <w:rsid w:val="00590556"/>
    <w:rsid w:val="00593DE9"/>
    <w:rsid w:val="005954D5"/>
    <w:rsid w:val="005976BC"/>
    <w:rsid w:val="00597FA9"/>
    <w:rsid w:val="005A1652"/>
    <w:rsid w:val="005A29E7"/>
    <w:rsid w:val="005A36A4"/>
    <w:rsid w:val="005A464D"/>
    <w:rsid w:val="005A5E25"/>
    <w:rsid w:val="005A5ED6"/>
    <w:rsid w:val="005A6850"/>
    <w:rsid w:val="005A6E3D"/>
    <w:rsid w:val="005B0FF2"/>
    <w:rsid w:val="005B3E32"/>
    <w:rsid w:val="005B6390"/>
    <w:rsid w:val="005C5498"/>
    <w:rsid w:val="005C651A"/>
    <w:rsid w:val="005D0C55"/>
    <w:rsid w:val="005D0DA1"/>
    <w:rsid w:val="005D550F"/>
    <w:rsid w:val="005E2882"/>
    <w:rsid w:val="005E29D4"/>
    <w:rsid w:val="005E479C"/>
    <w:rsid w:val="005E57FE"/>
    <w:rsid w:val="005E7B4F"/>
    <w:rsid w:val="005F0C4B"/>
    <w:rsid w:val="005F36A5"/>
    <w:rsid w:val="005F3BD1"/>
    <w:rsid w:val="0060016F"/>
    <w:rsid w:val="00601054"/>
    <w:rsid w:val="006023AE"/>
    <w:rsid w:val="00603DB4"/>
    <w:rsid w:val="00605FDC"/>
    <w:rsid w:val="00606888"/>
    <w:rsid w:val="006069E9"/>
    <w:rsid w:val="00610FE6"/>
    <w:rsid w:val="00622B60"/>
    <w:rsid w:val="006241F0"/>
    <w:rsid w:val="006243F7"/>
    <w:rsid w:val="00625EBE"/>
    <w:rsid w:val="0062677B"/>
    <w:rsid w:val="00626A0A"/>
    <w:rsid w:val="0063021F"/>
    <w:rsid w:val="0063065A"/>
    <w:rsid w:val="006318B8"/>
    <w:rsid w:val="00632A94"/>
    <w:rsid w:val="00632BE7"/>
    <w:rsid w:val="006340B0"/>
    <w:rsid w:val="00637DFA"/>
    <w:rsid w:val="0064065B"/>
    <w:rsid w:val="00640814"/>
    <w:rsid w:val="006418A8"/>
    <w:rsid w:val="00642B24"/>
    <w:rsid w:val="00642E9F"/>
    <w:rsid w:val="00643AF6"/>
    <w:rsid w:val="00646729"/>
    <w:rsid w:val="006515D2"/>
    <w:rsid w:val="00652358"/>
    <w:rsid w:val="00652455"/>
    <w:rsid w:val="00652B9C"/>
    <w:rsid w:val="00654693"/>
    <w:rsid w:val="0065581A"/>
    <w:rsid w:val="0065783C"/>
    <w:rsid w:val="00660B01"/>
    <w:rsid w:val="00660FF6"/>
    <w:rsid w:val="006632D0"/>
    <w:rsid w:val="00664BFD"/>
    <w:rsid w:val="00665752"/>
    <w:rsid w:val="00671463"/>
    <w:rsid w:val="00671FE2"/>
    <w:rsid w:val="00672ADE"/>
    <w:rsid w:val="00675C02"/>
    <w:rsid w:val="006805C5"/>
    <w:rsid w:val="00680B6A"/>
    <w:rsid w:val="00685E21"/>
    <w:rsid w:val="006863DA"/>
    <w:rsid w:val="0068716B"/>
    <w:rsid w:val="00690FFF"/>
    <w:rsid w:val="006911AE"/>
    <w:rsid w:val="00692A88"/>
    <w:rsid w:val="00692D5E"/>
    <w:rsid w:val="006930FB"/>
    <w:rsid w:val="0069773F"/>
    <w:rsid w:val="006A0734"/>
    <w:rsid w:val="006A24AD"/>
    <w:rsid w:val="006A321E"/>
    <w:rsid w:val="006B0478"/>
    <w:rsid w:val="006B0853"/>
    <w:rsid w:val="006B08CC"/>
    <w:rsid w:val="006B1EEC"/>
    <w:rsid w:val="006B25A2"/>
    <w:rsid w:val="006C1FCF"/>
    <w:rsid w:val="006C20CB"/>
    <w:rsid w:val="006C2882"/>
    <w:rsid w:val="006C29AC"/>
    <w:rsid w:val="006D1B81"/>
    <w:rsid w:val="006D207A"/>
    <w:rsid w:val="006D5597"/>
    <w:rsid w:val="006D5778"/>
    <w:rsid w:val="006D69DC"/>
    <w:rsid w:val="006D7244"/>
    <w:rsid w:val="006E0EF4"/>
    <w:rsid w:val="006E2D26"/>
    <w:rsid w:val="006E5EE8"/>
    <w:rsid w:val="006E68C8"/>
    <w:rsid w:val="006E7985"/>
    <w:rsid w:val="006F12CC"/>
    <w:rsid w:val="006F4E11"/>
    <w:rsid w:val="006F6954"/>
    <w:rsid w:val="00700439"/>
    <w:rsid w:val="007006C4"/>
    <w:rsid w:val="00701921"/>
    <w:rsid w:val="007075E9"/>
    <w:rsid w:val="00712221"/>
    <w:rsid w:val="00712E12"/>
    <w:rsid w:val="00712E79"/>
    <w:rsid w:val="00716ED3"/>
    <w:rsid w:val="00717336"/>
    <w:rsid w:val="00717734"/>
    <w:rsid w:val="00717DDB"/>
    <w:rsid w:val="00723677"/>
    <w:rsid w:val="00724EE4"/>
    <w:rsid w:val="0072588D"/>
    <w:rsid w:val="00727BF0"/>
    <w:rsid w:val="00730291"/>
    <w:rsid w:val="007322A1"/>
    <w:rsid w:val="00735021"/>
    <w:rsid w:val="00735326"/>
    <w:rsid w:val="00735431"/>
    <w:rsid w:val="0073552D"/>
    <w:rsid w:val="007409D4"/>
    <w:rsid w:val="007437E4"/>
    <w:rsid w:val="007439A5"/>
    <w:rsid w:val="00744C0E"/>
    <w:rsid w:val="007451F7"/>
    <w:rsid w:val="00745211"/>
    <w:rsid w:val="007462A7"/>
    <w:rsid w:val="00750AF8"/>
    <w:rsid w:val="00751957"/>
    <w:rsid w:val="00752842"/>
    <w:rsid w:val="00757618"/>
    <w:rsid w:val="00760C91"/>
    <w:rsid w:val="00766FDE"/>
    <w:rsid w:val="007713D3"/>
    <w:rsid w:val="007722B5"/>
    <w:rsid w:val="00773A30"/>
    <w:rsid w:val="00774592"/>
    <w:rsid w:val="00776BBA"/>
    <w:rsid w:val="00783614"/>
    <w:rsid w:val="00783792"/>
    <w:rsid w:val="0078409A"/>
    <w:rsid w:val="00784635"/>
    <w:rsid w:val="00785258"/>
    <w:rsid w:val="0078527E"/>
    <w:rsid w:val="00785479"/>
    <w:rsid w:val="007856B8"/>
    <w:rsid w:val="0078687A"/>
    <w:rsid w:val="007871F4"/>
    <w:rsid w:val="00787261"/>
    <w:rsid w:val="00787DD6"/>
    <w:rsid w:val="007905B9"/>
    <w:rsid w:val="007915E7"/>
    <w:rsid w:val="007928F5"/>
    <w:rsid w:val="007956E2"/>
    <w:rsid w:val="00796489"/>
    <w:rsid w:val="00796E98"/>
    <w:rsid w:val="007974A3"/>
    <w:rsid w:val="0079755E"/>
    <w:rsid w:val="007A017E"/>
    <w:rsid w:val="007A3889"/>
    <w:rsid w:val="007A3C47"/>
    <w:rsid w:val="007A7142"/>
    <w:rsid w:val="007B2CC5"/>
    <w:rsid w:val="007B312A"/>
    <w:rsid w:val="007B5583"/>
    <w:rsid w:val="007B6299"/>
    <w:rsid w:val="007B7E3D"/>
    <w:rsid w:val="007C0DA6"/>
    <w:rsid w:val="007C2F25"/>
    <w:rsid w:val="007C6782"/>
    <w:rsid w:val="007D194E"/>
    <w:rsid w:val="007D4D76"/>
    <w:rsid w:val="007D51CD"/>
    <w:rsid w:val="007D5AE6"/>
    <w:rsid w:val="007D5E66"/>
    <w:rsid w:val="007D6B0A"/>
    <w:rsid w:val="007D7643"/>
    <w:rsid w:val="007E47D5"/>
    <w:rsid w:val="007E5745"/>
    <w:rsid w:val="007E72F5"/>
    <w:rsid w:val="007F10F7"/>
    <w:rsid w:val="007F34AD"/>
    <w:rsid w:val="007F6005"/>
    <w:rsid w:val="007F61F2"/>
    <w:rsid w:val="007F6F75"/>
    <w:rsid w:val="008025F1"/>
    <w:rsid w:val="00804A63"/>
    <w:rsid w:val="008058F9"/>
    <w:rsid w:val="00806069"/>
    <w:rsid w:val="0081066A"/>
    <w:rsid w:val="00813AD7"/>
    <w:rsid w:val="00817A8F"/>
    <w:rsid w:val="00817B30"/>
    <w:rsid w:val="0082049A"/>
    <w:rsid w:val="00820D42"/>
    <w:rsid w:val="0082259D"/>
    <w:rsid w:val="008233FA"/>
    <w:rsid w:val="00823BC0"/>
    <w:rsid w:val="00825E2C"/>
    <w:rsid w:val="00827166"/>
    <w:rsid w:val="0082729A"/>
    <w:rsid w:val="0083265F"/>
    <w:rsid w:val="00832B6B"/>
    <w:rsid w:val="00835F64"/>
    <w:rsid w:val="00836999"/>
    <w:rsid w:val="00836F7D"/>
    <w:rsid w:val="008375AA"/>
    <w:rsid w:val="00840659"/>
    <w:rsid w:val="00842BF6"/>
    <w:rsid w:val="008456F3"/>
    <w:rsid w:val="008507AC"/>
    <w:rsid w:val="008508DB"/>
    <w:rsid w:val="0085168E"/>
    <w:rsid w:val="00851ED4"/>
    <w:rsid w:val="00856BCC"/>
    <w:rsid w:val="00857549"/>
    <w:rsid w:val="00860616"/>
    <w:rsid w:val="0086092D"/>
    <w:rsid w:val="00863871"/>
    <w:rsid w:val="0086413C"/>
    <w:rsid w:val="00864CC2"/>
    <w:rsid w:val="00864DB0"/>
    <w:rsid w:val="00865A48"/>
    <w:rsid w:val="00865B65"/>
    <w:rsid w:val="00867005"/>
    <w:rsid w:val="00867CFA"/>
    <w:rsid w:val="00871D41"/>
    <w:rsid w:val="00874DC5"/>
    <w:rsid w:val="00880055"/>
    <w:rsid w:val="008817E0"/>
    <w:rsid w:val="00881B41"/>
    <w:rsid w:val="00882346"/>
    <w:rsid w:val="008828D1"/>
    <w:rsid w:val="00886BA3"/>
    <w:rsid w:val="00891E11"/>
    <w:rsid w:val="00892A58"/>
    <w:rsid w:val="00892F00"/>
    <w:rsid w:val="00893F94"/>
    <w:rsid w:val="00894B2C"/>
    <w:rsid w:val="008A1F9E"/>
    <w:rsid w:val="008A34CC"/>
    <w:rsid w:val="008A545C"/>
    <w:rsid w:val="008A678E"/>
    <w:rsid w:val="008B09E1"/>
    <w:rsid w:val="008B0D68"/>
    <w:rsid w:val="008B1821"/>
    <w:rsid w:val="008B1A05"/>
    <w:rsid w:val="008B2DBE"/>
    <w:rsid w:val="008B42F3"/>
    <w:rsid w:val="008B4D95"/>
    <w:rsid w:val="008B7869"/>
    <w:rsid w:val="008C0EE9"/>
    <w:rsid w:val="008C1119"/>
    <w:rsid w:val="008C11B5"/>
    <w:rsid w:val="008C264A"/>
    <w:rsid w:val="008C4D59"/>
    <w:rsid w:val="008C602D"/>
    <w:rsid w:val="008C63AE"/>
    <w:rsid w:val="008C72A0"/>
    <w:rsid w:val="008D12F5"/>
    <w:rsid w:val="008D1A62"/>
    <w:rsid w:val="008D366E"/>
    <w:rsid w:val="008D4D29"/>
    <w:rsid w:val="008D5392"/>
    <w:rsid w:val="008D6886"/>
    <w:rsid w:val="008D6997"/>
    <w:rsid w:val="008D6B12"/>
    <w:rsid w:val="008E3A7B"/>
    <w:rsid w:val="008E4FD4"/>
    <w:rsid w:val="008F0568"/>
    <w:rsid w:val="008F0A4A"/>
    <w:rsid w:val="008F2110"/>
    <w:rsid w:val="008F6594"/>
    <w:rsid w:val="008F6626"/>
    <w:rsid w:val="008F7F39"/>
    <w:rsid w:val="008F7F6B"/>
    <w:rsid w:val="009033C9"/>
    <w:rsid w:val="009039E8"/>
    <w:rsid w:val="00904EA3"/>
    <w:rsid w:val="009076A2"/>
    <w:rsid w:val="00907AB2"/>
    <w:rsid w:val="00910001"/>
    <w:rsid w:val="00910489"/>
    <w:rsid w:val="00910C13"/>
    <w:rsid w:val="00912703"/>
    <w:rsid w:val="009140AB"/>
    <w:rsid w:val="00914373"/>
    <w:rsid w:val="009167D0"/>
    <w:rsid w:val="00921CD0"/>
    <w:rsid w:val="00933A01"/>
    <w:rsid w:val="009344AD"/>
    <w:rsid w:val="009363F1"/>
    <w:rsid w:val="00936C0D"/>
    <w:rsid w:val="00936DEE"/>
    <w:rsid w:val="0093724B"/>
    <w:rsid w:val="00942990"/>
    <w:rsid w:val="0095079E"/>
    <w:rsid w:val="009508AC"/>
    <w:rsid w:val="00953529"/>
    <w:rsid w:val="00953610"/>
    <w:rsid w:val="00954275"/>
    <w:rsid w:val="00954339"/>
    <w:rsid w:val="00956B81"/>
    <w:rsid w:val="00962A29"/>
    <w:rsid w:val="00964689"/>
    <w:rsid w:val="00964757"/>
    <w:rsid w:val="00965FF8"/>
    <w:rsid w:val="00967662"/>
    <w:rsid w:val="00967E25"/>
    <w:rsid w:val="00973C22"/>
    <w:rsid w:val="0097404B"/>
    <w:rsid w:val="00974720"/>
    <w:rsid w:val="0097489E"/>
    <w:rsid w:val="009755FB"/>
    <w:rsid w:val="00976BCE"/>
    <w:rsid w:val="00976BEE"/>
    <w:rsid w:val="00976FB6"/>
    <w:rsid w:val="00981732"/>
    <w:rsid w:val="00983C5E"/>
    <w:rsid w:val="009841CB"/>
    <w:rsid w:val="00984EA1"/>
    <w:rsid w:val="00985579"/>
    <w:rsid w:val="0098749D"/>
    <w:rsid w:val="009875CF"/>
    <w:rsid w:val="00990763"/>
    <w:rsid w:val="00990D92"/>
    <w:rsid w:val="00991C8F"/>
    <w:rsid w:val="0099220C"/>
    <w:rsid w:val="00992239"/>
    <w:rsid w:val="00992A44"/>
    <w:rsid w:val="00995165"/>
    <w:rsid w:val="009952C8"/>
    <w:rsid w:val="009955AB"/>
    <w:rsid w:val="009958A0"/>
    <w:rsid w:val="00996976"/>
    <w:rsid w:val="009974CB"/>
    <w:rsid w:val="009A00C4"/>
    <w:rsid w:val="009A07D2"/>
    <w:rsid w:val="009A3473"/>
    <w:rsid w:val="009A3817"/>
    <w:rsid w:val="009A43D6"/>
    <w:rsid w:val="009A4B96"/>
    <w:rsid w:val="009A70B2"/>
    <w:rsid w:val="009B06E1"/>
    <w:rsid w:val="009B2BB7"/>
    <w:rsid w:val="009B4EA7"/>
    <w:rsid w:val="009B5A69"/>
    <w:rsid w:val="009B619A"/>
    <w:rsid w:val="009B6E27"/>
    <w:rsid w:val="009B6ED5"/>
    <w:rsid w:val="009B789F"/>
    <w:rsid w:val="009C03AE"/>
    <w:rsid w:val="009C2D65"/>
    <w:rsid w:val="009C4598"/>
    <w:rsid w:val="009C6ADC"/>
    <w:rsid w:val="009C7994"/>
    <w:rsid w:val="009C7A31"/>
    <w:rsid w:val="009D2BEF"/>
    <w:rsid w:val="009D3401"/>
    <w:rsid w:val="009D55E6"/>
    <w:rsid w:val="009D592F"/>
    <w:rsid w:val="009D6CC0"/>
    <w:rsid w:val="009D758F"/>
    <w:rsid w:val="009D779D"/>
    <w:rsid w:val="009E57CA"/>
    <w:rsid w:val="009E6A1F"/>
    <w:rsid w:val="009F1F7F"/>
    <w:rsid w:val="00A00F87"/>
    <w:rsid w:val="00A04F1A"/>
    <w:rsid w:val="00A051D3"/>
    <w:rsid w:val="00A05861"/>
    <w:rsid w:val="00A0687C"/>
    <w:rsid w:val="00A072D4"/>
    <w:rsid w:val="00A11E15"/>
    <w:rsid w:val="00A130CA"/>
    <w:rsid w:val="00A13C46"/>
    <w:rsid w:val="00A15657"/>
    <w:rsid w:val="00A1681E"/>
    <w:rsid w:val="00A16BB8"/>
    <w:rsid w:val="00A20282"/>
    <w:rsid w:val="00A21BB7"/>
    <w:rsid w:val="00A23EDC"/>
    <w:rsid w:val="00A26370"/>
    <w:rsid w:val="00A30417"/>
    <w:rsid w:val="00A308B8"/>
    <w:rsid w:val="00A30DD6"/>
    <w:rsid w:val="00A34032"/>
    <w:rsid w:val="00A3407B"/>
    <w:rsid w:val="00A35070"/>
    <w:rsid w:val="00A37BC3"/>
    <w:rsid w:val="00A403CC"/>
    <w:rsid w:val="00A41A85"/>
    <w:rsid w:val="00A42BF0"/>
    <w:rsid w:val="00A42DBD"/>
    <w:rsid w:val="00A42F09"/>
    <w:rsid w:val="00A440CD"/>
    <w:rsid w:val="00A5069F"/>
    <w:rsid w:val="00A50AA1"/>
    <w:rsid w:val="00A51922"/>
    <w:rsid w:val="00A54114"/>
    <w:rsid w:val="00A55877"/>
    <w:rsid w:val="00A575C1"/>
    <w:rsid w:val="00A65DCB"/>
    <w:rsid w:val="00A67361"/>
    <w:rsid w:val="00A70293"/>
    <w:rsid w:val="00A743E7"/>
    <w:rsid w:val="00A746D5"/>
    <w:rsid w:val="00A7602E"/>
    <w:rsid w:val="00A7681D"/>
    <w:rsid w:val="00A7690D"/>
    <w:rsid w:val="00A7709E"/>
    <w:rsid w:val="00A82159"/>
    <w:rsid w:val="00A8331D"/>
    <w:rsid w:val="00A86B38"/>
    <w:rsid w:val="00A90798"/>
    <w:rsid w:val="00A92D92"/>
    <w:rsid w:val="00A93B97"/>
    <w:rsid w:val="00A943CC"/>
    <w:rsid w:val="00A954CF"/>
    <w:rsid w:val="00A95FCB"/>
    <w:rsid w:val="00AA1D0B"/>
    <w:rsid w:val="00AA2A65"/>
    <w:rsid w:val="00AA2DB4"/>
    <w:rsid w:val="00AA323A"/>
    <w:rsid w:val="00AA435A"/>
    <w:rsid w:val="00AA4FA7"/>
    <w:rsid w:val="00AA6A19"/>
    <w:rsid w:val="00AA6C7C"/>
    <w:rsid w:val="00AB0083"/>
    <w:rsid w:val="00AB0EDE"/>
    <w:rsid w:val="00AB1565"/>
    <w:rsid w:val="00AB3C49"/>
    <w:rsid w:val="00AB6DB3"/>
    <w:rsid w:val="00AC0FA7"/>
    <w:rsid w:val="00AC1606"/>
    <w:rsid w:val="00AC2759"/>
    <w:rsid w:val="00AC276E"/>
    <w:rsid w:val="00AC2D23"/>
    <w:rsid w:val="00AC5A04"/>
    <w:rsid w:val="00AC5C00"/>
    <w:rsid w:val="00AC7696"/>
    <w:rsid w:val="00AD06BB"/>
    <w:rsid w:val="00AD0909"/>
    <w:rsid w:val="00AD1F47"/>
    <w:rsid w:val="00AD3F3B"/>
    <w:rsid w:val="00AD3F40"/>
    <w:rsid w:val="00AD7284"/>
    <w:rsid w:val="00AE2888"/>
    <w:rsid w:val="00AE36B8"/>
    <w:rsid w:val="00AE6455"/>
    <w:rsid w:val="00AE7DB2"/>
    <w:rsid w:val="00AF0878"/>
    <w:rsid w:val="00AF4AB2"/>
    <w:rsid w:val="00AF519B"/>
    <w:rsid w:val="00AF6AEF"/>
    <w:rsid w:val="00AF6DC3"/>
    <w:rsid w:val="00AF72B1"/>
    <w:rsid w:val="00AF75E8"/>
    <w:rsid w:val="00AF7689"/>
    <w:rsid w:val="00AF7C95"/>
    <w:rsid w:val="00B01437"/>
    <w:rsid w:val="00B03FD2"/>
    <w:rsid w:val="00B048A5"/>
    <w:rsid w:val="00B05C68"/>
    <w:rsid w:val="00B06C1B"/>
    <w:rsid w:val="00B0764C"/>
    <w:rsid w:val="00B104C0"/>
    <w:rsid w:val="00B12559"/>
    <w:rsid w:val="00B12881"/>
    <w:rsid w:val="00B173AD"/>
    <w:rsid w:val="00B21246"/>
    <w:rsid w:val="00B21C62"/>
    <w:rsid w:val="00B226FD"/>
    <w:rsid w:val="00B23809"/>
    <w:rsid w:val="00B25133"/>
    <w:rsid w:val="00B25A5F"/>
    <w:rsid w:val="00B2640A"/>
    <w:rsid w:val="00B3000D"/>
    <w:rsid w:val="00B31DB4"/>
    <w:rsid w:val="00B32CFA"/>
    <w:rsid w:val="00B446EB"/>
    <w:rsid w:val="00B506ED"/>
    <w:rsid w:val="00B51AEC"/>
    <w:rsid w:val="00B6549B"/>
    <w:rsid w:val="00B6659D"/>
    <w:rsid w:val="00B66CAD"/>
    <w:rsid w:val="00B67103"/>
    <w:rsid w:val="00B72486"/>
    <w:rsid w:val="00B72A6B"/>
    <w:rsid w:val="00B753A3"/>
    <w:rsid w:val="00B76D75"/>
    <w:rsid w:val="00B76DD6"/>
    <w:rsid w:val="00B80F07"/>
    <w:rsid w:val="00B8314C"/>
    <w:rsid w:val="00B840CE"/>
    <w:rsid w:val="00B865BF"/>
    <w:rsid w:val="00B87873"/>
    <w:rsid w:val="00B87C81"/>
    <w:rsid w:val="00B90BB4"/>
    <w:rsid w:val="00B90E82"/>
    <w:rsid w:val="00B91DCF"/>
    <w:rsid w:val="00B92331"/>
    <w:rsid w:val="00B94DE9"/>
    <w:rsid w:val="00BA008C"/>
    <w:rsid w:val="00BA214F"/>
    <w:rsid w:val="00BA2E98"/>
    <w:rsid w:val="00BA3083"/>
    <w:rsid w:val="00BA4485"/>
    <w:rsid w:val="00BA7F61"/>
    <w:rsid w:val="00BB0F36"/>
    <w:rsid w:val="00BB113B"/>
    <w:rsid w:val="00BB13A5"/>
    <w:rsid w:val="00BB2408"/>
    <w:rsid w:val="00BB42C4"/>
    <w:rsid w:val="00BB7952"/>
    <w:rsid w:val="00BB7D91"/>
    <w:rsid w:val="00BC01C7"/>
    <w:rsid w:val="00BC1301"/>
    <w:rsid w:val="00BC2119"/>
    <w:rsid w:val="00BC5893"/>
    <w:rsid w:val="00BC5E1A"/>
    <w:rsid w:val="00BC72F4"/>
    <w:rsid w:val="00BC7B72"/>
    <w:rsid w:val="00BD1CE6"/>
    <w:rsid w:val="00BD39C9"/>
    <w:rsid w:val="00BD4C88"/>
    <w:rsid w:val="00BE2862"/>
    <w:rsid w:val="00BE355A"/>
    <w:rsid w:val="00BE7CCD"/>
    <w:rsid w:val="00BF0A67"/>
    <w:rsid w:val="00BF1A77"/>
    <w:rsid w:val="00BF3510"/>
    <w:rsid w:val="00BF5613"/>
    <w:rsid w:val="00BF69E0"/>
    <w:rsid w:val="00BF6E28"/>
    <w:rsid w:val="00C01248"/>
    <w:rsid w:val="00C0234F"/>
    <w:rsid w:val="00C02BD3"/>
    <w:rsid w:val="00C04676"/>
    <w:rsid w:val="00C0595E"/>
    <w:rsid w:val="00C06701"/>
    <w:rsid w:val="00C07EF3"/>
    <w:rsid w:val="00C132F3"/>
    <w:rsid w:val="00C13369"/>
    <w:rsid w:val="00C1344A"/>
    <w:rsid w:val="00C14038"/>
    <w:rsid w:val="00C1492D"/>
    <w:rsid w:val="00C14AEB"/>
    <w:rsid w:val="00C1613F"/>
    <w:rsid w:val="00C1660E"/>
    <w:rsid w:val="00C171E3"/>
    <w:rsid w:val="00C2377F"/>
    <w:rsid w:val="00C237F9"/>
    <w:rsid w:val="00C247F1"/>
    <w:rsid w:val="00C24D4D"/>
    <w:rsid w:val="00C25F49"/>
    <w:rsid w:val="00C26B18"/>
    <w:rsid w:val="00C34135"/>
    <w:rsid w:val="00C435CB"/>
    <w:rsid w:val="00C44661"/>
    <w:rsid w:val="00C45F1E"/>
    <w:rsid w:val="00C47EE1"/>
    <w:rsid w:val="00C519B2"/>
    <w:rsid w:val="00C557B9"/>
    <w:rsid w:val="00C6398E"/>
    <w:rsid w:val="00C63A86"/>
    <w:rsid w:val="00C64944"/>
    <w:rsid w:val="00C6779D"/>
    <w:rsid w:val="00C71385"/>
    <w:rsid w:val="00C73AC7"/>
    <w:rsid w:val="00C743A5"/>
    <w:rsid w:val="00C76AE9"/>
    <w:rsid w:val="00C77B97"/>
    <w:rsid w:val="00C8071F"/>
    <w:rsid w:val="00C80ABF"/>
    <w:rsid w:val="00C846BC"/>
    <w:rsid w:val="00C846EE"/>
    <w:rsid w:val="00C8504A"/>
    <w:rsid w:val="00C85448"/>
    <w:rsid w:val="00C85BB6"/>
    <w:rsid w:val="00C86DF6"/>
    <w:rsid w:val="00C86F95"/>
    <w:rsid w:val="00C874E9"/>
    <w:rsid w:val="00C901EE"/>
    <w:rsid w:val="00C94F27"/>
    <w:rsid w:val="00C96937"/>
    <w:rsid w:val="00C979D9"/>
    <w:rsid w:val="00CA0005"/>
    <w:rsid w:val="00CA184C"/>
    <w:rsid w:val="00CA20F9"/>
    <w:rsid w:val="00CA6489"/>
    <w:rsid w:val="00CB2F5A"/>
    <w:rsid w:val="00CB6150"/>
    <w:rsid w:val="00CB6F97"/>
    <w:rsid w:val="00CB73A8"/>
    <w:rsid w:val="00CB7E43"/>
    <w:rsid w:val="00CC0DA2"/>
    <w:rsid w:val="00CC2DDE"/>
    <w:rsid w:val="00CC3B15"/>
    <w:rsid w:val="00CC432D"/>
    <w:rsid w:val="00CC7E3E"/>
    <w:rsid w:val="00CD2553"/>
    <w:rsid w:val="00CD3871"/>
    <w:rsid w:val="00CD490D"/>
    <w:rsid w:val="00CE2BA3"/>
    <w:rsid w:val="00CE546C"/>
    <w:rsid w:val="00CE7A84"/>
    <w:rsid w:val="00CF00F0"/>
    <w:rsid w:val="00CF030C"/>
    <w:rsid w:val="00CF0B54"/>
    <w:rsid w:val="00CF29E4"/>
    <w:rsid w:val="00CF4FA4"/>
    <w:rsid w:val="00CF6929"/>
    <w:rsid w:val="00D01838"/>
    <w:rsid w:val="00D02FE1"/>
    <w:rsid w:val="00D035EC"/>
    <w:rsid w:val="00D03CB9"/>
    <w:rsid w:val="00D10242"/>
    <w:rsid w:val="00D115C0"/>
    <w:rsid w:val="00D129B3"/>
    <w:rsid w:val="00D12C81"/>
    <w:rsid w:val="00D14483"/>
    <w:rsid w:val="00D15C86"/>
    <w:rsid w:val="00D211EC"/>
    <w:rsid w:val="00D219A1"/>
    <w:rsid w:val="00D21AB3"/>
    <w:rsid w:val="00D21DFC"/>
    <w:rsid w:val="00D2268B"/>
    <w:rsid w:val="00D23D32"/>
    <w:rsid w:val="00D25EBD"/>
    <w:rsid w:val="00D260B7"/>
    <w:rsid w:val="00D263B9"/>
    <w:rsid w:val="00D30502"/>
    <w:rsid w:val="00D3050B"/>
    <w:rsid w:val="00D33A06"/>
    <w:rsid w:val="00D3558B"/>
    <w:rsid w:val="00D36CE7"/>
    <w:rsid w:val="00D37163"/>
    <w:rsid w:val="00D37594"/>
    <w:rsid w:val="00D438F4"/>
    <w:rsid w:val="00D46786"/>
    <w:rsid w:val="00D503FB"/>
    <w:rsid w:val="00D506AF"/>
    <w:rsid w:val="00D52AA1"/>
    <w:rsid w:val="00D52CA9"/>
    <w:rsid w:val="00D53690"/>
    <w:rsid w:val="00D53839"/>
    <w:rsid w:val="00D53A20"/>
    <w:rsid w:val="00D551C9"/>
    <w:rsid w:val="00D60041"/>
    <w:rsid w:val="00D617D8"/>
    <w:rsid w:val="00D62505"/>
    <w:rsid w:val="00D63DE3"/>
    <w:rsid w:val="00D64A3F"/>
    <w:rsid w:val="00D64EA9"/>
    <w:rsid w:val="00D65202"/>
    <w:rsid w:val="00D67FC2"/>
    <w:rsid w:val="00D70AAC"/>
    <w:rsid w:val="00D74DE4"/>
    <w:rsid w:val="00D7501B"/>
    <w:rsid w:val="00D75456"/>
    <w:rsid w:val="00D76191"/>
    <w:rsid w:val="00D803E4"/>
    <w:rsid w:val="00D80B00"/>
    <w:rsid w:val="00D81922"/>
    <w:rsid w:val="00D83CE3"/>
    <w:rsid w:val="00D85002"/>
    <w:rsid w:val="00D8596E"/>
    <w:rsid w:val="00D8604A"/>
    <w:rsid w:val="00D91957"/>
    <w:rsid w:val="00D91DA2"/>
    <w:rsid w:val="00D91EE6"/>
    <w:rsid w:val="00D9289A"/>
    <w:rsid w:val="00D93B37"/>
    <w:rsid w:val="00D943C5"/>
    <w:rsid w:val="00D94596"/>
    <w:rsid w:val="00D95361"/>
    <w:rsid w:val="00D95425"/>
    <w:rsid w:val="00D967F1"/>
    <w:rsid w:val="00D973E9"/>
    <w:rsid w:val="00D97EA5"/>
    <w:rsid w:val="00DA02C9"/>
    <w:rsid w:val="00DA361C"/>
    <w:rsid w:val="00DA401A"/>
    <w:rsid w:val="00DA4349"/>
    <w:rsid w:val="00DA526F"/>
    <w:rsid w:val="00DA54FE"/>
    <w:rsid w:val="00DA6653"/>
    <w:rsid w:val="00DA787A"/>
    <w:rsid w:val="00DB06A9"/>
    <w:rsid w:val="00DB265E"/>
    <w:rsid w:val="00DB2B1E"/>
    <w:rsid w:val="00DB4736"/>
    <w:rsid w:val="00DB602F"/>
    <w:rsid w:val="00DC040C"/>
    <w:rsid w:val="00DC1C4C"/>
    <w:rsid w:val="00DC349A"/>
    <w:rsid w:val="00DC370D"/>
    <w:rsid w:val="00DC4C54"/>
    <w:rsid w:val="00DC7FE3"/>
    <w:rsid w:val="00DD0632"/>
    <w:rsid w:val="00DD0EED"/>
    <w:rsid w:val="00DD1872"/>
    <w:rsid w:val="00DD190D"/>
    <w:rsid w:val="00DD2E3D"/>
    <w:rsid w:val="00DD30C9"/>
    <w:rsid w:val="00DE3F4C"/>
    <w:rsid w:val="00DE539E"/>
    <w:rsid w:val="00DF28C0"/>
    <w:rsid w:val="00DF5A52"/>
    <w:rsid w:val="00DF6A56"/>
    <w:rsid w:val="00E001AD"/>
    <w:rsid w:val="00E0039A"/>
    <w:rsid w:val="00E03ED1"/>
    <w:rsid w:val="00E051D5"/>
    <w:rsid w:val="00E0558D"/>
    <w:rsid w:val="00E062DA"/>
    <w:rsid w:val="00E115DF"/>
    <w:rsid w:val="00E11D11"/>
    <w:rsid w:val="00E12AF7"/>
    <w:rsid w:val="00E14493"/>
    <w:rsid w:val="00E15F39"/>
    <w:rsid w:val="00E2088C"/>
    <w:rsid w:val="00E21266"/>
    <w:rsid w:val="00E229D4"/>
    <w:rsid w:val="00E231AE"/>
    <w:rsid w:val="00E2350A"/>
    <w:rsid w:val="00E242EE"/>
    <w:rsid w:val="00E24AC7"/>
    <w:rsid w:val="00E25123"/>
    <w:rsid w:val="00E30E27"/>
    <w:rsid w:val="00E32164"/>
    <w:rsid w:val="00E366CB"/>
    <w:rsid w:val="00E36FDB"/>
    <w:rsid w:val="00E37D78"/>
    <w:rsid w:val="00E41A0E"/>
    <w:rsid w:val="00E41DD9"/>
    <w:rsid w:val="00E41F77"/>
    <w:rsid w:val="00E444B9"/>
    <w:rsid w:val="00E50275"/>
    <w:rsid w:val="00E52B6B"/>
    <w:rsid w:val="00E56B67"/>
    <w:rsid w:val="00E56F9D"/>
    <w:rsid w:val="00E6085F"/>
    <w:rsid w:val="00E60F9B"/>
    <w:rsid w:val="00E61B16"/>
    <w:rsid w:val="00E61B8F"/>
    <w:rsid w:val="00E628B2"/>
    <w:rsid w:val="00E64762"/>
    <w:rsid w:val="00E64A5D"/>
    <w:rsid w:val="00E65962"/>
    <w:rsid w:val="00E6679D"/>
    <w:rsid w:val="00E668E5"/>
    <w:rsid w:val="00E7440F"/>
    <w:rsid w:val="00E75877"/>
    <w:rsid w:val="00E7599B"/>
    <w:rsid w:val="00E77C95"/>
    <w:rsid w:val="00E826B9"/>
    <w:rsid w:val="00E84CE1"/>
    <w:rsid w:val="00E861C4"/>
    <w:rsid w:val="00E8659E"/>
    <w:rsid w:val="00E9012A"/>
    <w:rsid w:val="00E946A4"/>
    <w:rsid w:val="00E97EAD"/>
    <w:rsid w:val="00EA2C32"/>
    <w:rsid w:val="00EA344E"/>
    <w:rsid w:val="00EA3A5F"/>
    <w:rsid w:val="00EA43CD"/>
    <w:rsid w:val="00EA5D3D"/>
    <w:rsid w:val="00EA6732"/>
    <w:rsid w:val="00EB104B"/>
    <w:rsid w:val="00EB2955"/>
    <w:rsid w:val="00EB54AC"/>
    <w:rsid w:val="00EC140E"/>
    <w:rsid w:val="00EC14C8"/>
    <w:rsid w:val="00ED09D5"/>
    <w:rsid w:val="00ED133B"/>
    <w:rsid w:val="00ED2653"/>
    <w:rsid w:val="00ED488F"/>
    <w:rsid w:val="00ED6274"/>
    <w:rsid w:val="00ED6CC4"/>
    <w:rsid w:val="00ED75D3"/>
    <w:rsid w:val="00ED7BF3"/>
    <w:rsid w:val="00EE035F"/>
    <w:rsid w:val="00EE08F2"/>
    <w:rsid w:val="00EE162F"/>
    <w:rsid w:val="00EE1EF5"/>
    <w:rsid w:val="00EE2480"/>
    <w:rsid w:val="00EE5A17"/>
    <w:rsid w:val="00EE5EAA"/>
    <w:rsid w:val="00EE61D1"/>
    <w:rsid w:val="00EF0384"/>
    <w:rsid w:val="00EF12F6"/>
    <w:rsid w:val="00EF5759"/>
    <w:rsid w:val="00EF6A6C"/>
    <w:rsid w:val="00EF7004"/>
    <w:rsid w:val="00EF7DC8"/>
    <w:rsid w:val="00F006F0"/>
    <w:rsid w:val="00F0268F"/>
    <w:rsid w:val="00F02C2A"/>
    <w:rsid w:val="00F03C6A"/>
    <w:rsid w:val="00F046DE"/>
    <w:rsid w:val="00F050B9"/>
    <w:rsid w:val="00F06AE9"/>
    <w:rsid w:val="00F06EA8"/>
    <w:rsid w:val="00F10F6E"/>
    <w:rsid w:val="00F1271A"/>
    <w:rsid w:val="00F12DA9"/>
    <w:rsid w:val="00F149D0"/>
    <w:rsid w:val="00F17FB4"/>
    <w:rsid w:val="00F24437"/>
    <w:rsid w:val="00F251AE"/>
    <w:rsid w:val="00F271CE"/>
    <w:rsid w:val="00F30DB5"/>
    <w:rsid w:val="00F3126F"/>
    <w:rsid w:val="00F321A6"/>
    <w:rsid w:val="00F32C09"/>
    <w:rsid w:val="00F32E6E"/>
    <w:rsid w:val="00F36FA0"/>
    <w:rsid w:val="00F47F96"/>
    <w:rsid w:val="00F5023B"/>
    <w:rsid w:val="00F50326"/>
    <w:rsid w:val="00F50A81"/>
    <w:rsid w:val="00F50C27"/>
    <w:rsid w:val="00F50ED9"/>
    <w:rsid w:val="00F528CE"/>
    <w:rsid w:val="00F530BD"/>
    <w:rsid w:val="00F5310B"/>
    <w:rsid w:val="00F53E7A"/>
    <w:rsid w:val="00F55C82"/>
    <w:rsid w:val="00F571E5"/>
    <w:rsid w:val="00F5745D"/>
    <w:rsid w:val="00F6038C"/>
    <w:rsid w:val="00F61F70"/>
    <w:rsid w:val="00F62C3E"/>
    <w:rsid w:val="00F661BD"/>
    <w:rsid w:val="00F6691A"/>
    <w:rsid w:val="00F70F68"/>
    <w:rsid w:val="00F72DF5"/>
    <w:rsid w:val="00F72E03"/>
    <w:rsid w:val="00F736B0"/>
    <w:rsid w:val="00F74AF7"/>
    <w:rsid w:val="00F75E5C"/>
    <w:rsid w:val="00F7669A"/>
    <w:rsid w:val="00F773B5"/>
    <w:rsid w:val="00F81940"/>
    <w:rsid w:val="00F820CB"/>
    <w:rsid w:val="00F82D63"/>
    <w:rsid w:val="00F85B12"/>
    <w:rsid w:val="00F860E8"/>
    <w:rsid w:val="00F86873"/>
    <w:rsid w:val="00F87282"/>
    <w:rsid w:val="00F95155"/>
    <w:rsid w:val="00F969DD"/>
    <w:rsid w:val="00FA0A4E"/>
    <w:rsid w:val="00FA0ADE"/>
    <w:rsid w:val="00FA1DF6"/>
    <w:rsid w:val="00FA3F58"/>
    <w:rsid w:val="00FA5495"/>
    <w:rsid w:val="00FA61C8"/>
    <w:rsid w:val="00FA76D1"/>
    <w:rsid w:val="00FB0550"/>
    <w:rsid w:val="00FB35F7"/>
    <w:rsid w:val="00FB5407"/>
    <w:rsid w:val="00FB71D0"/>
    <w:rsid w:val="00FC06C9"/>
    <w:rsid w:val="00FC2F9B"/>
    <w:rsid w:val="00FC394A"/>
    <w:rsid w:val="00FC4DA2"/>
    <w:rsid w:val="00FD0DB1"/>
    <w:rsid w:val="00FD1F27"/>
    <w:rsid w:val="00FD204D"/>
    <w:rsid w:val="00FD3CB2"/>
    <w:rsid w:val="00FD6A53"/>
    <w:rsid w:val="00FD6F5F"/>
    <w:rsid w:val="00FD75C6"/>
    <w:rsid w:val="00FE1E3C"/>
    <w:rsid w:val="00FE24F6"/>
    <w:rsid w:val="00FE2E4B"/>
    <w:rsid w:val="00FE31F5"/>
    <w:rsid w:val="00FE5218"/>
    <w:rsid w:val="00FE6C21"/>
    <w:rsid w:val="00FE7E24"/>
    <w:rsid w:val="00FF07F6"/>
    <w:rsid w:val="00FF2EEB"/>
    <w:rsid w:val="00FF3AB1"/>
    <w:rsid w:val="18C37D22"/>
    <w:rsid w:val="1A232820"/>
    <w:rsid w:val="54B56D0E"/>
    <w:rsid w:val="5DB96C2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ED23A2-F083-484A-AA15-167F544D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lsdException w:name="Medium Grid 2" w:uiPriority="68" w:qFormat="1"/>
    <w:lsdException w:name="Medium Grid 3" w:uiPriority="69" w:qFormat="1"/>
    <w:lsdException w:name="Dark List" w:uiPriority="70"/>
    <w:lsdException w:name="Colorful Shading" w:uiPriority="71"/>
    <w:lsdException w:name="Colorful List" w:uiPriority="72"/>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lsdException w:name="Dark List Accent 6" w:uiPriority="70"/>
    <w:lsdException w:name="Colorful Shading Accent 6" w:uiPriority="7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6B87"/>
    <w:rPr>
      <w:rFonts w:ascii="Times New Roman" w:eastAsia="Times New Roman" w:hAnsi="Times New Roman" w:cs="Times New Roman"/>
    </w:rPr>
  </w:style>
  <w:style w:type="paragraph" w:styleId="Nagwek2">
    <w:name w:val="heading 2"/>
    <w:basedOn w:val="Normalny"/>
    <w:next w:val="Normalny"/>
    <w:link w:val="Nagwek2Znak"/>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pPr>
      <w:keepNext/>
      <w:jc w:val="center"/>
      <w:outlineLvl w:val="2"/>
    </w:pPr>
    <w:rPr>
      <w:b/>
      <w:bCs/>
      <w:sz w:val="36"/>
      <w:szCs w:val="36"/>
    </w:rPr>
  </w:style>
  <w:style w:type="paragraph" w:styleId="Nagwek4">
    <w:name w:val="heading 4"/>
    <w:basedOn w:val="Normalny"/>
    <w:next w:val="Normalny"/>
    <w:link w:val="Nagwek4Znak"/>
    <w:qFormat/>
    <w:pPr>
      <w:keepNext/>
      <w:pBdr>
        <w:top w:val="single" w:sz="4" w:space="1" w:color="auto"/>
        <w:left w:val="single" w:sz="4" w:space="4" w:color="auto"/>
        <w:bottom w:val="single" w:sz="4" w:space="1" w:color="auto"/>
        <w:right w:val="single" w:sz="4" w:space="4" w:color="auto"/>
      </w:pBdr>
      <w:shd w:val="clear" w:color="auto" w:fill="FFFF00"/>
      <w:jc w:val="both"/>
      <w:outlineLvl w:val="3"/>
    </w:pPr>
    <w:rPr>
      <w:b/>
      <w:bCs/>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Segoe UI" w:eastAsiaTheme="minorHAnsi" w:hAnsi="Segoe UI" w:cs="Segoe UI"/>
      <w:sz w:val="18"/>
      <w:szCs w:val="18"/>
      <w:lang w:eastAsia="en-US"/>
    </w:rPr>
  </w:style>
  <w:style w:type="paragraph" w:styleId="Tekstpodstawowy">
    <w:name w:val="Body Text"/>
    <w:basedOn w:val="Normalny"/>
    <w:link w:val="TekstpodstawowyZnak"/>
    <w:qFormat/>
    <w:pPr>
      <w:tabs>
        <w:tab w:val="left" w:pos="567"/>
      </w:tabs>
      <w:jc w:val="both"/>
    </w:pPr>
    <w:rPr>
      <w:b/>
      <w:bCs/>
      <w:sz w:val="32"/>
      <w:szCs w:val="32"/>
    </w:rPr>
  </w:style>
  <w:style w:type="paragraph" w:styleId="Tekstpodstawowy2">
    <w:name w:val="Body Text 2"/>
    <w:basedOn w:val="Normalny"/>
    <w:link w:val="Tekstpodstawowy2Znak"/>
    <w:qFormat/>
    <w:pPr>
      <w:spacing w:after="120" w:line="480" w:lineRule="auto"/>
    </w:pPr>
  </w:style>
  <w:style w:type="paragraph" w:styleId="Tekstpodstawowywcity">
    <w:name w:val="Body Text Indent"/>
    <w:basedOn w:val="Normalny"/>
    <w:link w:val="TekstpodstawowywcityZnak"/>
    <w:qFormat/>
    <w:pPr>
      <w:tabs>
        <w:tab w:val="left" w:pos="709"/>
      </w:tabs>
      <w:jc w:val="both"/>
    </w:pPr>
    <w:rPr>
      <w:color w:val="000000"/>
      <w:sz w:val="24"/>
      <w:szCs w:val="24"/>
    </w:rPr>
  </w:style>
  <w:style w:type="paragraph" w:styleId="Tekstpodstawowywcity2">
    <w:name w:val="Body Text Indent 2"/>
    <w:basedOn w:val="Normalny"/>
    <w:link w:val="Tekstpodstawowywcity2Znak"/>
    <w:uiPriority w:val="99"/>
    <w:qFormat/>
    <w:pPr>
      <w:ind w:left="708"/>
      <w:jc w:val="both"/>
    </w:pPr>
    <w:rPr>
      <w:b/>
      <w:bCs/>
      <w:sz w:val="24"/>
      <w:szCs w:val="24"/>
    </w:rPr>
  </w:style>
  <w:style w:type="paragraph" w:styleId="Tekstkomentarza">
    <w:name w:val="annotation text"/>
    <w:basedOn w:val="Normalny"/>
    <w:link w:val="TekstkomentarzaZnak"/>
    <w:uiPriority w:val="99"/>
    <w:qFormat/>
  </w:style>
  <w:style w:type="paragraph" w:styleId="Tematkomentarza">
    <w:name w:val="annotation subject"/>
    <w:basedOn w:val="Tekstkomentarza"/>
    <w:next w:val="Tekstkomentarza"/>
    <w:link w:val="TematkomentarzaZnak"/>
    <w:qFormat/>
    <w:rPr>
      <w:b/>
      <w:bCs/>
    </w:rPr>
  </w:style>
  <w:style w:type="character" w:styleId="Uwydatnienie">
    <w:name w:val="Emphasis"/>
    <w:basedOn w:val="Domylnaczcionkaakapitu"/>
    <w:uiPriority w:val="20"/>
    <w:qFormat/>
    <w:rPr>
      <w:i/>
      <w:iCs/>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style>
  <w:style w:type="character" w:styleId="UyteHipercze">
    <w:name w:val="FollowedHyperlink"/>
    <w:basedOn w:val="Domylnaczcionkaakapitu"/>
    <w:uiPriority w:val="99"/>
    <w:semiHidden/>
    <w:unhideWhenUsed/>
    <w:qFormat/>
    <w:rPr>
      <w:color w:val="800080" w:themeColor="followedHyperlink"/>
      <w:u w:val="single"/>
    </w:rPr>
  </w:style>
  <w:style w:type="paragraph" w:styleId="Stopka">
    <w:name w:val="footer"/>
    <w:basedOn w:val="Normalny"/>
    <w:link w:val="StopkaZnak"/>
    <w:uiPriority w:val="99"/>
    <w:unhideWhenUsed/>
    <w:qFormat/>
    <w:pPr>
      <w:tabs>
        <w:tab w:val="center" w:pos="4536"/>
        <w:tab w:val="right" w:pos="9072"/>
      </w:tabs>
    </w:pPr>
  </w:style>
  <w:style w:type="paragraph" w:styleId="Nagwek">
    <w:name w:val="header"/>
    <w:basedOn w:val="Normalny"/>
    <w:link w:val="NagwekZnak"/>
    <w:unhideWhenUsed/>
    <w:qFormat/>
    <w:pPr>
      <w:tabs>
        <w:tab w:val="center" w:pos="4536"/>
        <w:tab w:val="right" w:pos="9072"/>
      </w:tabs>
    </w:pPr>
  </w:style>
  <w:style w:type="character" w:styleId="Hipercze">
    <w:name w:val="Hyperlink"/>
    <w:basedOn w:val="Domylnaczcionkaakapitu"/>
    <w:uiPriority w:val="99"/>
    <w:unhideWhenUsed/>
    <w:qFormat/>
    <w:rPr>
      <w:color w:val="0000FF"/>
      <w:u w:val="single"/>
    </w:rPr>
  </w:style>
  <w:style w:type="paragraph" w:styleId="NormalnyWeb">
    <w:name w:val="Normal (Web)"/>
    <w:basedOn w:val="Normalny"/>
    <w:uiPriority w:val="99"/>
    <w:unhideWhenUsed/>
    <w:qFormat/>
    <w:pPr>
      <w:spacing w:before="100" w:beforeAutospacing="1" w:after="100" w:afterAutospacing="1"/>
    </w:pPr>
    <w:rPr>
      <w:sz w:val="24"/>
      <w:szCs w:val="24"/>
    </w:rPr>
  </w:style>
  <w:style w:type="character" w:customStyle="1" w:styleId="Nagwek3Znak">
    <w:name w:val="Nagłówek 3 Znak"/>
    <w:basedOn w:val="Domylnaczcionkaakapitu"/>
    <w:link w:val="Nagwek3"/>
    <w:qFormat/>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qFormat/>
    <w:rPr>
      <w:rFonts w:ascii="Times New Roman" w:eastAsia="Times New Roman" w:hAnsi="Times New Roman" w:cs="Times New Roman"/>
      <w:b/>
      <w:bCs/>
      <w:color w:val="000000"/>
      <w:sz w:val="24"/>
      <w:szCs w:val="24"/>
      <w:shd w:val="clear" w:color="auto" w:fill="FFFF00"/>
      <w:lang w:eastAsia="pl-PL"/>
    </w:rPr>
  </w:style>
  <w:style w:type="paragraph" w:customStyle="1" w:styleId="BodyText21">
    <w:name w:val="Body Text 21"/>
    <w:basedOn w:val="Normalny"/>
    <w:qFormat/>
    <w:pPr>
      <w:tabs>
        <w:tab w:val="left" w:pos="0"/>
      </w:tabs>
      <w:jc w:val="both"/>
    </w:pPr>
    <w:rPr>
      <w:sz w:val="24"/>
      <w:szCs w:val="24"/>
    </w:rPr>
  </w:style>
  <w:style w:type="character" w:customStyle="1" w:styleId="TekstpodstawowyZnak">
    <w:name w:val="Tekst podstawowy Znak"/>
    <w:basedOn w:val="Domylnaczcionkaakapitu"/>
    <w:link w:val="Tekstpodstawowy"/>
    <w:qFormat/>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qFormat/>
    <w:rPr>
      <w:rFonts w:ascii="Times New Roman" w:eastAsia="Times New Roman" w:hAnsi="Times New Roman" w:cs="Times New Roman"/>
      <w:color w:val="000000"/>
      <w:sz w:val="24"/>
      <w:szCs w:val="24"/>
      <w:lang w:eastAsia="pl-PL"/>
    </w:rPr>
  </w:style>
  <w:style w:type="character" w:customStyle="1" w:styleId="Tekstpodstawowywcity2Znak">
    <w:name w:val="Tekst podstawowy wcięty 2 Znak"/>
    <w:basedOn w:val="Domylnaczcionkaakapitu"/>
    <w:link w:val="Tekstpodstawowywcity2"/>
    <w:uiPriority w:val="99"/>
    <w:qFormat/>
    <w:rPr>
      <w:rFonts w:ascii="Times New Roman" w:eastAsia="Times New Roman" w:hAnsi="Times New Roman" w:cs="Times New Roman"/>
      <w:b/>
      <w:bCs/>
      <w:sz w:val="24"/>
      <w:szCs w:val="24"/>
    </w:rPr>
  </w:style>
  <w:style w:type="paragraph" w:customStyle="1" w:styleId="pkt">
    <w:name w:val="pkt"/>
    <w:basedOn w:val="Normalny"/>
    <w:qFormat/>
    <w:pPr>
      <w:spacing w:before="60" w:after="60"/>
      <w:ind w:left="851" w:hanging="295"/>
      <w:jc w:val="both"/>
    </w:pPr>
    <w:rPr>
      <w:sz w:val="24"/>
      <w:szCs w:val="24"/>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ust">
    <w:name w:val="ust"/>
    <w:qFormat/>
    <w:pPr>
      <w:spacing w:before="60" w:after="60"/>
      <w:ind w:left="426" w:hanging="284"/>
      <w:jc w:val="both"/>
    </w:pPr>
    <w:rPr>
      <w:rFonts w:ascii="Times New Roman" w:eastAsia="Times New Roman" w:hAnsi="Times New Roman" w:cs="Times New Roman"/>
      <w:sz w:val="24"/>
    </w:rPr>
  </w:style>
  <w:style w:type="paragraph" w:styleId="Akapitzlist">
    <w:name w:val="List Paragraph"/>
    <w:basedOn w:val="Normalny"/>
    <w:link w:val="AkapitzlistZnak"/>
    <w:uiPriority w:val="34"/>
    <w:qFormat/>
    <w:pPr>
      <w:spacing w:after="200" w:line="276" w:lineRule="auto"/>
      <w:ind w:left="720"/>
      <w:contextualSpacing/>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qFormat/>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qFormat/>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qFormat/>
    <w:rPr>
      <w:rFonts w:ascii="Times New Roman" w:eastAsia="Times New Roman" w:hAnsi="Times New Roman" w:cs="Times New Roman"/>
      <w:b/>
      <w:bCs/>
      <w:sz w:val="20"/>
      <w:szCs w:val="20"/>
      <w:lang w:eastAsia="pl-PL"/>
    </w:rPr>
  </w:style>
  <w:style w:type="paragraph" w:customStyle="1" w:styleId="ZLITPKTzmpktliter">
    <w:name w:val="Z_LIT/PKT – zm. pkt literą"/>
    <w:basedOn w:val="Normalny"/>
    <w:uiPriority w:val="47"/>
    <w:qFormat/>
    <w:pPr>
      <w:spacing w:line="360" w:lineRule="auto"/>
      <w:ind w:left="1497" w:hanging="510"/>
      <w:jc w:val="both"/>
    </w:pPr>
    <w:rPr>
      <w:rFonts w:ascii="Times" w:hAnsi="Times" w:cs="Arial"/>
      <w:bCs/>
      <w:sz w:val="24"/>
    </w:rPr>
  </w:style>
  <w:style w:type="paragraph" w:customStyle="1" w:styleId="ZLITUSTzmustliter">
    <w:name w:val="Z_LIT/UST(§) – zm. ust. (§) literą"/>
    <w:basedOn w:val="Normalny"/>
    <w:qFormat/>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AkapitzlistZnak">
    <w:name w:val="Akapit z listą Znak"/>
    <w:link w:val="Akapitzlist"/>
    <w:uiPriority w:val="99"/>
    <w:qFormat/>
    <w:locked/>
    <w:rPr>
      <w:rFonts w:ascii="Calibri" w:eastAsia="Calibri" w:hAnsi="Calibri" w:cs="Times New Roman"/>
    </w:rPr>
  </w:style>
  <w:style w:type="paragraph" w:customStyle="1" w:styleId="Tekstkomentarza1">
    <w:name w:val="Tekst komentarza1"/>
    <w:basedOn w:val="Normalny"/>
    <w:qFormat/>
    <w:pPr>
      <w:widowControl w:val="0"/>
      <w:suppressAutoHyphens/>
      <w:autoSpaceDE w:val="0"/>
    </w:pPr>
    <w:rPr>
      <w:lang w:eastAsia="ar-SA"/>
    </w:rPr>
  </w:style>
  <w:style w:type="character" w:customStyle="1" w:styleId="NagwekZnak">
    <w:name w:val="Nagłówek Znak"/>
    <w:basedOn w:val="Domylnaczcionkaakapitu"/>
    <w:link w:val="Nagwek"/>
    <w:qFormat/>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qFormat/>
    <w:pPr>
      <w:suppressAutoHyphens/>
      <w:ind w:left="708"/>
      <w:jc w:val="both"/>
    </w:pPr>
    <w:rPr>
      <w:b/>
      <w:bCs/>
      <w:sz w:val="24"/>
      <w:szCs w:val="24"/>
      <w:lang w:eastAsia="zh-CN"/>
    </w:rPr>
  </w:style>
  <w:style w:type="paragraph" w:customStyle="1" w:styleId="Tekstpodstawowy21">
    <w:name w:val="Tekst podstawowy 21"/>
    <w:basedOn w:val="Normalny"/>
    <w:qFormat/>
    <w:pPr>
      <w:suppressAutoHyphens/>
      <w:spacing w:after="120" w:line="480" w:lineRule="auto"/>
    </w:pPr>
    <w:rPr>
      <w:lang w:eastAsia="zh-CN"/>
    </w:rPr>
  </w:style>
  <w:style w:type="character" w:customStyle="1" w:styleId="Teksttreci2">
    <w:name w:val="Tekst treści (2)_"/>
    <w:basedOn w:val="Domylnaczcionkaakapitu"/>
    <w:link w:val="Teksttreci20"/>
    <w:qFormat/>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qFormat/>
    <w:pPr>
      <w:widowControl w:val="0"/>
      <w:shd w:val="clear" w:color="auto" w:fill="FFFFFF"/>
      <w:spacing w:after="660" w:line="0" w:lineRule="atLeast"/>
      <w:ind w:hanging="620"/>
      <w:jc w:val="right"/>
    </w:pPr>
    <w:rPr>
      <w:sz w:val="22"/>
      <w:szCs w:val="22"/>
      <w:lang w:eastAsia="en-US"/>
    </w:r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Nagwek2Znak">
    <w:name w:val="Nagłówek 2 Znak"/>
    <w:basedOn w:val="Domylnaczcionkaakapitu"/>
    <w:link w:val="Nagwek2"/>
    <w:uiPriority w:val="9"/>
    <w:semiHidden/>
    <w:qFormat/>
    <w:rPr>
      <w:rFonts w:asciiTheme="majorHAnsi" w:eastAsiaTheme="majorEastAsia" w:hAnsiTheme="majorHAnsi" w:cstheme="majorBidi"/>
      <w:b/>
      <w:bCs/>
      <w:color w:val="4F81BD" w:themeColor="accent1"/>
      <w:sz w:val="26"/>
      <w:szCs w:val="26"/>
      <w:lang w:eastAsia="pl-PL"/>
    </w:rPr>
  </w:style>
  <w:style w:type="paragraph" w:customStyle="1" w:styleId="xmsonormal">
    <w:name w:val="x_msonormal"/>
    <w:basedOn w:val="Normalny"/>
    <w:qFormat/>
    <w:pPr>
      <w:spacing w:before="100" w:beforeAutospacing="1" w:after="100" w:afterAutospacing="1"/>
    </w:pPr>
    <w:rPr>
      <w:sz w:val="24"/>
      <w:szCs w:val="24"/>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czta@ugdarlowo.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mp-client/search/list/ocds-148610-fa9581df-fe0a-4466-8e2e-2c5e14089116%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ugdarlowo.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C49FE-EA78-463E-9B87-4205CEA47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24</Pages>
  <Words>9992</Words>
  <Characters>59958</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dc:creator>
  <cp:lastModifiedBy>Inspektor</cp:lastModifiedBy>
  <cp:revision>9</cp:revision>
  <cp:lastPrinted>2026-06-18T06:11:00Z</cp:lastPrinted>
  <dcterms:created xsi:type="dcterms:W3CDTF">2026-07-31T13:03:00Z</dcterms:created>
  <dcterms:modified xsi:type="dcterms:W3CDTF">2026-08-12T12:31:00Z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1045-12.1.0.26372</vt:lpwstr>
  </property>
  <property fmtid="{D5CDD505-2E9C-101B-9397-08002B2CF9AE}" pid="3" name="ICV">
    <vt:lpwstr>0A80801A21F24FC09D2503DECE45A400_12</vt:lpwstr>
  </property>
  <property fmtid="{D5CDD505-2E9C-101B-9397-08002B2CF9AE}" pid="4" name="KSOTemplateDocerSaveRecord">
    <vt:lpwstr>eyJoZGlkIjoiMWVlODA4Y2JiNjUzZTkzMjBlZDY2MjYwZTRmY2YxMTciLCJ1c2VySWQiOiIzMDIzNjU3ODE5NzgxIn0=</vt:lpwstr>
  </property>
</Properties>
</file>