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B989F3" w14:textId="772F3423" w:rsidR="00FA3465" w:rsidRPr="00C6636A" w:rsidRDefault="00BD3418">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Agregat -</w:t>
      </w:r>
      <w:r w:rsidR="007E2DCE" w:rsidRPr="00C6636A">
        <w:rPr>
          <w:rFonts w:ascii="Times New Roman" w:hAnsi="Times New Roman" w:cs="Times New Roman"/>
          <w:b/>
          <w:bCs/>
          <w:color w:val="000000" w:themeColor="text1"/>
          <w:sz w:val="22"/>
          <w:szCs w:val="22"/>
        </w:rPr>
        <w:t xml:space="preserve"> 1 </w:t>
      </w:r>
      <w:r w:rsidRPr="00C6636A">
        <w:rPr>
          <w:rFonts w:ascii="Times New Roman" w:hAnsi="Times New Roman" w:cs="Times New Roman"/>
          <w:b/>
          <w:bCs/>
          <w:color w:val="000000" w:themeColor="text1"/>
          <w:sz w:val="22"/>
          <w:szCs w:val="22"/>
        </w:rPr>
        <w:t>szt.</w:t>
      </w:r>
    </w:p>
    <w:tbl>
      <w:tblPr>
        <w:tblStyle w:val="Tabela-Siatka"/>
        <w:tblW w:w="4101" w:type="pct"/>
        <w:tblLook w:val="04A0" w:firstRow="1" w:lastRow="0" w:firstColumn="1" w:lastColumn="0" w:noHBand="0" w:noVBand="1"/>
      </w:tblPr>
      <w:tblGrid>
        <w:gridCol w:w="868"/>
        <w:gridCol w:w="10610"/>
      </w:tblGrid>
      <w:tr w:rsidR="004C50B9" w:rsidRPr="00C6636A" w14:paraId="7BB81E47" w14:textId="77777777" w:rsidTr="004C50B9">
        <w:tc>
          <w:tcPr>
            <w:tcW w:w="378" w:type="pct"/>
          </w:tcPr>
          <w:p w14:paraId="2E2C3824" w14:textId="05889E78"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622" w:type="pct"/>
          </w:tcPr>
          <w:p w14:paraId="71728AB3" w14:textId="0A2FCED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0BB1072C" w14:textId="77777777" w:rsidTr="004C50B9">
        <w:tc>
          <w:tcPr>
            <w:tcW w:w="378" w:type="pct"/>
          </w:tcPr>
          <w:p w14:paraId="616E9502" w14:textId="6E4C9D2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622" w:type="pct"/>
          </w:tcPr>
          <w:p w14:paraId="452B2EC6"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wykonany zgodnie z obowiązującymi normami i standardami</w:t>
            </w:r>
          </w:p>
          <w:p w14:paraId="24AE4C0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2006/42/CE Bezpieczeństwo maszyn.</w:t>
            </w:r>
          </w:p>
          <w:p w14:paraId="4DA78A2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Kompatybilność elektromagnetyczna 2014/30/UE.</w:t>
            </w:r>
          </w:p>
          <w:p w14:paraId="2F6CADD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2014/35/UE sprzętu elektrycznego przewidzianego do stosowania w określonych granicach napięcia</w:t>
            </w:r>
          </w:p>
          <w:p w14:paraId="77554A7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2000/14/WE Poziom hałasu. Emisja hałasu na zewnątrz urządzenia. (ze zmianami wprowadzonymi przez 2005/88/WE)</w:t>
            </w:r>
          </w:p>
          <w:p w14:paraId="1E15EC9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Emisji zanieczyszczeń gazowych i pyłowych 97/68/WE. (ze zmianami wprowadzonymi przez 2012/46/EU)</w:t>
            </w:r>
          </w:p>
          <w:p w14:paraId="4A22AD15"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EN 12100, EN 13857, EN 60204</w:t>
            </w:r>
          </w:p>
          <w:p w14:paraId="2F56D001"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307673E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 wersji obudowanej, wyciszony. Stopień ochrony IP zgodnie z ISO 8528-13:2016</w:t>
            </w:r>
          </w:p>
          <w:p w14:paraId="4B485D73" w14:textId="5072596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Pochodzący z bieżącej produkcji, posiadający znak CE oraz powinien być wyprodukowany na terytorium Unii Europejskiej. Data produkcji min. 2025 r.</w:t>
            </w:r>
          </w:p>
          <w:p w14:paraId="3235CF0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Producent musi posiadać ISO9001, 14001, 45001. </w:t>
            </w:r>
          </w:p>
          <w:p w14:paraId="55543FF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Dostarczone urządzenie powinno być w całości wyprodukowane i przetestowane przez jednego producenta.</w:t>
            </w:r>
          </w:p>
          <w:p w14:paraId="1C26F3A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Jakiekolwiek modyfikacje urządzenia ingerujące w jego konstrukcję nie są dopuszczane.</w:t>
            </w:r>
          </w:p>
          <w:p w14:paraId="1D5EDA8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i prądnica z bieżącej produkcji. </w:t>
            </w:r>
          </w:p>
          <w:p w14:paraId="5AF1A2F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bardzo mocna konstrukcja, wzmacniana od wewnątrz, zabezpieczona przed odkształceniami</w:t>
            </w:r>
          </w:p>
          <w:p w14:paraId="0304B8B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Wysoka jakość obudowy - obudowa z blachy stalowej ocynkowanej ogniowo, malowana wielowarstwowo</w:t>
            </w:r>
          </w:p>
          <w:p w14:paraId="6730058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obudowy z wykończeniem dla odporności na korozję minimum C4H zgodnie z EN ISO 12944. </w:t>
            </w:r>
          </w:p>
          <w:p w14:paraId="3851B25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centralny uchwyt załadunkowy (tzw. „ucho”) oraz specjalne wykonanie ramy agregatu z prowadzeniem na płozy załadunkowe</w:t>
            </w:r>
          </w:p>
          <w:p w14:paraId="313476D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Mocne zawiasy ze stali, drzwi zamykane na klucz</w:t>
            </w:r>
          </w:p>
          <w:p w14:paraId="44C02D3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Zewnętrzny przycisk zatrzymania awaryjnego </w:t>
            </w:r>
          </w:p>
          <w:p w14:paraId="1B943EC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Amortyzatory drgań silnika i prądnicy typu HD</w:t>
            </w:r>
          </w:p>
          <w:p w14:paraId="2139F67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Osłona elementów gorących oraz wirujących</w:t>
            </w:r>
          </w:p>
          <w:p w14:paraId="47B04131" w14:textId="653417C4"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Projektowany agregat wymagany o wymiarach nie przekraczających (d x sz x w.) – 2300 x 1100 x 1500 [mm]</w:t>
            </w:r>
          </w:p>
          <w:p w14:paraId="4FC1BD1B" w14:textId="1A80A08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oraz ciężarze własnym z płynami, bez paliwa do – 1300 kg</w:t>
            </w:r>
          </w:p>
          <w:p w14:paraId="5680998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Wyciszenie o bardzo wysokiej skuteczności – wełna skalna o wysokim stopniu tłumienia, niepalna, atestowana</w:t>
            </w:r>
          </w:p>
          <w:p w14:paraId="1E8E153A" w14:textId="6604C87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Dopuszczalny poziom ciśnienia akustycznego z 7m. nie więcej niż – 66 dBA</w:t>
            </w:r>
          </w:p>
          <w:p w14:paraId="4BD1155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Stalowy tłumik dźwięków instalowany wewnątrz obudowy, uchylana pokrywa na wylocie </w:t>
            </w:r>
          </w:p>
          <w:p w14:paraId="2F2D223F" w14:textId="539C461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maksymalna agregatu nie mniej niż – 66kVA (52kW)</w:t>
            </w:r>
          </w:p>
          <w:p w14:paraId="71878AB9" w14:textId="45542B2D"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znamionowa agregatu – 60kVA (48kW)</w:t>
            </w:r>
          </w:p>
          <w:p w14:paraId="77E1D21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cos fi – 0,8</w:t>
            </w:r>
          </w:p>
          <w:p w14:paraId="2D46ACE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Napięcie – 400/230 V</w:t>
            </w:r>
          </w:p>
          <w:p w14:paraId="0B64ECD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Częstotliwość – 50Hz</w:t>
            </w:r>
          </w:p>
          <w:p w14:paraId="39DDFD45" w14:textId="32F086DB"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 zastosowanie silnika renomowanego europejskiego producenta, aby zapewnić późniejszą bezproblemową obsługę serwisową oraz dostęp do części</w:t>
            </w:r>
          </w:p>
          <w:p w14:paraId="144A16C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silnik diesla o pojemności minimum 3,1 litra</w:t>
            </w:r>
          </w:p>
          <w:p w14:paraId="7957F06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4 cylindrowy </w:t>
            </w:r>
          </w:p>
          <w:p w14:paraId="3DADCC9F"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maksymalna silnika min. 80 HP</w:t>
            </w:r>
          </w:p>
          <w:p w14:paraId="4F8FD4B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Emisja spalin min. Stage2</w:t>
            </w:r>
          </w:p>
          <w:p w14:paraId="5BDF577A"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zbiornik paliwa o pojemności zapewniającej 24 godziny pracy pod obciążeniem 75% mocy znamionowej</w:t>
            </w:r>
          </w:p>
          <w:p w14:paraId="222BC09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powietrza suchy</w:t>
            </w:r>
          </w:p>
          <w:p w14:paraId="0388D99F"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chłodzony olejem</w:t>
            </w:r>
          </w:p>
          <w:p w14:paraId="34115E0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Prędkość obrotowa – 1500 r.p.m.</w:t>
            </w:r>
          </w:p>
          <w:p w14:paraId="19515EB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Układ elektryczny 12V</w:t>
            </w:r>
          </w:p>
          <w:p w14:paraId="61ABEF24"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Akumulator rozruchowy</w:t>
            </w:r>
          </w:p>
          <w:p w14:paraId="1C0235A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Automatyczna ładowarka akumulatora </w:t>
            </w:r>
          </w:p>
          <w:p w14:paraId="1BD1585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Automatyczne podgrzewanie bloku silnika. Sterowanie podgrzewania kontrolowane przez panel sterowania agregatu. </w:t>
            </w:r>
          </w:p>
          <w:p w14:paraId="49376B3B"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6E199DE8" w14:textId="580C822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 zastosowanie prądnicy renomowanego europejskiego producenta, żeby zapewnić wymaganą późniejszą bezproblemową obsługę serwisową oraz dostęp do części.</w:t>
            </w:r>
          </w:p>
          <w:p w14:paraId="67CBC790" w14:textId="0E868EA6"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rPr>
              <w:t xml:space="preserve">wyprodukowana zgodnie z dyrektywami i standardami: tj. </w:t>
            </w:r>
            <w:r w:rsidRPr="00C6636A">
              <w:rPr>
                <w:rFonts w:ascii="Times New Roman" w:hAnsi="Times New Roman" w:cs="Times New Roman"/>
                <w:color w:val="000000" w:themeColor="text1"/>
                <w:sz w:val="22"/>
                <w:szCs w:val="22"/>
                <w:lang w:val="en-US"/>
              </w:rPr>
              <w:t>CEI 2-3, IEC 34-1, EN 60034-1, VDE 0530, BS 4999-5000</w:t>
            </w:r>
          </w:p>
          <w:p w14:paraId="0FB3C9F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Wyposażona w automatyczną regulację napięcia. Tolerancja napięcia +/-1%</w:t>
            </w:r>
          </w:p>
          <w:p w14:paraId="7F56C1D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gdzie stojan prądnicy jest nawinięty z poskokiem 2/3 </w:t>
            </w:r>
          </w:p>
          <w:p w14:paraId="3E585F0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Prąd zwarciowy prądnicy 300% x In przez 10 sekund.  </w:t>
            </w:r>
          </w:p>
          <w:p w14:paraId="5F417ED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klasa IP - 23</w:t>
            </w:r>
          </w:p>
          <w:p w14:paraId="6EAC7B1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Klasa izolacji – H </w:t>
            </w:r>
          </w:p>
          <w:p w14:paraId="69F9F70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Prądnica 4-polowa</w:t>
            </w:r>
          </w:p>
          <w:p w14:paraId="35873FE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Złącze do szybkiego podłączenia układu SZR typu CONN</w:t>
            </w:r>
          </w:p>
          <w:p w14:paraId="20AC6C9F"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11CFDD77"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Panel sterowania agregatu obsługujący tryb pracy automatycznej a także tryby manualny, test oraz off. Musi posiadać pełne menu w języku polskim z pełną obsługą rozwiązań producenta. Musi być wyposażony w dodatkową programowalną logikę PLC</w:t>
            </w:r>
          </w:p>
          <w:p w14:paraId="6E6FDF91" w14:textId="45E7FCD9"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Pozwalający na kontrolę parametrów sieci i agregatu (napięć, prądów, mocy, częstotliwości, cosɸ, napięcia ładowania akumulatora, ilości paliwa w zbiorniku, czasu pracy agregatu, parametrów silnika). Panel sterownika wyposażony w ekran LCD oraz tabliczkę z diodami sygnalizacyjnymi dla łatwej obsługi i szybkiej identyfikacji stanów pracy urządzenia. </w:t>
            </w:r>
          </w:p>
          <w:p w14:paraId="54E0A680" w14:textId="6FDBED71"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jest, aby panel sterowania wyposażony był w funkcję obsługi pracy układu SZR oraz wskazywał stany pracy elementu wykonawczego SZR. Szafa elektryczna/automatyki agregatu zbudowana na podzespołach renomowanych producentów elektryki i elektroniki, według norm i standardów. Nastawy zabezpieczenia głównego zgodnie z parametrami agregatu. </w:t>
            </w:r>
          </w:p>
          <w:p w14:paraId="49605AD6"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Panel pozwalający na montaż modułów komunikacyjnych (RS485, LAN, Mobus, TCP/IP, SNMP, Profibus, GPRS)</w:t>
            </w:r>
          </w:p>
          <w:p w14:paraId="10899185"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08A063A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Układ SZR wyprodukowany i przetestowany przez jednego producenta. Jakiekolwiek modyfikacje nie są dopuszczone. Musi być wyposażony w blokadę elektryczną i mechaniczną. Wymagany element wykonawczy układu to przełącznik z napędem silnikowym. </w:t>
            </w:r>
          </w:p>
          <w:p w14:paraId="0C1AAF7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Wyklucza się zastosowanie układów stycznikowych czy z przełącznikiem elektro-magnetycznym. </w:t>
            </w:r>
          </w:p>
          <w:p w14:paraId="76CA46D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celu łatwej identyfikacji aktywnego źródła zasilania, SZR ma być wyposażony w lampki na drzwiczkach potwierdzające stany pracy – aktywność sieci, zasilanie z sieci, aktywność agregatu, zasilanie z agregatu.</w:t>
            </w:r>
          </w:p>
          <w:p w14:paraId="490D75EF"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2472302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dla oferowanego agregatu – minimum 12 miesięcy (do pracy rezerwowej)</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Oferent zapewni we własnym zakresie dostawę z rozładunkiem do wskazanej lokalizacji w Polsce.</w:t>
            </w:r>
          </w:p>
          <w:p w14:paraId="6A575A72" w14:textId="6330F55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zapewni pierwsze uruchomienie i szkolenie przez Autoryzowany Serwis Producenta.</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lastRenderedPageBreak/>
              <w:t>Zamawiający wymaga dołączenia karty katalogowej producenta. Jeżeli karta katalogowa nie potwierdza spełnienia wszystkich wymaganych parametrów, Zamawiający wymaga dostarczenia oświadczenia producenta lub wyłącznego dystrybutora oferowanego agregatu potwierdzającego spełnienie wszystkich minimalnych wymaganych parametrów zawartych w OPZ/SWZ.</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 xml:space="preserve">Zamawiający wymaga dołączenia certyfikatu, ewentualnie oświadczenia producenta lub wyłącznego dystrybutora, potwierdzającego, że oferent posiada status Autoryzowanego Partnera lub Dystrybutora, mającego wiedzę w zakresie doboru i sprzedaży agregatów prądotwórczych oferowanego producenta. </w:t>
            </w:r>
          </w:p>
        </w:tc>
      </w:tr>
    </w:tbl>
    <w:p w14:paraId="2AEA0B04" w14:textId="07130230"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Serwer – 1 szt</w:t>
      </w:r>
    </w:p>
    <w:tbl>
      <w:tblPr>
        <w:tblW w:w="4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518"/>
        <w:gridCol w:w="1931"/>
        <w:gridCol w:w="9029"/>
      </w:tblGrid>
      <w:tr w:rsidR="004C50B9" w:rsidRPr="00C6636A" w14:paraId="781E52BD" w14:textId="77777777" w:rsidTr="004C50B9">
        <w:trPr>
          <w:trHeight w:val="284"/>
        </w:trPr>
        <w:tc>
          <w:tcPr>
            <w:tcW w:w="5000" w:type="pct"/>
            <w:gridSpan w:val="3"/>
          </w:tcPr>
          <w:p w14:paraId="02A9E966" w14:textId="77777777" w:rsidR="004C50B9" w:rsidRPr="00C6636A" w:rsidRDefault="004C50B9" w:rsidP="00A61536">
            <w:pPr>
              <w:spacing w:after="0"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r>
      <w:tr w:rsidR="004C50B9" w:rsidRPr="00C6636A" w14:paraId="6C8898F5" w14:textId="77777777" w:rsidTr="004C50B9">
        <w:trPr>
          <w:trHeight w:val="3022"/>
        </w:trPr>
        <w:tc>
          <w:tcPr>
            <w:tcW w:w="5000" w:type="pct"/>
            <w:gridSpan w:val="3"/>
          </w:tcPr>
          <w:p w14:paraId="3E5904F6"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sz w:val="22"/>
                <w:szCs w:val="22"/>
              </w:rPr>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r>
      <w:tr w:rsidR="004C50B9" w:rsidRPr="00C6636A" w14:paraId="294A9DE2" w14:textId="77777777" w:rsidTr="004C50B9">
        <w:trPr>
          <w:trHeight w:val="284"/>
        </w:trPr>
        <w:tc>
          <w:tcPr>
            <w:tcW w:w="226" w:type="pct"/>
          </w:tcPr>
          <w:p w14:paraId="4F60F2C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841" w:type="pct"/>
          </w:tcPr>
          <w:p w14:paraId="554F8FCB"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Nazwa komponentu</w:t>
            </w:r>
          </w:p>
        </w:tc>
        <w:tc>
          <w:tcPr>
            <w:tcW w:w="3933" w:type="pct"/>
          </w:tcPr>
          <w:p w14:paraId="684C391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r>
      <w:tr w:rsidR="004C50B9" w:rsidRPr="00C6636A" w14:paraId="4C14D62C" w14:textId="77777777" w:rsidTr="004C50B9">
        <w:trPr>
          <w:trHeight w:val="284"/>
        </w:trPr>
        <w:tc>
          <w:tcPr>
            <w:tcW w:w="226" w:type="pct"/>
          </w:tcPr>
          <w:p w14:paraId="2E97B7F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D78BEBF"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Obudowa</w:t>
            </w:r>
          </w:p>
        </w:tc>
        <w:tc>
          <w:tcPr>
            <w:tcW w:w="3933" w:type="pct"/>
          </w:tcPr>
          <w:p w14:paraId="6C3A5437" w14:textId="61613377" w:rsidR="004C50B9" w:rsidRPr="00C6636A" w:rsidRDefault="004C50B9"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Do instalacji w szafie Rack 19”, wysokość nie więcej niż 1U, z zestawem szyn do mocowania w szafie i wysuwania do celów serwisowych. </w:t>
            </w:r>
          </w:p>
        </w:tc>
      </w:tr>
      <w:tr w:rsidR="004C50B9" w:rsidRPr="00C6636A" w14:paraId="7B0C77F2" w14:textId="77777777" w:rsidTr="004C50B9">
        <w:trPr>
          <w:trHeight w:val="284"/>
        </w:trPr>
        <w:tc>
          <w:tcPr>
            <w:tcW w:w="226" w:type="pct"/>
          </w:tcPr>
          <w:p w14:paraId="56693358"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1CE39D4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w:t>
            </w:r>
          </w:p>
        </w:tc>
        <w:tc>
          <w:tcPr>
            <w:tcW w:w="3933" w:type="pct"/>
          </w:tcPr>
          <w:p w14:paraId="63145167" w14:textId="334B193D" w:rsidR="004C50B9" w:rsidRPr="00C6636A" w:rsidRDefault="000F29E8" w:rsidP="001A14DD">
            <w:pPr>
              <w:spacing w:after="0" w:line="276" w:lineRule="auto"/>
              <w:outlineLvl w:val="0"/>
              <w:rPr>
                <w:rFonts w:ascii="Times New Roman" w:hAnsi="Times New Roman" w:cs="Times New Roman"/>
                <w:sz w:val="22"/>
                <w:szCs w:val="22"/>
              </w:rPr>
            </w:pPr>
            <w:r w:rsidRPr="006D0520">
              <w:rPr>
                <w:rFonts w:ascii="Times New Roman" w:hAnsi="Times New Roman" w:cs="Times New Roman"/>
                <w:sz w:val="22"/>
                <w:szCs w:val="22"/>
              </w:rPr>
              <w:t>Architektura x86, maksymalny TDP dla procesora – maksymalnie 120W. Wymagana ilość rdzeni dla procesora – 8. Minimalna częstotliwość pracy procesora 2.7 GHz. Minimalna ilość kanałów procesora – 8. Ilość kości pamięci na kanał – 2. Wynik wydajności procesora nie powinien być niższy niż 95 punktów base w teście SPECrate 2017 Integer w konfiguracji jednoprocesorowej, opublikowanym przez SPEC.org (</w:t>
            </w:r>
            <w:hyperlink r:id="rId5" w:history="1">
              <w:r w:rsidRPr="006D0520">
                <w:rPr>
                  <w:rFonts w:ascii="Times New Roman" w:hAnsi="Times New Roman" w:cs="Times New Roman"/>
                  <w:sz w:val="22"/>
                  <w:szCs w:val="22"/>
                </w:rPr>
                <w:t>www.spec.org</w:t>
              </w:r>
            </w:hyperlink>
            <w:r w:rsidRPr="006D0520">
              <w:rPr>
                <w:rFonts w:ascii="Times New Roman" w:hAnsi="Times New Roman" w:cs="Times New Roman"/>
                <w:sz w:val="22"/>
                <w:szCs w:val="22"/>
              </w:rPr>
              <w:t>), dla serwera oferowanego producenta.</w:t>
            </w:r>
          </w:p>
        </w:tc>
      </w:tr>
      <w:tr w:rsidR="004C50B9" w:rsidRPr="00C6636A" w14:paraId="12E288AC" w14:textId="77777777" w:rsidTr="004C50B9">
        <w:trPr>
          <w:trHeight w:val="284"/>
        </w:trPr>
        <w:tc>
          <w:tcPr>
            <w:tcW w:w="226" w:type="pct"/>
          </w:tcPr>
          <w:p w14:paraId="28626B1D"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2B3F619"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Liczba zainstalowanych procesorów</w:t>
            </w:r>
          </w:p>
        </w:tc>
        <w:tc>
          <w:tcPr>
            <w:tcW w:w="3933" w:type="pct"/>
          </w:tcPr>
          <w:p w14:paraId="2CF5109F" w14:textId="49E4AE2A" w:rsidR="004C50B9" w:rsidRPr="00C6636A" w:rsidRDefault="004C50B9"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1</w:t>
            </w:r>
          </w:p>
        </w:tc>
      </w:tr>
      <w:tr w:rsidR="004C50B9" w:rsidRPr="00C6636A" w14:paraId="763BF363" w14:textId="77777777" w:rsidTr="004C50B9">
        <w:trPr>
          <w:trHeight w:val="284"/>
        </w:trPr>
        <w:tc>
          <w:tcPr>
            <w:tcW w:w="226" w:type="pct"/>
          </w:tcPr>
          <w:p w14:paraId="17A1E3C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38AB68F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Płyta główna</w:t>
            </w:r>
          </w:p>
        </w:tc>
        <w:tc>
          <w:tcPr>
            <w:tcW w:w="3933" w:type="pct"/>
          </w:tcPr>
          <w:p w14:paraId="22E58266" w14:textId="0130914F" w:rsidR="004C50B9" w:rsidRPr="00C6636A" w:rsidRDefault="004C50B9"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Płyta główna dedykowana do pracy w serwerach, wyprodukowana przez producenta serwera z możliwością zainstalowania do dwóch procesorów wykonujących 64-bitowe instrukcje AMD64 lub EM64T (np. AMD Opteron albo Intel Xeon)</w:t>
            </w:r>
          </w:p>
        </w:tc>
      </w:tr>
      <w:tr w:rsidR="004C50B9" w:rsidRPr="00C6636A" w14:paraId="673A3BB6" w14:textId="77777777" w:rsidTr="004C50B9">
        <w:trPr>
          <w:trHeight w:val="284"/>
        </w:trPr>
        <w:tc>
          <w:tcPr>
            <w:tcW w:w="226" w:type="pct"/>
          </w:tcPr>
          <w:p w14:paraId="74F5138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8F9FD1F"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Pamięć operacyjna</w:t>
            </w:r>
          </w:p>
        </w:tc>
        <w:tc>
          <w:tcPr>
            <w:tcW w:w="3933" w:type="pct"/>
          </w:tcPr>
          <w:p w14:paraId="2970968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Zainstalowane minimum 64GB pamięci RAM o częstotliwości 6400MHz. </w:t>
            </w:r>
            <w:r w:rsidRPr="00C6636A">
              <w:rPr>
                <w:rFonts w:ascii="Times New Roman" w:hAnsi="Times New Roman" w:cs="Times New Roman"/>
                <w:sz w:val="22"/>
                <w:szCs w:val="22"/>
              </w:rPr>
              <w:br/>
              <w:t>Pamięć zainstalowana w kości 64GB</w:t>
            </w:r>
          </w:p>
          <w:p w14:paraId="2B4179D2" w14:textId="2151177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Minimum 4 sloty na pamięć. </w:t>
            </w:r>
          </w:p>
          <w:p w14:paraId="5F4CAF02" w14:textId="7204577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rozbudowy do 128GB RAM.</w:t>
            </w:r>
          </w:p>
        </w:tc>
      </w:tr>
      <w:tr w:rsidR="004C50B9" w:rsidRPr="00C6636A" w14:paraId="78A86FD0" w14:textId="77777777" w:rsidTr="004C50B9">
        <w:trPr>
          <w:trHeight w:val="284"/>
        </w:trPr>
        <w:tc>
          <w:tcPr>
            <w:tcW w:w="226" w:type="pct"/>
          </w:tcPr>
          <w:p w14:paraId="4011AAE8"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0D64E71"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Zabezpieczenie pamięci</w:t>
            </w:r>
          </w:p>
        </w:tc>
        <w:tc>
          <w:tcPr>
            <w:tcW w:w="3933" w:type="pct"/>
          </w:tcPr>
          <w:p w14:paraId="388BF575" w14:textId="4A3606F8"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color w:val="000000" w:themeColor="text1"/>
                <w:sz w:val="22"/>
                <w:szCs w:val="22"/>
                <w:lang w:val="sv-SE"/>
              </w:rPr>
              <w:t>Minimum ECC</w:t>
            </w:r>
          </w:p>
        </w:tc>
      </w:tr>
      <w:tr w:rsidR="004C50B9" w:rsidRPr="00C6636A" w14:paraId="496EF5A7" w14:textId="77777777" w:rsidTr="004C50B9">
        <w:trPr>
          <w:trHeight w:val="284"/>
        </w:trPr>
        <w:tc>
          <w:tcPr>
            <w:tcW w:w="226" w:type="pct"/>
          </w:tcPr>
          <w:p w14:paraId="70D6823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04E310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 Graficzny</w:t>
            </w:r>
          </w:p>
        </w:tc>
        <w:tc>
          <w:tcPr>
            <w:tcW w:w="3933" w:type="pct"/>
          </w:tcPr>
          <w:p w14:paraId="64796B88" w14:textId="77777777" w:rsidR="004C50B9" w:rsidRPr="00C6636A" w:rsidRDefault="004C50B9"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Zintegrowana karta graficzna z minimum 16MB pamięci osiągająca rozdzielczość 1920x1200 przy 60 Hz.</w:t>
            </w:r>
          </w:p>
          <w:p w14:paraId="23565788" w14:textId="77777777" w:rsidR="004C50B9" w:rsidRPr="00C6636A" w:rsidRDefault="004C50B9"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1 port VGA na tylnym panelu serwera. </w:t>
            </w:r>
          </w:p>
          <w:p w14:paraId="02BAAFAF" w14:textId="42752697" w:rsidR="004C50B9" w:rsidRPr="00C6636A" w:rsidRDefault="004C50B9" w:rsidP="00FA57E8">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Wymagana możliwość instalacji portu VGA na panelu przednim.</w:t>
            </w:r>
          </w:p>
        </w:tc>
      </w:tr>
      <w:tr w:rsidR="004C50B9" w:rsidRPr="00C6636A" w14:paraId="3B5E08F9" w14:textId="77777777" w:rsidTr="004C50B9">
        <w:trPr>
          <w:trHeight w:val="284"/>
        </w:trPr>
        <w:tc>
          <w:tcPr>
            <w:tcW w:w="226" w:type="pct"/>
          </w:tcPr>
          <w:p w14:paraId="40D2EE9F"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7191343"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Rozbudowa dysków</w:t>
            </w:r>
          </w:p>
        </w:tc>
        <w:tc>
          <w:tcPr>
            <w:tcW w:w="3933" w:type="pct"/>
          </w:tcPr>
          <w:p w14:paraId="0E6CF169" w14:textId="5F6C8B0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 chwili dostawy serwer musi posiadać zainstalowane minimum 2 sztuki dysków SAS 7.2K o pojemności min. 8TB każdy.</w:t>
            </w:r>
          </w:p>
        </w:tc>
      </w:tr>
      <w:tr w:rsidR="004C50B9" w:rsidRPr="00C6636A" w14:paraId="6A772788" w14:textId="77777777" w:rsidTr="004C50B9">
        <w:trPr>
          <w:trHeight w:val="284"/>
        </w:trPr>
        <w:tc>
          <w:tcPr>
            <w:tcW w:w="226" w:type="pct"/>
          </w:tcPr>
          <w:p w14:paraId="218B009D"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CA35DC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Kontroler dyskowy</w:t>
            </w:r>
          </w:p>
        </w:tc>
        <w:tc>
          <w:tcPr>
            <w:tcW w:w="3933" w:type="pct"/>
          </w:tcPr>
          <w:p w14:paraId="1E62E296"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Zainstalowany sprzętowy kontroler SAS 12Gb. </w:t>
            </w:r>
          </w:p>
          <w:p w14:paraId="52526859" w14:textId="3E56AE20"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Kontroler musi obsługiwać poziomy RAID - 0/1/10.</w:t>
            </w:r>
          </w:p>
        </w:tc>
      </w:tr>
      <w:tr w:rsidR="004C50B9" w:rsidRPr="00C6636A" w14:paraId="59287786" w14:textId="77777777" w:rsidTr="004C50B9">
        <w:trPr>
          <w:trHeight w:val="284"/>
        </w:trPr>
        <w:tc>
          <w:tcPr>
            <w:tcW w:w="226" w:type="pct"/>
          </w:tcPr>
          <w:p w14:paraId="7834715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EECBD6C"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Zasilacz</w:t>
            </w:r>
          </w:p>
        </w:tc>
        <w:tc>
          <w:tcPr>
            <w:tcW w:w="3933" w:type="pct"/>
          </w:tcPr>
          <w:p w14:paraId="2B2B8F4F" w14:textId="529B499E"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Minimum dwa redundantne zasilacze o mocy minimum 800W z certyfikatem minimum Titanium. Moc pojedynczego zasilacza musi być wystarczająca do zasilenia serwera </w:t>
            </w:r>
            <w:r w:rsidRPr="00C6636A">
              <w:rPr>
                <w:rFonts w:ascii="Times New Roman" w:hAnsi="Times New Roman" w:cs="Times New Roman"/>
                <w:color w:val="000000" w:themeColor="text1"/>
                <w:sz w:val="22"/>
                <w:szCs w:val="22"/>
              </w:rPr>
              <w:br/>
              <w:t>w oferowanej konfiguracji.</w:t>
            </w:r>
          </w:p>
        </w:tc>
      </w:tr>
      <w:tr w:rsidR="004C50B9" w:rsidRPr="00C6636A" w14:paraId="6A4947CE" w14:textId="77777777" w:rsidTr="004C50B9">
        <w:trPr>
          <w:trHeight w:val="284"/>
        </w:trPr>
        <w:tc>
          <w:tcPr>
            <w:tcW w:w="226" w:type="pct"/>
          </w:tcPr>
          <w:p w14:paraId="007E2FE4"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3FFFA0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Interfejsy sieciowe</w:t>
            </w:r>
          </w:p>
        </w:tc>
        <w:tc>
          <w:tcPr>
            <w:tcW w:w="3933" w:type="pct"/>
          </w:tcPr>
          <w:p w14:paraId="57515B8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sz w:val="22"/>
                <w:szCs w:val="22"/>
              </w:rPr>
              <w:t xml:space="preserve">Zainstalowane dwuportowa karta 25GBASE-T. </w:t>
            </w:r>
            <w:r w:rsidRPr="00C6636A">
              <w:rPr>
                <w:rFonts w:ascii="Times New Roman" w:hAnsi="Times New Roman" w:cs="Times New Roman"/>
                <w:sz w:val="22"/>
                <w:szCs w:val="22"/>
              </w:rPr>
              <w:br/>
            </w:r>
            <w:r w:rsidRPr="00C6636A">
              <w:rPr>
                <w:rFonts w:ascii="Times New Roman" w:hAnsi="Times New Roman" w:cs="Times New Roman"/>
                <w:color w:val="000000" w:themeColor="text1"/>
                <w:sz w:val="22"/>
                <w:szCs w:val="22"/>
              </w:rPr>
              <w:t>Jeden port RJ-45 o przepustowości 1GbE dedykowany dla karty zarządzającej.</w:t>
            </w:r>
          </w:p>
          <w:p w14:paraId="0E268003" w14:textId="3CBC6CF4"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Dwa porty RJ-45 1GbE.</w:t>
            </w:r>
          </w:p>
        </w:tc>
      </w:tr>
      <w:tr w:rsidR="004C50B9" w:rsidRPr="00C6636A" w14:paraId="07E3B3FE" w14:textId="77777777" w:rsidTr="004C50B9">
        <w:trPr>
          <w:trHeight w:val="284"/>
        </w:trPr>
        <w:tc>
          <w:tcPr>
            <w:tcW w:w="226" w:type="pct"/>
          </w:tcPr>
          <w:p w14:paraId="18548DDE"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ED343E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Sloty I/O</w:t>
            </w:r>
          </w:p>
        </w:tc>
        <w:tc>
          <w:tcPr>
            <w:tcW w:w="3933" w:type="pct"/>
          </w:tcPr>
          <w:p w14:paraId="09E1E9D7" w14:textId="7A7A721F"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Serwer w momencie dostawy powinien posiadać 2 sloty PCIe Gen4 x8.</w:t>
            </w:r>
          </w:p>
        </w:tc>
      </w:tr>
      <w:tr w:rsidR="004C50B9" w:rsidRPr="00C6636A" w14:paraId="5533FDFA" w14:textId="77777777" w:rsidTr="004C50B9">
        <w:trPr>
          <w:trHeight w:val="284"/>
        </w:trPr>
        <w:tc>
          <w:tcPr>
            <w:tcW w:w="226" w:type="pct"/>
          </w:tcPr>
          <w:p w14:paraId="457CDD5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243D959"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Dodatkowe porty</w:t>
            </w:r>
          </w:p>
        </w:tc>
        <w:tc>
          <w:tcPr>
            <w:tcW w:w="3933" w:type="pct"/>
          </w:tcPr>
          <w:p w14:paraId="5FF61282" w14:textId="6B22D428" w:rsidR="004C50B9" w:rsidRPr="00C6636A" w:rsidRDefault="004C50B9"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t>z przodu obudowy: 2x USB (z czego jeden z możliwością zarządzania serwerem), zewnętrzny dedykowany port diagnostyczny)</w:t>
            </w:r>
          </w:p>
          <w:p w14:paraId="7E30E3A2" w14:textId="05C3B636" w:rsidR="004C50B9" w:rsidRPr="00C6636A" w:rsidRDefault="004C50B9"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 tyłu obudowy: 2x USB 3.x, 1x VGA, 1x RJ-45 do zarządzania serwerem, 2x RJ-45. Możliwość instalacji portu DB9.</w:t>
            </w:r>
          </w:p>
          <w:p w14:paraId="085979A1" w14:textId="467906EC"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Wszystkie tylne porty USB, port RJ-45 służący do zarządzania, tylny port VGA,, wewnętrzny powinny być umieszczone na osobnej dedykowanej płytce I/O, którą łączy się bezpośrednio z płytą główną serwera.</w:t>
            </w:r>
          </w:p>
        </w:tc>
      </w:tr>
      <w:tr w:rsidR="004C50B9" w:rsidRPr="00C6636A" w14:paraId="58FB7523" w14:textId="77777777" w:rsidTr="004C50B9">
        <w:trPr>
          <w:trHeight w:val="284"/>
        </w:trPr>
        <w:tc>
          <w:tcPr>
            <w:tcW w:w="226" w:type="pct"/>
          </w:tcPr>
          <w:p w14:paraId="46A3355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E41219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Chłodzenie</w:t>
            </w:r>
          </w:p>
        </w:tc>
        <w:tc>
          <w:tcPr>
            <w:tcW w:w="3933" w:type="pct"/>
          </w:tcPr>
          <w:p w14:paraId="5458089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Wyposażony w min. 4 wentylatory.</w:t>
            </w:r>
          </w:p>
          <w:p w14:paraId="23B199E9" w14:textId="650A39CB"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Serwer w obecnej konfiguracji musi być przystosowany, aby mógł pracować w temperaturze otoczenia 25 stopni Celsjusza, wykorzystując pełne możliwości (bez Throttlingu).</w:t>
            </w:r>
          </w:p>
        </w:tc>
      </w:tr>
      <w:tr w:rsidR="004C50B9" w:rsidRPr="00C6636A" w14:paraId="7E9A0450" w14:textId="77777777" w:rsidTr="004C50B9">
        <w:trPr>
          <w:trHeight w:val="284"/>
        </w:trPr>
        <w:tc>
          <w:tcPr>
            <w:tcW w:w="226" w:type="pct"/>
          </w:tcPr>
          <w:p w14:paraId="41C9B3EE"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20880BB"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Zarządzanie</w:t>
            </w:r>
          </w:p>
        </w:tc>
        <w:tc>
          <w:tcPr>
            <w:tcW w:w="3933" w:type="pct"/>
          </w:tcPr>
          <w:p w14:paraId="4B3F8CE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Wymagany wbudowany sprzętowy kontroler zdalnego zarządzania, który musi być umieszczony na osobnej dedykowanej płytce I/O (wspomnianej w sekcji Dodatkowe Porty).</w:t>
            </w:r>
          </w:p>
          <w:p w14:paraId="600C72D2"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Monitoring stanu systemu (komponenty objęte monitoringiem to przynajmniej: CPU, pamięć RAM, dyski, karty PCI, zasilacze, wentylatory, płyta główna</w:t>
            </w:r>
          </w:p>
          <w:p w14:paraId="589DCF62"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Pozyskanie nastepujacych informacji o serwerze: nazwa, typ i model, numer seryjny, nazwa systemu, wersja UEFI oraz BMC, adres ip karty zarzadzajacej, utylizacja cpu, utylizacja pamięci oraz komponentow I/O, lokalizacja</w:t>
            </w:r>
          </w:p>
          <w:p w14:paraId="3929CE6D"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Logowanie zdarzeń systemowych oraz związanych z działaniami użytkownika. Każdy dziennik zdarzeń powinien mieć możliwość zapisu co najmniej 1024 rekordów.</w:t>
            </w:r>
          </w:p>
          <w:p w14:paraId="13E0EDB0"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Logowanie zdarzeń związanych z utrzymaniem systemu jak upgrade firmware, zmiana/instalacja sprzętu. System powinien umożliwiać zapisanie minimum 250 zdarzeń.</w:t>
            </w:r>
          </w:p>
          <w:p w14:paraId="370B345B"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Wysylanie określonych zdarzeń poprzez SMTP oraz SNMPv3</w:t>
            </w:r>
          </w:p>
          <w:p w14:paraId="43E4627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Update systemowego firmware</w:t>
            </w:r>
          </w:p>
          <w:p w14:paraId="2BA28683"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Monitoring i możliwość ograniczenia poboru prądu</w:t>
            </w:r>
          </w:p>
          <w:p w14:paraId="150F1F2B" w14:textId="77777777" w:rsidR="004C50B9" w:rsidRPr="00C6636A" w:rsidRDefault="004C50B9">
            <w:pPr>
              <w:numPr>
                <w:ilvl w:val="0"/>
                <w:numId w:val="116"/>
              </w:numPr>
              <w:spacing w:after="0" w:line="276" w:lineRule="auto"/>
              <w:rPr>
                <w:rFonts w:ascii="Times New Roman" w:hAnsi="Times New Roman" w:cs="Times New Roman"/>
                <w:sz w:val="22"/>
                <w:szCs w:val="22"/>
                <w:lang w:val="en-GB"/>
              </w:rPr>
            </w:pPr>
            <w:r w:rsidRPr="00C6636A">
              <w:rPr>
                <w:rFonts w:ascii="Times New Roman" w:hAnsi="Times New Roman" w:cs="Times New Roman"/>
                <w:sz w:val="22"/>
                <w:szCs w:val="22"/>
                <w:lang w:val="en-GB"/>
              </w:rPr>
              <w:t>Zdalne włączanie/wyłączanie/restart</w:t>
            </w:r>
          </w:p>
          <w:p w14:paraId="002B645B" w14:textId="77777777" w:rsidR="004C50B9" w:rsidRPr="00C6636A" w:rsidRDefault="004C50B9">
            <w:pPr>
              <w:numPr>
                <w:ilvl w:val="0"/>
                <w:numId w:val="116"/>
              </w:numPr>
              <w:spacing w:after="0" w:line="276" w:lineRule="auto"/>
              <w:rPr>
                <w:rFonts w:ascii="Times New Roman" w:hAnsi="Times New Roman" w:cs="Times New Roman"/>
                <w:sz w:val="22"/>
                <w:szCs w:val="22"/>
                <w:lang w:val="en-GB"/>
              </w:rPr>
            </w:pPr>
            <w:r w:rsidRPr="00C6636A">
              <w:rPr>
                <w:rFonts w:ascii="Times New Roman" w:hAnsi="Times New Roman" w:cs="Times New Roman"/>
                <w:sz w:val="22"/>
                <w:szCs w:val="22"/>
                <w:lang w:val="en-GB"/>
              </w:rPr>
              <w:t>Zapis video zdalnych sesji</w:t>
            </w:r>
          </w:p>
          <w:p w14:paraId="1BB59F3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Podmontowanie lokalnych mediow z wykorzystaniem Java client</w:t>
            </w:r>
          </w:p>
          <w:p w14:paraId="21AA0EF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Przekierowanie kosnoli szeregowej przez IPMI</w:t>
            </w:r>
          </w:p>
          <w:p w14:paraId="140D305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Zrzut ekranu w momencie zawieszenia systemu</w:t>
            </w:r>
          </w:p>
          <w:p w14:paraId="590430D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przejęcia zdalnego ekranu</w:t>
            </w:r>
          </w:p>
          <w:p w14:paraId="10D209D6"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zdalnej instalacji systemu operacyjnego</w:t>
            </w:r>
          </w:p>
          <w:p w14:paraId="64D021E5"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Alerty Syslog</w:t>
            </w:r>
          </w:p>
          <w:p w14:paraId="1FB12F2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Przekierowanie konsoli szeregowej przez SSH</w:t>
            </w:r>
          </w:p>
          <w:p w14:paraId="6B6AA04A"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Wyświetlanie danych aktualnych I historycznych dla użycia energii oraz temperatury serwera</w:t>
            </w:r>
          </w:p>
          <w:p w14:paraId="74942EC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z lokalnego dysku operatora</w:t>
            </w:r>
          </w:p>
          <w:p w14:paraId="73D3070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przez HTTPS, SFTP, CIFS oraz NFS</w:t>
            </w:r>
          </w:p>
          <w:p w14:paraId="01C1215D"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jednoczesnej pracy do 6 użytkowników przez wirtualną konsolę</w:t>
            </w:r>
          </w:p>
          <w:p w14:paraId="6929987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wspierane protokoły/interfejsy: IPMI v2.0, SNMP v3, CIM, DCMI v1.5, REST API</w:t>
            </w:r>
          </w:p>
          <w:p w14:paraId="7BCB0976"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736EADB"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Kontroler zarządzania musi posiadać 4Gb wewnętrznej pamięci (dopuszcza się zastosowanie karty Micro SD w celu uzyskania tej pojemności). Pamięć kontrolera zarządzania musi pełnić funkcję RDOC (Remote Disc on Card) oraz musi umożliwiać przechowywanie plików firmware.</w:t>
            </w:r>
          </w:p>
          <w:p w14:paraId="50DC981E"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Monitorowanie zmian sprzętowych w celu wykrycia nieoczekiwanych zmian. Po wykryciu zmiany zapis w logu serwera lub uniemożliwienie boot’u.</w:t>
            </w:r>
          </w:p>
          <w:p w14:paraId="39C49875"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synchronizacji konfiguracji i poziomów firmware pomiędzy serwerami.</w:t>
            </w:r>
          </w:p>
          <w:p w14:paraId="46198703"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monitorowania i zarządzania grupą serwerwów z poziomu kontrolera zarządzania pojedynczego serwera. Ilość serwerów możliwych do zarządzania – minimum 200.</w:t>
            </w:r>
          </w:p>
          <w:p w14:paraId="5C5D550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Wraz z serwerem powinno zostać dostarczone dodatkowe oprogramowanie zarządzające umożliwiające:</w:t>
            </w:r>
          </w:p>
          <w:p w14:paraId="0392FC2E"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zarzadzanie infrastruktura serwerówi storage bez udziału dedykowanego agenta</w:t>
            </w:r>
            <w:r w:rsidRPr="00C6636A">
              <w:rPr>
                <w:rFonts w:ascii="Times New Roman" w:hAnsi="Times New Roman" w:cs="Times New Roman"/>
                <w:sz w:val="22"/>
                <w:szCs w:val="22"/>
              </w:rPr>
              <w:br/>
              <w:t>- przedstawianie graficznej reprezentacji zarządzanych urządzeń</w:t>
            </w:r>
          </w:p>
          <w:p w14:paraId="38E12B0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skalowania do minimum 1000 urządzeń</w:t>
            </w:r>
          </w:p>
          <w:p w14:paraId="313BAB58"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obsługę szyfrowanej komunikacji z zarządzanymi urządzeniami, wsparcie dla NIST 800-131A oraz FIPS 140-2</w:t>
            </w:r>
          </w:p>
          <w:p w14:paraId="59290A9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wsparcie dla certyfikatów SSL tzw self-signed oraz zewnętrznych</w:t>
            </w:r>
          </w:p>
          <w:p w14:paraId="1688F2FE"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udostępnianie szybkiego podgląd stanu środowiska</w:t>
            </w:r>
            <w:r w:rsidRPr="00C6636A">
              <w:rPr>
                <w:rFonts w:ascii="Times New Roman" w:hAnsi="Times New Roman" w:cs="Times New Roman"/>
                <w:sz w:val="22"/>
                <w:szCs w:val="22"/>
              </w:rPr>
              <w:br/>
              <w:t>- udostępnianie podsumowania stanu dla każdego urządzenia</w:t>
            </w:r>
            <w:r w:rsidRPr="00C6636A">
              <w:rPr>
                <w:rFonts w:ascii="Times New Roman" w:hAnsi="Times New Roman" w:cs="Times New Roman"/>
                <w:sz w:val="22"/>
                <w:szCs w:val="22"/>
              </w:rPr>
              <w:br/>
              <w:t>- tworzenie alertów przy zmianie stanu urządzenia</w:t>
            </w:r>
          </w:p>
          <w:p w14:paraId="1EDEB87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monitorowanie oraz tracking zużycia energii przez monitorowane urządzenie, możliwość ustalania granicy zużycia energii,</w:t>
            </w:r>
          </w:p>
          <w:p w14:paraId="61577DE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konsola zarzadzania oparta o HTML 5</w:t>
            </w:r>
          </w:p>
          <w:p w14:paraId="7486DEF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5256D58"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automatyczne wykrywanie dołączanych systemów oraz szczegółowa inwentaryzacja</w:t>
            </w:r>
          </w:p>
          <w:p w14:paraId="37E0B64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podnoszenia wersji oprogramowania dla komponentów zarządzanych serwerów w oparciu o repozytorium lokalne jak i zdalne dostepne na stronie producenta oferowanego rozwiązania</w:t>
            </w:r>
          </w:p>
          <w:p w14:paraId="42BE0F5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definiowanie polityk zgodności wersji firmware komponentów zarządzanych urządzań</w:t>
            </w:r>
          </w:p>
          <w:p w14:paraId="105E9FD9"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definiowanie roli użytkowników oprogramowania</w:t>
            </w:r>
          </w:p>
          <w:p w14:paraId="1927004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REST API oraz Windows PowerShell</w:t>
            </w:r>
          </w:p>
          <w:p w14:paraId="08418ED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SNMP, SYSLOG, Email Forwarding</w:t>
            </w:r>
          </w:p>
          <w:p w14:paraId="56117DA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autentykacja użytkowników: centralna (możliwość definiowania wymaganego poziomu skomplikowania danych autentykacyjnych) oraz integracja z MS AD oraz obsługa single sign on oraz SAML</w:t>
            </w:r>
          </w:p>
          <w:p w14:paraId="780F8986"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tzw Forward Secrecy w komunikacji z zarządzanymi urządzeniami</w:t>
            </w:r>
          </w:p>
          <w:p w14:paraId="071BC98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przedstawianie historycznych aktywności użytkowników</w:t>
            </w:r>
          </w:p>
          <w:p w14:paraId="500FE10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-blokowanie możliwości podłączenia innego systemu zarzadzania do urządzeń zarządzanych</w:t>
            </w:r>
          </w:p>
          <w:p w14:paraId="0C392D0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tworzenie dziennika zdarzeń ukończonych sukcesem lub bledem, oraz zdarzeń bedacych w trakcie. Możliwość definiowania filtrów wyświetlanych zdarzeń z dziennika. Możliwość eksportu dziennika zdarzeń do pliku csv</w:t>
            </w:r>
          </w:p>
          <w:p w14:paraId="08812AB5"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Obsluga NTP</w:t>
            </w:r>
          </w:p>
          <w:p w14:paraId="5E5007F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przesyłanie alertów do konsoli firm trzecich</w:t>
            </w:r>
          </w:p>
          <w:p w14:paraId="3F4E80F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tworzenie wzorców konfiguracji zarządzanych urządzeń (definiowanie przez konsole albo kopiowanie konfiguracji z już zaimplementowanych urządzeń)</w:t>
            </w:r>
          </w:p>
          <w:p w14:paraId="41B7908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instalowanie systemów operacyjnych oraz wirtalizatorów Vmware i Hyper-V. Wymagana jest integracja konsoli zarządzania z konsolą wirtualizatora tak, aby zarządzanie środowiskiem sprzętowym mogło odbywać się z konsoli wirtualizatora. Wymaga się możliwości instalacji systemu na przynajmniej 20 nodach jednocześnie</w:t>
            </w:r>
          </w:p>
          <w:p w14:paraId="3A3149D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automatycznego tworzenia zgłoszeń w centrum serwisowym producenta dla określonych zdarzeń wraz z przesylem plików diagnostycznych,</w:t>
            </w:r>
          </w:p>
          <w:p w14:paraId="0FEB788F" w14:textId="77777777" w:rsidR="004C50B9" w:rsidRPr="00C6636A" w:rsidRDefault="004C50B9" w:rsidP="001A14DD">
            <w:pPr>
              <w:spacing w:after="0" w:line="276" w:lineRule="auto"/>
              <w:rPr>
                <w:rFonts w:ascii="Times New Roman" w:hAnsi="Times New Roman" w:cs="Times New Roman"/>
                <w:sz w:val="22"/>
                <w:szCs w:val="22"/>
              </w:rPr>
            </w:pPr>
          </w:p>
          <w:p w14:paraId="577CAE2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Producent serwera ponadto powinien mieć w swojej ofercie narzędzia integrujące zarządzanie infrastrukturą z następującymi produktami:</w:t>
            </w:r>
          </w:p>
          <w:p w14:paraId="65332FA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VMware vCenter, Microsoft AdminCenter, Microsoft SystemCenter, RedHat CloudForms, Splunk.</w:t>
            </w:r>
          </w:p>
        </w:tc>
      </w:tr>
      <w:tr w:rsidR="004C50B9" w:rsidRPr="00C6636A" w14:paraId="123A1D49" w14:textId="77777777" w:rsidTr="004C50B9">
        <w:trPr>
          <w:trHeight w:val="284"/>
        </w:trPr>
        <w:tc>
          <w:tcPr>
            <w:tcW w:w="226" w:type="pct"/>
          </w:tcPr>
          <w:p w14:paraId="75A45A7C" w14:textId="77777777" w:rsidR="004C50B9" w:rsidRPr="00C6636A" w:rsidRDefault="004C50B9">
            <w:pPr>
              <w:numPr>
                <w:ilvl w:val="0"/>
                <w:numId w:val="115"/>
              </w:numPr>
              <w:spacing w:after="0" w:line="276" w:lineRule="auto"/>
              <w:rPr>
                <w:rFonts w:ascii="Times New Roman" w:hAnsi="Times New Roman" w:cs="Times New Roman"/>
                <w:bCs/>
                <w:sz w:val="22"/>
                <w:szCs w:val="22"/>
                <w:lang w:val="sv-SE"/>
              </w:rPr>
            </w:pPr>
          </w:p>
        </w:tc>
        <w:tc>
          <w:tcPr>
            <w:tcW w:w="841" w:type="pct"/>
          </w:tcPr>
          <w:p w14:paraId="3D3036C4"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Funkcje zabezpieczeń</w:t>
            </w:r>
          </w:p>
        </w:tc>
        <w:tc>
          <w:tcPr>
            <w:tcW w:w="3933" w:type="pct"/>
          </w:tcPr>
          <w:p w14:paraId="7DB1D07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Możliwość instalacji czujnika otwarcia obudowy zintegrowanego z modułem zarządzania serwerem, </w:t>
            </w:r>
            <w:r w:rsidRPr="00C6636A">
              <w:rPr>
                <w:rFonts w:ascii="Times New Roman" w:hAnsi="Times New Roman" w:cs="Times New Roman"/>
                <w:sz w:val="22"/>
                <w:szCs w:val="22"/>
              </w:rPr>
              <w:t>hasło włączania, hasło administratora, moduł RoT (umieszczony na dedykowanej płytce I/O wspomnianej w sekcji Dodatkowe porty) wspierający TPM2.0 oraz Platform Firmware Resiliency (PFR).</w:t>
            </w:r>
            <w:r w:rsidRPr="00C6636A">
              <w:rPr>
                <w:rFonts w:ascii="Times New Roman" w:hAnsi="Times New Roman" w:cs="Times New Roman"/>
                <w:color w:val="000000" w:themeColor="text1"/>
                <w:sz w:val="22"/>
                <w:szCs w:val="22"/>
              </w:rPr>
              <w:t>, 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4C50B9" w:rsidRPr="00C6636A" w14:paraId="16CC4AF7" w14:textId="77777777" w:rsidTr="004C50B9">
        <w:trPr>
          <w:trHeight w:val="284"/>
        </w:trPr>
        <w:tc>
          <w:tcPr>
            <w:tcW w:w="226" w:type="pct"/>
          </w:tcPr>
          <w:p w14:paraId="5A8234B6"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502D16F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Urządzenia hot swap</w:t>
            </w:r>
          </w:p>
        </w:tc>
        <w:tc>
          <w:tcPr>
            <w:tcW w:w="3933" w:type="pct"/>
          </w:tcPr>
          <w:p w14:paraId="6CD7BED3" w14:textId="74426433"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Dyski twarde, zasilacze.</w:t>
            </w:r>
          </w:p>
        </w:tc>
      </w:tr>
      <w:tr w:rsidR="004C50B9" w:rsidRPr="00C6636A" w14:paraId="55703D23" w14:textId="77777777" w:rsidTr="004C50B9">
        <w:trPr>
          <w:trHeight w:val="284"/>
        </w:trPr>
        <w:tc>
          <w:tcPr>
            <w:tcW w:w="226" w:type="pct"/>
          </w:tcPr>
          <w:p w14:paraId="3664AC5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4F3356F2"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Obsługa</w:t>
            </w:r>
          </w:p>
        </w:tc>
        <w:tc>
          <w:tcPr>
            <w:tcW w:w="3933" w:type="pct"/>
          </w:tcPr>
          <w:p w14:paraId="7F9B729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Możliwość instalacji serwera oraz serwisowania (instalacji oraz deinstalacji) komponentów takich jak: riser’ów PCIe, backplane’ów dysków twardych, kart rozszerzeń, wentylatorów, bez użycia dodatkowych narzędzi mechanicznych.</w:t>
            </w:r>
          </w:p>
        </w:tc>
      </w:tr>
      <w:tr w:rsidR="004C50B9" w:rsidRPr="00C6636A" w14:paraId="0B05D973" w14:textId="77777777" w:rsidTr="004C50B9">
        <w:trPr>
          <w:trHeight w:val="284"/>
        </w:trPr>
        <w:tc>
          <w:tcPr>
            <w:tcW w:w="226" w:type="pct"/>
          </w:tcPr>
          <w:p w14:paraId="4DE63C1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149BDFB4"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Diagnostyka</w:t>
            </w:r>
          </w:p>
        </w:tc>
        <w:tc>
          <w:tcPr>
            <w:tcW w:w="3933" w:type="pct"/>
          </w:tcPr>
          <w:p w14:paraId="3AE1A95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przewidywania awarii dla procesorów, regulatorów napięcia, pamięci, dysków wewnętrznych, wentylatorów, zasilaczy, kontrolerów RAID</w:t>
            </w:r>
          </w:p>
          <w:p w14:paraId="7E2A949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Możliwość użycia aplikacji mobilnej na telefonie (iOS lub Android), do przeglądania awarii, konfigurowania ustawień i włączenia/wyłączenia serwera. Podłączenie telefonu powinno odbywać się poprzez dedykowany port USB na froncie serwera. Wymaga się aby serwer posiadał diody sygnalizacyjne awarię przy każdej kości pamięci RAM, każdej zatoce dyskowej, każdym zasilaczu.</w:t>
            </w:r>
          </w:p>
        </w:tc>
      </w:tr>
      <w:tr w:rsidR="004C50B9" w:rsidRPr="00C6636A" w14:paraId="42D841E7" w14:textId="77777777" w:rsidTr="004C50B9">
        <w:trPr>
          <w:trHeight w:val="284"/>
        </w:trPr>
        <w:tc>
          <w:tcPr>
            <w:tcW w:w="226" w:type="pct"/>
          </w:tcPr>
          <w:p w14:paraId="7A73C39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4622E473"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Systemy operacyjne</w:t>
            </w:r>
          </w:p>
        </w:tc>
        <w:tc>
          <w:tcPr>
            <w:tcW w:w="3933" w:type="pct"/>
          </w:tcPr>
          <w:p w14:paraId="43A2E7F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System operacyjny – fabrycznie nowy, nieużywany, nie pochodzący z recyklingu, z licencją na czas nieoznaczony, nie naruszający praw osób trzecich;</w:t>
            </w:r>
          </w:p>
          <w:p w14:paraId="5BA9E6EA"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System operacyjny wraz ze wszystkimi wymaganymi sterownikami podzespołów ma być zainstalowany lub preinstalowany na oferowanym urządzeniu komputerowym. Zabrania się instalowania lub preinstalowania systemu operacyjnego w jakimkolwiek środowisku wirtualnym. Zamawiający nie dopuszcza zaoferowania systemu operacyjnego, programów i planów licencyjnych opartych o rozwiązania chmurowe oraz rozwiązań wymagających wnoszenia przez Zamawiającego jakichkolwiek dodatkowych opłat związanych z użytkowaniem zakupionego systemu operacyjnego. Zamawiający wymaga, aby wszystkie elementy systemu operacyjnego oraz jego licencja pochodziły od tego samego producenta.</w:t>
            </w:r>
          </w:p>
          <w:p w14:paraId="200C8656" w14:textId="2FC1A242"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Microsoft Windows Server 2025 Standard wersja polskojęzyczna z nieujawnianym wcześniej, nieaktywowanym wcześniej kluczem licencyjnym, pochodzący z oficjalnej sieci dystrybucji firmy Microsoft. Wraz z oprogramowaniem należy dostarczyć licencje dostępowe Microsoft Windows Server 2025 CAL Device w ilości 60 sztuk.</w:t>
            </w:r>
          </w:p>
          <w:p w14:paraId="23A36429" w14:textId="77777777" w:rsidR="004C50B9" w:rsidRPr="00C6636A" w:rsidRDefault="004C50B9" w:rsidP="001A14DD">
            <w:pPr>
              <w:spacing w:after="0" w:line="276" w:lineRule="auto"/>
              <w:rPr>
                <w:rFonts w:ascii="Times New Roman" w:hAnsi="Times New Roman" w:cs="Times New Roman"/>
                <w:sz w:val="22"/>
                <w:szCs w:val="22"/>
                <w:lang w:val="sv-SE"/>
              </w:rPr>
            </w:pPr>
          </w:p>
          <w:p w14:paraId="1B8A573A" w14:textId="0D750D0A"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Warunki równoważności:</w:t>
            </w:r>
          </w:p>
          <w:p w14:paraId="2541189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 System operacyjny musi być przeznaczony do zastosowań serwerowych w</w:t>
            </w:r>
          </w:p>
          <w:p w14:paraId="4D58845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Środowiskach fizycznych lub o minimalnej wirtualizacji.</w:t>
            </w:r>
          </w:p>
          <w:p w14:paraId="57D9B54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 System operacyjny musi być najnowszą wersją rodziny systemów operacyjnych danego producenta.</w:t>
            </w:r>
          </w:p>
          <w:p w14:paraId="560C3D0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3. Licencja na system operacyjny musi uwzględniać prawo do bezpłatnej instalacji udostępnianych przez producenta poprawek krytycznych i opcjonalnych do zakupionej wersji oprogramowania co najmniej przez 5 lat.</w:t>
            </w:r>
          </w:p>
          <w:p w14:paraId="2E8F413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4. Licencja na system operacyjny musi umożliwiać uruchomienie kontrolera domeny będącego w pełni zgodnym z domeną wdrożoną u Zamawiającego domeną Active Directory pracującą w oparciu o system Windows Server 2012 musi także być dostarczona możliwość uruchomienia roli kontrolera</w:t>
            </w:r>
          </w:p>
          <w:p w14:paraId="48C6A45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domeny Microsoft Active Directory na poziomie Microsoft Windows Server</w:t>
            </w:r>
          </w:p>
          <w:p w14:paraId="079C708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5. Licencja na system operacyjny musi być licencją stałą, bez ograniczeń czasowych.</w:t>
            </w:r>
          </w:p>
          <w:p w14:paraId="1794F43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6. Licencja na system operacyjny musi uprawniać do uruchamiania systemu operacyjnego w środowisku fizycznym i min. 2 środowiskach wirtualnych za pomocą wbudowanych mechanizmów wirtualizacji, bez konieczności zakupu dodatkowych licencji.</w:t>
            </w:r>
          </w:p>
          <w:p w14:paraId="48696BF2"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7. Zaimplementowanie w systemie operacyjnym środowiska wirtualizacyjnego musi umożliwiać dodawanie i usuwanie pamięci wirtualnej oraz wirtualnych kart sieciowych podczas pracy maszyny wirtualnej.</w:t>
            </w:r>
          </w:p>
          <w:p w14:paraId="0F5F02D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8. System operacyjny musi posiadać graficzny interfejs użytkownika.</w:t>
            </w:r>
          </w:p>
          <w:p w14:paraId="4AFC1F4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9. System operacyjny musi być w pełni kompatybilny z usługą Active Directory w zakresie:</w:t>
            </w:r>
          </w:p>
          <w:p w14:paraId="4549FE8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a) zarządzania użytkownikami,</w:t>
            </w:r>
          </w:p>
          <w:p w14:paraId="42B753C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b) zarządzania certyfikatami dla użytkowników wraz ze wsparciem możliwości logowania do domeny kartą mikroprocesorową,</w:t>
            </w:r>
          </w:p>
          <w:p w14:paraId="0E16742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c) możliwości przydzielania praw dostępu do zasobów sieciowych,</w:t>
            </w:r>
          </w:p>
          <w:p w14:paraId="0E72DB1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 instalacji zdalnej oprogramowania z pakietów msi,</w:t>
            </w:r>
          </w:p>
          <w:p w14:paraId="674C539A"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e) definiowania polityk bezpieczeństwa dla użytkowników, grup oraz stacji roboczych z systemami MS Windows: 7,8,8.1, 10. 11.</w:t>
            </w:r>
          </w:p>
          <w:p w14:paraId="76302F02"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10. System operacyjny musi wspierać pracę domenową wraz z automatyczną synchronizacją dla dodatkowych serwerów.</w:t>
            </w:r>
          </w:p>
          <w:p w14:paraId="3188476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11. System operacyjny musi wspierać zarządzanie przez dostępne narzędzia administracji serwera dla systemu Windows 10 (RSAT) oraz Windows Admin Centre .</w:t>
            </w:r>
          </w:p>
          <w:p w14:paraId="5429096C"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12. System operacyjny musi posiadać obsługę zdalnego pulpitu poprzez protokół RDP</w:t>
            </w:r>
          </w:p>
          <w:p w14:paraId="455B527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13. System operacyjny musi umożliwiać ustawianie relacji zaufania pomiędzy</w:t>
            </w:r>
          </w:p>
          <w:p w14:paraId="5B7898F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domenami.</w:t>
            </w:r>
          </w:p>
          <w:p w14:paraId="3C90485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14. Wszystkie narzędzia i usługi systemu operacyjnego powinny być rozwiązaniem jednego producenta.</w:t>
            </w:r>
          </w:p>
          <w:p w14:paraId="063415F0"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15. System operacyjny musi posiadać obsługę pamięci USB jako monitora klastra.</w:t>
            </w:r>
          </w:p>
          <w:p w14:paraId="173A53FC"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16. System operacyjny musi pozwalać na stopniowe uaktualnienia systemu operacyjnego klastra.</w:t>
            </w:r>
          </w:p>
          <w:p w14:paraId="33B49C1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17. System operacyjny musi posiadać obsługę deduplikacji na potrzeby systemu plików ReFS.</w:t>
            </w:r>
          </w:p>
          <w:p w14:paraId="32D4613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18. System operacyjny musi posiadać obsługę optymalizacji transportu w tle pod kątem opóźnień.</w:t>
            </w:r>
          </w:p>
          <w:p w14:paraId="18A24C6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19. System operacyjny musi posiadać wbudowaną zaporę internetową (firewall) dla ochrony połączeń internetowych; zapora musi być zintegrowana z systemem konsoli do zarządzania ustawieniami zapory i regułami ip v4 i v6;</w:t>
            </w:r>
          </w:p>
          <w:p w14:paraId="255ADC7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20. System operacyjny musi posiadać możliwość uruchomienia serwera DNS z możliwością integracji z kontrolerem domeny;</w:t>
            </w:r>
          </w:p>
          <w:p w14:paraId="29C7DC0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21. System operacyjny musi posiadać możliwość zdalnej automatycznej instalacji, konfiguracji, administrowania oraz aktualizowania systemu;</w:t>
            </w:r>
          </w:p>
          <w:p w14:paraId="734FDCF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22. System operacyjny musi posiadać domyślną obsługę PowerShell 5.1 ;</w:t>
            </w:r>
          </w:p>
          <w:p w14:paraId="59DDD2D0"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23. System operacyjny musi posiadać obsługę certyfikatów w Active Directory.</w:t>
            </w:r>
          </w:p>
          <w:p w14:paraId="2DED6DF9"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24. Wszystkie wymienione powyżej parametry, role, funkcje, itp. systemu operacyjnego objęte musza być dostarczoną licencją (licencjami) i zawarte w dostarczonej wersji oprogramowania (nie wymagają ponoszenia przez Zamawiającego dodatkowych kosztów).</w:t>
            </w:r>
          </w:p>
          <w:p w14:paraId="08A0BF54"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Wymagania dla równoważnych licencji dostępowych dla urządzenia:</w:t>
            </w:r>
          </w:p>
          <w:p w14:paraId="19D8B32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Licencja dostępowa dla urządzenia umożliwiająca podłączenie i wykorzystywanie wszystkich dostępnych funkcjonalności serwera Microsoft Windows Server 2025 typu Device Cal z wdrożoną rolą Active Directory.</w:t>
            </w:r>
          </w:p>
          <w:p w14:paraId="295D135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Każda z licencji musi pozwalać na dostęp wielu użytkowników z jednego, licencjonowanego urządzenia do zasobów serwera.</w:t>
            </w:r>
          </w:p>
          <w:p w14:paraId="72BBD15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 przypadku zaproponowania przez Dostawcę oprogramowania równoważnego zobowiązuje się on do:</w:t>
            </w:r>
          </w:p>
          <w:p w14:paraId="2A5ABD3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wdrożenia oprogramowania oraz przeprowadzenia certyfikowanych szkoleń dla użytkowników oferowanego rozwiązania w wymiarze co najmniej 40 godzin.</w:t>
            </w:r>
          </w:p>
          <w:p w14:paraId="7618B87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pokrycia wszelkich możliwych kosztów, wymaganych w czasie wdrożenia</w:t>
            </w:r>
          </w:p>
          <w:p w14:paraId="2D69D239"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oferowanego rozwiązania, w szczególności związanych z dostosowaniem</w:t>
            </w:r>
          </w:p>
          <w:p w14:paraId="4FB2ADA5" w14:textId="7405CF1E"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infrastruktury informatycznej, oprogramowania nią zarządzającego, systemowego i narzędziowego (licencje, wdrożenie), serwisu gwarancyjnego oraz kosztów certyfikowanych szkoleń dla administratorów i użytkowników oferowanego rozwiązania.</w:t>
            </w:r>
          </w:p>
        </w:tc>
      </w:tr>
      <w:tr w:rsidR="004C50B9" w:rsidRPr="00C6636A" w14:paraId="1C72570A" w14:textId="77777777" w:rsidTr="004C50B9">
        <w:trPr>
          <w:trHeight w:val="284"/>
        </w:trPr>
        <w:tc>
          <w:tcPr>
            <w:tcW w:w="226" w:type="pct"/>
          </w:tcPr>
          <w:p w14:paraId="7D650A90" w14:textId="77777777" w:rsidR="004C50B9" w:rsidRPr="00C6636A" w:rsidRDefault="004C50B9">
            <w:pPr>
              <w:numPr>
                <w:ilvl w:val="0"/>
                <w:numId w:val="115"/>
              </w:numPr>
              <w:spacing w:after="0" w:line="276" w:lineRule="auto"/>
              <w:rPr>
                <w:rFonts w:ascii="Times New Roman" w:hAnsi="Times New Roman" w:cs="Times New Roman"/>
                <w:bCs/>
                <w:sz w:val="22"/>
                <w:szCs w:val="22"/>
                <w:lang w:val="sv-SE"/>
              </w:rPr>
            </w:pPr>
          </w:p>
        </w:tc>
        <w:tc>
          <w:tcPr>
            <w:tcW w:w="841" w:type="pct"/>
          </w:tcPr>
          <w:p w14:paraId="285339B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Gwarancja</w:t>
            </w:r>
          </w:p>
        </w:tc>
        <w:tc>
          <w:tcPr>
            <w:tcW w:w="3933" w:type="pct"/>
          </w:tcPr>
          <w:p w14:paraId="1BDAD237"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34BF578E"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2B8EB8AE"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1D4FB9BD"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Serwer musi pochodzić z oficjalnego kanału sprzedaży producenta w UE. </w:t>
            </w:r>
            <w:r w:rsidRPr="00C6636A">
              <w:rPr>
                <w:rFonts w:ascii="Times New Roman" w:hAnsi="Times New Roman" w:cs="Times New Roman"/>
                <w:sz w:val="22"/>
                <w:szCs w:val="22"/>
              </w:rPr>
              <w:br/>
              <w:t>Nie dopuszcza się dostarczenia serwera odnawianego, demonstracyjnych lub powystawowych,</w:t>
            </w:r>
          </w:p>
          <w:p w14:paraId="169548ED"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781B6796" w14:textId="77777777" w:rsidR="004C50B9" w:rsidRPr="00C6636A" w:rsidRDefault="004C50B9">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4E61EE3C" w14:textId="77777777" w:rsidR="004C50B9" w:rsidRPr="00C6636A" w:rsidRDefault="004C50B9">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serwera lub jego oddziału w Polsce potwierdzającego spełnienie powyższych warunków.</w:t>
            </w:r>
          </w:p>
        </w:tc>
      </w:tr>
      <w:tr w:rsidR="004C50B9" w:rsidRPr="00C6636A" w14:paraId="5E5A9288" w14:textId="77777777" w:rsidTr="004C50B9">
        <w:trPr>
          <w:trHeight w:val="284"/>
        </w:trPr>
        <w:tc>
          <w:tcPr>
            <w:tcW w:w="226" w:type="pct"/>
            <w:tcBorders>
              <w:top w:val="single" w:sz="4" w:space="0" w:color="auto"/>
              <w:left w:val="single" w:sz="4" w:space="0" w:color="auto"/>
              <w:bottom w:val="single" w:sz="4" w:space="0" w:color="auto"/>
              <w:right w:val="single" w:sz="4" w:space="0" w:color="auto"/>
            </w:tcBorders>
          </w:tcPr>
          <w:p w14:paraId="6981E91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Borders>
              <w:top w:val="single" w:sz="4" w:space="0" w:color="auto"/>
              <w:left w:val="single" w:sz="4" w:space="0" w:color="auto"/>
              <w:bottom w:val="single" w:sz="4" w:space="0" w:color="auto"/>
              <w:right w:val="single" w:sz="4" w:space="0" w:color="auto"/>
            </w:tcBorders>
          </w:tcPr>
          <w:p w14:paraId="37D7AB4A"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Certyfikaty, oświadczenia i standardy</w:t>
            </w:r>
          </w:p>
        </w:tc>
        <w:tc>
          <w:tcPr>
            <w:tcW w:w="3933" w:type="pct"/>
            <w:tcBorders>
              <w:top w:val="single" w:sz="4" w:space="0" w:color="auto"/>
              <w:left w:val="single" w:sz="4" w:space="0" w:color="auto"/>
              <w:bottom w:val="single" w:sz="4" w:space="0" w:color="auto"/>
              <w:right w:val="single" w:sz="4" w:space="0" w:color="auto"/>
            </w:tcBorders>
          </w:tcPr>
          <w:p w14:paraId="67D2F57F"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lang w:val="en-US"/>
              </w:rPr>
            </w:pPr>
            <w:r w:rsidRPr="00C6636A">
              <w:rPr>
                <w:rFonts w:ascii="Times New Roman" w:hAnsi="Times New Roman" w:cs="Times New Roman"/>
                <w:bCs/>
                <w:sz w:val="22"/>
                <w:szCs w:val="22"/>
                <w:lang w:val="en-US"/>
              </w:rPr>
              <w:t>Deklaracja zgodności CE,</w:t>
            </w:r>
          </w:p>
          <w:p w14:paraId="2320EB2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40E9B46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serwera lub równoważny,</w:t>
            </w:r>
          </w:p>
          <w:p w14:paraId="60BA6B3E"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serwera lub równoważny,</w:t>
            </w:r>
          </w:p>
          <w:p w14:paraId="6AB1209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serwera lub równoważny,</w:t>
            </w:r>
          </w:p>
          <w:p w14:paraId="789F01F6" w14:textId="77777777" w:rsidR="004C50B9" w:rsidRPr="00C6636A" w:rsidRDefault="004C50B9" w:rsidP="00013AA1">
            <w:pPr>
              <w:pStyle w:val="Akapitzlist"/>
              <w:spacing w:after="0" w:line="276" w:lineRule="auto"/>
              <w:contextualSpacing w:val="0"/>
              <w:rPr>
                <w:rFonts w:ascii="Times New Roman" w:hAnsi="Times New Roman" w:cs="Times New Roman"/>
                <w:bCs/>
                <w:sz w:val="22"/>
                <w:szCs w:val="22"/>
              </w:rPr>
            </w:pPr>
          </w:p>
          <w:p w14:paraId="283BE606"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CF42B41"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r>
    </w:tbl>
    <w:p w14:paraId="78B113CC" w14:textId="5CB2662C" w:rsidR="007E2DCE" w:rsidRPr="00C6636A" w:rsidRDefault="00B72403">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Macierz – 1 szt</w:t>
      </w:r>
    </w:p>
    <w:tbl>
      <w:tblPr>
        <w:tblW w:w="4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18"/>
        <w:gridCol w:w="1931"/>
        <w:gridCol w:w="9029"/>
      </w:tblGrid>
      <w:tr w:rsidR="004C50B9" w:rsidRPr="00C6636A" w14:paraId="74D3915F" w14:textId="77777777" w:rsidTr="004C50B9">
        <w:trPr>
          <w:trHeight w:val="284"/>
        </w:trPr>
        <w:tc>
          <w:tcPr>
            <w:tcW w:w="5000" w:type="pct"/>
            <w:gridSpan w:val="3"/>
          </w:tcPr>
          <w:p w14:paraId="3B1232C8"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r>
      <w:tr w:rsidR="004C50B9" w:rsidRPr="00C6636A" w14:paraId="140DA6C2" w14:textId="77777777" w:rsidTr="004C50B9">
        <w:trPr>
          <w:trHeight w:val="284"/>
        </w:trPr>
        <w:tc>
          <w:tcPr>
            <w:tcW w:w="5000" w:type="pct"/>
            <w:gridSpan w:val="3"/>
          </w:tcPr>
          <w:p w14:paraId="737CEA50"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Macierz dyskowa.</w:t>
            </w:r>
          </w:p>
          <w:p w14:paraId="1A35E232"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sz w:val="22"/>
                <w:szCs w:val="22"/>
              </w:rPr>
              <w:lastRenderedPageBreak/>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r>
      <w:tr w:rsidR="004C50B9" w:rsidRPr="00C6636A" w14:paraId="20999920" w14:textId="77777777" w:rsidTr="004C50B9">
        <w:trPr>
          <w:trHeight w:val="1338"/>
        </w:trPr>
        <w:tc>
          <w:tcPr>
            <w:tcW w:w="5000" w:type="pct"/>
            <w:gridSpan w:val="3"/>
          </w:tcPr>
          <w:p w14:paraId="6AC3142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Zamawiający zastrzega sobie prawo sprawdzenia pełnej zgodności parametrów oferowanego sprzętu z wymogami niniejszej SIWZ. W tym celu Wykonawcy na wezwanie Zamawiającego dostarczą do siedziby Zamawiającego w terminie 5 dni od daty otrzymania wezwania, próbkę oferowanego sprzętu. W odniesieniu do programowania mogą zostać dostarczone licencje tymczasowe, w pełni zgodne z oferowanymi.  Ocena złożonych próbek zostanie dokonana przez Komisję Przetargową na zasadzie spełnia / nie spełnia. Z badania każdej próbki zostanie sporządzony protokół. Pozytywna ocena próbki będzie oznaczała zgodność próbki (oferty) z treścią SIWZ.</w:t>
            </w:r>
          </w:p>
        </w:tc>
      </w:tr>
      <w:tr w:rsidR="004C50B9" w:rsidRPr="00C6636A" w14:paraId="3E482331" w14:textId="77777777" w:rsidTr="004C50B9">
        <w:trPr>
          <w:trHeight w:val="284"/>
        </w:trPr>
        <w:tc>
          <w:tcPr>
            <w:tcW w:w="226" w:type="pct"/>
          </w:tcPr>
          <w:p w14:paraId="3F942FF9"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841" w:type="pct"/>
          </w:tcPr>
          <w:p w14:paraId="33014B02"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Nazwa komponentu</w:t>
            </w:r>
          </w:p>
        </w:tc>
        <w:tc>
          <w:tcPr>
            <w:tcW w:w="3933" w:type="pct"/>
          </w:tcPr>
          <w:p w14:paraId="53A7669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r>
      <w:tr w:rsidR="004C50B9" w:rsidRPr="00C6636A" w14:paraId="7ECDDDFC" w14:textId="77777777" w:rsidTr="004C50B9">
        <w:trPr>
          <w:trHeight w:val="284"/>
        </w:trPr>
        <w:tc>
          <w:tcPr>
            <w:tcW w:w="226" w:type="pct"/>
          </w:tcPr>
          <w:p w14:paraId="707AE245"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3547583E"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Ogólne</w:t>
            </w:r>
          </w:p>
        </w:tc>
        <w:tc>
          <w:tcPr>
            <w:tcW w:w="3933" w:type="pct"/>
          </w:tcPr>
          <w:p w14:paraId="0D112103" w14:textId="77777777" w:rsidR="004C50B9" w:rsidRPr="00C6636A" w:rsidRDefault="004C50B9">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System musi być dostarczony ze wszystkimi komponentami do instalacji w standardowej szafie rack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w:t>
            </w:r>
          </w:p>
          <w:p w14:paraId="652C2570" w14:textId="77777777" w:rsidR="004C50B9" w:rsidRPr="00C6636A" w:rsidRDefault="004C50B9">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4 porty SAS 12 Gb/s do podłączenia dodatkowych półek dyskowych.</w:t>
            </w:r>
          </w:p>
        </w:tc>
      </w:tr>
      <w:tr w:rsidR="004C50B9" w:rsidRPr="00C6636A" w14:paraId="20EBCE66" w14:textId="77777777" w:rsidTr="004C50B9">
        <w:trPr>
          <w:trHeight w:val="284"/>
        </w:trPr>
        <w:tc>
          <w:tcPr>
            <w:tcW w:w="226" w:type="pct"/>
          </w:tcPr>
          <w:p w14:paraId="3ACA0A81"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7401B760"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Pojemność macierzy:</w:t>
            </w:r>
          </w:p>
        </w:tc>
        <w:tc>
          <w:tcPr>
            <w:tcW w:w="3933" w:type="pct"/>
          </w:tcPr>
          <w:p w14:paraId="00E4C6C7" w14:textId="77777777" w:rsidR="004C50B9" w:rsidRPr="00C6636A" w:rsidRDefault="004C50B9">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4 szt. dysków o pojemności min. 4TB każdy.</w:t>
            </w:r>
          </w:p>
          <w:p w14:paraId="63AA7F28" w14:textId="77777777" w:rsidR="004C50B9" w:rsidRPr="00C6636A" w:rsidRDefault="004C50B9">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Technologia dysku SAS, NL-SAS lub SSD-SAS</w:t>
            </w:r>
          </w:p>
        </w:tc>
      </w:tr>
      <w:tr w:rsidR="004C50B9" w:rsidRPr="00C6636A" w14:paraId="4CE97066" w14:textId="77777777" w:rsidTr="004C50B9">
        <w:trPr>
          <w:trHeight w:val="284"/>
        </w:trPr>
        <w:tc>
          <w:tcPr>
            <w:tcW w:w="226" w:type="pct"/>
          </w:tcPr>
          <w:p w14:paraId="1159D17C"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3DC63EE4"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Kontrolery</w:t>
            </w:r>
          </w:p>
        </w:tc>
        <w:tc>
          <w:tcPr>
            <w:tcW w:w="3933" w:type="pct"/>
          </w:tcPr>
          <w:p w14:paraId="7967772F" w14:textId="77777777" w:rsidR="004C50B9" w:rsidRPr="00C6636A" w:rsidRDefault="004C50B9">
            <w:pPr>
              <w:pStyle w:val="Akapitzlist"/>
              <w:numPr>
                <w:ilvl w:val="0"/>
                <w:numId w:val="114"/>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dostarczona z zainstalowanymi minimum 2 kontrolerami.</w:t>
            </w:r>
          </w:p>
          <w:p w14:paraId="1154356C"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Każdy z kontrolerów macierzy musi posiadać po minimum 32GB pamięci podręcznej Cache.</w:t>
            </w:r>
          </w:p>
          <w:p w14:paraId="669220B6"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 przypadku awarii zasilania dane niezapisane na dyski, przechowywane w pamięci kontrolera muszą być zabezpieczone za pomocą podtrzymania bateryjnego przez 72 godziny lub jako zrzut na pamięć flash.</w:t>
            </w:r>
          </w:p>
          <w:p w14:paraId="0EFDD3F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obsługiwać rozbudowę pamięci podręcznej cache dla operacji odczytu o minimum 5TB poprzez instalację dodatkowych modułów pamięci w kontrolerach lub wykorzystanie pojemności zainstalowanych dysków SSD.</w:t>
            </w:r>
          </w:p>
          <w:p w14:paraId="3AB96925"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wymianę kontrolera RAID bez utraty danych zapisanych na dyskach.</w:t>
            </w:r>
          </w:p>
          <w:p w14:paraId="7603960B"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funkcjonalność automatycznego balansowania obciążenia kontrolerów macierzy przez przełączanie w trybie online volumenów logicznych pomiędzy nimi w zależności od wygenerowanego na nich ruchu. Musi istnieć możliwość wyłączenia tej funkcjonalności z poziomu interfejsu użytkownika.</w:t>
            </w:r>
          </w:p>
          <w:p w14:paraId="02A0098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Każdy z kontrolerów RAID powinien posiadać dedykowany interfejs RJ-45 Ethernet obsługujący połączenia z prędkością minimum 1Gb/s dla zdalnej  komunikacji z oprogramowaniem zarządzającym i konfiguracyjnym macierzy.</w:t>
            </w:r>
          </w:p>
          <w:p w14:paraId="509A3850"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Oferowana macierz musi mieć wyprowadzone 2 porty iSCSI 25Gbps (obsadzone modułami 25G LC MMF) do dołączenia serwerów bezpośrednio lub do sieci SAN na każdy kontroler RAID.</w:t>
            </w:r>
          </w:p>
          <w:p w14:paraId="476F3EB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wymianę co najmniej połowy zainstalowanych portów do transmisji danych na porty:</w:t>
            </w:r>
          </w:p>
          <w:p w14:paraId="11C5C14F"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SAS 12 Gbps</w:t>
            </w:r>
          </w:p>
          <w:p w14:paraId="6A95AA78"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FC 32Gbps</w:t>
            </w:r>
          </w:p>
          <w:p w14:paraId="0AB9B555"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iSCSI 10Gbps Base-T</w:t>
            </w:r>
          </w:p>
        </w:tc>
      </w:tr>
      <w:tr w:rsidR="004C50B9" w:rsidRPr="00C6636A" w14:paraId="2784F1CD" w14:textId="77777777" w:rsidTr="004C50B9">
        <w:trPr>
          <w:trHeight w:val="284"/>
        </w:trPr>
        <w:tc>
          <w:tcPr>
            <w:tcW w:w="226" w:type="pct"/>
          </w:tcPr>
          <w:p w14:paraId="3289E9AC"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FD6458C"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Poziomy RAID</w:t>
            </w:r>
          </w:p>
        </w:tc>
        <w:tc>
          <w:tcPr>
            <w:tcW w:w="3933" w:type="pct"/>
          </w:tcPr>
          <w:p w14:paraId="0A36F271"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zapewniać poziom zabezpieczenia danych na dyskach definiowany poziomami RAID:</w:t>
            </w:r>
          </w:p>
          <w:p w14:paraId="78FF7FC9"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w:t>
            </w:r>
          </w:p>
          <w:p w14:paraId="7CD63EB2"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Raid-10</w:t>
            </w:r>
          </w:p>
          <w:p w14:paraId="42303C75"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Raid-3</w:t>
            </w:r>
          </w:p>
          <w:p w14:paraId="4F8C2FD7"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Raid-5</w:t>
            </w:r>
          </w:p>
          <w:p w14:paraId="5014350E"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Raid-6</w:t>
            </w:r>
          </w:p>
          <w:p w14:paraId="32442DC8"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Obliczanie sum kontrolnych (kodów parzystości) dla grup dyskowych RAID5 i RAID6 musi być realizowane w sposób sprzętowy przez dedykowany układ w macierzy.</w:t>
            </w:r>
          </w:p>
          <w:p w14:paraId="7C9D275F"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posiadać mechanizm tworzenia wirtualnej przestrzeni na dyskach macierzy wraz z wyliczaniem parzystości oraz podwójnej parzystości w celu zabezpieczenia danych. Mechanizm ten musi być przygotowany do optymalizacji procesów odtwarzania dysków pojemnościowych.</w:t>
            </w:r>
          </w:p>
          <w:p w14:paraId="33FC5FEC"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pozwalać na dynamiczną migrację pomiędzy poziomami RAID, czyli zmianę sposobu zabezpieczenia grupy dyskowej z jednego poziomu RAID na drugi.</w:t>
            </w:r>
          </w:p>
        </w:tc>
      </w:tr>
      <w:tr w:rsidR="004C50B9" w:rsidRPr="00C6636A" w14:paraId="6EF84747" w14:textId="77777777" w:rsidTr="004C50B9">
        <w:trPr>
          <w:trHeight w:val="284"/>
        </w:trPr>
        <w:tc>
          <w:tcPr>
            <w:tcW w:w="226" w:type="pct"/>
          </w:tcPr>
          <w:p w14:paraId="323D0F21"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B7A2DAB"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Magazynowanie danych</w:t>
            </w:r>
          </w:p>
        </w:tc>
        <w:tc>
          <w:tcPr>
            <w:tcW w:w="3933" w:type="pct"/>
          </w:tcPr>
          <w:p w14:paraId="4936DA4E"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Oferowana macierz musi wspierać dyski hot-plug:</w:t>
            </w:r>
          </w:p>
          <w:p w14:paraId="5861AC70"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dyski elektroniczne SSD</w:t>
            </w:r>
          </w:p>
          <w:p w14:paraId="3621372E"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mechaniczne HDD z interfejsem SAS12Gb/s</w:t>
            </w:r>
          </w:p>
          <w:p w14:paraId="334EA82B"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dyski mechaniczne HDD o prędkości obrotowej 7,2 krpm, 10 krpm,</w:t>
            </w:r>
          </w:p>
          <w:p w14:paraId="6B9645E5"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mieszaną konfigurację dysków hot-plug SSD i HDD zainstalowanych w dowolnym module rozwiązania.</w:t>
            </w:r>
          </w:p>
          <w:p w14:paraId="7F045EF2"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Wszystkie dyski wspierane przez oferowany model macierzy muszą być wykonane w technologii hot-plug.</w:t>
            </w:r>
          </w:p>
          <w:p w14:paraId="65BB546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oprogramowanie do monitoringu stanu dysków, które pozwala na identyfikowanie potencjalnie zagrożonych awarią dysków oraz z poziomu graficznego interfejsu do zarządzania musi być możliwość sprawdzenia stanu zużycia dysków SSD.</w:t>
            </w:r>
          </w:p>
          <w:p w14:paraId="5EA1382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skonfigurowanie każdego zainstalowanego dysku hot-plug jako dysk hot-spare (dysk zapasowy).</w:t>
            </w:r>
          </w:p>
          <w:p w14:paraId="69F3F001"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 przypadku awarii dysku fizycznego i wykorzystania wcześniej skonfigurowanego dysku zapasowego, wymiana uszkodzonego dysku na sprawny nie może powodować powrotnego kopiowania danych z dysku hot-spare na wymieniony dysk (tzw. CopyBackLess).</w:t>
            </w:r>
          </w:p>
          <w:p w14:paraId="4E4B4D4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pozwalać na zaszyfrowanie danych na dedykowanych do tego dyskach kluczem AES256-bit zgodnie z wytycznymi Information Technology Laboratory przy National Institute of Standards and Technology (NIST).</w:t>
            </w:r>
          </w:p>
        </w:tc>
      </w:tr>
      <w:tr w:rsidR="004C50B9" w:rsidRPr="00C6636A" w14:paraId="205CEC00" w14:textId="77777777" w:rsidTr="004C50B9">
        <w:trPr>
          <w:trHeight w:val="284"/>
        </w:trPr>
        <w:tc>
          <w:tcPr>
            <w:tcW w:w="226" w:type="pct"/>
          </w:tcPr>
          <w:p w14:paraId="45D35B4A"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58620052"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Opcje programowe</w:t>
            </w:r>
          </w:p>
          <w:p w14:paraId="42B32CD8" w14:textId="77777777" w:rsidR="004C50B9" w:rsidRPr="00C6636A" w:rsidRDefault="004C50B9" w:rsidP="00A61536">
            <w:pPr>
              <w:spacing w:line="276" w:lineRule="auto"/>
              <w:rPr>
                <w:rFonts w:ascii="Times New Roman" w:hAnsi="Times New Roman" w:cs="Times New Roman"/>
                <w:b/>
                <w:sz w:val="22"/>
                <w:szCs w:val="22"/>
              </w:rPr>
            </w:pPr>
          </w:p>
        </w:tc>
        <w:tc>
          <w:tcPr>
            <w:tcW w:w="3933" w:type="pct"/>
          </w:tcPr>
          <w:p w14:paraId="6ECC394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możliwość skasowania wszystkich danych z dysku FDE celem bezpiecznego ponownego użycia w innym środowisku (Secure Erase).</w:t>
            </w:r>
          </w:p>
          <w:p w14:paraId="2BBD43D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wyposażona w system kopii migawkowych umożliwiający wykonanie 128 kopii migawkowych z opcja rozbudowy do 512.</w:t>
            </w:r>
          </w:p>
          <w:p w14:paraId="16E03EB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zdefiniowanie min. 500 woluminów  (LUN).</w:t>
            </w:r>
          </w:p>
          <w:p w14:paraId="33D1A687"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powinna umożliwiać podłączenie logiczne z minimum 250 serwerami.</w:t>
            </w:r>
          </w:p>
          <w:p w14:paraId="0CEE528D"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aktualizację oprogramowania wewnętrznego kontrolerów RAID i dysków bez konieczności wyłączania macierzy oraz bez konieczności wyłączania ścieżek logicznych FC/iSCSI dla podłączonych stacji/serwerów.</w:t>
            </w:r>
          </w:p>
          <w:p w14:paraId="2DE1A5F8"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dynamiczną zmianę rozmiaru wolumenów logicznych bez przerywania pracy macierzy i bez przerywania dostępu do danych znajdujących się na danym wolumenie.</w:t>
            </w:r>
          </w:p>
          <w:p w14:paraId="44A8DE28"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wsparcie dla systemów operacyjnych:</w:t>
            </w:r>
          </w:p>
          <w:p w14:paraId="1D5F6DD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Microsoft Windows Server 2019, 2022, 2025</w:t>
            </w:r>
          </w:p>
          <w:p w14:paraId="710490C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SuSE Linux Enterprise Server 15, 12</w:t>
            </w:r>
          </w:p>
          <w:p w14:paraId="57327EA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lang w:val="fi-FI"/>
              </w:rPr>
            </w:pPr>
            <w:r w:rsidRPr="00C6636A">
              <w:rPr>
                <w:rFonts w:ascii="Times New Roman" w:hAnsi="Times New Roman" w:cs="Times New Roman"/>
                <w:sz w:val="22"/>
                <w:szCs w:val="22"/>
                <w:lang w:val="fi-FI"/>
              </w:rPr>
              <w:t>Red Hat Linux Enterprise Server 9, 8</w:t>
            </w:r>
          </w:p>
          <w:p w14:paraId="4730AEA5"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Vmware vSphere 7, 8;</w:t>
            </w:r>
          </w:p>
          <w:p w14:paraId="31A8C6B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dostarczona z licencją na oprogramowanie wspierające technologię typu multipath (obsługa nadmiarowości dla ścieżek transmisji danych pomiędzy macierzą i serwerem) dla połączeń FC i iSCSI.</w:t>
            </w:r>
          </w:p>
          <w:p w14:paraId="32DBF4A2"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możliwość uruchamiania mechanizmów zdalnej replikacji danych, w trybie asynchronicznym, bez konieczności stosowania zewnętrznych urządzeń konwersji. Funkcjonalność replikacji danych musi być zapewniona z poziomu oprogramowania wewnętrznego macierzy jako tzw. storage-based data replication. Replikacja danych musi być obsługiwana w połączeniu macierzą z tej samej rodziny urządzeń wspierającą obsługę zdalnej replikacji danych - funkcjonalność opcjonalna, możliwość wykupienia opcji w przyszłości.</w:t>
            </w:r>
          </w:p>
          <w:p w14:paraId="3B44AD6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mechanizmy przydziału dla obsługiwanych środowisk woluminów logicznych o sumarycznej pojemności większej od sumy pojemności dysków fizycznych zainstalowanych w macierzy.</w:t>
            </w:r>
          </w:p>
          <w:p w14:paraId="54BC9431"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odzyskiwanie przestrzeni dyskowych po usuniętych danych w ramach wolumenów.</w:t>
            </w:r>
          </w:p>
        </w:tc>
      </w:tr>
      <w:tr w:rsidR="004C50B9" w:rsidRPr="00C6636A" w14:paraId="4DC0F331" w14:textId="77777777" w:rsidTr="004C50B9">
        <w:trPr>
          <w:trHeight w:val="284"/>
        </w:trPr>
        <w:tc>
          <w:tcPr>
            <w:tcW w:w="226" w:type="pct"/>
          </w:tcPr>
          <w:p w14:paraId="27D67672"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98AC0F6"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Zarządzanie</w:t>
            </w:r>
          </w:p>
        </w:tc>
        <w:tc>
          <w:tcPr>
            <w:tcW w:w="3933" w:type="pct"/>
          </w:tcPr>
          <w:p w14:paraId="0B199D8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Oprogramowanie do zarządzania musi być zintegrowane z systemem operacyjnym systemu pamięci masowej.</w:t>
            </w:r>
          </w:p>
          <w:p w14:paraId="70BBDBD6"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Komunikacja z wbudowanym oprogramowaniem zarządzającym macierzą musi być możliwa w trybie graficznym np. poprzez przeglądarkę WWW oraz w trybie tekstowym. </w:t>
            </w:r>
          </w:p>
          <w:p w14:paraId="71EDA49D"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Musi być możliwe zdalne zarządzanie macierzą z wykorzystaniem standardowej przeglądarki internetowej (minimum Microsoft Edge, Google Chrome, Mozilla Firefox) bez konieczności instalacji żadnych dodatkowych aplikacji na stacji administratora.</w:t>
            </w:r>
          </w:p>
          <w:p w14:paraId="44D10F4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Wbudowane oprogramowanie macierzy musi obsługiwać połączenia z modułem zarządzania macierzy poprzez szyfrowanie komunikacji protokołami: SSL dla komunikacji poprzez przeglądarkę WWW i protokołem SSH dla komunikacji poprzez CLI.</w:t>
            </w:r>
          </w:p>
          <w:p w14:paraId="2342D99A"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Wraz z system musi zostać dostarczone narzędzie do monitoringu macierzy w kontekście: </w:t>
            </w:r>
          </w:p>
          <w:p w14:paraId="56A2AA22"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 opóźnień na wolumenach</w:t>
            </w:r>
          </w:p>
          <w:p w14:paraId="3965B53E"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I/Ops, MB/s</w:t>
            </w:r>
          </w:p>
          <w:p w14:paraId="0DE6CBAA"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trafności w cache</w:t>
            </w:r>
          </w:p>
          <w:p w14:paraId="6A1FFED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możliwość integracji z Active Directory w zakresie definicji i mapowania grup i użytkowników pod kątem autentykacji. </w:t>
            </w:r>
          </w:p>
          <w:p w14:paraId="687F6B65"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oprogramowanie pozwalające na integrację Vmware vCenter – provisioning i monitoring macierzy z widoku vCenter</w:t>
            </w:r>
          </w:p>
          <w:p w14:paraId="7B47E8DD"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wsparcie dla VMware vSphere Storage APIs Array Integration (VAAI)</w:t>
            </w:r>
          </w:p>
        </w:tc>
      </w:tr>
      <w:tr w:rsidR="004C50B9" w:rsidRPr="00C6636A" w14:paraId="3CD19148" w14:textId="77777777" w:rsidTr="004C50B9">
        <w:trPr>
          <w:trHeight w:val="284"/>
        </w:trPr>
        <w:tc>
          <w:tcPr>
            <w:tcW w:w="226" w:type="pct"/>
          </w:tcPr>
          <w:p w14:paraId="7E3E8958"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40280069"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Gwarancja i serwis</w:t>
            </w:r>
          </w:p>
        </w:tc>
        <w:tc>
          <w:tcPr>
            <w:tcW w:w="3933" w:type="pct"/>
          </w:tcPr>
          <w:p w14:paraId="59A49755"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1A4E73E5"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4EC0CDC4"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55A2AD2C"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pochodzić z oficjalnego kanału sprzedaży producenta w UE. </w:t>
            </w:r>
          </w:p>
          <w:p w14:paraId="5CDA4A13"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Nie dopuszcza się dostarczenia macierzy odnawianych, demonstracyjnych lub powystawowych,</w:t>
            </w:r>
          </w:p>
          <w:p w14:paraId="3D58939E"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0A23F0A4" w14:textId="77777777" w:rsidR="004C50B9" w:rsidRPr="00C6636A" w:rsidRDefault="004C50B9">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lastRenderedPageBreak/>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1FD367B2" w14:textId="77777777" w:rsidR="004C50B9" w:rsidRPr="00C6636A" w:rsidRDefault="004C50B9">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macierzy lub jego oddziału w Polsce potwierdzającego spełnienie powyższych warunków.</w:t>
            </w:r>
          </w:p>
        </w:tc>
      </w:tr>
      <w:tr w:rsidR="004C50B9" w:rsidRPr="00C6636A" w14:paraId="4367A3AC" w14:textId="77777777" w:rsidTr="004C50B9">
        <w:trPr>
          <w:trHeight w:val="284"/>
        </w:trPr>
        <w:tc>
          <w:tcPr>
            <w:tcW w:w="226" w:type="pct"/>
            <w:tcBorders>
              <w:top w:val="single" w:sz="4" w:space="0" w:color="auto"/>
              <w:left w:val="single" w:sz="4" w:space="0" w:color="auto"/>
              <w:bottom w:val="single" w:sz="4" w:space="0" w:color="auto"/>
              <w:right w:val="single" w:sz="4" w:space="0" w:color="auto"/>
            </w:tcBorders>
          </w:tcPr>
          <w:p w14:paraId="4EBF454E"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Borders>
              <w:top w:val="single" w:sz="4" w:space="0" w:color="auto"/>
              <w:left w:val="single" w:sz="4" w:space="0" w:color="auto"/>
              <w:bottom w:val="single" w:sz="4" w:space="0" w:color="auto"/>
              <w:right w:val="single" w:sz="4" w:space="0" w:color="auto"/>
            </w:tcBorders>
          </w:tcPr>
          <w:p w14:paraId="1AD2AC7C"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Certyfikaty, oświadczenia i standardy</w:t>
            </w:r>
          </w:p>
        </w:tc>
        <w:tc>
          <w:tcPr>
            <w:tcW w:w="3933" w:type="pct"/>
            <w:tcBorders>
              <w:top w:val="single" w:sz="4" w:space="0" w:color="auto"/>
              <w:left w:val="single" w:sz="4" w:space="0" w:color="auto"/>
              <w:bottom w:val="single" w:sz="4" w:space="0" w:color="auto"/>
              <w:right w:val="single" w:sz="4" w:space="0" w:color="auto"/>
            </w:tcBorders>
          </w:tcPr>
          <w:p w14:paraId="1F2FE126"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lang w:val="en-US"/>
              </w:rPr>
            </w:pPr>
            <w:r w:rsidRPr="00C6636A">
              <w:rPr>
                <w:rFonts w:ascii="Times New Roman" w:hAnsi="Times New Roman" w:cs="Times New Roman"/>
                <w:bCs/>
                <w:sz w:val="22"/>
                <w:szCs w:val="22"/>
                <w:lang w:val="en-US"/>
              </w:rPr>
              <w:t>Deklaracja zgodności CE,</w:t>
            </w:r>
          </w:p>
          <w:p w14:paraId="0ADD28F4"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6178CA51"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komputera lub równoważny,</w:t>
            </w:r>
          </w:p>
          <w:p w14:paraId="71F66FAC"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komputera lub równoważny,</w:t>
            </w:r>
          </w:p>
          <w:p w14:paraId="1627090E"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komputera lub równoważny,</w:t>
            </w:r>
          </w:p>
          <w:p w14:paraId="72932364"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1C1B435"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r>
    </w:tbl>
    <w:p w14:paraId="4A888A8A" w14:textId="6BA4B059"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UTM – 1 szt</w:t>
      </w:r>
    </w:p>
    <w:tbl>
      <w:tblPr>
        <w:tblStyle w:val="Tabela-Siatka"/>
        <w:tblW w:w="4104" w:type="pct"/>
        <w:tblLook w:val="04A0" w:firstRow="1" w:lastRow="0" w:firstColumn="1" w:lastColumn="0" w:noHBand="0" w:noVBand="1"/>
      </w:tblPr>
      <w:tblGrid>
        <w:gridCol w:w="517"/>
        <w:gridCol w:w="10969"/>
      </w:tblGrid>
      <w:tr w:rsidR="004C50B9" w:rsidRPr="00C6636A" w14:paraId="0AD5B5C2" w14:textId="77777777" w:rsidTr="004C50B9">
        <w:tc>
          <w:tcPr>
            <w:tcW w:w="225" w:type="pct"/>
          </w:tcPr>
          <w:p w14:paraId="30705556" w14:textId="32460F2A"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75" w:type="pct"/>
          </w:tcPr>
          <w:p w14:paraId="60868474" w14:textId="7BDB32B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6899D379" w14:textId="77777777" w:rsidTr="004C50B9">
        <w:tc>
          <w:tcPr>
            <w:tcW w:w="225" w:type="pct"/>
          </w:tcPr>
          <w:p w14:paraId="43AA94AA" w14:textId="058A095C"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75" w:type="pct"/>
          </w:tcPr>
          <w:p w14:paraId="149C9E40" w14:textId="77777777" w:rsidR="004C50B9" w:rsidRPr="00C6636A" w:rsidRDefault="004C50B9" w:rsidP="00BD3418">
            <w:pPr>
              <w:pStyle w:val="Nagwek1"/>
              <w:spacing w:before="0"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Wymagania Ogólne</w:t>
            </w:r>
          </w:p>
          <w:p w14:paraId="576FB8D1"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74121346"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realizujący funkcję Firewall zapewnia pracę w jednym z trzech trybów: Routera z funkcją NAT, transparentnym oraz monitorowania na porcie SPAN.</w:t>
            </w:r>
          </w:p>
          <w:p w14:paraId="747A4D1A"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System umożliwia budowę minimum 2 oddzielnych (fizycznych lub logicznych) instancji systemów w zakresie: Routingu, Firewall’a, IPSec VPN, Antywirus, IPS, Kontroli Aplikacji.</w:t>
            </w:r>
          </w:p>
          <w:p w14:paraId="12ECD536"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Powinna istnieć możliwość dedykowania co najmniej 5 administratorów do poszczególnych instancji systemu.</w:t>
            </w:r>
          </w:p>
          <w:p w14:paraId="22BC2859"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wspiera protokoły IPv4 oraz IPv6 w zakresie:</w:t>
            </w:r>
          </w:p>
          <w:p w14:paraId="2764ACDC" w14:textId="77777777" w:rsidR="004C50B9" w:rsidRPr="00C6636A" w:rsidRDefault="004C50B9" w:rsidP="00BD3418">
            <w:pPr>
              <w:pStyle w:val="Akapitzlist"/>
              <w:numPr>
                <w:ilvl w:val="0"/>
                <w:numId w:val="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Firewall.</w:t>
            </w:r>
          </w:p>
          <w:p w14:paraId="5C48352F" w14:textId="77777777" w:rsidR="004C50B9" w:rsidRPr="00C6636A" w:rsidRDefault="004C50B9" w:rsidP="00BD3418">
            <w:pPr>
              <w:pStyle w:val="Akapitzlist"/>
              <w:numPr>
                <w:ilvl w:val="0"/>
                <w:numId w:val="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Ochrony w warstwie aplikacji.</w:t>
            </w:r>
          </w:p>
          <w:p w14:paraId="592D2DEE" w14:textId="77777777" w:rsidR="004C50B9" w:rsidRPr="00C6636A" w:rsidRDefault="004C50B9" w:rsidP="00BD3418">
            <w:pPr>
              <w:pStyle w:val="Akapitzlist"/>
              <w:numPr>
                <w:ilvl w:val="0"/>
                <w:numId w:val="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Protokołów routingu dynamicznego.</w:t>
            </w:r>
          </w:p>
          <w:p w14:paraId="3547E5D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Redundancja, monitoring i wykrywanie awarii</w:t>
            </w:r>
          </w:p>
          <w:p w14:paraId="224955E7"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systemu pełniącego funkcje: Firewall, IPSec, Kontrola Aplikacji oraz IPS – istnieje możliwość łączenia w klaster Active-Active lub Active-Passive. W obu trybach system firewall zapewnia funkcję synchronizacji sesji.</w:t>
            </w:r>
          </w:p>
          <w:p w14:paraId="72714EDD"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i wykrywanie uszkodzenia elementów sprzętowych i programowych systemów zabezpieczeń oraz łączy sieciowych.</w:t>
            </w:r>
          </w:p>
          <w:p w14:paraId="7FEB6D37"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stanu realizowanych połączeń VPN.</w:t>
            </w:r>
          </w:p>
          <w:p w14:paraId="05C9DDC8"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agregację linków statyczną oraz w oparciu o protokół LACP. Ponadto daje możliwość tworzenia interfejsów redundantnych.</w:t>
            </w:r>
          </w:p>
          <w:p w14:paraId="2C4DEC71"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Interfejsy, Dysk, Zasilanie:</w:t>
            </w:r>
          </w:p>
          <w:p w14:paraId="44747A06"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realizujący funkcję Firewall dysponuje co najmniej poniższą liczbą i rodzajem interfejsów: </w:t>
            </w:r>
          </w:p>
          <w:p w14:paraId="437A2341" w14:textId="77777777" w:rsidR="004C50B9" w:rsidRPr="00C6636A" w:rsidRDefault="004C50B9" w:rsidP="00BD3418">
            <w:pPr>
              <w:pStyle w:val="Akapitzlist"/>
              <w:numPr>
                <w:ilvl w:val="0"/>
                <w:numId w:val="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10 portami Gigabit Ethernet RJ-45.</w:t>
            </w:r>
          </w:p>
          <w:p w14:paraId="3FA73DBE"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posiada wbudowany port konsoli szeregowej oraz gniazdo USB umożliwiające instalację oprogramowania z klucza USB.</w:t>
            </w:r>
          </w:p>
          <w:p w14:paraId="0DF886A8"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pozwala skonfigurować co najmniej 200 interfejsów wirtualnych, definiowanych jako VLAN’y w oparciu o standard 802.1Q.</w:t>
            </w:r>
          </w:p>
          <w:p w14:paraId="12528C56"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jest wyposażony w zasilanie AC.</w:t>
            </w:r>
          </w:p>
          <w:p w14:paraId="03DE86A7"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Parametry wydajnościowe:</w:t>
            </w:r>
          </w:p>
          <w:p w14:paraId="0AE06C1E"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zakresie Firewall’a obsługa nie mniej niż 1.4 mln jednoczesnych połączeń oraz 100 tys. nowych połączeń na sekundę.</w:t>
            </w:r>
          </w:p>
          <w:p w14:paraId="5EA07E42"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Przepustowość Stateful Firewall: nie mniej niż 10 Gbps dla pakietów 512 B.</w:t>
            </w:r>
          </w:p>
          <w:p w14:paraId="4E188F21"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Przepustowość Firewall z włączoną funkcją Kontroli Aplikacji: nie mniej niż 3.5 Gbps.</w:t>
            </w:r>
          </w:p>
          <w:p w14:paraId="1F37C712"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szyfrowania IPSec VPN protokołem AES z kluczem 128 nie mniej niż 7 Gbps.</w:t>
            </w:r>
          </w:p>
          <w:p w14:paraId="39DCCE76"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skanowania ruchu w celu ochrony przed atakami (zarówno client side jak i server side w ramach modułu IPS) dla ruchu o charakterystyce typowej dla środowiska przedsiębiorstw (np.: Enterprise Traffic Mix, Enterprise Testing Conditions)- minimum 2.4 Gbps.</w:t>
            </w:r>
          </w:p>
          <w:p w14:paraId="66E9654C"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skanowania ruchu o charakterystyce typowej dla środowiska przedsiębiorstw (np.: Enterprise Traffic Mix, Enterprise Testing Conditions) z włączonymi funkcjami: IPS, Application Control, Antywirus - minimum 1.3 Gbps.</w:t>
            </w:r>
          </w:p>
          <w:p w14:paraId="22E00C0C"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Wydajność systemu w zakresie inspekcji komunikacji szyfrowanej SSL dla ruchu http – minimum 1.4 Gbps.</w:t>
            </w:r>
          </w:p>
          <w:p w14:paraId="083AF05F"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Funkcje Systemu Bezpieczeństwa:</w:t>
            </w:r>
          </w:p>
          <w:p w14:paraId="58240EFA"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ochrony są realizowane wszystkie poniższe funkcje. Mogą one być zrealizowane w postaci osobnych, komercyjnych platform sprzętowych lub programowych:</w:t>
            </w:r>
          </w:p>
          <w:p w14:paraId="7A5F7BF0"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dostępu - zapora ogniowa klasy Stateful Inspection.</w:t>
            </w:r>
          </w:p>
          <w:p w14:paraId="3C228E57"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14BB65AB" w14:textId="017D8F6E"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Poufność transmisji danych - połączenia szyfrowane IPSec VPN.</w:t>
            </w:r>
          </w:p>
          <w:p w14:paraId="7437FE3A"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malware.</w:t>
            </w:r>
          </w:p>
          <w:p w14:paraId="2320DE40"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atakami - Intrusion Prevention System.</w:t>
            </w:r>
          </w:p>
          <w:p w14:paraId="3EFAF55F"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stron WWW.</w:t>
            </w:r>
          </w:p>
          <w:p w14:paraId="3CA41939"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zawartości poczty – Antyspam dla protokołów SMTP.</w:t>
            </w:r>
          </w:p>
          <w:p w14:paraId="7E688621"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 (QoS, Traffic shaping).</w:t>
            </w:r>
          </w:p>
          <w:p w14:paraId="0AEEABCF" w14:textId="56CECBE6"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0141D595"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Inspekcja (minimum: IPS) ruchu szyfrowanego protokołem SSL/TLS, minimum dla następujących typów ruchu: HTTP (w tym HTTP/2), SMTP, FTP, POP3.</w:t>
            </w:r>
          </w:p>
          <w:p w14:paraId="55AB5D24"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zapytań DNS w ruchu przechodzącym przez system.</w:t>
            </w:r>
          </w:p>
          <w:p w14:paraId="2A2107C5"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Rozwiązanie posiada wbudowane mechanizmy automatyzacji polegające na wykonaniu określonej sekwencji akcji (takich jak zmiana konfiguracji, wysłanie powiadomień do administratora) po wystąpieniu wybranego zdarzenia (np. naruszenie polityki bezpieczeństwa).</w:t>
            </w:r>
          </w:p>
          <w:p w14:paraId="5033DFC4"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Polityki, Firewall</w:t>
            </w:r>
          </w:p>
          <w:p w14:paraId="711C3BD1"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uwzględnia: adresy IP, użytkowników, protokoły, usługi sieciowe, aplikacje lub zbiory aplikacji, reakcje zabezpieczeń, rejestrowanie zdarzeń.</w:t>
            </w:r>
          </w:p>
          <w:p w14:paraId="632FA40E"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realizuje translację adresów NAT: źródłowego i docelowego, translację PAT oraz:</w:t>
            </w:r>
          </w:p>
          <w:p w14:paraId="35B592EA" w14:textId="77777777" w:rsidR="004C50B9" w:rsidRPr="00C6636A" w:rsidRDefault="004C50B9" w:rsidP="00BD3418">
            <w:pPr>
              <w:pStyle w:val="Akapitzlist"/>
              <w:numPr>
                <w:ilvl w:val="0"/>
                <w:numId w:val="1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Translację jeden do jeden oraz jeden do wielu.</w:t>
            </w:r>
          </w:p>
          <w:p w14:paraId="11D1EF15" w14:textId="08B274BF" w:rsidR="004C50B9" w:rsidRPr="00C6636A" w:rsidRDefault="004C50B9" w:rsidP="00BD3418">
            <w:pPr>
              <w:pStyle w:val="Akapitzlist"/>
              <w:numPr>
                <w:ilvl w:val="0"/>
                <w:numId w:val="11"/>
              </w:numPr>
              <w:spacing w:line="276" w:lineRule="auto"/>
              <w:ind w:left="1068"/>
              <w:jc w:val="both"/>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 xml:space="preserve">Dedykowany ALG (Application Level Gateway) dla protokołu SIP. </w:t>
            </w:r>
          </w:p>
          <w:p w14:paraId="3DCDA476"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istnieje możliwość tworzenia wydzielonych stref bezpieczeństwa np. DMZ, LAN, WAN.</w:t>
            </w:r>
          </w:p>
          <w:p w14:paraId="152B26AD"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wykorzystania w polityce bezpieczeństwa zewnętrznych repozytoriów zawierających: adresy URL, adresy IP.</w:t>
            </w:r>
          </w:p>
          <w:p w14:paraId="33776C3A"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umożliwia filtrowanie ruchu w zależności od kraju, do którego przypisane są adresy IP źródłowe lub docelowe.</w:t>
            </w:r>
          </w:p>
          <w:p w14:paraId="077FBB73"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ustawienia przedziału czasu, w którym dana reguła w politykach firewall jest aktywna.</w:t>
            </w:r>
          </w:p>
          <w:p w14:paraId="4A46DE1A"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14:paraId="1BC3758C" w14:textId="77777777" w:rsidR="004C50B9" w:rsidRPr="00C6636A" w:rsidRDefault="004C50B9" w:rsidP="00BD3418">
            <w:pPr>
              <w:pStyle w:val="Akapitzlist"/>
              <w:numPr>
                <w:ilvl w:val="0"/>
                <w:numId w:val="1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Amazon Web Services (AWS).</w:t>
            </w:r>
          </w:p>
          <w:p w14:paraId="34813721" w14:textId="77777777" w:rsidR="004C50B9" w:rsidRPr="00C6636A" w:rsidRDefault="004C50B9" w:rsidP="00BD3418">
            <w:pPr>
              <w:pStyle w:val="Akapitzlist"/>
              <w:numPr>
                <w:ilvl w:val="0"/>
                <w:numId w:val="1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Microsoft Azure.</w:t>
            </w:r>
          </w:p>
          <w:p w14:paraId="5C2CBA76" w14:textId="77777777" w:rsidR="004C50B9" w:rsidRPr="00C6636A" w:rsidRDefault="004C50B9" w:rsidP="00BD3418">
            <w:pPr>
              <w:pStyle w:val="Akapitzlist"/>
              <w:numPr>
                <w:ilvl w:val="0"/>
                <w:numId w:val="1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Cisco ACI.</w:t>
            </w:r>
          </w:p>
          <w:p w14:paraId="3AFA3A07" w14:textId="77777777" w:rsidR="004C50B9" w:rsidRPr="00C6636A" w:rsidRDefault="004C50B9" w:rsidP="00BD3418">
            <w:pPr>
              <w:pStyle w:val="Akapitzlist"/>
              <w:numPr>
                <w:ilvl w:val="0"/>
                <w:numId w:val="1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Google Cloud Platform (GCP).</w:t>
            </w:r>
          </w:p>
          <w:p w14:paraId="2C90ED5E" w14:textId="77777777" w:rsidR="004C50B9" w:rsidRPr="00C6636A" w:rsidRDefault="004C50B9" w:rsidP="00BD3418">
            <w:pPr>
              <w:pStyle w:val="Akapitzlist"/>
              <w:numPr>
                <w:ilvl w:val="0"/>
                <w:numId w:val="1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OpenStack.</w:t>
            </w:r>
          </w:p>
          <w:p w14:paraId="4EEF0C49" w14:textId="77777777" w:rsidR="004C50B9" w:rsidRPr="00C6636A" w:rsidRDefault="004C50B9" w:rsidP="00BD3418">
            <w:pPr>
              <w:pStyle w:val="Akapitzlist"/>
              <w:numPr>
                <w:ilvl w:val="0"/>
                <w:numId w:val="17"/>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VMware NSX.</w:t>
            </w:r>
          </w:p>
          <w:p w14:paraId="43B71DE4" w14:textId="77777777" w:rsidR="004C50B9" w:rsidRPr="00C6636A" w:rsidRDefault="004C50B9" w:rsidP="00BD3418">
            <w:pPr>
              <w:pStyle w:val="Akapitzlist"/>
              <w:numPr>
                <w:ilvl w:val="0"/>
                <w:numId w:val="18"/>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Kubernetes.</w:t>
            </w:r>
          </w:p>
          <w:p w14:paraId="630297B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Połączenia VPN</w:t>
            </w:r>
          </w:p>
          <w:p w14:paraId="7582D976" w14:textId="77777777" w:rsidR="004C50B9" w:rsidRPr="00C6636A" w:rsidRDefault="004C50B9"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konfigurację połączeń typu IPSec VPN. W zakresie tej funkcji zapewnia:</w:t>
            </w:r>
          </w:p>
          <w:p w14:paraId="37DD747C" w14:textId="77777777" w:rsidR="004C50B9" w:rsidRPr="00C6636A" w:rsidRDefault="004C50B9" w:rsidP="00BD3418">
            <w:pPr>
              <w:pStyle w:val="Akapitzlist"/>
              <w:numPr>
                <w:ilvl w:val="0"/>
                <w:numId w:val="2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IKE v1 oraz v2.</w:t>
            </w:r>
          </w:p>
          <w:p w14:paraId="45CA9330" w14:textId="41358087" w:rsidR="004C50B9" w:rsidRPr="00C6636A" w:rsidRDefault="004C50B9" w:rsidP="00BD3418">
            <w:pPr>
              <w:pStyle w:val="Akapitzlist"/>
              <w:numPr>
                <w:ilvl w:val="0"/>
                <w:numId w:val="2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Obsługę szyfrowania protokołem minimum AES z kluczem 128 oraz 256 bitów w trybie pracy Galois/Counter Mode(GCM).</w:t>
            </w:r>
          </w:p>
          <w:p w14:paraId="077D5FA0" w14:textId="5EB0A012" w:rsidR="004C50B9" w:rsidRPr="00C6636A" w:rsidRDefault="004C50B9" w:rsidP="00BD3418">
            <w:pPr>
              <w:pStyle w:val="Akapitzlist"/>
              <w:numPr>
                <w:ilvl w:val="0"/>
                <w:numId w:val="2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protokołu Diffie-Hellman grup 19, 20.</w:t>
            </w:r>
          </w:p>
          <w:p w14:paraId="6FCA1FAA" w14:textId="77777777" w:rsidR="004C50B9" w:rsidRPr="00C6636A" w:rsidRDefault="004C50B9" w:rsidP="00BD3418">
            <w:pPr>
              <w:pStyle w:val="Akapitzlist"/>
              <w:numPr>
                <w:ilvl w:val="0"/>
                <w:numId w:val="2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Pracy w topologii Hub and Spoke oraz Mesh.</w:t>
            </w:r>
          </w:p>
          <w:p w14:paraId="382DB2D8" w14:textId="77777777" w:rsidR="004C50B9" w:rsidRPr="00C6636A" w:rsidRDefault="004C50B9" w:rsidP="00BD3418">
            <w:pPr>
              <w:pStyle w:val="Akapitzlist"/>
              <w:numPr>
                <w:ilvl w:val="0"/>
                <w:numId w:val="2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Tworzenie połączeń typu Site-to-Site oraz Client-to-Site.</w:t>
            </w:r>
          </w:p>
          <w:p w14:paraId="4C32EC7F" w14:textId="77777777" w:rsidR="004C50B9" w:rsidRPr="00C6636A" w:rsidRDefault="004C50B9" w:rsidP="00BD3418">
            <w:pPr>
              <w:pStyle w:val="Akapitzlist"/>
              <w:numPr>
                <w:ilvl w:val="0"/>
                <w:numId w:val="2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Monitorowanie stanu tuneli VPN i stałego utrzymywania ich aktywności.</w:t>
            </w:r>
          </w:p>
          <w:p w14:paraId="58A7B0C8" w14:textId="77777777" w:rsidR="004C50B9" w:rsidRPr="00C6636A" w:rsidRDefault="004C50B9" w:rsidP="00BD3418">
            <w:pPr>
              <w:pStyle w:val="Akapitzlist"/>
              <w:numPr>
                <w:ilvl w:val="0"/>
                <w:numId w:val="2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wyboru tunelu przez protokoły: dynamicznego routingu (np. OSPF) oraz routingu statycznego.</w:t>
            </w:r>
          </w:p>
          <w:p w14:paraId="3435D108" w14:textId="77777777" w:rsidR="004C50B9" w:rsidRPr="00C6636A" w:rsidRDefault="004C50B9" w:rsidP="00BD3418">
            <w:pPr>
              <w:pStyle w:val="Akapitzlist"/>
              <w:numPr>
                <w:ilvl w:val="0"/>
                <w:numId w:val="27"/>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następujących typów uwierzytelniania: pre-shared key, certyfikat.</w:t>
            </w:r>
          </w:p>
          <w:p w14:paraId="0FA0FAB9" w14:textId="77777777" w:rsidR="004C50B9" w:rsidRPr="00C6636A" w:rsidRDefault="004C50B9" w:rsidP="00BD3418">
            <w:pPr>
              <w:pStyle w:val="Akapitzlist"/>
              <w:numPr>
                <w:ilvl w:val="0"/>
                <w:numId w:val="28"/>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ustawienia maksymalnej liczby tuneli IPSec negocjowanych (nawiązywanych) jednocześnie w celu ochrony zasobów systemu.</w:t>
            </w:r>
          </w:p>
          <w:p w14:paraId="2DBF4461" w14:textId="77777777" w:rsidR="004C50B9" w:rsidRPr="00C6636A" w:rsidRDefault="004C50B9" w:rsidP="00BD3418">
            <w:pPr>
              <w:pStyle w:val="Akapitzlist"/>
              <w:numPr>
                <w:ilvl w:val="0"/>
                <w:numId w:val="2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monitorowania wybranego tunelu IPSec site-to-site i w przypadku jego niedostępności automatycznego aktywowania zapasowego tunelu.</w:t>
            </w:r>
          </w:p>
          <w:p w14:paraId="1DAF076B" w14:textId="77777777" w:rsidR="004C50B9" w:rsidRPr="00C6636A" w:rsidRDefault="004C50B9" w:rsidP="00BD3418">
            <w:pPr>
              <w:pStyle w:val="Akapitzlist"/>
              <w:numPr>
                <w:ilvl w:val="0"/>
                <w:numId w:val="3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Obsługę mechanizmów: IPSec NAT Traversal, DPD, Xauth.</w:t>
            </w:r>
          </w:p>
          <w:p w14:paraId="5EBC66F7" w14:textId="77777777" w:rsidR="004C50B9" w:rsidRPr="00C6636A" w:rsidRDefault="004C50B9" w:rsidP="00BD3418">
            <w:pPr>
              <w:pStyle w:val="Akapitzlist"/>
              <w:numPr>
                <w:ilvl w:val="0"/>
                <w:numId w:val="3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Mechanizm „Split tunneling” dla połączeń Client-to-Site.</w:t>
            </w:r>
          </w:p>
          <w:p w14:paraId="7CC6FC6D" w14:textId="77777777" w:rsidR="004C50B9" w:rsidRPr="00C6636A" w:rsidRDefault="004C50B9"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Producent rozwiązania posiada w ofercie oprogramowanie klienckie VPN, które umożliwia realizację połączeń IPSec VPN lub SSL VPN. Oprogramowanie klienckie vpn jest dostępne jako opcja i nie jest wymagane w implementacji.</w:t>
            </w:r>
          </w:p>
          <w:p w14:paraId="78CED49C"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Routing i obsługa łączy WAN</w:t>
            </w:r>
          </w:p>
          <w:p w14:paraId="31BF5DFB"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zakresie routingu rozwiązanie zapewnia obsługę:</w:t>
            </w:r>
          </w:p>
          <w:p w14:paraId="15854306"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Routingu statycznego.</w:t>
            </w:r>
          </w:p>
          <w:p w14:paraId="3468F2AE"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Policy Based Routingu (w tym: wybór trasy w zależności od adresu źródłowego, protokołu sieciowego).</w:t>
            </w:r>
          </w:p>
          <w:p w14:paraId="3932CB36"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Protokołów dynamicznego routingu w oparciu o protokoły: RIPv2 (w tym RIPng), OSPF (w tym OSPFv3), BGP oraz PIM.</w:t>
            </w:r>
          </w:p>
          <w:p w14:paraId="6CAAB3D3"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tras rozgłaszanych w protokołach dynamicznego routingu.</w:t>
            </w:r>
          </w:p>
          <w:p w14:paraId="6BC1A45B"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ECMP (Equal cost multi-path) – wybór wielu równoważnych tras w tablicy routingu.</w:t>
            </w:r>
          </w:p>
          <w:p w14:paraId="7ECB16E3"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BFD (Bidirectional Forwarding Detection).</w:t>
            </w:r>
          </w:p>
          <w:p w14:paraId="503A0EF4"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Monitoringu dostępności wybranego adresu IP z danego interfejsu urządzenia i w przypadku jego niedostępności automatyczne usunięcie wybranych tras z tablicy routingu.</w:t>
            </w:r>
          </w:p>
          <w:p w14:paraId="5E5C96A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Funkcje SD-WAN</w:t>
            </w:r>
          </w:p>
          <w:p w14:paraId="210C9A14" w14:textId="77777777" w:rsidR="004C50B9" w:rsidRPr="00C6636A" w:rsidRDefault="004C50B9"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wykorzystanie protokołów dynamicznego routingu przy konfiguracji równoważenia obciążenia do łączy WAN.</w:t>
            </w:r>
          </w:p>
          <w:p w14:paraId="7B7FAC15" w14:textId="77777777" w:rsidR="004C50B9" w:rsidRPr="00C6636A" w:rsidRDefault="004C50B9"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SD-WAN wspiera zarówno interfejsy fizyczne jak i wirtualne (w tym VLAN, IPSec).</w:t>
            </w:r>
          </w:p>
          <w:p w14:paraId="6BF9920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w:t>
            </w:r>
          </w:p>
          <w:p w14:paraId="6063B556"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zarządzanie pasmem poprzez określenie: maksymalnej i gwarantowanej ilości pasma, oznaczanie DSCP oraz wskazanie priorytetu ruchu.</w:t>
            </w:r>
          </w:p>
          <w:p w14:paraId="6C309741"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określania pasma dla poszczególnych aplikacji.</w:t>
            </w:r>
          </w:p>
          <w:p w14:paraId="1F2791D9"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zdefiniować pasmo dla wybranych użytkowników niezależnie od ich adresu IP.</w:t>
            </w:r>
          </w:p>
          <w:p w14:paraId="4C1307C6"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zarządzania pasmem dla wybranych kategorii URL.</w:t>
            </w:r>
          </w:p>
          <w:p w14:paraId="111E1DE2"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malware</w:t>
            </w:r>
          </w:p>
          <w:p w14:paraId="4B6D309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umożliwia skanowanie ruchu w obu kierunkach komunikacji dla protokołów działających na niestandardowych portach (np. FTP na porcie 2021).</w:t>
            </w:r>
          </w:p>
          <w:p w14:paraId="36EE8B6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zapewnia skanowanie następujących protokołów: HTTP, HTTPS, FTP, POP3, IMAP, SMTP, CIFS.</w:t>
            </w:r>
          </w:p>
          <w:p w14:paraId="78674AEE" w14:textId="38F9CABA"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2DB27C1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blokowanie i logowanie archiwów, które nie mogą zostać przeskanowane, ponieważ są zaszyfrowane, uszkodzone lub system nie wspiera inspekcji tego typu archiwów.</w:t>
            </w:r>
          </w:p>
          <w:p w14:paraId="334FE429"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dysponuje sygnaturami do ochrony urządzeń mobilnych (co najmniej dla systemu operacyjnego Android).</w:t>
            </w:r>
          </w:p>
          <w:p w14:paraId="1AF0D642"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musi być aktualizowana automatycznie, zgodnie z harmonogramem definiowanym przez administratora.</w:t>
            </w:r>
          </w:p>
          <w:p w14:paraId="245861E4"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współpracuje z dedykowaną platformą typu Sandbox lub usługą typu Sandbox realizowaną w chmurze. Konieczne jest zastosowanie platformy typu Sandbox wraz z niezbędnymi serwisami lub licencjami upoważniającymi do korzystania z usługi typu Sandbox w usłudze chmurowej realizowanej na terenie Unii Europejskiej.</w:t>
            </w:r>
          </w:p>
          <w:p w14:paraId="6DB03F58"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Możliwość wykorzystania silnika sztucznej inteligencji AI wytrenowanego przez laboratoria producenta.</w:t>
            </w:r>
          </w:p>
          <w:p w14:paraId="1D7AF2CE"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uruchomienia ochrony przed malware dla wybranego zakresu ruchu.</w:t>
            </w:r>
          </w:p>
          <w:p w14:paraId="10C1889A"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atakami</w:t>
            </w:r>
          </w:p>
          <w:p w14:paraId="6BA24586"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IPS opiera się co najmniej na analizie sygnaturowej oraz na analizie anomalii w protokołach sieciowych.</w:t>
            </w:r>
          </w:p>
          <w:p w14:paraId="4B520DC1"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chroni przed atakami na aplikacje pracujące na niestandardowych portach.</w:t>
            </w:r>
          </w:p>
          <w:p w14:paraId="25E68A7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ataków zawiera minimum 5000 wpisów i jest aktualizowana automatycznie, zgodnie z harmonogramem definiowanym przez administratora.</w:t>
            </w:r>
          </w:p>
          <w:p w14:paraId="185BD466"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systemu ma możliwość definiowania własnych wyjątków oraz własnych sygnatur.</w:t>
            </w:r>
          </w:p>
          <w:p w14:paraId="15F0119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wykrywanie anomalii protokołów i ruchu sieciowego, realizując tym samym podstawową ochronę przed atakami typu DoS oraz DDoS.</w:t>
            </w:r>
          </w:p>
          <w:p w14:paraId="35E09598"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Mechanizmy ochrony dla aplikacji Web’owych na poziomie sygnaturowym (co najmniej ochrona przed: CSS, SQL Injecton, Trojany, Exploity, Roboty).</w:t>
            </w:r>
          </w:p>
          <w:p w14:paraId="03D7AEBB"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Wykrywanie i blokowanie komunikacji C&amp;C do sieci botnet.</w:t>
            </w:r>
          </w:p>
          <w:p w14:paraId="0456EC7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uruchomienia ochrony przed atakami dla wybranych zakresów komunikacji sieciowej. Mechanizmy ochrony IPS nie mogą działać globalnie.</w:t>
            </w:r>
          </w:p>
          <w:p w14:paraId="15BB45DD"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4C73E994"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Kontroli Aplikacji umożliwia kontrolę ruchu na podstawie głębokiej analizy pakietów, nie bazując jedynie na wartościach portów TCP/UDP.</w:t>
            </w:r>
          </w:p>
          <w:p w14:paraId="15D4B8BF"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Kontroli Aplikacji zawiera minimum 2000 sygnatur i jest aktualizowana automatycznie, zgodnie z harmonogramem definiowanym przez administratora.</w:t>
            </w:r>
          </w:p>
          <w:p w14:paraId="1CC03308"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Aplikacje chmurowe (co najmniej: Facebook, Google Docs, Dropbox) są kontrolowane pod względem wykonywanych czynności, np.: pobieranie, wysyłanie plików. </w:t>
            </w:r>
          </w:p>
          <w:p w14:paraId="147283DD"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zawiera kategorie aplikacji szczególnie istotne z punktu widzenia bezpieczeństwa: proxy, P2P.</w:t>
            </w:r>
          </w:p>
          <w:p w14:paraId="0839737B"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Administrator systemu ma możliwość definiowania wyjątków oraz własnych sygnatur. </w:t>
            </w:r>
          </w:p>
          <w:p w14:paraId="1F0FE005"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blokowania aplikacji działających na niestandardowych portach (np. FTP na porcie 2021).</w:t>
            </w:r>
          </w:p>
          <w:p w14:paraId="3F11EB58"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określenia dopuszczalnych protokołów na danym porcie TCP/UDP i blokowania pozostałych protokołów korzystających z tego portu (np. dopuszczenie tylko HTTP na porcie 80).</w:t>
            </w:r>
          </w:p>
          <w:p w14:paraId="2D7E6C6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Kontrola WWW</w:t>
            </w:r>
          </w:p>
          <w:p w14:paraId="661198A9" w14:textId="61E30288"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Moduł kontroli WWW korzysta z bazy zawierającej co najmniej 40 milionów adresów URL pogrupowanych w kategorie tematyczne.</w:t>
            </w:r>
          </w:p>
          <w:p w14:paraId="4C1A852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filtra WWW są dostępne kategorie istotne z punktu widzenia bezpieczeństwa, jak: malware (lub inne będące źródłem złośliwego oprogramowania), phishing, spam, Dynamic DNS, proxy.</w:t>
            </w:r>
          </w:p>
          <w:p w14:paraId="30730961"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dostarcza kategorii stron zabronionych prawem np.: Hazard.</w:t>
            </w:r>
          </w:p>
          <w:p w14:paraId="483B8A68"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nadpisywania kategorii oraz tworzenia wyjątków – białe/czarne listy dla adresów URL.</w:t>
            </w:r>
          </w:p>
          <w:p w14:paraId="2F398C2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umożliwia statyczne dopuszczanie lub blokowanie ruchu do wybranych stron WWW, w tym pozwala definiować strony z zastosowaniem wyrażeń regularnych (Regex).</w:t>
            </w:r>
          </w:p>
          <w:p w14:paraId="4DC27BE0"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daje możliwość wykonania akcji typu „Warning” – ostrzeżenie użytkownika wymagające od niego potwierdzenia przed otwarciem żądanej strony.</w:t>
            </w:r>
          </w:p>
          <w:p w14:paraId="391713B2"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Safe Search – przeciwdziałająca pojawieniu się niechcianych treści w wynikach wyszukiwarek takich jak: Google oraz Yahoo.</w:t>
            </w:r>
          </w:p>
          <w:p w14:paraId="455B6CE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definiowania komunikatów zwracanych użytkownikowi dla różnych akcji podejmowanych przez moduł filtrowania WWW.</w:t>
            </w:r>
          </w:p>
          <w:p w14:paraId="5F6DC091"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określić, dla których kategorii URL lub wskazanych URL nie będzie realizowana inspekcja szyfrowanej komunikacji.</w:t>
            </w:r>
          </w:p>
          <w:p w14:paraId="10817509"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użytkowników w ramach sesji</w:t>
            </w:r>
          </w:p>
          <w:p w14:paraId="5173A57F"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weryfikację tożsamości użytkowników za pomocą:</w:t>
            </w:r>
          </w:p>
          <w:p w14:paraId="5CA0E110" w14:textId="77777777" w:rsidR="004C50B9" w:rsidRPr="00C6636A" w:rsidRDefault="004C50B9" w:rsidP="00BD3418">
            <w:pPr>
              <w:pStyle w:val="Akapitzlist"/>
              <w:numPr>
                <w:ilvl w:val="0"/>
                <w:numId w:val="4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lokalnej bazie systemu.</w:t>
            </w:r>
          </w:p>
          <w:p w14:paraId="22E6FA2E" w14:textId="77777777" w:rsidR="004C50B9" w:rsidRPr="00C6636A" w:rsidRDefault="004C50B9" w:rsidP="00BD3418">
            <w:pPr>
              <w:pStyle w:val="Akapitzlist"/>
              <w:numPr>
                <w:ilvl w:val="0"/>
                <w:numId w:val="4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bazach zgodnych z LDAP.</w:t>
            </w:r>
          </w:p>
          <w:p w14:paraId="1218889C" w14:textId="77777777" w:rsidR="004C50B9" w:rsidRPr="00C6636A" w:rsidRDefault="004C50B9" w:rsidP="00BD3418">
            <w:pPr>
              <w:pStyle w:val="Akapitzlist"/>
              <w:numPr>
                <w:ilvl w:val="0"/>
                <w:numId w:val="4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Haseł dynamicznych (RADIUS, RSA SecurID) w oparciu o zewnętrzne bazy danych. </w:t>
            </w:r>
          </w:p>
          <w:p w14:paraId="523D909A"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zastosowania w tym procesie uwierzytelniania wieloskładnikowego.</w:t>
            </w:r>
          </w:p>
          <w:p w14:paraId="1EE14C2C"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budowę architektury uwierzytelniania typu Single Sign On przy integracji ze środowiskiem Active Directory oraz zastosowanie innych mechanizmów: RADIUS, API lub SYSLOG w tym procesie.</w:t>
            </w:r>
          </w:p>
          <w:p w14:paraId="443400DC"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w oparciu o protokół SAML w politykach bezpieczeństwa systemu dotyczących ruchu HTTP.</w:t>
            </w:r>
          </w:p>
          <w:p w14:paraId="1A11DFB3"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Zarządzanie</w:t>
            </w:r>
          </w:p>
          <w:p w14:paraId="3ABF9F75"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muszą mieć możliwość zarządzania lokalnego z wykorzystaniem protokołów: HTTPS oraz SSH, jak i mogą współpracować z dedykowanymi platformami centralnego zarządzania i monitorowania.</w:t>
            </w:r>
          </w:p>
          <w:p w14:paraId="645525A4" w14:textId="6999C955"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Komunikacja elementów systemu zabezpieczeń z platformami centralnego zarządzania jest realizowana z wykorzystaniem szyfrowanych protokołów.</w:t>
            </w:r>
          </w:p>
          <w:p w14:paraId="3191F220"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włączenia mechanizmów uwierzytelniania wieloskładnikowego dla dostępu administracyjnego.</w:t>
            </w:r>
          </w:p>
          <w:p w14:paraId="47027E88"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współpracuje z rozwiązaniami monitorowania poprzez protokoły SNMP w wersjach 2c, 3 oraz umożliwia przekazywanie statystyk ruchu za pomocą protokołów Netflow lub sFlow.</w:t>
            </w:r>
          </w:p>
          <w:p w14:paraId="45BCF721"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zarządzania przez systemy firm trzecich poprzez API, do którego producent udostępnia dokumentację.</w:t>
            </w:r>
          </w:p>
          <w:p w14:paraId="7D619104"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pełniący funkcję Firewall posiada wbudowane narzędzia diagnostyczne, przynajmniej: ping, traceroute, podglądu pakietów, monitorowanie procesowania sesji oraz stanu sesji firewall.</w:t>
            </w:r>
          </w:p>
          <w:p w14:paraId="2305331A"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umożliwia wykonanie szeregu zmian przez administratora w CLI lub GUI, które nie zostaną zaimplementowane zanim nie zostaną zatwierdzone.</w:t>
            </w:r>
          </w:p>
          <w:p w14:paraId="19862E9C"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przypisywania administratorom praw do zarządzania określonymi częściami systemu (RBM).</w:t>
            </w:r>
          </w:p>
          <w:p w14:paraId="4BB6D90F"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zarządzania systemem tylko z określonych adresów źródłowych IP.</w:t>
            </w:r>
          </w:p>
          <w:p w14:paraId="40B1EBBE"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w:t>
            </w:r>
          </w:p>
          <w:p w14:paraId="04ADA2F5"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45136B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0AAC0C28"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 obejmuje zdarzenia dotyczące wszystkich modułów sieciowych i bezpieczeństwa.</w:t>
            </w:r>
          </w:p>
          <w:p w14:paraId="055B049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włączenia logowania per reguła w polityce firewall.</w:t>
            </w:r>
          </w:p>
          <w:p w14:paraId="0FCB04B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logowania do serwera SYSLOG.</w:t>
            </w:r>
          </w:p>
          <w:p w14:paraId="7A7FE838"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Przesyłanie SYSLOG do zewnętrznych systemów jest możliwe z wykorzystaniem protokołu TCP oraz szyfrowania SSL/TLS.</w:t>
            </w:r>
          </w:p>
          <w:p w14:paraId="17FC981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Testy wydajnościowe oraz funkcjonalne</w:t>
            </w:r>
          </w:p>
          <w:p w14:paraId="50638BFD" w14:textId="77777777" w:rsidR="004C50B9" w:rsidRPr="00C6636A" w:rsidRDefault="004C50B9" w:rsidP="00BD3418">
            <w:pPr>
              <w:pStyle w:val="Akapitzlist"/>
              <w:numPr>
                <w:ilvl w:val="0"/>
                <w:numId w:val="4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15FE3664"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Serwisy i licencje</w:t>
            </w:r>
          </w:p>
          <w:p w14:paraId="547946C2"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 korzystania z aktualnych baz funkcji ochronnych producenta i serwisów wymagane są licencje:</w:t>
            </w:r>
          </w:p>
          <w:p w14:paraId="4B9C75AA" w14:textId="43E2A651" w:rsidR="004C50B9" w:rsidRPr="00C6636A" w:rsidRDefault="004C50B9"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 IPS, Antywirus (z uwzględnieniem sygnatur do ochrony urządzeń mobilnych - co najmniej dla systemu operacyjnego Android), Analiza typu Sandbox cloud, Antyspam, Web Filtering, bazy reputacyjne adresów IP/domen, Weryfikacja zgodności konfiguracji z dobrymi praktykami producenta (audyt konfiguracji i polityk urządzenia) na okres do dnia 30.09.2026 r.,</w:t>
            </w:r>
          </w:p>
          <w:p w14:paraId="4C5AD7E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w:t>
            </w:r>
          </w:p>
          <w:p w14:paraId="54193D9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 musi być prowadzone przez co najmniej jednego certyfikowanego inżyniera, posiadając minimum 4 aktywne certyfikaty producenta oferowanego w postępowaniu rozwiązania UTM na poziomie:</w:t>
            </w:r>
          </w:p>
          <w:p w14:paraId="675BA131" w14:textId="0BE9D239" w:rsidR="004C50B9" w:rsidRPr="00C6636A" w:rsidRDefault="004C50B9"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Sieci (NS)</w:t>
            </w:r>
          </w:p>
          <w:p w14:paraId="4143B383" w14:textId="6E7EE11B" w:rsidR="004C50B9" w:rsidRPr="00C6636A" w:rsidRDefault="004C50B9"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Chmury Publicznej (PCS)</w:t>
            </w:r>
          </w:p>
          <w:p w14:paraId="5D4A72D8" w14:textId="550A17B1" w:rsidR="004C50B9" w:rsidRPr="00C6636A" w:rsidRDefault="004C50B9"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Operacji Bezpieczeństwa (SO)</w:t>
            </w:r>
          </w:p>
          <w:p w14:paraId="0C24A289" w14:textId="4A0E1E3B" w:rsidR="004C50B9" w:rsidRPr="00C6636A" w:rsidRDefault="004C50B9"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Dostępu Zero Trust (ZTA)</w:t>
            </w:r>
          </w:p>
          <w:p w14:paraId="747C21FB" w14:textId="77777777" w:rsidR="004C50B9" w:rsidRPr="00C6636A" w:rsidRDefault="004C50B9" w:rsidP="00BD3418">
            <w:pPr>
              <w:pStyle w:val="Akapitzlist"/>
              <w:spacing w:line="276" w:lineRule="auto"/>
              <w:outlineLvl w:val="2"/>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Certyfikaty załączyć do oferty</w:t>
            </w:r>
          </w:p>
          <w:p w14:paraId="59308D92"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oraz wsparcie</w:t>
            </w:r>
          </w:p>
          <w:p w14:paraId="36B40FC1" w14:textId="267BA653" w:rsidR="004C50B9" w:rsidRPr="00C6636A" w:rsidRDefault="004C50B9" w:rsidP="00BD3418">
            <w:pPr>
              <w:pStyle w:val="Akapitzlist"/>
              <w:numPr>
                <w:ilvl w:val="0"/>
                <w:numId w:val="4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serwisem gwarancyjnym producenta przez okres okres do dnia 30.09.2026 r., polegającym na naprawie lub wymianie urządzenia w przypadku jego wadliwości w trybie AHR (advanced hardware replacement). </w:t>
            </w:r>
            <w:r w:rsidRPr="00C6636A">
              <w:rPr>
                <w:rFonts w:ascii="Times New Roman" w:hAnsi="Times New Roman" w:cs="Times New Roman"/>
                <w:color w:val="000000" w:themeColor="text1"/>
                <w:sz w:val="22"/>
                <w:szCs w:val="22"/>
              </w:rPr>
              <w:lastRenderedPageBreak/>
              <w:t>W ramach tego serwisu producent zapewnia dostęp do aktualizacji oprogramowania oraz wsparcie techniczne w trybie 24x7.</w:t>
            </w:r>
          </w:p>
          <w:p w14:paraId="34CD204D"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3C5D04DC" w14:textId="0BE9D84A" w:rsidR="004C50B9" w:rsidRPr="00C6636A" w:rsidRDefault="004C50B9"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do dnia </w:t>
            </w:r>
            <w:r w:rsidRPr="008A23E8">
              <w:rPr>
                <w:rFonts w:ascii="Times New Roman" w:hAnsi="Times New Roman" w:cs="Times New Roman"/>
                <w:color w:val="000000" w:themeColor="text1"/>
                <w:sz w:val="22"/>
                <w:szCs w:val="22"/>
                <w:highlight w:val="yellow"/>
              </w:rPr>
              <w:t>30.09.2026 r</w:t>
            </w:r>
            <w:r w:rsidRPr="00C6636A">
              <w:rPr>
                <w:rFonts w:ascii="Times New Roman" w:hAnsi="Times New Roman" w:cs="Times New Roman"/>
                <w:color w:val="000000" w:themeColor="text1"/>
                <w:sz w:val="22"/>
                <w:szCs w:val="22"/>
              </w:rPr>
              <w:t xml:space="preserve">.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5790526C" w14:textId="1AAA95B4" w:rsidR="004C50B9" w:rsidRPr="00C6636A" w:rsidRDefault="004C50B9" w:rsidP="00BD3418">
            <w:pPr>
              <w:pStyle w:val="Akapitzlist"/>
              <w:numPr>
                <w:ilvl w:val="0"/>
                <w:numId w:val="4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56B6E5A8" w14:textId="77777777" w:rsidR="004C50B9" w:rsidRPr="00C6636A" w:rsidRDefault="004C50B9" w:rsidP="00BD3418">
            <w:pPr>
              <w:pStyle w:val="Akapitzlist"/>
              <w:numPr>
                <w:ilvl w:val="0"/>
                <w:numId w:val="5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1953180" w14:textId="77777777" w:rsidR="004C50B9" w:rsidRPr="00C6636A" w:rsidRDefault="004C50B9" w:rsidP="00BD3418">
            <w:pPr>
              <w:pStyle w:val="Akapitzlist"/>
              <w:spacing w:line="276" w:lineRule="auto"/>
              <w:jc w:val="both"/>
              <w:rPr>
                <w:rFonts w:ascii="Times New Roman" w:hAnsi="Times New Roman" w:cs="Times New Roman"/>
                <w:color w:val="000000" w:themeColor="text1"/>
                <w:sz w:val="22"/>
                <w:szCs w:val="22"/>
              </w:rPr>
            </w:pPr>
          </w:p>
          <w:p w14:paraId="1398E2AE"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6B3CE541" w14:textId="77777777" w:rsidR="004C50B9" w:rsidRPr="00C6636A" w:rsidRDefault="004C50B9"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istnienia takiego wymogu w stosunku do technologii objętej przedmiotem niniejszego postępowania (tzw. produkty podwójnego zastosowania), wymaga się, by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21618A6" w14:textId="77113BFE" w:rsidR="004C50B9" w:rsidRPr="00C6636A" w:rsidRDefault="004C50B9"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tc>
      </w:tr>
    </w:tbl>
    <w:p w14:paraId="18AE7F28" w14:textId="2B437423" w:rsidR="00B72403"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UPS – 1 szt</w:t>
      </w:r>
    </w:p>
    <w:tbl>
      <w:tblPr>
        <w:tblStyle w:val="Tabela-Siatka"/>
        <w:tblW w:w="4101" w:type="pct"/>
        <w:tblLook w:val="04A0" w:firstRow="1" w:lastRow="0" w:firstColumn="1" w:lastColumn="0" w:noHBand="0" w:noVBand="1"/>
      </w:tblPr>
      <w:tblGrid>
        <w:gridCol w:w="562"/>
        <w:gridCol w:w="10916"/>
      </w:tblGrid>
      <w:tr w:rsidR="004C50B9" w:rsidRPr="00C6636A" w14:paraId="255012DC" w14:textId="77777777" w:rsidTr="004C50B9">
        <w:tc>
          <w:tcPr>
            <w:tcW w:w="245" w:type="pct"/>
          </w:tcPr>
          <w:p w14:paraId="5E68D179" w14:textId="5E401233"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55" w:type="pct"/>
          </w:tcPr>
          <w:p w14:paraId="7638EBB7" w14:textId="37EBC668"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5C861FC7" w14:textId="77777777" w:rsidTr="004C50B9">
        <w:tc>
          <w:tcPr>
            <w:tcW w:w="245" w:type="pct"/>
          </w:tcPr>
          <w:p w14:paraId="0BF03F5E" w14:textId="6174C12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55" w:type="pct"/>
          </w:tcPr>
          <w:tbl>
            <w:tblPr>
              <w:tblW w:w="5000" w:type="pct"/>
              <w:tblCellMar>
                <w:left w:w="70" w:type="dxa"/>
                <w:right w:w="70" w:type="dxa"/>
              </w:tblCellMar>
              <w:tblLook w:val="04A0" w:firstRow="1" w:lastRow="0" w:firstColumn="1" w:lastColumn="0" w:noHBand="0" w:noVBand="1"/>
            </w:tblPr>
            <w:tblGrid>
              <w:gridCol w:w="6317"/>
              <w:gridCol w:w="4227"/>
              <w:gridCol w:w="146"/>
            </w:tblGrid>
            <w:tr w:rsidR="004C50B9" w:rsidRPr="00C6636A" w14:paraId="5135A729" w14:textId="77777777" w:rsidTr="0041197F">
              <w:trPr>
                <w:gridAfter w:val="1"/>
                <w:wAfter w:w="66" w:type="pct"/>
                <w:trHeight w:val="240"/>
              </w:trPr>
              <w:tc>
                <w:tcPr>
                  <w:tcW w:w="29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F49AA"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 TYP</w:t>
                  </w:r>
                </w:p>
              </w:tc>
              <w:tc>
                <w:tcPr>
                  <w:tcW w:w="197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819CF62"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Wymagania minimalne</w:t>
                  </w:r>
                </w:p>
              </w:tc>
            </w:tr>
            <w:tr w:rsidR="004C50B9" w:rsidRPr="00C6636A" w14:paraId="5BEC3838" w14:textId="77777777" w:rsidTr="0041197F">
              <w:trPr>
                <w:gridAfter w:val="1"/>
                <w:wAfter w:w="66" w:type="pct"/>
                <w:trHeight w:val="285"/>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125AB17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Moc wyjściowa (pozorna / czynna)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C5675A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VA</w:t>
                  </w:r>
                </w:p>
              </w:tc>
            </w:tr>
            <w:tr w:rsidR="004C50B9" w:rsidRPr="00C6636A" w14:paraId="2ADE136B"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035B129"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DA2C3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W</w:t>
                  </w:r>
                </w:p>
              </w:tc>
            </w:tr>
            <w:tr w:rsidR="004C50B9" w:rsidRPr="00C6636A" w14:paraId="7A4902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49BAB97"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DANE OGÓLNE I ŚRODOWISKOWE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1290C8"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4C4BA24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FA6AA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Topologia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ADA1B0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VI (line interactive)</w:t>
                  </w:r>
                </w:p>
              </w:tc>
            </w:tr>
            <w:tr w:rsidR="004C50B9" w:rsidRPr="00C6636A" w14:paraId="481E72C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C9D434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Typ obudowy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829D6B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Rack / Tower</w:t>
                  </w:r>
                </w:p>
              </w:tc>
            </w:tr>
            <w:tr w:rsidR="004C50B9" w:rsidRPr="00C6636A" w14:paraId="5CD5F76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3274A9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Chłodzenie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663397"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Wymuszone, wewnętrzne wentylatory</w:t>
                  </w:r>
                </w:p>
              </w:tc>
            </w:tr>
            <w:tr w:rsidR="004C50B9" w:rsidRPr="00C6636A" w14:paraId="518D684C"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7820D0E"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WEJŚCIE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A09C"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67BF675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E70D8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2FF507C"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C50B9" w:rsidRPr="00C6636A" w14:paraId="258AAE5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4ED04B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wejściowego (wartości skuteczne)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DBE27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C50B9" w:rsidRPr="00C6636A" w14:paraId="3D1A2BE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450112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wejściowego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EAF108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50 Hz</w:t>
                  </w:r>
                </w:p>
              </w:tc>
            </w:tr>
            <w:tr w:rsidR="004C50B9" w:rsidRPr="00C6636A" w14:paraId="375E443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13892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częstotliwości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823CAA"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45 ÷ 55 Hz ± 1 Hz</w:t>
                  </w:r>
                </w:p>
              </w:tc>
            </w:tr>
            <w:tr w:rsidR="004C50B9" w:rsidRPr="00C6636A" w14:paraId="779394B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6CA30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sieć – UPS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0B6958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C50B9" w:rsidRPr="00C6636A" w14:paraId="008B25E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3BE0D0C"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076A70"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3811198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38DE6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1B857E8"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C50B9" w:rsidRPr="00C6636A" w14:paraId="7BE45BA3"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30C228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sieciowa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94BB5C"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195 ÷ 253 V AC ± 2 %</w:t>
                  </w:r>
                </w:p>
              </w:tc>
            </w:tr>
            <w:tr w:rsidR="004C50B9" w:rsidRPr="00C6636A" w14:paraId="517DE61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9C7B4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rezerwowa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326C9F"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 ± 5 %</w:t>
                  </w:r>
                </w:p>
              </w:tc>
            </w:tr>
            <w:tr w:rsidR="004C50B9" w:rsidRPr="00C6636A" w14:paraId="317F5E83"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F087B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Automatyczna regulacja napięcia (AVR)</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92B03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10 %</w:t>
                  </w:r>
                </w:p>
              </w:tc>
            </w:tr>
            <w:tr w:rsidR="004C50B9" w:rsidRPr="00C6636A" w14:paraId="3DC0ED7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E599F5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Kształt napięcia wyjściowego (przy pracy rezerwowej / sieciowej)</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F424E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Sinusoidalny / Tak jak na wejściu</w:t>
                  </w:r>
                </w:p>
              </w:tc>
            </w:tr>
            <w:tr w:rsidR="004C50B9" w:rsidRPr="00C6636A" w14:paraId="6B107ED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D624CD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F29A0F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50 Hz</w:t>
                  </w:r>
                </w:p>
              </w:tc>
            </w:tr>
            <w:tr w:rsidR="004C50B9" w:rsidRPr="00C6636A" w14:paraId="41DF588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2DFD66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Filtracja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030F97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Filtr przeciwzakłóceniowy RFI/EMI, tłumik warystorowy</w:t>
                  </w:r>
                </w:p>
              </w:tc>
            </w:tr>
            <w:tr w:rsidR="004C50B9" w:rsidRPr="00C6636A" w14:paraId="0B384DE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53BDA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UPS – sieć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7A0B47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183 ÷ 276 V AC ± 2 %</w:t>
                  </w:r>
                </w:p>
              </w:tc>
            </w:tr>
            <w:tr w:rsidR="004C50B9" w:rsidRPr="00C6636A" w14:paraId="0A039A2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10E5B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przełączenia na pracę rezerwową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548842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&lt; 3 ms</w:t>
                  </w:r>
                </w:p>
              </w:tc>
            </w:tr>
            <w:tr w:rsidR="004C50B9" w:rsidRPr="00C6636A" w14:paraId="7EC6BE4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3C870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powrotu na pracę sieciową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15FE3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0 ms</w:t>
                  </w:r>
                </w:p>
              </w:tc>
            </w:tr>
            <w:tr w:rsidR="004C50B9" w:rsidRPr="00C6636A" w14:paraId="66A6095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7D8CA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Przeciążalność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08A59D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&gt; 105% - 15 s (wyłączenie UPS)</w:t>
                  </w:r>
                </w:p>
              </w:tc>
            </w:tr>
            <w:tr w:rsidR="004C50B9" w:rsidRPr="00C6636A" w14:paraId="2C4635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C02B57" w14:textId="2592322F"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AKUMULATORY I CZASY PODTRZYMANIA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94B63F4"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45FF449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87C8E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032554E"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12 V / 7 Ah VRLA</w:t>
                  </w:r>
                </w:p>
              </w:tc>
            </w:tr>
            <w:tr w:rsidR="004C50B9" w:rsidRPr="00C6636A" w14:paraId="0F772335"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CF7119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podpięcia modułów bateryjnych</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6BE68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 minimum 1szt</w:t>
                  </w:r>
                </w:p>
              </w:tc>
            </w:tr>
            <w:tr w:rsidR="004C50B9" w:rsidRPr="00C6636A" w14:paraId="7F14207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8E662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podtrzymania z baterii wewnętrznych (100 %/ 80 % / 50 % Pmax)</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F174A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 / 4 / 7 min</w:t>
                  </w:r>
                </w:p>
              </w:tc>
            </w:tr>
            <w:tr w:rsidR="004C50B9" w:rsidRPr="00C6636A" w14:paraId="582768FE" w14:textId="77777777" w:rsidTr="0041197F">
              <w:trPr>
                <w:gridAfter w:val="1"/>
                <w:wAfter w:w="66" w:type="pct"/>
                <w:trHeight w:val="72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2FAA7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Maksymalny czas ładowania baterii wewnętrznych UPS do 90% pojemności baterii -  po uprzednim rozładowaniu obciążeniem równym 80% Pmax (do wyłączenia się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A5FB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do 4 h</w:t>
                  </w:r>
                </w:p>
              </w:tc>
            </w:tr>
            <w:tr w:rsidR="004C50B9" w:rsidRPr="00C6636A" w14:paraId="170CDA4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AF3ACDD"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MECHANICZNE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13B9D42"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36CB444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1F700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Wymiary –TOWER (wys. X szer. X gł.)</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1A5F6A"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większe niż 440 x 132 x 630 mm (zasilacz)</w:t>
                  </w:r>
                </w:p>
              </w:tc>
            </w:tr>
            <w:tr w:rsidR="004C50B9" w:rsidRPr="00C6636A" w14:paraId="6DAAADB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F07C27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Masa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BC4B8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większa niż 43 kg</w:t>
                  </w:r>
                </w:p>
              </w:tc>
            </w:tr>
            <w:tr w:rsidR="004C50B9" w:rsidRPr="00C6636A" w14:paraId="39BDF20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D75BB6"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ZABEZPIECZENIA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BE6364D"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6ED7A9E0" w14:textId="77777777" w:rsidTr="0041197F">
              <w:trPr>
                <w:gridAfter w:val="1"/>
                <w:wAfter w:w="66" w:type="pct"/>
                <w:trHeight w:val="240"/>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46F9D58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wejściowe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98142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Przeciwzwarciowe – Bezpiecznik automatyczny</w:t>
                  </w:r>
                </w:p>
              </w:tc>
            </w:tr>
            <w:tr w:rsidR="004C50B9" w:rsidRPr="00C6636A" w14:paraId="5E191EBA"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29CF6B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AB21D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16 A / 250 V AC</w:t>
                  </w:r>
                </w:p>
              </w:tc>
            </w:tr>
            <w:tr w:rsidR="004C50B9" w:rsidRPr="00C6636A" w14:paraId="31C64934"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4BCB6C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6BD2877"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Przeciwprzepięciowe</w:t>
                  </w:r>
                </w:p>
              </w:tc>
            </w:tr>
            <w:tr w:rsidR="004C50B9" w:rsidRPr="00C6636A" w14:paraId="040C300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F31FE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wyjściowe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01C2D8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Elektroniczne – przeciwzwarciowe i przeciążeniowe</w:t>
                  </w:r>
                </w:p>
              </w:tc>
            </w:tr>
            <w:tr w:rsidR="004C50B9" w:rsidRPr="00C6636A" w14:paraId="3F71822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29B19D7"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wejścia DC (akumulatory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27C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C50B9" w:rsidRPr="00C6636A" w14:paraId="3EBA233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9B57C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DC (zewnętrzny moduł bateryjny)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82606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C50B9" w:rsidRPr="00C6636A" w14:paraId="33F70797"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5E5F6AF"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WYPOSAŻENIE I FUNKCJE DODATKOWE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355B28"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703DAFA4" w14:textId="77777777" w:rsidTr="0041197F">
              <w:trPr>
                <w:gridAfter w:val="1"/>
                <w:wAfter w:w="66" w:type="pct"/>
                <w:trHeight w:val="499"/>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26EB019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Przyłącza wyjściowe (liczba i typ gniazd)</w:t>
                  </w:r>
                </w:p>
              </w:tc>
              <w:tc>
                <w:tcPr>
                  <w:tcW w:w="1978"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20A8367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9 gniazd z podtrzymaniem bateryjnym (w tym minimum 1 gniazdo IEC 19 (16A) oraz  2 gniazda w standardzie PL z bolcem uziemiającym)</w:t>
                  </w:r>
                </w:p>
              </w:tc>
            </w:tr>
            <w:tr w:rsidR="004C50B9" w:rsidRPr="00C6636A" w14:paraId="37B25806" w14:textId="77777777" w:rsidTr="0041197F">
              <w:trPr>
                <w:trHeight w:val="300"/>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9882CE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8304DC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002572D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CFCA2AB" w14:textId="77777777" w:rsidTr="0041197F">
              <w:trPr>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FE7BC7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835103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76BD088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8B51924"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F9578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Sygnalizacja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2A0CFD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Akustyczno – optyczna; graficzny wyświetlacz LCD</w:t>
                  </w:r>
                </w:p>
              </w:tc>
              <w:tc>
                <w:tcPr>
                  <w:tcW w:w="66" w:type="pct"/>
                  <w:vAlign w:val="center"/>
                  <w:hideMark/>
                </w:tcPr>
                <w:p w14:paraId="6E51F1C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50DE55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924D5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Interfejsy komunikacyjne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AD3B6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USB HID, SNMP/HTTP</w:t>
                  </w:r>
                </w:p>
              </w:tc>
              <w:tc>
                <w:tcPr>
                  <w:tcW w:w="66" w:type="pct"/>
                  <w:vAlign w:val="center"/>
                  <w:hideMark/>
                </w:tcPr>
                <w:p w14:paraId="01CD890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5641FE3" w14:textId="77777777" w:rsidTr="0041197F">
              <w:trPr>
                <w:trHeight w:val="2400"/>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124561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 xml:space="preserve">Oprogramowanie monitorująco-zarządzające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A0750C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c>
                <w:tcPr>
                  <w:tcW w:w="66" w:type="pct"/>
                  <w:vAlign w:val="center"/>
                  <w:hideMark/>
                </w:tcPr>
                <w:p w14:paraId="75B394E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60D40C2"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D28035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314B2B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zdalnego włączenia / wyłączenia UPSa (poprzez SNMP)</w:t>
                  </w:r>
                </w:p>
              </w:tc>
              <w:tc>
                <w:tcPr>
                  <w:tcW w:w="66" w:type="pct"/>
                  <w:vAlign w:val="center"/>
                  <w:hideMark/>
                </w:tcPr>
                <w:p w14:paraId="3C19D50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1DD04F61"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57A319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BCC280C" w14:textId="3DC1984B"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zdalnego wyłączenia zarządzanej sekcji gniazd</w:t>
                  </w:r>
                </w:p>
              </w:tc>
              <w:tc>
                <w:tcPr>
                  <w:tcW w:w="66" w:type="pct"/>
                  <w:vAlign w:val="center"/>
                  <w:hideMark/>
                </w:tcPr>
                <w:p w14:paraId="222919D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286C17AB"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B81F7A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406C372"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edycji nazw urządzeń na liście monitorowanych UPSów</w:t>
                  </w:r>
                </w:p>
              </w:tc>
              <w:tc>
                <w:tcPr>
                  <w:tcW w:w="66" w:type="pct"/>
                  <w:vAlign w:val="center"/>
                  <w:hideMark/>
                </w:tcPr>
                <w:p w14:paraId="3284B6F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338FEA45" w14:textId="77777777" w:rsidTr="0041197F">
              <w:trPr>
                <w:trHeight w:val="72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5D4D13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06AF98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wymagane wsparcie producenta (telefoniczne oraz mailowe) w języku polskim odnośnie konfiguracji i rozwiązywania problemów. </w:t>
                  </w:r>
                </w:p>
              </w:tc>
              <w:tc>
                <w:tcPr>
                  <w:tcW w:w="66" w:type="pct"/>
                  <w:vAlign w:val="center"/>
                  <w:hideMark/>
                </w:tcPr>
                <w:p w14:paraId="02F2B17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87EC5DE" w14:textId="77777777" w:rsidTr="0041197F">
              <w:trPr>
                <w:trHeight w:val="48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31B151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104CA6E"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wsparcie dla systemów Linux, Windows oraz wirtualizacji Hyper-V, Vmware, XenServer</w:t>
                  </w:r>
                </w:p>
              </w:tc>
              <w:tc>
                <w:tcPr>
                  <w:tcW w:w="66" w:type="pct"/>
                  <w:vAlign w:val="center"/>
                  <w:hideMark/>
                </w:tcPr>
                <w:p w14:paraId="1FD6A4D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7364A173" w14:textId="77777777" w:rsidTr="0041197F">
              <w:trPr>
                <w:trHeight w:val="792"/>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798F7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ustawienie minimalnego stopnia naładowania akumulatorów, przy którym zasilacz uruchomi się po rozładowaniu akumulatorów i powrocie napięcia sieciowego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C82B74F"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0DBEFFB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50B81C5" w14:textId="77777777" w:rsidTr="0041197F">
              <w:trPr>
                <w:trHeight w:val="383"/>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692C08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aktualizacji oprogramowania firmware przez użytkownika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F029E5"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76841AF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313FC52"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7E4F23"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ZASTOSOWANE STANDARDY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ED31F"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02E62B3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9AF152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0C3C9D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Deklaracje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223AEE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CE</w:t>
                  </w:r>
                </w:p>
              </w:tc>
              <w:tc>
                <w:tcPr>
                  <w:tcW w:w="66" w:type="pct"/>
                  <w:vAlign w:val="center"/>
                  <w:hideMark/>
                </w:tcPr>
                <w:p w14:paraId="1DF98D5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60011F1E"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CB198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Normy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69F8898"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PN-EN 62040-1:2009, PN-EN 62040-2:2008</w:t>
                  </w:r>
                </w:p>
              </w:tc>
              <w:tc>
                <w:tcPr>
                  <w:tcW w:w="66" w:type="pct"/>
                  <w:vAlign w:val="center"/>
                  <w:hideMark/>
                </w:tcPr>
                <w:p w14:paraId="2147F14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6444828C"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139D50"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GWARANCJA / 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986D09D"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3FE0CF9"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264764B" w14:textId="77777777" w:rsidTr="0041197F">
              <w:trPr>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35129C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Gwarancja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BBB6C0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min 36 miesięcy na elektronikę i 24 miesiące na akumulatory; </w:t>
                  </w:r>
                </w:p>
              </w:tc>
              <w:tc>
                <w:tcPr>
                  <w:tcW w:w="66" w:type="pct"/>
                  <w:vAlign w:val="center"/>
                  <w:hideMark/>
                </w:tcPr>
                <w:p w14:paraId="702B90F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7406C89B" w14:textId="77777777" w:rsidTr="0041197F">
              <w:trPr>
                <w:trHeight w:val="525"/>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31B081D"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F133DD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autoryzowany serwis producenta zlokalizowany w Polsce. </w:t>
                  </w:r>
                </w:p>
              </w:tc>
              <w:tc>
                <w:tcPr>
                  <w:tcW w:w="66" w:type="pct"/>
                  <w:vAlign w:val="center"/>
                  <w:hideMark/>
                </w:tcPr>
                <w:p w14:paraId="5037496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A834FD5" w14:textId="77777777" w:rsidTr="0041197F">
              <w:trPr>
                <w:trHeight w:val="345"/>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4ACF4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7FDCEA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serwis realizowany w systemie door to door</w:t>
                  </w:r>
                </w:p>
              </w:tc>
              <w:tc>
                <w:tcPr>
                  <w:tcW w:w="66" w:type="pct"/>
                  <w:vAlign w:val="center"/>
                  <w:hideMark/>
                </w:tcPr>
                <w:p w14:paraId="4EED8E9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2E8163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9A5B38"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DODATKOWE OŚWIADCZENIA/DOKUMENTY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EAA6011"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934352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F02E8E8" w14:textId="77777777" w:rsidTr="0041197F">
              <w:trPr>
                <w:trHeight w:val="96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CA9689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A1F3C0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ISO 9001:2015 dla producenta sprzętu obejmujący proces projektowania, produkcji i serwisowania - należy dołączyć do oferty dokument potwierdzający spełnienie wymagań </w:t>
                  </w:r>
                </w:p>
              </w:tc>
              <w:tc>
                <w:tcPr>
                  <w:tcW w:w="66" w:type="pct"/>
                  <w:vAlign w:val="center"/>
                  <w:hideMark/>
                </w:tcPr>
                <w:p w14:paraId="1B4FC9F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875DC6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DADFBA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69AFFD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8A23E8">
                    <w:rPr>
                      <w:rFonts w:ascii="Times New Roman" w:eastAsia="Times New Roman" w:hAnsi="Times New Roman" w:cs="Times New Roman"/>
                      <w:color w:val="000000" w:themeColor="text1"/>
                      <w:kern w:val="0"/>
                      <w:sz w:val="22"/>
                      <w:szCs w:val="22"/>
                      <w:highlight w:val="yellow"/>
                      <w:lang w:eastAsia="pl-PL"/>
                      <w14:ligatures w14:val="none"/>
                    </w:rPr>
                    <w:t>karta katalogowa oferowanego sprzętu</w:t>
                  </w:r>
                </w:p>
              </w:tc>
              <w:tc>
                <w:tcPr>
                  <w:tcW w:w="66" w:type="pct"/>
                  <w:vAlign w:val="center"/>
                  <w:hideMark/>
                </w:tcPr>
                <w:p w14:paraId="6354D4D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bl>
          <w:p w14:paraId="1ABBB608" w14:textId="77777777" w:rsidR="004C50B9" w:rsidRPr="00C6636A" w:rsidRDefault="004C50B9" w:rsidP="00BD3418">
            <w:pPr>
              <w:spacing w:line="276" w:lineRule="auto"/>
              <w:rPr>
                <w:rFonts w:ascii="Times New Roman" w:hAnsi="Times New Roman" w:cs="Times New Roman"/>
                <w:color w:val="000000" w:themeColor="text1"/>
                <w:sz w:val="22"/>
                <w:szCs w:val="22"/>
              </w:rPr>
            </w:pPr>
          </w:p>
        </w:tc>
      </w:tr>
    </w:tbl>
    <w:p w14:paraId="5A053E8F" w14:textId="7CCDCEA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Switch – 1 szt</w:t>
      </w:r>
    </w:p>
    <w:tbl>
      <w:tblPr>
        <w:tblStyle w:val="Tabela-Siatka"/>
        <w:tblW w:w="4101" w:type="pct"/>
        <w:tblLook w:val="04A0" w:firstRow="1" w:lastRow="0" w:firstColumn="1" w:lastColumn="0" w:noHBand="0" w:noVBand="1"/>
      </w:tblPr>
      <w:tblGrid>
        <w:gridCol w:w="562"/>
        <w:gridCol w:w="10916"/>
      </w:tblGrid>
      <w:tr w:rsidR="004C50B9" w:rsidRPr="00C6636A" w14:paraId="0AF48790" w14:textId="77777777" w:rsidTr="004C50B9">
        <w:tc>
          <w:tcPr>
            <w:tcW w:w="245" w:type="pct"/>
          </w:tcPr>
          <w:p w14:paraId="3D1D77D5" w14:textId="5FA630B9"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55" w:type="pct"/>
          </w:tcPr>
          <w:p w14:paraId="2E8AF8E0" w14:textId="16A39FF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46B9FE94" w14:textId="77777777" w:rsidTr="004C50B9">
        <w:tc>
          <w:tcPr>
            <w:tcW w:w="245" w:type="pct"/>
          </w:tcPr>
          <w:p w14:paraId="620148D2" w14:textId="1C1637AD"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55" w:type="pct"/>
          </w:tcPr>
          <w:p w14:paraId="5E628133"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0403724C"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Przełącznik sieciowy</w:t>
            </w:r>
          </w:p>
          <w:p w14:paraId="13448F4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4838423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celu realizacji bezpiecznej infrastruktury teleinformatycznej, wymaganym jest dostarczenie przełącznika oraz innych elementów funkcjonalnych, współpracujących z oferowanym systemem bezpieczeństwa, o następujących parametrach: </w:t>
            </w:r>
          </w:p>
          <w:p w14:paraId="3151527C"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fizyczne platformy</w:t>
            </w:r>
          </w:p>
          <w:p w14:paraId="17D6275B" w14:textId="77777777" w:rsidR="004C50B9" w:rsidRPr="00C6636A" w:rsidRDefault="004C50B9">
            <w:pPr>
              <w:numPr>
                <w:ilvl w:val="0"/>
                <w:numId w:val="5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Wymiary urządzenia muszą pozwalać na montaż w szafie rack 19", obudowa nie może być wyższa niż 1U.</w:t>
            </w:r>
          </w:p>
          <w:p w14:paraId="0DB08C67" w14:textId="77777777" w:rsidR="004C50B9" w:rsidRPr="00C6636A" w:rsidRDefault="004C50B9">
            <w:pPr>
              <w:numPr>
                <w:ilvl w:val="0"/>
                <w:numId w:val="5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Zasilanie AC 230V.</w:t>
            </w:r>
          </w:p>
          <w:p w14:paraId="490703B0" w14:textId="77777777" w:rsidR="004C50B9" w:rsidRPr="00C6636A" w:rsidRDefault="004C50B9">
            <w:pPr>
              <w:numPr>
                <w:ilvl w:val="0"/>
                <w:numId w:val="5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Maksymalny pobór mocy: 60 W.</w:t>
            </w:r>
          </w:p>
          <w:p w14:paraId="2D256096" w14:textId="77777777" w:rsidR="004C50B9" w:rsidRPr="00C6636A" w:rsidRDefault="004C50B9">
            <w:pPr>
              <w:numPr>
                <w:ilvl w:val="0"/>
                <w:numId w:val="5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Minimalny zakres temperatury pracy: 0-40ᵒC.</w:t>
            </w:r>
          </w:p>
          <w:p w14:paraId="0DF738AE"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Interfejsy sieciowe - wymagania minimalne</w:t>
            </w:r>
          </w:p>
          <w:p w14:paraId="60462B0C" w14:textId="749C0851" w:rsidR="004C50B9" w:rsidRPr="00C6636A" w:rsidRDefault="004C50B9">
            <w:pPr>
              <w:numPr>
                <w:ilvl w:val="0"/>
                <w:numId w:val="5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Wymaganym jest, aby przełącznik dysponował niezależnymi interfejsami sieciowymi (nie dopuszcza się portów typu combo) w ilości:</w:t>
            </w:r>
          </w:p>
          <w:p w14:paraId="7EEE6244" w14:textId="77777777"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lastRenderedPageBreak/>
              <w:t>a) 48 porty GE RJ-45.</w:t>
            </w:r>
          </w:p>
          <w:p w14:paraId="1A3CD506" w14:textId="77777777"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e) 4 porty 10 GE SFP+.</w:t>
            </w:r>
          </w:p>
          <w:p w14:paraId="2AC506A5"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Zarządzanie</w:t>
            </w:r>
          </w:p>
          <w:p w14:paraId="639CBC02" w14:textId="77777777" w:rsidR="004C50B9" w:rsidRPr="00C6636A" w:rsidRDefault="004C50B9">
            <w:pPr>
              <w:numPr>
                <w:ilvl w:val="0"/>
                <w:numId w:val="5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przez: command line (w tym poprzez SSH) oraz poprzez graficzny interfejs z wykorzystaniem przeglądarki (HTTPS).</w:t>
            </w:r>
          </w:p>
          <w:p w14:paraId="0EE5914A" w14:textId="77777777" w:rsidR="004C50B9" w:rsidRPr="00C6636A" w:rsidRDefault="004C50B9">
            <w:pPr>
              <w:numPr>
                <w:ilvl w:val="0"/>
                <w:numId w:val="5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SNMP w wersjach 1-3</w:t>
            </w:r>
          </w:p>
          <w:p w14:paraId="18038154" w14:textId="20F80410" w:rsidR="004C50B9" w:rsidRPr="00C6636A" w:rsidRDefault="004C50B9">
            <w:pPr>
              <w:numPr>
                <w:ilvl w:val="0"/>
                <w:numId w:val="5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zarządzania poprzez dedykowany kontroler przełączników lub system zarządzania, pozwalający na automatyczne wykrywanie, centralne konfigurowanie oraz zarządzanie przełącznikami.</w:t>
            </w:r>
          </w:p>
          <w:p w14:paraId="598524E4" w14:textId="77777777" w:rsidR="004C50B9" w:rsidRPr="00C6636A" w:rsidRDefault="004C50B9">
            <w:pPr>
              <w:numPr>
                <w:ilvl w:val="0"/>
                <w:numId w:val="5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aktualizacji oprogramowania przez TFTP/FTP oraz za pomocą GUI.</w:t>
            </w:r>
          </w:p>
          <w:p w14:paraId="63E53391" w14:textId="77777777" w:rsidR="004C50B9" w:rsidRPr="00C6636A" w:rsidRDefault="004C50B9">
            <w:pPr>
              <w:numPr>
                <w:ilvl w:val="0"/>
                <w:numId w:val="6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Konfiguracja w formie pliku tekstowego umożliwiającego edycję konfiguracji offline.</w:t>
            </w:r>
          </w:p>
          <w:p w14:paraId="6AF81B5D" w14:textId="77777777" w:rsidR="004C50B9" w:rsidRPr="00C6636A" w:rsidRDefault="004C50B9">
            <w:pPr>
              <w:numPr>
                <w:ilvl w:val="0"/>
                <w:numId w:val="6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backupu konfiguracji z poziomu GUI jak również z CLI (TFTP/FTP).</w:t>
            </w:r>
          </w:p>
          <w:p w14:paraId="4B3EA8E2" w14:textId="77777777" w:rsidR="004C50B9" w:rsidRPr="00C6636A" w:rsidRDefault="004C50B9">
            <w:pPr>
              <w:numPr>
                <w:ilvl w:val="0"/>
                <w:numId w:val="6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administratorów lokalnie oraz wykorzystanie w tym celu serwerów Radius i TACACS+.</w:t>
            </w:r>
          </w:p>
          <w:p w14:paraId="3DE1C7BC" w14:textId="77777777" w:rsidR="004C50B9" w:rsidRPr="00C6636A" w:rsidRDefault="004C50B9">
            <w:pPr>
              <w:numPr>
                <w:ilvl w:val="0"/>
                <w:numId w:val="6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ról administratorów z możliwością określenia trybu dostępu (brak, tylko odczyt, odczyt oraz modyfikacja) do wybranych części konfiguracji.</w:t>
            </w:r>
          </w:p>
          <w:p w14:paraId="19B844C7" w14:textId="77777777" w:rsidR="004C50B9" w:rsidRPr="00C6636A" w:rsidRDefault="004C50B9">
            <w:pPr>
              <w:numPr>
                <w:ilvl w:val="0"/>
                <w:numId w:val="6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Automatycznie wykonywane rewizje konfiguracji.</w:t>
            </w:r>
          </w:p>
          <w:p w14:paraId="4D3332BA"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wydajnościowe</w:t>
            </w:r>
          </w:p>
          <w:p w14:paraId="402DD865" w14:textId="77777777" w:rsidR="004C50B9" w:rsidRPr="00C6636A" w:rsidRDefault="004C50B9">
            <w:pPr>
              <w:numPr>
                <w:ilvl w:val="0"/>
                <w:numId w:val="6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Przepustowość urządzenia - min. 175 Gbps (pełna prędkość, tzw. wire-speed na wszystkich portach) oraz min. 250 Mpps.</w:t>
            </w:r>
          </w:p>
          <w:p w14:paraId="39D377D4" w14:textId="77777777" w:rsidR="004C50B9" w:rsidRPr="00C6636A" w:rsidRDefault="004C50B9">
            <w:pPr>
              <w:numPr>
                <w:ilvl w:val="0"/>
                <w:numId w:val="6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Tablica adresów MAC o pojemności co najmniej 32k wpisów.</w:t>
            </w:r>
          </w:p>
          <w:p w14:paraId="00A8D164" w14:textId="77777777" w:rsidR="004C50B9" w:rsidRPr="00C6636A" w:rsidRDefault="004C50B9">
            <w:pPr>
              <w:numPr>
                <w:ilvl w:val="0"/>
                <w:numId w:val="6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Opóźnienie wprowadzane przez przełącznik - poniżej 2 mikrosekund.</w:t>
            </w:r>
          </w:p>
          <w:p w14:paraId="6775A6D8"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Wymagane funkcje</w:t>
            </w:r>
          </w:p>
          <w:p w14:paraId="278E8B2E" w14:textId="77777777" w:rsidR="004C50B9" w:rsidRPr="00C6636A" w:rsidRDefault="004C50B9">
            <w:pPr>
              <w:numPr>
                <w:ilvl w:val="0"/>
                <w:numId w:val="6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automatycznej negocjacji prędkości i duplexu dla połączeń.</w:t>
            </w:r>
          </w:p>
          <w:p w14:paraId="227E396E" w14:textId="77777777" w:rsidR="004C50B9" w:rsidRPr="00C6636A" w:rsidRDefault="004C50B9">
            <w:pPr>
              <w:numPr>
                <w:ilvl w:val="0"/>
                <w:numId w:val="6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Jumbo Frames.</w:t>
            </w:r>
          </w:p>
          <w:p w14:paraId="5F6E0301" w14:textId="77777777" w:rsidR="004C50B9" w:rsidRPr="00C6636A" w:rsidRDefault="004C50B9">
            <w:pPr>
              <w:numPr>
                <w:ilvl w:val="0"/>
                <w:numId w:val="70"/>
              </w:num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Obsługa 802.1d (Spanning Tree), 802.1w (Rapid Spanning Tree), 802.1s (Multiple Spanning Tree).</w:t>
            </w:r>
          </w:p>
          <w:p w14:paraId="1A763999" w14:textId="77777777" w:rsidR="004C50B9" w:rsidRPr="00C6636A" w:rsidRDefault="004C50B9">
            <w:pPr>
              <w:numPr>
                <w:ilvl w:val="0"/>
                <w:numId w:val="7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Agregacja portów zgodna ze standardem 802.3ad.</w:t>
            </w:r>
          </w:p>
          <w:p w14:paraId="448C5C34" w14:textId="77777777" w:rsidR="004C50B9" w:rsidRPr="00C6636A" w:rsidRDefault="004C50B9">
            <w:pPr>
              <w:numPr>
                <w:ilvl w:val="0"/>
                <w:numId w:val="7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co najmniej 4000 VLAN'ów, zgodna ze standardem 802.1Q.</w:t>
            </w:r>
          </w:p>
          <w:p w14:paraId="57BA0484" w14:textId="77777777" w:rsidR="004C50B9" w:rsidRPr="00C6636A" w:rsidRDefault="004C50B9">
            <w:pPr>
              <w:numPr>
                <w:ilvl w:val="0"/>
                <w:numId w:val="7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routingu statycznego.</w:t>
            </w:r>
          </w:p>
          <w:p w14:paraId="164C1CB0" w14:textId="77777777" w:rsidR="004C50B9" w:rsidRPr="00C6636A" w:rsidRDefault="004C50B9">
            <w:pPr>
              <w:numPr>
                <w:ilvl w:val="0"/>
                <w:numId w:val="7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Port-mirroring.</w:t>
            </w:r>
          </w:p>
          <w:p w14:paraId="00F55286" w14:textId="77777777" w:rsidR="004C50B9" w:rsidRPr="00C6636A" w:rsidRDefault="004C50B9">
            <w:pPr>
              <w:numPr>
                <w:ilvl w:val="0"/>
                <w:numId w:val="7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802.1x na poziomie portu.</w:t>
            </w:r>
          </w:p>
          <w:p w14:paraId="5E6B9633" w14:textId="65C09E5F" w:rsidR="004C50B9" w:rsidRPr="00C6636A" w:rsidRDefault="004C50B9">
            <w:pPr>
              <w:numPr>
                <w:ilvl w:val="0"/>
                <w:numId w:val="7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Uwierzytelnianie 802.1x w oparciu o adres MAC.</w:t>
            </w:r>
          </w:p>
          <w:p w14:paraId="606E1338" w14:textId="77777777" w:rsidR="004C50B9" w:rsidRPr="00C6636A" w:rsidRDefault="004C50B9">
            <w:pPr>
              <w:numPr>
                <w:ilvl w:val="0"/>
                <w:numId w:val="7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dedykowanego VLAN'u dla gości (guest VLAN).</w:t>
            </w:r>
          </w:p>
          <w:p w14:paraId="79E437D6" w14:textId="29888412" w:rsidR="004C50B9" w:rsidRPr="00C6636A" w:rsidRDefault="004C50B9">
            <w:pPr>
              <w:numPr>
                <w:ilvl w:val="0"/>
                <w:numId w:val="7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urządzeń, które nie obsługują tego protokołu, na podstawie adresu MAC urządzenia.</w:t>
            </w:r>
          </w:p>
          <w:p w14:paraId="433F0D8B" w14:textId="1D473C47" w:rsidR="004C50B9" w:rsidRPr="00C6636A" w:rsidRDefault="004C50B9">
            <w:pPr>
              <w:numPr>
                <w:ilvl w:val="0"/>
                <w:numId w:val="7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dynamicznego przypisywania VLAN.</w:t>
            </w:r>
          </w:p>
          <w:p w14:paraId="64F770A0" w14:textId="77777777" w:rsidR="004C50B9" w:rsidRPr="00C6636A" w:rsidRDefault="004C50B9">
            <w:pPr>
              <w:numPr>
                <w:ilvl w:val="0"/>
                <w:numId w:val="8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protokołu sFlow.</w:t>
            </w:r>
          </w:p>
          <w:p w14:paraId="03A88FE2"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Dodatkowe funkcje urządzenia przy integracji z systemem centralnego zarządzania / NAC</w:t>
            </w:r>
          </w:p>
          <w:p w14:paraId="74A477D6"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Przełączniki muszą wspierać tryb pracy, w którym są zarządzane przez fizyczny element nadrzędny (przełącznik lub dedykowany kontroler) (tzw. port extender lub element leaf w architekturze spine-leaf). Zakres zarządzania przez element nadrzędny musi zawierać co najmniej: </w:t>
            </w:r>
          </w:p>
          <w:p w14:paraId="6496496C" w14:textId="77777777" w:rsidR="004C50B9" w:rsidRPr="00C6636A" w:rsidRDefault="004C50B9">
            <w:pPr>
              <w:numPr>
                <w:ilvl w:val="0"/>
                <w:numId w:val="8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Centralne zarządzanie konfiguracją urządzenia</w:t>
            </w:r>
          </w:p>
          <w:p w14:paraId="748B97A9" w14:textId="77777777" w:rsidR="004C50B9" w:rsidRPr="00C6636A" w:rsidRDefault="004C50B9">
            <w:pPr>
              <w:numPr>
                <w:ilvl w:val="0"/>
                <w:numId w:val="8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Aktualizacja oprogramowania realizowana z systemu centralnego zarządzania</w:t>
            </w:r>
          </w:p>
          <w:p w14:paraId="2A463006" w14:textId="77777777" w:rsidR="004C50B9" w:rsidRPr="00C6636A" w:rsidRDefault="004C50B9">
            <w:pPr>
              <w:numPr>
                <w:ilvl w:val="0"/>
                <w:numId w:val="8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Centralne zarządzanie sieciami VLAN. </w:t>
            </w:r>
          </w:p>
          <w:p w14:paraId="61AD12F2" w14:textId="77777777" w:rsidR="004C50B9" w:rsidRPr="00C6636A" w:rsidRDefault="004C50B9">
            <w:pPr>
              <w:numPr>
                <w:ilvl w:val="0"/>
                <w:numId w:val="8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Blokowanie ruchu pomiędzy klientami w ramach jednego VLAN'u</w:t>
            </w:r>
          </w:p>
          <w:p w14:paraId="47BCB3AB" w14:textId="50E03E3E" w:rsidR="004C50B9" w:rsidRPr="00C6636A" w:rsidRDefault="004C50B9">
            <w:pPr>
              <w:numPr>
                <w:ilvl w:val="0"/>
                <w:numId w:val="8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Rozpoznawanie urządzeń uzyskujących dostęp do sieci, zarówno stacji klienckich, jak i urządzeń typu drukarki, routery, przełączniki, itp.</w:t>
            </w:r>
          </w:p>
          <w:p w14:paraId="2D457439" w14:textId="77777777" w:rsidR="004C50B9" w:rsidRPr="00C6636A" w:rsidRDefault="004C50B9">
            <w:pPr>
              <w:numPr>
                <w:ilvl w:val="0"/>
                <w:numId w:val="8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Przenoszenie zidentyfikowanych urządzeń do właściwych stref. W przypadku wykrycia urządzenia niepasującego do zaakceptowanych schematów, urządzenie powinno przenieść go do strefy odizolowanej.</w:t>
            </w:r>
          </w:p>
          <w:p w14:paraId="5C888506" w14:textId="77777777" w:rsidR="004C50B9" w:rsidRPr="00C6636A" w:rsidRDefault="004C50B9">
            <w:pPr>
              <w:numPr>
                <w:ilvl w:val="0"/>
                <w:numId w:val="8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Integrację z systemem kontroli dostępu. Urządzenie musi podejmować decyzje o dostępie na podstawie przynajmniej następujących czynników: nazwy hosta, nazwy użytkownika, typu urządzenia, typu systemu operacyjnego.</w:t>
            </w:r>
          </w:p>
          <w:p w14:paraId="7C641A9B" w14:textId="77777777" w:rsidR="004C50B9" w:rsidRPr="00C6636A" w:rsidRDefault="004C50B9">
            <w:pPr>
              <w:numPr>
                <w:ilvl w:val="0"/>
                <w:numId w:val="8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Automatyczna detekcja i rekomendacje konfiguracji.</w:t>
            </w:r>
          </w:p>
          <w:p w14:paraId="275DADF0" w14:textId="77777777" w:rsidR="004C50B9" w:rsidRPr="00C6636A" w:rsidRDefault="004C50B9">
            <w:pPr>
              <w:numPr>
                <w:ilvl w:val="0"/>
                <w:numId w:val="9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Przesyłanie logów na zewnętrzny serwer syslog.</w:t>
            </w:r>
          </w:p>
          <w:p w14:paraId="4FE68CF4" w14:textId="77777777" w:rsidR="004C50B9" w:rsidRPr="00C6636A" w:rsidRDefault="004C50B9">
            <w:pPr>
              <w:numPr>
                <w:ilvl w:val="0"/>
                <w:numId w:val="9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uruchomienia Captive Portalu w celu identyfikacji użytkowników.</w:t>
            </w:r>
          </w:p>
          <w:p w14:paraId="5ABA5264" w14:textId="77777777" w:rsidR="004C50B9" w:rsidRPr="00C6636A" w:rsidRDefault="004C50B9">
            <w:pPr>
              <w:numPr>
                <w:ilvl w:val="0"/>
                <w:numId w:val="9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białych i czarnych list adresów MAC.</w:t>
            </w:r>
          </w:p>
          <w:p w14:paraId="38F7B9CB" w14:textId="77777777" w:rsidR="004C50B9" w:rsidRPr="00C6636A" w:rsidRDefault="004C50B9">
            <w:pPr>
              <w:numPr>
                <w:ilvl w:val="0"/>
                <w:numId w:val="9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Wykrywanie aplikacji komunikujących się w sieci.</w:t>
            </w:r>
          </w:p>
          <w:p w14:paraId="129F7711"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Musi być możliwe redundantne połączenie z elementami zarządzającymi.   </w:t>
            </w:r>
          </w:p>
          <w:p w14:paraId="0AA7843F"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postępowania koniecznym jest dostarczenie wszystkich licencji niezbędnych do uruchomienia na przełączniku w/w funkcji, polegających na integracji z systemem centralnego zarządzania lub NAC.</w:t>
            </w:r>
          </w:p>
          <w:p w14:paraId="578919C9"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Funkcje urządzenia przy integracji z systemem centralnego zarządzania lub bezpieczeństwa</w:t>
            </w:r>
          </w:p>
          <w:p w14:paraId="41AF1700" w14:textId="17FB409A" w:rsidR="004C50B9" w:rsidRPr="00C6636A" w:rsidRDefault="004C50B9">
            <w:pPr>
              <w:numPr>
                <w:ilvl w:val="0"/>
                <w:numId w:val="9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System musi realizować funkcję Stateful Firewall pomiędzy sieciami VLAN realizowanymi na urządzeniu dostępowym.</w:t>
            </w:r>
          </w:p>
          <w:p w14:paraId="751232D0" w14:textId="77777777" w:rsidR="004C50B9" w:rsidRPr="00C6636A" w:rsidRDefault="004C50B9">
            <w:pPr>
              <w:numPr>
                <w:ilvl w:val="0"/>
                <w:numId w:val="9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musi zapewniać Routing statyczny i dynamiczny (co najmniej OSPF) oraz Policy Based Routing.</w:t>
            </w:r>
          </w:p>
          <w:p w14:paraId="56345145"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Gwarancja oraz wsparcie</w:t>
            </w:r>
          </w:p>
          <w:p w14:paraId="301E99B6" w14:textId="64FA491A" w:rsidR="004C50B9" w:rsidRPr="00C6636A" w:rsidRDefault="004C50B9">
            <w:pPr>
              <w:numPr>
                <w:ilvl w:val="0"/>
                <w:numId w:val="9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musi być objęty serwisem gwarancyjnym producenta przez okres do dnia 30.09.2026 r. polegającym na naprawie lub wymianie urządzenia w przypadku jego wadliwości. W ramach tego serwisu producent musi zapewniać również dostęp do aktualizacji oprogramowania oraz wsparcie techniczne w trybie 24x7. </w:t>
            </w:r>
          </w:p>
          <w:p w14:paraId="20FBA63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7123A626" w14:textId="01847A5C"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do dnia 30.09.2026 r.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7FAA05C6" w14:textId="26CEDEAA" w:rsidR="004C50B9" w:rsidRPr="00C6636A" w:rsidRDefault="004C50B9">
            <w:pPr>
              <w:numPr>
                <w:ilvl w:val="0"/>
                <w:numId w:val="9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38AC7471" w14:textId="77777777" w:rsidR="004C50B9" w:rsidRPr="00C6636A" w:rsidRDefault="004C50B9">
            <w:pPr>
              <w:numPr>
                <w:ilvl w:val="0"/>
                <w:numId w:val="9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AFBE21A"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3C1DCB20" w14:textId="77777777" w:rsidR="004C50B9" w:rsidRPr="00C6636A" w:rsidRDefault="004C50B9">
            <w:pPr>
              <w:numPr>
                <w:ilvl w:val="0"/>
                <w:numId w:val="99"/>
              </w:numPr>
              <w:spacing w:line="276" w:lineRule="auto"/>
              <w:rPr>
                <w:rFonts w:ascii="Times New Roman" w:hAnsi="Times New Roman" w:cs="Times New Roman"/>
                <w:color w:val="000000" w:themeColor="text1"/>
                <w:sz w:val="22"/>
                <w:szCs w:val="22"/>
              </w:rPr>
            </w:pPr>
            <w:bookmarkStart w:id="0" w:name="_Hlk180062362"/>
            <w:r w:rsidRPr="00C6636A">
              <w:rPr>
                <w:rFonts w:ascii="Times New Roman" w:hAnsi="Times New Roman" w:cs="Times New Roman"/>
                <w:color w:val="000000" w:themeColor="text1"/>
                <w:sz w:val="22"/>
                <w:szCs w:val="22"/>
              </w:rPr>
              <w:t>Wymaga się, dostarczenia dokumentu pochodzące od importera oferowanej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5E064FA2" w14:textId="77777777" w:rsidR="004C50B9" w:rsidRPr="00C6636A" w:rsidRDefault="004C50B9">
            <w:pPr>
              <w:numPr>
                <w:ilvl w:val="0"/>
                <w:numId w:val="9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bookmarkEnd w:id="0"/>
          <w:p w14:paraId="3329DEDB"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66539241" w14:textId="77777777" w:rsidR="004C50B9" w:rsidRPr="00C6636A" w:rsidRDefault="004C50B9" w:rsidP="00BD3418">
            <w:pPr>
              <w:spacing w:line="276" w:lineRule="auto"/>
              <w:rPr>
                <w:rFonts w:ascii="Times New Roman" w:hAnsi="Times New Roman" w:cs="Times New Roman"/>
                <w:color w:val="000000" w:themeColor="text1"/>
                <w:sz w:val="22"/>
                <w:szCs w:val="22"/>
              </w:rPr>
            </w:pPr>
          </w:p>
        </w:tc>
      </w:tr>
    </w:tbl>
    <w:p w14:paraId="6E4D6B53" w14:textId="725D5D7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Konfiguracja i wdrożenie:</w:t>
      </w:r>
    </w:p>
    <w:p w14:paraId="7964FA6A"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i wdrożenie oferowanych rozwiązań</w:t>
      </w:r>
    </w:p>
    <w:p w14:paraId="31E7C066" w14:textId="77777777" w:rsidR="0041197F" w:rsidRPr="00C6636A" w:rsidRDefault="00DE1006" w:rsidP="00BD3418">
      <w:pPr>
        <w:spacing w:after="0" w:line="276" w:lineRule="auto"/>
        <w:rPr>
          <w:rFonts w:ascii="Times New Roman" w:hAnsi="Times New Roman" w:cs="Times New Roman"/>
          <w:sz w:val="22"/>
          <w:szCs w:val="22"/>
        </w:rPr>
      </w:pPr>
      <w:r>
        <w:pict w14:anchorId="4DD35401">
          <v:rect id="Horizontal Line 1" o:spid="_x0000_s1030" alt="" style="width:700.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rotation="t" aspectratio="t" verticies="t" text="t" shapetype="t"/>
            <w10:anchorlock/>
          </v:rect>
        </w:pict>
      </w:r>
    </w:p>
    <w:p w14:paraId="22CCE7B1"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Serwer Dedykowany</w:t>
      </w:r>
    </w:p>
    <w:p w14:paraId="29E13497"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serwera jako jednostki fizycznej z bezpośrednią instalacją systemu operacyjnego.</w:t>
      </w:r>
    </w:p>
    <w:p w14:paraId="3FAB3CA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Montaż i Połączenia Fizyczne:</w:t>
      </w:r>
      <w:r w:rsidRPr="00C6636A">
        <w:rPr>
          <w:rFonts w:ascii="Times New Roman" w:hAnsi="Times New Roman" w:cs="Times New Roman"/>
          <w:sz w:val="22"/>
          <w:szCs w:val="22"/>
        </w:rPr>
        <w:t xml:space="preserve"> Osadzenie jednostki serwerowej w szafie teleinformatycznej (RACK), podłączenie redundantnego zasilania oraz fizycznych interfejsów sieciowych LAN/SAN i portu zdalnego zarządzania.</w:t>
      </w:r>
    </w:p>
    <w:p w14:paraId="27439F0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BIOS/UEFI i Pamięci Masowej:</w:t>
      </w:r>
      <w:r w:rsidRPr="00C6636A">
        <w:rPr>
          <w:rFonts w:ascii="Times New Roman" w:hAnsi="Times New Roman" w:cs="Times New Roman"/>
          <w:sz w:val="22"/>
          <w:szCs w:val="22"/>
        </w:rPr>
        <w:t xml:space="preserve"> Wejście do ustawień sprzętowych, konfiguracja kontrolera dysków twardych w trybie </w:t>
      </w:r>
      <w:r w:rsidRPr="00C6636A">
        <w:rPr>
          <w:rFonts w:ascii="Times New Roman" w:hAnsi="Times New Roman" w:cs="Times New Roman"/>
          <w:b/>
          <w:bCs/>
          <w:sz w:val="22"/>
          <w:szCs w:val="22"/>
        </w:rPr>
        <w:t>RAID</w:t>
      </w:r>
      <w:r w:rsidRPr="00C6636A">
        <w:rPr>
          <w:rFonts w:ascii="Times New Roman" w:hAnsi="Times New Roman" w:cs="Times New Roman"/>
          <w:sz w:val="22"/>
          <w:szCs w:val="22"/>
        </w:rPr>
        <w:t xml:space="preserve"> (np. RAID 1 dla systemu, RAID 5 dla danych) oraz sprawdzenie poprawności startu.</w:t>
      </w:r>
    </w:p>
    <w:p w14:paraId="683986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Wstępne Ustawienia Zarządzania Zdalnego:</w:t>
      </w:r>
      <w:r w:rsidRPr="00C6636A">
        <w:rPr>
          <w:rFonts w:ascii="Times New Roman" w:hAnsi="Times New Roman" w:cs="Times New Roman"/>
          <w:sz w:val="22"/>
          <w:szCs w:val="22"/>
        </w:rPr>
        <w:t xml:space="preserve"> Nadanie dedykowanemu modułowi zarządzającemu (OOB Management) stałego adresu IP, utworzenie kont dostępu i zabezpieczenie hasłem.</w:t>
      </w:r>
    </w:p>
    <w:p w14:paraId="01E0E906"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Dedykowanego Systemu Operacyjnego:</w:t>
      </w:r>
      <w:r w:rsidRPr="00C6636A">
        <w:rPr>
          <w:rFonts w:ascii="Times New Roman" w:hAnsi="Times New Roman" w:cs="Times New Roman"/>
          <w:sz w:val="22"/>
          <w:szCs w:val="22"/>
        </w:rPr>
        <w:t xml:space="preserve"> Bezpośrednia instalacja wybranego systemu operacyjnego (np. systemu serwerowego) na fizycznych dyskach serwera, z uwzględnieniem wszystkich sterowników specyficznych dla sprzętu.</w:t>
      </w:r>
    </w:p>
    <w:p w14:paraId="2C584A7F"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Hardening i Aktualizacje:</w:t>
      </w:r>
      <w:r w:rsidRPr="00C6636A">
        <w:rPr>
          <w:rFonts w:ascii="Times New Roman" w:hAnsi="Times New Roman" w:cs="Times New Roman"/>
          <w:sz w:val="22"/>
          <w:szCs w:val="22"/>
        </w:rPr>
        <w:t xml:space="preserve"> Instalacja wszystkich bieżących łatek bezpieczeństwa dla systemu operacyjnego oraz aktualizacja oprogramowania układowego (firmware) serwera, a następnie wyłączenie zbędnych usług systemowych.</w:t>
      </w:r>
    </w:p>
    <w:p w14:paraId="522EB0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Usług Kluczowych:</w:t>
      </w:r>
      <w:r w:rsidRPr="00C6636A">
        <w:rPr>
          <w:rFonts w:ascii="Times New Roman" w:hAnsi="Times New Roman" w:cs="Times New Roman"/>
          <w:sz w:val="22"/>
          <w:szCs w:val="22"/>
        </w:rPr>
        <w:t xml:space="preserve"> Konfiguracja ról i usług niezbędnych do działania organizacji, np. serwera plików, serwera baz danych lub kontrolera usług katalogowych.</w:t>
      </w:r>
    </w:p>
    <w:p w14:paraId="642D3882"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Optymalizacja i Monitoring:</w:t>
      </w:r>
      <w:r w:rsidRPr="00C6636A">
        <w:rPr>
          <w:rFonts w:ascii="Times New Roman" w:hAnsi="Times New Roman" w:cs="Times New Roman"/>
          <w:sz w:val="22"/>
          <w:szCs w:val="22"/>
        </w:rPr>
        <w:t xml:space="preserve"> Ustawienie parametrów wydajnościowych systemu operacyjnego (np. zarządzanie energią, optymalizacja usług) oraz wdrożenie lokalnego agenta monitorującego stan serwera (temperatury, obciążenie CPU/RAM).</w:t>
      </w:r>
    </w:p>
    <w:p w14:paraId="35DDAD37" w14:textId="77777777" w:rsidR="0041197F" w:rsidRPr="00C6636A" w:rsidRDefault="00DE1006" w:rsidP="00BD3418">
      <w:pPr>
        <w:spacing w:after="0" w:line="276" w:lineRule="auto"/>
        <w:rPr>
          <w:rFonts w:ascii="Times New Roman" w:hAnsi="Times New Roman" w:cs="Times New Roman"/>
          <w:sz w:val="22"/>
          <w:szCs w:val="22"/>
        </w:rPr>
      </w:pPr>
      <w:r>
        <w:pict w14:anchorId="3C0AC7D9">
          <v:rect id="Horizontal Line 2" o:spid="_x0000_s1029" alt="" style="width:700.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rotation="t" aspectratio="t" verticies="t" text="t" shapetype="t"/>
            <w10:anchorlock/>
          </v:rect>
        </w:pict>
      </w:r>
    </w:p>
    <w:p w14:paraId="144AF69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System Pamięci Masowej (Macierz Dyskowa)</w:t>
      </w:r>
    </w:p>
    <w:p w14:paraId="1AE2D001"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macierzy zapewniającej centralną i niezależną przestrzeń dyskową.</w:t>
      </w:r>
    </w:p>
    <w:p w14:paraId="0A52855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Sprzętowa i Okablowanie SAN:</w:t>
      </w:r>
      <w:r w:rsidRPr="00C6636A">
        <w:rPr>
          <w:rFonts w:ascii="Times New Roman" w:hAnsi="Times New Roman" w:cs="Times New Roman"/>
          <w:sz w:val="22"/>
          <w:szCs w:val="22"/>
        </w:rPr>
        <w:t xml:space="preserve"> Fizyczny montaż w szafie RACK, podłączenie zasilania i połączenie portów Fibre Channel/iSCSI kontrolerów macierzy z przełącznikami sieciowymi/SAN.</w:t>
      </w:r>
    </w:p>
    <w:p w14:paraId="1AD21F51"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Inicjalizacja i Konfiguracja Sieci Zarządzającej:</w:t>
      </w:r>
      <w:r w:rsidRPr="00C6636A">
        <w:rPr>
          <w:rFonts w:ascii="Times New Roman" w:hAnsi="Times New Roman" w:cs="Times New Roman"/>
          <w:sz w:val="22"/>
          <w:szCs w:val="22"/>
        </w:rPr>
        <w:t xml:space="preserve"> Ustawienie adresów IP dla interfejsów zarządzających macierzą, logowanie do panelu administracyjnego i weryfikacja połączeń sieciowych kontrolerów.</w:t>
      </w:r>
    </w:p>
    <w:p w14:paraId="0A082F8F"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Tworzenie Pul Pamięci:</w:t>
      </w:r>
      <w:r w:rsidRPr="00C6636A">
        <w:rPr>
          <w:rFonts w:ascii="Times New Roman" w:hAnsi="Times New Roman" w:cs="Times New Roman"/>
          <w:sz w:val="22"/>
          <w:szCs w:val="22"/>
        </w:rPr>
        <w:t xml:space="preserve"> Zgrupowanie fizycznych dysków na podstawie ich parametrów (np. szybkie dyski SSD/wolniejsze HDD) i zdefiniowanie pul z odpowiednimi mechanizmami ochrony danych (np. RAID 6).</w:t>
      </w:r>
    </w:p>
    <w:p w14:paraId="77153F36"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Alokacja Pamięci Masowej (LUNy):</w:t>
      </w:r>
      <w:r w:rsidRPr="00C6636A">
        <w:rPr>
          <w:rFonts w:ascii="Times New Roman" w:hAnsi="Times New Roman" w:cs="Times New Roman"/>
          <w:sz w:val="22"/>
          <w:szCs w:val="22"/>
        </w:rPr>
        <w:t xml:space="preserve"> Tworzenie logicznych jednostek przestrzeni dyskowej (</w:t>
      </w:r>
      <w:r w:rsidRPr="00C6636A">
        <w:rPr>
          <w:rFonts w:ascii="Times New Roman" w:hAnsi="Times New Roman" w:cs="Times New Roman"/>
          <w:b/>
          <w:bCs/>
          <w:sz w:val="22"/>
          <w:szCs w:val="22"/>
        </w:rPr>
        <w:t>LUN-ów</w:t>
      </w:r>
      <w:r w:rsidRPr="00C6636A">
        <w:rPr>
          <w:rFonts w:ascii="Times New Roman" w:hAnsi="Times New Roman" w:cs="Times New Roman"/>
          <w:sz w:val="22"/>
          <w:szCs w:val="22"/>
        </w:rPr>
        <w:t>) o określonej pojemności, które będą udostępniane serwerom.</w:t>
      </w:r>
    </w:p>
    <w:p w14:paraId="0526F8A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Mapowanie i Kontrola Dostępu (Maskowanie):</w:t>
      </w:r>
      <w:r w:rsidRPr="00C6636A">
        <w:rPr>
          <w:rFonts w:ascii="Times New Roman" w:hAnsi="Times New Roman" w:cs="Times New Roman"/>
          <w:sz w:val="22"/>
          <w:szCs w:val="22"/>
        </w:rPr>
        <w:t xml:space="preserve"> Przypisywanie (mapowanie) utworzonych LUN-ów do konkretnych hostów (serwerów) z wykorzystaniem ich unikatowych identyfikatorów Hostów, co stanowi podstawowy mechanizm bezpieczeństwa dostępu do danych.</w:t>
      </w:r>
    </w:p>
    <w:p w14:paraId="431DBFDD"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Zapasu Danych (DR):</w:t>
      </w:r>
      <w:r w:rsidRPr="00C6636A">
        <w:rPr>
          <w:rFonts w:ascii="Times New Roman" w:hAnsi="Times New Roman" w:cs="Times New Roman"/>
          <w:sz w:val="22"/>
          <w:szCs w:val="22"/>
        </w:rPr>
        <w:t xml:space="preserve"> Włączenie i zaplanowanie funkcji </w:t>
      </w:r>
      <w:r w:rsidRPr="00C6636A">
        <w:rPr>
          <w:rFonts w:ascii="Times New Roman" w:hAnsi="Times New Roman" w:cs="Times New Roman"/>
          <w:b/>
          <w:bCs/>
          <w:sz w:val="22"/>
          <w:szCs w:val="22"/>
        </w:rPr>
        <w:t>migawki</w:t>
      </w:r>
      <w:r w:rsidRPr="00C6636A">
        <w:rPr>
          <w:rFonts w:ascii="Times New Roman" w:hAnsi="Times New Roman" w:cs="Times New Roman"/>
          <w:sz w:val="22"/>
          <w:szCs w:val="22"/>
        </w:rPr>
        <w:t xml:space="preserve"> (snapshotów) do szybkiego odzyskiwania danych oraz ustawienie </w:t>
      </w:r>
      <w:r w:rsidRPr="00C6636A">
        <w:rPr>
          <w:rFonts w:ascii="Times New Roman" w:hAnsi="Times New Roman" w:cs="Times New Roman"/>
          <w:b/>
          <w:bCs/>
          <w:sz w:val="22"/>
          <w:szCs w:val="22"/>
        </w:rPr>
        <w:t>replikacji</w:t>
      </w:r>
      <w:r w:rsidRPr="00C6636A">
        <w:rPr>
          <w:rFonts w:ascii="Times New Roman" w:hAnsi="Times New Roman" w:cs="Times New Roman"/>
          <w:sz w:val="22"/>
          <w:szCs w:val="22"/>
        </w:rPr>
        <w:t xml:space="preserve"> wolumenów do zdalnej lokalizacji (DR site).</w:t>
      </w:r>
    </w:p>
    <w:p w14:paraId="675646AB" w14:textId="77777777" w:rsidR="0041197F" w:rsidRPr="00C6636A" w:rsidRDefault="00DE1006" w:rsidP="00BD3418">
      <w:pPr>
        <w:spacing w:after="0" w:line="276" w:lineRule="auto"/>
        <w:rPr>
          <w:rFonts w:ascii="Times New Roman" w:hAnsi="Times New Roman" w:cs="Times New Roman"/>
          <w:sz w:val="22"/>
          <w:szCs w:val="22"/>
        </w:rPr>
      </w:pPr>
      <w:r>
        <w:pict w14:anchorId="4630F9B6">
          <v:rect id="Horizontal Line 3" o:spid="_x0000_s1028" alt="" style="width:700.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rotation="t" aspectratio="t" verticies="t" text="t" shapetype="t"/>
            <w10:anchorlock/>
          </v:rect>
        </w:pict>
      </w:r>
    </w:p>
    <w:p w14:paraId="73E1EF9A"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Przełącznik Sieciowy (Switch)</w:t>
      </w:r>
    </w:p>
    <w:p w14:paraId="3DB1CCD9"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przełącznika dla zapewnienia segmentacji i kontroli ruchu w sieci LAN.</w:t>
      </w:r>
    </w:p>
    <w:p w14:paraId="690C7BD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i Dostęp:</w:t>
      </w:r>
      <w:r w:rsidRPr="00C6636A">
        <w:rPr>
          <w:rFonts w:ascii="Times New Roman" w:hAnsi="Times New Roman" w:cs="Times New Roman"/>
          <w:sz w:val="22"/>
          <w:szCs w:val="22"/>
        </w:rPr>
        <w:t xml:space="preserve"> Fizyczny montaż przełącznika w szafie RACK oraz pierwsza konfiguracja z użyciem portu konsolowego lub interfejsu webowego.</w:t>
      </w:r>
    </w:p>
    <w:p w14:paraId="1EF8E81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Sieci Zarządzającej:</w:t>
      </w:r>
      <w:r w:rsidRPr="00C6636A">
        <w:rPr>
          <w:rFonts w:ascii="Times New Roman" w:hAnsi="Times New Roman" w:cs="Times New Roman"/>
          <w:sz w:val="22"/>
          <w:szCs w:val="22"/>
        </w:rPr>
        <w:t xml:space="preserve"> Przypisanie adresu IP do interfejsu zarządzania (VLAN Management), zabezpieczenie dostępu poprzez </w:t>
      </w:r>
      <w:r w:rsidRPr="00C6636A">
        <w:rPr>
          <w:rFonts w:ascii="Times New Roman" w:hAnsi="Times New Roman" w:cs="Times New Roman"/>
          <w:b/>
          <w:bCs/>
          <w:sz w:val="22"/>
          <w:szCs w:val="22"/>
        </w:rPr>
        <w:t>SSH/HTTPS</w:t>
      </w:r>
      <w:r w:rsidRPr="00C6636A">
        <w:rPr>
          <w:rFonts w:ascii="Times New Roman" w:hAnsi="Times New Roman" w:cs="Times New Roman"/>
          <w:sz w:val="22"/>
          <w:szCs w:val="22"/>
        </w:rPr>
        <w:t xml:space="preserve"> oraz wyłączenie nieużywanych protokołów administracyjnych.</w:t>
      </w:r>
    </w:p>
    <w:p w14:paraId="4DEC782C"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Segmentacji Sieci (VLANy):</w:t>
      </w:r>
      <w:r w:rsidRPr="00C6636A">
        <w:rPr>
          <w:rFonts w:ascii="Times New Roman" w:hAnsi="Times New Roman" w:cs="Times New Roman"/>
          <w:sz w:val="22"/>
          <w:szCs w:val="22"/>
        </w:rPr>
        <w:t xml:space="preserve"> Utworzenie logicznych sieci wirtualnych (</w:t>
      </w:r>
      <w:r w:rsidRPr="00C6636A">
        <w:rPr>
          <w:rFonts w:ascii="Times New Roman" w:hAnsi="Times New Roman" w:cs="Times New Roman"/>
          <w:b/>
          <w:bCs/>
          <w:sz w:val="22"/>
          <w:szCs w:val="22"/>
        </w:rPr>
        <w:t>VLAN-ów</w:t>
      </w:r>
      <w:r w:rsidRPr="00C6636A">
        <w:rPr>
          <w:rFonts w:ascii="Times New Roman" w:hAnsi="Times New Roman" w:cs="Times New Roman"/>
          <w:sz w:val="22"/>
          <w:szCs w:val="22"/>
        </w:rPr>
        <w:t>) w celu odseparowania ruchu (np. dane użytkowników, ruch serwerowy, sieć monitoringu).</w:t>
      </w:r>
    </w:p>
    <w:p w14:paraId="03CB0435"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Portów:</w:t>
      </w:r>
      <w:r w:rsidRPr="00C6636A">
        <w:rPr>
          <w:rFonts w:ascii="Times New Roman" w:hAnsi="Times New Roman" w:cs="Times New Roman"/>
          <w:sz w:val="22"/>
          <w:szCs w:val="22"/>
        </w:rPr>
        <w:t xml:space="preserve"> Przypisanie portów do odpowiednich VLAN-ów (Porty dostępowe) oraz ustawienie portów </w:t>
      </w:r>
      <w:r w:rsidRPr="00C6636A">
        <w:rPr>
          <w:rFonts w:ascii="Times New Roman" w:hAnsi="Times New Roman" w:cs="Times New Roman"/>
          <w:b/>
          <w:bCs/>
          <w:sz w:val="22"/>
          <w:szCs w:val="22"/>
        </w:rPr>
        <w:t>Trunk</w:t>
      </w:r>
      <w:r w:rsidRPr="00C6636A">
        <w:rPr>
          <w:rFonts w:ascii="Times New Roman" w:hAnsi="Times New Roman" w:cs="Times New Roman"/>
          <w:sz w:val="22"/>
          <w:szCs w:val="22"/>
        </w:rPr>
        <w:t xml:space="preserve"> do przesyłania ruchu między przełącznikami i bramami bezpieczeństwa.</w:t>
      </w:r>
    </w:p>
    <w:p w14:paraId="1E6D1F0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Zabezpieczenia Portów (Port Security):</w:t>
      </w:r>
      <w:r w:rsidRPr="00C6636A">
        <w:rPr>
          <w:rFonts w:ascii="Times New Roman" w:hAnsi="Times New Roman" w:cs="Times New Roman"/>
          <w:sz w:val="22"/>
          <w:szCs w:val="22"/>
        </w:rPr>
        <w:t xml:space="preserve"> Wdrożenie mechanizmów kontroli dostępu do portów (np. ograniczenie liczby dozwolonych adresów MAC na porcie) w celu zapobiegania nieautoryzowanemu podłączaniu urządzeń.</w:t>
      </w:r>
    </w:p>
    <w:p w14:paraId="5B4C04B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Ustawienie Jakości Usługi (QoS):</w:t>
      </w:r>
      <w:r w:rsidRPr="00C6636A">
        <w:rPr>
          <w:rFonts w:ascii="Times New Roman" w:hAnsi="Times New Roman" w:cs="Times New Roman"/>
          <w:sz w:val="22"/>
          <w:szCs w:val="22"/>
        </w:rPr>
        <w:t xml:space="preserve"> Konfiguracja reguł priorytetyzacji pakietów (np. dla protokołów głosu i wideo) w celu zapewnienia stabilnej pracy krytycznych aplikacji.</w:t>
      </w:r>
    </w:p>
    <w:p w14:paraId="0E5EC584" w14:textId="77777777" w:rsidR="0041197F" w:rsidRPr="00C6636A" w:rsidRDefault="00DE1006" w:rsidP="00BD3418">
      <w:pPr>
        <w:spacing w:after="0" w:line="276" w:lineRule="auto"/>
        <w:rPr>
          <w:rFonts w:ascii="Times New Roman" w:hAnsi="Times New Roman" w:cs="Times New Roman"/>
          <w:sz w:val="22"/>
          <w:szCs w:val="22"/>
        </w:rPr>
      </w:pPr>
      <w:r>
        <w:pict w14:anchorId="615FBD34">
          <v:rect id="Horizontal Line 4" o:spid="_x0000_s1027" alt="" style="width:700.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rotation="t" aspectratio="t" verticies="t" text="t" shapetype="t"/>
            <w10:anchorlock/>
          </v:rect>
        </w:pict>
      </w:r>
    </w:p>
    <w:p w14:paraId="64CC204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(UTM/Firewall)</w:t>
      </w:r>
    </w:p>
    <w:p w14:paraId="05FF675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Podstawowa konfiguracja urządzenia:</w:t>
      </w:r>
      <w:r w:rsidRPr="00C6636A">
        <w:rPr>
          <w:rFonts w:ascii="Times New Roman" w:hAnsi="Times New Roman" w:cs="Times New Roman"/>
          <w:sz w:val="22"/>
          <w:szCs w:val="22"/>
        </w:rPr>
        <w:t xml:space="preserve"> Podłączenie do sieci, wstępna konfiguracja interfejsów, aktualizacja oprogramowania (firmware) do najnowszej stabilnej wersji, nadanie dostępu administracyjnego.</w:t>
      </w:r>
    </w:p>
    <w:p w14:paraId="322D2245"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polityk bezpieczeństwa:</w:t>
      </w:r>
      <w:r w:rsidRPr="00C6636A">
        <w:rPr>
          <w:rFonts w:ascii="Times New Roman" w:hAnsi="Times New Roman" w:cs="Times New Roman"/>
          <w:sz w:val="22"/>
          <w:szCs w:val="22"/>
        </w:rPr>
        <w:t xml:space="preserve"> Tworzenie reguł firewall (Policy &amp; Objects), konfiguracja translacji adresów sieciowych (NAT), wdrożenie polityk VPN (Site-to-Site, Remote Access).</w:t>
      </w:r>
    </w:p>
    <w:p w14:paraId="08886F7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Wdrożenie usług UTM:</w:t>
      </w:r>
      <w:r w:rsidRPr="00C6636A">
        <w:rPr>
          <w:rFonts w:ascii="Times New Roman" w:hAnsi="Times New Roman" w:cs="Times New Roman"/>
          <w:sz w:val="22"/>
          <w:szCs w:val="22"/>
        </w:rPr>
        <w:t xml:space="preserve"> Aktywacja i konfiguracja modułów bezpieczeństwa, takich jak Antivirus, Web Filtering, Application Control, Intrusion Prevention System (IPS) oraz inspekcji SSL/SSH.</w:t>
      </w:r>
    </w:p>
    <w:p w14:paraId="7529A749"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Integracja z infrastrukturą IT:</w:t>
      </w:r>
      <w:r w:rsidRPr="00C6636A">
        <w:rPr>
          <w:rFonts w:ascii="Times New Roman" w:hAnsi="Times New Roman" w:cs="Times New Roman"/>
          <w:sz w:val="22"/>
          <w:szCs w:val="22"/>
        </w:rPr>
        <w:t xml:space="preserve"> Połączenie z serwerami uwierzytelniania (np. LDAP/Active Directory), konfiguracja logowania na serwerach zewnętrznych.</w:t>
      </w:r>
    </w:p>
    <w:p w14:paraId="5A03810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Testy funkcjonalne i wydajnościowe:</w:t>
      </w:r>
      <w:r w:rsidRPr="00C6636A">
        <w:rPr>
          <w:rFonts w:ascii="Times New Roman" w:hAnsi="Times New Roman" w:cs="Times New Roman"/>
          <w:sz w:val="22"/>
          <w:szCs w:val="22"/>
        </w:rPr>
        <w:t xml:space="preserve"> Przeprowadzenie testów sprawdzających poprawność działania wszystkich reguł i usług, weryfikacja przepustowości łącza po włączeniu wszystkich funkcji UTM.</w:t>
      </w:r>
    </w:p>
    <w:p w14:paraId="537A87F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Uruchomienie produkcyjne i utrzymanie:</w:t>
      </w:r>
      <w:r w:rsidRPr="00C6636A">
        <w:rPr>
          <w:rFonts w:ascii="Times New Roman" w:hAnsi="Times New Roman" w:cs="Times New Roman"/>
          <w:sz w:val="22"/>
          <w:szCs w:val="22"/>
        </w:rPr>
        <w:t xml:space="preserve"> Przełączenie ruchu produkcyjnego na oferowanego rozwiązania, przeszkolenie administratorów, sporządzenie dokumentacji powykonawczej oraz ustalenie harmonogramu regularnych aktualizacji i archiwizacji konfiguracji.</w:t>
      </w:r>
    </w:p>
    <w:p w14:paraId="1EC004ED" w14:textId="77777777" w:rsidR="0041197F" w:rsidRPr="00C6636A" w:rsidRDefault="0041197F" w:rsidP="00BD3418">
      <w:pPr>
        <w:spacing w:after="0" w:line="276" w:lineRule="auto"/>
        <w:rPr>
          <w:rFonts w:ascii="Times New Roman" w:hAnsi="Times New Roman" w:cs="Times New Roman"/>
          <w:sz w:val="22"/>
          <w:szCs w:val="22"/>
        </w:rPr>
      </w:pPr>
    </w:p>
    <w:p w14:paraId="4789AFEB" w14:textId="77777777" w:rsidR="0041197F" w:rsidRPr="00C6636A" w:rsidRDefault="0041197F" w:rsidP="00BD3418">
      <w:pPr>
        <w:spacing w:after="0" w:line="276" w:lineRule="auto"/>
        <w:rPr>
          <w:rFonts w:ascii="Times New Roman" w:hAnsi="Times New Roman" w:cs="Times New Roman"/>
          <w:sz w:val="22"/>
          <w:szCs w:val="22"/>
        </w:rPr>
      </w:pPr>
    </w:p>
    <w:p w14:paraId="082EB094"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Dodatkowe wymagania:</w:t>
      </w:r>
    </w:p>
    <w:p w14:paraId="0238C7F4" w14:textId="79040131" w:rsidR="0041197F" w:rsidRPr="00C6636A" w:rsidRDefault="0041197F" w:rsidP="00BD3418">
      <w:pPr>
        <w:spacing w:after="0" w:line="276" w:lineRule="auto"/>
        <w:rPr>
          <w:rFonts w:ascii="Times New Roman" w:hAnsi="Times New Roman" w:cs="Times New Roman"/>
          <w:color w:val="FF0000"/>
          <w:sz w:val="22"/>
          <w:szCs w:val="22"/>
        </w:rPr>
      </w:pPr>
      <w:r w:rsidRPr="00C6636A">
        <w:rPr>
          <w:rFonts w:ascii="Times New Roman" w:hAnsi="Times New Roman" w:cs="Times New Roman"/>
          <w:sz w:val="22"/>
          <w:szCs w:val="22"/>
        </w:rPr>
        <w:t>Wdrożenie musi być przeprowadzone przez minimum jednego certyfikowanego inżyniera</w:t>
      </w:r>
      <w:r w:rsidR="0058784B" w:rsidRPr="00C6636A">
        <w:rPr>
          <w:rFonts w:ascii="Times New Roman" w:hAnsi="Times New Roman" w:cs="Times New Roman"/>
          <w:sz w:val="22"/>
          <w:szCs w:val="22"/>
        </w:rPr>
        <w:t>.</w:t>
      </w:r>
      <w:r w:rsidRPr="00C6636A">
        <w:rPr>
          <w:rFonts w:ascii="Times New Roman" w:hAnsi="Times New Roman" w:cs="Times New Roman"/>
          <w:sz w:val="22"/>
          <w:szCs w:val="22"/>
        </w:rPr>
        <w:t xml:space="preserve"> </w:t>
      </w:r>
      <w:r w:rsidR="0058784B" w:rsidRPr="00C6636A">
        <w:rPr>
          <w:rFonts w:ascii="Times New Roman" w:hAnsi="Times New Roman" w:cs="Times New Roman"/>
          <w:sz w:val="22"/>
          <w:szCs w:val="22"/>
        </w:rPr>
        <w:t>Wykonawca musi posiadać minimum</w:t>
      </w:r>
      <w:r w:rsidRPr="00C6636A">
        <w:rPr>
          <w:rFonts w:ascii="Times New Roman" w:hAnsi="Times New Roman" w:cs="Times New Roman"/>
          <w:sz w:val="22"/>
          <w:szCs w:val="22"/>
        </w:rPr>
        <w:t xml:space="preserve"> 4 aktywne certyfikaty producenta oferowanych w postępowaniu rozwiązań na poziomie:</w:t>
      </w:r>
    </w:p>
    <w:p w14:paraId="575B993B" w14:textId="346A01C6"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Sieci</w:t>
      </w:r>
      <w:r w:rsidR="00BD3418" w:rsidRPr="00C6636A">
        <w:rPr>
          <w:sz w:val="22"/>
          <w:szCs w:val="22"/>
        </w:rPr>
        <w:t xml:space="preserve"> </w:t>
      </w:r>
      <w:r w:rsidRPr="00C6636A">
        <w:rPr>
          <w:sz w:val="22"/>
          <w:szCs w:val="22"/>
        </w:rPr>
        <w:t>(NS)</w:t>
      </w:r>
    </w:p>
    <w:p w14:paraId="7012521C" w14:textId="61D2DBF3"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Chmury Publicznej</w:t>
      </w:r>
      <w:r w:rsidR="00BD3418" w:rsidRPr="00C6636A">
        <w:rPr>
          <w:sz w:val="22"/>
          <w:szCs w:val="22"/>
        </w:rPr>
        <w:t xml:space="preserve"> </w:t>
      </w:r>
      <w:r w:rsidRPr="00C6636A">
        <w:rPr>
          <w:sz w:val="22"/>
          <w:szCs w:val="22"/>
        </w:rPr>
        <w:t>(PCS)</w:t>
      </w:r>
    </w:p>
    <w:p w14:paraId="09E4FFAD" w14:textId="714CDD01"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Operacji Bezpieczeństwa</w:t>
      </w:r>
      <w:r w:rsidR="00BD3418" w:rsidRPr="00C6636A">
        <w:rPr>
          <w:sz w:val="22"/>
          <w:szCs w:val="22"/>
        </w:rPr>
        <w:t xml:space="preserve"> </w:t>
      </w:r>
      <w:r w:rsidRPr="00C6636A">
        <w:rPr>
          <w:sz w:val="22"/>
          <w:szCs w:val="22"/>
        </w:rPr>
        <w:t>(SO)</w:t>
      </w:r>
    </w:p>
    <w:p w14:paraId="31313AEF" w14:textId="2CC76680"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Dostępu Zero Trust</w:t>
      </w:r>
      <w:r w:rsidR="00BD3418" w:rsidRPr="00C6636A">
        <w:rPr>
          <w:sz w:val="22"/>
          <w:szCs w:val="22"/>
        </w:rPr>
        <w:t xml:space="preserve"> </w:t>
      </w:r>
      <w:r w:rsidRPr="00C6636A">
        <w:rPr>
          <w:sz w:val="22"/>
          <w:szCs w:val="22"/>
        </w:rPr>
        <w:t>(ZTA)</w:t>
      </w:r>
    </w:p>
    <w:p w14:paraId="48AEA74F" w14:textId="190B3C46" w:rsidR="0041197F" w:rsidRPr="00C6636A" w:rsidRDefault="0041197F" w:rsidP="00BD3418">
      <w:pPr>
        <w:pStyle w:val="NormalnyWeb"/>
        <w:spacing w:after="0" w:afterAutospacing="0" w:line="276" w:lineRule="auto"/>
        <w:rPr>
          <w:sz w:val="22"/>
          <w:szCs w:val="22"/>
        </w:rPr>
      </w:pPr>
      <w:r w:rsidRPr="00C6636A">
        <w:rPr>
          <w:sz w:val="22"/>
          <w:szCs w:val="22"/>
        </w:rPr>
        <w:t>oraz dodatkowo:</w:t>
      </w:r>
      <w:r w:rsidRPr="00C6636A">
        <w:rPr>
          <w:sz w:val="22"/>
          <w:szCs w:val="22"/>
        </w:rPr>
        <w:br/>
        <w:t>Aktywny certyfikat CISSP</w:t>
      </w:r>
      <w:r w:rsidRPr="00C6636A">
        <w:rPr>
          <w:sz w:val="22"/>
          <w:szCs w:val="22"/>
        </w:rPr>
        <w:br/>
        <w:t>Aktywny certyfikat CEH</w:t>
      </w:r>
      <w:r w:rsidRPr="00C6636A">
        <w:rPr>
          <w:sz w:val="22"/>
          <w:szCs w:val="22"/>
        </w:rPr>
        <w:br/>
      </w:r>
      <w:r w:rsidRPr="00C6636A">
        <w:rPr>
          <w:sz w:val="22"/>
          <w:szCs w:val="22"/>
        </w:rPr>
        <w:br/>
        <w:t xml:space="preserve">Wymagania podyktowane względami bezpieczeństwa oferowanej usługi oraz procesem wdrażania. </w:t>
      </w:r>
    </w:p>
    <w:p w14:paraId="2C092AE5" w14:textId="78B40F25" w:rsidR="0041197F" w:rsidRPr="00C6636A" w:rsidRDefault="0041197F" w:rsidP="00BD3418">
      <w:pPr>
        <w:pStyle w:val="NormalnyWeb"/>
        <w:spacing w:after="0" w:afterAutospacing="0" w:line="276" w:lineRule="auto"/>
        <w:rPr>
          <w:sz w:val="22"/>
          <w:szCs w:val="22"/>
        </w:rPr>
      </w:pPr>
      <w:r w:rsidRPr="00C6636A">
        <w:rPr>
          <w:sz w:val="22"/>
          <w:szCs w:val="22"/>
        </w:rPr>
        <w:t>Certyfikaty dołączyć do oferty.</w:t>
      </w:r>
    </w:p>
    <w:p w14:paraId="47B6A7D4" w14:textId="77777777"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t>Szkolenie dla pracowników</w:t>
      </w:r>
    </w:p>
    <w:tbl>
      <w:tblPr>
        <w:tblStyle w:val="Tabela-Siatka"/>
        <w:tblW w:w="0" w:type="auto"/>
        <w:tblLook w:val="04A0" w:firstRow="1" w:lastRow="0" w:firstColumn="1" w:lastColumn="0" w:noHBand="0" w:noVBand="1"/>
      </w:tblPr>
      <w:tblGrid>
        <w:gridCol w:w="541"/>
        <w:gridCol w:w="10198"/>
      </w:tblGrid>
      <w:tr w:rsidR="004C50B9" w:rsidRPr="00C6636A" w14:paraId="286B99F3" w14:textId="77777777" w:rsidTr="00A61536">
        <w:tc>
          <w:tcPr>
            <w:tcW w:w="0" w:type="auto"/>
          </w:tcPr>
          <w:p w14:paraId="45514BBA"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Lp.</w:t>
            </w:r>
          </w:p>
        </w:tc>
        <w:tc>
          <w:tcPr>
            <w:tcW w:w="10198" w:type="dxa"/>
          </w:tcPr>
          <w:p w14:paraId="5AD304FF"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r>
      <w:tr w:rsidR="004C50B9" w:rsidRPr="00C6636A" w14:paraId="43B812C2" w14:textId="77777777" w:rsidTr="00A61536">
        <w:tc>
          <w:tcPr>
            <w:tcW w:w="0" w:type="auto"/>
          </w:tcPr>
          <w:p w14:paraId="42FDBFC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10198" w:type="dxa"/>
          </w:tcPr>
          <w:p w14:paraId="1D871473" w14:textId="77777777" w:rsidR="004C50B9" w:rsidRPr="00C6636A" w:rsidRDefault="004C50B9" w:rsidP="00C6636A">
            <w:pPr>
              <w:spacing w:after="120" w:line="276" w:lineRule="auto"/>
              <w:jc w:val="both"/>
              <w:rPr>
                <w:rFonts w:ascii="Times New Roman" w:hAnsi="Times New Roman" w:cs="Times New Roman"/>
                <w:sz w:val="22"/>
                <w:szCs w:val="22"/>
              </w:rPr>
            </w:pPr>
            <w:r w:rsidRPr="00C6636A">
              <w:rPr>
                <w:rFonts w:ascii="Times New Roman" w:hAnsi="Times New Roman" w:cs="Times New Roman"/>
                <w:sz w:val="22"/>
                <w:szCs w:val="22"/>
              </w:rPr>
              <w:t>Zakres szkolenia:</w:t>
            </w:r>
          </w:p>
          <w:p w14:paraId="62284469" w14:textId="77777777" w:rsidR="004C50B9" w:rsidRPr="00C6636A" w:rsidRDefault="004C50B9" w:rsidP="00C6636A">
            <w:pPr>
              <w:numPr>
                <w:ilvl w:val="0"/>
                <w:numId w:val="147"/>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Główne założenia i wymagania prawne dotyczące cyberbezpieczeństwa w pracy urzędnika. </w:t>
            </w:r>
          </w:p>
          <w:p w14:paraId="3DD558AC"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lastRenderedPageBreak/>
              <w:t>Czym jest cyberbezpieczeństwo.</w:t>
            </w:r>
          </w:p>
          <w:p w14:paraId="3CB780DF"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Od czego zależy bezpieczeństwo informacji.</w:t>
            </w:r>
          </w:p>
          <w:p w14:paraId="66D7C24D"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Obowiązki Jednostek samorządu terytorialnego wynikające z obowiązujących aktów prawnych związanych z bezpieczeństwem informacji.</w:t>
            </w:r>
          </w:p>
          <w:p w14:paraId="7E45F543"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Przegląd najpopularniejszych zagrożeń oraz zasady bezpiecznego korzystania z Internetu).</w:t>
            </w:r>
          </w:p>
          <w:p w14:paraId="5CDEFDC1"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Czym są ataki socjotechniczne.</w:t>
            </w:r>
          </w:p>
          <w:p w14:paraId="71B9BD09"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Rodzaje ataków (phishing ,spearphishing, vishing, smishing, quishing).</w:t>
            </w:r>
          </w:p>
          <w:p w14:paraId="7D95FFFF"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rozpoznać atak.</w:t>
            </w:r>
          </w:p>
          <w:p w14:paraId="7E8AD20B"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Jakie dane chcą pozyskać przestępcy.</w:t>
            </w:r>
          </w:p>
          <w:p w14:paraId="2EA8EC4E"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uniknąć zagrożenia.</w:t>
            </w:r>
          </w:p>
          <w:p w14:paraId="217E2D00"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Przydatne narzędzia.</w:t>
            </w:r>
          </w:p>
          <w:p w14:paraId="0091297A"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Bezpieczeństwo fizyczne w ochronie informacji. </w:t>
            </w:r>
          </w:p>
          <w:p w14:paraId="5BF0E3F1"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Regulacje i zasady, które należy stosować w biurze.</w:t>
            </w:r>
          </w:p>
          <w:p w14:paraId="43657E5A"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Fizyczne metody ochrony informacji.</w:t>
            </w:r>
          </w:p>
          <w:p w14:paraId="27AD13EB"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nośników informacji.</w:t>
            </w:r>
          </w:p>
          <w:p w14:paraId="35E1F451"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poza biurem.</w:t>
            </w:r>
          </w:p>
          <w:p w14:paraId="38668804"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Bezpieczeństwo haseł.</w:t>
            </w:r>
          </w:p>
          <w:p w14:paraId="507CCAF5"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Statystyki ataków na hasła.</w:t>
            </w:r>
          </w:p>
          <w:p w14:paraId="5E82FA1C"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Hasła w upublicznionych wyciekach.</w:t>
            </w:r>
          </w:p>
          <w:p w14:paraId="61C1ED98"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Zasady tworzenia silnych haseł.</w:t>
            </w:r>
          </w:p>
          <w:p w14:paraId="67C4CFDC"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Metody ochrony haseł </w:t>
            </w:r>
          </w:p>
          <w:p w14:paraId="04671D7E"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Bezpieczne korzystanie z witryn internetowych.</w:t>
            </w:r>
          </w:p>
          <w:p w14:paraId="02E313D7"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 co zwrócić uwagę przed otwarciem witryny.</w:t>
            </w:r>
          </w:p>
          <w:p w14:paraId="5C7CC0E6"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Najnowsze przykłady fałszywych witryn.</w:t>
            </w:r>
          </w:p>
          <w:p w14:paraId="39010E53"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się chronić.</w:t>
            </w:r>
          </w:p>
          <w:p w14:paraId="788F5DAA"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danych.</w:t>
            </w:r>
          </w:p>
          <w:p w14:paraId="2F0948F5"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z systemami IT.</w:t>
            </w:r>
          </w:p>
          <w:p w14:paraId="12409EC5"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Przegląd znanych typów ataków na samorządy. </w:t>
            </w:r>
          </w:p>
          <w:p w14:paraId="5417B525" w14:textId="77777777" w:rsidR="004C50B9" w:rsidRPr="00C6636A" w:rsidRDefault="004C50B9" w:rsidP="00C6636A">
            <w:pPr>
              <w:numPr>
                <w:ilvl w:val="0"/>
                <w:numId w:val="152"/>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Ransomware i inne rodzaje ataków najczęściej kierowane na JST.</w:t>
            </w:r>
          </w:p>
          <w:p w14:paraId="2C8D3485" w14:textId="77777777" w:rsidR="004C50B9" w:rsidRPr="00C6636A" w:rsidRDefault="004C50B9" w:rsidP="00C6636A">
            <w:pPr>
              <w:numPr>
                <w:ilvl w:val="0"/>
                <w:numId w:val="152"/>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Skutki ataków dla JST.</w:t>
            </w:r>
          </w:p>
          <w:p w14:paraId="40249142" w14:textId="77777777" w:rsidR="004C50B9" w:rsidRPr="00C6636A" w:rsidRDefault="004C50B9" w:rsidP="00C6636A">
            <w:pPr>
              <w:numPr>
                <w:ilvl w:val="0"/>
                <w:numId w:val="152"/>
              </w:numPr>
              <w:spacing w:after="120"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lastRenderedPageBreak/>
              <w:t>Jak się chronić przed atakami.</w:t>
            </w:r>
          </w:p>
          <w:p w14:paraId="55E55AA1" w14:textId="77777777"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Szkolenie będzie prowadzone w języku polskim w formule stacjonarnej w siedzibie Zamawiającego.</w:t>
            </w:r>
          </w:p>
          <w:p w14:paraId="5AD2C188" w14:textId="4AD73B9D"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Ilość osób do przeszkolenia: 25</w:t>
            </w:r>
          </w:p>
          <w:p w14:paraId="62575F96" w14:textId="7DF71D7A"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 xml:space="preserve">Ilość grup: min. 1 </w:t>
            </w:r>
          </w:p>
          <w:p w14:paraId="4CFAEDE2" w14:textId="2F8D09C2"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Ilość osób w grupie: max. 25</w:t>
            </w:r>
          </w:p>
          <w:p w14:paraId="5184E29F" w14:textId="5AE5AE53"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Czas szkolenia 1 grupy: min. 4 h</w:t>
            </w:r>
          </w:p>
          <w:p w14:paraId="71F6E0B3" w14:textId="77777777"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Jednostką czasową szkolenia jest 1 godzina szkoleniowa (1 godzina szkolenia = 45 minut).</w:t>
            </w:r>
          </w:p>
          <w:p w14:paraId="66BF2A22" w14:textId="1A20A23F"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Dyplom/certyfikat potwierdzający ukończenie szkolenia.</w:t>
            </w:r>
          </w:p>
        </w:tc>
      </w:tr>
    </w:tbl>
    <w:p w14:paraId="326DC49D" w14:textId="3AE4E245"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lastRenderedPageBreak/>
        <w:t>Szkolenie dla administratora</w:t>
      </w:r>
    </w:p>
    <w:tbl>
      <w:tblPr>
        <w:tblStyle w:val="Tabela-Siatka"/>
        <w:tblW w:w="3847" w:type="pct"/>
        <w:tblLook w:val="04A0" w:firstRow="1" w:lastRow="0" w:firstColumn="1" w:lastColumn="0" w:noHBand="0" w:noVBand="1"/>
      </w:tblPr>
      <w:tblGrid>
        <w:gridCol w:w="524"/>
        <w:gridCol w:w="13470"/>
      </w:tblGrid>
      <w:tr w:rsidR="004C50B9" w:rsidRPr="00C6636A" w14:paraId="2F1C3F84" w14:textId="77777777" w:rsidTr="004C50B9">
        <w:tc>
          <w:tcPr>
            <w:tcW w:w="390" w:type="pct"/>
          </w:tcPr>
          <w:p w14:paraId="381C933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b/>
                <w:bCs/>
                <w:sz w:val="22"/>
                <w:szCs w:val="22"/>
              </w:rPr>
              <w:t>Lp.</w:t>
            </w:r>
          </w:p>
        </w:tc>
        <w:tc>
          <w:tcPr>
            <w:tcW w:w="4610" w:type="pct"/>
          </w:tcPr>
          <w:p w14:paraId="3B48E9E5"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r>
      <w:tr w:rsidR="004C50B9" w:rsidRPr="00C6636A" w14:paraId="37B4FA45" w14:textId="77777777" w:rsidTr="004C50B9">
        <w:tc>
          <w:tcPr>
            <w:tcW w:w="390" w:type="pct"/>
          </w:tcPr>
          <w:p w14:paraId="69BD779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4610" w:type="pct"/>
          </w:tcPr>
          <w:p w14:paraId="24A2482E"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Administracja i reagowanie na incydenty w systemie ochrony punktów końcowych i detekcji zagrożeń</w:t>
            </w:r>
          </w:p>
          <w:p w14:paraId="00B7E282"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Opis szkolenia: Celem szkolenia jest zapoznanie administratorów z centralną platformą bezpieczeństwa zarządzaną z chmury. Uczestnicy nauczą się, jak skutecznie chronić stacje robocze i serwery przed nowoczesnymi zagrożeniami oraz jak wykorzystywać moduły detekcji do wykrywania i neutralizowania zaawansowanych ataków, które omijają tradycyjne mechanizmy sygnaturowe.</w:t>
            </w:r>
          </w:p>
          <w:p w14:paraId="297947E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CC7547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centralnej konsoli zarządzającej</w:t>
            </w:r>
          </w:p>
          <w:p w14:paraId="760104E7"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Wprowadzenie do panelu administracyjnego w chmurze: nawigacja, pulpity nawigacyjne i zarządzanie licencjonowaniem.</w:t>
            </w:r>
          </w:p>
          <w:p w14:paraId="20261109"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modelu komunikacji między agentem zainstalowanym na urządzeniu a chmurową bazą wiedzy o zagrożeniach.</w:t>
            </w:r>
          </w:p>
          <w:p w14:paraId="6F6852EB"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ról administratorów i wieloskładnikowego uwierzytelniania.</w:t>
            </w:r>
          </w:p>
          <w:p w14:paraId="1041FA9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Metody wdrażania i cykl życia agenta bezpieczeństwa</w:t>
            </w:r>
          </w:p>
          <w:p w14:paraId="4E37E240"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Generowanie paczek instalacyjnych i metody masowej dystrybucji w infrastrukturze sieciowej.</w:t>
            </w:r>
          </w:p>
          <w:p w14:paraId="50EF9833"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Grupowanie zasobów IT oraz automatyczne przypisywanie profilów ochrony na podstawie ról w organizacji.</w:t>
            </w:r>
          </w:p>
          <w:p w14:paraId="12AECC66"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Monitorowanie stanu ochrony oraz diagnostyka poprawności działania oprogramowania na punktach końcowych.</w:t>
            </w:r>
          </w:p>
          <w:p w14:paraId="56E41FC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Konfiguracja polityk ochrony prewencyjnej</w:t>
            </w:r>
          </w:p>
          <w:p w14:paraId="08A4BE8A"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Dostosowanie parametrów analizy behawioralnej i monitorowania procesów w czasie rzeczywistym.</w:t>
            </w:r>
          </w:p>
          <w:p w14:paraId="332E570D"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regułami zapory sieciowej oraz kontrola dostępu do zewnętrznych nośników danych (blokowanie portów komunikacyjnych).</w:t>
            </w:r>
          </w:p>
          <w:p w14:paraId="13CE59EE"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Mechanizmy ochrony integralności danych: Zabezpieczanie kluczowych zasobów przed nieautoryzowanym szyfrowaniem (ochrona przed atakami typu ransomware).</w:t>
            </w:r>
          </w:p>
          <w:p w14:paraId="6E5CA88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4. Zarządzanie podatnościami i automatyzacja poprawek</w:t>
            </w:r>
          </w:p>
          <w:p w14:paraId="73B9E4D5"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skanowania systemów pod kątem brakujących aktualizacji bezpieczeństwa.</w:t>
            </w:r>
          </w:p>
          <w:p w14:paraId="3D8CBC96"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procesu instalacji łatek dla systemów operacyjnych oraz aplikacji biurowych i narzędziowych firm trzecich.</w:t>
            </w:r>
          </w:p>
          <w:p w14:paraId="5B2B8E0C"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Raportowanie poziomu narażenia floty urządzeń na znane błędy w kodzie oprogramowania.</w:t>
            </w:r>
          </w:p>
          <w:p w14:paraId="30F54E1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Monitorowanie telemetrii i zaawansowana detekcja incydentów</w:t>
            </w:r>
          </w:p>
          <w:p w14:paraId="4DC2434A"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Zrozumienie mechanizmów korelacji zdarzeń: jak system łączy odizolowane incydenty w pełną ścieżkę ataku.</w:t>
            </w:r>
          </w:p>
          <w:p w14:paraId="309C53C9"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Analiza widoczności działań w systemie: rejestracja uruchamianych procesów, połączeń sieciowych i zmian w plikach systemowych.</w:t>
            </w:r>
          </w:p>
          <w:p w14:paraId="7847210E"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Mapowanie wykrytych anomalii na standardowe macierze technik i taktyk stosowanych przez napastników.</w:t>
            </w:r>
          </w:p>
          <w:p w14:paraId="5BCC0A86"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Dochodzenie i analiza śledcza (Forensics)</w:t>
            </w:r>
          </w:p>
          <w:p w14:paraId="3DBC9B02"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Praca z widokiem incydentów: wizualizacja drzewa procesów oraz analiza chronologii zdarzeń na zainfekowanym urządzeniu.</w:t>
            </w:r>
          </w:p>
          <w:p w14:paraId="07937DE3"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Weryfikacja podejrzanych obiektów w globalnej bazie reputacyjnej dostawcy.</w:t>
            </w:r>
          </w:p>
          <w:p w14:paraId="40511EFE"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Przeszukiwanie całej infrastruktury pod kątem występowania podobnych wzorców ataku (tzw. polowanie na zagrożenia).</w:t>
            </w:r>
          </w:p>
          <w:p w14:paraId="031ED297"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Procedury reagowania i izolacja systemów</w:t>
            </w:r>
          </w:p>
          <w:p w14:paraId="508195F0"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Wykonywanie zdalnych akcji naprawczych: wymuszanie zakończenia szkodliwych procesów i kwarantanna obiektów.</w:t>
            </w:r>
          </w:p>
          <w:p w14:paraId="1662030A"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Izolacja sieciowa: funkcjonalność odcięcia podejrzanego urządzenia od komunikacji z internetem i siecią lokalną, przy zachowaniu łączności z konsolą zarządzającą.</w:t>
            </w:r>
          </w:p>
          <w:p w14:paraId="491B61DC"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Procedury zbierania dodatkowych danych diagnostycznych i przywracania systemów do bezpiecznego stanu.</w:t>
            </w:r>
          </w:p>
          <w:p w14:paraId="3A861CD9"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Administracja systemowa i integracja z ekosystemem IT</w:t>
            </w:r>
          </w:p>
          <w:p w14:paraId="460D8833" w14:textId="77777777" w:rsidR="004C50B9" w:rsidRPr="00C6636A" w:rsidRDefault="004C50B9">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automatycznych powiadomień o krytycznych naruszeniach bezpieczeństwa.</w:t>
            </w:r>
          </w:p>
          <w:p w14:paraId="102EDE6D" w14:textId="77777777" w:rsidR="004C50B9" w:rsidRPr="00C6636A" w:rsidRDefault="004C50B9">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t>Generowanie okresowych raportów bezpieczeństwa na potrzeby audytów i kadry zarządzającej.</w:t>
            </w:r>
          </w:p>
        </w:tc>
      </w:tr>
      <w:tr w:rsidR="004C50B9" w:rsidRPr="00C6636A" w14:paraId="7E8A1227" w14:textId="77777777" w:rsidTr="004C50B9">
        <w:tc>
          <w:tcPr>
            <w:tcW w:w="390" w:type="pct"/>
          </w:tcPr>
          <w:p w14:paraId="34F1F60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2.</w:t>
            </w:r>
          </w:p>
        </w:tc>
        <w:tc>
          <w:tcPr>
            <w:tcW w:w="4610" w:type="pct"/>
          </w:tcPr>
          <w:p w14:paraId="4177E633"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Poniżej znajduje się profesjonalny plan szkolenia z zakresu administracji zaawansowaną sieciową pamięcią masową (NAS). Opis został całkowicie oczyszczony z nazw własnych, marek oraz zastrzeżonych nazw systemów operacyjnych, skupiając się wyłącznie na merytoryce i funkcjonalnościach.</w:t>
            </w:r>
          </w:p>
          <w:p w14:paraId="2FC6F7D6" w14:textId="77777777" w:rsidR="004C50B9" w:rsidRPr="00C6636A" w:rsidRDefault="00DE1006" w:rsidP="00A61536">
            <w:pPr>
              <w:spacing w:line="276" w:lineRule="auto"/>
              <w:rPr>
                <w:rFonts w:ascii="Times New Roman" w:hAnsi="Times New Roman" w:cs="Times New Roman"/>
                <w:sz w:val="22"/>
                <w:szCs w:val="22"/>
              </w:rPr>
            </w:pPr>
            <w:r>
              <w:pict w14:anchorId="1AA0D5A7">
                <v:rect id="Horizontal Line 5" o:spid="_x0000_s1026" alt="" style="width:700.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F1EA74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Zaawansowana administracja i zarządzanie sieciową pamięcią masową (NAS)</w:t>
            </w:r>
          </w:p>
          <w:p w14:paraId="560352A3"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Opis szkolenia: Szkolenie ma na celu przygotowanie specjalistów IT do pełnego zarządzania scentralizowanym systemem przechowywania danych. Program obejmuje pełen cykl życia urządzenia: od fizycznej konfiguracji warstwy dyskowej, przez zarządzanie uprawnieniami i usługami sieciowymi, aż po zaawansowane mechanizmy wirtualizacji i replikacji danych w architekturach rozproszonych.</w:t>
            </w:r>
          </w:p>
          <w:p w14:paraId="588611F4"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A6B963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sprzętowa i inicjalizacja systemu operacyjnego</w:t>
            </w:r>
          </w:p>
          <w:p w14:paraId="7C6E3D8D"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komponentów urządzenia oraz metod instalacji dedykowanego systemu operacyjnego.</w:t>
            </w:r>
          </w:p>
          <w:p w14:paraId="2C3C434F"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Konfiguracja wstępna: ustawienia regionalne, zabezpieczanie konta administracyjnego i aktualizacja oprogramowania układowego (firmware).</w:t>
            </w:r>
          </w:p>
          <w:p w14:paraId="1EEEF58F"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Wybór optymalnego systemu plików w zależności od przeznaczenia (wydajność vs. integralność danych).</w:t>
            </w:r>
          </w:p>
          <w:p w14:paraId="504F29D8"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Zarządzanie warstwą przechowywania i nadmiarowością</w:t>
            </w:r>
          </w:p>
          <w:p w14:paraId="08051478"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Projektowanie nadmiarowych macierzy dyskowych: dobór odpowiedniego poziomu odporności na awarie.</w:t>
            </w:r>
          </w:p>
          <w:p w14:paraId="45EF00A2"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pul pamięci, wolumenów statycznych oraz elastycznych (thin/thick provisioning).</w:t>
            </w:r>
          </w:p>
          <w:p w14:paraId="7CF813CD"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Wykorzystanie dysków SSD jako pamięci podręcznej (cache) w celu akceleracji operacji wejścia/wyjścia.</w:t>
            </w:r>
          </w:p>
          <w:p w14:paraId="541C8E37"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Zarządzanie użytkownikami i dostępem do danych</w:t>
            </w:r>
          </w:p>
          <w:p w14:paraId="6688BFCD"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Tworzenie struktury użytkowników i grup oraz implementacja limitów przestrzeni dyskowej (quotas).</w:t>
            </w:r>
          </w:p>
          <w:p w14:paraId="273303ED"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folderów współdzielonych i zaawansowanych uprawnień dostępu (ACL).</w:t>
            </w:r>
          </w:p>
          <w:p w14:paraId="6B2A5683"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Integracja z zewnętrznymi usługami katalogowymi (np. centralne bazy użytkowników w domenie).</w:t>
            </w:r>
          </w:p>
          <w:p w14:paraId="5245E15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4. Usługi sieciowe i komunikacja wieloprotokołowa</w:t>
            </w:r>
          </w:p>
          <w:p w14:paraId="5DE39DB3"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standardowych protokołów wymiany plików dla systemów operacyjnych typu desktop i serwer.</w:t>
            </w:r>
          </w:p>
          <w:p w14:paraId="0025D1F8"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usług blokowego dostępu do danych dla zewnętrznych serwerów i środowisk wirtualnych.</w:t>
            </w:r>
          </w:p>
          <w:p w14:paraId="45F4C6D3"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Agregacja łączy sieciowych (port trunking) w celu zwiększenia przepustowości i redundancji połączeń.</w:t>
            </w:r>
          </w:p>
          <w:p w14:paraId="5A7C5B2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Ochrona danych i ciągłość działania (Disaster Recovery)</w:t>
            </w:r>
          </w:p>
          <w:p w14:paraId="6FC2C35B"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Implementacja mechanizmu migawek (snapshots) jako ochrony przed przypadkowym usunięciem danych lub złośliwym oprogramowaniem.</w:t>
            </w:r>
          </w:p>
          <w:p w14:paraId="1DCD7D7C"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zadań kopii zapasowych i synchronizacji danych z innymi urządzeniami oraz chmurami publicznymi.</w:t>
            </w:r>
          </w:p>
          <w:p w14:paraId="6F53C899"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Replikacja danych w czasie rzeczywistym między oddziałami firmy.</w:t>
            </w:r>
          </w:p>
          <w:p w14:paraId="7C438B84"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Wirtualizacja i konteneryzacja na poziomie urządzenia</w:t>
            </w:r>
          </w:p>
          <w:p w14:paraId="464C438F"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i zarządzanie maszynami wirtualnymi bezpośrednio na zasobach pamięci masowej.</w:t>
            </w:r>
          </w:p>
          <w:p w14:paraId="76C8A17C"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Wykorzystanie środowisk kontenerowych do izolacji lekkich aplikacji i mikrousług.</w:t>
            </w:r>
          </w:p>
          <w:p w14:paraId="09E7F867"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wirtualnymi przełącznikami sieciowymi łączącymi świat fizyczny z zasobami zwirtualizowanymi.</w:t>
            </w:r>
          </w:p>
          <w:p w14:paraId="23313FB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Centrum multimedialne i aplikacje dodatkowe</w:t>
            </w:r>
          </w:p>
          <w:p w14:paraId="33652C96"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serwerów multimediów i indeksowania treści (zdjęcia, wideo, dokumenty).</w:t>
            </w:r>
          </w:p>
          <w:p w14:paraId="4B6C54AD"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dodatkowymi modułami z poziomu wewnętrznego repozytorium aplikacji (np. serwery WWW, bazy danych, systemy monitoringu wizyjnego).</w:t>
            </w:r>
          </w:p>
          <w:p w14:paraId="15F9570E"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usług bezpiecznego dostępu zdalnego bez konieczności publicznego wystawiania interfejsu zarządzającego.</w:t>
            </w:r>
          </w:p>
          <w:p w14:paraId="198D5E46"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Bezpieczeństwo, audyt i monitorowanie systemu</w:t>
            </w:r>
          </w:p>
          <w:p w14:paraId="5F666105"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wbudowanej zapory sieciowej (firewall) i list kontroli dostępu (IP allow/deny).</w:t>
            </w:r>
          </w:p>
          <w:p w14:paraId="75A4E27E"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skanowania antywirusowego oraz weryfikacja integralności plików systemowych.</w:t>
            </w:r>
          </w:p>
          <w:p w14:paraId="5191E845"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Analiza logów systemowych, powiadomień alarmowych (e-mail/SMS) oraz monitorowanie kondycji dysków twardych i parametrów pracy urządzenia.</w:t>
            </w:r>
          </w:p>
          <w:p w14:paraId="65887981" w14:textId="77777777" w:rsidR="004C50B9" w:rsidRPr="00C6636A" w:rsidRDefault="004C50B9" w:rsidP="00A61536">
            <w:pPr>
              <w:spacing w:line="276" w:lineRule="auto"/>
              <w:rPr>
                <w:rFonts w:ascii="Times New Roman" w:hAnsi="Times New Roman" w:cs="Times New Roman"/>
                <w:sz w:val="22"/>
                <w:szCs w:val="22"/>
              </w:rPr>
            </w:pPr>
          </w:p>
        </w:tc>
      </w:tr>
      <w:tr w:rsidR="004C50B9" w:rsidRPr="00C6636A" w14:paraId="36F5CADD" w14:textId="77777777" w:rsidTr="004C50B9">
        <w:tc>
          <w:tcPr>
            <w:tcW w:w="390" w:type="pct"/>
          </w:tcPr>
          <w:p w14:paraId="11E759C2"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3.</w:t>
            </w:r>
          </w:p>
        </w:tc>
        <w:tc>
          <w:tcPr>
            <w:tcW w:w="4610" w:type="pct"/>
          </w:tcPr>
          <w:p w14:paraId="736B170E" w14:textId="77777777" w:rsidR="004C50B9" w:rsidRPr="00C6636A" w:rsidRDefault="004C50B9" w:rsidP="00A61536">
            <w:pPr>
              <w:spacing w:line="276" w:lineRule="auto"/>
              <w:outlineLvl w:val="2"/>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Szkolenie z Administracji Active Directory na Microsoft Windows Server</w:t>
            </w:r>
          </w:p>
          <w:p w14:paraId="6E605B09" w14:textId="77777777" w:rsidR="004C50B9" w:rsidRPr="00C6636A" w:rsidRDefault="004C50B9" w:rsidP="00A61536">
            <w:pPr>
              <w:spacing w:line="276" w:lineRule="auto"/>
              <w:outlineLvl w:val="3"/>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Plan Szkolenia:</w:t>
            </w:r>
          </w:p>
          <w:p w14:paraId="0191584B" w14:textId="77777777" w:rsidR="004C50B9" w:rsidRPr="00C6636A" w:rsidRDefault="004C50B9"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1. Instalacja Active Directory na Microsoft Windows Server:</w:t>
            </w:r>
          </w:p>
          <w:p w14:paraId="3FF4D7A3"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Przygotowanie serwera do instalacji roli Active Directory.</w:t>
            </w:r>
          </w:p>
          <w:p w14:paraId="2F01705E"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pierwszego kontrolera domeny.</w:t>
            </w:r>
          </w:p>
          <w:p w14:paraId="65409785"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instalacji usług AD DS.</w:t>
            </w:r>
          </w:p>
          <w:p w14:paraId="7A01AD31"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2. Podstawowe narzędzia do zarządzania Active Directory:</w:t>
            </w:r>
          </w:p>
          <w:p w14:paraId="2D5E35E0" w14:textId="77777777" w:rsidR="004C50B9" w:rsidRPr="00C6636A" w:rsidRDefault="004C50B9">
            <w:pPr>
              <w:numPr>
                <w:ilvl w:val="0"/>
                <w:numId w:val="137"/>
              </w:num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Przegląd narzędzi zarządzania, takich jak Active Directory Users and Computers, Active Directory Sites and Services, Active Directory Domains and Trusts.</w:t>
            </w:r>
          </w:p>
          <w:p w14:paraId="12459CA2"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3. Zarządzanie użytkownikami:</w:t>
            </w:r>
          </w:p>
          <w:p w14:paraId="1396A68E"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Dodawanie nowych użytkowników do domeny.</w:t>
            </w:r>
          </w:p>
          <w:p w14:paraId="158055CD"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właściwości obiektów użytkowników.</w:t>
            </w:r>
          </w:p>
          <w:p w14:paraId="7768667F"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Zarządzanie grupami użytkowników.</w:t>
            </w:r>
          </w:p>
          <w:p w14:paraId="7B310BD9"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Przyznawanie i zarządzanie uprawnieniami użytkowników.</w:t>
            </w:r>
          </w:p>
          <w:p w14:paraId="23A06B76" w14:textId="77777777" w:rsidR="004C50B9" w:rsidRPr="00C6636A" w:rsidRDefault="004C50B9"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4. Rola DNS w Active Directory:</w:t>
            </w:r>
          </w:p>
          <w:p w14:paraId="5C47496F" w14:textId="77777777" w:rsidR="004C50B9" w:rsidRPr="00C6636A" w:rsidRDefault="004C50B9">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Integracja usługi DNS z Active Directory.</w:t>
            </w:r>
          </w:p>
          <w:p w14:paraId="35D910AD" w14:textId="77777777" w:rsidR="004C50B9" w:rsidRPr="00C6636A" w:rsidRDefault="004C50B9">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stref DNS i rekordów SRV.</w:t>
            </w:r>
          </w:p>
          <w:p w14:paraId="63617F28"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5. Dodawanie komputerów do Active Directory:</w:t>
            </w:r>
          </w:p>
          <w:p w14:paraId="2E581838" w14:textId="77777777" w:rsidR="004C50B9" w:rsidRPr="00C6636A" w:rsidRDefault="004C50B9">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dołączania komputerów do domeny.</w:t>
            </w:r>
          </w:p>
          <w:p w14:paraId="04A5EB66" w14:textId="77777777" w:rsidR="004C50B9" w:rsidRPr="00C6636A" w:rsidRDefault="004C50B9">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komputerów w kontekście domeny.</w:t>
            </w:r>
          </w:p>
          <w:p w14:paraId="6C444D5E"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6. Polityki grup:</w:t>
            </w:r>
          </w:p>
          <w:p w14:paraId="1358FA86"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Stosowanie polityk grup do zabezpieczania i zarządzania środowiskiem Active Directory.</w:t>
            </w:r>
          </w:p>
          <w:p w14:paraId="578FA565"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Przekierowanie folderów użytkowników na serwerze plików przy użyciu polityk grup.</w:t>
            </w:r>
          </w:p>
          <w:p w14:paraId="3CC8EECE"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Instalacja oprogramowania przy pomocy GPO (Group Policy Objects).</w:t>
            </w:r>
          </w:p>
          <w:p w14:paraId="037E29E2"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7. Dodawanie kolejnych kontrolerów do domeny Active Directory - redundancja:</w:t>
            </w:r>
          </w:p>
          <w:p w14:paraId="1A197CCD" w14:textId="77777777" w:rsidR="004C50B9" w:rsidRPr="00C6636A" w:rsidRDefault="004C50B9">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dodawania dodatkowych kontrolerów domeny.</w:t>
            </w:r>
          </w:p>
          <w:p w14:paraId="5ED572B4" w14:textId="77777777" w:rsidR="004C50B9" w:rsidRPr="00C6636A" w:rsidRDefault="004C50B9">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Przenoszenie ról FSMO (Flexible Single Master Operation) pomiędzy kontrolerami.</w:t>
            </w:r>
          </w:p>
          <w:p w14:paraId="3D9E4001"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8. Windows Server Backup:</w:t>
            </w:r>
          </w:p>
          <w:p w14:paraId="7B0A2D51" w14:textId="77777777" w:rsidR="004C50B9" w:rsidRPr="00C6636A" w:rsidRDefault="004C50B9">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lastRenderedPageBreak/>
              <w:t>Konfiguracja i zarządzanie kopiami zapasowymi systemu Active Directory.</w:t>
            </w:r>
          </w:p>
          <w:p w14:paraId="50797D27" w14:textId="77777777" w:rsidR="004C50B9" w:rsidRPr="00C6636A" w:rsidRDefault="004C50B9">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Przywracanie danych z kopii zapasowych.</w:t>
            </w:r>
          </w:p>
          <w:p w14:paraId="5FC31D67"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9. Firewall w systemie Windows Server:</w:t>
            </w:r>
          </w:p>
          <w:p w14:paraId="5B4BE942" w14:textId="77777777" w:rsidR="004C50B9" w:rsidRPr="00C6636A" w:rsidRDefault="004C50B9">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Dodawanie i edycja reguł firewalla systemowego Windows Server.</w:t>
            </w:r>
          </w:p>
          <w:p w14:paraId="66465920" w14:textId="42982AA7" w:rsidR="004C50B9" w:rsidRPr="00C6636A" w:rsidRDefault="004C50B9" w:rsidP="00A61536">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sieciowych na poziomie serwera.</w:t>
            </w:r>
          </w:p>
        </w:tc>
      </w:tr>
    </w:tbl>
    <w:p w14:paraId="537F2476" w14:textId="77777777" w:rsidR="006B28D6" w:rsidRPr="00C6636A" w:rsidRDefault="006B28D6" w:rsidP="00C6636A">
      <w:pPr>
        <w:pStyle w:val="NormalnyWeb"/>
        <w:spacing w:after="0" w:afterAutospacing="0" w:line="276" w:lineRule="auto"/>
        <w:rPr>
          <w:sz w:val="22"/>
          <w:szCs w:val="22"/>
        </w:rPr>
      </w:pPr>
    </w:p>
    <w:sectPr w:rsidR="006B28D6" w:rsidRPr="00C6636A" w:rsidSect="002D5E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05602BE"/>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4CF3150"/>
    <w:multiLevelType w:val="hybridMultilevel"/>
    <w:tmpl w:val="264C9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8" w15:restartNumberingAfterBreak="0">
    <w:nsid w:val="069F3FF4"/>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6DC6952"/>
    <w:multiLevelType w:val="multilevel"/>
    <w:tmpl w:val="646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E32CE"/>
    <w:multiLevelType w:val="multilevel"/>
    <w:tmpl w:val="8EE2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333A63"/>
    <w:multiLevelType w:val="multilevel"/>
    <w:tmpl w:val="70C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612EA8"/>
    <w:multiLevelType w:val="multilevel"/>
    <w:tmpl w:val="47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D03E67"/>
    <w:multiLevelType w:val="hybridMultilevel"/>
    <w:tmpl w:val="7BD64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9681986"/>
    <w:multiLevelType w:val="singleLevel"/>
    <w:tmpl w:val="04150001"/>
    <w:lvl w:ilvl="0">
      <w:start w:val="1"/>
      <w:numFmt w:val="bullet"/>
      <w:lvlText w:val=""/>
      <w:lvlJc w:val="left"/>
      <w:pPr>
        <w:ind w:left="720" w:hanging="360"/>
      </w:pPr>
      <w:rPr>
        <w:rFonts w:ascii="Symbol" w:hAnsi="Symbol" w:hint="default"/>
      </w:rPr>
    </w:lvl>
  </w:abstractNum>
  <w:abstractNum w:abstractNumId="15" w15:restartNumberingAfterBreak="0">
    <w:nsid w:val="097A4ADC"/>
    <w:multiLevelType w:val="multilevel"/>
    <w:tmpl w:val="4B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B811A3"/>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0A255A53"/>
    <w:multiLevelType w:val="singleLevel"/>
    <w:tmpl w:val="0415000F"/>
    <w:lvl w:ilvl="0">
      <w:start w:val="1"/>
      <w:numFmt w:val="decimal"/>
      <w:lvlText w:val="%1."/>
      <w:lvlJc w:val="left"/>
      <w:pPr>
        <w:ind w:left="720" w:hanging="360"/>
      </w:pPr>
    </w:lvl>
  </w:abstractNum>
  <w:abstractNum w:abstractNumId="18" w15:restartNumberingAfterBreak="0">
    <w:nsid w:val="0C3C18BE"/>
    <w:multiLevelType w:val="multilevel"/>
    <w:tmpl w:val="F2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D27AD9"/>
    <w:multiLevelType w:val="singleLevel"/>
    <w:tmpl w:val="04150001"/>
    <w:lvl w:ilvl="0">
      <w:start w:val="1"/>
      <w:numFmt w:val="bullet"/>
      <w:lvlText w:val=""/>
      <w:lvlJc w:val="left"/>
      <w:pPr>
        <w:ind w:left="720" w:hanging="360"/>
      </w:pPr>
      <w:rPr>
        <w:rFonts w:ascii="Symbol" w:hAnsi="Symbol" w:hint="default"/>
      </w:rPr>
    </w:lvl>
  </w:abstractNum>
  <w:abstractNum w:abstractNumId="20" w15:restartNumberingAfterBreak="0">
    <w:nsid w:val="0F172034"/>
    <w:multiLevelType w:val="singleLevel"/>
    <w:tmpl w:val="0415000F"/>
    <w:lvl w:ilvl="0">
      <w:start w:val="1"/>
      <w:numFmt w:val="decimal"/>
      <w:lvlText w:val="%1."/>
      <w:lvlJc w:val="left"/>
      <w:pPr>
        <w:ind w:left="720" w:hanging="360"/>
      </w:pPr>
    </w:lvl>
  </w:abstractNum>
  <w:abstractNum w:abstractNumId="21" w15:restartNumberingAfterBreak="0">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100F35DE"/>
    <w:multiLevelType w:val="singleLevel"/>
    <w:tmpl w:val="0415000F"/>
    <w:lvl w:ilvl="0">
      <w:start w:val="1"/>
      <w:numFmt w:val="decimal"/>
      <w:lvlText w:val="%1."/>
      <w:lvlJc w:val="left"/>
      <w:pPr>
        <w:ind w:left="720" w:hanging="360"/>
      </w:pPr>
    </w:lvl>
  </w:abstractNum>
  <w:abstractNum w:abstractNumId="23" w15:restartNumberingAfterBreak="0">
    <w:nsid w:val="102D385A"/>
    <w:multiLevelType w:val="hybridMultilevel"/>
    <w:tmpl w:val="2C0627F2"/>
    <w:lvl w:ilvl="0" w:tplc="FFFFFFFF">
      <w:start w:val="1"/>
      <w:numFmt w:val="decimal"/>
      <w:lvlText w:val="%1"/>
      <w:lvlJc w:val="left"/>
    </w:lvl>
    <w:lvl w:ilvl="1" w:tplc="FFFFFFFF">
      <w:numFmt w:val="decim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0401F52"/>
    <w:multiLevelType w:val="hybridMultilevel"/>
    <w:tmpl w:val="6568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E71113"/>
    <w:multiLevelType w:val="singleLevel"/>
    <w:tmpl w:val="04150001"/>
    <w:lvl w:ilvl="0">
      <w:start w:val="1"/>
      <w:numFmt w:val="bullet"/>
      <w:lvlText w:val=""/>
      <w:lvlJc w:val="left"/>
      <w:pPr>
        <w:ind w:left="720" w:hanging="360"/>
      </w:pPr>
      <w:rPr>
        <w:rFonts w:ascii="Symbol" w:hAnsi="Symbol" w:hint="default"/>
      </w:rPr>
    </w:lvl>
  </w:abstractNum>
  <w:abstractNum w:abstractNumId="26" w15:restartNumberingAfterBreak="0">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123418B2"/>
    <w:multiLevelType w:val="multilevel"/>
    <w:tmpl w:val="303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481874"/>
    <w:multiLevelType w:val="multilevel"/>
    <w:tmpl w:val="8E1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737EA6"/>
    <w:multiLevelType w:val="multilevel"/>
    <w:tmpl w:val="ED28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CA0CAF"/>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16143DDD"/>
    <w:multiLevelType w:val="hybridMultilevel"/>
    <w:tmpl w:val="1D26B2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6BE3947"/>
    <w:multiLevelType w:val="singleLevel"/>
    <w:tmpl w:val="0415000F"/>
    <w:lvl w:ilvl="0">
      <w:start w:val="1"/>
      <w:numFmt w:val="decimal"/>
      <w:lvlText w:val="%1."/>
      <w:lvlJc w:val="left"/>
      <w:pPr>
        <w:ind w:left="720" w:hanging="360"/>
      </w:pPr>
    </w:lvl>
  </w:abstractNum>
  <w:abstractNum w:abstractNumId="33" w15:restartNumberingAfterBreak="0">
    <w:nsid w:val="1B8F7356"/>
    <w:multiLevelType w:val="hybridMultilevel"/>
    <w:tmpl w:val="82B00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DEE5C9E"/>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220857EF"/>
    <w:multiLevelType w:val="hybridMultilevel"/>
    <w:tmpl w:val="58203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2052DD"/>
    <w:multiLevelType w:val="singleLevel"/>
    <w:tmpl w:val="0415000F"/>
    <w:lvl w:ilvl="0">
      <w:start w:val="1"/>
      <w:numFmt w:val="decimal"/>
      <w:lvlText w:val="%1."/>
      <w:lvlJc w:val="left"/>
      <w:pPr>
        <w:ind w:left="720" w:hanging="360"/>
      </w:pPr>
    </w:lvl>
  </w:abstractNum>
  <w:abstractNum w:abstractNumId="39" w15:restartNumberingAfterBreak="0">
    <w:nsid w:val="22CE773B"/>
    <w:multiLevelType w:val="multilevel"/>
    <w:tmpl w:val="D09A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1F26C2"/>
    <w:multiLevelType w:val="multilevel"/>
    <w:tmpl w:val="29A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C45616"/>
    <w:multiLevelType w:val="hybridMultilevel"/>
    <w:tmpl w:val="832A5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E355CF"/>
    <w:multiLevelType w:val="singleLevel"/>
    <w:tmpl w:val="0415000F"/>
    <w:lvl w:ilvl="0">
      <w:start w:val="1"/>
      <w:numFmt w:val="decimal"/>
      <w:lvlText w:val="%1."/>
      <w:lvlJc w:val="left"/>
      <w:pPr>
        <w:ind w:left="720" w:hanging="360"/>
      </w:pPr>
    </w:lvl>
  </w:abstractNum>
  <w:abstractNum w:abstractNumId="43" w15:restartNumberingAfterBreak="0">
    <w:nsid w:val="24F16EB2"/>
    <w:multiLevelType w:val="hybridMultilevel"/>
    <w:tmpl w:val="ECB69E0C"/>
    <w:lvl w:ilvl="0" w:tplc="59C678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AD6852"/>
    <w:multiLevelType w:val="multilevel"/>
    <w:tmpl w:val="BDC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715D2E"/>
    <w:multiLevelType w:val="multilevel"/>
    <w:tmpl w:val="FF2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114C3F"/>
    <w:multiLevelType w:val="singleLevel"/>
    <w:tmpl w:val="04150001"/>
    <w:lvl w:ilvl="0">
      <w:start w:val="1"/>
      <w:numFmt w:val="bullet"/>
      <w:lvlText w:val=""/>
      <w:lvlJc w:val="left"/>
      <w:pPr>
        <w:ind w:left="720" w:hanging="360"/>
      </w:pPr>
      <w:rPr>
        <w:rFonts w:ascii="Symbol" w:hAnsi="Symbol" w:hint="default"/>
      </w:rPr>
    </w:lvl>
  </w:abstractNum>
  <w:abstractNum w:abstractNumId="47" w15:restartNumberingAfterBreak="0">
    <w:nsid w:val="28905875"/>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2A221456"/>
    <w:multiLevelType w:val="hybridMultilevel"/>
    <w:tmpl w:val="BBC4D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2753DC"/>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A3C73BD"/>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2B923BE0"/>
    <w:multiLevelType w:val="hybridMultilevel"/>
    <w:tmpl w:val="95F20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53" w15:restartNumberingAfterBreak="0">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54" w15:restartNumberingAfterBreak="0">
    <w:nsid w:val="3035283E"/>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33AE4CCA"/>
    <w:multiLevelType w:val="hybridMultilevel"/>
    <w:tmpl w:val="658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35D97EB7"/>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366871B4"/>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6E53719"/>
    <w:multiLevelType w:val="singleLevel"/>
    <w:tmpl w:val="0415000F"/>
    <w:lvl w:ilvl="0">
      <w:start w:val="1"/>
      <w:numFmt w:val="decimal"/>
      <w:lvlText w:val="%1."/>
      <w:lvlJc w:val="left"/>
      <w:pPr>
        <w:ind w:left="720" w:hanging="360"/>
      </w:pPr>
    </w:lvl>
  </w:abstractNum>
  <w:abstractNum w:abstractNumId="65" w15:restartNumberingAfterBreak="0">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771265B"/>
    <w:multiLevelType w:val="singleLevel"/>
    <w:tmpl w:val="04150001"/>
    <w:lvl w:ilvl="0">
      <w:start w:val="1"/>
      <w:numFmt w:val="bullet"/>
      <w:lvlText w:val=""/>
      <w:lvlJc w:val="left"/>
      <w:pPr>
        <w:ind w:left="720" w:hanging="360"/>
      </w:pPr>
      <w:rPr>
        <w:rFonts w:ascii="Symbol" w:hAnsi="Symbol" w:hint="default"/>
      </w:rPr>
    </w:lvl>
  </w:abstractNum>
  <w:abstractNum w:abstractNumId="67" w15:restartNumberingAfterBreak="0">
    <w:nsid w:val="38670F84"/>
    <w:multiLevelType w:val="multilevel"/>
    <w:tmpl w:val="BD3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8D75863"/>
    <w:multiLevelType w:val="hybridMultilevel"/>
    <w:tmpl w:val="A14ED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96064BB"/>
    <w:multiLevelType w:val="singleLevel"/>
    <w:tmpl w:val="0415000F"/>
    <w:lvl w:ilvl="0">
      <w:start w:val="1"/>
      <w:numFmt w:val="decimal"/>
      <w:lvlText w:val="%1."/>
      <w:lvlJc w:val="left"/>
      <w:pPr>
        <w:ind w:left="720" w:hanging="360"/>
      </w:pPr>
    </w:lvl>
  </w:abstractNum>
  <w:abstractNum w:abstractNumId="70" w15:restartNumberingAfterBreak="0">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71" w15:restartNumberingAfterBreak="0">
    <w:nsid w:val="3B3801DF"/>
    <w:multiLevelType w:val="singleLevel"/>
    <w:tmpl w:val="04150001"/>
    <w:lvl w:ilvl="0">
      <w:start w:val="1"/>
      <w:numFmt w:val="bullet"/>
      <w:lvlText w:val=""/>
      <w:lvlJc w:val="left"/>
      <w:pPr>
        <w:ind w:left="720" w:hanging="360"/>
      </w:pPr>
      <w:rPr>
        <w:rFonts w:ascii="Symbol" w:hAnsi="Symbol" w:hint="default"/>
      </w:rPr>
    </w:lvl>
  </w:abstractNum>
  <w:abstractNum w:abstractNumId="72" w15:restartNumberingAfterBreak="0">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3B3B7FD6"/>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3B8517A8"/>
    <w:multiLevelType w:val="singleLevel"/>
    <w:tmpl w:val="0415000F"/>
    <w:lvl w:ilvl="0">
      <w:start w:val="1"/>
      <w:numFmt w:val="decimal"/>
      <w:lvlText w:val="%1."/>
      <w:lvlJc w:val="left"/>
      <w:pPr>
        <w:ind w:left="720" w:hanging="360"/>
      </w:pPr>
    </w:lvl>
  </w:abstractNum>
  <w:abstractNum w:abstractNumId="75" w15:restartNumberingAfterBreak="0">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76" w15:restartNumberingAfterBreak="0">
    <w:nsid w:val="3C136F1F"/>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3E161866"/>
    <w:multiLevelType w:val="multilevel"/>
    <w:tmpl w:val="489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79" w15:restartNumberingAfterBreak="0">
    <w:nsid w:val="410F0ED7"/>
    <w:multiLevelType w:val="singleLevel"/>
    <w:tmpl w:val="0415000F"/>
    <w:lvl w:ilvl="0">
      <w:start w:val="1"/>
      <w:numFmt w:val="decimal"/>
      <w:lvlText w:val="%1."/>
      <w:lvlJc w:val="left"/>
      <w:pPr>
        <w:ind w:left="720" w:hanging="360"/>
      </w:pPr>
    </w:lvl>
  </w:abstractNum>
  <w:abstractNum w:abstractNumId="80" w15:restartNumberingAfterBreak="0">
    <w:nsid w:val="41C26DE9"/>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41C56E3E"/>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455F7FCF"/>
    <w:multiLevelType w:val="multilevel"/>
    <w:tmpl w:val="02A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760F4B"/>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85" w15:restartNumberingAfterBreak="0">
    <w:nsid w:val="464329E5"/>
    <w:multiLevelType w:val="hybridMultilevel"/>
    <w:tmpl w:val="DCE28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7567C87"/>
    <w:multiLevelType w:val="hybridMultilevel"/>
    <w:tmpl w:val="48C87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88" w15:restartNumberingAfterBreak="0">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89" w15:restartNumberingAfterBreak="0">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90" w15:restartNumberingAfterBreak="0">
    <w:nsid w:val="4FC8635C"/>
    <w:multiLevelType w:val="singleLevel"/>
    <w:tmpl w:val="04150001"/>
    <w:lvl w:ilvl="0">
      <w:start w:val="1"/>
      <w:numFmt w:val="bullet"/>
      <w:lvlText w:val=""/>
      <w:lvlJc w:val="left"/>
      <w:pPr>
        <w:ind w:left="720" w:hanging="360"/>
      </w:pPr>
      <w:rPr>
        <w:rFonts w:ascii="Symbol" w:hAnsi="Symbol" w:hint="default"/>
      </w:rPr>
    </w:lvl>
  </w:abstractNum>
  <w:abstractNum w:abstractNumId="91" w15:restartNumberingAfterBreak="0">
    <w:nsid w:val="4FF2469C"/>
    <w:multiLevelType w:val="hybridMultilevel"/>
    <w:tmpl w:val="2146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0120346"/>
    <w:multiLevelType w:val="multilevel"/>
    <w:tmpl w:val="986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406D3B"/>
    <w:multiLevelType w:val="singleLevel"/>
    <w:tmpl w:val="0415000F"/>
    <w:lvl w:ilvl="0">
      <w:start w:val="1"/>
      <w:numFmt w:val="decimal"/>
      <w:lvlText w:val="%1."/>
      <w:lvlJc w:val="left"/>
      <w:pPr>
        <w:ind w:left="720" w:hanging="360"/>
      </w:pPr>
    </w:lvl>
  </w:abstractNum>
  <w:abstractNum w:abstractNumId="94" w15:restartNumberingAfterBreak="0">
    <w:nsid w:val="50E51C02"/>
    <w:multiLevelType w:val="singleLevel"/>
    <w:tmpl w:val="0415000F"/>
    <w:lvl w:ilvl="0">
      <w:start w:val="1"/>
      <w:numFmt w:val="decimal"/>
      <w:lvlText w:val="%1."/>
      <w:lvlJc w:val="left"/>
      <w:pPr>
        <w:ind w:left="720" w:hanging="360"/>
      </w:pPr>
    </w:lvl>
  </w:abstractNum>
  <w:abstractNum w:abstractNumId="95" w15:restartNumberingAfterBreak="0">
    <w:nsid w:val="511D05D6"/>
    <w:multiLevelType w:val="multilevel"/>
    <w:tmpl w:val="FF1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98" w15:restartNumberingAfterBreak="0">
    <w:nsid w:val="51EB73FE"/>
    <w:multiLevelType w:val="multilevel"/>
    <w:tmpl w:val="5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100" w15:restartNumberingAfterBreak="0">
    <w:nsid w:val="555C643A"/>
    <w:multiLevelType w:val="singleLevel"/>
    <w:tmpl w:val="04150001"/>
    <w:lvl w:ilvl="0">
      <w:start w:val="1"/>
      <w:numFmt w:val="bullet"/>
      <w:lvlText w:val=""/>
      <w:lvlJc w:val="left"/>
      <w:pPr>
        <w:ind w:left="720" w:hanging="360"/>
      </w:pPr>
      <w:rPr>
        <w:rFonts w:ascii="Symbol" w:hAnsi="Symbol" w:hint="default"/>
      </w:rPr>
    </w:lvl>
  </w:abstractNum>
  <w:abstractNum w:abstractNumId="101" w15:restartNumberingAfterBreak="0">
    <w:nsid w:val="557110DF"/>
    <w:multiLevelType w:val="hybridMultilevel"/>
    <w:tmpl w:val="B92AF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74C42CD"/>
    <w:multiLevelType w:val="multilevel"/>
    <w:tmpl w:val="E04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353A8D"/>
    <w:multiLevelType w:val="singleLevel"/>
    <w:tmpl w:val="0415000F"/>
    <w:lvl w:ilvl="0">
      <w:start w:val="1"/>
      <w:numFmt w:val="decimal"/>
      <w:lvlText w:val="%1."/>
      <w:lvlJc w:val="left"/>
      <w:pPr>
        <w:ind w:left="720" w:hanging="360"/>
      </w:pPr>
    </w:lvl>
  </w:abstractNum>
  <w:abstractNum w:abstractNumId="104" w15:restartNumberingAfterBreak="0">
    <w:nsid w:val="58D83145"/>
    <w:multiLevelType w:val="multilevel"/>
    <w:tmpl w:val="DBA0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9097C4B"/>
    <w:multiLevelType w:val="singleLevel"/>
    <w:tmpl w:val="0415000F"/>
    <w:lvl w:ilvl="0">
      <w:start w:val="1"/>
      <w:numFmt w:val="decimal"/>
      <w:lvlText w:val="%1."/>
      <w:lvlJc w:val="left"/>
      <w:pPr>
        <w:ind w:left="720" w:hanging="360"/>
      </w:pPr>
    </w:lvl>
  </w:abstractNum>
  <w:abstractNum w:abstractNumId="106" w15:restartNumberingAfterBreak="0">
    <w:nsid w:val="59584B9C"/>
    <w:multiLevelType w:val="singleLevel"/>
    <w:tmpl w:val="04150001"/>
    <w:lvl w:ilvl="0">
      <w:start w:val="1"/>
      <w:numFmt w:val="bullet"/>
      <w:lvlText w:val=""/>
      <w:lvlJc w:val="left"/>
      <w:pPr>
        <w:ind w:left="720" w:hanging="360"/>
      </w:pPr>
      <w:rPr>
        <w:rFonts w:ascii="Symbol" w:hAnsi="Symbol" w:hint="default"/>
      </w:rPr>
    </w:lvl>
  </w:abstractNum>
  <w:abstractNum w:abstractNumId="107" w15:restartNumberingAfterBreak="0">
    <w:nsid w:val="59BB20AC"/>
    <w:multiLevelType w:val="multilevel"/>
    <w:tmpl w:val="178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AA654D5"/>
    <w:multiLevelType w:val="singleLevel"/>
    <w:tmpl w:val="04150001"/>
    <w:lvl w:ilvl="0">
      <w:start w:val="1"/>
      <w:numFmt w:val="bullet"/>
      <w:lvlText w:val=""/>
      <w:lvlJc w:val="left"/>
      <w:pPr>
        <w:ind w:left="720" w:hanging="360"/>
      </w:pPr>
      <w:rPr>
        <w:rFonts w:ascii="Symbol" w:hAnsi="Symbol" w:hint="default"/>
      </w:rPr>
    </w:lvl>
  </w:abstractNum>
  <w:abstractNum w:abstractNumId="110" w15:restartNumberingAfterBreak="0">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111" w15:restartNumberingAfterBreak="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112" w15:restartNumberingAfterBreak="0">
    <w:nsid w:val="5CA904B3"/>
    <w:multiLevelType w:val="singleLevel"/>
    <w:tmpl w:val="0415000F"/>
    <w:lvl w:ilvl="0">
      <w:start w:val="1"/>
      <w:numFmt w:val="decimal"/>
      <w:lvlText w:val="%1."/>
      <w:lvlJc w:val="left"/>
      <w:pPr>
        <w:ind w:left="720" w:hanging="360"/>
      </w:pPr>
    </w:lvl>
  </w:abstractNum>
  <w:abstractNum w:abstractNumId="113" w15:restartNumberingAfterBreak="0">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114" w15:restartNumberingAfterBreak="0">
    <w:nsid w:val="5EBD562D"/>
    <w:multiLevelType w:val="multilevel"/>
    <w:tmpl w:val="71C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8C241A"/>
    <w:multiLevelType w:val="singleLevel"/>
    <w:tmpl w:val="04150001"/>
    <w:lvl w:ilvl="0">
      <w:start w:val="1"/>
      <w:numFmt w:val="bullet"/>
      <w:lvlText w:val=""/>
      <w:lvlJc w:val="left"/>
      <w:pPr>
        <w:ind w:left="720" w:hanging="360"/>
      </w:pPr>
      <w:rPr>
        <w:rFonts w:ascii="Symbol" w:hAnsi="Symbol" w:hint="default"/>
      </w:rPr>
    </w:lvl>
  </w:abstractNum>
  <w:abstractNum w:abstractNumId="116" w15:restartNumberingAfterBreak="0">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614D1FC2"/>
    <w:multiLevelType w:val="singleLevel"/>
    <w:tmpl w:val="0415000F"/>
    <w:lvl w:ilvl="0">
      <w:start w:val="1"/>
      <w:numFmt w:val="decimal"/>
      <w:lvlText w:val="%1."/>
      <w:lvlJc w:val="left"/>
      <w:pPr>
        <w:ind w:left="720" w:hanging="360"/>
      </w:pPr>
    </w:lvl>
  </w:abstractNum>
  <w:abstractNum w:abstractNumId="118" w15:restartNumberingAfterBreak="0">
    <w:nsid w:val="637841EF"/>
    <w:multiLevelType w:val="singleLevel"/>
    <w:tmpl w:val="0415000F"/>
    <w:lvl w:ilvl="0">
      <w:start w:val="1"/>
      <w:numFmt w:val="decimal"/>
      <w:lvlText w:val="%1."/>
      <w:lvlJc w:val="left"/>
      <w:pPr>
        <w:ind w:left="720" w:hanging="360"/>
      </w:pPr>
    </w:lvl>
  </w:abstractNum>
  <w:abstractNum w:abstractNumId="119" w15:restartNumberingAfterBreak="0">
    <w:nsid w:val="64DA5678"/>
    <w:multiLevelType w:val="singleLevel"/>
    <w:tmpl w:val="04150001"/>
    <w:lvl w:ilvl="0">
      <w:start w:val="1"/>
      <w:numFmt w:val="bullet"/>
      <w:lvlText w:val=""/>
      <w:lvlJc w:val="left"/>
      <w:pPr>
        <w:ind w:left="720" w:hanging="360"/>
      </w:pPr>
      <w:rPr>
        <w:rFonts w:ascii="Symbol" w:hAnsi="Symbol" w:hint="default"/>
      </w:rPr>
    </w:lvl>
  </w:abstractNum>
  <w:abstractNum w:abstractNumId="120" w15:restartNumberingAfterBreak="0">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121" w15:restartNumberingAfterBreak="0">
    <w:nsid w:val="64E87543"/>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57331E4"/>
    <w:multiLevelType w:val="multilevel"/>
    <w:tmpl w:val="4F7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A943B2"/>
    <w:multiLevelType w:val="singleLevel"/>
    <w:tmpl w:val="0415000F"/>
    <w:lvl w:ilvl="0">
      <w:start w:val="1"/>
      <w:numFmt w:val="decimal"/>
      <w:lvlText w:val="%1."/>
      <w:lvlJc w:val="left"/>
      <w:pPr>
        <w:ind w:left="720" w:hanging="360"/>
      </w:pPr>
    </w:lvl>
  </w:abstractNum>
  <w:abstractNum w:abstractNumId="124" w15:restartNumberingAfterBreak="0">
    <w:nsid w:val="65FB2328"/>
    <w:multiLevelType w:val="hybridMultilevel"/>
    <w:tmpl w:val="F0DE28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6132ACC"/>
    <w:multiLevelType w:val="hybridMultilevel"/>
    <w:tmpl w:val="22CC2DDA"/>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81C4EF7"/>
    <w:multiLevelType w:val="multilevel"/>
    <w:tmpl w:val="5D66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29" w15:restartNumberingAfterBreak="0">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31" w15:restartNumberingAfterBreak="0">
    <w:nsid w:val="6DCE476A"/>
    <w:multiLevelType w:val="hybridMultilevel"/>
    <w:tmpl w:val="F37C8A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721D2059"/>
    <w:multiLevelType w:val="singleLevel"/>
    <w:tmpl w:val="0415000F"/>
    <w:lvl w:ilvl="0">
      <w:start w:val="1"/>
      <w:numFmt w:val="decimal"/>
      <w:lvlText w:val="%1."/>
      <w:lvlJc w:val="left"/>
      <w:pPr>
        <w:ind w:left="720" w:hanging="360"/>
      </w:pPr>
    </w:lvl>
  </w:abstractNum>
  <w:abstractNum w:abstractNumId="134" w15:restartNumberingAfterBreak="0">
    <w:nsid w:val="75FE7295"/>
    <w:multiLevelType w:val="hybridMultilevel"/>
    <w:tmpl w:val="065C7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68E0765"/>
    <w:multiLevelType w:val="singleLevel"/>
    <w:tmpl w:val="04150001"/>
    <w:lvl w:ilvl="0">
      <w:start w:val="1"/>
      <w:numFmt w:val="bullet"/>
      <w:lvlText w:val=""/>
      <w:lvlJc w:val="left"/>
      <w:pPr>
        <w:ind w:left="720" w:hanging="360"/>
      </w:pPr>
      <w:rPr>
        <w:rFonts w:ascii="Symbol" w:hAnsi="Symbol" w:hint="default"/>
      </w:rPr>
    </w:lvl>
  </w:abstractNum>
  <w:abstractNum w:abstractNumId="136" w15:restartNumberingAfterBreak="0">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70F4ACD"/>
    <w:multiLevelType w:val="multilevel"/>
    <w:tmpl w:val="B9B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8355E57"/>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78A51B66"/>
    <w:multiLevelType w:val="multilevel"/>
    <w:tmpl w:val="B7A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41" w15:restartNumberingAfterBreak="0">
    <w:nsid w:val="7A53278D"/>
    <w:multiLevelType w:val="multilevel"/>
    <w:tmpl w:val="05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B327BC6"/>
    <w:multiLevelType w:val="singleLevel"/>
    <w:tmpl w:val="0415000F"/>
    <w:lvl w:ilvl="0">
      <w:start w:val="1"/>
      <w:numFmt w:val="decimal"/>
      <w:lvlText w:val="%1."/>
      <w:lvlJc w:val="left"/>
      <w:pPr>
        <w:ind w:left="720" w:hanging="360"/>
      </w:pPr>
    </w:lvl>
  </w:abstractNum>
  <w:abstractNum w:abstractNumId="143" w15:restartNumberingAfterBreak="0">
    <w:nsid w:val="7B4D1D53"/>
    <w:multiLevelType w:val="singleLevel"/>
    <w:tmpl w:val="04150001"/>
    <w:lvl w:ilvl="0">
      <w:start w:val="1"/>
      <w:numFmt w:val="bullet"/>
      <w:lvlText w:val=""/>
      <w:lvlJc w:val="left"/>
      <w:pPr>
        <w:ind w:left="720" w:hanging="360"/>
      </w:pPr>
      <w:rPr>
        <w:rFonts w:ascii="Symbol" w:hAnsi="Symbol" w:hint="default"/>
      </w:rPr>
    </w:lvl>
  </w:abstractNum>
  <w:abstractNum w:abstractNumId="144"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C51753F"/>
    <w:multiLevelType w:val="singleLevel"/>
    <w:tmpl w:val="04150001"/>
    <w:lvl w:ilvl="0">
      <w:start w:val="1"/>
      <w:numFmt w:val="bullet"/>
      <w:lvlText w:val=""/>
      <w:lvlJc w:val="left"/>
      <w:pPr>
        <w:ind w:left="720" w:hanging="360"/>
      </w:pPr>
      <w:rPr>
        <w:rFonts w:ascii="Symbol" w:hAnsi="Symbol" w:hint="default"/>
      </w:rPr>
    </w:lvl>
  </w:abstractNum>
  <w:abstractNum w:abstractNumId="146" w15:restartNumberingAfterBreak="0">
    <w:nsid w:val="7D0D1E3D"/>
    <w:multiLevelType w:val="multilevel"/>
    <w:tmpl w:val="832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3940E0"/>
    <w:multiLevelType w:val="singleLevel"/>
    <w:tmpl w:val="0415000F"/>
    <w:lvl w:ilvl="0">
      <w:start w:val="1"/>
      <w:numFmt w:val="decimal"/>
      <w:lvlText w:val="%1."/>
      <w:lvlJc w:val="left"/>
      <w:pPr>
        <w:ind w:left="720" w:hanging="360"/>
      </w:pPr>
    </w:lvl>
  </w:abstractNum>
  <w:abstractNum w:abstractNumId="148" w15:restartNumberingAfterBreak="0">
    <w:nsid w:val="7D5E431C"/>
    <w:multiLevelType w:val="singleLevel"/>
    <w:tmpl w:val="0415000F"/>
    <w:lvl w:ilvl="0">
      <w:start w:val="1"/>
      <w:numFmt w:val="decimal"/>
      <w:lvlText w:val="%1."/>
      <w:lvlJc w:val="left"/>
      <w:pPr>
        <w:ind w:left="720" w:hanging="360"/>
      </w:pPr>
    </w:lvl>
  </w:abstractNum>
  <w:abstractNum w:abstractNumId="149" w15:restartNumberingAfterBreak="0">
    <w:nsid w:val="7DE51BE6"/>
    <w:multiLevelType w:val="singleLevel"/>
    <w:tmpl w:val="04150001"/>
    <w:lvl w:ilvl="0">
      <w:start w:val="1"/>
      <w:numFmt w:val="bullet"/>
      <w:lvlText w:val=""/>
      <w:lvlJc w:val="left"/>
      <w:pPr>
        <w:ind w:left="720" w:hanging="360"/>
      </w:pPr>
      <w:rPr>
        <w:rFonts w:ascii="Symbol" w:hAnsi="Symbol" w:hint="default"/>
      </w:rPr>
    </w:lvl>
  </w:abstractNum>
  <w:abstractNum w:abstractNumId="150" w15:restartNumberingAfterBreak="0">
    <w:nsid w:val="7FC6286C"/>
    <w:multiLevelType w:val="singleLevel"/>
    <w:tmpl w:val="04150001"/>
    <w:lvl w:ilvl="0">
      <w:start w:val="1"/>
      <w:numFmt w:val="bullet"/>
      <w:lvlText w:val=""/>
      <w:lvlJc w:val="left"/>
      <w:pPr>
        <w:ind w:left="720" w:hanging="360"/>
      </w:pPr>
      <w:rPr>
        <w:rFonts w:ascii="Symbol" w:hAnsi="Symbol" w:hint="default"/>
      </w:rPr>
    </w:lvl>
  </w:abstractNum>
  <w:num w:numId="1" w16cid:durableId="1909997980">
    <w:abstractNumId w:val="71"/>
  </w:num>
  <w:num w:numId="2" w16cid:durableId="660543390">
    <w:abstractNumId w:val="143"/>
  </w:num>
  <w:num w:numId="3" w16cid:durableId="2057772923">
    <w:abstractNumId w:val="150"/>
  </w:num>
  <w:num w:numId="4" w16cid:durableId="711273847">
    <w:abstractNumId w:val="38"/>
  </w:num>
  <w:num w:numId="5" w16cid:durableId="924417364">
    <w:abstractNumId w:val="142"/>
  </w:num>
  <w:num w:numId="6" w16cid:durableId="1252079152">
    <w:abstractNumId w:val="106"/>
  </w:num>
  <w:num w:numId="7" w16cid:durableId="289752087">
    <w:abstractNumId w:val="69"/>
  </w:num>
  <w:num w:numId="8" w16cid:durableId="113519782">
    <w:abstractNumId w:val="147"/>
  </w:num>
  <w:num w:numId="9" w16cid:durableId="1810973405">
    <w:abstractNumId w:val="93"/>
  </w:num>
  <w:num w:numId="10" w16cid:durableId="139230987">
    <w:abstractNumId w:val="100"/>
  </w:num>
  <w:num w:numId="11" w16cid:durableId="2064407571">
    <w:abstractNumId w:val="73"/>
  </w:num>
  <w:num w:numId="12" w16cid:durableId="60911590">
    <w:abstractNumId w:val="121"/>
  </w:num>
  <w:num w:numId="13" w16cid:durableId="323364576">
    <w:abstractNumId w:val="80"/>
  </w:num>
  <w:num w:numId="14" w16cid:durableId="282273451">
    <w:abstractNumId w:val="145"/>
  </w:num>
  <w:num w:numId="15" w16cid:durableId="945575570">
    <w:abstractNumId w:val="25"/>
  </w:num>
  <w:num w:numId="16" w16cid:durableId="572353107">
    <w:abstractNumId w:val="46"/>
  </w:num>
  <w:num w:numId="17" w16cid:durableId="1264218019">
    <w:abstractNumId w:val="76"/>
  </w:num>
  <w:num w:numId="18" w16cid:durableId="1275018292">
    <w:abstractNumId w:val="8"/>
  </w:num>
  <w:num w:numId="19" w16cid:durableId="698629278">
    <w:abstractNumId w:val="74"/>
  </w:num>
  <w:num w:numId="20" w16cid:durableId="555706011">
    <w:abstractNumId w:val="54"/>
  </w:num>
  <w:num w:numId="21" w16cid:durableId="371345024">
    <w:abstractNumId w:val="109"/>
  </w:num>
  <w:num w:numId="22" w16cid:durableId="732848452">
    <w:abstractNumId w:val="35"/>
  </w:num>
  <w:num w:numId="23" w16cid:durableId="473068376">
    <w:abstractNumId w:val="1"/>
  </w:num>
  <w:num w:numId="24" w16cid:durableId="1012880987">
    <w:abstractNumId w:val="63"/>
  </w:num>
  <w:num w:numId="25" w16cid:durableId="1998682706">
    <w:abstractNumId w:val="66"/>
  </w:num>
  <w:num w:numId="26" w16cid:durableId="980379991">
    <w:abstractNumId w:val="16"/>
  </w:num>
  <w:num w:numId="27" w16cid:durableId="2118597930">
    <w:abstractNumId w:val="135"/>
  </w:num>
  <w:num w:numId="28" w16cid:durableId="147795073">
    <w:abstractNumId w:val="14"/>
  </w:num>
  <w:num w:numId="29" w16cid:durableId="1633292322">
    <w:abstractNumId w:val="50"/>
  </w:num>
  <w:num w:numId="30" w16cid:durableId="892428404">
    <w:abstractNumId w:val="115"/>
  </w:num>
  <w:num w:numId="31" w16cid:durableId="687367062">
    <w:abstractNumId w:val="138"/>
  </w:num>
  <w:num w:numId="32" w16cid:durableId="1373118399">
    <w:abstractNumId w:val="133"/>
  </w:num>
  <w:num w:numId="33" w16cid:durableId="480315785">
    <w:abstractNumId w:val="105"/>
  </w:num>
  <w:num w:numId="34" w16cid:durableId="357196545">
    <w:abstractNumId w:val="42"/>
  </w:num>
  <w:num w:numId="35" w16cid:durableId="209878663">
    <w:abstractNumId w:val="103"/>
  </w:num>
  <w:num w:numId="36" w16cid:durableId="1663924152">
    <w:abstractNumId w:val="79"/>
  </w:num>
  <w:num w:numId="37" w16cid:durableId="273175778">
    <w:abstractNumId w:val="118"/>
  </w:num>
  <w:num w:numId="38" w16cid:durableId="685209732">
    <w:abstractNumId w:val="22"/>
  </w:num>
  <w:num w:numId="39" w16cid:durableId="601842182">
    <w:abstractNumId w:val="117"/>
  </w:num>
  <w:num w:numId="40" w16cid:durableId="41096889">
    <w:abstractNumId w:val="60"/>
  </w:num>
  <w:num w:numId="41" w16cid:durableId="1281568435">
    <w:abstractNumId w:val="19"/>
  </w:num>
  <w:num w:numId="42" w16cid:durableId="180434202">
    <w:abstractNumId w:val="90"/>
  </w:num>
  <w:num w:numId="43" w16cid:durableId="705179234">
    <w:abstractNumId w:val="20"/>
  </w:num>
  <w:num w:numId="44" w16cid:durableId="137310068">
    <w:abstractNumId w:val="123"/>
  </w:num>
  <w:num w:numId="45" w16cid:durableId="591671834">
    <w:abstractNumId w:val="112"/>
  </w:num>
  <w:num w:numId="46" w16cid:durableId="848064510">
    <w:abstractNumId w:val="64"/>
  </w:num>
  <w:num w:numId="47" w16cid:durableId="1772361206">
    <w:abstractNumId w:val="17"/>
  </w:num>
  <w:num w:numId="48" w16cid:durableId="1471631503">
    <w:abstractNumId w:val="41"/>
  </w:num>
  <w:num w:numId="49" w16cid:durableId="2123302735">
    <w:abstractNumId w:val="81"/>
  </w:num>
  <w:num w:numId="50" w16cid:durableId="1764493104">
    <w:abstractNumId w:val="47"/>
  </w:num>
  <w:num w:numId="51" w16cid:durableId="1859079966">
    <w:abstractNumId w:val="78"/>
  </w:num>
  <w:num w:numId="52" w16cid:durableId="1296643503">
    <w:abstractNumId w:val="110"/>
  </w:num>
  <w:num w:numId="53" w16cid:durableId="685785919">
    <w:abstractNumId w:val="4"/>
  </w:num>
  <w:num w:numId="54" w16cid:durableId="1859928524">
    <w:abstractNumId w:val="62"/>
  </w:num>
  <w:num w:numId="55" w16cid:durableId="207113728">
    <w:abstractNumId w:val="94"/>
    <w:lvlOverride w:ilvl="0">
      <w:startOverride w:val="1"/>
    </w:lvlOverride>
  </w:num>
  <w:num w:numId="56" w16cid:durableId="620189221">
    <w:abstractNumId w:val="128"/>
  </w:num>
  <w:num w:numId="57" w16cid:durableId="2001155543">
    <w:abstractNumId w:val="3"/>
  </w:num>
  <w:num w:numId="58" w16cid:durableId="2127238399">
    <w:abstractNumId w:val="96"/>
  </w:num>
  <w:num w:numId="59" w16cid:durableId="1861778255">
    <w:abstractNumId w:val="0"/>
  </w:num>
  <w:num w:numId="60" w16cid:durableId="2074042647">
    <w:abstractNumId w:val="130"/>
  </w:num>
  <w:num w:numId="61" w16cid:durableId="1613782320">
    <w:abstractNumId w:val="75"/>
  </w:num>
  <w:num w:numId="62" w16cid:durableId="152916250">
    <w:abstractNumId w:val="36"/>
  </w:num>
  <w:num w:numId="63" w16cid:durableId="1479610906">
    <w:abstractNumId w:val="129"/>
  </w:num>
  <w:num w:numId="64" w16cid:durableId="486824153">
    <w:abstractNumId w:val="2"/>
  </w:num>
  <w:num w:numId="65" w16cid:durableId="1199007379">
    <w:abstractNumId w:val="127"/>
  </w:num>
  <w:num w:numId="66" w16cid:durableId="871188003">
    <w:abstractNumId w:val="61"/>
  </w:num>
  <w:num w:numId="67" w16cid:durableId="1693458463">
    <w:abstractNumId w:val="21"/>
  </w:num>
  <w:num w:numId="68" w16cid:durableId="111629019">
    <w:abstractNumId w:val="89"/>
  </w:num>
  <w:num w:numId="69" w16cid:durableId="844586986">
    <w:abstractNumId w:val="26"/>
  </w:num>
  <w:num w:numId="70" w16cid:durableId="1973444407">
    <w:abstractNumId w:val="136"/>
  </w:num>
  <w:num w:numId="71" w16cid:durableId="1245454509">
    <w:abstractNumId w:val="120"/>
  </w:num>
  <w:num w:numId="72" w16cid:durableId="292491269">
    <w:abstractNumId w:val="108"/>
  </w:num>
  <w:num w:numId="73" w16cid:durableId="1763985392">
    <w:abstractNumId w:val="57"/>
  </w:num>
  <w:num w:numId="74" w16cid:durableId="1038623396">
    <w:abstractNumId w:val="6"/>
  </w:num>
  <w:num w:numId="75" w16cid:durableId="668412310">
    <w:abstractNumId w:val="111"/>
  </w:num>
  <w:num w:numId="76" w16cid:durableId="566040971">
    <w:abstractNumId w:val="59"/>
  </w:num>
  <w:num w:numId="77" w16cid:durableId="318506328">
    <w:abstractNumId w:val="116"/>
  </w:num>
  <w:num w:numId="78" w16cid:durableId="1290168827">
    <w:abstractNumId w:val="72"/>
  </w:num>
  <w:num w:numId="79" w16cid:durableId="1786846796">
    <w:abstractNumId w:val="52"/>
  </w:num>
  <w:num w:numId="80" w16cid:durableId="1493569932">
    <w:abstractNumId w:val="70"/>
  </w:num>
  <w:num w:numId="81" w16cid:durableId="1263682310">
    <w:abstractNumId w:val="32"/>
    <w:lvlOverride w:ilvl="0">
      <w:startOverride w:val="1"/>
    </w:lvlOverride>
  </w:num>
  <w:num w:numId="82" w16cid:durableId="455224194">
    <w:abstractNumId w:val="55"/>
  </w:num>
  <w:num w:numId="83" w16cid:durableId="98844387">
    <w:abstractNumId w:val="84"/>
  </w:num>
  <w:num w:numId="84" w16cid:durableId="903490082">
    <w:abstractNumId w:val="88"/>
  </w:num>
  <w:num w:numId="85" w16cid:durableId="1712457811">
    <w:abstractNumId w:val="65"/>
  </w:num>
  <w:num w:numId="86" w16cid:durableId="1352999499">
    <w:abstractNumId w:val="53"/>
  </w:num>
  <w:num w:numId="87" w16cid:durableId="492331544">
    <w:abstractNumId w:val="97"/>
  </w:num>
  <w:num w:numId="88" w16cid:durableId="1294823152">
    <w:abstractNumId w:val="149"/>
  </w:num>
  <w:num w:numId="89" w16cid:durableId="1211258911">
    <w:abstractNumId w:val="113"/>
  </w:num>
  <w:num w:numId="90" w16cid:durableId="2018577008">
    <w:abstractNumId w:val="99"/>
  </w:num>
  <w:num w:numId="91" w16cid:durableId="1066689652">
    <w:abstractNumId w:val="7"/>
  </w:num>
  <w:num w:numId="92" w16cid:durableId="2130661400">
    <w:abstractNumId w:val="34"/>
  </w:num>
  <w:num w:numId="93" w16cid:durableId="689724475">
    <w:abstractNumId w:val="140"/>
  </w:num>
  <w:num w:numId="94" w16cid:durableId="2063291738">
    <w:abstractNumId w:val="87"/>
  </w:num>
  <w:num w:numId="95" w16cid:durableId="1066681488">
    <w:abstractNumId w:val="132"/>
  </w:num>
  <w:num w:numId="96" w16cid:durableId="775248820">
    <w:abstractNumId w:val="148"/>
    <w:lvlOverride w:ilvl="0">
      <w:startOverride w:val="1"/>
    </w:lvlOverride>
  </w:num>
  <w:num w:numId="97" w16cid:durableId="23025238">
    <w:abstractNumId w:val="119"/>
  </w:num>
  <w:num w:numId="98" w16cid:durableId="2044087980">
    <w:abstractNumId w:val="30"/>
  </w:num>
  <w:num w:numId="99" w16cid:durableId="2000452004">
    <w:abstractNumId w:val="64"/>
    <w:lvlOverride w:ilvl="0">
      <w:startOverride w:val="1"/>
    </w:lvlOverride>
  </w:num>
  <w:num w:numId="100" w16cid:durableId="1046877240">
    <w:abstractNumId w:val="10"/>
  </w:num>
  <w:num w:numId="101" w16cid:durableId="1130712456">
    <w:abstractNumId w:val="126"/>
  </w:num>
  <w:num w:numId="102" w16cid:durableId="746921646">
    <w:abstractNumId w:val="29"/>
  </w:num>
  <w:num w:numId="103" w16cid:durableId="617300268">
    <w:abstractNumId w:val="11"/>
  </w:num>
  <w:num w:numId="104" w16cid:durableId="387649296">
    <w:abstractNumId w:val="33"/>
  </w:num>
  <w:num w:numId="105" w16cid:durableId="934938978">
    <w:abstractNumId w:val="13"/>
  </w:num>
  <w:num w:numId="106" w16cid:durableId="1477066827">
    <w:abstractNumId w:val="83"/>
  </w:num>
  <w:num w:numId="107" w16cid:durableId="5912392">
    <w:abstractNumId w:val="31"/>
  </w:num>
  <w:num w:numId="108" w16cid:durableId="1687905182">
    <w:abstractNumId w:val="124"/>
  </w:num>
  <w:num w:numId="109" w16cid:durableId="1829901882">
    <w:abstractNumId w:val="131"/>
  </w:num>
  <w:num w:numId="110" w16cid:durableId="1497837250">
    <w:abstractNumId w:val="5"/>
  </w:num>
  <w:num w:numId="111" w16cid:durableId="210575221">
    <w:abstractNumId w:val="24"/>
  </w:num>
  <w:num w:numId="112" w16cid:durableId="1007169580">
    <w:abstractNumId w:val="101"/>
  </w:num>
  <w:num w:numId="113" w16cid:durableId="713235212">
    <w:abstractNumId w:val="85"/>
  </w:num>
  <w:num w:numId="114" w16cid:durableId="929654345">
    <w:abstractNumId w:val="91"/>
  </w:num>
  <w:num w:numId="115" w16cid:durableId="223760498">
    <w:abstractNumId w:val="49"/>
  </w:num>
  <w:num w:numId="116" w16cid:durableId="1848984301">
    <w:abstractNumId w:val="144"/>
  </w:num>
  <w:num w:numId="117" w16cid:durableId="175117268">
    <w:abstractNumId w:val="56"/>
  </w:num>
  <w:num w:numId="118" w16cid:durableId="2049836876">
    <w:abstractNumId w:val="37"/>
  </w:num>
  <w:num w:numId="119" w16cid:durableId="316417676">
    <w:abstractNumId w:val="125"/>
  </w:num>
  <w:num w:numId="120" w16cid:durableId="1321353220">
    <w:abstractNumId w:val="137"/>
  </w:num>
  <w:num w:numId="121" w16cid:durableId="455107367">
    <w:abstractNumId w:val="28"/>
  </w:num>
  <w:num w:numId="122" w16cid:durableId="570895382">
    <w:abstractNumId w:val="44"/>
  </w:num>
  <w:num w:numId="123" w16cid:durableId="791166005">
    <w:abstractNumId w:val="141"/>
  </w:num>
  <w:num w:numId="124" w16cid:durableId="1841197914">
    <w:abstractNumId w:val="18"/>
  </w:num>
  <w:num w:numId="125" w16cid:durableId="1785995950">
    <w:abstractNumId w:val="9"/>
  </w:num>
  <w:num w:numId="126" w16cid:durableId="380978200">
    <w:abstractNumId w:val="40"/>
  </w:num>
  <w:num w:numId="127" w16cid:durableId="140580631">
    <w:abstractNumId w:val="146"/>
  </w:num>
  <w:num w:numId="128" w16cid:durableId="1353922240">
    <w:abstractNumId w:val="82"/>
  </w:num>
  <w:num w:numId="129" w16cid:durableId="2141680683">
    <w:abstractNumId w:val="27"/>
  </w:num>
  <w:num w:numId="130" w16cid:durableId="203545">
    <w:abstractNumId w:val="139"/>
  </w:num>
  <w:num w:numId="131" w16cid:durableId="2042240650">
    <w:abstractNumId w:val="67"/>
  </w:num>
  <w:num w:numId="132" w16cid:durableId="36131178">
    <w:abstractNumId w:val="98"/>
  </w:num>
  <w:num w:numId="133" w16cid:durableId="1056705281">
    <w:abstractNumId w:val="15"/>
  </w:num>
  <w:num w:numId="134" w16cid:durableId="1124351727">
    <w:abstractNumId w:val="107"/>
  </w:num>
  <w:num w:numId="135" w16cid:durableId="2092509353">
    <w:abstractNumId w:val="12"/>
  </w:num>
  <w:num w:numId="136" w16cid:durableId="247082394">
    <w:abstractNumId w:val="95"/>
  </w:num>
  <w:num w:numId="137" w16cid:durableId="1056586102">
    <w:abstractNumId w:val="39"/>
  </w:num>
  <w:num w:numId="138" w16cid:durableId="283509193">
    <w:abstractNumId w:val="104"/>
  </w:num>
  <w:num w:numId="139" w16cid:durableId="430129525">
    <w:abstractNumId w:val="92"/>
  </w:num>
  <w:num w:numId="140" w16cid:durableId="491485386">
    <w:abstractNumId w:val="45"/>
  </w:num>
  <w:num w:numId="141" w16cid:durableId="504439445">
    <w:abstractNumId w:val="122"/>
  </w:num>
  <w:num w:numId="142" w16cid:durableId="1286424398">
    <w:abstractNumId w:val="114"/>
  </w:num>
  <w:num w:numId="143" w16cid:durableId="2020109936">
    <w:abstractNumId w:val="77"/>
  </w:num>
  <w:num w:numId="144" w16cid:durableId="860706965">
    <w:abstractNumId w:val="102"/>
  </w:num>
  <w:num w:numId="145" w16cid:durableId="394083966">
    <w:abstractNumId w:val="23"/>
  </w:num>
  <w:num w:numId="146" w16cid:durableId="510488522">
    <w:abstractNumId w:val="68"/>
  </w:num>
  <w:num w:numId="147" w16cid:durableId="383141059">
    <w:abstractNumId w:val="43"/>
  </w:num>
  <w:num w:numId="148" w16cid:durableId="1014763671">
    <w:abstractNumId w:val="48"/>
  </w:num>
  <w:num w:numId="149" w16cid:durableId="998383538">
    <w:abstractNumId w:val="58"/>
  </w:num>
  <w:num w:numId="150" w16cid:durableId="1976985531">
    <w:abstractNumId w:val="51"/>
  </w:num>
  <w:num w:numId="151" w16cid:durableId="1389916739">
    <w:abstractNumId w:val="86"/>
  </w:num>
  <w:num w:numId="152" w16cid:durableId="738360824">
    <w:abstractNumId w:val="134"/>
  </w:num>
  <w:numIdMacAtCleanup w:val="1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6F"/>
    <w:rsid w:val="00013AA1"/>
    <w:rsid w:val="000F29E8"/>
    <w:rsid w:val="001A14DD"/>
    <w:rsid w:val="00203C95"/>
    <w:rsid w:val="00234817"/>
    <w:rsid w:val="002D5E40"/>
    <w:rsid w:val="003E5C4E"/>
    <w:rsid w:val="0041197F"/>
    <w:rsid w:val="00433823"/>
    <w:rsid w:val="004C50B9"/>
    <w:rsid w:val="00542F00"/>
    <w:rsid w:val="0058784B"/>
    <w:rsid w:val="005C53DC"/>
    <w:rsid w:val="00655827"/>
    <w:rsid w:val="006B28D6"/>
    <w:rsid w:val="007E2DCE"/>
    <w:rsid w:val="008A23E8"/>
    <w:rsid w:val="00B72403"/>
    <w:rsid w:val="00BD3418"/>
    <w:rsid w:val="00C6381D"/>
    <w:rsid w:val="00C6636A"/>
    <w:rsid w:val="00CD4DE1"/>
    <w:rsid w:val="00D61978"/>
    <w:rsid w:val="00DE1006"/>
    <w:rsid w:val="00ED286F"/>
    <w:rsid w:val="00F35F39"/>
    <w:rsid w:val="00F63B75"/>
    <w:rsid w:val="00FA3465"/>
    <w:rsid w:val="00FA5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D4460EC"/>
  <w15:chartTrackingRefBased/>
  <w15:docId w15:val="{21F587F9-D53A-408B-BCD0-2C7B01CA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2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2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28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28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28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28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28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28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28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28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28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28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28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28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28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28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28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286F"/>
    <w:rPr>
      <w:rFonts w:eastAsiaTheme="majorEastAsia" w:cstheme="majorBidi"/>
      <w:color w:val="272727" w:themeColor="text1" w:themeTint="D8"/>
    </w:rPr>
  </w:style>
  <w:style w:type="paragraph" w:styleId="Tytu">
    <w:name w:val="Title"/>
    <w:basedOn w:val="Normalny"/>
    <w:next w:val="Normalny"/>
    <w:link w:val="TytuZnak"/>
    <w:uiPriority w:val="10"/>
    <w:qFormat/>
    <w:rsid w:val="00ED2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28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28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28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286F"/>
    <w:pPr>
      <w:spacing w:before="160"/>
      <w:jc w:val="center"/>
    </w:pPr>
    <w:rPr>
      <w:i/>
      <w:iCs/>
      <w:color w:val="404040" w:themeColor="text1" w:themeTint="BF"/>
    </w:rPr>
  </w:style>
  <w:style w:type="character" w:customStyle="1" w:styleId="CytatZnak">
    <w:name w:val="Cytat Znak"/>
    <w:basedOn w:val="Domylnaczcionkaakapitu"/>
    <w:link w:val="Cytat"/>
    <w:uiPriority w:val="29"/>
    <w:rsid w:val="00ED286F"/>
    <w:rPr>
      <w:i/>
      <w:iCs/>
      <w:color w:val="404040" w:themeColor="text1" w:themeTint="BF"/>
    </w:rPr>
  </w:style>
  <w:style w:type="paragraph" w:styleId="Akapitzlist">
    <w:name w:val="List Paragraph"/>
    <w:aliases w:val="L1,Numerowanie,Akapit z listą5,Akapit z listą BS,CW_Lista,Colorful List Accent 1,Akapit z listą4,Akapit z listą1,Średnia siatka 1 — akcent 21,sw tekst,Wypunktowanie,Colorful List - Accent 11,Kolorowa lista — akcent 12,List Paragraph"/>
    <w:basedOn w:val="Normalny"/>
    <w:link w:val="AkapitzlistZnak"/>
    <w:qFormat/>
    <w:rsid w:val="00ED286F"/>
    <w:pPr>
      <w:ind w:left="720"/>
      <w:contextualSpacing/>
    </w:pPr>
  </w:style>
  <w:style w:type="character" w:styleId="Wyrnienieintensywne">
    <w:name w:val="Intense Emphasis"/>
    <w:basedOn w:val="Domylnaczcionkaakapitu"/>
    <w:uiPriority w:val="21"/>
    <w:qFormat/>
    <w:rsid w:val="00ED286F"/>
    <w:rPr>
      <w:i/>
      <w:iCs/>
      <w:color w:val="0F4761" w:themeColor="accent1" w:themeShade="BF"/>
    </w:rPr>
  </w:style>
  <w:style w:type="paragraph" w:styleId="Cytatintensywny">
    <w:name w:val="Intense Quote"/>
    <w:basedOn w:val="Normalny"/>
    <w:next w:val="Normalny"/>
    <w:link w:val="CytatintensywnyZnak"/>
    <w:uiPriority w:val="30"/>
    <w:qFormat/>
    <w:rsid w:val="00ED2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286F"/>
    <w:rPr>
      <w:i/>
      <w:iCs/>
      <w:color w:val="0F4761" w:themeColor="accent1" w:themeShade="BF"/>
    </w:rPr>
  </w:style>
  <w:style w:type="character" w:styleId="Odwoanieintensywne">
    <w:name w:val="Intense Reference"/>
    <w:basedOn w:val="Domylnaczcionkaakapitu"/>
    <w:uiPriority w:val="32"/>
    <w:qFormat/>
    <w:rsid w:val="00ED286F"/>
    <w:rPr>
      <w:b/>
      <w:bCs/>
      <w:smallCaps/>
      <w:color w:val="0F4761" w:themeColor="accent1" w:themeShade="BF"/>
      <w:spacing w:val="5"/>
    </w:rPr>
  </w:style>
  <w:style w:type="table" w:styleId="Tabela-Siatka">
    <w:name w:val="Table Grid"/>
    <w:basedOn w:val="Standardowy"/>
    <w:uiPriority w:val="39"/>
    <w:rsid w:val="007E2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Akapit z listą BS Znak,CW_Lista Znak,Colorful List Accent 1 Znak,Akapit z listą4 Znak,Akapit z listą1 Znak,Średnia siatka 1 — akcent 21 Znak,sw tekst Znak,Wypunktowanie Znak"/>
    <w:link w:val="Akapitzlist"/>
    <w:qFormat/>
    <w:rsid w:val="007E2DCE"/>
  </w:style>
  <w:style w:type="paragraph" w:styleId="NormalnyWeb">
    <w:name w:val="Normal (Web)"/>
    <w:basedOn w:val="Normalny"/>
    <w:uiPriority w:val="99"/>
    <w:unhideWhenUsed/>
    <w:rsid w:val="007E2DC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Odwoaniedokomentarza">
    <w:name w:val="annotation reference"/>
    <w:basedOn w:val="Domylnaczcionkaakapitu"/>
    <w:uiPriority w:val="99"/>
    <w:semiHidden/>
    <w:unhideWhenUsed/>
    <w:rsid w:val="008A23E8"/>
    <w:rPr>
      <w:sz w:val="16"/>
      <w:szCs w:val="16"/>
    </w:rPr>
  </w:style>
  <w:style w:type="paragraph" w:styleId="Tekstkomentarza">
    <w:name w:val="annotation text"/>
    <w:basedOn w:val="Normalny"/>
    <w:link w:val="TekstkomentarzaZnak"/>
    <w:uiPriority w:val="99"/>
    <w:semiHidden/>
    <w:unhideWhenUsed/>
    <w:rsid w:val="008A23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23E8"/>
    <w:rPr>
      <w:sz w:val="20"/>
      <w:szCs w:val="20"/>
    </w:rPr>
  </w:style>
  <w:style w:type="paragraph" w:styleId="Tematkomentarza">
    <w:name w:val="annotation subject"/>
    <w:basedOn w:val="Tekstkomentarza"/>
    <w:next w:val="Tekstkomentarza"/>
    <w:link w:val="TematkomentarzaZnak"/>
    <w:uiPriority w:val="99"/>
    <w:semiHidden/>
    <w:unhideWhenUsed/>
    <w:rsid w:val="008A23E8"/>
    <w:rPr>
      <w:b/>
      <w:bCs/>
    </w:rPr>
  </w:style>
  <w:style w:type="character" w:customStyle="1" w:styleId="TematkomentarzaZnak">
    <w:name w:val="Temat komentarza Znak"/>
    <w:basedOn w:val="TekstkomentarzaZnak"/>
    <w:link w:val="Tematkomentarza"/>
    <w:uiPriority w:val="99"/>
    <w:semiHidden/>
    <w:rsid w:val="008A23E8"/>
    <w:rPr>
      <w:b/>
      <w:bCs/>
      <w:sz w:val="20"/>
      <w:szCs w:val="20"/>
    </w:rPr>
  </w:style>
  <w:style w:type="paragraph" w:styleId="Poprawka">
    <w:name w:val="Revision"/>
    <w:hidden/>
    <w:uiPriority w:val="99"/>
    <w:semiHidden/>
    <w:rsid w:val="00C63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816687">
      <w:bodyDiv w:val="1"/>
      <w:marLeft w:val="0"/>
      <w:marRight w:val="0"/>
      <w:marTop w:val="0"/>
      <w:marBottom w:val="0"/>
      <w:divBdr>
        <w:top w:val="none" w:sz="0" w:space="0" w:color="auto"/>
        <w:left w:val="none" w:sz="0" w:space="0" w:color="auto"/>
        <w:bottom w:val="none" w:sz="0" w:space="0" w:color="auto"/>
        <w:right w:val="none" w:sz="0" w:space="0" w:color="auto"/>
      </w:divBdr>
    </w:div>
    <w:div w:id="939918083">
      <w:bodyDiv w:val="1"/>
      <w:marLeft w:val="0"/>
      <w:marRight w:val="0"/>
      <w:marTop w:val="0"/>
      <w:marBottom w:val="0"/>
      <w:divBdr>
        <w:top w:val="none" w:sz="0" w:space="0" w:color="auto"/>
        <w:left w:val="none" w:sz="0" w:space="0" w:color="auto"/>
        <w:bottom w:val="none" w:sz="0" w:space="0" w:color="auto"/>
        <w:right w:val="none" w:sz="0" w:space="0" w:color="auto"/>
      </w:divBdr>
    </w:div>
    <w:div w:id="1323775580">
      <w:bodyDiv w:val="1"/>
      <w:marLeft w:val="0"/>
      <w:marRight w:val="0"/>
      <w:marTop w:val="0"/>
      <w:marBottom w:val="0"/>
      <w:divBdr>
        <w:top w:val="none" w:sz="0" w:space="0" w:color="auto"/>
        <w:left w:val="none" w:sz="0" w:space="0" w:color="auto"/>
        <w:bottom w:val="none" w:sz="0" w:space="0" w:color="auto"/>
        <w:right w:val="none" w:sz="0" w:space="0" w:color="auto"/>
      </w:divBdr>
    </w:div>
    <w:div w:id="1328823276">
      <w:bodyDiv w:val="1"/>
      <w:marLeft w:val="0"/>
      <w:marRight w:val="0"/>
      <w:marTop w:val="0"/>
      <w:marBottom w:val="0"/>
      <w:divBdr>
        <w:top w:val="none" w:sz="0" w:space="0" w:color="auto"/>
        <w:left w:val="none" w:sz="0" w:space="0" w:color="auto"/>
        <w:bottom w:val="none" w:sz="0" w:space="0" w:color="auto"/>
        <w:right w:val="none" w:sz="0" w:space="0" w:color="auto"/>
      </w:divBdr>
    </w:div>
    <w:div w:id="18491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ec.org"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10213</Words>
  <Characters>71596</Characters>
  <Application>Microsoft Office Word</Application>
  <DocSecurity>0</DocSecurity>
  <Lines>1556</Lines>
  <Paragraphs>1076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Piotr Wojtowicz</cp:lastModifiedBy>
  <cp:revision>2</cp:revision>
  <dcterms:created xsi:type="dcterms:W3CDTF">2026-08-17T18:55:00Z</dcterms:created>
  <dcterms:modified xsi:type="dcterms:W3CDTF">2026-08-17T18:55:00Z</dcterms:modified>
</cp:coreProperties>
</file>