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99571" w14:textId="5D5153CD" w:rsidR="000A73E2" w:rsidRPr="00B673BB" w:rsidRDefault="00B673BB" w:rsidP="00B673BB">
      <w:pPr>
        <w:jc w:val="right"/>
        <w:rPr>
          <w:rFonts w:ascii="Tahoma" w:hAnsi="Tahoma" w:cs="Tahoma"/>
          <w:b/>
          <w:bCs/>
        </w:rPr>
      </w:pPr>
      <w:r w:rsidRPr="00B673BB">
        <w:rPr>
          <w:rFonts w:ascii="Tahoma" w:hAnsi="Tahoma" w:cs="Tahoma"/>
          <w:b/>
          <w:bCs/>
        </w:rPr>
        <w:t xml:space="preserve">Załącznik </w:t>
      </w:r>
      <w:r w:rsidR="00056996">
        <w:rPr>
          <w:rFonts w:ascii="Tahoma" w:hAnsi="Tahoma" w:cs="Tahoma"/>
          <w:b/>
          <w:bCs/>
        </w:rPr>
        <w:t>1.</w:t>
      </w:r>
      <w:r w:rsidR="00801CF4">
        <w:rPr>
          <w:rFonts w:ascii="Tahoma" w:hAnsi="Tahoma" w:cs="Tahoma"/>
          <w:b/>
          <w:bCs/>
        </w:rPr>
        <w:t>1</w:t>
      </w:r>
      <w:r w:rsidR="00990AE3">
        <w:rPr>
          <w:rFonts w:ascii="Tahoma" w:hAnsi="Tahoma" w:cs="Tahoma"/>
          <w:b/>
          <w:bCs/>
        </w:rPr>
        <w:t>5</w:t>
      </w:r>
    </w:p>
    <w:p w14:paraId="3A1B53B8" w14:textId="343FFD15" w:rsidR="000931DB" w:rsidRPr="00B673BB" w:rsidRDefault="00CD727E" w:rsidP="000A73E2">
      <w:pPr>
        <w:rPr>
          <w:rFonts w:ascii="Tahoma" w:hAnsi="Tahoma" w:cs="Tahoma"/>
          <w:b/>
          <w:bCs/>
        </w:rPr>
      </w:pPr>
      <w:r w:rsidRPr="00CD727E">
        <w:rPr>
          <w:rFonts w:ascii="Tahoma" w:hAnsi="Tahoma" w:cs="Tahoma"/>
          <w:b/>
          <w:bCs/>
        </w:rPr>
        <w:t>Zakup kompleksowego systemu bezpieczeństwa dla OT (IDS/IPS)</w:t>
      </w:r>
      <w:r w:rsidR="004E2135" w:rsidRPr="004E2135">
        <w:rPr>
          <w:rFonts w:ascii="Tahoma" w:hAnsi="Tahoma" w:cs="Tahoma"/>
          <w:b/>
          <w:bCs/>
        </w:rPr>
        <w:t>.</w:t>
      </w:r>
    </w:p>
    <w:tbl>
      <w:tblPr>
        <w:tblStyle w:val="Tabela-Siatka"/>
        <w:tblW w:w="0" w:type="auto"/>
        <w:tblLook w:val="04A0" w:firstRow="1" w:lastRow="0" w:firstColumn="1" w:lastColumn="0" w:noHBand="0" w:noVBand="1"/>
      </w:tblPr>
      <w:tblGrid>
        <w:gridCol w:w="655"/>
        <w:gridCol w:w="2884"/>
        <w:gridCol w:w="6089"/>
      </w:tblGrid>
      <w:tr w:rsidR="004E2135" w:rsidRPr="004E2135" w14:paraId="561C9B6A" w14:textId="77777777" w:rsidTr="004C7521">
        <w:tc>
          <w:tcPr>
            <w:tcW w:w="0" w:type="auto"/>
            <w:vAlign w:val="center"/>
            <w:hideMark/>
          </w:tcPr>
          <w:p w14:paraId="4B4C8F54" w14:textId="77777777" w:rsidR="004E2135" w:rsidRPr="004E2135" w:rsidRDefault="004E2135" w:rsidP="004C7521">
            <w:pPr>
              <w:jc w:val="center"/>
              <w:rPr>
                <w:rFonts w:ascii="Tahoma" w:hAnsi="Tahoma" w:cs="Tahoma"/>
                <w:b/>
                <w:bCs/>
              </w:rPr>
            </w:pPr>
            <w:r w:rsidRPr="004E2135">
              <w:rPr>
                <w:rFonts w:ascii="Tahoma" w:hAnsi="Tahoma" w:cs="Tahoma"/>
                <w:b/>
                <w:bCs/>
              </w:rPr>
              <w:t>L.p.</w:t>
            </w:r>
          </w:p>
        </w:tc>
        <w:tc>
          <w:tcPr>
            <w:tcW w:w="2884" w:type="dxa"/>
            <w:vAlign w:val="center"/>
            <w:hideMark/>
          </w:tcPr>
          <w:p w14:paraId="5323629B" w14:textId="77777777" w:rsidR="004E2135" w:rsidRPr="004E2135" w:rsidRDefault="004E2135" w:rsidP="004C7521">
            <w:pPr>
              <w:jc w:val="center"/>
              <w:rPr>
                <w:rFonts w:ascii="Tahoma" w:hAnsi="Tahoma" w:cs="Tahoma"/>
                <w:b/>
                <w:bCs/>
              </w:rPr>
            </w:pPr>
            <w:r w:rsidRPr="004E2135">
              <w:rPr>
                <w:rFonts w:ascii="Tahoma" w:hAnsi="Tahoma" w:cs="Tahoma"/>
                <w:b/>
                <w:bCs/>
              </w:rPr>
              <w:t>Parametr</w:t>
            </w:r>
          </w:p>
        </w:tc>
        <w:tc>
          <w:tcPr>
            <w:tcW w:w="6089" w:type="dxa"/>
            <w:hideMark/>
          </w:tcPr>
          <w:p w14:paraId="0F8AAD07" w14:textId="77777777" w:rsidR="004E2135" w:rsidRPr="004E2135" w:rsidRDefault="004E2135" w:rsidP="004212D9">
            <w:pPr>
              <w:spacing w:line="276" w:lineRule="auto"/>
              <w:jc w:val="center"/>
              <w:rPr>
                <w:rFonts w:ascii="Tahoma" w:hAnsi="Tahoma" w:cs="Tahoma"/>
                <w:b/>
                <w:bCs/>
              </w:rPr>
            </w:pPr>
            <w:r w:rsidRPr="004E2135">
              <w:rPr>
                <w:rFonts w:ascii="Tahoma" w:hAnsi="Tahoma" w:cs="Tahoma"/>
                <w:b/>
                <w:bCs/>
              </w:rPr>
              <w:t>Wymagania minimalne</w:t>
            </w:r>
          </w:p>
        </w:tc>
      </w:tr>
      <w:tr w:rsidR="004E2135" w:rsidRPr="004E2135" w14:paraId="5E792A96" w14:textId="77777777" w:rsidTr="004C7521">
        <w:tc>
          <w:tcPr>
            <w:tcW w:w="0" w:type="auto"/>
            <w:vAlign w:val="center"/>
            <w:hideMark/>
          </w:tcPr>
          <w:p w14:paraId="2283225A" w14:textId="77777777" w:rsidR="004E2135" w:rsidRPr="004E2135" w:rsidRDefault="004E2135" w:rsidP="004C7521">
            <w:pPr>
              <w:rPr>
                <w:rFonts w:ascii="Tahoma" w:hAnsi="Tahoma" w:cs="Tahoma"/>
              </w:rPr>
            </w:pPr>
            <w:r w:rsidRPr="004E2135">
              <w:rPr>
                <w:rFonts w:ascii="Tahoma" w:hAnsi="Tahoma" w:cs="Tahoma"/>
              </w:rPr>
              <w:t>1</w:t>
            </w:r>
          </w:p>
        </w:tc>
        <w:tc>
          <w:tcPr>
            <w:tcW w:w="2884" w:type="dxa"/>
            <w:vAlign w:val="center"/>
            <w:hideMark/>
          </w:tcPr>
          <w:p w14:paraId="1BC99F4E" w14:textId="77777777" w:rsidR="004E2135" w:rsidRPr="004E2135" w:rsidRDefault="004E2135" w:rsidP="004C7521">
            <w:pPr>
              <w:rPr>
                <w:rFonts w:ascii="Tahoma" w:hAnsi="Tahoma" w:cs="Tahoma"/>
              </w:rPr>
            </w:pPr>
            <w:r w:rsidRPr="004E2135">
              <w:rPr>
                <w:rFonts w:ascii="Tahoma" w:hAnsi="Tahoma" w:cs="Tahoma"/>
              </w:rPr>
              <w:t>Przedmiot zamówienia / przeznaczenie rozwiązania</w:t>
            </w:r>
          </w:p>
        </w:tc>
        <w:tc>
          <w:tcPr>
            <w:tcW w:w="6089" w:type="dxa"/>
            <w:hideMark/>
          </w:tcPr>
          <w:p w14:paraId="403CF205" w14:textId="77777777" w:rsidR="004212D9" w:rsidRDefault="00562AE9" w:rsidP="004212D9">
            <w:pPr>
              <w:spacing w:line="276" w:lineRule="auto"/>
              <w:jc w:val="both"/>
              <w:rPr>
                <w:rFonts w:ascii="Tahoma" w:hAnsi="Tahoma" w:cs="Tahoma"/>
              </w:rPr>
            </w:pPr>
            <w:r w:rsidRPr="00562AE9">
              <w:rPr>
                <w:rFonts w:ascii="Tahoma" w:hAnsi="Tahoma" w:cs="Tahoma"/>
              </w:rPr>
              <w:t>Przedmiotem zamówienia jest dostawa licencji bezterminowej oraz oprogramowania centralnego systemu bezpieczeństwa dla sieci OT/ICS, przeznaczonego do monitorowania komunikacji przemysłowej, wykrywania zagrożeń i anomalii, analizy ruchu sieciowego oraz identyfikacji podatności urządzeń i systemów wykorzystywanych w infrastrukturze przemysłowej.</w:t>
            </w:r>
          </w:p>
          <w:p w14:paraId="20F12730" w14:textId="227282F0" w:rsidR="004E2135" w:rsidRPr="004E2135" w:rsidRDefault="00562AE9" w:rsidP="004212D9">
            <w:pPr>
              <w:spacing w:line="276" w:lineRule="auto"/>
              <w:jc w:val="both"/>
              <w:rPr>
                <w:rFonts w:ascii="Tahoma" w:hAnsi="Tahoma" w:cs="Tahoma"/>
              </w:rPr>
            </w:pPr>
            <w:r w:rsidRPr="00562AE9">
              <w:rPr>
                <w:rFonts w:ascii="Tahoma" w:hAnsi="Tahoma" w:cs="Tahoma"/>
              </w:rPr>
              <w:t>Rozwiązanie musi zapewniać co najmniej funkcjonalności klasy IDS dla środowisk OT/ICS, a jeżeli architektura oferowanego rozwiązania to przewiduje, także funkcjonalności klasy IPS lub inne mechanizmy aktywnej ochrony ruchu.</w:t>
            </w:r>
            <w:r w:rsidRPr="00562AE9">
              <w:rPr>
                <w:rFonts w:ascii="Tahoma" w:hAnsi="Tahoma" w:cs="Tahoma"/>
              </w:rPr>
              <w:br/>
              <w:t>Rozwiązanie musi współpracować z komponentami terenowymi / sondami monitorowania OT dostarczanymi w ramach niniejszego zamówienia.</w:t>
            </w:r>
          </w:p>
        </w:tc>
      </w:tr>
      <w:tr w:rsidR="004E2135" w:rsidRPr="004E2135" w14:paraId="107CF21A" w14:textId="77777777" w:rsidTr="004C7521">
        <w:tc>
          <w:tcPr>
            <w:tcW w:w="0" w:type="auto"/>
            <w:vAlign w:val="center"/>
            <w:hideMark/>
          </w:tcPr>
          <w:p w14:paraId="6963A7A3" w14:textId="77777777" w:rsidR="004E2135" w:rsidRPr="004E2135" w:rsidRDefault="004E2135" w:rsidP="004C7521">
            <w:pPr>
              <w:rPr>
                <w:rFonts w:ascii="Tahoma" w:hAnsi="Tahoma" w:cs="Tahoma"/>
              </w:rPr>
            </w:pPr>
            <w:r w:rsidRPr="004E2135">
              <w:rPr>
                <w:rFonts w:ascii="Tahoma" w:hAnsi="Tahoma" w:cs="Tahoma"/>
              </w:rPr>
              <w:t>2</w:t>
            </w:r>
          </w:p>
        </w:tc>
        <w:tc>
          <w:tcPr>
            <w:tcW w:w="2884" w:type="dxa"/>
            <w:vAlign w:val="center"/>
            <w:hideMark/>
          </w:tcPr>
          <w:p w14:paraId="2F230EAE" w14:textId="77777777" w:rsidR="004E2135" w:rsidRPr="004E2135" w:rsidRDefault="004E2135" w:rsidP="004C7521">
            <w:pPr>
              <w:rPr>
                <w:rFonts w:ascii="Tahoma" w:hAnsi="Tahoma" w:cs="Tahoma"/>
              </w:rPr>
            </w:pPr>
            <w:r w:rsidRPr="004E2135">
              <w:rPr>
                <w:rFonts w:ascii="Tahoma" w:hAnsi="Tahoma" w:cs="Tahoma"/>
              </w:rPr>
              <w:t>Typ rozwiązania i architektura systemu</w:t>
            </w:r>
          </w:p>
        </w:tc>
        <w:tc>
          <w:tcPr>
            <w:tcW w:w="6089" w:type="dxa"/>
            <w:hideMark/>
          </w:tcPr>
          <w:p w14:paraId="57F4AA94" w14:textId="77777777" w:rsidR="004E2135" w:rsidRDefault="00976768" w:rsidP="004212D9">
            <w:pPr>
              <w:spacing w:line="276" w:lineRule="auto"/>
              <w:jc w:val="both"/>
              <w:rPr>
                <w:rFonts w:ascii="Tahoma" w:hAnsi="Tahoma" w:cs="Tahoma"/>
              </w:rPr>
            </w:pPr>
            <w:r w:rsidRPr="00976768">
              <w:rPr>
                <w:rFonts w:ascii="Tahoma" w:hAnsi="Tahoma" w:cs="Tahoma"/>
              </w:rPr>
              <w:t>Rozwiązanie musi stanowić centralny system bezpieczeństwa OT/ICS klasy IDS</w:t>
            </w:r>
            <w:r w:rsidR="00F50ED2">
              <w:rPr>
                <w:rFonts w:ascii="Tahoma" w:hAnsi="Tahoma" w:cs="Tahoma"/>
              </w:rPr>
              <w:t xml:space="preserve"> lub </w:t>
            </w:r>
            <w:r w:rsidRPr="00976768">
              <w:rPr>
                <w:rFonts w:ascii="Tahoma" w:hAnsi="Tahoma" w:cs="Tahoma"/>
              </w:rPr>
              <w:t>IPS albo system łączący obie te funkcjonalności, przeznaczony do pracy w architekturze lokalnej (on-</w:t>
            </w:r>
            <w:proofErr w:type="spellStart"/>
            <w:r w:rsidRPr="00976768">
              <w:rPr>
                <w:rFonts w:ascii="Tahoma" w:hAnsi="Tahoma" w:cs="Tahoma"/>
              </w:rPr>
              <w:t>premise</w:t>
            </w:r>
            <w:proofErr w:type="spellEnd"/>
            <w:r w:rsidRPr="00976768">
              <w:rPr>
                <w:rFonts w:ascii="Tahoma" w:hAnsi="Tahoma" w:cs="Tahoma"/>
              </w:rPr>
              <w:t>), obejmujący co najmniej centralny komponent zarządzająco-analityczny oraz współpracujące z nim komponenty terenowe / sondy monitorowania ruchu sieciowego OT dostarczane w ramach niniejszego zamówienia.</w:t>
            </w:r>
            <w:r w:rsidRPr="00976768">
              <w:rPr>
                <w:rFonts w:ascii="Tahoma" w:hAnsi="Tahoma" w:cs="Tahoma"/>
              </w:rPr>
              <w:br/>
              <w:t xml:space="preserve">System musi zapewniać spójne, centralne zarządzanie, korelację zdarzeń, wizualizację danych oraz obsługę </w:t>
            </w:r>
            <w:r w:rsidRPr="00976768">
              <w:rPr>
                <w:rFonts w:ascii="Tahoma" w:hAnsi="Tahoma" w:cs="Tahoma"/>
              </w:rPr>
              <w:lastRenderedPageBreak/>
              <w:t>polityk bezpieczeństwa dla wszystkich komponentów wdrażanych w ramach zamówienia.</w:t>
            </w:r>
          </w:p>
          <w:p w14:paraId="6EF6E35A" w14:textId="44FF322A" w:rsidR="00562AE9" w:rsidRPr="004E2135" w:rsidRDefault="00562AE9" w:rsidP="004212D9">
            <w:pPr>
              <w:spacing w:line="276" w:lineRule="auto"/>
              <w:jc w:val="both"/>
              <w:rPr>
                <w:rFonts w:ascii="Tahoma" w:hAnsi="Tahoma" w:cs="Tahoma"/>
              </w:rPr>
            </w:pPr>
            <w:r w:rsidRPr="00562AE9">
              <w:rPr>
                <w:rFonts w:ascii="Tahoma" w:hAnsi="Tahoma" w:cs="Tahoma"/>
              </w:rPr>
              <w:t>Centralny komponent zarządzająco-analityczny musi umożliwiać co najmniej: centralne gromadzenie i korelację danych z komponentów terenowych, wizualizację zasobów i relacji komunikacyjnych, prezentację alarmów i zdarzeń, generowanie raportów, zarządzanie politykami oraz administrowanie całym oferowanym rozwiązaniem z jednego interfejsu.</w:t>
            </w:r>
          </w:p>
        </w:tc>
      </w:tr>
      <w:tr w:rsidR="004E2135" w:rsidRPr="004E2135" w14:paraId="407116D2" w14:textId="77777777" w:rsidTr="004C7521">
        <w:tc>
          <w:tcPr>
            <w:tcW w:w="0" w:type="auto"/>
            <w:vAlign w:val="center"/>
            <w:hideMark/>
          </w:tcPr>
          <w:p w14:paraId="24609368" w14:textId="77777777" w:rsidR="004E2135" w:rsidRPr="004E2135" w:rsidRDefault="004E2135" w:rsidP="004C7521">
            <w:pPr>
              <w:rPr>
                <w:rFonts w:ascii="Tahoma" w:hAnsi="Tahoma" w:cs="Tahoma"/>
              </w:rPr>
            </w:pPr>
            <w:r w:rsidRPr="004E2135">
              <w:rPr>
                <w:rFonts w:ascii="Tahoma" w:hAnsi="Tahoma" w:cs="Tahoma"/>
              </w:rPr>
              <w:lastRenderedPageBreak/>
              <w:t>3</w:t>
            </w:r>
          </w:p>
        </w:tc>
        <w:tc>
          <w:tcPr>
            <w:tcW w:w="2884" w:type="dxa"/>
            <w:vAlign w:val="center"/>
            <w:hideMark/>
          </w:tcPr>
          <w:p w14:paraId="2803CCF5" w14:textId="77777777" w:rsidR="004E2135" w:rsidRPr="004E2135" w:rsidRDefault="004E2135" w:rsidP="004C7521">
            <w:pPr>
              <w:rPr>
                <w:rFonts w:ascii="Tahoma" w:hAnsi="Tahoma" w:cs="Tahoma"/>
              </w:rPr>
            </w:pPr>
            <w:r w:rsidRPr="004E2135">
              <w:rPr>
                <w:rFonts w:ascii="Tahoma" w:hAnsi="Tahoma" w:cs="Tahoma"/>
              </w:rPr>
              <w:t>Model wdrożenia (on-</w:t>
            </w:r>
            <w:proofErr w:type="spellStart"/>
            <w:r w:rsidRPr="004E2135">
              <w:rPr>
                <w:rFonts w:ascii="Tahoma" w:hAnsi="Tahoma" w:cs="Tahoma"/>
              </w:rPr>
              <w:t>premise</w:t>
            </w:r>
            <w:proofErr w:type="spellEnd"/>
            <w:r w:rsidRPr="004E2135">
              <w:rPr>
                <w:rFonts w:ascii="Tahoma" w:hAnsi="Tahoma" w:cs="Tahoma"/>
              </w:rPr>
              <w:t xml:space="preserve"> / lokalny)</w:t>
            </w:r>
          </w:p>
        </w:tc>
        <w:tc>
          <w:tcPr>
            <w:tcW w:w="6089" w:type="dxa"/>
            <w:hideMark/>
          </w:tcPr>
          <w:p w14:paraId="22E80BB0" w14:textId="77777777" w:rsidR="004E2135" w:rsidRDefault="00D65E52" w:rsidP="004212D9">
            <w:pPr>
              <w:spacing w:line="276" w:lineRule="auto"/>
              <w:jc w:val="both"/>
              <w:rPr>
                <w:rFonts w:ascii="Tahoma" w:hAnsi="Tahoma" w:cs="Tahoma"/>
              </w:rPr>
            </w:pPr>
            <w:r w:rsidRPr="00D65E52">
              <w:rPr>
                <w:rFonts w:ascii="Tahoma" w:hAnsi="Tahoma" w:cs="Tahoma"/>
              </w:rPr>
              <w:t>Rozwiązanie musi być przeznaczone do wdrożenia i eksploatacji w infrastrukturze lokalnej Zamawiającego (on-</w:t>
            </w:r>
            <w:proofErr w:type="spellStart"/>
            <w:r w:rsidRPr="00D65E52">
              <w:rPr>
                <w:rFonts w:ascii="Tahoma" w:hAnsi="Tahoma" w:cs="Tahoma"/>
              </w:rPr>
              <w:t>premise</w:t>
            </w:r>
            <w:proofErr w:type="spellEnd"/>
            <w:r w:rsidRPr="00D65E52">
              <w:rPr>
                <w:rFonts w:ascii="Tahoma" w:hAnsi="Tahoma" w:cs="Tahoma"/>
              </w:rPr>
              <w:t>), bez obowiązku przekazywania danych poza środowisko teleinformatyczne Zamawiającego. System musi umożliwiać instalację komponentu zarządzająco-analitycznego w środowisku lokalnym oraz współpracę z lokalnie wdrożonymi komponentami służącymi do monitorowania i ochrony sieci OT/ICS.</w:t>
            </w:r>
          </w:p>
          <w:p w14:paraId="51AD7057" w14:textId="77777777" w:rsidR="00976768" w:rsidRDefault="00976768" w:rsidP="004212D9">
            <w:pPr>
              <w:spacing w:line="276" w:lineRule="auto"/>
              <w:jc w:val="both"/>
              <w:rPr>
                <w:rFonts w:ascii="Tahoma" w:hAnsi="Tahoma" w:cs="Tahoma"/>
              </w:rPr>
            </w:pPr>
            <w:r w:rsidRPr="00976768">
              <w:rPr>
                <w:rFonts w:ascii="Tahoma" w:hAnsi="Tahoma" w:cs="Tahoma"/>
              </w:rPr>
              <w:t>Jeżeli architektura oferowanego rozwiązania tego wymaga, komponent zarządzająco-analityczny musi być możliwy do uruchomienia w środowisku wirtualnym lub serwerowym Zamawiającego, w tym na dostarczanym w ramach zamówienia środowisku serwera HA.</w:t>
            </w:r>
          </w:p>
          <w:p w14:paraId="34DA941E" w14:textId="407C035C" w:rsidR="00D941C6" w:rsidRPr="004E2135" w:rsidRDefault="00562AE9" w:rsidP="004212D9">
            <w:pPr>
              <w:spacing w:line="276" w:lineRule="auto"/>
              <w:jc w:val="both"/>
              <w:rPr>
                <w:rFonts w:ascii="Tahoma" w:hAnsi="Tahoma" w:cs="Tahoma"/>
              </w:rPr>
            </w:pPr>
            <w:r w:rsidRPr="00562AE9">
              <w:rPr>
                <w:rFonts w:ascii="Tahoma" w:hAnsi="Tahoma" w:cs="Tahoma"/>
              </w:rPr>
              <w:t>Wykonawca zobowiązany jest dostarczyć wszelkie komponenty programowe, konektory, moduły, licencje pomocnicze oraz inne elementy niezbędne do prawidłowego uruchomienia i eksploatacji rozwiązania zgodnie z wymaganiami OPZ, bez konieczności zakupu przez Zamawiającego dodatkowych składników.</w:t>
            </w:r>
          </w:p>
        </w:tc>
      </w:tr>
      <w:tr w:rsidR="004E2135" w:rsidRPr="004E2135" w14:paraId="61BA59D9" w14:textId="77777777" w:rsidTr="004C7521">
        <w:tc>
          <w:tcPr>
            <w:tcW w:w="0" w:type="auto"/>
            <w:vAlign w:val="center"/>
            <w:hideMark/>
          </w:tcPr>
          <w:p w14:paraId="4D853A8C" w14:textId="77777777" w:rsidR="004E2135" w:rsidRPr="004E2135" w:rsidRDefault="004E2135" w:rsidP="004C7521">
            <w:pPr>
              <w:rPr>
                <w:rFonts w:ascii="Tahoma" w:hAnsi="Tahoma" w:cs="Tahoma"/>
              </w:rPr>
            </w:pPr>
            <w:r w:rsidRPr="004E2135">
              <w:rPr>
                <w:rFonts w:ascii="Tahoma" w:hAnsi="Tahoma" w:cs="Tahoma"/>
              </w:rPr>
              <w:t>4</w:t>
            </w:r>
          </w:p>
        </w:tc>
        <w:tc>
          <w:tcPr>
            <w:tcW w:w="2884" w:type="dxa"/>
            <w:vAlign w:val="center"/>
            <w:hideMark/>
          </w:tcPr>
          <w:p w14:paraId="0B23F8E9" w14:textId="690C067B" w:rsidR="004E2135" w:rsidRPr="004E2135" w:rsidRDefault="004E2135" w:rsidP="004C7521">
            <w:pPr>
              <w:rPr>
                <w:rFonts w:ascii="Tahoma" w:hAnsi="Tahoma" w:cs="Tahoma"/>
              </w:rPr>
            </w:pPr>
            <w:r w:rsidRPr="004E2135">
              <w:rPr>
                <w:rFonts w:ascii="Tahoma" w:hAnsi="Tahoma" w:cs="Tahoma"/>
              </w:rPr>
              <w:t xml:space="preserve">Tryby pracy systemu </w:t>
            </w:r>
          </w:p>
        </w:tc>
        <w:tc>
          <w:tcPr>
            <w:tcW w:w="6089" w:type="dxa"/>
            <w:hideMark/>
          </w:tcPr>
          <w:p w14:paraId="7E10B345" w14:textId="23B9C0D5" w:rsidR="004E2135" w:rsidRPr="004E2135" w:rsidRDefault="00562AE9" w:rsidP="004212D9">
            <w:pPr>
              <w:spacing w:line="276" w:lineRule="auto"/>
              <w:jc w:val="both"/>
              <w:rPr>
                <w:rFonts w:ascii="Tahoma" w:hAnsi="Tahoma" w:cs="Tahoma"/>
              </w:rPr>
            </w:pPr>
            <w:r w:rsidRPr="00562AE9">
              <w:rPr>
                <w:rFonts w:ascii="Tahoma" w:hAnsi="Tahoma" w:cs="Tahoma"/>
              </w:rPr>
              <w:t>Rozwiązanie musi wspierać realizację funkcji bezpieczeństwa co najmniej w modelu IDS, tj. monitorowania, analizy i wykrywania zagrożeń w ruchu sieciowym OT/ICS.</w:t>
            </w:r>
            <w:r w:rsidRPr="00562AE9">
              <w:rPr>
                <w:rFonts w:ascii="Tahoma" w:hAnsi="Tahoma" w:cs="Tahoma"/>
              </w:rPr>
              <w:br/>
            </w:r>
            <w:r w:rsidRPr="00562AE9">
              <w:rPr>
                <w:rFonts w:ascii="Tahoma" w:hAnsi="Tahoma" w:cs="Tahoma"/>
              </w:rPr>
              <w:lastRenderedPageBreak/>
              <w:t>Dopuszcza się, aby rozwiązanie dodatkowo wspierało funkcje klasy IPS lub inne mechanizmy aktywnej ochrony ruchu, jeżeli wynikają one z architektury oferowanego systemu.</w:t>
            </w:r>
          </w:p>
        </w:tc>
      </w:tr>
      <w:tr w:rsidR="004E2135" w:rsidRPr="004E2135" w14:paraId="41776556" w14:textId="77777777" w:rsidTr="004C7521">
        <w:tc>
          <w:tcPr>
            <w:tcW w:w="0" w:type="auto"/>
            <w:vAlign w:val="center"/>
            <w:hideMark/>
          </w:tcPr>
          <w:p w14:paraId="4515B65E" w14:textId="77777777" w:rsidR="004E2135" w:rsidRPr="004E2135" w:rsidRDefault="004E2135" w:rsidP="004C7521">
            <w:pPr>
              <w:rPr>
                <w:rFonts w:ascii="Tahoma" w:hAnsi="Tahoma" w:cs="Tahoma"/>
              </w:rPr>
            </w:pPr>
            <w:r w:rsidRPr="004E2135">
              <w:rPr>
                <w:rFonts w:ascii="Tahoma" w:hAnsi="Tahoma" w:cs="Tahoma"/>
              </w:rPr>
              <w:lastRenderedPageBreak/>
              <w:t>5</w:t>
            </w:r>
          </w:p>
        </w:tc>
        <w:tc>
          <w:tcPr>
            <w:tcW w:w="2884" w:type="dxa"/>
            <w:vAlign w:val="center"/>
            <w:hideMark/>
          </w:tcPr>
          <w:p w14:paraId="6D021A80" w14:textId="26FB099F" w:rsidR="004E2135" w:rsidRPr="004E2135" w:rsidRDefault="004E2135" w:rsidP="004C7521">
            <w:pPr>
              <w:rPr>
                <w:rFonts w:ascii="Tahoma" w:hAnsi="Tahoma" w:cs="Tahoma"/>
              </w:rPr>
            </w:pPr>
            <w:r w:rsidRPr="004E2135">
              <w:rPr>
                <w:rFonts w:ascii="Tahoma" w:hAnsi="Tahoma" w:cs="Tahoma"/>
              </w:rPr>
              <w:t xml:space="preserve">Sposób pracy w sieci OT </w:t>
            </w:r>
          </w:p>
        </w:tc>
        <w:tc>
          <w:tcPr>
            <w:tcW w:w="6089" w:type="dxa"/>
            <w:hideMark/>
          </w:tcPr>
          <w:p w14:paraId="0AC03077" w14:textId="77777777" w:rsidR="00151F9C" w:rsidRDefault="00151F9C" w:rsidP="004212D9">
            <w:pPr>
              <w:spacing w:line="276" w:lineRule="auto"/>
              <w:jc w:val="both"/>
              <w:rPr>
                <w:rFonts w:ascii="Tahoma" w:hAnsi="Tahoma" w:cs="Tahoma"/>
              </w:rPr>
            </w:pPr>
            <w:r w:rsidRPr="00151F9C">
              <w:rPr>
                <w:rFonts w:ascii="Tahoma" w:hAnsi="Tahoma" w:cs="Tahoma"/>
              </w:rPr>
              <w:t xml:space="preserve">Rozwiązanie musi umożliwiać pracę w sieci OT/ICS w modelu pasywnego monitorowania ruchu lub w modelu </w:t>
            </w:r>
            <w:proofErr w:type="spellStart"/>
            <w:r w:rsidRPr="00151F9C">
              <w:rPr>
                <w:rFonts w:ascii="Tahoma" w:hAnsi="Tahoma" w:cs="Tahoma"/>
              </w:rPr>
              <w:t>inline</w:t>
            </w:r>
            <w:proofErr w:type="spellEnd"/>
            <w:r w:rsidRPr="00151F9C">
              <w:rPr>
                <w:rFonts w:ascii="Tahoma" w:hAnsi="Tahoma" w:cs="Tahoma"/>
              </w:rPr>
              <w:t>/pass-</w:t>
            </w:r>
            <w:proofErr w:type="spellStart"/>
            <w:r w:rsidRPr="00151F9C">
              <w:rPr>
                <w:rFonts w:ascii="Tahoma" w:hAnsi="Tahoma" w:cs="Tahoma"/>
              </w:rPr>
              <w:t>through</w:t>
            </w:r>
            <w:proofErr w:type="spellEnd"/>
            <w:r w:rsidRPr="00151F9C">
              <w:rPr>
                <w:rFonts w:ascii="Tahoma" w:hAnsi="Tahoma" w:cs="Tahoma"/>
              </w:rPr>
              <w:t>, z zachowaniem transparentności transmisji i bez niedopuszczalnego wpływu na ciągłość działania systemów przemysłowych.</w:t>
            </w:r>
          </w:p>
          <w:p w14:paraId="04BF7EFD" w14:textId="1C7D3753" w:rsidR="00976768" w:rsidRPr="004E2135" w:rsidRDefault="00336A1D" w:rsidP="004212D9">
            <w:pPr>
              <w:spacing w:line="276" w:lineRule="auto"/>
              <w:jc w:val="both"/>
              <w:rPr>
                <w:rFonts w:ascii="Tahoma" w:hAnsi="Tahoma" w:cs="Tahoma"/>
              </w:rPr>
            </w:pPr>
            <w:r w:rsidRPr="00336A1D">
              <w:rPr>
                <w:rFonts w:ascii="Tahoma" w:hAnsi="Tahoma" w:cs="Tahoma"/>
              </w:rPr>
              <w:t xml:space="preserve">Jeżeli architektura oferowanego rozwiązania przewiduje również pracę </w:t>
            </w:r>
            <w:proofErr w:type="spellStart"/>
            <w:r w:rsidRPr="00336A1D">
              <w:rPr>
                <w:rFonts w:ascii="Tahoma" w:hAnsi="Tahoma" w:cs="Tahoma"/>
              </w:rPr>
              <w:t>inline</w:t>
            </w:r>
            <w:proofErr w:type="spellEnd"/>
            <w:r w:rsidRPr="00336A1D">
              <w:rPr>
                <w:rFonts w:ascii="Tahoma" w:hAnsi="Tahoma" w:cs="Tahoma"/>
              </w:rPr>
              <w:t xml:space="preserve"> (pass-</w:t>
            </w:r>
            <w:proofErr w:type="spellStart"/>
            <w:r w:rsidRPr="00336A1D">
              <w:rPr>
                <w:rFonts w:ascii="Tahoma" w:hAnsi="Tahoma" w:cs="Tahoma"/>
              </w:rPr>
              <w:t>through</w:t>
            </w:r>
            <w:proofErr w:type="spellEnd"/>
            <w:r w:rsidRPr="00336A1D">
              <w:rPr>
                <w:rFonts w:ascii="Tahoma" w:hAnsi="Tahoma" w:cs="Tahoma"/>
              </w:rPr>
              <w:t>) lub realizację funkcji ochronnych w torze transmisji, rozwiązanie musi zapewniać możliwość takiej pracy z zachowaniem ciągłości działania infrastruktury OT/ICS oraz bez wprowadzania niedopuszczalnych zakłóceń w komunikacji.</w:t>
            </w:r>
            <w:r w:rsidRPr="00336A1D">
              <w:rPr>
                <w:rFonts w:ascii="Tahoma" w:hAnsi="Tahoma" w:cs="Tahoma"/>
              </w:rPr>
              <w:br/>
              <w:t>Rozwiązanie musi współpracować z sondami monitorowania OT dostarczanymi w ramach zamówienia.</w:t>
            </w:r>
          </w:p>
        </w:tc>
      </w:tr>
      <w:tr w:rsidR="004E2135" w:rsidRPr="004E2135" w14:paraId="2DFF271E" w14:textId="77777777" w:rsidTr="004C7521">
        <w:tc>
          <w:tcPr>
            <w:tcW w:w="0" w:type="auto"/>
            <w:vAlign w:val="center"/>
            <w:hideMark/>
          </w:tcPr>
          <w:p w14:paraId="1C775B47" w14:textId="77777777" w:rsidR="004E2135" w:rsidRPr="004E2135" w:rsidRDefault="004E2135" w:rsidP="004C7521">
            <w:pPr>
              <w:rPr>
                <w:rFonts w:ascii="Tahoma" w:hAnsi="Tahoma" w:cs="Tahoma"/>
              </w:rPr>
            </w:pPr>
            <w:r w:rsidRPr="004E2135">
              <w:rPr>
                <w:rFonts w:ascii="Tahoma" w:hAnsi="Tahoma" w:cs="Tahoma"/>
              </w:rPr>
              <w:t>6</w:t>
            </w:r>
          </w:p>
        </w:tc>
        <w:tc>
          <w:tcPr>
            <w:tcW w:w="2884" w:type="dxa"/>
            <w:vAlign w:val="center"/>
            <w:hideMark/>
          </w:tcPr>
          <w:p w14:paraId="29F56DC3" w14:textId="77777777" w:rsidR="004E2135" w:rsidRPr="004E2135" w:rsidRDefault="004E2135" w:rsidP="004C7521">
            <w:pPr>
              <w:rPr>
                <w:rFonts w:ascii="Tahoma" w:hAnsi="Tahoma" w:cs="Tahoma"/>
              </w:rPr>
            </w:pPr>
            <w:r w:rsidRPr="004E2135">
              <w:rPr>
                <w:rFonts w:ascii="Tahoma" w:hAnsi="Tahoma" w:cs="Tahoma"/>
              </w:rPr>
              <w:t>Ochrona ruchu i analiza komunikacji OT/ICS</w:t>
            </w:r>
          </w:p>
        </w:tc>
        <w:tc>
          <w:tcPr>
            <w:tcW w:w="6089" w:type="dxa"/>
            <w:hideMark/>
          </w:tcPr>
          <w:p w14:paraId="4780A9CE" w14:textId="1D327890" w:rsidR="004E2135" w:rsidRPr="004E2135" w:rsidRDefault="00D65E52" w:rsidP="004212D9">
            <w:pPr>
              <w:spacing w:line="276" w:lineRule="auto"/>
              <w:jc w:val="both"/>
              <w:rPr>
                <w:rFonts w:ascii="Tahoma" w:hAnsi="Tahoma" w:cs="Tahoma"/>
              </w:rPr>
            </w:pPr>
            <w:r w:rsidRPr="00D65E52">
              <w:rPr>
                <w:rFonts w:ascii="Tahoma" w:hAnsi="Tahoma" w:cs="Tahoma"/>
              </w:rPr>
              <w:t xml:space="preserve">Rozwiązanie musi zapewniać analizę i ochronę komunikacji w sieciach OT/ICS poprzez monitorowanie ruchu sieciowego, identyfikację anomalii oraz wykrywanie zagrożeń i nieautoryzowanych działań, z uwzględnieniem specyfiki protokołów przemysłowych oraz komunikacji pomiędzy urządzeniami automatyki. System </w:t>
            </w:r>
            <w:r>
              <w:rPr>
                <w:rFonts w:ascii="Tahoma" w:hAnsi="Tahoma" w:cs="Tahoma"/>
              </w:rPr>
              <w:t>musi</w:t>
            </w:r>
            <w:r w:rsidRPr="00D65E52">
              <w:rPr>
                <w:rFonts w:ascii="Tahoma" w:hAnsi="Tahoma" w:cs="Tahoma"/>
              </w:rPr>
              <w:t xml:space="preserve"> umożliwiać analizę relacji komunikacyjnych oraz wspierać utrzymanie bezpiecznej i stabilnej pracy infrastruktury przemysłowej.</w:t>
            </w:r>
          </w:p>
        </w:tc>
      </w:tr>
      <w:tr w:rsidR="004E2135" w:rsidRPr="004E2135" w14:paraId="59D6246E" w14:textId="77777777" w:rsidTr="004C7521">
        <w:tc>
          <w:tcPr>
            <w:tcW w:w="0" w:type="auto"/>
            <w:vAlign w:val="center"/>
            <w:hideMark/>
          </w:tcPr>
          <w:p w14:paraId="308C773A" w14:textId="77777777" w:rsidR="004E2135" w:rsidRPr="004E2135" w:rsidRDefault="004E2135" w:rsidP="004C7521">
            <w:pPr>
              <w:rPr>
                <w:rFonts w:ascii="Tahoma" w:hAnsi="Tahoma" w:cs="Tahoma"/>
              </w:rPr>
            </w:pPr>
            <w:r w:rsidRPr="004E2135">
              <w:rPr>
                <w:rFonts w:ascii="Tahoma" w:hAnsi="Tahoma" w:cs="Tahoma"/>
              </w:rPr>
              <w:t>7</w:t>
            </w:r>
          </w:p>
        </w:tc>
        <w:tc>
          <w:tcPr>
            <w:tcW w:w="2884" w:type="dxa"/>
            <w:vAlign w:val="center"/>
            <w:hideMark/>
          </w:tcPr>
          <w:p w14:paraId="17C6B0EF" w14:textId="77777777" w:rsidR="004E2135" w:rsidRPr="004E2135" w:rsidRDefault="004E2135" w:rsidP="004C7521">
            <w:pPr>
              <w:rPr>
                <w:rFonts w:ascii="Tahoma" w:hAnsi="Tahoma" w:cs="Tahoma"/>
              </w:rPr>
            </w:pPr>
            <w:r w:rsidRPr="004E2135">
              <w:rPr>
                <w:rFonts w:ascii="Tahoma" w:hAnsi="Tahoma" w:cs="Tahoma"/>
              </w:rPr>
              <w:t>Obsługa protokołów przemysłowych OT</w:t>
            </w:r>
          </w:p>
        </w:tc>
        <w:tc>
          <w:tcPr>
            <w:tcW w:w="6089" w:type="dxa"/>
            <w:hideMark/>
          </w:tcPr>
          <w:p w14:paraId="244AD2BF" w14:textId="109200D9" w:rsidR="004E2135" w:rsidRDefault="00D65E52" w:rsidP="004212D9">
            <w:pPr>
              <w:spacing w:line="276" w:lineRule="auto"/>
              <w:jc w:val="both"/>
              <w:rPr>
                <w:rFonts w:ascii="Tahoma" w:hAnsi="Tahoma" w:cs="Tahoma"/>
              </w:rPr>
            </w:pPr>
            <w:r w:rsidRPr="00D65E52">
              <w:rPr>
                <w:rFonts w:ascii="Tahoma" w:hAnsi="Tahoma" w:cs="Tahoma"/>
              </w:rPr>
              <w:t xml:space="preserve">Rozwiązanie musi zapewniać obsługę i analizę komunikacji dla kluczowych protokołów przemysłowych OT/ICS. System musi umożliwiać identyfikację i analizę komunikacji tych protokołów w celu wykrywania </w:t>
            </w:r>
            <w:r w:rsidRPr="00D65E52">
              <w:rPr>
                <w:rFonts w:ascii="Tahoma" w:hAnsi="Tahoma" w:cs="Tahoma"/>
              </w:rPr>
              <w:lastRenderedPageBreak/>
              <w:t>anomalii, zagrożeń oraz nieautoryzowanych operacji w sieci przemysłowej, z możliwością rozszerzania o dodatkowe protokoły.</w:t>
            </w:r>
          </w:p>
          <w:p w14:paraId="1E3A8FF8" w14:textId="77777777" w:rsidR="00AF6D4C" w:rsidRDefault="00AF6D4C" w:rsidP="004212D9">
            <w:pPr>
              <w:spacing w:line="276" w:lineRule="auto"/>
              <w:jc w:val="both"/>
              <w:rPr>
                <w:rFonts w:ascii="Tahoma" w:hAnsi="Tahoma" w:cs="Tahoma"/>
              </w:rPr>
            </w:pPr>
            <w:r w:rsidRPr="00AF6D4C">
              <w:rPr>
                <w:rFonts w:ascii="Tahoma" w:hAnsi="Tahoma" w:cs="Tahoma"/>
              </w:rPr>
              <w:t>W zakresie architektury rozproszonej wymaganie to może być realizowane przez centralny system samodzielnie lub we współpracy z sondami dostarczanymi w ramach zamówienia. Zakres efektywnie analizowanych protokołów nie może być węższy niż zakres protokołów wymaganych dla sond monitorowania OT.</w:t>
            </w:r>
          </w:p>
          <w:p w14:paraId="3C7E7187" w14:textId="7B7D771A" w:rsidR="00336A1D" w:rsidRPr="004E2135" w:rsidRDefault="00336A1D" w:rsidP="004212D9">
            <w:pPr>
              <w:spacing w:line="276" w:lineRule="auto"/>
              <w:jc w:val="both"/>
              <w:rPr>
                <w:rFonts w:ascii="Tahoma" w:hAnsi="Tahoma" w:cs="Tahoma"/>
              </w:rPr>
            </w:pPr>
            <w:r w:rsidRPr="00336A1D">
              <w:rPr>
                <w:rFonts w:ascii="Tahoma" w:hAnsi="Tahoma" w:cs="Tahoma"/>
              </w:rPr>
              <w:t>Zakres efektywnie obsługiwanych i analizowanych protokołów przemysłowych przez całe oferowane rozwiązanie, rozumiane jako centralny system wraz z współpracującymi sondami OT, nie może być węższy niż zakres protokołów wymaganych w OPZ dla sond monitorowania OT.</w:t>
            </w:r>
          </w:p>
        </w:tc>
      </w:tr>
      <w:tr w:rsidR="008614F6" w:rsidRPr="004E2135" w14:paraId="18382B45" w14:textId="77777777" w:rsidTr="004C7521">
        <w:tc>
          <w:tcPr>
            <w:tcW w:w="0" w:type="auto"/>
            <w:vAlign w:val="center"/>
          </w:tcPr>
          <w:p w14:paraId="4C5E151E" w14:textId="3CE1000E" w:rsidR="008614F6" w:rsidRPr="004E2135" w:rsidRDefault="001A73E9" w:rsidP="004C7521">
            <w:pPr>
              <w:rPr>
                <w:rFonts w:ascii="Tahoma" w:hAnsi="Tahoma" w:cs="Tahoma"/>
              </w:rPr>
            </w:pPr>
            <w:r>
              <w:rPr>
                <w:rFonts w:ascii="Tahoma" w:hAnsi="Tahoma" w:cs="Tahoma"/>
              </w:rPr>
              <w:lastRenderedPageBreak/>
              <w:t>8</w:t>
            </w:r>
          </w:p>
        </w:tc>
        <w:tc>
          <w:tcPr>
            <w:tcW w:w="2884" w:type="dxa"/>
            <w:vAlign w:val="center"/>
          </w:tcPr>
          <w:p w14:paraId="505CF9BD" w14:textId="1F3C33CD" w:rsidR="008614F6" w:rsidRPr="004E2135" w:rsidRDefault="008614F6" w:rsidP="004C7521">
            <w:pPr>
              <w:rPr>
                <w:rFonts w:ascii="Tahoma" w:hAnsi="Tahoma" w:cs="Tahoma"/>
              </w:rPr>
            </w:pPr>
            <w:r w:rsidRPr="008614F6">
              <w:rPr>
                <w:rFonts w:ascii="Tahoma" w:hAnsi="Tahoma" w:cs="Tahoma"/>
              </w:rPr>
              <w:t>Kompatybilność z urządzeniami wskazanymi przez Zamawiającego</w:t>
            </w:r>
          </w:p>
        </w:tc>
        <w:tc>
          <w:tcPr>
            <w:tcW w:w="6089" w:type="dxa"/>
          </w:tcPr>
          <w:p w14:paraId="19E59956" w14:textId="0A0F4A39" w:rsidR="008614F6" w:rsidRPr="00D65E52" w:rsidRDefault="008614F6" w:rsidP="004212D9">
            <w:pPr>
              <w:spacing w:line="276" w:lineRule="auto"/>
              <w:jc w:val="both"/>
              <w:rPr>
                <w:rFonts w:ascii="Tahoma" w:hAnsi="Tahoma" w:cs="Tahoma"/>
              </w:rPr>
            </w:pPr>
            <w:r w:rsidRPr="008614F6">
              <w:rPr>
                <w:rFonts w:ascii="Tahoma" w:hAnsi="Tahoma" w:cs="Tahoma"/>
              </w:rPr>
              <w:t>Niezależnie od wymagań dotyczących obsługi protokołów przemysłowych OT/ICS, całe oferowane rozwiązanie, rozumiane jako centralny system bezpieczeństwa OT wraz ze współpracującymi sondami monitorowania OT, musi zapewniać współpracę z urządzeniami automatyki przemysłowej wskazanymi przez Zamawiającego w załączniku pn. „Zestawienie sterowników”.</w:t>
            </w:r>
            <w:r w:rsidRPr="008614F6">
              <w:rPr>
                <w:rFonts w:ascii="Tahoma" w:hAnsi="Tahoma" w:cs="Tahoma"/>
              </w:rPr>
              <w:br/>
              <w:t>Przez współpracę Zamawiający rozumie co najmniej możliwość identyfikacji urządzeń, identyfikacji wykorzystywanych protokołów komunikacyjnych, analizy ruchu generowanego przez te urządzenia w sposób nieinwazyjny oraz wykrywania anomalii komunikacyjnych lub odchyleń od typowego profilu komunikacji.</w:t>
            </w:r>
            <w:r w:rsidRPr="008614F6">
              <w:rPr>
                <w:rFonts w:ascii="Tahoma" w:hAnsi="Tahoma" w:cs="Tahoma"/>
              </w:rPr>
              <w:br/>
              <w:t xml:space="preserve">Zamawiający dopuszcza, że dla części urządzeń niewystępujących w bazie producenta identyfikacja może odbywać się pośrednio, np. na podstawie </w:t>
            </w:r>
            <w:proofErr w:type="spellStart"/>
            <w:r w:rsidRPr="008614F6">
              <w:rPr>
                <w:rFonts w:ascii="Tahoma" w:hAnsi="Tahoma" w:cs="Tahoma"/>
              </w:rPr>
              <w:t>fingerprintingu</w:t>
            </w:r>
            <w:proofErr w:type="spellEnd"/>
            <w:r w:rsidRPr="008614F6">
              <w:rPr>
                <w:rFonts w:ascii="Tahoma" w:hAnsi="Tahoma" w:cs="Tahoma"/>
              </w:rPr>
              <w:t xml:space="preserve"> lub analizy zachowania, pod warunkiem </w:t>
            </w:r>
            <w:r w:rsidRPr="008614F6">
              <w:rPr>
                <w:rFonts w:ascii="Tahoma" w:hAnsi="Tahoma" w:cs="Tahoma"/>
              </w:rPr>
              <w:lastRenderedPageBreak/>
              <w:t>zapewnienia możliwości przypisania komunikacji do konkretnego urządzenia, monitorowania jego aktywności oraz wykrywania anomalii.</w:t>
            </w:r>
          </w:p>
        </w:tc>
      </w:tr>
      <w:tr w:rsidR="004E2135" w:rsidRPr="004E2135" w14:paraId="5E6480C0" w14:textId="77777777" w:rsidTr="004C7521">
        <w:tc>
          <w:tcPr>
            <w:tcW w:w="0" w:type="auto"/>
            <w:vAlign w:val="center"/>
            <w:hideMark/>
          </w:tcPr>
          <w:p w14:paraId="07406861" w14:textId="11BA59B2" w:rsidR="004E2135" w:rsidRPr="004E2135" w:rsidRDefault="001A73E9" w:rsidP="004C7521">
            <w:pPr>
              <w:rPr>
                <w:rFonts w:ascii="Tahoma" w:hAnsi="Tahoma" w:cs="Tahoma"/>
              </w:rPr>
            </w:pPr>
            <w:r>
              <w:rPr>
                <w:rFonts w:ascii="Tahoma" w:hAnsi="Tahoma" w:cs="Tahoma"/>
              </w:rPr>
              <w:lastRenderedPageBreak/>
              <w:t>9</w:t>
            </w:r>
          </w:p>
        </w:tc>
        <w:tc>
          <w:tcPr>
            <w:tcW w:w="2884" w:type="dxa"/>
            <w:vAlign w:val="center"/>
            <w:hideMark/>
          </w:tcPr>
          <w:p w14:paraId="4CF1119A" w14:textId="77777777" w:rsidR="004E2135" w:rsidRPr="004E2135" w:rsidRDefault="004E2135" w:rsidP="004C7521">
            <w:pPr>
              <w:rPr>
                <w:rFonts w:ascii="Tahoma" w:hAnsi="Tahoma" w:cs="Tahoma"/>
              </w:rPr>
            </w:pPr>
            <w:r w:rsidRPr="004E2135">
              <w:rPr>
                <w:rFonts w:ascii="Tahoma" w:hAnsi="Tahoma" w:cs="Tahoma"/>
              </w:rPr>
              <w:t>Głęboka analiza pakietów (DPI)</w:t>
            </w:r>
          </w:p>
        </w:tc>
        <w:tc>
          <w:tcPr>
            <w:tcW w:w="6089" w:type="dxa"/>
            <w:hideMark/>
          </w:tcPr>
          <w:p w14:paraId="573D1BE8" w14:textId="044F7BD5" w:rsidR="004E2135" w:rsidRPr="004E2135" w:rsidRDefault="0032529D" w:rsidP="004212D9">
            <w:pPr>
              <w:spacing w:line="276" w:lineRule="auto"/>
              <w:jc w:val="both"/>
              <w:rPr>
                <w:rFonts w:ascii="Tahoma" w:hAnsi="Tahoma" w:cs="Tahoma"/>
              </w:rPr>
            </w:pPr>
            <w:r w:rsidRPr="0032529D">
              <w:rPr>
                <w:rFonts w:ascii="Tahoma" w:hAnsi="Tahoma" w:cs="Tahoma"/>
              </w:rPr>
              <w:t xml:space="preserve">Rozwiązanie musi zapewniać funkcję głębokiej analizy pakietów (DPI), </w:t>
            </w:r>
            <w:r w:rsidR="00AF6D4C" w:rsidRPr="00AF6D4C">
              <w:rPr>
                <w:rFonts w:ascii="Tahoma" w:hAnsi="Tahoma" w:cs="Tahoma"/>
              </w:rPr>
              <w:t>realizowaną przez centralny system samodzielnie lub we współpracy z dostarczonymi w ramach zamówienia sondami monitorowania OT</w:t>
            </w:r>
            <w:r w:rsidR="00AF6D4C">
              <w:rPr>
                <w:rFonts w:ascii="Tahoma" w:hAnsi="Tahoma" w:cs="Tahoma"/>
              </w:rPr>
              <w:t xml:space="preserve">, </w:t>
            </w:r>
            <w:r w:rsidRPr="0032529D">
              <w:rPr>
                <w:rFonts w:ascii="Tahoma" w:hAnsi="Tahoma" w:cs="Tahoma"/>
              </w:rPr>
              <w:t>umożliwiającą inspekcję ruchu sieciowego w warstwach komunikacyjnych wykorzystywanych w środowiskach OT/ICS, w tym analizę komend, sesji, relacji komunikacyjnych oraz identyfikację nieprawidłowości i zagrożeń w ruchu przemysłowym. Mechanizmy DPI muszą być dostosowane do specyfiki protokołów przemysłowych i wspierać wykrywanie zdarzeń bezpieczeństwa oraz naruszeń polityk komunikacyjnych.</w:t>
            </w:r>
          </w:p>
        </w:tc>
      </w:tr>
      <w:tr w:rsidR="004E2135" w:rsidRPr="004E2135" w14:paraId="7C3548D4" w14:textId="77777777" w:rsidTr="004C7521">
        <w:tc>
          <w:tcPr>
            <w:tcW w:w="0" w:type="auto"/>
            <w:vAlign w:val="center"/>
            <w:hideMark/>
          </w:tcPr>
          <w:p w14:paraId="50AC2E0D" w14:textId="173A8788" w:rsidR="004E2135" w:rsidRPr="004E2135" w:rsidRDefault="001A73E9" w:rsidP="004C7521">
            <w:pPr>
              <w:rPr>
                <w:rFonts w:ascii="Tahoma" w:hAnsi="Tahoma" w:cs="Tahoma"/>
              </w:rPr>
            </w:pPr>
            <w:r>
              <w:rPr>
                <w:rFonts w:ascii="Tahoma" w:hAnsi="Tahoma" w:cs="Tahoma"/>
              </w:rPr>
              <w:t>10</w:t>
            </w:r>
          </w:p>
        </w:tc>
        <w:tc>
          <w:tcPr>
            <w:tcW w:w="2884" w:type="dxa"/>
            <w:vAlign w:val="center"/>
            <w:hideMark/>
          </w:tcPr>
          <w:p w14:paraId="786F7C90" w14:textId="77777777" w:rsidR="004E2135" w:rsidRPr="004E2135" w:rsidRDefault="004E2135" w:rsidP="004C7521">
            <w:pPr>
              <w:rPr>
                <w:rFonts w:ascii="Tahoma" w:hAnsi="Tahoma" w:cs="Tahoma"/>
              </w:rPr>
            </w:pPr>
            <w:r w:rsidRPr="004E2135">
              <w:rPr>
                <w:rFonts w:ascii="Tahoma" w:hAnsi="Tahoma" w:cs="Tahoma"/>
              </w:rPr>
              <w:t>Identyfikacja i inwentaryzacja zasobów OT</w:t>
            </w:r>
          </w:p>
        </w:tc>
        <w:tc>
          <w:tcPr>
            <w:tcW w:w="6089" w:type="dxa"/>
            <w:hideMark/>
          </w:tcPr>
          <w:p w14:paraId="680AAA54" w14:textId="2B078E7B" w:rsidR="004E2135" w:rsidRPr="004E2135" w:rsidRDefault="0032529D" w:rsidP="004212D9">
            <w:pPr>
              <w:spacing w:line="276" w:lineRule="auto"/>
              <w:jc w:val="both"/>
              <w:rPr>
                <w:rFonts w:ascii="Tahoma" w:hAnsi="Tahoma" w:cs="Tahoma"/>
              </w:rPr>
            </w:pPr>
            <w:r w:rsidRPr="0032529D">
              <w:rPr>
                <w:rFonts w:ascii="Tahoma" w:hAnsi="Tahoma" w:cs="Tahoma"/>
              </w:rPr>
              <w:t xml:space="preserve">Rozwiązanie musi umożliwiać automatyczną identyfikację oraz inwentaryzację zasobów pracujących w sieci OT/ICS, </w:t>
            </w:r>
            <w:r w:rsidR="00AF6D4C" w:rsidRPr="00AF6D4C">
              <w:rPr>
                <w:rFonts w:ascii="Tahoma" w:hAnsi="Tahoma" w:cs="Tahoma"/>
              </w:rPr>
              <w:t>realizowaną przez centralny system samodzielnie lub we współpracy z dostarczonymi w ramach zamówienia sondami monitorowania OT</w:t>
            </w:r>
            <w:r w:rsidR="00AF6D4C">
              <w:rPr>
                <w:rFonts w:ascii="Tahoma" w:hAnsi="Tahoma" w:cs="Tahoma"/>
              </w:rPr>
              <w:t xml:space="preserve">, </w:t>
            </w:r>
            <w:r w:rsidRPr="0032529D">
              <w:rPr>
                <w:rFonts w:ascii="Tahoma" w:hAnsi="Tahoma" w:cs="Tahoma"/>
              </w:rPr>
              <w:t xml:space="preserve">w tym co najmniej urządzeń takich jak PLC, HMI, RTU, IED, stacje operatorskie i inne elementy infrastruktury przemysłowej, na podstawie obserwacji ruchu sieciowego. System </w:t>
            </w:r>
            <w:r>
              <w:rPr>
                <w:rFonts w:ascii="Tahoma" w:hAnsi="Tahoma" w:cs="Tahoma"/>
              </w:rPr>
              <w:t>musi</w:t>
            </w:r>
            <w:r w:rsidRPr="0032529D">
              <w:rPr>
                <w:rFonts w:ascii="Tahoma" w:hAnsi="Tahoma" w:cs="Tahoma"/>
              </w:rPr>
              <w:t xml:space="preserve"> zapewniać widoczność zasobów, ich relacji komunikacyjnych, bez konieczności ingerencji w pracę urządzeń.</w:t>
            </w:r>
          </w:p>
        </w:tc>
      </w:tr>
      <w:tr w:rsidR="004E2135" w:rsidRPr="004E2135" w14:paraId="10EE3E79" w14:textId="77777777" w:rsidTr="004C7521">
        <w:tc>
          <w:tcPr>
            <w:tcW w:w="0" w:type="auto"/>
            <w:vAlign w:val="center"/>
            <w:hideMark/>
          </w:tcPr>
          <w:p w14:paraId="2337F7EF" w14:textId="0D0E98A7" w:rsidR="004E2135" w:rsidRPr="004E2135" w:rsidRDefault="004E2135" w:rsidP="004C7521">
            <w:pPr>
              <w:rPr>
                <w:rFonts w:ascii="Tahoma" w:hAnsi="Tahoma" w:cs="Tahoma"/>
              </w:rPr>
            </w:pPr>
            <w:r w:rsidRPr="004E2135">
              <w:rPr>
                <w:rFonts w:ascii="Tahoma" w:hAnsi="Tahoma" w:cs="Tahoma"/>
              </w:rPr>
              <w:t>1</w:t>
            </w:r>
            <w:r w:rsidR="001A73E9">
              <w:rPr>
                <w:rFonts w:ascii="Tahoma" w:hAnsi="Tahoma" w:cs="Tahoma"/>
              </w:rPr>
              <w:t>1</w:t>
            </w:r>
          </w:p>
        </w:tc>
        <w:tc>
          <w:tcPr>
            <w:tcW w:w="2884" w:type="dxa"/>
            <w:vAlign w:val="center"/>
            <w:hideMark/>
          </w:tcPr>
          <w:p w14:paraId="352F5CAC" w14:textId="77777777" w:rsidR="004E2135" w:rsidRPr="004E2135" w:rsidRDefault="004E2135" w:rsidP="004C7521">
            <w:pPr>
              <w:rPr>
                <w:rFonts w:ascii="Tahoma" w:hAnsi="Tahoma" w:cs="Tahoma"/>
              </w:rPr>
            </w:pPr>
            <w:r w:rsidRPr="004E2135">
              <w:rPr>
                <w:rFonts w:ascii="Tahoma" w:hAnsi="Tahoma" w:cs="Tahoma"/>
              </w:rPr>
              <w:t>Wizualizacja topologii i relacji komunikacyjnych</w:t>
            </w:r>
          </w:p>
        </w:tc>
        <w:tc>
          <w:tcPr>
            <w:tcW w:w="6089" w:type="dxa"/>
            <w:hideMark/>
          </w:tcPr>
          <w:p w14:paraId="75030BF2" w14:textId="5BF1D23C" w:rsidR="004E2135" w:rsidRPr="004E2135" w:rsidRDefault="0032529D" w:rsidP="004212D9">
            <w:pPr>
              <w:spacing w:line="276" w:lineRule="auto"/>
              <w:jc w:val="both"/>
              <w:rPr>
                <w:rFonts w:ascii="Tahoma" w:hAnsi="Tahoma" w:cs="Tahoma"/>
              </w:rPr>
            </w:pPr>
            <w:r w:rsidRPr="0032529D">
              <w:rPr>
                <w:rFonts w:ascii="Tahoma" w:hAnsi="Tahoma" w:cs="Tahoma"/>
              </w:rPr>
              <w:t xml:space="preserve">Rozwiązanie musi umożliwiać wizualizację topologii sieci OT/ICS </w:t>
            </w:r>
            <w:r w:rsidR="00AF6D4C">
              <w:rPr>
                <w:rFonts w:ascii="Tahoma" w:hAnsi="Tahoma" w:cs="Tahoma"/>
              </w:rPr>
              <w:t>(</w:t>
            </w:r>
            <w:r w:rsidR="00AF6D4C" w:rsidRPr="00AF6D4C">
              <w:rPr>
                <w:rFonts w:ascii="Tahoma" w:hAnsi="Tahoma" w:cs="Tahoma"/>
              </w:rPr>
              <w:t>realizowaną przez centralny system samodzielnie lub we współpracy z dostarczonymi w ramach zamówienia sondami monitorowania OT</w:t>
            </w:r>
            <w:r w:rsidR="00AF6D4C">
              <w:rPr>
                <w:rFonts w:ascii="Tahoma" w:hAnsi="Tahoma" w:cs="Tahoma"/>
              </w:rPr>
              <w:t>)</w:t>
            </w:r>
            <w:r w:rsidRPr="0032529D">
              <w:rPr>
                <w:rFonts w:ascii="Tahoma" w:hAnsi="Tahoma" w:cs="Tahoma"/>
              </w:rPr>
              <w:t xml:space="preserve">, obejmującą identyfikację urządzeń oraz odwzorowanie relacji komunikacyjnych pomiędzy nimi, w tym kierunków i charakteru komunikacji. System </w:t>
            </w:r>
            <w:r>
              <w:rPr>
                <w:rFonts w:ascii="Tahoma" w:hAnsi="Tahoma" w:cs="Tahoma"/>
              </w:rPr>
              <w:t>musi</w:t>
            </w:r>
            <w:r w:rsidRPr="0032529D">
              <w:rPr>
                <w:rFonts w:ascii="Tahoma" w:hAnsi="Tahoma" w:cs="Tahoma"/>
              </w:rPr>
              <w:t xml:space="preserve"> </w:t>
            </w:r>
            <w:r w:rsidRPr="0032529D">
              <w:rPr>
                <w:rFonts w:ascii="Tahoma" w:hAnsi="Tahoma" w:cs="Tahoma"/>
              </w:rPr>
              <w:lastRenderedPageBreak/>
              <w:t>umożliwiać analizę powiązań pomiędzy zasobami, filtrowanie widoków oraz identyfikację zmian w strukturze sieci i komunikacji.</w:t>
            </w:r>
          </w:p>
        </w:tc>
      </w:tr>
      <w:tr w:rsidR="004E2135" w:rsidRPr="004E2135" w14:paraId="7AF25396" w14:textId="77777777" w:rsidTr="004C7521">
        <w:tc>
          <w:tcPr>
            <w:tcW w:w="0" w:type="auto"/>
            <w:vAlign w:val="center"/>
            <w:hideMark/>
          </w:tcPr>
          <w:p w14:paraId="1EDF6FAA" w14:textId="01B9B3FA" w:rsidR="004E2135" w:rsidRPr="004E2135" w:rsidRDefault="004E2135" w:rsidP="004C7521">
            <w:pPr>
              <w:rPr>
                <w:rFonts w:ascii="Tahoma" w:hAnsi="Tahoma" w:cs="Tahoma"/>
              </w:rPr>
            </w:pPr>
            <w:r w:rsidRPr="004E2135">
              <w:rPr>
                <w:rFonts w:ascii="Tahoma" w:hAnsi="Tahoma" w:cs="Tahoma"/>
              </w:rPr>
              <w:lastRenderedPageBreak/>
              <w:t>1</w:t>
            </w:r>
            <w:r w:rsidR="001A73E9">
              <w:rPr>
                <w:rFonts w:ascii="Tahoma" w:hAnsi="Tahoma" w:cs="Tahoma"/>
              </w:rPr>
              <w:t>2</w:t>
            </w:r>
          </w:p>
        </w:tc>
        <w:tc>
          <w:tcPr>
            <w:tcW w:w="2884" w:type="dxa"/>
            <w:vAlign w:val="center"/>
            <w:hideMark/>
          </w:tcPr>
          <w:p w14:paraId="7CCBA013" w14:textId="77777777" w:rsidR="004E2135" w:rsidRPr="004E2135" w:rsidRDefault="004E2135" w:rsidP="004C7521">
            <w:pPr>
              <w:rPr>
                <w:rFonts w:ascii="Tahoma" w:hAnsi="Tahoma" w:cs="Tahoma"/>
              </w:rPr>
            </w:pPr>
            <w:r w:rsidRPr="004E2135">
              <w:rPr>
                <w:rFonts w:ascii="Tahoma" w:hAnsi="Tahoma" w:cs="Tahoma"/>
              </w:rPr>
              <w:t>Wykrywanie anomalii i zagrożeń</w:t>
            </w:r>
          </w:p>
        </w:tc>
        <w:tc>
          <w:tcPr>
            <w:tcW w:w="6089" w:type="dxa"/>
            <w:hideMark/>
          </w:tcPr>
          <w:p w14:paraId="2AC8F882" w14:textId="3711D5F2" w:rsidR="004E2135" w:rsidRPr="004E2135" w:rsidRDefault="0032529D" w:rsidP="004212D9">
            <w:pPr>
              <w:spacing w:line="276" w:lineRule="auto"/>
              <w:jc w:val="both"/>
              <w:rPr>
                <w:rFonts w:ascii="Tahoma" w:hAnsi="Tahoma" w:cs="Tahoma"/>
              </w:rPr>
            </w:pPr>
            <w:r w:rsidRPr="0032529D">
              <w:rPr>
                <w:rFonts w:ascii="Tahoma" w:hAnsi="Tahoma" w:cs="Tahoma"/>
              </w:rPr>
              <w:t>Rozwiązanie musi umożliwiać wykrywanie anomalii oraz zagrożeń w sieci OT/ICS</w:t>
            </w:r>
            <w:r w:rsidR="00AF6D4C">
              <w:rPr>
                <w:rFonts w:ascii="Tahoma" w:hAnsi="Tahoma" w:cs="Tahoma"/>
              </w:rPr>
              <w:t xml:space="preserve"> (</w:t>
            </w:r>
            <w:r w:rsidR="00AF6D4C" w:rsidRPr="00AF6D4C">
              <w:rPr>
                <w:rFonts w:ascii="Tahoma" w:hAnsi="Tahoma" w:cs="Tahoma"/>
              </w:rPr>
              <w:t>realizowaną przez centralny system samodzielnie lub we współpracy z dostarczonymi w ramach zamówienia sondami monitorowania OT</w:t>
            </w:r>
            <w:r w:rsidR="00AF6D4C">
              <w:rPr>
                <w:rFonts w:ascii="Tahoma" w:hAnsi="Tahoma" w:cs="Tahoma"/>
              </w:rPr>
              <w:t>)</w:t>
            </w:r>
            <w:r w:rsidRPr="0032529D">
              <w:rPr>
                <w:rFonts w:ascii="Tahoma" w:hAnsi="Tahoma" w:cs="Tahoma"/>
              </w:rPr>
              <w:t xml:space="preserve"> na podstawie analizy ruchu sieciowego, zachowania urządzeń oraz wzorców komunikacyjnych, z wykorzystaniem mechanizmów sygnaturowych i/lub analizy opartej na modelowaniu ruchu. System </w:t>
            </w:r>
            <w:r>
              <w:rPr>
                <w:rFonts w:ascii="Tahoma" w:hAnsi="Tahoma" w:cs="Tahoma"/>
              </w:rPr>
              <w:t>musi</w:t>
            </w:r>
            <w:r w:rsidRPr="0032529D">
              <w:rPr>
                <w:rFonts w:ascii="Tahoma" w:hAnsi="Tahoma" w:cs="Tahoma"/>
              </w:rPr>
              <w:t xml:space="preserve"> identyfikować co najmniej nieautoryzowane działania, próby ataków, odchylenia od normalnej komunikacji oraz zdarzenia mogące świadczyć o naruszeniu bezpieczeństwa infrastruktury przemysłowej.</w:t>
            </w:r>
          </w:p>
        </w:tc>
      </w:tr>
      <w:tr w:rsidR="004E2135" w:rsidRPr="004E2135" w14:paraId="64855170" w14:textId="77777777" w:rsidTr="004C7521">
        <w:tc>
          <w:tcPr>
            <w:tcW w:w="0" w:type="auto"/>
            <w:vAlign w:val="center"/>
            <w:hideMark/>
          </w:tcPr>
          <w:p w14:paraId="09392E0A" w14:textId="70063C55" w:rsidR="004E2135" w:rsidRPr="004E2135" w:rsidRDefault="004E2135" w:rsidP="004C7521">
            <w:pPr>
              <w:rPr>
                <w:rFonts w:ascii="Tahoma" w:hAnsi="Tahoma" w:cs="Tahoma"/>
              </w:rPr>
            </w:pPr>
            <w:r w:rsidRPr="004E2135">
              <w:rPr>
                <w:rFonts w:ascii="Tahoma" w:hAnsi="Tahoma" w:cs="Tahoma"/>
              </w:rPr>
              <w:t>1</w:t>
            </w:r>
            <w:r w:rsidR="001A73E9">
              <w:rPr>
                <w:rFonts w:ascii="Tahoma" w:hAnsi="Tahoma" w:cs="Tahoma"/>
              </w:rPr>
              <w:t>3</w:t>
            </w:r>
          </w:p>
        </w:tc>
        <w:tc>
          <w:tcPr>
            <w:tcW w:w="2884" w:type="dxa"/>
            <w:vAlign w:val="center"/>
            <w:hideMark/>
          </w:tcPr>
          <w:p w14:paraId="71A7D8FF" w14:textId="77777777" w:rsidR="004E2135" w:rsidRPr="004E2135" w:rsidRDefault="004E2135" w:rsidP="004C7521">
            <w:pPr>
              <w:rPr>
                <w:rFonts w:ascii="Tahoma" w:hAnsi="Tahoma" w:cs="Tahoma"/>
              </w:rPr>
            </w:pPr>
            <w:r w:rsidRPr="004E2135">
              <w:rPr>
                <w:rFonts w:ascii="Tahoma" w:hAnsi="Tahoma" w:cs="Tahoma"/>
              </w:rPr>
              <w:t>Zarządzanie podatnościami urządzeń i oprogramowania OT</w:t>
            </w:r>
          </w:p>
        </w:tc>
        <w:tc>
          <w:tcPr>
            <w:tcW w:w="6089" w:type="dxa"/>
            <w:hideMark/>
          </w:tcPr>
          <w:p w14:paraId="0F4C83BF" w14:textId="77777777" w:rsidR="004E2135" w:rsidRDefault="0032529D" w:rsidP="004212D9">
            <w:pPr>
              <w:spacing w:line="276" w:lineRule="auto"/>
              <w:jc w:val="both"/>
              <w:rPr>
                <w:rFonts w:ascii="Tahoma" w:hAnsi="Tahoma" w:cs="Tahoma"/>
              </w:rPr>
            </w:pPr>
            <w:r w:rsidRPr="0032529D">
              <w:rPr>
                <w:rFonts w:ascii="Tahoma" w:hAnsi="Tahoma" w:cs="Tahoma"/>
              </w:rPr>
              <w:t>Rozwiązanie musi umożliwiać identyfikację oraz zarządzanie podatnościami urządzeń i oprogramowania w sieci OT/ICS</w:t>
            </w:r>
            <w:r w:rsidR="00AF6D4C">
              <w:rPr>
                <w:rFonts w:ascii="Tahoma" w:hAnsi="Tahoma" w:cs="Tahoma"/>
              </w:rPr>
              <w:t xml:space="preserve"> (</w:t>
            </w:r>
            <w:r w:rsidR="00AF6D4C" w:rsidRPr="00AF6D4C">
              <w:rPr>
                <w:rFonts w:ascii="Tahoma" w:hAnsi="Tahoma" w:cs="Tahoma"/>
              </w:rPr>
              <w:t>realizowaną przez centralny system samodzielnie lub we współpracy z dostarczonymi w ramach zamówienia sondami monitorowania OT</w:t>
            </w:r>
            <w:r w:rsidR="00AF6D4C">
              <w:rPr>
                <w:rFonts w:ascii="Tahoma" w:hAnsi="Tahoma" w:cs="Tahoma"/>
              </w:rPr>
              <w:t>)</w:t>
            </w:r>
            <w:r w:rsidRPr="0032529D">
              <w:rPr>
                <w:rFonts w:ascii="Tahoma" w:hAnsi="Tahoma" w:cs="Tahoma"/>
              </w:rPr>
              <w:t>, w tym wykrywanie znanych podatności na podstawie powszechnie dostępnych baz (np. CVE</w:t>
            </w:r>
            <w:r w:rsidR="00275B16">
              <w:rPr>
                <w:rFonts w:ascii="Tahoma" w:hAnsi="Tahoma" w:cs="Tahoma"/>
              </w:rPr>
              <w:t>)</w:t>
            </w:r>
            <w:r w:rsidRPr="0032529D">
              <w:rPr>
                <w:rFonts w:ascii="Tahoma" w:hAnsi="Tahoma" w:cs="Tahoma"/>
              </w:rPr>
              <w:t xml:space="preserve">. System </w:t>
            </w:r>
            <w:r>
              <w:rPr>
                <w:rFonts w:ascii="Tahoma" w:hAnsi="Tahoma" w:cs="Tahoma"/>
              </w:rPr>
              <w:t>musi</w:t>
            </w:r>
            <w:r w:rsidRPr="0032529D">
              <w:rPr>
                <w:rFonts w:ascii="Tahoma" w:hAnsi="Tahoma" w:cs="Tahoma"/>
              </w:rPr>
              <w:t xml:space="preserve"> wspierać działania ograniczające ryzyko, w tym rekomendacje zabezpieczeń lub mechanizmy kompensacyjne.</w:t>
            </w:r>
          </w:p>
          <w:p w14:paraId="29E3E603" w14:textId="77777777" w:rsidR="003C10B8" w:rsidRPr="003C10B8" w:rsidRDefault="003C10B8" w:rsidP="003C10B8">
            <w:pPr>
              <w:spacing w:line="276" w:lineRule="auto"/>
              <w:jc w:val="both"/>
              <w:rPr>
                <w:rFonts w:ascii="Tahoma" w:hAnsi="Tahoma" w:cs="Tahoma"/>
              </w:rPr>
            </w:pPr>
            <w:r w:rsidRPr="003C10B8">
              <w:rPr>
                <w:rFonts w:ascii="Tahoma" w:hAnsi="Tahoma" w:cs="Tahoma"/>
              </w:rPr>
              <w:t>Zamawiający wymaga, aby identyfikacja podatności w środowisku OT była realizowana w sposób bezpieczny i nieinwazyjny, w szczególności metodami pasywnymi, korelacyjnymi lub na podstawie metadanych widocznych w ruchu sieciowym.</w:t>
            </w:r>
          </w:p>
          <w:p w14:paraId="26FBC56D" w14:textId="77777777" w:rsidR="003C10B8" w:rsidRPr="003C10B8" w:rsidRDefault="003C10B8" w:rsidP="003C10B8">
            <w:pPr>
              <w:spacing w:line="276" w:lineRule="auto"/>
              <w:jc w:val="both"/>
              <w:rPr>
                <w:rFonts w:ascii="Tahoma" w:hAnsi="Tahoma" w:cs="Tahoma"/>
              </w:rPr>
            </w:pPr>
            <w:r w:rsidRPr="003C10B8">
              <w:rPr>
                <w:rFonts w:ascii="Tahoma" w:hAnsi="Tahoma" w:cs="Tahoma"/>
              </w:rPr>
              <w:t xml:space="preserve">Zamawiający nie wymaga, aby system uzyskiwał dostęp administracyjny do sterowników, odczytywał ich </w:t>
            </w:r>
            <w:r w:rsidRPr="003C10B8">
              <w:rPr>
                <w:rFonts w:ascii="Tahoma" w:hAnsi="Tahoma" w:cs="Tahoma"/>
              </w:rPr>
              <w:lastRenderedPageBreak/>
              <w:t>konfigurację przez API, wykonywał aktywne skanowanie urządzeń produkcyjnych ani pobierał danych bezpośrednio z urządzeń OT, jeżeli takie działania mogłyby wpływać na ich pracę lub wymagają danych dostępowych, których Zamawiający nie posiada.</w:t>
            </w:r>
          </w:p>
          <w:p w14:paraId="4F3CA4A6" w14:textId="0266D0B2" w:rsidR="003C10B8" w:rsidRPr="004E2135" w:rsidRDefault="003C10B8" w:rsidP="004212D9">
            <w:pPr>
              <w:spacing w:line="276" w:lineRule="auto"/>
              <w:jc w:val="both"/>
              <w:rPr>
                <w:rFonts w:ascii="Tahoma" w:hAnsi="Tahoma" w:cs="Tahoma"/>
              </w:rPr>
            </w:pPr>
            <w:r w:rsidRPr="003C10B8">
              <w:rPr>
                <w:rFonts w:ascii="Tahoma" w:hAnsi="Tahoma" w:cs="Tahoma"/>
              </w:rPr>
              <w:t xml:space="preserve">W przypadku braku możliwości jednoznacznego ustalenia wersji </w:t>
            </w:r>
            <w:proofErr w:type="spellStart"/>
            <w:r w:rsidRPr="003C10B8">
              <w:rPr>
                <w:rFonts w:ascii="Tahoma" w:hAnsi="Tahoma" w:cs="Tahoma"/>
              </w:rPr>
              <w:t>firmware</w:t>
            </w:r>
            <w:proofErr w:type="spellEnd"/>
            <w:r w:rsidRPr="003C10B8">
              <w:rPr>
                <w:rFonts w:ascii="Tahoma" w:hAnsi="Tahoma" w:cs="Tahoma"/>
              </w:rPr>
              <w:t>, konfiguracji lub podatności danego urządzenia, system powinien umożliwiać oznaczenie podatności jako potencjalnej, wymagającej weryfikacji albo wynikającej z korelacji danych.</w:t>
            </w:r>
          </w:p>
        </w:tc>
      </w:tr>
      <w:tr w:rsidR="004E2135" w:rsidRPr="004E2135" w14:paraId="465F0224" w14:textId="77777777" w:rsidTr="004C7521">
        <w:tc>
          <w:tcPr>
            <w:tcW w:w="0" w:type="auto"/>
            <w:vAlign w:val="center"/>
            <w:hideMark/>
          </w:tcPr>
          <w:p w14:paraId="69922D6C" w14:textId="16A073DD" w:rsidR="004E2135" w:rsidRPr="004E2135" w:rsidRDefault="004E2135" w:rsidP="004C7521">
            <w:pPr>
              <w:rPr>
                <w:rFonts w:ascii="Tahoma" w:hAnsi="Tahoma" w:cs="Tahoma"/>
              </w:rPr>
            </w:pPr>
            <w:r w:rsidRPr="004E2135">
              <w:rPr>
                <w:rFonts w:ascii="Tahoma" w:hAnsi="Tahoma" w:cs="Tahoma"/>
              </w:rPr>
              <w:lastRenderedPageBreak/>
              <w:t>1</w:t>
            </w:r>
            <w:r w:rsidR="001A73E9">
              <w:rPr>
                <w:rFonts w:ascii="Tahoma" w:hAnsi="Tahoma" w:cs="Tahoma"/>
              </w:rPr>
              <w:t>4</w:t>
            </w:r>
          </w:p>
        </w:tc>
        <w:tc>
          <w:tcPr>
            <w:tcW w:w="2884" w:type="dxa"/>
            <w:vAlign w:val="center"/>
            <w:hideMark/>
          </w:tcPr>
          <w:p w14:paraId="27E56C1E" w14:textId="77777777" w:rsidR="004E2135" w:rsidRPr="004E2135" w:rsidRDefault="004E2135" w:rsidP="004C7521">
            <w:pPr>
              <w:rPr>
                <w:rFonts w:ascii="Tahoma" w:hAnsi="Tahoma" w:cs="Tahoma"/>
              </w:rPr>
            </w:pPr>
            <w:r w:rsidRPr="004E2135">
              <w:rPr>
                <w:rFonts w:ascii="Tahoma" w:hAnsi="Tahoma" w:cs="Tahoma"/>
              </w:rPr>
              <w:t>Obsługa baz podatności i źródeł informacji o zagrożeniach</w:t>
            </w:r>
          </w:p>
        </w:tc>
        <w:tc>
          <w:tcPr>
            <w:tcW w:w="6089" w:type="dxa"/>
            <w:hideMark/>
          </w:tcPr>
          <w:p w14:paraId="2771733F" w14:textId="23E4B57D" w:rsidR="004E2135" w:rsidRPr="004E2135" w:rsidRDefault="0032529D" w:rsidP="004212D9">
            <w:pPr>
              <w:spacing w:line="276" w:lineRule="auto"/>
              <w:jc w:val="both"/>
              <w:rPr>
                <w:rFonts w:ascii="Tahoma" w:hAnsi="Tahoma" w:cs="Tahoma"/>
              </w:rPr>
            </w:pPr>
            <w:r w:rsidRPr="0032529D">
              <w:rPr>
                <w:rFonts w:ascii="Tahoma" w:hAnsi="Tahoma" w:cs="Tahoma"/>
              </w:rPr>
              <w:t xml:space="preserve">Rozwiązanie musi wykorzystywać aktualne bazy podatności oraz źródła informacji o zagrożeniach, co najmniej oparte na publicznych standardach (np. CVE, MITRE, NIST), w celu identyfikacji znanych podatności, korelacji zdarzeń bezpieczeństwa oraz aktualizacji mechanizmów detekcji zagrożeń. System </w:t>
            </w:r>
            <w:r>
              <w:rPr>
                <w:rFonts w:ascii="Tahoma" w:hAnsi="Tahoma" w:cs="Tahoma"/>
              </w:rPr>
              <w:t>musi</w:t>
            </w:r>
            <w:r w:rsidRPr="0032529D">
              <w:rPr>
                <w:rFonts w:ascii="Tahoma" w:hAnsi="Tahoma" w:cs="Tahoma"/>
              </w:rPr>
              <w:t xml:space="preserve"> umożliwiać regularną aktualizację tych baz oraz ich wykorzystanie w procesie analizy i oceny ryzyka w środowisku OT/ICS.</w:t>
            </w:r>
          </w:p>
        </w:tc>
      </w:tr>
      <w:tr w:rsidR="004E2135" w:rsidRPr="004E2135" w14:paraId="2785F83C" w14:textId="77777777" w:rsidTr="004C7521">
        <w:tc>
          <w:tcPr>
            <w:tcW w:w="0" w:type="auto"/>
            <w:vAlign w:val="center"/>
            <w:hideMark/>
          </w:tcPr>
          <w:p w14:paraId="47B999A9" w14:textId="4C887017" w:rsidR="004E2135" w:rsidRPr="004E2135" w:rsidRDefault="004E2135" w:rsidP="004C7521">
            <w:pPr>
              <w:rPr>
                <w:rFonts w:ascii="Tahoma" w:hAnsi="Tahoma" w:cs="Tahoma"/>
              </w:rPr>
            </w:pPr>
            <w:r w:rsidRPr="004E2135">
              <w:rPr>
                <w:rFonts w:ascii="Tahoma" w:hAnsi="Tahoma" w:cs="Tahoma"/>
              </w:rPr>
              <w:t>1</w:t>
            </w:r>
            <w:r w:rsidR="001A73E9">
              <w:rPr>
                <w:rFonts w:ascii="Tahoma" w:hAnsi="Tahoma" w:cs="Tahoma"/>
              </w:rPr>
              <w:t>5</w:t>
            </w:r>
          </w:p>
        </w:tc>
        <w:tc>
          <w:tcPr>
            <w:tcW w:w="2884" w:type="dxa"/>
            <w:vAlign w:val="center"/>
            <w:hideMark/>
          </w:tcPr>
          <w:p w14:paraId="3648C36F" w14:textId="77777777" w:rsidR="004E2135" w:rsidRPr="004E2135" w:rsidRDefault="004E2135" w:rsidP="004C7521">
            <w:pPr>
              <w:rPr>
                <w:rFonts w:ascii="Tahoma" w:hAnsi="Tahoma" w:cs="Tahoma"/>
              </w:rPr>
            </w:pPr>
            <w:r w:rsidRPr="004E2135">
              <w:rPr>
                <w:rFonts w:ascii="Tahoma" w:hAnsi="Tahoma" w:cs="Tahoma"/>
              </w:rPr>
              <w:t>Rejestracja zdarzeń, logowanie i retencja danych</w:t>
            </w:r>
          </w:p>
        </w:tc>
        <w:tc>
          <w:tcPr>
            <w:tcW w:w="6089" w:type="dxa"/>
            <w:hideMark/>
          </w:tcPr>
          <w:p w14:paraId="207E4767" w14:textId="0B83808D" w:rsidR="004E2135" w:rsidRPr="004E2135" w:rsidRDefault="00336A1D" w:rsidP="004212D9">
            <w:pPr>
              <w:spacing w:line="276" w:lineRule="auto"/>
              <w:jc w:val="both"/>
              <w:rPr>
                <w:rFonts w:ascii="Tahoma" w:hAnsi="Tahoma" w:cs="Tahoma"/>
              </w:rPr>
            </w:pPr>
            <w:r w:rsidRPr="00336A1D">
              <w:rPr>
                <w:rFonts w:ascii="Tahoma" w:hAnsi="Tahoma" w:cs="Tahoma"/>
              </w:rPr>
              <w:t>Rozwiązanie musi zapewniać rejestrację zdarzeń bezpieczeństwa, logowanie aktywności systemu oraz gromadzenie danych związanych z analizą ruchu sieciowego i alarmami, z możliwością ich przeglądania, filtrowania, wyszukiwania i wykorzystania w analizie incydentów.</w:t>
            </w:r>
            <w:r w:rsidRPr="00336A1D">
              <w:rPr>
                <w:rFonts w:ascii="Tahoma" w:hAnsi="Tahoma" w:cs="Tahoma"/>
              </w:rPr>
              <w:br/>
              <w:t>System musi zapewniać:</w:t>
            </w:r>
            <w:r w:rsidRPr="00336A1D">
              <w:rPr>
                <w:rFonts w:ascii="Tahoma" w:hAnsi="Tahoma" w:cs="Tahoma"/>
              </w:rPr>
              <w:br/>
              <w:t>a) rejestrację co najmniej zdarzeń bezpieczeństwa, alarmów, zmian konfiguracji, logowań i działań administracyjnych,</w:t>
            </w:r>
            <w:r w:rsidRPr="00336A1D">
              <w:rPr>
                <w:rFonts w:ascii="Tahoma" w:hAnsi="Tahoma" w:cs="Tahoma"/>
              </w:rPr>
              <w:br/>
              <w:t>b) możliwość eksportu logów i zdarzeń do formatów standardowych lub do zewnętrznych systemów analitycznych,</w:t>
            </w:r>
            <w:r w:rsidRPr="00336A1D">
              <w:rPr>
                <w:rFonts w:ascii="Tahoma" w:hAnsi="Tahoma" w:cs="Tahoma"/>
              </w:rPr>
              <w:br/>
              <w:t>c) synchronizację czasu z wykorzystaniem usług czasu stosowanych przez Zamawiającego,</w:t>
            </w:r>
            <w:r w:rsidRPr="00336A1D">
              <w:rPr>
                <w:rFonts w:ascii="Tahoma" w:hAnsi="Tahoma" w:cs="Tahoma"/>
              </w:rPr>
              <w:br/>
            </w:r>
            <w:r w:rsidRPr="00336A1D">
              <w:rPr>
                <w:rFonts w:ascii="Tahoma" w:hAnsi="Tahoma" w:cs="Tahoma"/>
              </w:rPr>
              <w:lastRenderedPageBreak/>
              <w:t>d) retencję danych konfigurowaną przez administratora przez okres nie krótszy niż 90 dni, chyba że ograniczenia architektury lub pojemności środowiska uzasadniają inny okres, wskazany i skalkulowany przez Wykonawcę w ofercie,</w:t>
            </w:r>
            <w:r w:rsidRPr="00336A1D">
              <w:rPr>
                <w:rFonts w:ascii="Tahoma" w:hAnsi="Tahoma" w:cs="Tahoma"/>
              </w:rPr>
              <w:br/>
              <w:t>e) ochronę integralności danych rejestrowanych co najmniej na poziomie mechanizmów systemowych uniemożliwiających ich nieautoryzowaną modyfikację.</w:t>
            </w:r>
          </w:p>
        </w:tc>
      </w:tr>
      <w:tr w:rsidR="004E2135" w:rsidRPr="004E2135" w14:paraId="0136C295" w14:textId="77777777" w:rsidTr="004C7521">
        <w:tc>
          <w:tcPr>
            <w:tcW w:w="0" w:type="auto"/>
            <w:vAlign w:val="center"/>
            <w:hideMark/>
          </w:tcPr>
          <w:p w14:paraId="5990EA04" w14:textId="3EA1AA1E" w:rsidR="004E2135" w:rsidRPr="004E2135" w:rsidRDefault="004E2135" w:rsidP="004C7521">
            <w:pPr>
              <w:rPr>
                <w:rFonts w:ascii="Tahoma" w:hAnsi="Tahoma" w:cs="Tahoma"/>
              </w:rPr>
            </w:pPr>
            <w:r w:rsidRPr="004E2135">
              <w:rPr>
                <w:rFonts w:ascii="Tahoma" w:hAnsi="Tahoma" w:cs="Tahoma"/>
              </w:rPr>
              <w:lastRenderedPageBreak/>
              <w:t>1</w:t>
            </w:r>
            <w:r w:rsidR="001A73E9">
              <w:rPr>
                <w:rFonts w:ascii="Tahoma" w:hAnsi="Tahoma" w:cs="Tahoma"/>
              </w:rPr>
              <w:t>6</w:t>
            </w:r>
          </w:p>
        </w:tc>
        <w:tc>
          <w:tcPr>
            <w:tcW w:w="2884" w:type="dxa"/>
            <w:vAlign w:val="center"/>
            <w:hideMark/>
          </w:tcPr>
          <w:p w14:paraId="276E7B97" w14:textId="7FA1245C" w:rsidR="004E2135" w:rsidRPr="004E2135" w:rsidRDefault="004E2135" w:rsidP="004C7521">
            <w:pPr>
              <w:rPr>
                <w:rFonts w:ascii="Tahoma" w:hAnsi="Tahoma" w:cs="Tahoma"/>
              </w:rPr>
            </w:pPr>
            <w:r w:rsidRPr="004E2135">
              <w:rPr>
                <w:rFonts w:ascii="Tahoma" w:hAnsi="Tahoma" w:cs="Tahoma"/>
              </w:rPr>
              <w:t>Analiza ruchu sieciowego</w:t>
            </w:r>
          </w:p>
        </w:tc>
        <w:tc>
          <w:tcPr>
            <w:tcW w:w="6089" w:type="dxa"/>
            <w:hideMark/>
          </w:tcPr>
          <w:p w14:paraId="5488050E" w14:textId="304B7661" w:rsidR="004E2135" w:rsidRPr="004E2135" w:rsidRDefault="0012290C" w:rsidP="004212D9">
            <w:pPr>
              <w:spacing w:line="276" w:lineRule="auto"/>
              <w:jc w:val="both"/>
              <w:rPr>
                <w:rFonts w:ascii="Tahoma" w:hAnsi="Tahoma" w:cs="Tahoma"/>
              </w:rPr>
            </w:pPr>
            <w:r w:rsidRPr="0012290C">
              <w:rPr>
                <w:rFonts w:ascii="Tahoma" w:hAnsi="Tahoma" w:cs="Tahoma"/>
              </w:rPr>
              <w:t>Rozwiązanie musi umożliwiać analizę ruchu sieciowego w środowisku OT/ICS</w:t>
            </w:r>
            <w:r w:rsidR="00AF6D4C">
              <w:rPr>
                <w:rFonts w:ascii="Tahoma" w:hAnsi="Tahoma" w:cs="Tahoma"/>
              </w:rPr>
              <w:t xml:space="preserve"> (</w:t>
            </w:r>
            <w:r w:rsidR="00AF6D4C" w:rsidRPr="00AF6D4C">
              <w:rPr>
                <w:rFonts w:ascii="Tahoma" w:hAnsi="Tahoma" w:cs="Tahoma"/>
              </w:rPr>
              <w:t>realizowaną przez centralny system samodzielnie lub we współpracy z dostarczonymi w ramach zamówienia sondami monitorowania OT</w:t>
            </w:r>
            <w:r w:rsidR="00AF6D4C">
              <w:rPr>
                <w:rFonts w:ascii="Tahoma" w:hAnsi="Tahoma" w:cs="Tahoma"/>
              </w:rPr>
              <w:t>)</w:t>
            </w:r>
            <w:r w:rsidRPr="0012290C">
              <w:rPr>
                <w:rFonts w:ascii="Tahoma" w:hAnsi="Tahoma" w:cs="Tahoma"/>
              </w:rPr>
              <w:t>, obejmującą identyfikację komunikacji pomiędzy urządzeniami, analizę sesji, częstotliwości i wzorców komunikacyjnych oraz wykrywanie nieprawidłowości i odchyleń od normalnego działania sieci. System powinien wspierać analizę ruchu w kontekście bezpieczeństwa, diagnostyki oraz identyfikacji zdarzeń i incydentów.</w:t>
            </w:r>
          </w:p>
        </w:tc>
      </w:tr>
      <w:tr w:rsidR="004E2135" w:rsidRPr="004E2135" w14:paraId="251A7B01" w14:textId="77777777" w:rsidTr="004C7521">
        <w:tc>
          <w:tcPr>
            <w:tcW w:w="0" w:type="auto"/>
            <w:vAlign w:val="center"/>
            <w:hideMark/>
          </w:tcPr>
          <w:p w14:paraId="150DBD63" w14:textId="6286245B" w:rsidR="004E2135" w:rsidRPr="004E2135" w:rsidRDefault="004E2135" w:rsidP="004C7521">
            <w:pPr>
              <w:rPr>
                <w:rFonts w:ascii="Tahoma" w:hAnsi="Tahoma" w:cs="Tahoma"/>
              </w:rPr>
            </w:pPr>
            <w:r w:rsidRPr="004E2135">
              <w:rPr>
                <w:rFonts w:ascii="Tahoma" w:hAnsi="Tahoma" w:cs="Tahoma"/>
              </w:rPr>
              <w:t>1</w:t>
            </w:r>
            <w:r w:rsidR="001A73E9">
              <w:rPr>
                <w:rFonts w:ascii="Tahoma" w:hAnsi="Tahoma" w:cs="Tahoma"/>
              </w:rPr>
              <w:t>7</w:t>
            </w:r>
          </w:p>
        </w:tc>
        <w:tc>
          <w:tcPr>
            <w:tcW w:w="2884" w:type="dxa"/>
            <w:vAlign w:val="center"/>
            <w:hideMark/>
          </w:tcPr>
          <w:p w14:paraId="4B2730CB" w14:textId="77777777" w:rsidR="004E2135" w:rsidRPr="004E2135" w:rsidRDefault="004E2135" w:rsidP="004C7521">
            <w:pPr>
              <w:rPr>
                <w:rFonts w:ascii="Tahoma" w:hAnsi="Tahoma" w:cs="Tahoma"/>
              </w:rPr>
            </w:pPr>
            <w:r w:rsidRPr="004E2135">
              <w:rPr>
                <w:rFonts w:ascii="Tahoma" w:hAnsi="Tahoma" w:cs="Tahoma"/>
              </w:rPr>
              <w:t>Raportowanie i eksport danych</w:t>
            </w:r>
          </w:p>
        </w:tc>
        <w:tc>
          <w:tcPr>
            <w:tcW w:w="6089" w:type="dxa"/>
            <w:hideMark/>
          </w:tcPr>
          <w:p w14:paraId="4EE48816" w14:textId="77777777" w:rsidR="004E2135" w:rsidRDefault="0012290C" w:rsidP="004212D9">
            <w:pPr>
              <w:spacing w:line="276" w:lineRule="auto"/>
              <w:jc w:val="both"/>
              <w:rPr>
                <w:rFonts w:ascii="Tahoma" w:hAnsi="Tahoma" w:cs="Tahoma"/>
              </w:rPr>
            </w:pPr>
            <w:r w:rsidRPr="0012290C">
              <w:rPr>
                <w:rFonts w:ascii="Tahoma" w:hAnsi="Tahoma" w:cs="Tahoma"/>
              </w:rPr>
              <w:t xml:space="preserve">Rozwiązanie musi umożliwiać generowanie raportów dotyczących zdarzeń bezpieczeństwa, ruchu sieciowego oraz stanu infrastruktury OT/ICS, a także eksport danych w standardowych formatach (np. CSV, PDF lub równoważnych). System </w:t>
            </w:r>
            <w:r>
              <w:rPr>
                <w:rFonts w:ascii="Tahoma" w:hAnsi="Tahoma" w:cs="Tahoma"/>
              </w:rPr>
              <w:t>musi</w:t>
            </w:r>
            <w:r w:rsidRPr="0012290C">
              <w:rPr>
                <w:rFonts w:ascii="Tahoma" w:hAnsi="Tahoma" w:cs="Tahoma"/>
              </w:rPr>
              <w:t xml:space="preserve"> zapewniać możliwość tworzenia raportów na potrzeby analizy, audytu oraz dokumentowania incydentów i zdarzeń bezpieczeństwa.</w:t>
            </w:r>
          </w:p>
          <w:p w14:paraId="3987AD92" w14:textId="103F46BF" w:rsidR="00336A1D" w:rsidRPr="004E2135" w:rsidRDefault="00336A1D" w:rsidP="004212D9">
            <w:pPr>
              <w:spacing w:line="276" w:lineRule="auto"/>
              <w:jc w:val="both"/>
              <w:rPr>
                <w:rFonts w:ascii="Tahoma" w:hAnsi="Tahoma" w:cs="Tahoma"/>
              </w:rPr>
            </w:pPr>
            <w:r w:rsidRPr="00336A1D">
              <w:rPr>
                <w:rFonts w:ascii="Tahoma" w:hAnsi="Tahoma" w:cs="Tahoma"/>
              </w:rPr>
              <w:t>System musi umożliwiać tworzenie raportów, w szczególności dotyczących alarmów, zasobów, relacji komunikacyjnych, podatności, zmian w środowisku oraz zdarzeń bezpieczeństwa.</w:t>
            </w:r>
          </w:p>
        </w:tc>
      </w:tr>
      <w:tr w:rsidR="004E2135" w:rsidRPr="004E2135" w14:paraId="088F41E3" w14:textId="77777777" w:rsidTr="004C7521">
        <w:tc>
          <w:tcPr>
            <w:tcW w:w="0" w:type="auto"/>
            <w:vAlign w:val="center"/>
            <w:hideMark/>
          </w:tcPr>
          <w:p w14:paraId="03ED9B5A" w14:textId="226FF57A" w:rsidR="004E2135" w:rsidRPr="004E2135" w:rsidRDefault="0099071F" w:rsidP="004C7521">
            <w:pPr>
              <w:rPr>
                <w:rFonts w:ascii="Tahoma" w:hAnsi="Tahoma" w:cs="Tahoma"/>
              </w:rPr>
            </w:pPr>
            <w:r>
              <w:rPr>
                <w:rFonts w:ascii="Tahoma" w:hAnsi="Tahoma" w:cs="Tahoma"/>
              </w:rPr>
              <w:lastRenderedPageBreak/>
              <w:t>1</w:t>
            </w:r>
            <w:r w:rsidR="001A73E9">
              <w:rPr>
                <w:rFonts w:ascii="Tahoma" w:hAnsi="Tahoma" w:cs="Tahoma"/>
              </w:rPr>
              <w:t>8</w:t>
            </w:r>
          </w:p>
        </w:tc>
        <w:tc>
          <w:tcPr>
            <w:tcW w:w="2884" w:type="dxa"/>
            <w:vAlign w:val="center"/>
            <w:hideMark/>
          </w:tcPr>
          <w:p w14:paraId="4D6D71D5" w14:textId="77777777" w:rsidR="004E2135" w:rsidRPr="004E2135" w:rsidRDefault="004E2135" w:rsidP="004C7521">
            <w:pPr>
              <w:rPr>
                <w:rFonts w:ascii="Tahoma" w:hAnsi="Tahoma" w:cs="Tahoma"/>
              </w:rPr>
            </w:pPr>
            <w:r w:rsidRPr="004E2135">
              <w:rPr>
                <w:rFonts w:ascii="Tahoma" w:hAnsi="Tahoma" w:cs="Tahoma"/>
              </w:rPr>
              <w:t>Interfejs zarządzający i dostęp administracyjny</w:t>
            </w:r>
          </w:p>
        </w:tc>
        <w:tc>
          <w:tcPr>
            <w:tcW w:w="6089" w:type="dxa"/>
            <w:hideMark/>
          </w:tcPr>
          <w:p w14:paraId="7AB4E3AC" w14:textId="6FB289AC" w:rsidR="004E2135" w:rsidRPr="004E2135" w:rsidRDefault="0012290C" w:rsidP="004212D9">
            <w:pPr>
              <w:spacing w:line="276" w:lineRule="auto"/>
              <w:jc w:val="both"/>
              <w:rPr>
                <w:rFonts w:ascii="Tahoma" w:hAnsi="Tahoma" w:cs="Tahoma"/>
              </w:rPr>
            </w:pPr>
            <w:r w:rsidRPr="0012290C">
              <w:rPr>
                <w:rFonts w:ascii="Tahoma" w:hAnsi="Tahoma" w:cs="Tahoma"/>
              </w:rPr>
              <w:t xml:space="preserve">Rozwiązanie musi zapewniać interfejs zarządzający dostępny poprzez przeglądarkę internetową, umożliwiający administrację systemem, konfigurację funkcji bezpieczeństwa oraz analizę zdarzeń. Dostęp do interfejsu musi być zabezpieczony mechanizmami szyfrowania (np. TLS lub równoważnymi) oraz umożliwiać stosowanie certyfikatów własnych. System </w:t>
            </w:r>
            <w:r>
              <w:rPr>
                <w:rFonts w:ascii="Tahoma" w:hAnsi="Tahoma" w:cs="Tahoma"/>
              </w:rPr>
              <w:t>musi</w:t>
            </w:r>
            <w:r w:rsidRPr="0012290C">
              <w:rPr>
                <w:rFonts w:ascii="Tahoma" w:hAnsi="Tahoma" w:cs="Tahoma"/>
              </w:rPr>
              <w:t xml:space="preserve"> zapewniać bezpieczny dostęp administracyjny oraz obsługę sesji użytkowników.</w:t>
            </w:r>
          </w:p>
        </w:tc>
      </w:tr>
      <w:tr w:rsidR="009B15F8" w:rsidRPr="004E2135" w14:paraId="5B66BDD1" w14:textId="77777777" w:rsidTr="004C7521">
        <w:tc>
          <w:tcPr>
            <w:tcW w:w="0" w:type="auto"/>
            <w:vAlign w:val="center"/>
          </w:tcPr>
          <w:p w14:paraId="754BD64D" w14:textId="107BD5FA" w:rsidR="009B15F8" w:rsidRDefault="001A73E9" w:rsidP="004C7521">
            <w:pPr>
              <w:rPr>
                <w:rFonts w:ascii="Tahoma" w:hAnsi="Tahoma" w:cs="Tahoma"/>
              </w:rPr>
            </w:pPr>
            <w:r>
              <w:rPr>
                <w:rFonts w:ascii="Tahoma" w:hAnsi="Tahoma" w:cs="Tahoma"/>
              </w:rPr>
              <w:t>19</w:t>
            </w:r>
          </w:p>
        </w:tc>
        <w:tc>
          <w:tcPr>
            <w:tcW w:w="2884" w:type="dxa"/>
            <w:vAlign w:val="center"/>
          </w:tcPr>
          <w:p w14:paraId="796948FF" w14:textId="094F8E50" w:rsidR="009B15F8" w:rsidRPr="004E2135" w:rsidRDefault="009B15F8" w:rsidP="004C7521">
            <w:pPr>
              <w:rPr>
                <w:rFonts w:ascii="Tahoma" w:hAnsi="Tahoma" w:cs="Tahoma"/>
              </w:rPr>
            </w:pPr>
            <w:r w:rsidRPr="009B15F8">
              <w:rPr>
                <w:rFonts w:ascii="Tahoma" w:hAnsi="Tahoma" w:cs="Tahoma"/>
              </w:rPr>
              <w:t>Kopia zapasowa i odtworzenie konfiguracji</w:t>
            </w:r>
          </w:p>
        </w:tc>
        <w:tc>
          <w:tcPr>
            <w:tcW w:w="6089" w:type="dxa"/>
          </w:tcPr>
          <w:p w14:paraId="572256BF" w14:textId="4587BAAD" w:rsidR="009B15F8" w:rsidRPr="0012290C" w:rsidRDefault="009B15F8" w:rsidP="004212D9">
            <w:pPr>
              <w:spacing w:line="276" w:lineRule="auto"/>
              <w:jc w:val="both"/>
              <w:rPr>
                <w:rFonts w:ascii="Tahoma" w:hAnsi="Tahoma" w:cs="Tahoma"/>
              </w:rPr>
            </w:pPr>
            <w:r w:rsidRPr="009B15F8">
              <w:rPr>
                <w:rFonts w:ascii="Tahoma" w:hAnsi="Tahoma" w:cs="Tahoma"/>
              </w:rPr>
              <w:t>Rozwiązanie musi umożliwiać wykonanie kopii zapasowej konfiguracji systemu oraz jej odtworzenie, co najmniej w zakresie ustawień administracyjnych, polityk, reguł, profili analitycznych oraz innych parametrów niezbędnych do przywrócenia działania systemu po awarii lub błędnej zmianie konfiguracyjnej.</w:t>
            </w:r>
            <w:r w:rsidRPr="009B15F8">
              <w:rPr>
                <w:rFonts w:ascii="Tahoma" w:hAnsi="Tahoma" w:cs="Tahoma"/>
              </w:rPr>
              <w:br/>
              <w:t>Jeżeli architektura rozwiązania obejmuje kilka komponentów, wymaganie to może być realizowane odrębnie dla poszczególnych komponentów lub centralnie, pod warunkiem zapewnienia możliwości odtworzenia środowiska zgodnie z dokumentacją producenta.</w:t>
            </w:r>
          </w:p>
        </w:tc>
      </w:tr>
      <w:tr w:rsidR="004E2135" w:rsidRPr="004E2135" w14:paraId="4398A7FE" w14:textId="77777777" w:rsidTr="004C7521">
        <w:tc>
          <w:tcPr>
            <w:tcW w:w="0" w:type="auto"/>
            <w:vAlign w:val="center"/>
            <w:hideMark/>
          </w:tcPr>
          <w:p w14:paraId="7ADF5370" w14:textId="322D80EA" w:rsidR="004E2135" w:rsidRPr="004E2135" w:rsidRDefault="001A73E9" w:rsidP="004C7521">
            <w:pPr>
              <w:rPr>
                <w:rFonts w:ascii="Tahoma" w:hAnsi="Tahoma" w:cs="Tahoma"/>
              </w:rPr>
            </w:pPr>
            <w:r>
              <w:rPr>
                <w:rFonts w:ascii="Tahoma" w:hAnsi="Tahoma" w:cs="Tahoma"/>
              </w:rPr>
              <w:t>20</w:t>
            </w:r>
          </w:p>
        </w:tc>
        <w:tc>
          <w:tcPr>
            <w:tcW w:w="2884" w:type="dxa"/>
            <w:vAlign w:val="center"/>
            <w:hideMark/>
          </w:tcPr>
          <w:p w14:paraId="6490F5CF" w14:textId="77777777" w:rsidR="004E2135" w:rsidRPr="004E2135" w:rsidRDefault="004E2135" w:rsidP="004C7521">
            <w:pPr>
              <w:rPr>
                <w:rFonts w:ascii="Tahoma" w:hAnsi="Tahoma" w:cs="Tahoma"/>
              </w:rPr>
            </w:pPr>
            <w:r w:rsidRPr="004E2135">
              <w:rPr>
                <w:rFonts w:ascii="Tahoma" w:hAnsi="Tahoma" w:cs="Tahoma"/>
              </w:rPr>
              <w:t>Role użytkowników i zarządzanie uprawnieniami</w:t>
            </w:r>
          </w:p>
        </w:tc>
        <w:tc>
          <w:tcPr>
            <w:tcW w:w="6089" w:type="dxa"/>
            <w:hideMark/>
          </w:tcPr>
          <w:p w14:paraId="2832E56F" w14:textId="10295621" w:rsidR="004E2135" w:rsidRPr="004E2135" w:rsidRDefault="0012290C" w:rsidP="004212D9">
            <w:pPr>
              <w:spacing w:line="276" w:lineRule="auto"/>
              <w:jc w:val="both"/>
              <w:rPr>
                <w:rFonts w:ascii="Tahoma" w:hAnsi="Tahoma" w:cs="Tahoma"/>
              </w:rPr>
            </w:pPr>
            <w:r w:rsidRPr="0012290C">
              <w:rPr>
                <w:rFonts w:ascii="Tahoma" w:hAnsi="Tahoma" w:cs="Tahoma"/>
              </w:rPr>
              <w:t xml:space="preserve">Rozwiązanie musi umożliwiać definiowanie ról użytkowników oraz zarządzanie uprawnieniami dostępu do funkcji systemu, danych i interfejsów administracyjnych, zgodnie z zakresem odpowiedzialności poszczególnych użytkowników. System </w:t>
            </w:r>
            <w:r>
              <w:rPr>
                <w:rFonts w:ascii="Tahoma" w:hAnsi="Tahoma" w:cs="Tahoma"/>
              </w:rPr>
              <w:t>musi</w:t>
            </w:r>
            <w:r w:rsidRPr="0012290C">
              <w:rPr>
                <w:rFonts w:ascii="Tahoma" w:hAnsi="Tahoma" w:cs="Tahoma"/>
              </w:rPr>
              <w:t xml:space="preserve"> wspierać nadawanie zróżnicowanych poziomów dostępu co najmniej dla administratorów i użytkowników uprawnionych do przeglądu danych, konfiguracji oraz obsługi zdarzeń i incydentów.</w:t>
            </w:r>
          </w:p>
        </w:tc>
      </w:tr>
      <w:tr w:rsidR="004E2135" w:rsidRPr="004E2135" w14:paraId="1E8B879A" w14:textId="77777777" w:rsidTr="004C7521">
        <w:tc>
          <w:tcPr>
            <w:tcW w:w="0" w:type="auto"/>
            <w:vAlign w:val="center"/>
            <w:hideMark/>
          </w:tcPr>
          <w:p w14:paraId="52719EDA" w14:textId="31C7D01B" w:rsidR="004E2135" w:rsidRPr="004E2135" w:rsidRDefault="001A73E9" w:rsidP="004C7521">
            <w:pPr>
              <w:rPr>
                <w:rFonts w:ascii="Tahoma" w:hAnsi="Tahoma" w:cs="Tahoma"/>
              </w:rPr>
            </w:pPr>
            <w:r>
              <w:rPr>
                <w:rFonts w:ascii="Tahoma" w:hAnsi="Tahoma" w:cs="Tahoma"/>
              </w:rPr>
              <w:lastRenderedPageBreak/>
              <w:t>21</w:t>
            </w:r>
          </w:p>
        </w:tc>
        <w:tc>
          <w:tcPr>
            <w:tcW w:w="2884" w:type="dxa"/>
            <w:vAlign w:val="center"/>
            <w:hideMark/>
          </w:tcPr>
          <w:p w14:paraId="6BE7FA64" w14:textId="1CD9E976" w:rsidR="004E2135" w:rsidRPr="004E2135" w:rsidRDefault="004E2135" w:rsidP="004C7521">
            <w:pPr>
              <w:rPr>
                <w:rFonts w:ascii="Tahoma" w:hAnsi="Tahoma" w:cs="Tahoma"/>
              </w:rPr>
            </w:pPr>
            <w:r w:rsidRPr="004E2135">
              <w:rPr>
                <w:rFonts w:ascii="Tahoma" w:hAnsi="Tahoma" w:cs="Tahoma"/>
              </w:rPr>
              <w:t xml:space="preserve">Integracja z systemami zewnętrznymi </w:t>
            </w:r>
          </w:p>
        </w:tc>
        <w:tc>
          <w:tcPr>
            <w:tcW w:w="6089" w:type="dxa"/>
            <w:hideMark/>
          </w:tcPr>
          <w:p w14:paraId="4F03B299" w14:textId="5FE2CC37" w:rsidR="00336A1D" w:rsidRDefault="004463C4" w:rsidP="004212D9">
            <w:pPr>
              <w:spacing w:line="276" w:lineRule="auto"/>
              <w:jc w:val="both"/>
              <w:rPr>
                <w:rFonts w:ascii="Tahoma" w:hAnsi="Tahoma" w:cs="Tahoma"/>
              </w:rPr>
            </w:pPr>
            <w:r w:rsidRPr="004463C4">
              <w:rPr>
                <w:rFonts w:ascii="Tahoma" w:hAnsi="Tahoma" w:cs="Tahoma"/>
              </w:rPr>
              <w:t xml:space="preserve">Rozwiązanie musi umożliwiać integrację z systemami zewnętrznymi wykorzystywanymi przez Zamawiającego, co najmniej w zakresie przekazywania zdarzeń, alarmów i logów do systemów monitoringu lub innych platform analitycznych, </w:t>
            </w:r>
            <w:r w:rsidR="00336A1D" w:rsidRPr="00336A1D">
              <w:rPr>
                <w:rFonts w:ascii="Tahoma" w:hAnsi="Tahoma" w:cs="Tahoma"/>
              </w:rPr>
              <w:t xml:space="preserve">z wykorzystaniem mechanizmów wymiany danych, co najmniej </w:t>
            </w:r>
            <w:proofErr w:type="spellStart"/>
            <w:r w:rsidR="00336A1D" w:rsidRPr="00336A1D">
              <w:rPr>
                <w:rFonts w:ascii="Tahoma" w:hAnsi="Tahoma" w:cs="Tahoma"/>
              </w:rPr>
              <w:t>Syslog</w:t>
            </w:r>
            <w:proofErr w:type="spellEnd"/>
            <w:r w:rsidR="00336A1D" w:rsidRPr="00336A1D">
              <w:rPr>
                <w:rFonts w:ascii="Tahoma" w:hAnsi="Tahoma" w:cs="Tahoma"/>
              </w:rPr>
              <w:t xml:space="preserve"> i/lub API, a jeżeli rozwiązanie to wspiera, również innych interfejsów integracyjnych udokumentowanych przez producenta. Integracja musi umożliwiać co najmniej przekazywanie zdarzeń bezpieczeństwa, alarmów, logów i wybranych metadanych analitycznych do systemów zewnętrznych wykorzystywanych przez Zamawiającego.</w:t>
            </w:r>
          </w:p>
          <w:p w14:paraId="3D7DCF6E" w14:textId="5830B6D4" w:rsidR="004E2135" w:rsidRPr="004E2135" w:rsidRDefault="004463C4" w:rsidP="004212D9">
            <w:pPr>
              <w:spacing w:line="276" w:lineRule="auto"/>
              <w:jc w:val="both"/>
              <w:rPr>
                <w:rFonts w:ascii="Tahoma" w:hAnsi="Tahoma" w:cs="Tahoma"/>
              </w:rPr>
            </w:pPr>
            <w:r w:rsidRPr="004463C4">
              <w:rPr>
                <w:rFonts w:ascii="Tahoma" w:hAnsi="Tahoma" w:cs="Tahoma"/>
              </w:rPr>
              <w:t xml:space="preserve">System </w:t>
            </w:r>
            <w:r>
              <w:rPr>
                <w:rFonts w:ascii="Tahoma" w:hAnsi="Tahoma" w:cs="Tahoma"/>
              </w:rPr>
              <w:t>musi</w:t>
            </w:r>
            <w:r w:rsidRPr="004463C4">
              <w:rPr>
                <w:rFonts w:ascii="Tahoma" w:hAnsi="Tahoma" w:cs="Tahoma"/>
              </w:rPr>
              <w:t xml:space="preserve"> wspierać współpracę z komponentami zarządzającymi oraz innymi elementami infrastruktury bezpieczeństwa OT/ICS.</w:t>
            </w:r>
          </w:p>
        </w:tc>
      </w:tr>
      <w:tr w:rsidR="009879D4" w:rsidRPr="004E2135" w14:paraId="6D019474" w14:textId="77777777" w:rsidTr="004C7521">
        <w:tc>
          <w:tcPr>
            <w:tcW w:w="0" w:type="auto"/>
            <w:vAlign w:val="center"/>
          </w:tcPr>
          <w:p w14:paraId="660D754D" w14:textId="3CF2B064" w:rsidR="009879D4" w:rsidRPr="004E2135" w:rsidRDefault="00BA3056" w:rsidP="004C7521">
            <w:pPr>
              <w:rPr>
                <w:rFonts w:ascii="Tahoma" w:hAnsi="Tahoma" w:cs="Tahoma"/>
              </w:rPr>
            </w:pPr>
            <w:r>
              <w:rPr>
                <w:rFonts w:ascii="Tahoma" w:hAnsi="Tahoma" w:cs="Tahoma"/>
              </w:rPr>
              <w:t>2</w:t>
            </w:r>
            <w:r w:rsidR="001A73E9">
              <w:rPr>
                <w:rFonts w:ascii="Tahoma" w:hAnsi="Tahoma" w:cs="Tahoma"/>
              </w:rPr>
              <w:t>2</w:t>
            </w:r>
          </w:p>
        </w:tc>
        <w:tc>
          <w:tcPr>
            <w:tcW w:w="2884" w:type="dxa"/>
            <w:vAlign w:val="center"/>
          </w:tcPr>
          <w:p w14:paraId="2D59EB7B" w14:textId="5C6623A8" w:rsidR="009879D4" w:rsidRPr="004E2135" w:rsidRDefault="009879D4" w:rsidP="004C7521">
            <w:pPr>
              <w:rPr>
                <w:rFonts w:ascii="Tahoma" w:hAnsi="Tahoma" w:cs="Tahoma"/>
              </w:rPr>
            </w:pPr>
            <w:r w:rsidRPr="009879D4">
              <w:rPr>
                <w:rFonts w:ascii="Tahoma" w:hAnsi="Tahoma" w:cs="Tahoma"/>
              </w:rPr>
              <w:t>Integracja z sondami monitorowania OT</w:t>
            </w:r>
          </w:p>
        </w:tc>
        <w:tc>
          <w:tcPr>
            <w:tcW w:w="6089" w:type="dxa"/>
          </w:tcPr>
          <w:p w14:paraId="6DABA5B9" w14:textId="4EEEF6E6" w:rsidR="009879D4" w:rsidRPr="004463C4" w:rsidRDefault="009879D4" w:rsidP="004212D9">
            <w:pPr>
              <w:spacing w:line="276" w:lineRule="auto"/>
              <w:jc w:val="both"/>
              <w:rPr>
                <w:rFonts w:ascii="Tahoma" w:hAnsi="Tahoma" w:cs="Tahoma"/>
              </w:rPr>
            </w:pPr>
            <w:r w:rsidRPr="009879D4">
              <w:rPr>
                <w:rFonts w:ascii="Tahoma" w:hAnsi="Tahoma" w:cs="Tahoma"/>
              </w:rPr>
              <w:t>Rozwiązanie musi współpracować z dostarczonymi w ramach zamówienia sprzętowymi sondami monitorowania OT, w szczególności w zakresie odbioru i korelacji danych o ruchu sieciowym, zdarzeniach, alarmach, metadanych, informacji o zasobach, anomaliach oraz jeżeli wynika to z architektury oferowanego rozwiązania zrzutów ruchu lub innych danych analitycznych. Współpraca ta musi umożliwiać centralną analizę, wizualizację i zarządzanie bezpieczeństwem środowiska OT.</w:t>
            </w:r>
          </w:p>
        </w:tc>
      </w:tr>
      <w:tr w:rsidR="009879D4" w:rsidRPr="004E2135" w14:paraId="2D1B0F55" w14:textId="77777777" w:rsidTr="004C7521">
        <w:tc>
          <w:tcPr>
            <w:tcW w:w="0" w:type="auto"/>
            <w:vAlign w:val="center"/>
          </w:tcPr>
          <w:p w14:paraId="308E7AC5" w14:textId="6B847BE5" w:rsidR="009879D4" w:rsidRPr="004E2135" w:rsidRDefault="00BA3056" w:rsidP="004C7521">
            <w:pPr>
              <w:rPr>
                <w:rFonts w:ascii="Tahoma" w:hAnsi="Tahoma" w:cs="Tahoma"/>
              </w:rPr>
            </w:pPr>
            <w:r>
              <w:rPr>
                <w:rFonts w:ascii="Tahoma" w:hAnsi="Tahoma" w:cs="Tahoma"/>
              </w:rPr>
              <w:t>2</w:t>
            </w:r>
            <w:r w:rsidR="001A73E9">
              <w:rPr>
                <w:rFonts w:ascii="Tahoma" w:hAnsi="Tahoma" w:cs="Tahoma"/>
              </w:rPr>
              <w:t>3</w:t>
            </w:r>
          </w:p>
        </w:tc>
        <w:tc>
          <w:tcPr>
            <w:tcW w:w="2884" w:type="dxa"/>
            <w:vAlign w:val="center"/>
          </w:tcPr>
          <w:p w14:paraId="65089621" w14:textId="13139073" w:rsidR="009879D4" w:rsidRPr="009879D4" w:rsidRDefault="009879D4" w:rsidP="004C7521">
            <w:pPr>
              <w:rPr>
                <w:rFonts w:ascii="Tahoma" w:hAnsi="Tahoma" w:cs="Tahoma"/>
              </w:rPr>
            </w:pPr>
            <w:r w:rsidRPr="009879D4">
              <w:rPr>
                <w:rFonts w:ascii="Tahoma" w:hAnsi="Tahoma" w:cs="Tahoma"/>
              </w:rPr>
              <w:t xml:space="preserve">Integracja ze </w:t>
            </w:r>
            <w:proofErr w:type="spellStart"/>
            <w:r w:rsidRPr="009879D4">
              <w:rPr>
                <w:rFonts w:ascii="Tahoma" w:hAnsi="Tahoma" w:cs="Tahoma"/>
              </w:rPr>
              <w:t>switchami</w:t>
            </w:r>
            <w:proofErr w:type="spellEnd"/>
            <w:r w:rsidRPr="009879D4">
              <w:rPr>
                <w:rFonts w:ascii="Tahoma" w:hAnsi="Tahoma" w:cs="Tahoma"/>
              </w:rPr>
              <w:t xml:space="preserve"> przemysłowymi OT</w:t>
            </w:r>
          </w:p>
        </w:tc>
        <w:tc>
          <w:tcPr>
            <w:tcW w:w="6089" w:type="dxa"/>
          </w:tcPr>
          <w:p w14:paraId="15746388" w14:textId="29DB6D24" w:rsidR="009879D4" w:rsidRPr="009879D4" w:rsidRDefault="009879D4" w:rsidP="004212D9">
            <w:pPr>
              <w:spacing w:line="276" w:lineRule="auto"/>
              <w:jc w:val="both"/>
              <w:rPr>
                <w:rFonts w:ascii="Tahoma" w:hAnsi="Tahoma" w:cs="Tahoma"/>
              </w:rPr>
            </w:pPr>
            <w:r w:rsidRPr="009879D4">
              <w:rPr>
                <w:rFonts w:ascii="Tahoma" w:hAnsi="Tahoma" w:cs="Tahoma"/>
              </w:rPr>
              <w:t>Rozwiązanie musi być kompatybilne z dostarczonymi w ramach zamówienia przełącznikami przemysłowymi OT, co najmniej w zakresie pozyskiwania kopii ruchu z portów SPAN/mirror lub w sposób równoważny architektonicznie, niezbędny do realizacji monitorowania, analizy i ochrony komunikacji OT</w:t>
            </w:r>
            <w:r w:rsidR="00E73DD1">
              <w:rPr>
                <w:rFonts w:ascii="Tahoma" w:hAnsi="Tahoma" w:cs="Tahoma"/>
              </w:rPr>
              <w:t xml:space="preserve"> </w:t>
            </w:r>
            <w:r w:rsidR="00E73DD1" w:rsidRPr="00E73DD1">
              <w:rPr>
                <w:rFonts w:ascii="Tahoma" w:hAnsi="Tahoma" w:cs="Tahoma"/>
              </w:rPr>
              <w:t xml:space="preserve">lub </w:t>
            </w:r>
            <w:r w:rsidR="00E73DD1" w:rsidRPr="00E73DD1">
              <w:rPr>
                <w:rFonts w:ascii="Tahoma" w:hAnsi="Tahoma" w:cs="Tahoma"/>
              </w:rPr>
              <w:lastRenderedPageBreak/>
              <w:t xml:space="preserve">poprzez wpięcie </w:t>
            </w:r>
            <w:proofErr w:type="spellStart"/>
            <w:r w:rsidR="00E73DD1" w:rsidRPr="00E73DD1">
              <w:rPr>
                <w:rFonts w:ascii="Tahoma" w:hAnsi="Tahoma" w:cs="Tahoma"/>
              </w:rPr>
              <w:t>inline</w:t>
            </w:r>
            <w:proofErr w:type="spellEnd"/>
            <w:r w:rsidR="00E73DD1" w:rsidRPr="00E73DD1">
              <w:rPr>
                <w:rFonts w:ascii="Tahoma" w:hAnsi="Tahoma" w:cs="Tahoma"/>
              </w:rPr>
              <w:t>/pass-</w:t>
            </w:r>
            <w:proofErr w:type="spellStart"/>
            <w:r w:rsidR="00E73DD1" w:rsidRPr="00E73DD1">
              <w:rPr>
                <w:rFonts w:ascii="Tahoma" w:hAnsi="Tahoma" w:cs="Tahoma"/>
              </w:rPr>
              <w:t>through</w:t>
            </w:r>
            <w:proofErr w:type="spellEnd"/>
            <w:r w:rsidR="00E73DD1" w:rsidRPr="00E73DD1">
              <w:rPr>
                <w:rFonts w:ascii="Tahoma" w:hAnsi="Tahoma" w:cs="Tahoma"/>
              </w:rPr>
              <w:t xml:space="preserve"> z zachowaniem transparentności transmisji</w:t>
            </w:r>
            <w:r w:rsidRPr="009879D4">
              <w:rPr>
                <w:rFonts w:ascii="Tahoma" w:hAnsi="Tahoma" w:cs="Tahoma"/>
              </w:rPr>
              <w:t>.</w:t>
            </w:r>
          </w:p>
        </w:tc>
      </w:tr>
      <w:tr w:rsidR="009879D4" w:rsidRPr="004E2135" w14:paraId="0DB70146" w14:textId="77777777" w:rsidTr="004C7521">
        <w:tc>
          <w:tcPr>
            <w:tcW w:w="0" w:type="auto"/>
            <w:vAlign w:val="center"/>
          </w:tcPr>
          <w:p w14:paraId="2B6204CE" w14:textId="7EFB01E2" w:rsidR="009879D4" w:rsidRPr="004E2135" w:rsidRDefault="00BA3056" w:rsidP="004C7521">
            <w:pPr>
              <w:rPr>
                <w:rFonts w:ascii="Tahoma" w:hAnsi="Tahoma" w:cs="Tahoma"/>
              </w:rPr>
            </w:pPr>
            <w:r>
              <w:rPr>
                <w:rFonts w:ascii="Tahoma" w:hAnsi="Tahoma" w:cs="Tahoma"/>
              </w:rPr>
              <w:lastRenderedPageBreak/>
              <w:t>2</w:t>
            </w:r>
            <w:r w:rsidR="001A73E9">
              <w:rPr>
                <w:rFonts w:ascii="Tahoma" w:hAnsi="Tahoma" w:cs="Tahoma"/>
              </w:rPr>
              <w:t>4</w:t>
            </w:r>
          </w:p>
        </w:tc>
        <w:tc>
          <w:tcPr>
            <w:tcW w:w="2884" w:type="dxa"/>
            <w:vAlign w:val="center"/>
          </w:tcPr>
          <w:p w14:paraId="6A5F2CF9" w14:textId="07702E83" w:rsidR="009879D4" w:rsidRPr="009879D4" w:rsidRDefault="009879D4" w:rsidP="004C7521">
            <w:pPr>
              <w:rPr>
                <w:rFonts w:ascii="Tahoma" w:hAnsi="Tahoma" w:cs="Tahoma"/>
              </w:rPr>
            </w:pPr>
            <w:r w:rsidRPr="009879D4">
              <w:rPr>
                <w:rFonts w:ascii="Tahoma" w:hAnsi="Tahoma" w:cs="Tahoma"/>
              </w:rPr>
              <w:t>Współpraca ze stacj</w:t>
            </w:r>
            <w:r w:rsidR="008D1CC5">
              <w:rPr>
                <w:rFonts w:ascii="Tahoma" w:hAnsi="Tahoma" w:cs="Tahoma"/>
              </w:rPr>
              <w:t>ami</w:t>
            </w:r>
            <w:r w:rsidRPr="009879D4">
              <w:rPr>
                <w:rFonts w:ascii="Tahoma" w:hAnsi="Tahoma" w:cs="Tahoma"/>
              </w:rPr>
              <w:t xml:space="preserve"> przesiadko</w:t>
            </w:r>
            <w:r w:rsidR="008D1CC5">
              <w:rPr>
                <w:rFonts w:ascii="Tahoma" w:hAnsi="Tahoma" w:cs="Tahoma"/>
              </w:rPr>
              <w:t>wymi</w:t>
            </w:r>
          </w:p>
        </w:tc>
        <w:tc>
          <w:tcPr>
            <w:tcW w:w="6089" w:type="dxa"/>
          </w:tcPr>
          <w:p w14:paraId="604D3A00" w14:textId="71539C02" w:rsidR="009879D4" w:rsidRPr="009879D4" w:rsidRDefault="009879D4" w:rsidP="004212D9">
            <w:pPr>
              <w:spacing w:line="276" w:lineRule="auto"/>
              <w:jc w:val="both"/>
              <w:rPr>
                <w:rFonts w:ascii="Tahoma" w:hAnsi="Tahoma" w:cs="Tahoma"/>
              </w:rPr>
            </w:pPr>
            <w:r w:rsidRPr="009879D4">
              <w:rPr>
                <w:rFonts w:ascii="Tahoma" w:hAnsi="Tahoma" w:cs="Tahoma"/>
              </w:rPr>
              <w:t>Rozwiązanie musi umożliwiać bezpieczną współpracę z dostarczoną w ramach zamówienia stacj</w:t>
            </w:r>
            <w:r w:rsidR="008D1CC5">
              <w:rPr>
                <w:rFonts w:ascii="Tahoma" w:hAnsi="Tahoma" w:cs="Tahoma"/>
              </w:rPr>
              <w:t>ami</w:t>
            </w:r>
            <w:r w:rsidRPr="009879D4">
              <w:rPr>
                <w:rFonts w:ascii="Tahoma" w:hAnsi="Tahoma" w:cs="Tahoma"/>
              </w:rPr>
              <w:t xml:space="preserve"> przesiadkow</w:t>
            </w:r>
            <w:r w:rsidR="008D1CC5">
              <w:rPr>
                <w:rFonts w:ascii="Tahoma" w:hAnsi="Tahoma" w:cs="Tahoma"/>
              </w:rPr>
              <w:t>ymi</w:t>
            </w:r>
            <w:r w:rsidRPr="009879D4">
              <w:rPr>
                <w:rFonts w:ascii="Tahoma" w:hAnsi="Tahoma" w:cs="Tahoma"/>
              </w:rPr>
              <w:t>, jeżeli wynika to z przyjętej architektury bezpieczeństwa OT, w szczególności w zakresie dostępu administracyjnego, transferu danych, aktualizacji, pobierania logów, eksportu danych lub innych operacji eksploatacyjnych realizowanych z zachowaniem rozdziału stref bezpieczeństwa.</w:t>
            </w:r>
          </w:p>
        </w:tc>
      </w:tr>
      <w:tr w:rsidR="009879D4" w:rsidRPr="004E2135" w14:paraId="476BA973" w14:textId="77777777" w:rsidTr="004C7521">
        <w:tc>
          <w:tcPr>
            <w:tcW w:w="0" w:type="auto"/>
            <w:vAlign w:val="center"/>
          </w:tcPr>
          <w:p w14:paraId="4DC9C492" w14:textId="33DAFA87" w:rsidR="009879D4" w:rsidRPr="004E2135" w:rsidRDefault="00BA3056" w:rsidP="004C7521">
            <w:pPr>
              <w:rPr>
                <w:rFonts w:ascii="Tahoma" w:hAnsi="Tahoma" w:cs="Tahoma"/>
              </w:rPr>
            </w:pPr>
            <w:r>
              <w:rPr>
                <w:rFonts w:ascii="Tahoma" w:hAnsi="Tahoma" w:cs="Tahoma"/>
              </w:rPr>
              <w:t>2</w:t>
            </w:r>
            <w:r w:rsidR="001A73E9">
              <w:rPr>
                <w:rFonts w:ascii="Tahoma" w:hAnsi="Tahoma" w:cs="Tahoma"/>
              </w:rPr>
              <w:t>5</w:t>
            </w:r>
          </w:p>
        </w:tc>
        <w:tc>
          <w:tcPr>
            <w:tcW w:w="2884" w:type="dxa"/>
            <w:vAlign w:val="center"/>
          </w:tcPr>
          <w:p w14:paraId="5086E1EA" w14:textId="1F2C5EB8" w:rsidR="009879D4" w:rsidRPr="009879D4" w:rsidRDefault="009879D4" w:rsidP="004C7521">
            <w:pPr>
              <w:rPr>
                <w:rFonts w:ascii="Tahoma" w:hAnsi="Tahoma" w:cs="Tahoma"/>
              </w:rPr>
            </w:pPr>
            <w:r w:rsidRPr="009879D4">
              <w:rPr>
                <w:rFonts w:ascii="Tahoma" w:hAnsi="Tahoma" w:cs="Tahoma"/>
              </w:rPr>
              <w:t>Współpraca z infrastrukturą serwerową (serwer HA)</w:t>
            </w:r>
          </w:p>
        </w:tc>
        <w:tc>
          <w:tcPr>
            <w:tcW w:w="6089" w:type="dxa"/>
          </w:tcPr>
          <w:p w14:paraId="6195B5C8" w14:textId="4D35C72F" w:rsidR="009879D4" w:rsidRPr="009879D4" w:rsidRDefault="009879D4" w:rsidP="004212D9">
            <w:pPr>
              <w:spacing w:line="276" w:lineRule="auto"/>
              <w:jc w:val="both"/>
              <w:rPr>
                <w:rFonts w:ascii="Tahoma" w:hAnsi="Tahoma" w:cs="Tahoma"/>
              </w:rPr>
            </w:pPr>
            <w:r w:rsidRPr="009879D4">
              <w:rPr>
                <w:rFonts w:ascii="Tahoma" w:hAnsi="Tahoma" w:cs="Tahoma"/>
              </w:rPr>
              <w:t>Centralny komponent zarządzająco-analityczny systemu musi być przystosowany do pracy na dostarczonym w ramach zamówienia środowisku serwera HA albo być z nim kompatybilny, jeżeli wynika to z architektury oferowanego rozwiązania. Wykonawca zobowiązany jest zapewnić zgodność wdrożeniową, instalacyjną i eksploatacyjną z tym środowiskiem.</w:t>
            </w:r>
          </w:p>
        </w:tc>
      </w:tr>
      <w:tr w:rsidR="009879D4" w:rsidRPr="004E2135" w14:paraId="4E1FABAC" w14:textId="77777777" w:rsidTr="004C7521">
        <w:tc>
          <w:tcPr>
            <w:tcW w:w="0" w:type="auto"/>
            <w:vAlign w:val="center"/>
          </w:tcPr>
          <w:p w14:paraId="5F4CF51F" w14:textId="441BDB43" w:rsidR="009879D4" w:rsidRPr="004E2135" w:rsidRDefault="00BA3056" w:rsidP="004C7521">
            <w:pPr>
              <w:rPr>
                <w:rFonts w:ascii="Tahoma" w:hAnsi="Tahoma" w:cs="Tahoma"/>
              </w:rPr>
            </w:pPr>
            <w:r>
              <w:rPr>
                <w:rFonts w:ascii="Tahoma" w:hAnsi="Tahoma" w:cs="Tahoma"/>
              </w:rPr>
              <w:t>2</w:t>
            </w:r>
            <w:r w:rsidR="001A73E9">
              <w:rPr>
                <w:rFonts w:ascii="Tahoma" w:hAnsi="Tahoma" w:cs="Tahoma"/>
              </w:rPr>
              <w:t>6</w:t>
            </w:r>
          </w:p>
        </w:tc>
        <w:tc>
          <w:tcPr>
            <w:tcW w:w="2884" w:type="dxa"/>
            <w:vAlign w:val="center"/>
          </w:tcPr>
          <w:p w14:paraId="2664904A" w14:textId="6757BA54" w:rsidR="009879D4" w:rsidRPr="009879D4" w:rsidRDefault="009879D4" w:rsidP="004C7521">
            <w:pPr>
              <w:rPr>
                <w:rFonts w:ascii="Tahoma" w:hAnsi="Tahoma" w:cs="Tahoma"/>
              </w:rPr>
            </w:pPr>
            <w:r w:rsidRPr="009879D4">
              <w:rPr>
                <w:rFonts w:ascii="Tahoma" w:hAnsi="Tahoma" w:cs="Tahoma"/>
              </w:rPr>
              <w:t>Integracja z systemem przechowywania danych (NAS)</w:t>
            </w:r>
          </w:p>
        </w:tc>
        <w:tc>
          <w:tcPr>
            <w:tcW w:w="6089" w:type="dxa"/>
          </w:tcPr>
          <w:p w14:paraId="7B001B2E" w14:textId="5AA557A9" w:rsidR="009879D4" w:rsidRPr="009879D4" w:rsidRDefault="00336A1D" w:rsidP="004212D9">
            <w:pPr>
              <w:spacing w:line="276" w:lineRule="auto"/>
              <w:jc w:val="both"/>
              <w:rPr>
                <w:rFonts w:ascii="Tahoma" w:hAnsi="Tahoma" w:cs="Tahoma"/>
              </w:rPr>
            </w:pPr>
            <w:r w:rsidRPr="00336A1D">
              <w:rPr>
                <w:rFonts w:ascii="Tahoma" w:hAnsi="Tahoma" w:cs="Tahoma"/>
              </w:rPr>
              <w:t>Rozwiązanie musi umożliwiać wykorzystanie dostarczonego w ramach zamówienia systemu NAS do przechowywania wybranych danych systemowych, logów, raportów, kopii bezpieczeństwa, archiwów, metadanych analitycznych albo zrzutów ruchu, jeżeli wynika to z architektury oferowanego rozwiązania.</w:t>
            </w:r>
            <w:r w:rsidRPr="00336A1D">
              <w:rPr>
                <w:rFonts w:ascii="Tahoma" w:hAnsi="Tahoma" w:cs="Tahoma"/>
              </w:rPr>
              <w:br/>
              <w:t>Jeżeli bezpośrednie wykorzystanie NAS przez oferowany system nie jest przewidziane przez producenta, Wykonawca musi zapewnić równoważny sposób eksportu, archiwizacji lub kopiowania danych do infrastruktury Zamawiającego.</w:t>
            </w:r>
          </w:p>
        </w:tc>
      </w:tr>
      <w:tr w:rsidR="009879D4" w:rsidRPr="004E2135" w14:paraId="6D38589F" w14:textId="77777777" w:rsidTr="004C7521">
        <w:tc>
          <w:tcPr>
            <w:tcW w:w="0" w:type="auto"/>
            <w:vAlign w:val="center"/>
          </w:tcPr>
          <w:p w14:paraId="56A16B48" w14:textId="44D39F86" w:rsidR="009879D4" w:rsidRPr="004E2135" w:rsidRDefault="00BA3056" w:rsidP="004C7521">
            <w:pPr>
              <w:rPr>
                <w:rFonts w:ascii="Tahoma" w:hAnsi="Tahoma" w:cs="Tahoma"/>
              </w:rPr>
            </w:pPr>
            <w:r>
              <w:rPr>
                <w:rFonts w:ascii="Tahoma" w:hAnsi="Tahoma" w:cs="Tahoma"/>
              </w:rPr>
              <w:lastRenderedPageBreak/>
              <w:t>2</w:t>
            </w:r>
            <w:r w:rsidR="001A73E9">
              <w:rPr>
                <w:rFonts w:ascii="Tahoma" w:hAnsi="Tahoma" w:cs="Tahoma"/>
              </w:rPr>
              <w:t>7</w:t>
            </w:r>
          </w:p>
        </w:tc>
        <w:tc>
          <w:tcPr>
            <w:tcW w:w="2884" w:type="dxa"/>
            <w:vAlign w:val="center"/>
          </w:tcPr>
          <w:p w14:paraId="099D86BF" w14:textId="6C269DC6" w:rsidR="009879D4" w:rsidRPr="009879D4" w:rsidRDefault="009879D4" w:rsidP="004C7521">
            <w:pPr>
              <w:rPr>
                <w:rFonts w:ascii="Tahoma" w:hAnsi="Tahoma" w:cs="Tahoma"/>
              </w:rPr>
            </w:pPr>
            <w:r w:rsidRPr="009879D4">
              <w:rPr>
                <w:rFonts w:ascii="Tahoma" w:hAnsi="Tahoma" w:cs="Tahoma"/>
              </w:rPr>
              <w:t>Spójność architektury całego rozwiązania</w:t>
            </w:r>
          </w:p>
        </w:tc>
        <w:tc>
          <w:tcPr>
            <w:tcW w:w="6089" w:type="dxa"/>
          </w:tcPr>
          <w:p w14:paraId="7B46FBD7" w14:textId="19305F67" w:rsidR="009879D4" w:rsidRPr="009879D4" w:rsidRDefault="009879D4" w:rsidP="004212D9">
            <w:pPr>
              <w:spacing w:line="276" w:lineRule="auto"/>
              <w:jc w:val="both"/>
              <w:rPr>
                <w:rFonts w:ascii="Tahoma" w:hAnsi="Tahoma" w:cs="Tahoma"/>
              </w:rPr>
            </w:pPr>
            <w:r w:rsidRPr="009879D4">
              <w:rPr>
                <w:rFonts w:ascii="Tahoma" w:hAnsi="Tahoma" w:cs="Tahoma"/>
              </w:rPr>
              <w:t>Oferowane rozwiązanie musi stanowić integralny element całego systemu bezpieczeństwa OT objętego zamówieniem, obejmującego co najmniej system centralny, sondy monitorowania OT, przełączniki przemysłowe OT, stację przesiadkową, infrastrukturę serwerową, system NAS, zasilanie awaryjne, zapewniając interoperacyjność, kompatybilność oraz jednolity sposób zarządzania i monitorowania.</w:t>
            </w:r>
          </w:p>
        </w:tc>
      </w:tr>
      <w:tr w:rsidR="004E2135" w:rsidRPr="004E2135" w14:paraId="025C032A" w14:textId="77777777" w:rsidTr="004C7521">
        <w:tc>
          <w:tcPr>
            <w:tcW w:w="0" w:type="auto"/>
            <w:vAlign w:val="center"/>
            <w:hideMark/>
          </w:tcPr>
          <w:p w14:paraId="69DDF436" w14:textId="42FB75B6" w:rsidR="004E2135" w:rsidRPr="004E2135" w:rsidRDefault="004E2135" w:rsidP="004C7521">
            <w:pPr>
              <w:rPr>
                <w:rFonts w:ascii="Tahoma" w:hAnsi="Tahoma" w:cs="Tahoma"/>
              </w:rPr>
            </w:pPr>
            <w:r w:rsidRPr="004E2135">
              <w:rPr>
                <w:rFonts w:ascii="Tahoma" w:hAnsi="Tahoma" w:cs="Tahoma"/>
              </w:rPr>
              <w:t>2</w:t>
            </w:r>
            <w:r w:rsidR="001A73E9">
              <w:rPr>
                <w:rFonts w:ascii="Tahoma" w:hAnsi="Tahoma" w:cs="Tahoma"/>
              </w:rPr>
              <w:t>8</w:t>
            </w:r>
          </w:p>
        </w:tc>
        <w:tc>
          <w:tcPr>
            <w:tcW w:w="2884" w:type="dxa"/>
            <w:vAlign w:val="center"/>
            <w:hideMark/>
          </w:tcPr>
          <w:p w14:paraId="02EEB096" w14:textId="77777777" w:rsidR="004E2135" w:rsidRPr="004E2135" w:rsidRDefault="004E2135" w:rsidP="004C7521">
            <w:pPr>
              <w:rPr>
                <w:rFonts w:ascii="Tahoma" w:hAnsi="Tahoma" w:cs="Tahoma"/>
              </w:rPr>
            </w:pPr>
            <w:r w:rsidRPr="004E2135">
              <w:rPr>
                <w:rFonts w:ascii="Tahoma" w:hAnsi="Tahoma" w:cs="Tahoma"/>
              </w:rPr>
              <w:t>Aktualizacje systemu, sygnatur i baz wiedzy</w:t>
            </w:r>
          </w:p>
        </w:tc>
        <w:tc>
          <w:tcPr>
            <w:tcW w:w="6089" w:type="dxa"/>
            <w:hideMark/>
          </w:tcPr>
          <w:p w14:paraId="313E6AEB" w14:textId="77777777" w:rsidR="004E2135" w:rsidRDefault="004463C4" w:rsidP="004212D9">
            <w:pPr>
              <w:spacing w:line="276" w:lineRule="auto"/>
              <w:jc w:val="both"/>
              <w:rPr>
                <w:rFonts w:ascii="Tahoma" w:hAnsi="Tahoma" w:cs="Tahoma"/>
              </w:rPr>
            </w:pPr>
            <w:r w:rsidRPr="004463C4">
              <w:rPr>
                <w:rFonts w:ascii="Tahoma" w:hAnsi="Tahoma" w:cs="Tahoma"/>
              </w:rPr>
              <w:t xml:space="preserve">Rozwiązanie musi umożliwiać aktualizację oprogramowania, sygnatur wykrywania zagrożeń oraz baz wiedzy (w tym podatności i informacji o zagrożeniach), zarówno w trybie online, jak i offline. System </w:t>
            </w:r>
            <w:r>
              <w:rPr>
                <w:rFonts w:ascii="Tahoma" w:hAnsi="Tahoma" w:cs="Tahoma"/>
              </w:rPr>
              <w:t>musi</w:t>
            </w:r>
            <w:r w:rsidRPr="004463C4">
              <w:rPr>
                <w:rFonts w:ascii="Tahoma" w:hAnsi="Tahoma" w:cs="Tahoma"/>
              </w:rPr>
              <w:t xml:space="preserve"> zapewniać regularne dostarczanie aktualizacji przez producenta oraz możliwość ich bezpiecznego wdrażania bez negatywnego wpływu na działanie infrastruktury OT/ICS.</w:t>
            </w:r>
          </w:p>
          <w:p w14:paraId="19F90C5D" w14:textId="28701812" w:rsidR="00336A1D" w:rsidRPr="004E2135" w:rsidRDefault="00336A1D" w:rsidP="004212D9">
            <w:pPr>
              <w:spacing w:line="276" w:lineRule="auto"/>
              <w:jc w:val="both"/>
              <w:rPr>
                <w:rFonts w:ascii="Tahoma" w:hAnsi="Tahoma" w:cs="Tahoma"/>
              </w:rPr>
            </w:pPr>
            <w:r w:rsidRPr="00336A1D">
              <w:rPr>
                <w:rFonts w:ascii="Tahoma" w:hAnsi="Tahoma" w:cs="Tahoma"/>
              </w:rPr>
              <w:t>W przypadku środowisk odseparowanych od Internetu system musi umożliwiać bezpieczne wgrywanie aktualizacji w trybie offline, z wykorzystaniem paczek aktualizacyjnych dostarczanych przez producenta lub Wykonawcę, wraz z możliwością ich weryfikacji i kontrolowanego wdrożenia przez administratora.</w:t>
            </w:r>
          </w:p>
        </w:tc>
      </w:tr>
      <w:tr w:rsidR="004E2135" w:rsidRPr="004E2135" w14:paraId="33A60F22" w14:textId="77777777" w:rsidTr="004C7521">
        <w:tc>
          <w:tcPr>
            <w:tcW w:w="0" w:type="auto"/>
            <w:vAlign w:val="center"/>
            <w:hideMark/>
          </w:tcPr>
          <w:p w14:paraId="1EF20F4B" w14:textId="732EFFB1" w:rsidR="004E2135" w:rsidRPr="004E2135" w:rsidRDefault="0099071F" w:rsidP="004C7521">
            <w:pPr>
              <w:rPr>
                <w:rFonts w:ascii="Tahoma" w:hAnsi="Tahoma" w:cs="Tahoma"/>
              </w:rPr>
            </w:pPr>
            <w:r>
              <w:rPr>
                <w:rFonts w:ascii="Tahoma" w:hAnsi="Tahoma" w:cs="Tahoma"/>
              </w:rPr>
              <w:t>2</w:t>
            </w:r>
            <w:r w:rsidR="001A73E9">
              <w:rPr>
                <w:rFonts w:ascii="Tahoma" w:hAnsi="Tahoma" w:cs="Tahoma"/>
              </w:rPr>
              <w:t>9</w:t>
            </w:r>
          </w:p>
        </w:tc>
        <w:tc>
          <w:tcPr>
            <w:tcW w:w="2884" w:type="dxa"/>
            <w:vAlign w:val="center"/>
            <w:hideMark/>
          </w:tcPr>
          <w:p w14:paraId="47416A18" w14:textId="3290728D" w:rsidR="004E2135" w:rsidRPr="004E2135" w:rsidRDefault="004E2135" w:rsidP="004C7521">
            <w:pPr>
              <w:rPr>
                <w:rFonts w:ascii="Tahoma" w:hAnsi="Tahoma" w:cs="Tahoma"/>
              </w:rPr>
            </w:pPr>
            <w:r w:rsidRPr="004E2135">
              <w:rPr>
                <w:rFonts w:ascii="Tahoma" w:hAnsi="Tahoma" w:cs="Tahoma"/>
              </w:rPr>
              <w:t>Wymagania dotyczące licencjonowania</w:t>
            </w:r>
          </w:p>
        </w:tc>
        <w:tc>
          <w:tcPr>
            <w:tcW w:w="6089" w:type="dxa"/>
            <w:hideMark/>
          </w:tcPr>
          <w:p w14:paraId="338FEDE4" w14:textId="55F2CF68" w:rsidR="004E2135" w:rsidRPr="004E2135" w:rsidRDefault="00336A1D" w:rsidP="004212D9">
            <w:pPr>
              <w:spacing w:line="276" w:lineRule="auto"/>
              <w:jc w:val="both"/>
              <w:rPr>
                <w:rFonts w:ascii="Tahoma" w:hAnsi="Tahoma" w:cs="Tahoma"/>
              </w:rPr>
            </w:pPr>
            <w:r w:rsidRPr="00336A1D">
              <w:rPr>
                <w:rFonts w:ascii="Tahoma" w:hAnsi="Tahoma" w:cs="Tahoma"/>
              </w:rPr>
              <w:t>Rozwiązanie musi być dostarczone w modelu licencji bezterminowej (wieczystej), uprawniającej Zamawiającego do bezterminowego korzystania z oprogramowania centralnego systemu bezpieczeństwa OT/ICS w zakresie funkcji podstawowych objętych ofertą.</w:t>
            </w:r>
            <w:r w:rsidRPr="00336A1D">
              <w:rPr>
                <w:rFonts w:ascii="Tahoma" w:hAnsi="Tahoma" w:cs="Tahoma"/>
              </w:rPr>
              <w:br/>
              <w:t xml:space="preserve">Licencja bezterminowa musi obejmować prawo do dalszego użytkowania systemu po wygaśnięciu subskrypcji, wsparcia producenta lub usługi utrzymaniowej, bez utraty dostępu do danych, konfiguracji, funkcji administracyjnych oraz </w:t>
            </w:r>
            <w:r w:rsidRPr="00336A1D">
              <w:rPr>
                <w:rFonts w:ascii="Tahoma" w:hAnsi="Tahoma" w:cs="Tahoma"/>
              </w:rPr>
              <w:lastRenderedPageBreak/>
              <w:t>podstawowych funkcji analitycznych dostępnych w okresie obowiązywania licencji.</w:t>
            </w:r>
          </w:p>
        </w:tc>
      </w:tr>
      <w:tr w:rsidR="004463C4" w:rsidRPr="004E2135" w14:paraId="05788B5D" w14:textId="77777777" w:rsidTr="004C7521">
        <w:tc>
          <w:tcPr>
            <w:tcW w:w="0" w:type="auto"/>
            <w:vAlign w:val="center"/>
          </w:tcPr>
          <w:p w14:paraId="46C6A738" w14:textId="204CA83D" w:rsidR="004463C4" w:rsidRPr="004E2135" w:rsidRDefault="001A73E9" w:rsidP="004C7521">
            <w:pPr>
              <w:rPr>
                <w:rFonts w:ascii="Tahoma" w:hAnsi="Tahoma" w:cs="Tahoma"/>
              </w:rPr>
            </w:pPr>
            <w:r>
              <w:rPr>
                <w:rFonts w:ascii="Tahoma" w:hAnsi="Tahoma" w:cs="Tahoma"/>
              </w:rPr>
              <w:lastRenderedPageBreak/>
              <w:t>30</w:t>
            </w:r>
          </w:p>
        </w:tc>
        <w:tc>
          <w:tcPr>
            <w:tcW w:w="2884" w:type="dxa"/>
            <w:vAlign w:val="center"/>
          </w:tcPr>
          <w:p w14:paraId="4E09D7A6" w14:textId="22737652" w:rsidR="004463C4" w:rsidRPr="004E2135" w:rsidRDefault="004463C4" w:rsidP="004C7521">
            <w:pPr>
              <w:rPr>
                <w:rFonts w:ascii="Tahoma" w:hAnsi="Tahoma" w:cs="Tahoma"/>
              </w:rPr>
            </w:pPr>
            <w:r>
              <w:rPr>
                <w:rFonts w:ascii="Tahoma" w:hAnsi="Tahoma" w:cs="Tahoma"/>
              </w:rPr>
              <w:t>Subskrypcje</w:t>
            </w:r>
          </w:p>
        </w:tc>
        <w:tc>
          <w:tcPr>
            <w:tcW w:w="6089" w:type="dxa"/>
          </w:tcPr>
          <w:p w14:paraId="2A26680E" w14:textId="30B121F3" w:rsidR="007B5B9E" w:rsidRPr="007B5B9E" w:rsidRDefault="007B5B9E" w:rsidP="007B5B9E">
            <w:pPr>
              <w:spacing w:line="276" w:lineRule="auto"/>
              <w:jc w:val="both"/>
              <w:rPr>
                <w:rFonts w:ascii="Tahoma" w:hAnsi="Tahoma" w:cs="Tahoma"/>
              </w:rPr>
            </w:pPr>
            <w:r w:rsidRPr="007B5B9E">
              <w:rPr>
                <w:rFonts w:ascii="Tahoma" w:hAnsi="Tahoma" w:cs="Tahoma"/>
              </w:rPr>
              <w:t xml:space="preserve">Jeżeli oferowane rozwiązanie wymaga subskrypcji, usługi utrzymaniowej, wsparcia producenta albo równoważnego prawa do korzystania z aktualizacji oprogramowania, baz wiedzy, sygnatur, reguł detekcyjnych, informacji o zagrożeniach, baz podatności, modułów zarządzania podatnościami lub innych składników niezbędnych do utrzymania pełnej funkcjonalności rozwiązania, Wykonawca zobowiązany jest zapewnić je co najmniej w zakresie wymaganym do prawidłowego działania zaoferowanego systemu. </w:t>
            </w:r>
          </w:p>
          <w:p w14:paraId="1E729803" w14:textId="1389C208" w:rsidR="007B5B9E" w:rsidRPr="007B5B9E" w:rsidRDefault="007B5B9E" w:rsidP="007B5B9E">
            <w:pPr>
              <w:spacing w:line="276" w:lineRule="auto"/>
              <w:jc w:val="both"/>
              <w:rPr>
                <w:rFonts w:ascii="Tahoma" w:hAnsi="Tahoma" w:cs="Tahoma"/>
              </w:rPr>
            </w:pPr>
            <w:r w:rsidRPr="007B5B9E">
              <w:rPr>
                <w:rFonts w:ascii="Tahoma" w:hAnsi="Tahoma" w:cs="Tahoma"/>
              </w:rPr>
              <w:t xml:space="preserve">W ramach Części A formularza oferty Wykonawca zobowiązany jest ująć koszt licencji, subskrypcji, usług utrzymaniowych, wsparcia aktualizacyjnego oraz innych praw niezbędnych do korzystania z rozwiązania wyłącznie za okres do dnia 30.11.2026 r., o ile koszty te przypadają na okres kwalifikowalny Projektu. </w:t>
            </w:r>
          </w:p>
          <w:p w14:paraId="2D3E6409" w14:textId="519D77D4" w:rsidR="007B5B9E" w:rsidRPr="007B5B9E" w:rsidRDefault="007B5B9E" w:rsidP="007B5B9E">
            <w:pPr>
              <w:spacing w:line="276" w:lineRule="auto"/>
              <w:jc w:val="both"/>
              <w:rPr>
                <w:rFonts w:ascii="Tahoma" w:hAnsi="Tahoma" w:cs="Tahoma"/>
              </w:rPr>
            </w:pPr>
            <w:r w:rsidRPr="007B5B9E">
              <w:rPr>
                <w:rFonts w:ascii="Tahoma" w:hAnsi="Tahoma" w:cs="Tahoma"/>
              </w:rPr>
              <w:t xml:space="preserve">Koszty utrzymania pełnej funkcjonalności rozwiązania przypadające po dniu 30.11.2026 r. nie stanowią kosztów kwalifikowalnych Projektu i powinny zostać wykazane przez Wykonawcę w Części B formularza oferty – Koszt życia produktów objętych subskrypcją/licencją czasową, zgodnie z zasadami określonymi w formularzu oferty. </w:t>
            </w:r>
          </w:p>
          <w:p w14:paraId="4D9088E8" w14:textId="1D5D0FC8" w:rsidR="007B5B9E" w:rsidRPr="007B5B9E" w:rsidRDefault="007B5B9E" w:rsidP="007B5B9E">
            <w:pPr>
              <w:spacing w:line="276" w:lineRule="auto"/>
              <w:jc w:val="both"/>
              <w:rPr>
                <w:rFonts w:ascii="Tahoma" w:hAnsi="Tahoma" w:cs="Tahoma"/>
              </w:rPr>
            </w:pPr>
            <w:r w:rsidRPr="007B5B9E">
              <w:rPr>
                <w:rFonts w:ascii="Tahoma" w:hAnsi="Tahoma" w:cs="Tahoma"/>
              </w:rPr>
              <w:t xml:space="preserve">Część B formularza oferty obejmuje koszt utrzymania pełnej funkcjonalności zaoferowanego rozwiązania przez okres maksymalnie 36 miesięcy, liczony od dnia aktywacji danej licencji, subskrypcji lub usługi utrzymaniowej, z wyłączeniem okresu rozliczanego w ramach Części A formularza oferty. Koszt ten obejmuje w szczególności odnowienie licencji, kontynuację subskrypcji, aktualizacje oprogramowania, aktualizacje baz wiedzy, sygnatur, reguł, definicji, mechanizmów </w:t>
            </w:r>
            <w:r w:rsidRPr="007B5B9E">
              <w:rPr>
                <w:rFonts w:ascii="Tahoma" w:hAnsi="Tahoma" w:cs="Tahoma"/>
              </w:rPr>
              <w:lastRenderedPageBreak/>
              <w:t xml:space="preserve">detekcyjnych, modułów zarządzania podatnościami, wsparcie producenta lub równoważne wsparcie techniczne, jeżeli są one wymagane do prawidłowego działania zaoferowanego rozwiązania. </w:t>
            </w:r>
          </w:p>
          <w:p w14:paraId="6AA2E002" w14:textId="06BDDA9C" w:rsidR="004463C4" w:rsidRPr="004E2135" w:rsidRDefault="007B5B9E" w:rsidP="007B5B9E">
            <w:pPr>
              <w:spacing w:line="276" w:lineRule="auto"/>
              <w:jc w:val="both"/>
              <w:rPr>
                <w:rFonts w:ascii="Tahoma" w:hAnsi="Tahoma" w:cs="Tahoma"/>
              </w:rPr>
            </w:pPr>
            <w:r w:rsidRPr="007B5B9E">
              <w:rPr>
                <w:rFonts w:ascii="Tahoma" w:hAnsi="Tahoma" w:cs="Tahoma"/>
              </w:rPr>
              <w:t xml:space="preserve">Wygaśnięcie subskrypcji, usługi utrzymaniowej, wsparcia producenta lub równoważnego wsparcia technicznego nie może powodować utraty prawa do dalszego korzystania z systemu w zakresie wynikającym z dostarczonej licencji bezterminowej, w szczególności nie może powodować utraty dostępu do danych, konfiguracji, funkcji administracyjnych oraz podstawowych funkcji analitycznych dostępnych w ramach licencji bezterminowej. </w:t>
            </w:r>
          </w:p>
        </w:tc>
      </w:tr>
      <w:tr w:rsidR="00336A1D" w:rsidRPr="004E2135" w14:paraId="76F6DE08" w14:textId="77777777" w:rsidTr="004C7521">
        <w:tc>
          <w:tcPr>
            <w:tcW w:w="0" w:type="auto"/>
            <w:vAlign w:val="center"/>
          </w:tcPr>
          <w:p w14:paraId="404D01ED" w14:textId="2467DB3A" w:rsidR="00336A1D" w:rsidRDefault="001A73E9" w:rsidP="004C7521">
            <w:pPr>
              <w:rPr>
                <w:rFonts w:ascii="Tahoma" w:hAnsi="Tahoma" w:cs="Tahoma"/>
              </w:rPr>
            </w:pPr>
            <w:r>
              <w:rPr>
                <w:rFonts w:ascii="Tahoma" w:hAnsi="Tahoma" w:cs="Tahoma"/>
              </w:rPr>
              <w:lastRenderedPageBreak/>
              <w:t>31</w:t>
            </w:r>
          </w:p>
        </w:tc>
        <w:tc>
          <w:tcPr>
            <w:tcW w:w="2884" w:type="dxa"/>
            <w:vAlign w:val="center"/>
          </w:tcPr>
          <w:p w14:paraId="654FC6C6" w14:textId="4E98F3A5" w:rsidR="00336A1D" w:rsidRDefault="00336A1D" w:rsidP="004C7521">
            <w:pPr>
              <w:rPr>
                <w:rFonts w:ascii="Tahoma" w:hAnsi="Tahoma" w:cs="Tahoma"/>
              </w:rPr>
            </w:pPr>
            <w:r w:rsidRPr="00336A1D">
              <w:rPr>
                <w:rFonts w:ascii="Tahoma" w:hAnsi="Tahoma" w:cs="Tahoma"/>
              </w:rPr>
              <w:t>Sposób potwierdzenia spełnienia wymagań</w:t>
            </w:r>
          </w:p>
        </w:tc>
        <w:tc>
          <w:tcPr>
            <w:tcW w:w="6089" w:type="dxa"/>
          </w:tcPr>
          <w:p w14:paraId="48D473EF" w14:textId="77777777" w:rsidR="006F76FC" w:rsidRDefault="00336A1D" w:rsidP="004212D9">
            <w:pPr>
              <w:spacing w:line="276" w:lineRule="auto"/>
              <w:jc w:val="both"/>
              <w:rPr>
                <w:rFonts w:ascii="Tahoma" w:hAnsi="Tahoma" w:cs="Tahoma"/>
              </w:rPr>
            </w:pPr>
            <w:r w:rsidRPr="00336A1D">
              <w:rPr>
                <w:rFonts w:ascii="Tahoma" w:hAnsi="Tahoma" w:cs="Tahoma"/>
              </w:rPr>
              <w:t>W celu potwierdzenia spełnienia wymagań OPZ Wykonawca zobowiązany jest przedłożyć na wezwanie Zamawiającego dokumentację producenta, karty katalogowe, opisy techniczne, instrukcje, oświadczenia producenta lub inne dokumenty równoważne, potwierdzające spełnianie wymaganych funkcjonalności.</w:t>
            </w:r>
          </w:p>
          <w:p w14:paraId="4089866D" w14:textId="51A1D77B" w:rsidR="00336A1D" w:rsidRPr="009879D4" w:rsidRDefault="00336A1D" w:rsidP="004212D9">
            <w:pPr>
              <w:spacing w:line="276" w:lineRule="auto"/>
              <w:jc w:val="both"/>
              <w:rPr>
                <w:rFonts w:ascii="Tahoma" w:hAnsi="Tahoma" w:cs="Tahoma"/>
              </w:rPr>
            </w:pPr>
            <w:r w:rsidRPr="00336A1D">
              <w:rPr>
                <w:rFonts w:ascii="Tahoma" w:hAnsi="Tahoma" w:cs="Tahoma"/>
              </w:rPr>
              <w:t>W przypadku funkcjonalności wynikających z integracji kilku komponentów, dopuszcza się wykazanie spełnienia wymagania łącznie dla całego oferowanego rozwiązania, pod warunkiem jednoznacznego wskazania, który komponent realizuje daną funkcję.</w:t>
            </w:r>
          </w:p>
        </w:tc>
      </w:tr>
      <w:tr w:rsidR="00336A1D" w:rsidRPr="004E2135" w14:paraId="563BB3A1" w14:textId="77777777" w:rsidTr="004C7521">
        <w:tc>
          <w:tcPr>
            <w:tcW w:w="0" w:type="auto"/>
            <w:vAlign w:val="center"/>
          </w:tcPr>
          <w:p w14:paraId="5C8F4170" w14:textId="467A6DB6" w:rsidR="00336A1D" w:rsidRDefault="00856C81" w:rsidP="004C7521">
            <w:pPr>
              <w:rPr>
                <w:rFonts w:ascii="Tahoma" w:hAnsi="Tahoma" w:cs="Tahoma"/>
              </w:rPr>
            </w:pPr>
            <w:r>
              <w:rPr>
                <w:rFonts w:ascii="Tahoma" w:hAnsi="Tahoma" w:cs="Tahoma"/>
              </w:rPr>
              <w:t>3</w:t>
            </w:r>
            <w:r w:rsidR="001A73E9">
              <w:rPr>
                <w:rFonts w:ascii="Tahoma" w:hAnsi="Tahoma" w:cs="Tahoma"/>
              </w:rPr>
              <w:t>2</w:t>
            </w:r>
          </w:p>
        </w:tc>
        <w:tc>
          <w:tcPr>
            <w:tcW w:w="2884" w:type="dxa"/>
            <w:vAlign w:val="center"/>
          </w:tcPr>
          <w:p w14:paraId="7ECE57BA" w14:textId="653857FB" w:rsidR="00336A1D" w:rsidRPr="00336A1D" w:rsidRDefault="00336A1D" w:rsidP="004C7521">
            <w:pPr>
              <w:rPr>
                <w:rFonts w:ascii="Tahoma" w:hAnsi="Tahoma" w:cs="Tahoma"/>
              </w:rPr>
            </w:pPr>
            <w:r w:rsidRPr="00336A1D">
              <w:rPr>
                <w:rFonts w:ascii="Tahoma" w:hAnsi="Tahoma" w:cs="Tahoma"/>
              </w:rPr>
              <w:t>Odbiór rozwiązania i testy funkcjonalne</w:t>
            </w:r>
          </w:p>
        </w:tc>
        <w:tc>
          <w:tcPr>
            <w:tcW w:w="6089" w:type="dxa"/>
          </w:tcPr>
          <w:p w14:paraId="4D0865F1" w14:textId="4FD2D381" w:rsidR="00336A1D" w:rsidRPr="00336A1D" w:rsidRDefault="00336A1D" w:rsidP="004212D9">
            <w:pPr>
              <w:spacing w:line="276" w:lineRule="auto"/>
              <w:jc w:val="both"/>
              <w:rPr>
                <w:rFonts w:ascii="Tahoma" w:hAnsi="Tahoma" w:cs="Tahoma"/>
              </w:rPr>
            </w:pPr>
            <w:r w:rsidRPr="00336A1D">
              <w:rPr>
                <w:rFonts w:ascii="Tahoma" w:hAnsi="Tahoma" w:cs="Tahoma"/>
              </w:rPr>
              <w:t>Odbiór rozwiązania nastąpi po przeprowadzeniu wdrożenia oraz potwierdzeniu działania wymaganych funkcjonalności w ramach testów odbiorowych.</w:t>
            </w:r>
            <w:r w:rsidRPr="00336A1D">
              <w:rPr>
                <w:rFonts w:ascii="Tahoma" w:hAnsi="Tahoma" w:cs="Tahoma"/>
              </w:rPr>
              <w:br/>
              <w:t>Testy odbiorowe muszą obejmować co najmniej:</w:t>
            </w:r>
            <w:r w:rsidRPr="00336A1D">
              <w:rPr>
                <w:rFonts w:ascii="Tahoma" w:hAnsi="Tahoma" w:cs="Tahoma"/>
              </w:rPr>
              <w:br/>
              <w:t>a) komunikację centralnego systemu z dostarczonymi sondami OT,</w:t>
            </w:r>
            <w:r w:rsidRPr="00336A1D">
              <w:rPr>
                <w:rFonts w:ascii="Tahoma" w:hAnsi="Tahoma" w:cs="Tahoma"/>
              </w:rPr>
              <w:br/>
              <w:t>b) odbiór i prezentację zdarzeń oraz alarmów,</w:t>
            </w:r>
            <w:r w:rsidRPr="00336A1D">
              <w:rPr>
                <w:rFonts w:ascii="Tahoma" w:hAnsi="Tahoma" w:cs="Tahoma"/>
              </w:rPr>
              <w:br/>
              <w:t>c) identyfikację zasobów i relacji komunikacyjnych,</w:t>
            </w:r>
            <w:r w:rsidRPr="00336A1D">
              <w:rPr>
                <w:rFonts w:ascii="Tahoma" w:hAnsi="Tahoma" w:cs="Tahoma"/>
              </w:rPr>
              <w:br/>
            </w:r>
            <w:r w:rsidRPr="00336A1D">
              <w:rPr>
                <w:rFonts w:ascii="Tahoma" w:hAnsi="Tahoma" w:cs="Tahoma"/>
              </w:rPr>
              <w:lastRenderedPageBreak/>
              <w:t>d) generowanie raportów i eksport danych,</w:t>
            </w:r>
            <w:r w:rsidRPr="00336A1D">
              <w:rPr>
                <w:rFonts w:ascii="Tahoma" w:hAnsi="Tahoma" w:cs="Tahoma"/>
              </w:rPr>
              <w:br/>
              <w:t>e) działanie mechanizmów logowania i rejestracji zdarzeń administracyjnych,</w:t>
            </w:r>
            <w:r w:rsidRPr="00336A1D">
              <w:rPr>
                <w:rFonts w:ascii="Tahoma" w:hAnsi="Tahoma" w:cs="Tahoma"/>
              </w:rPr>
              <w:br/>
              <w:t>f) poprawność działania funkcji aktualizacji oraz backupu konfiguracji, jeżeli są objęte rozwiązaniem.</w:t>
            </w:r>
            <w:r w:rsidRPr="00336A1D">
              <w:rPr>
                <w:rFonts w:ascii="Tahoma" w:hAnsi="Tahoma" w:cs="Tahoma"/>
              </w:rPr>
              <w:br/>
              <w:t>Szczegółowy scenariusz testów odbiorowych zostanie uzgodniony z Zamawiającym przed odbiorem.</w:t>
            </w:r>
          </w:p>
        </w:tc>
      </w:tr>
      <w:tr w:rsidR="00411A8D" w:rsidRPr="004E2135" w14:paraId="4AB34F62" w14:textId="77777777" w:rsidTr="004C7521">
        <w:tc>
          <w:tcPr>
            <w:tcW w:w="0" w:type="auto"/>
            <w:vAlign w:val="center"/>
          </w:tcPr>
          <w:p w14:paraId="79B8BC13" w14:textId="4B88D67F" w:rsidR="00411A8D" w:rsidRDefault="00411A8D" w:rsidP="004C7521">
            <w:pPr>
              <w:rPr>
                <w:rFonts w:ascii="Tahoma" w:hAnsi="Tahoma" w:cs="Tahoma"/>
              </w:rPr>
            </w:pPr>
            <w:r>
              <w:rPr>
                <w:rFonts w:ascii="Tahoma" w:hAnsi="Tahoma" w:cs="Tahoma"/>
              </w:rPr>
              <w:lastRenderedPageBreak/>
              <w:t>33</w:t>
            </w:r>
          </w:p>
        </w:tc>
        <w:tc>
          <w:tcPr>
            <w:tcW w:w="2884" w:type="dxa"/>
            <w:vAlign w:val="center"/>
          </w:tcPr>
          <w:p w14:paraId="3F14299A" w14:textId="7AD14238" w:rsidR="00411A8D" w:rsidRPr="00336A1D" w:rsidRDefault="00411A8D" w:rsidP="004C7521">
            <w:pPr>
              <w:rPr>
                <w:rFonts w:ascii="Tahoma" w:hAnsi="Tahoma" w:cs="Tahoma"/>
              </w:rPr>
            </w:pPr>
            <w:r>
              <w:rPr>
                <w:rFonts w:ascii="Tahoma" w:hAnsi="Tahoma" w:cs="Tahoma"/>
              </w:rPr>
              <w:t>Gwarancja</w:t>
            </w:r>
          </w:p>
        </w:tc>
        <w:tc>
          <w:tcPr>
            <w:tcW w:w="6089" w:type="dxa"/>
          </w:tcPr>
          <w:p w14:paraId="13496149" w14:textId="77777777" w:rsidR="00411A8D" w:rsidRPr="00411A8D" w:rsidRDefault="00411A8D" w:rsidP="00411A8D">
            <w:pPr>
              <w:spacing w:line="276" w:lineRule="auto"/>
              <w:jc w:val="both"/>
              <w:rPr>
                <w:rFonts w:ascii="Tahoma" w:hAnsi="Tahoma" w:cs="Tahoma"/>
              </w:rPr>
            </w:pPr>
            <w:r w:rsidRPr="00411A8D">
              <w:rPr>
                <w:rFonts w:ascii="Tahoma" w:hAnsi="Tahoma" w:cs="Tahoma"/>
              </w:rPr>
              <w:t>Wykonawca zobowiązany jest udzielić gwarancji jakości na dostarczone oprogramowanie centralnego systemu bezpieczeństwa OT IDS/IPS, jego konfigurację, integrację oraz uruchomienie na okres co najmniej 36 miesięcy, liczony od dnia podpisania protokołu odbioru końcowego bez zastrzeżeń.</w:t>
            </w:r>
          </w:p>
          <w:p w14:paraId="0125F53B" w14:textId="77777777" w:rsidR="00411A8D" w:rsidRPr="00411A8D" w:rsidRDefault="00411A8D" w:rsidP="00411A8D">
            <w:pPr>
              <w:spacing w:line="276" w:lineRule="auto"/>
              <w:jc w:val="both"/>
              <w:rPr>
                <w:rFonts w:ascii="Tahoma" w:hAnsi="Tahoma" w:cs="Tahoma"/>
              </w:rPr>
            </w:pPr>
            <w:r w:rsidRPr="00411A8D">
              <w:rPr>
                <w:rFonts w:ascii="Tahoma" w:hAnsi="Tahoma" w:cs="Tahoma"/>
              </w:rPr>
              <w:t>Gwarancja obejmuje w szczególności wady oprogramowania, nieprawidłowe działanie funkcji wymaganych w OPZ, błędy konfiguracji wykonanej przez Wykonawcę, nieprawidłowości integracji z sondami monitorowania OT, problemy z komunikacją pomiędzy komponentami rozwiązania, błędy w działaniu mechanizmów alarmowania, raportowania, logowania, aktualizacji, backupu konfiguracji oraz innych funkcji objętych wdrożeniem.</w:t>
            </w:r>
          </w:p>
          <w:p w14:paraId="283D8564" w14:textId="77777777" w:rsidR="00411A8D" w:rsidRPr="00411A8D" w:rsidRDefault="00411A8D" w:rsidP="00411A8D">
            <w:pPr>
              <w:spacing w:line="276" w:lineRule="auto"/>
              <w:jc w:val="both"/>
              <w:rPr>
                <w:rFonts w:ascii="Tahoma" w:hAnsi="Tahoma" w:cs="Tahoma"/>
              </w:rPr>
            </w:pPr>
            <w:r w:rsidRPr="00411A8D">
              <w:rPr>
                <w:rFonts w:ascii="Tahoma" w:hAnsi="Tahoma" w:cs="Tahoma"/>
              </w:rPr>
              <w:t>Zgłoszenia gwarancyjne będą dokonywane drogą elektroniczną na adres e-mail wskazany przez Wykonawcę lub za pośrednictwem systemu zgłoszeniowego Wykonawcy, jeżeli taki system zostanie udostępniony Zamawiającemu. Wykonawca zobowiązany jest potwierdzić przyjęcie zgłoszenia w terminie nie dłuższym niż 1 dzień roboczy od jego otrzymania oraz rozpocząć diagnostykę nie później niż w terminie 2 dni roboczych od potwierdzenia przyjęcia zgłoszenia.</w:t>
            </w:r>
          </w:p>
          <w:p w14:paraId="5B332691" w14:textId="71F48858" w:rsidR="00411A8D" w:rsidRPr="00411A8D" w:rsidRDefault="00411A8D" w:rsidP="00411A8D">
            <w:pPr>
              <w:spacing w:line="276" w:lineRule="auto"/>
              <w:jc w:val="both"/>
              <w:rPr>
                <w:rFonts w:ascii="Tahoma" w:hAnsi="Tahoma" w:cs="Tahoma"/>
              </w:rPr>
            </w:pPr>
            <w:r w:rsidRPr="00411A8D">
              <w:rPr>
                <w:rFonts w:ascii="Tahoma" w:hAnsi="Tahoma" w:cs="Tahoma"/>
              </w:rPr>
              <w:t xml:space="preserve">Usunięcie wady, błędu lub nieprawidłowości objętej gwarancją </w:t>
            </w:r>
            <w:r>
              <w:rPr>
                <w:rFonts w:ascii="Tahoma" w:hAnsi="Tahoma" w:cs="Tahoma"/>
              </w:rPr>
              <w:t>musi</w:t>
            </w:r>
            <w:r w:rsidRPr="00411A8D">
              <w:rPr>
                <w:rFonts w:ascii="Tahoma" w:hAnsi="Tahoma" w:cs="Tahoma"/>
              </w:rPr>
              <w:t xml:space="preserve"> nastąpić w terminie nie dłuższym niż 10 </w:t>
            </w:r>
            <w:r w:rsidRPr="00411A8D">
              <w:rPr>
                <w:rFonts w:ascii="Tahoma" w:hAnsi="Tahoma" w:cs="Tahoma"/>
              </w:rPr>
              <w:lastRenderedPageBreak/>
              <w:t>dni roboczych od dnia przyjęcia zgłoszenia. W przypadku konieczności wydłużenia terminu Wykonawca zobowiązany jest poinformować Zamawiającego o przyczynach opóźnienia oraz przewidywanym terminie usunięcia nieprawidłowości.</w:t>
            </w:r>
          </w:p>
          <w:p w14:paraId="038CC6CD" w14:textId="11D396F5" w:rsidR="00411A8D" w:rsidRPr="00336A1D" w:rsidRDefault="00411A8D" w:rsidP="004212D9">
            <w:pPr>
              <w:spacing w:line="276" w:lineRule="auto"/>
              <w:jc w:val="both"/>
              <w:rPr>
                <w:rFonts w:ascii="Tahoma" w:hAnsi="Tahoma" w:cs="Tahoma"/>
              </w:rPr>
            </w:pPr>
            <w:r w:rsidRPr="00411A8D">
              <w:rPr>
                <w:rFonts w:ascii="Tahoma" w:hAnsi="Tahoma" w:cs="Tahoma"/>
              </w:rPr>
              <w:t>W ramach gwarancji Wykonawca zapewnia diagnostykę, usunięcie wad, korektę konfiguracji, instalację poprawek, ponowną integrację komponentów oraz przywrócenie prawidłowego działania systemu w zakresie objętym zamówieniem. Wszelkie koszty realizacji gwarancji ponosi Wykonawca.</w:t>
            </w:r>
          </w:p>
        </w:tc>
      </w:tr>
    </w:tbl>
    <w:p w14:paraId="43952225" w14:textId="77777777" w:rsidR="000931DB" w:rsidRPr="00200170" w:rsidRDefault="000931DB" w:rsidP="000A73E2">
      <w:pPr>
        <w:rPr>
          <w:rFonts w:ascii="Tahoma" w:hAnsi="Tahoma" w:cs="Tahoma"/>
        </w:rPr>
      </w:pPr>
    </w:p>
    <w:sectPr w:rsidR="000931DB" w:rsidRPr="00200170" w:rsidSect="00A34049">
      <w:headerReference w:type="default" r:id="rId11"/>
      <w:footerReference w:type="even" r:id="rId12"/>
      <w:footerReference w:type="default" r:id="rId13"/>
      <w:headerReference w:type="first" r:id="rId14"/>
      <w:footerReference w:type="first" r:id="rId15"/>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BAA23" w14:textId="77777777" w:rsidR="00B74D20" w:rsidRDefault="00B74D20">
      <w:r>
        <w:separator/>
      </w:r>
    </w:p>
  </w:endnote>
  <w:endnote w:type="continuationSeparator" w:id="0">
    <w:p w14:paraId="600D74B2" w14:textId="77777777" w:rsidR="00B74D20" w:rsidRDefault="00B74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C24F21" w:rsidRDefault="00C41A18" w:rsidP="00CA518A">
    <w:pPr>
      <w:pStyle w:val="Stopka"/>
      <w:tabs>
        <w:tab w:val="right" w:pos="9720"/>
      </w:tabs>
      <w:jc w:val="center"/>
      <w:rPr>
        <w:rFonts w:asciiTheme="minorHAnsi" w:hAnsiTheme="minorHAnsi" w:cstheme="minorHAnsi"/>
        <w:color w:val="646464"/>
        <w:sz w:val="10"/>
        <w:szCs w:val="10"/>
      </w:rPr>
    </w:pPr>
    <w:r>
      <w:rPr>
        <w:rFonts w:asciiTheme="minorHAnsi" w:hAnsiTheme="minorHAnsi" w:cstheme="minorHAns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72F71B98"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000000">
      <w:rPr>
        <w:rFonts w:asciiTheme="minorHAnsi" w:hAnsiTheme="minorHAnsi" w:cstheme="minorHAnsi"/>
        <w:noProof/>
        <w:sz w:val="10"/>
        <w:szCs w:val="10"/>
      </w:rPr>
      <w:pict w14:anchorId="323B3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60.5pt;margin-top:481.05pt;width:599.6pt;height:262.45pt;z-index:-251657728;mso-wrap-edited:f;mso-width-percent:0;mso-height-percent:0;mso-position-horizontal-relative:margin;mso-position-vertical-relative:margin;mso-width-percent:0;mso-height-percent:0" o:allowincell="f">
          <v:imagedata r:id="rId2" o:title="cppc_elementy_tla"/>
          <w10:wrap anchorx="margin" anchory="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9777E" w14:textId="77777777" w:rsidR="00B74D20" w:rsidRDefault="00B74D20">
      <w:r>
        <w:separator/>
      </w:r>
    </w:p>
  </w:footnote>
  <w:footnote w:type="continuationSeparator" w:id="0">
    <w:p w14:paraId="7C5406AB" w14:textId="77777777" w:rsidR="00B74D20" w:rsidRDefault="00B74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CA518A">
      <w:rPr>
        <w:rFonts w:asciiTheme="minorHAnsi" w:hAnsiTheme="minorHAnsi" w:cstheme="minorHAns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92268"/>
    <w:multiLevelType w:val="hybridMultilevel"/>
    <w:tmpl w:val="9BC0A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88025A"/>
    <w:multiLevelType w:val="hybridMultilevel"/>
    <w:tmpl w:val="ACEA2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733B51"/>
    <w:multiLevelType w:val="hybridMultilevel"/>
    <w:tmpl w:val="964C55A6"/>
    <w:lvl w:ilvl="0" w:tplc="9C420E50">
      <w:start w:val="1"/>
      <w:numFmt w:val="decimal"/>
      <w:lvlText w:val="%1."/>
      <w:lvlJc w:val="left"/>
      <w:pPr>
        <w:tabs>
          <w:tab w:val="num" w:pos="720"/>
        </w:tabs>
        <w:ind w:left="720" w:hanging="360"/>
      </w:pPr>
      <w:rPr>
        <w:rFonts w:cs="Times New Roman"/>
      </w:rPr>
    </w:lvl>
    <w:lvl w:ilvl="1" w:tplc="554EFA38">
      <w:start w:val="1"/>
      <w:numFmt w:val="lowerLetter"/>
      <w:lvlText w:val="%2."/>
      <w:lvlJc w:val="left"/>
      <w:pPr>
        <w:tabs>
          <w:tab w:val="num" w:pos="1440"/>
        </w:tabs>
        <w:ind w:left="1440" w:hanging="360"/>
      </w:pPr>
      <w:rPr>
        <w:rFonts w:cs="Times New Roman"/>
      </w:rPr>
    </w:lvl>
    <w:lvl w:ilvl="2" w:tplc="CE285CBC">
      <w:start w:val="1"/>
      <w:numFmt w:val="lowerRoman"/>
      <w:lvlText w:val="%3."/>
      <w:lvlJc w:val="right"/>
      <w:pPr>
        <w:tabs>
          <w:tab w:val="num" w:pos="2160"/>
        </w:tabs>
        <w:ind w:left="2160" w:hanging="180"/>
      </w:pPr>
      <w:rPr>
        <w:rFonts w:cs="Times New Roman"/>
      </w:rPr>
    </w:lvl>
    <w:lvl w:ilvl="3" w:tplc="F432CD76">
      <w:start w:val="1"/>
      <w:numFmt w:val="decimal"/>
      <w:lvlText w:val="%4."/>
      <w:lvlJc w:val="left"/>
      <w:pPr>
        <w:tabs>
          <w:tab w:val="num" w:pos="2880"/>
        </w:tabs>
        <w:ind w:left="2880" w:hanging="360"/>
      </w:pPr>
      <w:rPr>
        <w:rFonts w:cs="Times New Roman"/>
      </w:rPr>
    </w:lvl>
    <w:lvl w:ilvl="4" w:tplc="CFF8FE0A">
      <w:start w:val="1"/>
      <w:numFmt w:val="lowerLetter"/>
      <w:lvlText w:val="%5."/>
      <w:lvlJc w:val="left"/>
      <w:pPr>
        <w:tabs>
          <w:tab w:val="num" w:pos="3600"/>
        </w:tabs>
        <w:ind w:left="3600" w:hanging="360"/>
      </w:pPr>
      <w:rPr>
        <w:rFonts w:cs="Times New Roman"/>
      </w:rPr>
    </w:lvl>
    <w:lvl w:ilvl="5" w:tplc="94108DE0">
      <w:start w:val="1"/>
      <w:numFmt w:val="lowerRoman"/>
      <w:lvlText w:val="%6."/>
      <w:lvlJc w:val="right"/>
      <w:pPr>
        <w:tabs>
          <w:tab w:val="num" w:pos="4320"/>
        </w:tabs>
        <w:ind w:left="4320" w:hanging="180"/>
      </w:pPr>
      <w:rPr>
        <w:rFonts w:cs="Times New Roman"/>
      </w:rPr>
    </w:lvl>
    <w:lvl w:ilvl="6" w:tplc="69C40440">
      <w:start w:val="1"/>
      <w:numFmt w:val="decimal"/>
      <w:lvlText w:val="%7."/>
      <w:lvlJc w:val="left"/>
      <w:pPr>
        <w:tabs>
          <w:tab w:val="num" w:pos="5040"/>
        </w:tabs>
        <w:ind w:left="5040" w:hanging="360"/>
      </w:pPr>
      <w:rPr>
        <w:rFonts w:cs="Times New Roman"/>
      </w:rPr>
    </w:lvl>
    <w:lvl w:ilvl="7" w:tplc="47EA324A">
      <w:start w:val="1"/>
      <w:numFmt w:val="lowerLetter"/>
      <w:lvlText w:val="%8."/>
      <w:lvlJc w:val="left"/>
      <w:pPr>
        <w:tabs>
          <w:tab w:val="num" w:pos="5760"/>
        </w:tabs>
        <w:ind w:left="5760" w:hanging="360"/>
      </w:pPr>
      <w:rPr>
        <w:rFonts w:cs="Times New Roman"/>
      </w:rPr>
    </w:lvl>
    <w:lvl w:ilvl="8" w:tplc="D1567CE6">
      <w:start w:val="1"/>
      <w:numFmt w:val="lowerRoman"/>
      <w:lvlText w:val="%9."/>
      <w:lvlJc w:val="right"/>
      <w:pPr>
        <w:tabs>
          <w:tab w:val="num" w:pos="6480"/>
        </w:tabs>
        <w:ind w:left="6480" w:hanging="180"/>
      </w:pPr>
      <w:rPr>
        <w:rFonts w:cs="Times New Roman"/>
      </w:rPr>
    </w:lvl>
  </w:abstractNum>
  <w:abstractNum w:abstractNumId="3" w15:restartNumberingAfterBreak="0">
    <w:nsid w:val="26220F5E"/>
    <w:multiLevelType w:val="hybridMultilevel"/>
    <w:tmpl w:val="54640F68"/>
    <w:lvl w:ilvl="0" w:tplc="11E83BB6">
      <w:start w:val="1"/>
      <w:numFmt w:val="decimal"/>
      <w:lvlText w:val="%1."/>
      <w:lvlJc w:val="left"/>
      <w:pPr>
        <w:tabs>
          <w:tab w:val="num" w:pos="720"/>
        </w:tabs>
        <w:ind w:left="720" w:hanging="360"/>
      </w:pPr>
      <w:rPr>
        <w:rFonts w:cs="Times New Roman"/>
      </w:rPr>
    </w:lvl>
    <w:lvl w:ilvl="1" w:tplc="0752364C">
      <w:start w:val="1"/>
      <w:numFmt w:val="lowerLetter"/>
      <w:lvlText w:val="%2."/>
      <w:lvlJc w:val="left"/>
      <w:pPr>
        <w:tabs>
          <w:tab w:val="num" w:pos="1440"/>
        </w:tabs>
        <w:ind w:left="1440" w:hanging="360"/>
      </w:pPr>
      <w:rPr>
        <w:rFonts w:cs="Times New Roman"/>
      </w:rPr>
    </w:lvl>
    <w:lvl w:ilvl="2" w:tplc="82FC66A0">
      <w:start w:val="1"/>
      <w:numFmt w:val="lowerRoman"/>
      <w:lvlText w:val="%3."/>
      <w:lvlJc w:val="right"/>
      <w:pPr>
        <w:tabs>
          <w:tab w:val="num" w:pos="2160"/>
        </w:tabs>
        <w:ind w:left="2160" w:hanging="180"/>
      </w:pPr>
      <w:rPr>
        <w:rFonts w:cs="Times New Roman"/>
      </w:rPr>
    </w:lvl>
    <w:lvl w:ilvl="3" w:tplc="8B082C54">
      <w:start w:val="1"/>
      <w:numFmt w:val="decimal"/>
      <w:lvlText w:val="%4."/>
      <w:lvlJc w:val="left"/>
      <w:pPr>
        <w:tabs>
          <w:tab w:val="num" w:pos="2880"/>
        </w:tabs>
        <w:ind w:left="2880" w:hanging="360"/>
      </w:pPr>
      <w:rPr>
        <w:rFonts w:cs="Times New Roman"/>
      </w:rPr>
    </w:lvl>
    <w:lvl w:ilvl="4" w:tplc="1A64E346">
      <w:start w:val="1"/>
      <w:numFmt w:val="lowerLetter"/>
      <w:lvlText w:val="%5."/>
      <w:lvlJc w:val="left"/>
      <w:pPr>
        <w:tabs>
          <w:tab w:val="num" w:pos="3600"/>
        </w:tabs>
        <w:ind w:left="3600" w:hanging="360"/>
      </w:pPr>
      <w:rPr>
        <w:rFonts w:cs="Times New Roman"/>
      </w:rPr>
    </w:lvl>
    <w:lvl w:ilvl="5" w:tplc="870EBA16">
      <w:start w:val="1"/>
      <w:numFmt w:val="lowerRoman"/>
      <w:lvlText w:val="%6."/>
      <w:lvlJc w:val="right"/>
      <w:pPr>
        <w:tabs>
          <w:tab w:val="num" w:pos="4320"/>
        </w:tabs>
        <w:ind w:left="4320" w:hanging="180"/>
      </w:pPr>
      <w:rPr>
        <w:rFonts w:cs="Times New Roman"/>
      </w:rPr>
    </w:lvl>
    <w:lvl w:ilvl="6" w:tplc="73784EFC">
      <w:start w:val="1"/>
      <w:numFmt w:val="decimal"/>
      <w:lvlText w:val="%7."/>
      <w:lvlJc w:val="left"/>
      <w:pPr>
        <w:tabs>
          <w:tab w:val="num" w:pos="5040"/>
        </w:tabs>
        <w:ind w:left="5040" w:hanging="360"/>
      </w:pPr>
      <w:rPr>
        <w:rFonts w:cs="Times New Roman"/>
      </w:rPr>
    </w:lvl>
    <w:lvl w:ilvl="7" w:tplc="7D5CB2A6">
      <w:start w:val="1"/>
      <w:numFmt w:val="lowerLetter"/>
      <w:lvlText w:val="%8."/>
      <w:lvlJc w:val="left"/>
      <w:pPr>
        <w:tabs>
          <w:tab w:val="num" w:pos="5760"/>
        </w:tabs>
        <w:ind w:left="5760" w:hanging="360"/>
      </w:pPr>
      <w:rPr>
        <w:rFonts w:cs="Times New Roman"/>
      </w:rPr>
    </w:lvl>
    <w:lvl w:ilvl="8" w:tplc="FB9A0230">
      <w:start w:val="1"/>
      <w:numFmt w:val="lowerRoman"/>
      <w:lvlText w:val="%9."/>
      <w:lvlJc w:val="right"/>
      <w:pPr>
        <w:tabs>
          <w:tab w:val="num" w:pos="6480"/>
        </w:tabs>
        <w:ind w:left="6480" w:hanging="180"/>
      </w:pPr>
      <w:rPr>
        <w:rFonts w:cs="Times New Roman"/>
      </w:rPr>
    </w:lvl>
  </w:abstractNum>
  <w:abstractNum w:abstractNumId="4" w15:restartNumberingAfterBreak="0">
    <w:nsid w:val="26821205"/>
    <w:multiLevelType w:val="hybridMultilevel"/>
    <w:tmpl w:val="41F0F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0D80E5B"/>
    <w:multiLevelType w:val="hybridMultilevel"/>
    <w:tmpl w:val="3C947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6830394"/>
    <w:multiLevelType w:val="hybridMultilevel"/>
    <w:tmpl w:val="C36EC586"/>
    <w:lvl w:ilvl="0" w:tplc="54CEF890">
      <w:start w:val="1"/>
      <w:numFmt w:val="bullet"/>
      <w:lvlText w:val=""/>
      <w:lvlJc w:val="left"/>
      <w:pPr>
        <w:ind w:left="1069" w:hanging="360"/>
      </w:pPr>
      <w:rPr>
        <w:rFonts w:ascii="Symbol" w:hAnsi="Symbol" w:hint="default"/>
      </w:rPr>
    </w:lvl>
    <w:lvl w:ilvl="1" w:tplc="54FE0BCA" w:tentative="1">
      <w:start w:val="1"/>
      <w:numFmt w:val="bullet"/>
      <w:lvlText w:val="o"/>
      <w:lvlJc w:val="left"/>
      <w:pPr>
        <w:ind w:left="1789" w:hanging="360"/>
      </w:pPr>
      <w:rPr>
        <w:rFonts w:ascii="Courier New" w:hAnsi="Courier New" w:cs="Courier New" w:hint="default"/>
      </w:rPr>
    </w:lvl>
    <w:lvl w:ilvl="2" w:tplc="92F42192" w:tentative="1">
      <w:start w:val="1"/>
      <w:numFmt w:val="bullet"/>
      <w:lvlText w:val=""/>
      <w:lvlJc w:val="left"/>
      <w:pPr>
        <w:ind w:left="2509" w:hanging="360"/>
      </w:pPr>
      <w:rPr>
        <w:rFonts w:ascii="Wingdings" w:hAnsi="Wingdings" w:hint="default"/>
      </w:rPr>
    </w:lvl>
    <w:lvl w:ilvl="3" w:tplc="2F2AAFC6" w:tentative="1">
      <w:start w:val="1"/>
      <w:numFmt w:val="bullet"/>
      <w:lvlText w:val=""/>
      <w:lvlJc w:val="left"/>
      <w:pPr>
        <w:ind w:left="3229" w:hanging="360"/>
      </w:pPr>
      <w:rPr>
        <w:rFonts w:ascii="Symbol" w:hAnsi="Symbol" w:hint="default"/>
      </w:rPr>
    </w:lvl>
    <w:lvl w:ilvl="4" w:tplc="BA549AF0" w:tentative="1">
      <w:start w:val="1"/>
      <w:numFmt w:val="bullet"/>
      <w:lvlText w:val="o"/>
      <w:lvlJc w:val="left"/>
      <w:pPr>
        <w:ind w:left="3949" w:hanging="360"/>
      </w:pPr>
      <w:rPr>
        <w:rFonts w:ascii="Courier New" w:hAnsi="Courier New" w:cs="Courier New" w:hint="default"/>
      </w:rPr>
    </w:lvl>
    <w:lvl w:ilvl="5" w:tplc="96608BE4" w:tentative="1">
      <w:start w:val="1"/>
      <w:numFmt w:val="bullet"/>
      <w:lvlText w:val=""/>
      <w:lvlJc w:val="left"/>
      <w:pPr>
        <w:ind w:left="4669" w:hanging="360"/>
      </w:pPr>
      <w:rPr>
        <w:rFonts w:ascii="Wingdings" w:hAnsi="Wingdings" w:hint="default"/>
      </w:rPr>
    </w:lvl>
    <w:lvl w:ilvl="6" w:tplc="40AEBC70" w:tentative="1">
      <w:start w:val="1"/>
      <w:numFmt w:val="bullet"/>
      <w:lvlText w:val=""/>
      <w:lvlJc w:val="left"/>
      <w:pPr>
        <w:ind w:left="5389" w:hanging="360"/>
      </w:pPr>
      <w:rPr>
        <w:rFonts w:ascii="Symbol" w:hAnsi="Symbol" w:hint="default"/>
      </w:rPr>
    </w:lvl>
    <w:lvl w:ilvl="7" w:tplc="A0126AEA" w:tentative="1">
      <w:start w:val="1"/>
      <w:numFmt w:val="bullet"/>
      <w:lvlText w:val="o"/>
      <w:lvlJc w:val="left"/>
      <w:pPr>
        <w:ind w:left="6109" w:hanging="360"/>
      </w:pPr>
      <w:rPr>
        <w:rFonts w:ascii="Courier New" w:hAnsi="Courier New" w:cs="Courier New" w:hint="default"/>
      </w:rPr>
    </w:lvl>
    <w:lvl w:ilvl="8" w:tplc="F43C5274" w:tentative="1">
      <w:start w:val="1"/>
      <w:numFmt w:val="bullet"/>
      <w:lvlText w:val=""/>
      <w:lvlJc w:val="left"/>
      <w:pPr>
        <w:ind w:left="6829" w:hanging="360"/>
      </w:pPr>
      <w:rPr>
        <w:rFonts w:ascii="Wingdings" w:hAnsi="Wingdings" w:hint="default"/>
      </w:rPr>
    </w:lvl>
  </w:abstractNum>
  <w:abstractNum w:abstractNumId="7" w15:restartNumberingAfterBreak="0">
    <w:nsid w:val="37E80FFB"/>
    <w:multiLevelType w:val="hybridMultilevel"/>
    <w:tmpl w:val="D7903224"/>
    <w:lvl w:ilvl="0" w:tplc="94FE444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21B5073"/>
    <w:multiLevelType w:val="hybridMultilevel"/>
    <w:tmpl w:val="26E0C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9FB6DF6"/>
    <w:multiLevelType w:val="hybridMultilevel"/>
    <w:tmpl w:val="6F84ACE6"/>
    <w:lvl w:ilvl="0" w:tplc="A708542E">
      <w:start w:val="1"/>
      <w:numFmt w:val="decimal"/>
      <w:lvlText w:val="%1."/>
      <w:lvlJc w:val="left"/>
      <w:pPr>
        <w:ind w:left="1429" w:hanging="360"/>
      </w:pPr>
    </w:lvl>
    <w:lvl w:ilvl="1" w:tplc="CDB4FD72" w:tentative="1">
      <w:start w:val="1"/>
      <w:numFmt w:val="lowerLetter"/>
      <w:lvlText w:val="%2."/>
      <w:lvlJc w:val="left"/>
      <w:pPr>
        <w:ind w:left="2149" w:hanging="360"/>
      </w:pPr>
    </w:lvl>
    <w:lvl w:ilvl="2" w:tplc="968AD9E0" w:tentative="1">
      <w:start w:val="1"/>
      <w:numFmt w:val="lowerRoman"/>
      <w:lvlText w:val="%3."/>
      <w:lvlJc w:val="right"/>
      <w:pPr>
        <w:ind w:left="2869" w:hanging="180"/>
      </w:pPr>
    </w:lvl>
    <w:lvl w:ilvl="3" w:tplc="17E03168" w:tentative="1">
      <w:start w:val="1"/>
      <w:numFmt w:val="decimal"/>
      <w:lvlText w:val="%4."/>
      <w:lvlJc w:val="left"/>
      <w:pPr>
        <w:ind w:left="3589" w:hanging="360"/>
      </w:pPr>
    </w:lvl>
    <w:lvl w:ilvl="4" w:tplc="E9E225A6" w:tentative="1">
      <w:start w:val="1"/>
      <w:numFmt w:val="lowerLetter"/>
      <w:lvlText w:val="%5."/>
      <w:lvlJc w:val="left"/>
      <w:pPr>
        <w:ind w:left="4309" w:hanging="360"/>
      </w:pPr>
    </w:lvl>
    <w:lvl w:ilvl="5" w:tplc="BB7AEC0E" w:tentative="1">
      <w:start w:val="1"/>
      <w:numFmt w:val="lowerRoman"/>
      <w:lvlText w:val="%6."/>
      <w:lvlJc w:val="right"/>
      <w:pPr>
        <w:ind w:left="5029" w:hanging="180"/>
      </w:pPr>
    </w:lvl>
    <w:lvl w:ilvl="6" w:tplc="6B7E29C2" w:tentative="1">
      <w:start w:val="1"/>
      <w:numFmt w:val="decimal"/>
      <w:lvlText w:val="%7."/>
      <w:lvlJc w:val="left"/>
      <w:pPr>
        <w:ind w:left="5749" w:hanging="360"/>
      </w:pPr>
    </w:lvl>
    <w:lvl w:ilvl="7" w:tplc="83D28018" w:tentative="1">
      <w:start w:val="1"/>
      <w:numFmt w:val="lowerLetter"/>
      <w:lvlText w:val="%8."/>
      <w:lvlJc w:val="left"/>
      <w:pPr>
        <w:ind w:left="6469" w:hanging="360"/>
      </w:pPr>
    </w:lvl>
    <w:lvl w:ilvl="8" w:tplc="A76C492C" w:tentative="1">
      <w:start w:val="1"/>
      <w:numFmt w:val="lowerRoman"/>
      <w:lvlText w:val="%9."/>
      <w:lvlJc w:val="right"/>
      <w:pPr>
        <w:ind w:left="7189" w:hanging="180"/>
      </w:pPr>
    </w:lvl>
  </w:abstractNum>
  <w:abstractNum w:abstractNumId="10" w15:restartNumberingAfterBreak="0">
    <w:nsid w:val="4E3506B7"/>
    <w:multiLevelType w:val="hybridMultilevel"/>
    <w:tmpl w:val="41F0F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A4A0EC7"/>
    <w:multiLevelType w:val="hybridMultilevel"/>
    <w:tmpl w:val="1046A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32301CA"/>
    <w:multiLevelType w:val="hybridMultilevel"/>
    <w:tmpl w:val="A1F0DF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7224AD3"/>
    <w:multiLevelType w:val="hybridMultilevel"/>
    <w:tmpl w:val="70025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EDF2B6E"/>
    <w:multiLevelType w:val="hybridMultilevel"/>
    <w:tmpl w:val="9C505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1EF40B3"/>
    <w:multiLevelType w:val="hybridMultilevel"/>
    <w:tmpl w:val="99AE4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2772175"/>
    <w:multiLevelType w:val="hybridMultilevel"/>
    <w:tmpl w:val="91A03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39007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90206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521561">
    <w:abstractNumId w:val="9"/>
  </w:num>
  <w:num w:numId="4" w16cid:durableId="907615826">
    <w:abstractNumId w:val="6"/>
  </w:num>
  <w:num w:numId="5" w16cid:durableId="397635744">
    <w:abstractNumId w:val="15"/>
  </w:num>
  <w:num w:numId="6" w16cid:durableId="1648318210">
    <w:abstractNumId w:val="13"/>
  </w:num>
  <w:num w:numId="7" w16cid:durableId="331833269">
    <w:abstractNumId w:val="14"/>
  </w:num>
  <w:num w:numId="8" w16cid:durableId="162362834">
    <w:abstractNumId w:val="0"/>
  </w:num>
  <w:num w:numId="9" w16cid:durableId="493955748">
    <w:abstractNumId w:val="1"/>
  </w:num>
  <w:num w:numId="10" w16cid:durableId="1613436086">
    <w:abstractNumId w:val="12"/>
  </w:num>
  <w:num w:numId="11" w16cid:durableId="7873616">
    <w:abstractNumId w:val="8"/>
  </w:num>
  <w:num w:numId="12" w16cid:durableId="1726102718">
    <w:abstractNumId w:val="16"/>
  </w:num>
  <w:num w:numId="13" w16cid:durableId="333580693">
    <w:abstractNumId w:val="11"/>
  </w:num>
  <w:num w:numId="14" w16cid:durableId="1335911795">
    <w:abstractNumId w:val="7"/>
  </w:num>
  <w:num w:numId="15" w16cid:durableId="736320308">
    <w:abstractNumId w:val="5"/>
  </w:num>
  <w:num w:numId="16" w16cid:durableId="1160580737">
    <w:abstractNumId w:val="4"/>
  </w:num>
  <w:num w:numId="17" w16cid:durableId="130026355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01903"/>
    <w:rsid w:val="00010FC6"/>
    <w:rsid w:val="0004603C"/>
    <w:rsid w:val="00056996"/>
    <w:rsid w:val="00065C40"/>
    <w:rsid w:val="000931DB"/>
    <w:rsid w:val="00094EF6"/>
    <w:rsid w:val="000A4FBE"/>
    <w:rsid w:val="000A73E2"/>
    <w:rsid w:val="000D160B"/>
    <w:rsid w:val="000E21EF"/>
    <w:rsid w:val="000E45A5"/>
    <w:rsid w:val="0010162A"/>
    <w:rsid w:val="0012290C"/>
    <w:rsid w:val="001259A8"/>
    <w:rsid w:val="00151F9C"/>
    <w:rsid w:val="001561C5"/>
    <w:rsid w:val="001A73E9"/>
    <w:rsid w:val="001D6C81"/>
    <w:rsid w:val="00200170"/>
    <w:rsid w:val="00214307"/>
    <w:rsid w:val="00221D15"/>
    <w:rsid w:val="00233819"/>
    <w:rsid w:val="002571F6"/>
    <w:rsid w:val="00275B16"/>
    <w:rsid w:val="00290272"/>
    <w:rsid w:val="002B08FC"/>
    <w:rsid w:val="002B40F4"/>
    <w:rsid w:val="002D66BB"/>
    <w:rsid w:val="002E4156"/>
    <w:rsid w:val="002E6BDD"/>
    <w:rsid w:val="002F66E8"/>
    <w:rsid w:val="00310274"/>
    <w:rsid w:val="003134FE"/>
    <w:rsid w:val="003165EB"/>
    <w:rsid w:val="0032350E"/>
    <w:rsid w:val="0032529D"/>
    <w:rsid w:val="00336A1D"/>
    <w:rsid w:val="003816DA"/>
    <w:rsid w:val="00385FFB"/>
    <w:rsid w:val="003C10B8"/>
    <w:rsid w:val="003C6448"/>
    <w:rsid w:val="00411A8D"/>
    <w:rsid w:val="00412555"/>
    <w:rsid w:val="004212D9"/>
    <w:rsid w:val="0042606F"/>
    <w:rsid w:val="004463C4"/>
    <w:rsid w:val="00482EA3"/>
    <w:rsid w:val="004844AD"/>
    <w:rsid w:val="004C7521"/>
    <w:rsid w:val="004E2135"/>
    <w:rsid w:val="004E62F6"/>
    <w:rsid w:val="005115C2"/>
    <w:rsid w:val="005573B9"/>
    <w:rsid w:val="00562AE9"/>
    <w:rsid w:val="0058722E"/>
    <w:rsid w:val="005A056A"/>
    <w:rsid w:val="005B7917"/>
    <w:rsid w:val="005E22E2"/>
    <w:rsid w:val="00617CB8"/>
    <w:rsid w:val="00636809"/>
    <w:rsid w:val="00651DBC"/>
    <w:rsid w:val="006573D3"/>
    <w:rsid w:val="00670180"/>
    <w:rsid w:val="006760F1"/>
    <w:rsid w:val="0068306F"/>
    <w:rsid w:val="006D19B4"/>
    <w:rsid w:val="006E040C"/>
    <w:rsid w:val="006F76FC"/>
    <w:rsid w:val="007021C9"/>
    <w:rsid w:val="007077F2"/>
    <w:rsid w:val="00735813"/>
    <w:rsid w:val="00744F9D"/>
    <w:rsid w:val="00760990"/>
    <w:rsid w:val="00761B48"/>
    <w:rsid w:val="00780D75"/>
    <w:rsid w:val="007B5B9E"/>
    <w:rsid w:val="00801CF4"/>
    <w:rsid w:val="00856C81"/>
    <w:rsid w:val="008614F6"/>
    <w:rsid w:val="00863B80"/>
    <w:rsid w:val="00863D3F"/>
    <w:rsid w:val="00875735"/>
    <w:rsid w:val="0088784C"/>
    <w:rsid w:val="00896576"/>
    <w:rsid w:val="008B2E44"/>
    <w:rsid w:val="008C4DE6"/>
    <w:rsid w:val="008D1CC5"/>
    <w:rsid w:val="008D7C6A"/>
    <w:rsid w:val="009025E8"/>
    <w:rsid w:val="009239DD"/>
    <w:rsid w:val="00924460"/>
    <w:rsid w:val="00926613"/>
    <w:rsid w:val="00976768"/>
    <w:rsid w:val="00981020"/>
    <w:rsid w:val="0098193A"/>
    <w:rsid w:val="009823C9"/>
    <w:rsid w:val="009879D4"/>
    <w:rsid w:val="0099071F"/>
    <w:rsid w:val="00990AE3"/>
    <w:rsid w:val="009A5797"/>
    <w:rsid w:val="009B15F8"/>
    <w:rsid w:val="009B56F9"/>
    <w:rsid w:val="009B7B29"/>
    <w:rsid w:val="009F31C5"/>
    <w:rsid w:val="00A228FA"/>
    <w:rsid w:val="00A25198"/>
    <w:rsid w:val="00A27692"/>
    <w:rsid w:val="00A32D5A"/>
    <w:rsid w:val="00A34049"/>
    <w:rsid w:val="00A40375"/>
    <w:rsid w:val="00A42564"/>
    <w:rsid w:val="00A834F4"/>
    <w:rsid w:val="00A8394D"/>
    <w:rsid w:val="00A955D5"/>
    <w:rsid w:val="00A97B93"/>
    <w:rsid w:val="00AD274B"/>
    <w:rsid w:val="00AE404F"/>
    <w:rsid w:val="00AF3CB9"/>
    <w:rsid w:val="00AF4EB4"/>
    <w:rsid w:val="00AF6D4C"/>
    <w:rsid w:val="00B02C1C"/>
    <w:rsid w:val="00B066B2"/>
    <w:rsid w:val="00B153D2"/>
    <w:rsid w:val="00B371AE"/>
    <w:rsid w:val="00B37C91"/>
    <w:rsid w:val="00B546E9"/>
    <w:rsid w:val="00B615FE"/>
    <w:rsid w:val="00B619ED"/>
    <w:rsid w:val="00B649A2"/>
    <w:rsid w:val="00B673BB"/>
    <w:rsid w:val="00B74D20"/>
    <w:rsid w:val="00B76639"/>
    <w:rsid w:val="00B774BA"/>
    <w:rsid w:val="00B82EF6"/>
    <w:rsid w:val="00B91DAA"/>
    <w:rsid w:val="00BA3056"/>
    <w:rsid w:val="00BC79CC"/>
    <w:rsid w:val="00BF3BEE"/>
    <w:rsid w:val="00C029AA"/>
    <w:rsid w:val="00C06AC7"/>
    <w:rsid w:val="00C0733F"/>
    <w:rsid w:val="00C13123"/>
    <w:rsid w:val="00C14A13"/>
    <w:rsid w:val="00C24F21"/>
    <w:rsid w:val="00C27B53"/>
    <w:rsid w:val="00C3461A"/>
    <w:rsid w:val="00C41A18"/>
    <w:rsid w:val="00C60D44"/>
    <w:rsid w:val="00C6529D"/>
    <w:rsid w:val="00C965EE"/>
    <w:rsid w:val="00CA4211"/>
    <w:rsid w:val="00CA518A"/>
    <w:rsid w:val="00CB53C1"/>
    <w:rsid w:val="00CC431D"/>
    <w:rsid w:val="00CD727E"/>
    <w:rsid w:val="00CF1AB9"/>
    <w:rsid w:val="00D131E0"/>
    <w:rsid w:val="00D65E52"/>
    <w:rsid w:val="00D941C6"/>
    <w:rsid w:val="00DC0C56"/>
    <w:rsid w:val="00DD59C4"/>
    <w:rsid w:val="00E1663C"/>
    <w:rsid w:val="00E73DD1"/>
    <w:rsid w:val="00E81AAD"/>
    <w:rsid w:val="00E82DDD"/>
    <w:rsid w:val="00EA5546"/>
    <w:rsid w:val="00EB7791"/>
    <w:rsid w:val="00ED1A3D"/>
    <w:rsid w:val="00EE312E"/>
    <w:rsid w:val="00F015CC"/>
    <w:rsid w:val="00F371B6"/>
    <w:rsid w:val="00F50ED2"/>
    <w:rsid w:val="00F57246"/>
    <w:rsid w:val="00F6134F"/>
    <w:rsid w:val="00F753C2"/>
    <w:rsid w:val="00F8620F"/>
    <w:rsid w:val="00FE3AD8"/>
    <w:rsid w:val="00FF5508"/>
    <w:rsid w:val="28F123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2.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customXml/itemProps3.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customXml/itemProps4.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467</TotalTime>
  <Pages>16</Pages>
  <Words>3438</Words>
  <Characters>20630</Characters>
  <Application>Microsoft Office Word</Application>
  <DocSecurity>0</DocSecurity>
  <Lines>171</Lines>
  <Paragraphs>48</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24020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Artur Gusta</cp:lastModifiedBy>
  <cp:revision>47</cp:revision>
  <cp:lastPrinted>2018-03-26T09:55:00Z</cp:lastPrinted>
  <dcterms:created xsi:type="dcterms:W3CDTF">2026-03-22T11:21:00Z</dcterms:created>
  <dcterms:modified xsi:type="dcterms:W3CDTF">2026-07-19T16:06:00Z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