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099571" w14:textId="47EEEB19" w:rsidR="000A73E2" w:rsidRPr="00B673BB" w:rsidRDefault="00B673BB" w:rsidP="00B673BB">
      <w:pPr>
        <w:jc w:val="right"/>
        <w:rPr>
          <w:rFonts w:ascii="Tahoma" w:hAnsi="Tahoma" w:cs="Tahoma"/>
          <w:b/>
          <w:bCs/>
        </w:rPr>
      </w:pPr>
      <w:r w:rsidRPr="00B673BB">
        <w:rPr>
          <w:rFonts w:ascii="Tahoma" w:hAnsi="Tahoma" w:cs="Tahoma"/>
          <w:b/>
          <w:bCs/>
        </w:rPr>
        <w:t>Załącznik 1</w:t>
      </w:r>
      <w:r w:rsidR="004F609F">
        <w:rPr>
          <w:rFonts w:ascii="Tahoma" w:hAnsi="Tahoma" w:cs="Tahoma"/>
          <w:b/>
          <w:bCs/>
        </w:rPr>
        <w:t>.2</w:t>
      </w:r>
      <w:r w:rsidR="003D3ADC">
        <w:rPr>
          <w:rFonts w:ascii="Tahoma" w:hAnsi="Tahoma" w:cs="Tahoma"/>
          <w:b/>
          <w:bCs/>
        </w:rPr>
        <w:t>5</w:t>
      </w:r>
    </w:p>
    <w:p w14:paraId="19B52394" w14:textId="1548D2FE" w:rsidR="00200170" w:rsidRPr="00B673BB" w:rsidRDefault="00561A90" w:rsidP="000A73E2">
      <w:pPr>
        <w:rPr>
          <w:rFonts w:ascii="Tahoma" w:hAnsi="Tahoma" w:cs="Tahoma"/>
          <w:b/>
          <w:bCs/>
        </w:rPr>
      </w:pPr>
      <w:r w:rsidRPr="00561A90">
        <w:rPr>
          <w:rFonts w:ascii="Tahoma" w:hAnsi="Tahoma" w:cs="Tahoma"/>
          <w:b/>
          <w:bCs/>
        </w:rPr>
        <w:t>UPS na potrzeby serwera HA i NAS</w:t>
      </w:r>
      <w:r>
        <w:rPr>
          <w:rFonts w:ascii="Tahoma" w:hAnsi="Tahoma" w:cs="Tahoma"/>
          <w:b/>
          <w:bCs/>
        </w:rPr>
        <w:t xml:space="preserve"> (1 szt.)</w:t>
      </w:r>
    </w:p>
    <w:tbl>
      <w:tblPr>
        <w:tblStyle w:val="Tabela-Siatka"/>
        <w:tblW w:w="9628" w:type="dxa"/>
        <w:tblLook w:val="04A0" w:firstRow="1" w:lastRow="0" w:firstColumn="1" w:lastColumn="0" w:noHBand="0" w:noVBand="1"/>
      </w:tblPr>
      <w:tblGrid>
        <w:gridCol w:w="825"/>
        <w:gridCol w:w="2065"/>
        <w:gridCol w:w="6738"/>
      </w:tblGrid>
      <w:tr w:rsidR="00093BE1" w:rsidRPr="00093BE1" w14:paraId="7BD9C504" w14:textId="77777777" w:rsidTr="4F3D61AD">
        <w:tc>
          <w:tcPr>
            <w:tcW w:w="825" w:type="dxa"/>
            <w:hideMark/>
          </w:tcPr>
          <w:p w14:paraId="4B7DF001" w14:textId="77777777" w:rsidR="00093BE1" w:rsidRPr="00093BE1" w:rsidRDefault="00093BE1" w:rsidP="00093BE1">
            <w:pPr>
              <w:rPr>
                <w:rFonts w:ascii="Tahoma" w:hAnsi="Tahoma" w:cs="Tahoma"/>
                <w:b/>
                <w:bCs/>
              </w:rPr>
            </w:pPr>
            <w:r w:rsidRPr="00093BE1">
              <w:rPr>
                <w:rFonts w:ascii="Tahoma" w:hAnsi="Tahoma" w:cs="Tahoma"/>
                <w:b/>
                <w:bCs/>
              </w:rPr>
              <w:t>L.p.</w:t>
            </w:r>
          </w:p>
        </w:tc>
        <w:tc>
          <w:tcPr>
            <w:tcW w:w="2065" w:type="dxa"/>
            <w:hideMark/>
          </w:tcPr>
          <w:p w14:paraId="396D38E5" w14:textId="77777777" w:rsidR="00093BE1" w:rsidRPr="00093BE1" w:rsidRDefault="00093BE1" w:rsidP="00093BE1">
            <w:pPr>
              <w:rPr>
                <w:rFonts w:ascii="Tahoma" w:hAnsi="Tahoma" w:cs="Tahoma"/>
                <w:b/>
                <w:bCs/>
              </w:rPr>
            </w:pPr>
            <w:r w:rsidRPr="00093BE1">
              <w:rPr>
                <w:rFonts w:ascii="Tahoma" w:hAnsi="Tahoma" w:cs="Tahoma"/>
                <w:b/>
                <w:bCs/>
              </w:rPr>
              <w:t>Parametr</w:t>
            </w:r>
          </w:p>
        </w:tc>
        <w:tc>
          <w:tcPr>
            <w:tcW w:w="6738" w:type="dxa"/>
            <w:hideMark/>
          </w:tcPr>
          <w:p w14:paraId="2E2C7D90" w14:textId="77777777" w:rsidR="00093BE1" w:rsidRPr="00093BE1" w:rsidRDefault="00093BE1" w:rsidP="57E1599D">
            <w:pPr>
              <w:spacing w:line="276" w:lineRule="auto"/>
              <w:jc w:val="center"/>
              <w:rPr>
                <w:rFonts w:ascii="Tahoma" w:hAnsi="Tahoma" w:cs="Tahoma"/>
                <w:b/>
                <w:bCs/>
              </w:rPr>
            </w:pPr>
            <w:r w:rsidRPr="4F3D61AD">
              <w:rPr>
                <w:rFonts w:ascii="Tahoma" w:hAnsi="Tahoma" w:cs="Tahoma"/>
                <w:b/>
                <w:bCs/>
              </w:rPr>
              <w:t>Wymaganie minimalne</w:t>
            </w:r>
          </w:p>
        </w:tc>
      </w:tr>
      <w:tr w:rsidR="00093BE1" w:rsidRPr="00093BE1" w14:paraId="3F14EF30" w14:textId="77777777" w:rsidTr="4F3D61AD">
        <w:tc>
          <w:tcPr>
            <w:tcW w:w="825" w:type="dxa"/>
            <w:hideMark/>
          </w:tcPr>
          <w:p w14:paraId="6C682422" w14:textId="77777777" w:rsidR="00093BE1" w:rsidRPr="00093BE1" w:rsidRDefault="00093BE1" w:rsidP="00093BE1">
            <w:pPr>
              <w:rPr>
                <w:rFonts w:ascii="Tahoma" w:hAnsi="Tahoma" w:cs="Tahoma"/>
              </w:rPr>
            </w:pPr>
            <w:r w:rsidRPr="00093BE1">
              <w:rPr>
                <w:rFonts w:ascii="Tahoma" w:hAnsi="Tahoma" w:cs="Tahoma"/>
              </w:rPr>
              <w:t>1</w:t>
            </w:r>
          </w:p>
        </w:tc>
        <w:tc>
          <w:tcPr>
            <w:tcW w:w="2065" w:type="dxa"/>
            <w:hideMark/>
          </w:tcPr>
          <w:p w14:paraId="723F2BF4" w14:textId="77777777" w:rsidR="00093BE1" w:rsidRPr="00093BE1" w:rsidRDefault="00093BE1" w:rsidP="00093BE1">
            <w:pPr>
              <w:rPr>
                <w:rFonts w:ascii="Tahoma" w:hAnsi="Tahoma" w:cs="Tahoma"/>
              </w:rPr>
            </w:pPr>
            <w:r w:rsidRPr="00093BE1">
              <w:rPr>
                <w:rFonts w:ascii="Tahoma" w:hAnsi="Tahoma" w:cs="Tahoma"/>
              </w:rPr>
              <w:t>Przedmiot zamówienia</w:t>
            </w:r>
          </w:p>
        </w:tc>
        <w:tc>
          <w:tcPr>
            <w:tcW w:w="6738" w:type="dxa"/>
            <w:hideMark/>
          </w:tcPr>
          <w:p w14:paraId="7C86165D" w14:textId="77777777" w:rsidR="00093BE1" w:rsidRPr="00093BE1" w:rsidRDefault="00093BE1" w:rsidP="57E1599D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57E1599D">
              <w:rPr>
                <w:rFonts w:ascii="Tahoma" w:hAnsi="Tahoma" w:cs="Tahoma"/>
              </w:rPr>
              <w:t>Przedmiotem zamówienia jest dostawa zasilacza awaryjnego UPS przeznaczonego do zabezpieczenia infrastruktury IT/OT, w szczególności serwera HA oraz urządzenia NAS, zapewniającego podtrzymanie zasilania, ochronę przed zakłóceniami oraz bezpieczne zamknięcie systemów.</w:t>
            </w:r>
          </w:p>
        </w:tc>
      </w:tr>
      <w:tr w:rsidR="00093BE1" w:rsidRPr="00093BE1" w14:paraId="6FA52B5A" w14:textId="77777777" w:rsidTr="4F3D61AD">
        <w:tc>
          <w:tcPr>
            <w:tcW w:w="825" w:type="dxa"/>
            <w:hideMark/>
          </w:tcPr>
          <w:p w14:paraId="2128D297" w14:textId="77777777" w:rsidR="00093BE1" w:rsidRPr="00093BE1" w:rsidRDefault="00093BE1" w:rsidP="00093BE1">
            <w:pPr>
              <w:rPr>
                <w:rFonts w:ascii="Tahoma" w:hAnsi="Tahoma" w:cs="Tahoma"/>
              </w:rPr>
            </w:pPr>
            <w:r w:rsidRPr="00093BE1">
              <w:rPr>
                <w:rFonts w:ascii="Tahoma" w:hAnsi="Tahoma" w:cs="Tahoma"/>
              </w:rPr>
              <w:t>2</w:t>
            </w:r>
          </w:p>
        </w:tc>
        <w:tc>
          <w:tcPr>
            <w:tcW w:w="2065" w:type="dxa"/>
            <w:hideMark/>
          </w:tcPr>
          <w:p w14:paraId="3623AFA4" w14:textId="77777777" w:rsidR="00093BE1" w:rsidRPr="00093BE1" w:rsidRDefault="00093BE1" w:rsidP="00093BE1">
            <w:pPr>
              <w:rPr>
                <w:rFonts w:ascii="Tahoma" w:hAnsi="Tahoma" w:cs="Tahoma"/>
              </w:rPr>
            </w:pPr>
            <w:r w:rsidRPr="00093BE1">
              <w:rPr>
                <w:rFonts w:ascii="Tahoma" w:hAnsi="Tahoma" w:cs="Tahoma"/>
              </w:rPr>
              <w:t>Topologia</w:t>
            </w:r>
          </w:p>
        </w:tc>
        <w:tc>
          <w:tcPr>
            <w:tcW w:w="6738" w:type="dxa"/>
            <w:hideMark/>
          </w:tcPr>
          <w:p w14:paraId="1215F6AE" w14:textId="2730192E" w:rsidR="00093BE1" w:rsidRPr="00093BE1" w:rsidRDefault="00093BE1" w:rsidP="57E1599D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57E1599D">
              <w:rPr>
                <w:rFonts w:ascii="Tahoma" w:hAnsi="Tahoma" w:cs="Tahoma"/>
              </w:rPr>
              <w:t>UPS w technologii line-interactive, zapewniający stabilizację napięcia oraz ochronę przed zakłóceniami sieciowymi.</w:t>
            </w:r>
          </w:p>
        </w:tc>
      </w:tr>
      <w:tr w:rsidR="00093BE1" w:rsidRPr="00093BE1" w14:paraId="621B5C1D" w14:textId="77777777" w:rsidTr="4F3D61AD">
        <w:tc>
          <w:tcPr>
            <w:tcW w:w="825" w:type="dxa"/>
            <w:hideMark/>
          </w:tcPr>
          <w:p w14:paraId="2E7D1A1A" w14:textId="77777777" w:rsidR="00093BE1" w:rsidRPr="00093BE1" w:rsidRDefault="00093BE1" w:rsidP="00093BE1">
            <w:pPr>
              <w:rPr>
                <w:rFonts w:ascii="Tahoma" w:hAnsi="Tahoma" w:cs="Tahoma"/>
              </w:rPr>
            </w:pPr>
            <w:r w:rsidRPr="00093BE1">
              <w:rPr>
                <w:rFonts w:ascii="Tahoma" w:hAnsi="Tahoma" w:cs="Tahoma"/>
              </w:rPr>
              <w:t>3</w:t>
            </w:r>
          </w:p>
        </w:tc>
        <w:tc>
          <w:tcPr>
            <w:tcW w:w="2065" w:type="dxa"/>
            <w:hideMark/>
          </w:tcPr>
          <w:p w14:paraId="105F1B69" w14:textId="77777777" w:rsidR="00093BE1" w:rsidRPr="00093BE1" w:rsidRDefault="00093BE1" w:rsidP="00093BE1">
            <w:pPr>
              <w:rPr>
                <w:rFonts w:ascii="Tahoma" w:hAnsi="Tahoma" w:cs="Tahoma"/>
              </w:rPr>
            </w:pPr>
            <w:r w:rsidRPr="00093BE1">
              <w:rPr>
                <w:rFonts w:ascii="Tahoma" w:hAnsi="Tahoma" w:cs="Tahoma"/>
              </w:rPr>
              <w:t>Moc pozorna</w:t>
            </w:r>
          </w:p>
        </w:tc>
        <w:tc>
          <w:tcPr>
            <w:tcW w:w="6738" w:type="dxa"/>
            <w:hideMark/>
          </w:tcPr>
          <w:p w14:paraId="2BAB34F5" w14:textId="77777777" w:rsidR="00093BE1" w:rsidRPr="00093BE1" w:rsidRDefault="00093BE1" w:rsidP="57E1599D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57E1599D">
              <w:rPr>
                <w:rFonts w:ascii="Tahoma" w:hAnsi="Tahoma" w:cs="Tahoma"/>
              </w:rPr>
              <w:t>Minimum 2000 VA</w:t>
            </w:r>
          </w:p>
        </w:tc>
      </w:tr>
      <w:tr w:rsidR="00093BE1" w:rsidRPr="00093BE1" w14:paraId="006BFB47" w14:textId="77777777" w:rsidTr="4F3D61AD">
        <w:tc>
          <w:tcPr>
            <w:tcW w:w="825" w:type="dxa"/>
            <w:hideMark/>
          </w:tcPr>
          <w:p w14:paraId="4EA9BED1" w14:textId="77777777" w:rsidR="00093BE1" w:rsidRPr="00093BE1" w:rsidRDefault="00093BE1" w:rsidP="00093BE1">
            <w:pPr>
              <w:rPr>
                <w:rFonts w:ascii="Tahoma" w:hAnsi="Tahoma" w:cs="Tahoma"/>
              </w:rPr>
            </w:pPr>
            <w:r w:rsidRPr="00093BE1">
              <w:rPr>
                <w:rFonts w:ascii="Tahoma" w:hAnsi="Tahoma" w:cs="Tahoma"/>
              </w:rPr>
              <w:t>4</w:t>
            </w:r>
          </w:p>
        </w:tc>
        <w:tc>
          <w:tcPr>
            <w:tcW w:w="2065" w:type="dxa"/>
            <w:hideMark/>
          </w:tcPr>
          <w:p w14:paraId="610A428C" w14:textId="77777777" w:rsidR="00093BE1" w:rsidRPr="00093BE1" w:rsidRDefault="00093BE1" w:rsidP="00093BE1">
            <w:pPr>
              <w:rPr>
                <w:rFonts w:ascii="Tahoma" w:hAnsi="Tahoma" w:cs="Tahoma"/>
              </w:rPr>
            </w:pPr>
            <w:r w:rsidRPr="00093BE1">
              <w:rPr>
                <w:rFonts w:ascii="Tahoma" w:hAnsi="Tahoma" w:cs="Tahoma"/>
              </w:rPr>
              <w:t>Moc czynna</w:t>
            </w:r>
          </w:p>
        </w:tc>
        <w:tc>
          <w:tcPr>
            <w:tcW w:w="6738" w:type="dxa"/>
            <w:hideMark/>
          </w:tcPr>
          <w:p w14:paraId="61A7E0E7" w14:textId="77777777" w:rsidR="00093BE1" w:rsidRPr="00093BE1" w:rsidRDefault="00093BE1" w:rsidP="57E1599D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57E1599D">
              <w:rPr>
                <w:rFonts w:ascii="Tahoma" w:hAnsi="Tahoma" w:cs="Tahoma"/>
              </w:rPr>
              <w:t>Minimum 1800 W</w:t>
            </w:r>
          </w:p>
        </w:tc>
      </w:tr>
      <w:tr w:rsidR="00093BE1" w:rsidRPr="00093BE1" w14:paraId="2CF51333" w14:textId="77777777" w:rsidTr="4F3D61AD">
        <w:tc>
          <w:tcPr>
            <w:tcW w:w="825" w:type="dxa"/>
            <w:hideMark/>
          </w:tcPr>
          <w:p w14:paraId="499381D9" w14:textId="77777777" w:rsidR="00093BE1" w:rsidRPr="00093BE1" w:rsidRDefault="00093BE1" w:rsidP="00093BE1">
            <w:pPr>
              <w:rPr>
                <w:rFonts w:ascii="Tahoma" w:hAnsi="Tahoma" w:cs="Tahoma"/>
              </w:rPr>
            </w:pPr>
            <w:r w:rsidRPr="00093BE1">
              <w:rPr>
                <w:rFonts w:ascii="Tahoma" w:hAnsi="Tahoma" w:cs="Tahoma"/>
              </w:rPr>
              <w:t>5</w:t>
            </w:r>
          </w:p>
        </w:tc>
        <w:tc>
          <w:tcPr>
            <w:tcW w:w="2065" w:type="dxa"/>
            <w:hideMark/>
          </w:tcPr>
          <w:p w14:paraId="3AE93E5F" w14:textId="77777777" w:rsidR="00093BE1" w:rsidRPr="00093BE1" w:rsidRDefault="00093BE1" w:rsidP="00093BE1">
            <w:pPr>
              <w:rPr>
                <w:rFonts w:ascii="Tahoma" w:hAnsi="Tahoma" w:cs="Tahoma"/>
              </w:rPr>
            </w:pPr>
            <w:r w:rsidRPr="00093BE1">
              <w:rPr>
                <w:rFonts w:ascii="Tahoma" w:hAnsi="Tahoma" w:cs="Tahoma"/>
              </w:rPr>
              <w:t>Kształt napięcia wyjściowego</w:t>
            </w:r>
          </w:p>
        </w:tc>
        <w:tc>
          <w:tcPr>
            <w:tcW w:w="6738" w:type="dxa"/>
            <w:hideMark/>
          </w:tcPr>
          <w:p w14:paraId="210A8DF7" w14:textId="31960ECC" w:rsidR="00093BE1" w:rsidRPr="00093BE1" w:rsidRDefault="00093BE1" w:rsidP="57E1599D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57E1599D">
              <w:rPr>
                <w:rFonts w:ascii="Tahoma" w:hAnsi="Tahoma" w:cs="Tahoma"/>
              </w:rPr>
              <w:t>Pełna sinusoida, odpowiednia dla zasilania urządzeń serwerowych i sieciowych</w:t>
            </w:r>
          </w:p>
        </w:tc>
      </w:tr>
      <w:tr w:rsidR="00093BE1" w:rsidRPr="00093BE1" w14:paraId="117A9E4B" w14:textId="77777777" w:rsidTr="4F3D61AD">
        <w:tc>
          <w:tcPr>
            <w:tcW w:w="825" w:type="dxa"/>
            <w:hideMark/>
          </w:tcPr>
          <w:p w14:paraId="50EE5688" w14:textId="77777777" w:rsidR="00093BE1" w:rsidRPr="00093BE1" w:rsidRDefault="00093BE1" w:rsidP="00093BE1">
            <w:pPr>
              <w:rPr>
                <w:rFonts w:ascii="Tahoma" w:hAnsi="Tahoma" w:cs="Tahoma"/>
              </w:rPr>
            </w:pPr>
            <w:r w:rsidRPr="00093BE1">
              <w:rPr>
                <w:rFonts w:ascii="Tahoma" w:hAnsi="Tahoma" w:cs="Tahoma"/>
              </w:rPr>
              <w:t>6</w:t>
            </w:r>
          </w:p>
        </w:tc>
        <w:tc>
          <w:tcPr>
            <w:tcW w:w="2065" w:type="dxa"/>
            <w:hideMark/>
          </w:tcPr>
          <w:p w14:paraId="627A726D" w14:textId="77777777" w:rsidR="00093BE1" w:rsidRPr="00093BE1" w:rsidRDefault="00093BE1" w:rsidP="00093BE1">
            <w:pPr>
              <w:rPr>
                <w:rFonts w:ascii="Tahoma" w:hAnsi="Tahoma" w:cs="Tahoma"/>
              </w:rPr>
            </w:pPr>
            <w:r w:rsidRPr="00093BE1">
              <w:rPr>
                <w:rFonts w:ascii="Tahoma" w:hAnsi="Tahoma" w:cs="Tahoma"/>
              </w:rPr>
              <w:t>Zakres napięcia wejściowego</w:t>
            </w:r>
          </w:p>
        </w:tc>
        <w:tc>
          <w:tcPr>
            <w:tcW w:w="6738" w:type="dxa"/>
            <w:hideMark/>
          </w:tcPr>
          <w:p w14:paraId="0E84A355" w14:textId="10E3745F" w:rsidR="00093BE1" w:rsidRPr="00093BE1" w:rsidRDefault="0001423E" w:rsidP="57E1599D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57E1599D">
              <w:rPr>
                <w:rFonts w:ascii="Tahoma" w:hAnsi="Tahoma" w:cs="Tahoma"/>
              </w:rPr>
              <w:t>UPS musi umożliwiać pracę bez przechodzenia na zasilanie bateryjne w zakresie napięcia wejściowego nie węższym niż 160–276 V.</w:t>
            </w:r>
          </w:p>
        </w:tc>
      </w:tr>
      <w:tr w:rsidR="00093BE1" w:rsidRPr="00093BE1" w14:paraId="3DA6C158" w14:textId="77777777" w:rsidTr="4F3D61AD">
        <w:tc>
          <w:tcPr>
            <w:tcW w:w="825" w:type="dxa"/>
            <w:hideMark/>
          </w:tcPr>
          <w:p w14:paraId="28174F61" w14:textId="77777777" w:rsidR="00093BE1" w:rsidRPr="00093BE1" w:rsidRDefault="00093BE1" w:rsidP="00093BE1">
            <w:pPr>
              <w:rPr>
                <w:rFonts w:ascii="Tahoma" w:hAnsi="Tahoma" w:cs="Tahoma"/>
              </w:rPr>
            </w:pPr>
            <w:r w:rsidRPr="00093BE1">
              <w:rPr>
                <w:rFonts w:ascii="Tahoma" w:hAnsi="Tahoma" w:cs="Tahoma"/>
              </w:rPr>
              <w:lastRenderedPageBreak/>
              <w:t>7</w:t>
            </w:r>
          </w:p>
        </w:tc>
        <w:tc>
          <w:tcPr>
            <w:tcW w:w="2065" w:type="dxa"/>
            <w:hideMark/>
          </w:tcPr>
          <w:p w14:paraId="214D158E" w14:textId="77777777" w:rsidR="00093BE1" w:rsidRPr="00093BE1" w:rsidRDefault="00093BE1" w:rsidP="00093BE1">
            <w:pPr>
              <w:rPr>
                <w:rFonts w:ascii="Tahoma" w:hAnsi="Tahoma" w:cs="Tahoma"/>
              </w:rPr>
            </w:pPr>
            <w:r w:rsidRPr="00093BE1">
              <w:rPr>
                <w:rFonts w:ascii="Tahoma" w:hAnsi="Tahoma" w:cs="Tahoma"/>
              </w:rPr>
              <w:t>Napięcie wyjściowe</w:t>
            </w:r>
          </w:p>
        </w:tc>
        <w:tc>
          <w:tcPr>
            <w:tcW w:w="6738" w:type="dxa"/>
            <w:hideMark/>
          </w:tcPr>
          <w:p w14:paraId="2540AFD8" w14:textId="64C26F4A" w:rsidR="00093BE1" w:rsidRPr="00093BE1" w:rsidRDefault="00093BE1" w:rsidP="57E1599D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57E1599D">
              <w:rPr>
                <w:rFonts w:ascii="Tahoma" w:hAnsi="Tahoma" w:cs="Tahoma"/>
              </w:rPr>
              <w:t xml:space="preserve">230 V AC </w:t>
            </w:r>
          </w:p>
        </w:tc>
      </w:tr>
      <w:tr w:rsidR="00093BE1" w:rsidRPr="00093BE1" w14:paraId="191D2F1F" w14:textId="77777777" w:rsidTr="4F3D61AD">
        <w:tc>
          <w:tcPr>
            <w:tcW w:w="825" w:type="dxa"/>
            <w:hideMark/>
          </w:tcPr>
          <w:p w14:paraId="41541892" w14:textId="77777777" w:rsidR="00093BE1" w:rsidRPr="00093BE1" w:rsidRDefault="00093BE1" w:rsidP="00093BE1">
            <w:pPr>
              <w:rPr>
                <w:rFonts w:ascii="Tahoma" w:hAnsi="Tahoma" w:cs="Tahoma"/>
              </w:rPr>
            </w:pPr>
            <w:r w:rsidRPr="00093BE1">
              <w:rPr>
                <w:rFonts w:ascii="Tahoma" w:hAnsi="Tahoma" w:cs="Tahoma"/>
              </w:rPr>
              <w:t>8</w:t>
            </w:r>
          </w:p>
        </w:tc>
        <w:tc>
          <w:tcPr>
            <w:tcW w:w="2065" w:type="dxa"/>
            <w:hideMark/>
          </w:tcPr>
          <w:p w14:paraId="523F7D71" w14:textId="77777777" w:rsidR="00093BE1" w:rsidRPr="00093BE1" w:rsidRDefault="00093BE1" w:rsidP="00093BE1">
            <w:pPr>
              <w:rPr>
                <w:rFonts w:ascii="Tahoma" w:hAnsi="Tahoma" w:cs="Tahoma"/>
              </w:rPr>
            </w:pPr>
            <w:r w:rsidRPr="00093BE1">
              <w:rPr>
                <w:rFonts w:ascii="Tahoma" w:hAnsi="Tahoma" w:cs="Tahoma"/>
              </w:rPr>
              <w:t>Czas przełączania</w:t>
            </w:r>
          </w:p>
        </w:tc>
        <w:tc>
          <w:tcPr>
            <w:tcW w:w="6738" w:type="dxa"/>
            <w:hideMark/>
          </w:tcPr>
          <w:p w14:paraId="68BC412C" w14:textId="77777777" w:rsidR="00093BE1" w:rsidRPr="00093BE1" w:rsidRDefault="00093BE1" w:rsidP="57E1599D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57E1599D">
              <w:rPr>
                <w:rFonts w:ascii="Tahoma" w:hAnsi="Tahoma" w:cs="Tahoma"/>
              </w:rPr>
              <w:t>Maksymalnie 6 ms</w:t>
            </w:r>
          </w:p>
        </w:tc>
      </w:tr>
      <w:tr w:rsidR="00093BE1" w:rsidRPr="00093BE1" w14:paraId="769501FC" w14:textId="77777777" w:rsidTr="4F3D61AD">
        <w:tc>
          <w:tcPr>
            <w:tcW w:w="825" w:type="dxa"/>
            <w:hideMark/>
          </w:tcPr>
          <w:p w14:paraId="7EBA4704" w14:textId="6B15E89A" w:rsidR="00093BE1" w:rsidRPr="00093BE1" w:rsidRDefault="002B606E" w:rsidP="00093BE1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9</w:t>
            </w:r>
          </w:p>
        </w:tc>
        <w:tc>
          <w:tcPr>
            <w:tcW w:w="2065" w:type="dxa"/>
            <w:hideMark/>
          </w:tcPr>
          <w:p w14:paraId="4B436D6C" w14:textId="77777777" w:rsidR="00093BE1" w:rsidRPr="00093BE1" w:rsidRDefault="00093BE1" w:rsidP="00093BE1">
            <w:pPr>
              <w:rPr>
                <w:rFonts w:ascii="Tahoma" w:hAnsi="Tahoma" w:cs="Tahoma"/>
              </w:rPr>
            </w:pPr>
            <w:r w:rsidRPr="00093BE1">
              <w:rPr>
                <w:rFonts w:ascii="Tahoma" w:hAnsi="Tahoma" w:cs="Tahoma"/>
              </w:rPr>
              <w:t>Gniazda wyjściowe</w:t>
            </w:r>
          </w:p>
        </w:tc>
        <w:tc>
          <w:tcPr>
            <w:tcW w:w="6738" w:type="dxa"/>
            <w:hideMark/>
          </w:tcPr>
          <w:p w14:paraId="74C9A392" w14:textId="6ABDAC68" w:rsidR="00093BE1" w:rsidRPr="00093BE1" w:rsidRDefault="00093BE1" w:rsidP="57E1599D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57E1599D">
              <w:rPr>
                <w:rFonts w:ascii="Tahoma" w:hAnsi="Tahoma" w:cs="Tahoma"/>
              </w:rPr>
              <w:t>Minimum 8 gniazd typu IEC, umożliwiające podłączenie urządzeń infrastruktury.</w:t>
            </w:r>
          </w:p>
        </w:tc>
      </w:tr>
      <w:tr w:rsidR="00093BE1" w:rsidRPr="00093BE1" w14:paraId="27D33905" w14:textId="77777777" w:rsidTr="4F3D61AD">
        <w:tc>
          <w:tcPr>
            <w:tcW w:w="825" w:type="dxa"/>
            <w:hideMark/>
          </w:tcPr>
          <w:p w14:paraId="4D7A1AC1" w14:textId="25B3B8D2" w:rsidR="00093BE1" w:rsidRPr="00093BE1" w:rsidRDefault="00093BE1" w:rsidP="00093BE1">
            <w:pPr>
              <w:rPr>
                <w:rFonts w:ascii="Tahoma" w:hAnsi="Tahoma" w:cs="Tahoma"/>
              </w:rPr>
            </w:pPr>
            <w:r w:rsidRPr="00093BE1">
              <w:rPr>
                <w:rFonts w:ascii="Tahoma" w:hAnsi="Tahoma" w:cs="Tahoma"/>
              </w:rPr>
              <w:t>1</w:t>
            </w:r>
            <w:r w:rsidR="00C502F7">
              <w:rPr>
                <w:rFonts w:ascii="Tahoma" w:hAnsi="Tahoma" w:cs="Tahoma"/>
              </w:rPr>
              <w:t>0</w:t>
            </w:r>
          </w:p>
        </w:tc>
        <w:tc>
          <w:tcPr>
            <w:tcW w:w="2065" w:type="dxa"/>
            <w:hideMark/>
          </w:tcPr>
          <w:p w14:paraId="606141D7" w14:textId="77777777" w:rsidR="00093BE1" w:rsidRPr="00093BE1" w:rsidRDefault="00093BE1" w:rsidP="00093BE1">
            <w:pPr>
              <w:rPr>
                <w:rFonts w:ascii="Tahoma" w:hAnsi="Tahoma" w:cs="Tahoma"/>
              </w:rPr>
            </w:pPr>
            <w:r w:rsidRPr="00093BE1">
              <w:rPr>
                <w:rFonts w:ascii="Tahoma" w:hAnsi="Tahoma" w:cs="Tahoma"/>
              </w:rPr>
              <w:t>Interfejsy komunikacyjne</w:t>
            </w:r>
          </w:p>
        </w:tc>
        <w:tc>
          <w:tcPr>
            <w:tcW w:w="6738" w:type="dxa"/>
            <w:hideMark/>
          </w:tcPr>
          <w:p w14:paraId="0E27CC3F" w14:textId="0C2A795C" w:rsidR="00093BE1" w:rsidRPr="0001423E" w:rsidRDefault="0001423E" w:rsidP="57E1599D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57E1599D">
              <w:rPr>
                <w:rFonts w:ascii="Tahoma" w:hAnsi="Tahoma" w:cs="Tahoma"/>
              </w:rPr>
              <w:t>UPS musi być wyposażony w co najmniej jeden interfejs komunikacyjny USB lub RS-232, umożliwiający komunikację z systemem zarządzania oraz współpracę z oprogramowaniem do monitoringu i bezpiecznego zamykania systemów.</w:t>
            </w:r>
          </w:p>
        </w:tc>
      </w:tr>
      <w:tr w:rsidR="00093BE1" w:rsidRPr="00093BE1" w14:paraId="0B41B356" w14:textId="77777777" w:rsidTr="4F3D61AD">
        <w:tc>
          <w:tcPr>
            <w:tcW w:w="825" w:type="dxa"/>
            <w:hideMark/>
          </w:tcPr>
          <w:p w14:paraId="6D3F4E21" w14:textId="1D933973" w:rsidR="00093BE1" w:rsidRPr="00093BE1" w:rsidRDefault="00093BE1" w:rsidP="00093BE1">
            <w:pPr>
              <w:rPr>
                <w:rFonts w:ascii="Tahoma" w:hAnsi="Tahoma" w:cs="Tahoma"/>
              </w:rPr>
            </w:pPr>
            <w:r w:rsidRPr="00093BE1">
              <w:rPr>
                <w:rFonts w:ascii="Tahoma" w:hAnsi="Tahoma" w:cs="Tahoma"/>
              </w:rPr>
              <w:t>1</w:t>
            </w:r>
            <w:r w:rsidR="00C502F7">
              <w:rPr>
                <w:rFonts w:ascii="Tahoma" w:hAnsi="Tahoma" w:cs="Tahoma"/>
              </w:rPr>
              <w:t>1</w:t>
            </w:r>
          </w:p>
        </w:tc>
        <w:tc>
          <w:tcPr>
            <w:tcW w:w="2065" w:type="dxa"/>
            <w:hideMark/>
          </w:tcPr>
          <w:p w14:paraId="30A5359C" w14:textId="77777777" w:rsidR="00093BE1" w:rsidRPr="00093BE1" w:rsidRDefault="00093BE1" w:rsidP="00093BE1">
            <w:pPr>
              <w:rPr>
                <w:rFonts w:ascii="Tahoma" w:hAnsi="Tahoma" w:cs="Tahoma"/>
              </w:rPr>
            </w:pPr>
            <w:r w:rsidRPr="00093BE1">
              <w:rPr>
                <w:rFonts w:ascii="Tahoma" w:hAnsi="Tahoma" w:cs="Tahoma"/>
              </w:rPr>
              <w:t>Dodatkowe interfejsy</w:t>
            </w:r>
          </w:p>
        </w:tc>
        <w:tc>
          <w:tcPr>
            <w:tcW w:w="6738" w:type="dxa"/>
            <w:hideMark/>
          </w:tcPr>
          <w:p w14:paraId="4D06719F" w14:textId="62209620" w:rsidR="00093BE1" w:rsidRPr="00093BE1" w:rsidRDefault="00093BE1" w:rsidP="57E1599D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57E1599D">
              <w:rPr>
                <w:rFonts w:ascii="Tahoma" w:hAnsi="Tahoma" w:cs="Tahoma"/>
              </w:rPr>
              <w:t>Obsługa komunikacji sieciowej RJ-45</w:t>
            </w:r>
            <w:r w:rsidR="0001423E" w:rsidRPr="57E1599D">
              <w:rPr>
                <w:rFonts w:ascii="Tahoma" w:hAnsi="Tahoma" w:cs="Tahoma"/>
              </w:rPr>
              <w:t xml:space="preserve"> (urządzenie musi posiadać kartę sieciową)</w:t>
            </w:r>
          </w:p>
        </w:tc>
      </w:tr>
      <w:tr w:rsidR="00093BE1" w:rsidRPr="00093BE1" w14:paraId="506001A2" w14:textId="77777777" w:rsidTr="4F3D61AD">
        <w:tc>
          <w:tcPr>
            <w:tcW w:w="825" w:type="dxa"/>
            <w:hideMark/>
          </w:tcPr>
          <w:p w14:paraId="7289A429" w14:textId="598FC717" w:rsidR="00093BE1" w:rsidRPr="00093BE1" w:rsidRDefault="00093BE1" w:rsidP="00093BE1">
            <w:pPr>
              <w:rPr>
                <w:rFonts w:ascii="Tahoma" w:hAnsi="Tahoma" w:cs="Tahoma"/>
              </w:rPr>
            </w:pPr>
            <w:r w:rsidRPr="00093BE1">
              <w:rPr>
                <w:rFonts w:ascii="Tahoma" w:hAnsi="Tahoma" w:cs="Tahoma"/>
              </w:rPr>
              <w:t>1</w:t>
            </w:r>
            <w:r w:rsidR="00C502F7">
              <w:rPr>
                <w:rFonts w:ascii="Tahoma" w:hAnsi="Tahoma" w:cs="Tahoma"/>
              </w:rPr>
              <w:t>2</w:t>
            </w:r>
          </w:p>
        </w:tc>
        <w:tc>
          <w:tcPr>
            <w:tcW w:w="2065" w:type="dxa"/>
            <w:hideMark/>
          </w:tcPr>
          <w:p w14:paraId="256BA265" w14:textId="77777777" w:rsidR="00093BE1" w:rsidRPr="00093BE1" w:rsidRDefault="00093BE1" w:rsidP="00093BE1">
            <w:pPr>
              <w:rPr>
                <w:rFonts w:ascii="Tahoma" w:hAnsi="Tahoma" w:cs="Tahoma"/>
              </w:rPr>
            </w:pPr>
            <w:r w:rsidRPr="00093BE1">
              <w:rPr>
                <w:rFonts w:ascii="Tahoma" w:hAnsi="Tahoma" w:cs="Tahoma"/>
              </w:rPr>
              <w:t>Funkcje zarządzania</w:t>
            </w:r>
          </w:p>
        </w:tc>
        <w:tc>
          <w:tcPr>
            <w:tcW w:w="6738" w:type="dxa"/>
            <w:hideMark/>
          </w:tcPr>
          <w:p w14:paraId="2D41CCF1" w14:textId="707CD7CB" w:rsidR="00093BE1" w:rsidRPr="00093BE1" w:rsidRDefault="0001423E" w:rsidP="57E1599D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57E1599D">
              <w:rPr>
                <w:rFonts w:ascii="Tahoma" w:hAnsi="Tahoma" w:cs="Tahoma"/>
              </w:rPr>
              <w:t>Rozwiązanie musi umożliwiać monitorowanie stanu pracy UPS, w tym co najmniej odczyt parametrów zasilania, poziomu obciążenia, stanu baterii oraz inicjowanie bezpiecznego zamknięcia współpracujących systemów.</w:t>
            </w:r>
          </w:p>
        </w:tc>
      </w:tr>
      <w:tr w:rsidR="00093BE1" w:rsidRPr="00093BE1" w14:paraId="4229FCE3" w14:textId="77777777" w:rsidTr="4F3D61AD">
        <w:tc>
          <w:tcPr>
            <w:tcW w:w="825" w:type="dxa"/>
            <w:hideMark/>
          </w:tcPr>
          <w:p w14:paraId="0E2B73A7" w14:textId="4F5D8512" w:rsidR="00093BE1" w:rsidRPr="00093BE1" w:rsidRDefault="00093BE1" w:rsidP="00093BE1">
            <w:pPr>
              <w:rPr>
                <w:rFonts w:ascii="Tahoma" w:hAnsi="Tahoma" w:cs="Tahoma"/>
              </w:rPr>
            </w:pPr>
            <w:r w:rsidRPr="00093BE1">
              <w:rPr>
                <w:rFonts w:ascii="Tahoma" w:hAnsi="Tahoma" w:cs="Tahoma"/>
              </w:rPr>
              <w:t>1</w:t>
            </w:r>
            <w:r w:rsidR="00C502F7">
              <w:rPr>
                <w:rFonts w:ascii="Tahoma" w:hAnsi="Tahoma" w:cs="Tahoma"/>
              </w:rPr>
              <w:t>3</w:t>
            </w:r>
          </w:p>
        </w:tc>
        <w:tc>
          <w:tcPr>
            <w:tcW w:w="2065" w:type="dxa"/>
            <w:hideMark/>
          </w:tcPr>
          <w:p w14:paraId="3400924E" w14:textId="77777777" w:rsidR="00093BE1" w:rsidRPr="00093BE1" w:rsidRDefault="00093BE1" w:rsidP="00093BE1">
            <w:pPr>
              <w:rPr>
                <w:rFonts w:ascii="Tahoma" w:hAnsi="Tahoma" w:cs="Tahoma"/>
              </w:rPr>
            </w:pPr>
            <w:r w:rsidRPr="00093BE1">
              <w:rPr>
                <w:rFonts w:ascii="Tahoma" w:hAnsi="Tahoma" w:cs="Tahoma"/>
              </w:rPr>
              <w:t>Sygnalizacja pracy</w:t>
            </w:r>
          </w:p>
        </w:tc>
        <w:tc>
          <w:tcPr>
            <w:tcW w:w="6738" w:type="dxa"/>
            <w:hideMark/>
          </w:tcPr>
          <w:p w14:paraId="14F97C80" w14:textId="02499A34" w:rsidR="00093BE1" w:rsidRPr="00093BE1" w:rsidRDefault="00093BE1" w:rsidP="57E1599D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57E1599D">
              <w:rPr>
                <w:rFonts w:ascii="Tahoma" w:hAnsi="Tahoma" w:cs="Tahoma"/>
              </w:rPr>
              <w:t>Wyświetlacz LCD lub inny system prezentacji parametrów pracy oraz sygnalizacja akustyczna lub optyczna</w:t>
            </w:r>
          </w:p>
        </w:tc>
      </w:tr>
      <w:tr w:rsidR="00093BE1" w:rsidRPr="00093BE1" w14:paraId="5D55006B" w14:textId="77777777" w:rsidTr="4F3D61AD">
        <w:tc>
          <w:tcPr>
            <w:tcW w:w="825" w:type="dxa"/>
            <w:hideMark/>
          </w:tcPr>
          <w:p w14:paraId="6A5ADFD4" w14:textId="58BF7A86" w:rsidR="00093BE1" w:rsidRPr="00093BE1" w:rsidRDefault="00093BE1" w:rsidP="00093BE1">
            <w:pPr>
              <w:rPr>
                <w:rFonts w:ascii="Tahoma" w:hAnsi="Tahoma" w:cs="Tahoma"/>
              </w:rPr>
            </w:pPr>
            <w:r w:rsidRPr="00093BE1">
              <w:rPr>
                <w:rFonts w:ascii="Tahoma" w:hAnsi="Tahoma" w:cs="Tahoma"/>
              </w:rPr>
              <w:lastRenderedPageBreak/>
              <w:t>1</w:t>
            </w:r>
            <w:r w:rsidR="00C502F7">
              <w:rPr>
                <w:rFonts w:ascii="Tahoma" w:hAnsi="Tahoma" w:cs="Tahoma"/>
              </w:rPr>
              <w:t>4</w:t>
            </w:r>
          </w:p>
        </w:tc>
        <w:tc>
          <w:tcPr>
            <w:tcW w:w="2065" w:type="dxa"/>
            <w:hideMark/>
          </w:tcPr>
          <w:p w14:paraId="3B49C466" w14:textId="77777777" w:rsidR="00093BE1" w:rsidRPr="00093BE1" w:rsidRDefault="00093BE1" w:rsidP="00093BE1">
            <w:pPr>
              <w:rPr>
                <w:rFonts w:ascii="Tahoma" w:hAnsi="Tahoma" w:cs="Tahoma"/>
              </w:rPr>
            </w:pPr>
            <w:r w:rsidRPr="00093BE1">
              <w:rPr>
                <w:rFonts w:ascii="Tahoma" w:hAnsi="Tahoma" w:cs="Tahoma"/>
              </w:rPr>
              <w:t>Czas podtrzymania</w:t>
            </w:r>
          </w:p>
        </w:tc>
        <w:tc>
          <w:tcPr>
            <w:tcW w:w="6738" w:type="dxa"/>
            <w:hideMark/>
          </w:tcPr>
          <w:p w14:paraId="1800449D" w14:textId="19E7D128" w:rsidR="00093BE1" w:rsidRPr="0001423E" w:rsidRDefault="0001423E" w:rsidP="57E1599D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57E1599D">
              <w:rPr>
                <w:rFonts w:ascii="Tahoma" w:hAnsi="Tahoma" w:cs="Tahoma"/>
              </w:rPr>
              <w:t>UPS musi zapewniać czas podtrzymania zasilania nie krótszy niż 15 minut przy obciążeniu odpowiadającym znamionowej pracy serwera HA i urządzenia NAS przewidzianych do współpracy z UPS, umożliwiający bezpieczne zamknięcie systemów.</w:t>
            </w:r>
          </w:p>
        </w:tc>
      </w:tr>
      <w:tr w:rsidR="00093BE1" w:rsidRPr="00093BE1" w14:paraId="560DEC16" w14:textId="77777777" w:rsidTr="4F3D61AD">
        <w:tc>
          <w:tcPr>
            <w:tcW w:w="825" w:type="dxa"/>
            <w:hideMark/>
          </w:tcPr>
          <w:p w14:paraId="754983C3" w14:textId="6E5A9761" w:rsidR="00093BE1" w:rsidRPr="00093BE1" w:rsidRDefault="00093BE1" w:rsidP="00093BE1">
            <w:pPr>
              <w:rPr>
                <w:rFonts w:ascii="Tahoma" w:hAnsi="Tahoma" w:cs="Tahoma"/>
              </w:rPr>
            </w:pPr>
            <w:r w:rsidRPr="00093BE1">
              <w:rPr>
                <w:rFonts w:ascii="Tahoma" w:hAnsi="Tahoma" w:cs="Tahoma"/>
              </w:rPr>
              <w:t>1</w:t>
            </w:r>
            <w:r w:rsidR="00C502F7">
              <w:rPr>
                <w:rFonts w:ascii="Tahoma" w:hAnsi="Tahoma" w:cs="Tahoma"/>
              </w:rPr>
              <w:t>5</w:t>
            </w:r>
          </w:p>
        </w:tc>
        <w:tc>
          <w:tcPr>
            <w:tcW w:w="2065" w:type="dxa"/>
            <w:hideMark/>
          </w:tcPr>
          <w:p w14:paraId="2050CC39" w14:textId="77777777" w:rsidR="00093BE1" w:rsidRPr="00093BE1" w:rsidRDefault="00093BE1" w:rsidP="00093BE1">
            <w:pPr>
              <w:rPr>
                <w:rFonts w:ascii="Tahoma" w:hAnsi="Tahoma" w:cs="Tahoma"/>
              </w:rPr>
            </w:pPr>
            <w:r w:rsidRPr="00093BE1">
              <w:rPr>
                <w:rFonts w:ascii="Tahoma" w:hAnsi="Tahoma" w:cs="Tahoma"/>
              </w:rPr>
              <w:t>Obudowa</w:t>
            </w:r>
          </w:p>
        </w:tc>
        <w:tc>
          <w:tcPr>
            <w:tcW w:w="6738" w:type="dxa"/>
            <w:hideMark/>
          </w:tcPr>
          <w:p w14:paraId="56B76E43" w14:textId="1AF173C3" w:rsidR="00093BE1" w:rsidRPr="00093BE1" w:rsidRDefault="00093BE1" w:rsidP="57E1599D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57E1599D">
              <w:rPr>
                <w:rFonts w:ascii="Tahoma" w:hAnsi="Tahoma" w:cs="Tahoma"/>
              </w:rPr>
              <w:t xml:space="preserve">Przystosowana do montażu w szafie rack 19” </w:t>
            </w:r>
          </w:p>
        </w:tc>
      </w:tr>
      <w:tr w:rsidR="00093BE1" w:rsidRPr="00093BE1" w14:paraId="6920DC7F" w14:textId="77777777" w:rsidTr="4F3D61AD">
        <w:tc>
          <w:tcPr>
            <w:tcW w:w="825" w:type="dxa"/>
            <w:hideMark/>
          </w:tcPr>
          <w:p w14:paraId="271B12C3" w14:textId="68EFD6A5" w:rsidR="00093BE1" w:rsidRPr="00093BE1" w:rsidRDefault="00C502F7" w:rsidP="00093BE1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16</w:t>
            </w:r>
          </w:p>
        </w:tc>
        <w:tc>
          <w:tcPr>
            <w:tcW w:w="2065" w:type="dxa"/>
            <w:hideMark/>
          </w:tcPr>
          <w:p w14:paraId="54AB8A2C" w14:textId="77777777" w:rsidR="00093BE1" w:rsidRPr="00093BE1" w:rsidRDefault="00093BE1" w:rsidP="00093BE1">
            <w:pPr>
              <w:rPr>
                <w:rFonts w:ascii="Tahoma" w:hAnsi="Tahoma" w:cs="Tahoma"/>
              </w:rPr>
            </w:pPr>
            <w:r w:rsidRPr="00093BE1">
              <w:rPr>
                <w:rFonts w:ascii="Tahoma" w:hAnsi="Tahoma" w:cs="Tahoma"/>
              </w:rPr>
              <w:t>Akcesoria</w:t>
            </w:r>
          </w:p>
        </w:tc>
        <w:tc>
          <w:tcPr>
            <w:tcW w:w="6738" w:type="dxa"/>
            <w:hideMark/>
          </w:tcPr>
          <w:p w14:paraId="53E090D3" w14:textId="70E5C9CD" w:rsidR="00093BE1" w:rsidRPr="00093BE1" w:rsidRDefault="0001423E" w:rsidP="57E1599D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57E1599D">
              <w:rPr>
                <w:rFonts w:ascii="Tahoma" w:hAnsi="Tahoma" w:cs="Tahoma"/>
              </w:rPr>
              <w:t>W zestawie muszą znajdować się wszystkie akcesoria niezbędne do montażu, podłączenia i uruchomienia UPS, w tym odpowiednie przewody zasilające, przewody komunikacyjne, elementy montażowe do szafy rack 19”, instrukcja użytkownika oraz dokumentacja producenta.</w:t>
            </w:r>
          </w:p>
        </w:tc>
      </w:tr>
      <w:tr w:rsidR="00093BE1" w:rsidRPr="00093BE1" w14:paraId="2D434F17" w14:textId="77777777" w:rsidTr="4F3D61AD">
        <w:tc>
          <w:tcPr>
            <w:tcW w:w="825" w:type="dxa"/>
            <w:hideMark/>
          </w:tcPr>
          <w:p w14:paraId="2CB7D8EB" w14:textId="494D5B0D" w:rsidR="00093BE1" w:rsidRPr="00093BE1" w:rsidRDefault="00C502F7" w:rsidP="00093BE1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17</w:t>
            </w:r>
          </w:p>
        </w:tc>
        <w:tc>
          <w:tcPr>
            <w:tcW w:w="2065" w:type="dxa"/>
            <w:hideMark/>
          </w:tcPr>
          <w:p w14:paraId="24096E9D" w14:textId="77777777" w:rsidR="00093BE1" w:rsidRPr="00093BE1" w:rsidRDefault="00093BE1" w:rsidP="00093BE1">
            <w:pPr>
              <w:rPr>
                <w:rFonts w:ascii="Tahoma" w:hAnsi="Tahoma" w:cs="Tahoma"/>
              </w:rPr>
            </w:pPr>
            <w:r w:rsidRPr="00093BE1">
              <w:rPr>
                <w:rFonts w:ascii="Tahoma" w:hAnsi="Tahoma" w:cs="Tahoma"/>
              </w:rPr>
              <w:t>Oprogramowanie</w:t>
            </w:r>
          </w:p>
        </w:tc>
        <w:tc>
          <w:tcPr>
            <w:tcW w:w="6738" w:type="dxa"/>
            <w:hideMark/>
          </w:tcPr>
          <w:p w14:paraId="18E53C34" w14:textId="11FC995D" w:rsidR="00093BE1" w:rsidRPr="00093BE1" w:rsidRDefault="0001423E" w:rsidP="57E1599D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57E1599D">
              <w:rPr>
                <w:rFonts w:ascii="Tahoma" w:hAnsi="Tahoma" w:cs="Tahoma"/>
              </w:rPr>
              <w:t>Oprogramowanie, umożliwiające monitorowanie pracy UPS oraz konfigurację i realizację bezpiecznego zamykania systemów, musi być dostarczone w zestawie lub udostępnione bez dodatkowych opłat.</w:t>
            </w:r>
          </w:p>
        </w:tc>
      </w:tr>
      <w:tr w:rsidR="00093BE1" w:rsidRPr="00093BE1" w14:paraId="1384D7B1" w14:textId="77777777" w:rsidTr="4F3D61AD">
        <w:tc>
          <w:tcPr>
            <w:tcW w:w="825" w:type="dxa"/>
            <w:hideMark/>
          </w:tcPr>
          <w:p w14:paraId="0A3DE1AD" w14:textId="397E4F21" w:rsidR="00093BE1" w:rsidRPr="00093BE1" w:rsidRDefault="00C502F7" w:rsidP="00093BE1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18</w:t>
            </w:r>
          </w:p>
        </w:tc>
        <w:tc>
          <w:tcPr>
            <w:tcW w:w="2065" w:type="dxa"/>
            <w:hideMark/>
          </w:tcPr>
          <w:p w14:paraId="030765CB" w14:textId="77777777" w:rsidR="00093BE1" w:rsidRPr="00093BE1" w:rsidRDefault="00093BE1" w:rsidP="00093BE1">
            <w:pPr>
              <w:rPr>
                <w:rFonts w:ascii="Tahoma" w:hAnsi="Tahoma" w:cs="Tahoma"/>
              </w:rPr>
            </w:pPr>
            <w:r w:rsidRPr="00093BE1">
              <w:rPr>
                <w:rFonts w:ascii="Tahoma" w:hAnsi="Tahoma" w:cs="Tahoma"/>
              </w:rPr>
              <w:t>Gwarancja</w:t>
            </w:r>
          </w:p>
        </w:tc>
        <w:tc>
          <w:tcPr>
            <w:tcW w:w="6738" w:type="dxa"/>
            <w:hideMark/>
          </w:tcPr>
          <w:p w14:paraId="4DD8DC36" w14:textId="2D92D854" w:rsidR="00093BE1" w:rsidRPr="00093BE1" w:rsidRDefault="0001423E" w:rsidP="57E1599D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57E1599D">
              <w:rPr>
                <w:rFonts w:ascii="Tahoma" w:hAnsi="Tahoma" w:cs="Tahoma"/>
              </w:rPr>
              <w:t>24 miesiące gwarancji, liczone od dnia podpisania protokołu odbioru, obejmującej usuwanie wad urządzenia oraz wymianę uszkodzonych elementów.</w:t>
            </w:r>
          </w:p>
        </w:tc>
      </w:tr>
    </w:tbl>
    <w:p w14:paraId="2E59501D" w14:textId="77777777" w:rsidR="00200170" w:rsidRPr="00200170" w:rsidRDefault="00200170" w:rsidP="000A73E2">
      <w:pPr>
        <w:rPr>
          <w:rFonts w:ascii="Tahoma" w:hAnsi="Tahoma" w:cs="Tahoma"/>
        </w:rPr>
      </w:pPr>
    </w:p>
    <w:sectPr w:rsidR="00200170" w:rsidRPr="00200170" w:rsidSect="00A34049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1922" w:right="1134" w:bottom="1446" w:left="1134" w:header="283" w:footer="1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A8B3D0" w14:textId="77777777" w:rsidR="00740344" w:rsidRDefault="00740344">
      <w:r>
        <w:separator/>
      </w:r>
    </w:p>
  </w:endnote>
  <w:endnote w:type="continuationSeparator" w:id="0">
    <w:p w14:paraId="5DFD145A" w14:textId="77777777" w:rsidR="00740344" w:rsidRDefault="00740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D2AF0" w14:textId="77777777" w:rsidR="00760990" w:rsidRDefault="005E22E2" w:rsidP="00FF1DD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28535DF" w14:textId="77777777"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97E6A" w14:textId="50FA8C71" w:rsidR="00C24F21" w:rsidRPr="00C24F21" w:rsidRDefault="00C41A18" w:rsidP="00CA518A">
    <w:pPr>
      <w:pStyle w:val="Stopka"/>
      <w:tabs>
        <w:tab w:val="right" w:pos="9720"/>
      </w:tabs>
      <w:jc w:val="center"/>
      <w:rPr>
        <w:rFonts w:asciiTheme="minorHAnsi" w:hAnsiTheme="minorHAnsi" w:cstheme="minorHAnsi"/>
        <w:color w:val="646464"/>
        <w:sz w:val="10"/>
        <w:szCs w:val="10"/>
      </w:rPr>
    </w:pPr>
    <w:r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inline distT="0" distB="0" distL="0" distR="0" wp14:anchorId="03E1F92F" wp14:editId="508295A2">
          <wp:extent cx="4434840" cy="335280"/>
          <wp:effectExtent l="0" t="0" r="0" b="7620"/>
          <wp:docPr id="84524334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3016" b="2222"/>
                  <a:stretch>
                    <a:fillRect/>
                  </a:stretch>
                </pic:blipFill>
                <pic:spPr bwMode="auto">
                  <a:xfrm>
                    <a:off x="0" y="0"/>
                    <a:ext cx="4434840" cy="3352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44BA0" w14:textId="72F71B98" w:rsidR="00760990" w:rsidRPr="00A25198" w:rsidRDefault="00A25198" w:rsidP="00A25198">
    <w:pPr>
      <w:pStyle w:val="Stopka"/>
      <w:tabs>
        <w:tab w:val="right" w:pos="9720"/>
      </w:tabs>
      <w:rPr>
        <w:rFonts w:asciiTheme="minorHAnsi" w:hAnsiTheme="minorHAnsi" w:cstheme="minorHAnsi"/>
        <w:color w:val="646464"/>
        <w:sz w:val="10"/>
        <w:szCs w:val="10"/>
      </w:rPr>
    </w:pPr>
    <w:r w:rsidRPr="00A25198"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6704" behindDoc="0" locked="0" layoutInCell="1" allowOverlap="1" wp14:anchorId="46D0333D" wp14:editId="3C4A9316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1103463517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25198">
      <w:rPr>
        <w:rFonts w:asciiTheme="minorHAnsi" w:hAnsiTheme="minorHAnsi" w:cstheme="minorHAnsi"/>
        <w:color w:val="646464"/>
        <w:sz w:val="10"/>
        <w:szCs w:val="10"/>
      </w:rPr>
      <w:t xml:space="preserve">CENTRUM PROJEKTÓW POLSKA CYFROWA </w:t>
    </w:r>
    <w:r w:rsidRPr="00A25198">
      <w:rPr>
        <w:rFonts w:asciiTheme="minorHAnsi" w:hAnsiTheme="minorHAnsi" w:cstheme="minorHAnsi"/>
        <w:color w:val="646464"/>
        <w:sz w:val="10"/>
        <w:szCs w:val="10"/>
      </w:rPr>
      <w:br/>
      <w:t>ul. Spokojna 13A, 01-044 Warszawa | infolinia: +48 223152340 | e-mail: cppc@cppc.gov.pl</w:t>
    </w:r>
    <w:r w:rsidR="00000000">
      <w:rPr>
        <w:rFonts w:asciiTheme="minorHAnsi" w:hAnsiTheme="minorHAnsi" w:cstheme="minorHAnsi"/>
        <w:noProof/>
        <w:sz w:val="10"/>
        <w:szCs w:val="10"/>
      </w:rPr>
      <w:pict w14:anchorId="323B3CE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alt="" style="position:absolute;margin-left:-60.5pt;margin-top:481.05pt;width:599.6pt;height:262.45pt;z-index:-251657728;mso-wrap-edited:f;mso-width-percent:0;mso-height-percent:0;mso-position-horizontal-relative:margin;mso-position-vertical-relative:margin;mso-width-percent:0;mso-height-percent:0" o:allowincell="f">
          <v:imagedata r:id="rId2" o:title="cppc_elementy_tla"/>
          <w10:wrap anchorx="margin" anchory="margin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51947B" w14:textId="77777777" w:rsidR="00740344" w:rsidRDefault="00740344">
      <w:r>
        <w:separator/>
      </w:r>
    </w:p>
  </w:footnote>
  <w:footnote w:type="continuationSeparator" w:id="0">
    <w:p w14:paraId="70FD7CA4" w14:textId="77777777" w:rsidR="00740344" w:rsidRDefault="007403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465DA7" w14:textId="36EAA304" w:rsidR="00C41A18" w:rsidRDefault="00CA518A">
    <w:pPr>
      <w:pStyle w:val="Nagwek"/>
    </w:pPr>
    <w:r w:rsidRPr="00CA518A">
      <w:rPr>
        <w:rFonts w:asciiTheme="minorHAnsi" w:hAnsiTheme="minorHAnsi" w:cstheme="minorHAnsi"/>
        <w:noProof/>
        <w:color w:val="646464"/>
        <w:sz w:val="10"/>
        <w:szCs w:val="10"/>
      </w:rPr>
      <w:drawing>
        <wp:anchor distT="0" distB="0" distL="114300" distR="114300" simplePos="0" relativeHeight="251657728" behindDoc="1" locked="0" layoutInCell="1" allowOverlap="1" wp14:anchorId="1857C250" wp14:editId="36CDB264">
          <wp:simplePos x="0" y="0"/>
          <wp:positionH relativeFrom="margin">
            <wp:align>center</wp:align>
          </wp:positionH>
          <wp:positionV relativeFrom="margin">
            <wp:posOffset>4107815</wp:posOffset>
          </wp:positionV>
          <wp:extent cx="7513200" cy="4305600"/>
          <wp:effectExtent l="0" t="0" r="0" b="0"/>
          <wp:wrapNone/>
          <wp:docPr id="1097487058" name="Obraz 2" descr="Obraz zawierający Czcionka, Grafika, design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97487058" name="Obraz 2" descr="Obraz zawierający Czcionka, Grafika, design&#10;&#10;Zawartość wygenerowana przez AI może być niepoprawna.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alphaModFix amt="2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626" t="7757" r="71865" b="41400"/>
                  <a:stretch>
                    <a:fillRect/>
                  </a:stretch>
                </pic:blipFill>
                <pic:spPr bwMode="auto">
                  <a:xfrm>
                    <a:off x="0" y="0"/>
                    <a:ext cx="7513200" cy="43056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41A18">
      <w:rPr>
        <w:noProof/>
      </w:rPr>
      <w:drawing>
        <wp:inline distT="0" distB="0" distL="0" distR="0" wp14:anchorId="0A1C5D8B" wp14:editId="00D89F06">
          <wp:extent cx="1928267" cy="557100"/>
          <wp:effectExtent l="0" t="0" r="0" b="0"/>
          <wp:docPr id="1547000015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7000015" name="Obraz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69" b="1669"/>
                  <a:stretch>
                    <a:fillRect/>
                  </a:stretch>
                </pic:blipFill>
                <pic:spPr bwMode="auto">
                  <a:xfrm>
                    <a:off x="0" y="0"/>
                    <a:ext cx="1928267" cy="5571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2FF5F" w14:textId="2384F2AE" w:rsidR="00760990" w:rsidRDefault="00760990" w:rsidP="00FF1DDF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92268"/>
    <w:multiLevelType w:val="hybridMultilevel"/>
    <w:tmpl w:val="9BC0A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88025A"/>
    <w:multiLevelType w:val="hybridMultilevel"/>
    <w:tmpl w:val="ACEA2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733B51"/>
    <w:multiLevelType w:val="hybridMultilevel"/>
    <w:tmpl w:val="964C55A6"/>
    <w:lvl w:ilvl="0" w:tplc="9C420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54EFA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E285C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432CD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FF8FE0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4108DE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9C404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7EA324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1567C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26220F5E"/>
    <w:multiLevelType w:val="hybridMultilevel"/>
    <w:tmpl w:val="54640F68"/>
    <w:lvl w:ilvl="0" w:tplc="11E83B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75236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2FC66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B082C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A64E34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70EBA1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3784E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D5CB2A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B9A023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6821205"/>
    <w:multiLevelType w:val="hybridMultilevel"/>
    <w:tmpl w:val="41F0F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D80E5B"/>
    <w:multiLevelType w:val="hybridMultilevel"/>
    <w:tmpl w:val="3C9476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830394"/>
    <w:multiLevelType w:val="hybridMultilevel"/>
    <w:tmpl w:val="C36EC586"/>
    <w:lvl w:ilvl="0" w:tplc="54CEF89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54FE0BCA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92F42192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F2AAFC6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BA549AF0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96608BE4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40AEBC70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A0126AEA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43C5274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37E80FFB"/>
    <w:multiLevelType w:val="hybridMultilevel"/>
    <w:tmpl w:val="D7903224"/>
    <w:lvl w:ilvl="0" w:tplc="94FE444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1B5073"/>
    <w:multiLevelType w:val="hybridMultilevel"/>
    <w:tmpl w:val="26E0C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FB6DF6"/>
    <w:multiLevelType w:val="hybridMultilevel"/>
    <w:tmpl w:val="6F84ACE6"/>
    <w:lvl w:ilvl="0" w:tplc="A708542E">
      <w:start w:val="1"/>
      <w:numFmt w:val="decimal"/>
      <w:lvlText w:val="%1."/>
      <w:lvlJc w:val="left"/>
      <w:pPr>
        <w:ind w:left="1429" w:hanging="360"/>
      </w:pPr>
    </w:lvl>
    <w:lvl w:ilvl="1" w:tplc="CDB4FD72" w:tentative="1">
      <w:start w:val="1"/>
      <w:numFmt w:val="lowerLetter"/>
      <w:lvlText w:val="%2."/>
      <w:lvlJc w:val="left"/>
      <w:pPr>
        <w:ind w:left="2149" w:hanging="360"/>
      </w:pPr>
    </w:lvl>
    <w:lvl w:ilvl="2" w:tplc="968AD9E0" w:tentative="1">
      <w:start w:val="1"/>
      <w:numFmt w:val="lowerRoman"/>
      <w:lvlText w:val="%3."/>
      <w:lvlJc w:val="right"/>
      <w:pPr>
        <w:ind w:left="2869" w:hanging="180"/>
      </w:pPr>
    </w:lvl>
    <w:lvl w:ilvl="3" w:tplc="17E03168" w:tentative="1">
      <w:start w:val="1"/>
      <w:numFmt w:val="decimal"/>
      <w:lvlText w:val="%4."/>
      <w:lvlJc w:val="left"/>
      <w:pPr>
        <w:ind w:left="3589" w:hanging="360"/>
      </w:pPr>
    </w:lvl>
    <w:lvl w:ilvl="4" w:tplc="E9E225A6" w:tentative="1">
      <w:start w:val="1"/>
      <w:numFmt w:val="lowerLetter"/>
      <w:lvlText w:val="%5."/>
      <w:lvlJc w:val="left"/>
      <w:pPr>
        <w:ind w:left="4309" w:hanging="360"/>
      </w:pPr>
    </w:lvl>
    <w:lvl w:ilvl="5" w:tplc="BB7AEC0E" w:tentative="1">
      <w:start w:val="1"/>
      <w:numFmt w:val="lowerRoman"/>
      <w:lvlText w:val="%6."/>
      <w:lvlJc w:val="right"/>
      <w:pPr>
        <w:ind w:left="5029" w:hanging="180"/>
      </w:pPr>
    </w:lvl>
    <w:lvl w:ilvl="6" w:tplc="6B7E29C2" w:tentative="1">
      <w:start w:val="1"/>
      <w:numFmt w:val="decimal"/>
      <w:lvlText w:val="%7."/>
      <w:lvlJc w:val="left"/>
      <w:pPr>
        <w:ind w:left="5749" w:hanging="360"/>
      </w:pPr>
    </w:lvl>
    <w:lvl w:ilvl="7" w:tplc="83D28018" w:tentative="1">
      <w:start w:val="1"/>
      <w:numFmt w:val="lowerLetter"/>
      <w:lvlText w:val="%8."/>
      <w:lvlJc w:val="left"/>
      <w:pPr>
        <w:ind w:left="6469" w:hanging="360"/>
      </w:pPr>
    </w:lvl>
    <w:lvl w:ilvl="8" w:tplc="A76C492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4E3506B7"/>
    <w:multiLevelType w:val="hybridMultilevel"/>
    <w:tmpl w:val="41F0FF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4A0EC7"/>
    <w:multiLevelType w:val="hybridMultilevel"/>
    <w:tmpl w:val="1046A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2301CA"/>
    <w:multiLevelType w:val="hybridMultilevel"/>
    <w:tmpl w:val="A1F0DF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224AD3"/>
    <w:multiLevelType w:val="hybridMultilevel"/>
    <w:tmpl w:val="700257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DF2B6E"/>
    <w:multiLevelType w:val="hybridMultilevel"/>
    <w:tmpl w:val="9C505A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EF40B3"/>
    <w:multiLevelType w:val="hybridMultilevel"/>
    <w:tmpl w:val="99AE4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772175"/>
    <w:multiLevelType w:val="hybridMultilevel"/>
    <w:tmpl w:val="91A03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390079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4902067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83521561">
    <w:abstractNumId w:val="9"/>
  </w:num>
  <w:num w:numId="4" w16cid:durableId="907615826">
    <w:abstractNumId w:val="6"/>
  </w:num>
  <w:num w:numId="5" w16cid:durableId="397635744">
    <w:abstractNumId w:val="15"/>
  </w:num>
  <w:num w:numId="6" w16cid:durableId="1648318210">
    <w:abstractNumId w:val="13"/>
  </w:num>
  <w:num w:numId="7" w16cid:durableId="331833269">
    <w:abstractNumId w:val="14"/>
  </w:num>
  <w:num w:numId="8" w16cid:durableId="162362834">
    <w:abstractNumId w:val="0"/>
  </w:num>
  <w:num w:numId="9" w16cid:durableId="493955748">
    <w:abstractNumId w:val="1"/>
  </w:num>
  <w:num w:numId="10" w16cid:durableId="1613436086">
    <w:abstractNumId w:val="12"/>
  </w:num>
  <w:num w:numId="11" w16cid:durableId="7873616">
    <w:abstractNumId w:val="8"/>
  </w:num>
  <w:num w:numId="12" w16cid:durableId="1726102718">
    <w:abstractNumId w:val="16"/>
  </w:num>
  <w:num w:numId="13" w16cid:durableId="333580693">
    <w:abstractNumId w:val="11"/>
  </w:num>
  <w:num w:numId="14" w16cid:durableId="1335911795">
    <w:abstractNumId w:val="7"/>
  </w:num>
  <w:num w:numId="15" w16cid:durableId="736320308">
    <w:abstractNumId w:val="5"/>
  </w:num>
  <w:num w:numId="16" w16cid:durableId="1160580737">
    <w:abstractNumId w:val="4"/>
  </w:num>
  <w:num w:numId="17" w16cid:durableId="130026355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2E2"/>
    <w:rsid w:val="00001903"/>
    <w:rsid w:val="00010FC6"/>
    <w:rsid w:val="0001423E"/>
    <w:rsid w:val="0004603C"/>
    <w:rsid w:val="00065C40"/>
    <w:rsid w:val="00066042"/>
    <w:rsid w:val="00093BE1"/>
    <w:rsid w:val="00094EF6"/>
    <w:rsid w:val="000A73E2"/>
    <w:rsid w:val="000E21EF"/>
    <w:rsid w:val="000E45A5"/>
    <w:rsid w:val="0010162A"/>
    <w:rsid w:val="001259A8"/>
    <w:rsid w:val="00137BB4"/>
    <w:rsid w:val="001561C5"/>
    <w:rsid w:val="001713B4"/>
    <w:rsid w:val="00197641"/>
    <w:rsid w:val="001A0A4B"/>
    <w:rsid w:val="00200170"/>
    <w:rsid w:val="00214307"/>
    <w:rsid w:val="002571F6"/>
    <w:rsid w:val="002B08FC"/>
    <w:rsid w:val="002B40F4"/>
    <w:rsid w:val="002B606E"/>
    <w:rsid w:val="002D66BB"/>
    <w:rsid w:val="002E6BDD"/>
    <w:rsid w:val="002F66E8"/>
    <w:rsid w:val="00310274"/>
    <w:rsid w:val="003134FE"/>
    <w:rsid w:val="003165EB"/>
    <w:rsid w:val="0032350E"/>
    <w:rsid w:val="003451E9"/>
    <w:rsid w:val="003816DA"/>
    <w:rsid w:val="00385FFB"/>
    <w:rsid w:val="003D3ADC"/>
    <w:rsid w:val="00412555"/>
    <w:rsid w:val="0042606F"/>
    <w:rsid w:val="00431337"/>
    <w:rsid w:val="00436853"/>
    <w:rsid w:val="00482EA3"/>
    <w:rsid w:val="004844AD"/>
    <w:rsid w:val="004E62F6"/>
    <w:rsid w:val="004F609F"/>
    <w:rsid w:val="005115C2"/>
    <w:rsid w:val="00561A90"/>
    <w:rsid w:val="0058722E"/>
    <w:rsid w:val="00592891"/>
    <w:rsid w:val="005A056A"/>
    <w:rsid w:val="005B7917"/>
    <w:rsid w:val="005D772F"/>
    <w:rsid w:val="005E22E2"/>
    <w:rsid w:val="00651DBC"/>
    <w:rsid w:val="00670180"/>
    <w:rsid w:val="006760F1"/>
    <w:rsid w:val="006D19B4"/>
    <w:rsid w:val="006E040C"/>
    <w:rsid w:val="007021C9"/>
    <w:rsid w:val="007077F2"/>
    <w:rsid w:val="00735813"/>
    <w:rsid w:val="00740344"/>
    <w:rsid w:val="00760990"/>
    <w:rsid w:val="00761B48"/>
    <w:rsid w:val="00780D75"/>
    <w:rsid w:val="00863B80"/>
    <w:rsid w:val="00863D3F"/>
    <w:rsid w:val="0088784C"/>
    <w:rsid w:val="008B2E44"/>
    <w:rsid w:val="008C4DE6"/>
    <w:rsid w:val="008D7C6A"/>
    <w:rsid w:val="00924460"/>
    <w:rsid w:val="009823C9"/>
    <w:rsid w:val="009A5797"/>
    <w:rsid w:val="009B56F9"/>
    <w:rsid w:val="009B7B29"/>
    <w:rsid w:val="00A228FA"/>
    <w:rsid w:val="00A25198"/>
    <w:rsid w:val="00A27692"/>
    <w:rsid w:val="00A34049"/>
    <w:rsid w:val="00A40375"/>
    <w:rsid w:val="00A42564"/>
    <w:rsid w:val="00A834F4"/>
    <w:rsid w:val="00A8394D"/>
    <w:rsid w:val="00A955D5"/>
    <w:rsid w:val="00A97B93"/>
    <w:rsid w:val="00AD274B"/>
    <w:rsid w:val="00AE404F"/>
    <w:rsid w:val="00AF3CB9"/>
    <w:rsid w:val="00AF4EB4"/>
    <w:rsid w:val="00B02C1C"/>
    <w:rsid w:val="00B066B2"/>
    <w:rsid w:val="00B371AE"/>
    <w:rsid w:val="00B37C91"/>
    <w:rsid w:val="00B546E9"/>
    <w:rsid w:val="00B615FE"/>
    <w:rsid w:val="00B619ED"/>
    <w:rsid w:val="00B673BB"/>
    <w:rsid w:val="00B82EF6"/>
    <w:rsid w:val="00BC79CC"/>
    <w:rsid w:val="00C029AA"/>
    <w:rsid w:val="00C06AC7"/>
    <w:rsid w:val="00C0733F"/>
    <w:rsid w:val="00C13123"/>
    <w:rsid w:val="00C14A13"/>
    <w:rsid w:val="00C24F21"/>
    <w:rsid w:val="00C3461A"/>
    <w:rsid w:val="00C41A18"/>
    <w:rsid w:val="00C502F7"/>
    <w:rsid w:val="00C6529D"/>
    <w:rsid w:val="00C965EE"/>
    <w:rsid w:val="00CA4211"/>
    <w:rsid w:val="00CA518A"/>
    <w:rsid w:val="00CB53C1"/>
    <w:rsid w:val="00CC431D"/>
    <w:rsid w:val="00CF1AB9"/>
    <w:rsid w:val="00D5075C"/>
    <w:rsid w:val="00DC0C56"/>
    <w:rsid w:val="00DD59C4"/>
    <w:rsid w:val="00E1663C"/>
    <w:rsid w:val="00E81AAD"/>
    <w:rsid w:val="00E82DDD"/>
    <w:rsid w:val="00EA5546"/>
    <w:rsid w:val="00EB7791"/>
    <w:rsid w:val="00ED2038"/>
    <w:rsid w:val="00EE017F"/>
    <w:rsid w:val="00EE312E"/>
    <w:rsid w:val="00F6134F"/>
    <w:rsid w:val="00F753C2"/>
    <w:rsid w:val="00F8620F"/>
    <w:rsid w:val="00FE3AD8"/>
    <w:rsid w:val="00FF5508"/>
    <w:rsid w:val="28F1233D"/>
    <w:rsid w:val="4F3D61AD"/>
    <w:rsid w:val="57E15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A5B47E"/>
  <w15:docId w15:val="{232BE925-66E4-4120-B108-06173DC8F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82EA3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basedOn w:val="Normalny"/>
    <w:uiPriority w:val="34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  <w:style w:type="paragraph" w:styleId="NormalnyWeb">
    <w:name w:val="Normal (Web)"/>
    <w:basedOn w:val="Normalny"/>
    <w:semiHidden/>
    <w:unhideWhenUsed/>
    <w:rsid w:val="00A27692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jp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8E4BE26503C343A8433A76FA809E23" ma:contentTypeVersion="14" ma:contentTypeDescription="Utwórz nowy dokument." ma:contentTypeScope="" ma:versionID="21a724006d980a96f91a89b99e038d28">
  <xsd:schema xmlns:xsd="http://www.w3.org/2001/XMLSchema" xmlns:xs="http://www.w3.org/2001/XMLSchema" xmlns:p="http://schemas.microsoft.com/office/2006/metadata/properties" xmlns:ns2="0dd89f5d-ed21-4c6e-8756-c49d8958fa2c" xmlns:ns3="fee5f0c2-8058-4274-a625-611a6a34604d" targetNamespace="http://schemas.microsoft.com/office/2006/metadata/properties" ma:root="true" ma:fieldsID="380269fbde29fba79be040f86ba3cfaa" ns2:_="" ns3:_="">
    <xsd:import namespace="0dd89f5d-ed21-4c6e-8756-c49d8958fa2c"/>
    <xsd:import namespace="fee5f0c2-8058-4274-a625-611a6a34604d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89f5d-ed21-4c6e-8756-c49d8958fa2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cc6f6cad-d038-4c8c-a53d-3cb4c28787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5f0c2-8058-4274-a625-611a6a34604d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8e31eb5-e8b2-4cf5-919b-bc2624734d0e}" ma:internalName="TaxCatchAll" ma:showField="CatchAllData" ma:web="fee5f0c2-8058-4274-a625-611a6a3460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5f0c2-8058-4274-a625-611a6a34604d" xsi:nil="true"/>
    <lcf76f155ced4ddcb4097134ff3c332f xmlns="0dd89f5d-ed21-4c6e-8756-c49d8958fa2c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6368902-15A0-4705-9842-267C45A4C8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d89f5d-ed21-4c6e-8756-c49d8958fa2c"/>
    <ds:schemaRef ds:uri="fee5f0c2-8058-4274-a625-611a6a346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C71C271-FCA8-44BA-84B0-9F7F3758AF3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schemas.microsoft.com/office/infopath/2007/PartnerControls"/>
    <ds:schemaRef ds:uri="fee5f0c2-8058-4274-a625-611a6a34604d"/>
    <ds:schemaRef ds:uri="0dd89f5d-ed21-4c6e-8756-c49d8958fa2c"/>
  </ds:schemaRefs>
</ds:datastoreItem>
</file>

<file path=customXml/itemProps4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380</Words>
  <Characters>2281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CPPC_FERC</vt:lpstr>
    </vt:vector>
  </TitlesOfParts>
  <Company>MRR</Company>
  <LinksUpToDate>false</LinksUpToDate>
  <CharactersWithSpaces>2656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CPPC_FERC</dc:title>
  <dc:creator>Soon</dc:creator>
  <cp:lastModifiedBy>Artur Gusta</cp:lastModifiedBy>
  <cp:revision>14</cp:revision>
  <cp:lastPrinted>2018-03-26T09:55:00Z</cp:lastPrinted>
  <dcterms:created xsi:type="dcterms:W3CDTF">2026-04-07T06:33:00Z</dcterms:created>
  <dcterms:modified xsi:type="dcterms:W3CDTF">2026-07-19T18:18:00Z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0x010100D98E4BE26503C343A8433A76FA809E23</vt:lpwstr>
  </property>
  <property fmtid="{D5CDD505-2E9C-101B-9397-08002B2CF9AE}" pid="3" name="MediaServiceImageTags">
    <vt:lpwstr/>
  </property>
</Properties>
</file>