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23980C" w14:textId="6693D2B9" w:rsidR="00B60EBC" w:rsidRDefault="00B60EBC">
      <w:pPr>
        <w:spacing w:line="276" w:lineRule="auto"/>
        <w:jc w:val="both"/>
        <w:rPr>
          <w:rFonts w:asciiTheme="minorHAnsi" w:hAnsiTheme="minorHAnsi" w:cstheme="minorHAnsi"/>
          <w:sz w:val="22"/>
          <w:szCs w:val="22"/>
        </w:rPr>
      </w:pPr>
    </w:p>
    <w:p w14:paraId="748CE889" w14:textId="77777777" w:rsidR="00B60EBC" w:rsidRDefault="0035447A">
      <w:pPr>
        <w:spacing w:line="276" w:lineRule="auto"/>
        <w:jc w:val="center"/>
        <w:rPr>
          <w:rFonts w:asciiTheme="minorHAnsi" w:hAnsiTheme="minorHAnsi" w:cstheme="minorHAnsi"/>
          <w:sz w:val="22"/>
          <w:szCs w:val="22"/>
        </w:rPr>
      </w:pPr>
      <w:r>
        <w:rPr>
          <w:rFonts w:asciiTheme="minorHAnsi" w:hAnsiTheme="minorHAnsi" w:cstheme="minorHAnsi"/>
          <w:sz w:val="22"/>
          <w:szCs w:val="22"/>
        </w:rPr>
        <w:t>Zamawiający: Zespół Opieki Zdrowotnej w Oławie</w:t>
      </w:r>
    </w:p>
    <w:p w14:paraId="5CC1CA5A" w14:textId="77777777" w:rsidR="00B60EBC" w:rsidRDefault="00B60EBC">
      <w:pPr>
        <w:spacing w:line="276" w:lineRule="auto"/>
        <w:jc w:val="center"/>
        <w:rPr>
          <w:rFonts w:asciiTheme="minorHAnsi" w:hAnsiTheme="minorHAnsi" w:cstheme="minorHAnsi"/>
          <w:sz w:val="22"/>
          <w:szCs w:val="22"/>
        </w:rPr>
      </w:pPr>
    </w:p>
    <w:p w14:paraId="117CBED5" w14:textId="77777777" w:rsidR="00B60EBC" w:rsidRDefault="0035447A">
      <w:pPr>
        <w:spacing w:line="276" w:lineRule="auto"/>
        <w:jc w:val="center"/>
        <w:rPr>
          <w:rFonts w:asciiTheme="minorHAnsi" w:hAnsiTheme="minorHAnsi" w:cstheme="minorHAnsi"/>
          <w:sz w:val="22"/>
          <w:szCs w:val="22"/>
        </w:rPr>
      </w:pPr>
      <w:r>
        <w:rPr>
          <w:rFonts w:asciiTheme="minorHAnsi" w:hAnsiTheme="minorHAnsi" w:cstheme="minorHAnsi"/>
          <w:sz w:val="22"/>
          <w:szCs w:val="22"/>
        </w:rPr>
        <w:t>Adres: 55-200 Oława, ul. K. Baczyńskiego 1</w:t>
      </w:r>
    </w:p>
    <w:p w14:paraId="79B1A693" w14:textId="77777777" w:rsidR="00B60EBC" w:rsidRDefault="00B60EBC">
      <w:pPr>
        <w:spacing w:line="276" w:lineRule="auto"/>
        <w:jc w:val="center"/>
        <w:rPr>
          <w:rFonts w:asciiTheme="minorHAnsi" w:hAnsiTheme="minorHAnsi" w:cstheme="minorHAnsi"/>
          <w:sz w:val="22"/>
          <w:szCs w:val="22"/>
        </w:rPr>
      </w:pPr>
    </w:p>
    <w:p w14:paraId="2F505442" w14:textId="77777777" w:rsidR="00B60EBC" w:rsidRDefault="00B60EBC">
      <w:pPr>
        <w:spacing w:line="276" w:lineRule="auto"/>
        <w:jc w:val="center"/>
        <w:rPr>
          <w:rFonts w:asciiTheme="minorHAnsi" w:hAnsiTheme="minorHAnsi" w:cstheme="minorHAnsi"/>
          <w:sz w:val="22"/>
          <w:szCs w:val="22"/>
        </w:rPr>
      </w:pPr>
    </w:p>
    <w:p w14:paraId="37BD2F62" w14:textId="77777777" w:rsidR="00B60EBC" w:rsidRDefault="0035447A">
      <w:pPr>
        <w:spacing w:line="276" w:lineRule="auto"/>
        <w:jc w:val="center"/>
        <w:rPr>
          <w:rFonts w:asciiTheme="minorHAnsi" w:hAnsiTheme="minorHAnsi" w:cstheme="minorHAnsi"/>
          <w:b/>
          <w:sz w:val="22"/>
          <w:szCs w:val="22"/>
        </w:rPr>
      </w:pPr>
      <w:r>
        <w:rPr>
          <w:rFonts w:asciiTheme="minorHAnsi" w:hAnsiTheme="minorHAnsi" w:cstheme="minorHAnsi"/>
          <w:b/>
          <w:sz w:val="22"/>
          <w:szCs w:val="22"/>
        </w:rPr>
        <w:t>Program funkcjonalno-użytkowy</w:t>
      </w:r>
    </w:p>
    <w:p w14:paraId="6FCFA069" w14:textId="77777777" w:rsidR="00B60EBC" w:rsidRDefault="00B60EBC">
      <w:pPr>
        <w:spacing w:line="276" w:lineRule="auto"/>
        <w:rPr>
          <w:rFonts w:asciiTheme="minorHAnsi" w:hAnsiTheme="minorHAnsi" w:cstheme="minorHAnsi"/>
          <w:sz w:val="22"/>
          <w:szCs w:val="22"/>
        </w:rPr>
      </w:pPr>
    </w:p>
    <w:p w14:paraId="0B49C5DF" w14:textId="77777777" w:rsidR="00B60EBC" w:rsidRDefault="0035447A">
      <w:pPr>
        <w:spacing w:line="276" w:lineRule="auto"/>
        <w:jc w:val="center"/>
        <w:rPr>
          <w:rFonts w:asciiTheme="minorHAnsi" w:hAnsiTheme="minorHAnsi" w:cstheme="minorHAnsi"/>
          <w:sz w:val="22"/>
          <w:szCs w:val="22"/>
        </w:rPr>
      </w:pPr>
      <w:r>
        <w:rPr>
          <w:rFonts w:asciiTheme="minorHAnsi" w:hAnsiTheme="minorHAnsi" w:cstheme="minorHAnsi"/>
          <w:sz w:val="22"/>
          <w:szCs w:val="22"/>
        </w:rPr>
        <w:t>(opracowany zgodnie</w:t>
      </w:r>
      <w:r w:rsidR="0026666E">
        <w:rPr>
          <w:rFonts w:asciiTheme="minorHAnsi" w:hAnsiTheme="minorHAnsi" w:cstheme="minorHAnsi"/>
          <w:sz w:val="22"/>
          <w:szCs w:val="22"/>
        </w:rPr>
        <w:t xml:space="preserve"> </w:t>
      </w:r>
      <w:r>
        <w:rPr>
          <w:rFonts w:asciiTheme="minorHAnsi" w:hAnsiTheme="minorHAnsi" w:cstheme="minorHAnsi"/>
          <w:sz w:val="22"/>
          <w:szCs w:val="22"/>
        </w:rPr>
        <w:t>z Rozporządzeniem Ministra Infrastruktury z dnia 2 września 2004r. w sprawie szczegółowego zakresu</w:t>
      </w:r>
      <w:r w:rsidR="0026666E">
        <w:rPr>
          <w:rFonts w:asciiTheme="minorHAnsi" w:hAnsiTheme="minorHAnsi" w:cstheme="minorHAnsi"/>
          <w:sz w:val="22"/>
          <w:szCs w:val="22"/>
        </w:rPr>
        <w:t xml:space="preserve"> </w:t>
      </w:r>
      <w:r>
        <w:rPr>
          <w:rFonts w:asciiTheme="minorHAnsi" w:hAnsiTheme="minorHAnsi" w:cstheme="minorHAnsi"/>
          <w:sz w:val="22"/>
          <w:szCs w:val="22"/>
        </w:rPr>
        <w:t>i formy dokumentacji projektowej, specyfikacji technicznych wykonania i odbioru robót budowlanych oraz programu funkcjonalno-użytkowego)</w:t>
      </w:r>
    </w:p>
    <w:p w14:paraId="2838BAE1" w14:textId="77777777" w:rsidR="00B60EBC" w:rsidRDefault="00B60EBC">
      <w:pPr>
        <w:spacing w:line="276" w:lineRule="auto"/>
        <w:rPr>
          <w:rFonts w:asciiTheme="minorHAnsi" w:hAnsiTheme="minorHAnsi" w:cstheme="minorHAnsi"/>
          <w:sz w:val="22"/>
          <w:szCs w:val="22"/>
        </w:rPr>
      </w:pPr>
    </w:p>
    <w:p w14:paraId="23660C6D" w14:textId="77777777" w:rsidR="00B60EBC" w:rsidRDefault="00B60EBC">
      <w:pPr>
        <w:spacing w:line="276" w:lineRule="auto"/>
        <w:jc w:val="center"/>
        <w:rPr>
          <w:rFonts w:asciiTheme="minorHAnsi" w:hAnsiTheme="minorHAnsi" w:cstheme="minorHAnsi"/>
          <w:sz w:val="22"/>
          <w:szCs w:val="22"/>
        </w:rPr>
      </w:pPr>
    </w:p>
    <w:p w14:paraId="1CF77E67" w14:textId="77777777" w:rsidR="00B60EBC" w:rsidRPr="0026666E" w:rsidRDefault="001D29D9">
      <w:pPr>
        <w:spacing w:line="276" w:lineRule="auto"/>
        <w:jc w:val="center"/>
        <w:rPr>
          <w:rFonts w:asciiTheme="minorHAnsi" w:hAnsiTheme="minorHAnsi" w:cstheme="minorHAnsi"/>
          <w:sz w:val="36"/>
          <w:szCs w:val="22"/>
        </w:rPr>
      </w:pPr>
      <w:r>
        <w:rPr>
          <w:rFonts w:asciiTheme="minorHAnsi" w:hAnsiTheme="minorHAnsi" w:cstheme="minorHAnsi"/>
          <w:sz w:val="36"/>
          <w:szCs w:val="22"/>
        </w:rPr>
        <w:t>Remont</w:t>
      </w:r>
      <w:r w:rsidR="0035447A" w:rsidRPr="0026666E">
        <w:rPr>
          <w:rFonts w:asciiTheme="minorHAnsi" w:hAnsiTheme="minorHAnsi" w:cstheme="minorHAnsi"/>
          <w:sz w:val="36"/>
          <w:szCs w:val="22"/>
        </w:rPr>
        <w:t xml:space="preserve"> pomieszczeń </w:t>
      </w:r>
    </w:p>
    <w:p w14:paraId="5DB8EFDC" w14:textId="77777777" w:rsidR="00B60EBC" w:rsidRDefault="001D29D9">
      <w:pPr>
        <w:spacing w:line="276" w:lineRule="auto"/>
        <w:jc w:val="center"/>
        <w:rPr>
          <w:rFonts w:asciiTheme="minorHAnsi" w:hAnsiTheme="minorHAnsi" w:cstheme="minorHAnsi"/>
          <w:sz w:val="36"/>
          <w:szCs w:val="22"/>
        </w:rPr>
      </w:pPr>
      <w:r>
        <w:rPr>
          <w:rFonts w:asciiTheme="minorHAnsi" w:hAnsiTheme="minorHAnsi" w:cstheme="minorHAnsi"/>
          <w:sz w:val="36"/>
          <w:szCs w:val="22"/>
        </w:rPr>
        <w:t>Oddziału Chorób Wewnętrznych</w:t>
      </w:r>
    </w:p>
    <w:p w14:paraId="1AD6BED7" w14:textId="72D2B067" w:rsidR="001D29D9" w:rsidRPr="0026666E" w:rsidRDefault="001D29D9">
      <w:pPr>
        <w:spacing w:line="276" w:lineRule="auto"/>
        <w:jc w:val="center"/>
        <w:rPr>
          <w:rFonts w:asciiTheme="minorHAnsi" w:hAnsiTheme="minorHAnsi" w:cstheme="minorHAnsi"/>
          <w:sz w:val="36"/>
          <w:szCs w:val="22"/>
        </w:rPr>
      </w:pPr>
      <w:r>
        <w:rPr>
          <w:rFonts w:asciiTheme="minorHAnsi" w:hAnsiTheme="minorHAnsi" w:cstheme="minorHAnsi"/>
          <w:sz w:val="36"/>
          <w:szCs w:val="22"/>
        </w:rPr>
        <w:t>- etap I</w:t>
      </w:r>
      <w:r w:rsidR="00044840">
        <w:rPr>
          <w:rFonts w:asciiTheme="minorHAnsi" w:hAnsiTheme="minorHAnsi" w:cstheme="minorHAnsi"/>
          <w:sz w:val="36"/>
          <w:szCs w:val="22"/>
        </w:rPr>
        <w:t>I</w:t>
      </w:r>
    </w:p>
    <w:p w14:paraId="3B63F182" w14:textId="77777777" w:rsidR="00B60EBC" w:rsidRDefault="00B60EBC">
      <w:pPr>
        <w:spacing w:line="276" w:lineRule="auto"/>
        <w:jc w:val="both"/>
        <w:rPr>
          <w:rFonts w:asciiTheme="minorHAnsi" w:hAnsiTheme="minorHAnsi" w:cstheme="minorHAnsi"/>
          <w:sz w:val="22"/>
          <w:szCs w:val="22"/>
        </w:rPr>
      </w:pPr>
    </w:p>
    <w:p w14:paraId="0434D2EF" w14:textId="77777777" w:rsidR="00B60EBC" w:rsidRDefault="00B60EBC">
      <w:pPr>
        <w:spacing w:line="276" w:lineRule="auto"/>
        <w:jc w:val="both"/>
        <w:rPr>
          <w:rFonts w:asciiTheme="minorHAnsi" w:hAnsiTheme="minorHAnsi" w:cstheme="minorHAnsi"/>
          <w:sz w:val="22"/>
          <w:szCs w:val="22"/>
        </w:rPr>
      </w:pPr>
    </w:p>
    <w:p w14:paraId="798CD1F8"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Inwestor: </w:t>
      </w:r>
      <w:r>
        <w:rPr>
          <w:rFonts w:asciiTheme="minorHAnsi" w:hAnsiTheme="minorHAnsi" w:cstheme="minorHAnsi"/>
          <w:sz w:val="22"/>
          <w:szCs w:val="22"/>
        </w:rPr>
        <w:tab/>
        <w:t xml:space="preserve">Zespół Opieki Zdrowotnej Szpital w Oławie </w:t>
      </w:r>
    </w:p>
    <w:p w14:paraId="2A600B4F" w14:textId="77777777" w:rsidR="00B60EBC" w:rsidRDefault="0035447A">
      <w:pPr>
        <w:spacing w:line="276" w:lineRule="auto"/>
        <w:ind w:left="709" w:firstLine="709"/>
        <w:jc w:val="both"/>
        <w:rPr>
          <w:rFonts w:asciiTheme="minorHAnsi" w:hAnsiTheme="minorHAnsi" w:cstheme="minorHAnsi"/>
          <w:sz w:val="22"/>
          <w:szCs w:val="22"/>
        </w:rPr>
      </w:pPr>
      <w:r>
        <w:rPr>
          <w:rFonts w:asciiTheme="minorHAnsi" w:hAnsiTheme="minorHAnsi" w:cstheme="minorHAnsi"/>
          <w:sz w:val="22"/>
          <w:szCs w:val="22"/>
        </w:rPr>
        <w:t xml:space="preserve">ul. K. Baczyńskiego 1 </w:t>
      </w:r>
    </w:p>
    <w:p w14:paraId="419EA50C" w14:textId="77777777" w:rsidR="00B60EBC" w:rsidRDefault="0035447A">
      <w:pPr>
        <w:spacing w:line="276" w:lineRule="auto"/>
        <w:ind w:left="709" w:firstLine="709"/>
        <w:jc w:val="both"/>
        <w:rPr>
          <w:rFonts w:asciiTheme="minorHAnsi" w:hAnsiTheme="minorHAnsi" w:cstheme="minorHAnsi"/>
          <w:sz w:val="22"/>
          <w:szCs w:val="22"/>
        </w:rPr>
      </w:pPr>
      <w:r>
        <w:rPr>
          <w:rFonts w:asciiTheme="minorHAnsi" w:hAnsiTheme="minorHAnsi" w:cstheme="minorHAnsi"/>
          <w:sz w:val="22"/>
          <w:szCs w:val="22"/>
        </w:rPr>
        <w:t xml:space="preserve">55-200 Oława </w:t>
      </w:r>
    </w:p>
    <w:p w14:paraId="7E2EA4E8" w14:textId="77777777" w:rsidR="00B60EBC" w:rsidRDefault="0035447A">
      <w:pPr>
        <w:spacing w:line="276" w:lineRule="auto"/>
        <w:ind w:left="709" w:firstLine="709"/>
        <w:jc w:val="both"/>
        <w:rPr>
          <w:rFonts w:asciiTheme="minorHAnsi" w:hAnsiTheme="minorHAnsi" w:cstheme="minorHAnsi"/>
          <w:sz w:val="22"/>
          <w:szCs w:val="22"/>
        </w:rPr>
      </w:pPr>
      <w:r>
        <w:rPr>
          <w:rFonts w:asciiTheme="minorHAnsi" w:hAnsiTheme="minorHAnsi" w:cstheme="minorHAnsi"/>
          <w:sz w:val="22"/>
          <w:szCs w:val="22"/>
        </w:rPr>
        <w:t xml:space="preserve">Miasto powiatowe Oława, powiat oławski, województwo dolnośląskie </w:t>
      </w:r>
    </w:p>
    <w:p w14:paraId="5E795988" w14:textId="77777777" w:rsidR="00B60EBC" w:rsidRDefault="00B60EBC">
      <w:pPr>
        <w:spacing w:line="276" w:lineRule="auto"/>
        <w:jc w:val="both"/>
        <w:rPr>
          <w:rFonts w:asciiTheme="minorHAnsi" w:hAnsiTheme="minorHAnsi" w:cstheme="minorHAnsi"/>
          <w:sz w:val="22"/>
          <w:szCs w:val="22"/>
        </w:rPr>
      </w:pPr>
    </w:p>
    <w:p w14:paraId="706C9CFB" w14:textId="77777777" w:rsidR="00B60EBC" w:rsidRDefault="00B60EBC">
      <w:pPr>
        <w:spacing w:line="276" w:lineRule="auto"/>
        <w:jc w:val="both"/>
        <w:rPr>
          <w:rFonts w:asciiTheme="minorHAnsi" w:hAnsiTheme="minorHAnsi" w:cstheme="minorHAnsi"/>
          <w:sz w:val="22"/>
          <w:szCs w:val="22"/>
        </w:rPr>
      </w:pPr>
    </w:p>
    <w:p w14:paraId="11CF3C94" w14:textId="77777777" w:rsidR="00B60EBC" w:rsidRDefault="00B60EBC">
      <w:pPr>
        <w:spacing w:line="276" w:lineRule="auto"/>
        <w:jc w:val="both"/>
        <w:rPr>
          <w:rFonts w:asciiTheme="minorHAnsi" w:hAnsiTheme="minorHAnsi" w:cstheme="minorHAnsi"/>
          <w:sz w:val="22"/>
          <w:szCs w:val="22"/>
        </w:rPr>
      </w:pPr>
    </w:p>
    <w:p w14:paraId="5653A2C0" w14:textId="77777777" w:rsidR="00B60EBC" w:rsidRDefault="00B60EBC">
      <w:pPr>
        <w:spacing w:line="276" w:lineRule="auto"/>
        <w:jc w:val="both"/>
        <w:rPr>
          <w:rFonts w:asciiTheme="minorHAnsi" w:hAnsiTheme="minorHAnsi" w:cstheme="minorHAnsi"/>
          <w:sz w:val="22"/>
          <w:szCs w:val="22"/>
        </w:rPr>
      </w:pPr>
    </w:p>
    <w:p w14:paraId="6197874D" w14:textId="77777777" w:rsidR="00927459" w:rsidRDefault="00927459">
      <w:pPr>
        <w:spacing w:line="276" w:lineRule="auto"/>
        <w:jc w:val="both"/>
        <w:rPr>
          <w:rFonts w:asciiTheme="minorHAnsi" w:hAnsiTheme="minorHAnsi" w:cstheme="minorHAnsi"/>
          <w:sz w:val="22"/>
          <w:szCs w:val="22"/>
        </w:rPr>
      </w:pPr>
    </w:p>
    <w:p w14:paraId="0D2E6FDD"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Wg. wspólnego słownika zamówień CPV: </w:t>
      </w:r>
    </w:p>
    <w:p w14:paraId="4986316C"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71220000-6 Usługi projektowania architektonicznego </w:t>
      </w:r>
    </w:p>
    <w:p w14:paraId="3C22E8A8"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71320000-7 Usługi inżynieryjne w zakresie projektowania </w:t>
      </w:r>
    </w:p>
    <w:p w14:paraId="22444881"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45330000-9 Roboty instalacyjne wodno-kanalizacyjne i sanitarne </w:t>
      </w:r>
    </w:p>
    <w:p w14:paraId="309E3DAD"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45300000-0 Roboty instalacyjne w budynkach </w:t>
      </w:r>
    </w:p>
    <w:p w14:paraId="41B0F442"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45000000-7 Prace budowlane </w:t>
      </w:r>
    </w:p>
    <w:p w14:paraId="3C975CB9"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45310000-3 Prace dotyczące wykonania instalacji elektrycznej </w:t>
      </w:r>
    </w:p>
    <w:p w14:paraId="15CCE965"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45453000-7 Roboty remontowe i renowacyjne </w:t>
      </w:r>
    </w:p>
    <w:p w14:paraId="71228667"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45400000-1 Roboty wykończeniowe </w:t>
      </w:r>
    </w:p>
    <w:p w14:paraId="548B1EE5" w14:textId="77777777" w:rsidR="00C4149F" w:rsidRDefault="00C4149F" w:rsidP="00C4149F">
      <w:pPr>
        <w:spacing w:line="276" w:lineRule="auto"/>
        <w:jc w:val="both"/>
        <w:rPr>
          <w:rFonts w:asciiTheme="minorHAnsi" w:hAnsiTheme="minorHAnsi" w:cstheme="minorHAnsi"/>
          <w:sz w:val="22"/>
          <w:szCs w:val="22"/>
        </w:rPr>
      </w:pPr>
      <w:r>
        <w:rPr>
          <w:rFonts w:asciiTheme="minorHAnsi" w:hAnsiTheme="minorHAnsi" w:cstheme="minorHAnsi"/>
          <w:sz w:val="22"/>
          <w:szCs w:val="22"/>
        </w:rPr>
        <w:t>45333000-0 Roboty instalacyjne gazowe</w:t>
      </w:r>
    </w:p>
    <w:p w14:paraId="782D0C3B" w14:textId="77777777" w:rsidR="00B60EBC" w:rsidRDefault="00C4149F" w:rsidP="00C4149F">
      <w:pPr>
        <w:pStyle w:val="Nagwek3"/>
        <w:rPr>
          <w:rFonts w:asciiTheme="minorHAnsi" w:hAnsiTheme="minorHAnsi" w:cstheme="minorHAnsi"/>
          <w:sz w:val="22"/>
          <w:szCs w:val="22"/>
        </w:rPr>
      </w:pPr>
      <w:r>
        <w:rPr>
          <w:rFonts w:asciiTheme="minorHAnsi" w:hAnsiTheme="minorHAnsi" w:cstheme="minorHAnsi"/>
          <w:color w:val="000000" w:themeColor="text1"/>
          <w:sz w:val="22"/>
        </w:rPr>
        <w:t>39100000-3 Meble</w:t>
      </w:r>
      <w:r w:rsidR="0035447A">
        <w:rPr>
          <w:rFonts w:asciiTheme="minorHAnsi" w:hAnsiTheme="minorHAnsi" w:cstheme="minorHAnsi"/>
          <w:sz w:val="22"/>
          <w:szCs w:val="22"/>
        </w:rPr>
        <w:t xml:space="preserve"> </w:t>
      </w:r>
    </w:p>
    <w:p w14:paraId="733B39DA" w14:textId="78957EE9" w:rsidR="00B60EBC" w:rsidRDefault="0035447A">
      <w:pPr>
        <w:spacing w:line="276" w:lineRule="auto"/>
        <w:jc w:val="center"/>
        <w:rPr>
          <w:rFonts w:asciiTheme="minorHAnsi" w:hAnsiTheme="minorHAnsi" w:cstheme="minorHAnsi"/>
          <w:sz w:val="22"/>
          <w:szCs w:val="22"/>
        </w:rPr>
      </w:pPr>
      <w:r>
        <w:rPr>
          <w:rFonts w:asciiTheme="minorHAnsi" w:hAnsiTheme="minorHAnsi" w:cstheme="minorHAnsi"/>
          <w:sz w:val="22"/>
          <w:szCs w:val="22"/>
        </w:rPr>
        <w:t xml:space="preserve">Oława, 1 </w:t>
      </w:r>
      <w:r w:rsidR="00044840">
        <w:rPr>
          <w:rFonts w:asciiTheme="minorHAnsi" w:hAnsiTheme="minorHAnsi" w:cstheme="minorHAnsi"/>
          <w:sz w:val="22"/>
          <w:szCs w:val="22"/>
        </w:rPr>
        <w:t>czerwca</w:t>
      </w:r>
      <w:r>
        <w:rPr>
          <w:rFonts w:asciiTheme="minorHAnsi" w:hAnsiTheme="minorHAnsi" w:cstheme="minorHAnsi"/>
          <w:sz w:val="22"/>
          <w:szCs w:val="22"/>
        </w:rPr>
        <w:t xml:space="preserve"> 202</w:t>
      </w:r>
      <w:r w:rsidR="00044840">
        <w:rPr>
          <w:rFonts w:asciiTheme="minorHAnsi" w:hAnsiTheme="minorHAnsi" w:cstheme="minorHAnsi"/>
          <w:sz w:val="22"/>
          <w:szCs w:val="22"/>
        </w:rPr>
        <w:t>6</w:t>
      </w:r>
    </w:p>
    <w:p w14:paraId="42275B4D"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lastRenderedPageBreak/>
        <w:t xml:space="preserve">Spis treści </w:t>
      </w:r>
    </w:p>
    <w:p w14:paraId="7AE68398"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1. Cel opracowania programu i przedmiot zamówienia</w:t>
      </w:r>
    </w:p>
    <w:p w14:paraId="78534A43"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2. Prawna wykonalność inwestycji</w:t>
      </w:r>
    </w:p>
    <w:p w14:paraId="2E54E9D9"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3. Aktualne uwarunkowania wykonania przedmiotu zamówieni</w:t>
      </w:r>
    </w:p>
    <w:p w14:paraId="0A9BE6E7"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3.1. Lokalizacja obiektu</w:t>
      </w:r>
    </w:p>
    <w:p w14:paraId="19F5E0D2"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3.2. Stan obecny obiektu</w:t>
      </w:r>
    </w:p>
    <w:p w14:paraId="08BE94E9"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4. Opis ogólny przedmiotu zamówienia</w:t>
      </w:r>
    </w:p>
    <w:p w14:paraId="1263601A"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5. Pozostałe wymagania Zamawiającego w stosunku do przedmiotu zamówienia</w:t>
      </w:r>
    </w:p>
    <w:p w14:paraId="096A746E"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6. Zakres rzeczowy</w:t>
      </w:r>
    </w:p>
    <w:p w14:paraId="54014F2A"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7. Plan wdrożenia i eksploatacji projektu</w:t>
      </w:r>
    </w:p>
    <w:p w14:paraId="5146E8BB"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8. Realizacja robót</w:t>
      </w:r>
    </w:p>
    <w:p w14:paraId="285B2C0C"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8.1. Przygotowanie terenu budowy</w:t>
      </w:r>
    </w:p>
    <w:p w14:paraId="4CB5813B"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8.2. Transport materiałów</w:t>
      </w:r>
    </w:p>
    <w:p w14:paraId="6A2B891A"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8.3. Odbiory</w:t>
      </w:r>
    </w:p>
    <w:p w14:paraId="23378E07"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8.4. Wymagania dotyczące bezpieczeństwa i higieny pracy oraz ochrony ppoż. </w:t>
      </w:r>
    </w:p>
    <w:p w14:paraId="25506562"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9. Uwagi końcowe</w:t>
      </w:r>
    </w:p>
    <w:p w14:paraId="184E14FB"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10. Załączniki</w:t>
      </w:r>
    </w:p>
    <w:p w14:paraId="06879364"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11. Aktualne uwarunkowania wykonania przedmiotu zamówienia</w:t>
      </w:r>
    </w:p>
    <w:p w14:paraId="1A2E0B44" w14:textId="77777777" w:rsidR="00B60EBC" w:rsidRDefault="00B60EBC">
      <w:pPr>
        <w:spacing w:line="276" w:lineRule="auto"/>
        <w:jc w:val="both"/>
        <w:rPr>
          <w:rFonts w:asciiTheme="minorHAnsi" w:hAnsiTheme="minorHAnsi" w:cstheme="minorHAnsi"/>
          <w:sz w:val="22"/>
          <w:szCs w:val="22"/>
        </w:rPr>
      </w:pPr>
    </w:p>
    <w:p w14:paraId="7373026C" w14:textId="77777777" w:rsidR="00B60EBC" w:rsidRDefault="00B60EBC">
      <w:pPr>
        <w:spacing w:line="276" w:lineRule="auto"/>
        <w:jc w:val="both"/>
        <w:rPr>
          <w:rFonts w:asciiTheme="minorHAnsi" w:hAnsiTheme="minorHAnsi" w:cstheme="minorHAnsi"/>
          <w:sz w:val="22"/>
          <w:szCs w:val="22"/>
        </w:rPr>
      </w:pPr>
    </w:p>
    <w:p w14:paraId="1E30D775" w14:textId="77777777" w:rsidR="00B60EBC" w:rsidRDefault="00B60EBC">
      <w:pPr>
        <w:spacing w:line="276" w:lineRule="auto"/>
        <w:jc w:val="both"/>
        <w:rPr>
          <w:rFonts w:asciiTheme="minorHAnsi" w:hAnsiTheme="minorHAnsi" w:cstheme="minorHAnsi"/>
          <w:sz w:val="22"/>
          <w:szCs w:val="22"/>
        </w:rPr>
      </w:pPr>
    </w:p>
    <w:p w14:paraId="52C65E79" w14:textId="77777777" w:rsidR="00B60EBC" w:rsidRDefault="0035447A">
      <w:pPr>
        <w:spacing w:line="276" w:lineRule="auto"/>
        <w:jc w:val="both"/>
        <w:rPr>
          <w:rFonts w:asciiTheme="minorHAnsi" w:hAnsiTheme="minorHAnsi" w:cstheme="minorHAnsi"/>
          <w:sz w:val="22"/>
          <w:szCs w:val="22"/>
        </w:rPr>
      </w:pPr>
      <w:r>
        <w:br w:type="page"/>
      </w:r>
    </w:p>
    <w:p w14:paraId="1F231FED" w14:textId="77777777" w:rsidR="00B60EBC" w:rsidRDefault="00B60EBC">
      <w:pPr>
        <w:spacing w:line="276" w:lineRule="auto"/>
        <w:jc w:val="both"/>
        <w:rPr>
          <w:rFonts w:asciiTheme="minorHAnsi" w:hAnsiTheme="minorHAnsi" w:cstheme="minorHAnsi"/>
          <w:sz w:val="22"/>
          <w:szCs w:val="22"/>
        </w:rPr>
      </w:pPr>
    </w:p>
    <w:p w14:paraId="218C8404"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1. Cel opracowania programu i przedmiot zamówienia. </w:t>
      </w:r>
    </w:p>
    <w:p w14:paraId="26B15AC8" w14:textId="77777777" w:rsidR="00B60EBC" w:rsidRDefault="00B60EBC">
      <w:pPr>
        <w:spacing w:line="276" w:lineRule="auto"/>
        <w:jc w:val="both"/>
        <w:rPr>
          <w:rFonts w:asciiTheme="minorHAnsi" w:hAnsiTheme="minorHAnsi" w:cstheme="minorHAnsi"/>
          <w:sz w:val="22"/>
          <w:szCs w:val="22"/>
        </w:rPr>
      </w:pPr>
    </w:p>
    <w:p w14:paraId="7CF46F83" w14:textId="1A32ADED"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Celem poniższego opracowania jest przygotowanie w systemie zaprojektuj i wybuduj przedsięwzięcia związanego z remontem pomieszczeń </w:t>
      </w:r>
      <w:r w:rsidR="001D29D9">
        <w:rPr>
          <w:rFonts w:asciiTheme="minorHAnsi" w:hAnsiTheme="minorHAnsi" w:cstheme="minorHAnsi"/>
          <w:sz w:val="22"/>
          <w:szCs w:val="22"/>
        </w:rPr>
        <w:t xml:space="preserve">Oddziału Chorób Wewnętrznych – etap </w:t>
      </w:r>
      <w:r w:rsidR="00044840">
        <w:rPr>
          <w:rFonts w:asciiTheme="minorHAnsi" w:hAnsiTheme="minorHAnsi" w:cstheme="minorHAnsi"/>
          <w:sz w:val="22"/>
          <w:szCs w:val="22"/>
        </w:rPr>
        <w:t>I</w:t>
      </w:r>
      <w:r w:rsidR="001D29D9">
        <w:rPr>
          <w:rFonts w:asciiTheme="minorHAnsi" w:hAnsiTheme="minorHAnsi" w:cstheme="minorHAnsi"/>
          <w:sz w:val="22"/>
          <w:szCs w:val="22"/>
        </w:rPr>
        <w:t>I</w:t>
      </w:r>
      <w:r>
        <w:rPr>
          <w:rFonts w:asciiTheme="minorHAnsi" w:hAnsiTheme="minorHAnsi" w:cstheme="minorHAnsi"/>
          <w:sz w:val="22"/>
          <w:szCs w:val="22"/>
        </w:rPr>
        <w:t>.</w:t>
      </w:r>
    </w:p>
    <w:p w14:paraId="4866F205" w14:textId="77777777" w:rsidR="00B60EBC" w:rsidRDefault="00B60EBC">
      <w:pPr>
        <w:spacing w:line="276" w:lineRule="auto"/>
        <w:jc w:val="both"/>
        <w:rPr>
          <w:rFonts w:asciiTheme="minorHAnsi" w:hAnsiTheme="minorHAnsi" w:cstheme="minorHAnsi"/>
          <w:sz w:val="22"/>
          <w:szCs w:val="22"/>
        </w:rPr>
      </w:pPr>
    </w:p>
    <w:p w14:paraId="305F865B" w14:textId="77777777" w:rsidR="00B60EBC" w:rsidRDefault="00B60EBC">
      <w:pPr>
        <w:spacing w:line="276" w:lineRule="auto"/>
        <w:jc w:val="both"/>
        <w:rPr>
          <w:rFonts w:asciiTheme="minorHAnsi" w:hAnsiTheme="minorHAnsi" w:cstheme="minorHAnsi"/>
          <w:sz w:val="22"/>
          <w:szCs w:val="22"/>
        </w:rPr>
      </w:pPr>
    </w:p>
    <w:p w14:paraId="5BB2110C"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2. Prawna wykonalność inwestycji </w:t>
      </w:r>
    </w:p>
    <w:p w14:paraId="5944D7D8" w14:textId="77777777" w:rsidR="00B60EBC" w:rsidRDefault="00B60EBC">
      <w:pPr>
        <w:spacing w:line="276" w:lineRule="auto"/>
        <w:jc w:val="both"/>
        <w:rPr>
          <w:rFonts w:asciiTheme="minorHAnsi" w:hAnsiTheme="minorHAnsi" w:cstheme="minorHAnsi"/>
          <w:sz w:val="22"/>
          <w:szCs w:val="22"/>
        </w:rPr>
      </w:pPr>
    </w:p>
    <w:p w14:paraId="4119552E"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Wykonawca zobowiązany będzie do uzyskania wszystkich wymaganych prawem i przepisami dokumentów, aby zapewniły dostawcom i personelowi budowlanemu wystarczające wskazówki do realizacji inwestycji. Szpital jako zamawiający będzie miał prawo dokonywać przeglądów dokumentów Wykonawcy i dokonywać inspekcji ich przygotowania, gdziekolwiek są one przygotowywane. Każdy dokument Wykonawcy będzie, po uznaniu go za nadający się do użytku, przedłożony Zamawiającemu do weryfikacji i zatwierdzenia. </w:t>
      </w:r>
    </w:p>
    <w:p w14:paraId="03E5AC24" w14:textId="77777777" w:rsidR="00B60EBC" w:rsidRDefault="00B60EBC">
      <w:pPr>
        <w:spacing w:line="276" w:lineRule="auto"/>
        <w:jc w:val="both"/>
        <w:rPr>
          <w:rFonts w:asciiTheme="minorHAnsi" w:hAnsiTheme="minorHAnsi" w:cstheme="minorHAnsi"/>
          <w:sz w:val="22"/>
          <w:szCs w:val="22"/>
        </w:rPr>
      </w:pPr>
    </w:p>
    <w:p w14:paraId="1D09A02C"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Dodatkowe informacje: </w:t>
      </w:r>
    </w:p>
    <w:p w14:paraId="15526937"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1. Zamawiający udostępni Wykonawcy zainteresowanemu wykonaniem projektu oraz realizacją zadania wszystkie niezbędne dokumenty, które są w jego posiadaniu oraz udzieli informacji niezbędnych do realizacji przedmiotu zamówienia. Dokumentacja może służyć jako materiał pomocniczy. </w:t>
      </w:r>
    </w:p>
    <w:p w14:paraId="159B236C"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2. Wykonawca jest zobowiązany zrealizować przedmiot zamówienia spełniając w szczególności wymagania: </w:t>
      </w:r>
    </w:p>
    <w:p w14:paraId="7BAAA1CD" w14:textId="77777777" w:rsidR="00B60EBC" w:rsidRPr="00C4149F" w:rsidRDefault="0035447A">
      <w:pPr>
        <w:spacing w:line="276" w:lineRule="auto"/>
        <w:jc w:val="both"/>
        <w:rPr>
          <w:color w:val="000000" w:themeColor="text1"/>
        </w:rPr>
      </w:pPr>
      <w:r w:rsidRPr="00C4149F">
        <w:rPr>
          <w:rFonts w:asciiTheme="minorHAnsi" w:hAnsiTheme="minorHAnsi" w:cstheme="minorHAnsi"/>
          <w:color w:val="000000" w:themeColor="text1"/>
          <w:sz w:val="22"/>
          <w:szCs w:val="22"/>
        </w:rPr>
        <w:t>- Ustawy  z dnia 7 lipca 1994r. Prawo budowlane</w:t>
      </w:r>
      <w:r w:rsidR="00C4149F" w:rsidRPr="00C4149F">
        <w:rPr>
          <w:rFonts w:asciiTheme="minorHAnsi" w:hAnsiTheme="minorHAnsi" w:cstheme="minorHAnsi"/>
          <w:color w:val="000000" w:themeColor="text1"/>
          <w:sz w:val="22"/>
          <w:szCs w:val="22"/>
        </w:rPr>
        <w:t xml:space="preserve"> (</w:t>
      </w:r>
      <w:r w:rsidRPr="00C4149F">
        <w:rPr>
          <w:rFonts w:asciiTheme="minorHAnsi" w:hAnsiTheme="minorHAnsi" w:cstheme="minorHAnsi"/>
          <w:color w:val="000000" w:themeColor="text1"/>
          <w:sz w:val="22"/>
          <w:szCs w:val="22"/>
        </w:rPr>
        <w:t>Dz.U. 2023</w:t>
      </w:r>
      <w:r w:rsidR="00C4149F" w:rsidRPr="00C4149F">
        <w:rPr>
          <w:rFonts w:asciiTheme="minorHAnsi" w:hAnsiTheme="minorHAnsi" w:cstheme="minorHAnsi"/>
          <w:color w:val="000000" w:themeColor="text1"/>
          <w:sz w:val="22"/>
          <w:szCs w:val="22"/>
        </w:rPr>
        <w:t xml:space="preserve"> </w:t>
      </w:r>
      <w:r w:rsidRPr="00C4149F">
        <w:rPr>
          <w:rFonts w:asciiTheme="minorHAnsi" w:hAnsiTheme="minorHAnsi" w:cstheme="minorHAnsi"/>
          <w:color w:val="000000" w:themeColor="text1"/>
          <w:sz w:val="22"/>
          <w:szCs w:val="22"/>
        </w:rPr>
        <w:t>poz. 682 z</w:t>
      </w:r>
      <w:r w:rsidR="00C4149F" w:rsidRPr="00C4149F">
        <w:rPr>
          <w:rFonts w:asciiTheme="minorHAnsi" w:hAnsiTheme="minorHAnsi" w:cstheme="minorHAnsi"/>
          <w:color w:val="000000" w:themeColor="text1"/>
          <w:sz w:val="22"/>
          <w:szCs w:val="22"/>
        </w:rPr>
        <w:t xml:space="preserve"> późn. z</w:t>
      </w:r>
      <w:r w:rsidRPr="00C4149F">
        <w:rPr>
          <w:rFonts w:asciiTheme="minorHAnsi" w:hAnsiTheme="minorHAnsi" w:cstheme="minorHAnsi"/>
          <w:color w:val="000000" w:themeColor="text1"/>
          <w:sz w:val="22"/>
          <w:szCs w:val="22"/>
        </w:rPr>
        <w:t>mianami</w:t>
      </w:r>
      <w:r w:rsidR="00C4149F" w:rsidRPr="00C4149F">
        <w:rPr>
          <w:rFonts w:asciiTheme="minorHAnsi" w:hAnsiTheme="minorHAnsi" w:cstheme="minorHAnsi"/>
          <w:color w:val="000000" w:themeColor="text1"/>
          <w:sz w:val="22"/>
          <w:szCs w:val="22"/>
        </w:rPr>
        <w:t>)</w:t>
      </w:r>
      <w:r w:rsidRPr="00C4149F">
        <w:rPr>
          <w:rFonts w:asciiTheme="minorHAnsi" w:hAnsiTheme="minorHAnsi" w:cstheme="minorHAnsi"/>
          <w:color w:val="000000" w:themeColor="text1"/>
          <w:sz w:val="22"/>
          <w:szCs w:val="22"/>
        </w:rPr>
        <w:t>.</w:t>
      </w:r>
    </w:p>
    <w:p w14:paraId="5C0E1ED2" w14:textId="77777777" w:rsidR="00B60EBC" w:rsidRPr="00C4149F" w:rsidRDefault="0035447A">
      <w:pPr>
        <w:spacing w:line="276" w:lineRule="auto"/>
        <w:jc w:val="both"/>
        <w:rPr>
          <w:color w:val="000000" w:themeColor="text1"/>
        </w:rPr>
      </w:pPr>
      <w:r w:rsidRPr="00C4149F">
        <w:rPr>
          <w:rFonts w:asciiTheme="minorHAnsi" w:hAnsiTheme="minorHAnsi" w:cstheme="minorHAnsi"/>
          <w:color w:val="000000" w:themeColor="text1"/>
          <w:sz w:val="22"/>
          <w:szCs w:val="22"/>
        </w:rPr>
        <w:t>-</w:t>
      </w:r>
      <w:r w:rsidR="00C4149F" w:rsidRPr="00C4149F">
        <w:rPr>
          <w:rFonts w:asciiTheme="minorHAnsi" w:hAnsiTheme="minorHAnsi" w:cstheme="minorHAnsi"/>
          <w:color w:val="000000" w:themeColor="text1"/>
          <w:sz w:val="22"/>
          <w:szCs w:val="22"/>
        </w:rPr>
        <w:t xml:space="preserve"> Rozporządzenie Ministra Rozwoju </w:t>
      </w:r>
      <w:r w:rsidRPr="00C4149F">
        <w:rPr>
          <w:rFonts w:asciiTheme="minorHAnsi" w:hAnsiTheme="minorHAnsi" w:cstheme="minorHAnsi"/>
          <w:color w:val="000000" w:themeColor="text1"/>
          <w:sz w:val="22"/>
          <w:szCs w:val="22"/>
        </w:rPr>
        <w:t>z dnia 11 września 2020 r.w sprawie szczegółowego zakresu i formy projektu budowlanego) Dz. U poz. 169 ze zmianami.</w:t>
      </w:r>
    </w:p>
    <w:p w14:paraId="24C1471E" w14:textId="77777777" w:rsidR="00B60EBC" w:rsidRPr="00C4149F" w:rsidRDefault="0035447A">
      <w:pPr>
        <w:spacing w:line="276" w:lineRule="auto"/>
        <w:jc w:val="both"/>
        <w:rPr>
          <w:color w:val="000000" w:themeColor="text1"/>
        </w:rPr>
      </w:pPr>
      <w:r w:rsidRPr="00C4149F">
        <w:rPr>
          <w:rFonts w:asciiTheme="minorHAnsi" w:hAnsiTheme="minorHAnsi" w:cstheme="minorHAnsi"/>
          <w:color w:val="000000" w:themeColor="text1"/>
          <w:sz w:val="22"/>
          <w:szCs w:val="22"/>
        </w:rPr>
        <w:t>-</w:t>
      </w:r>
      <w:r w:rsidR="00C4149F" w:rsidRPr="00C4149F">
        <w:rPr>
          <w:rFonts w:asciiTheme="minorHAnsi" w:hAnsiTheme="minorHAnsi" w:cstheme="minorHAnsi"/>
          <w:color w:val="000000" w:themeColor="text1"/>
          <w:sz w:val="22"/>
          <w:szCs w:val="22"/>
        </w:rPr>
        <w:t xml:space="preserve"> </w:t>
      </w:r>
      <w:r w:rsidRPr="00C4149F">
        <w:rPr>
          <w:rFonts w:asciiTheme="minorHAnsi" w:hAnsiTheme="minorHAnsi" w:cstheme="minorHAnsi"/>
          <w:color w:val="000000" w:themeColor="text1"/>
          <w:sz w:val="22"/>
          <w:szCs w:val="22"/>
        </w:rPr>
        <w:t xml:space="preserve">Rozporządzenie Ministra Rozwoju i Technologii z dnia 20 grudnia 2021 r. w sprawie szczegółowego zakresu i formy dokumentacji projektowej, specyfikacji technicznych wykonania i odbioru robót budowlanych oraz programu funkcjonalno-użytkowego </w:t>
      </w:r>
      <w:r w:rsidR="00C4149F" w:rsidRPr="00C4149F">
        <w:rPr>
          <w:rFonts w:asciiTheme="minorHAnsi" w:hAnsiTheme="minorHAnsi" w:cstheme="minorHAnsi"/>
          <w:color w:val="000000" w:themeColor="text1"/>
          <w:sz w:val="22"/>
          <w:szCs w:val="22"/>
        </w:rPr>
        <w:t>(</w:t>
      </w:r>
      <w:r w:rsidRPr="00C4149F">
        <w:rPr>
          <w:rFonts w:asciiTheme="minorHAnsi" w:hAnsiTheme="minorHAnsi" w:cstheme="minorHAnsi"/>
          <w:color w:val="000000" w:themeColor="text1"/>
          <w:sz w:val="22"/>
          <w:szCs w:val="22"/>
        </w:rPr>
        <w:t>Dz.U. 2021 poz. 2454 z</w:t>
      </w:r>
      <w:r w:rsidR="00C4149F" w:rsidRPr="00C4149F">
        <w:rPr>
          <w:rFonts w:asciiTheme="minorHAnsi" w:hAnsiTheme="minorHAnsi" w:cstheme="minorHAnsi"/>
          <w:color w:val="000000" w:themeColor="text1"/>
          <w:sz w:val="22"/>
          <w:szCs w:val="22"/>
        </w:rPr>
        <w:t xml:space="preserve"> późn.</w:t>
      </w:r>
      <w:r w:rsidRPr="00C4149F">
        <w:rPr>
          <w:rFonts w:asciiTheme="minorHAnsi" w:hAnsiTheme="minorHAnsi" w:cstheme="minorHAnsi"/>
          <w:color w:val="000000" w:themeColor="text1"/>
          <w:sz w:val="22"/>
          <w:szCs w:val="22"/>
        </w:rPr>
        <w:t xml:space="preserve"> zmianami</w:t>
      </w:r>
      <w:r w:rsidR="00C4149F" w:rsidRPr="00C4149F">
        <w:rPr>
          <w:rFonts w:asciiTheme="minorHAnsi" w:hAnsiTheme="minorHAnsi" w:cstheme="minorHAnsi"/>
          <w:color w:val="000000" w:themeColor="text1"/>
          <w:sz w:val="22"/>
          <w:szCs w:val="22"/>
        </w:rPr>
        <w:t>).</w:t>
      </w:r>
    </w:p>
    <w:p w14:paraId="25D201CC" w14:textId="77777777" w:rsidR="00B60EBC" w:rsidRPr="00C4149F" w:rsidRDefault="0035447A">
      <w:pPr>
        <w:spacing w:line="276" w:lineRule="auto"/>
        <w:jc w:val="both"/>
        <w:rPr>
          <w:color w:val="000000" w:themeColor="text1"/>
        </w:rPr>
      </w:pPr>
      <w:r w:rsidRPr="00C4149F">
        <w:rPr>
          <w:rFonts w:asciiTheme="minorHAnsi" w:hAnsiTheme="minorHAnsi" w:cstheme="minorHAnsi"/>
          <w:color w:val="000000" w:themeColor="text1"/>
          <w:sz w:val="22"/>
          <w:szCs w:val="22"/>
        </w:rPr>
        <w:t xml:space="preserve">- Rozporządzenie Ministra Infrastruktury z dnia 18 maja 2004 r.(Dz. U. Nr 130 poz. 1389) w sprawie określenia metod i podstaw sporządzania kosztorysu inwestorskiego, obliczenia planowanych kosztów prac projektowych oraz planowanych kosztów robót budowlanych określonych w programie funkcjonalno-użytkowym, </w:t>
      </w:r>
    </w:p>
    <w:p w14:paraId="049BB5EC" w14:textId="77777777" w:rsidR="00B60EBC" w:rsidRPr="00C4149F" w:rsidRDefault="0035447A">
      <w:pPr>
        <w:spacing w:line="276" w:lineRule="auto"/>
        <w:jc w:val="both"/>
        <w:rPr>
          <w:rFonts w:asciiTheme="minorHAnsi" w:hAnsiTheme="minorHAnsi" w:cstheme="minorHAnsi"/>
          <w:color w:val="000000" w:themeColor="text1"/>
          <w:sz w:val="22"/>
          <w:szCs w:val="22"/>
        </w:rPr>
      </w:pPr>
      <w:r w:rsidRPr="00C4149F">
        <w:rPr>
          <w:rFonts w:asciiTheme="minorHAnsi" w:hAnsiTheme="minorHAnsi" w:cstheme="minorHAnsi"/>
          <w:color w:val="000000" w:themeColor="text1"/>
          <w:sz w:val="22"/>
          <w:szCs w:val="22"/>
        </w:rPr>
        <w:t>- Rozporządzenie Ministra Infrastruktury z dnia 12 kwietnia 2002 r. w sprawie warunków technicznych, jakim powinny odpowiadać budynki i ich usytuowanie Dz.U. 2022 poz. 1225</w:t>
      </w:r>
    </w:p>
    <w:p w14:paraId="649EC4CC" w14:textId="77777777" w:rsidR="00B60EBC" w:rsidRDefault="00B60EBC">
      <w:pPr>
        <w:spacing w:line="276" w:lineRule="auto"/>
        <w:jc w:val="both"/>
        <w:rPr>
          <w:rFonts w:asciiTheme="minorHAnsi" w:hAnsiTheme="minorHAnsi" w:cstheme="minorHAnsi"/>
          <w:sz w:val="22"/>
          <w:szCs w:val="22"/>
        </w:rPr>
      </w:pPr>
    </w:p>
    <w:p w14:paraId="39F0AA70" w14:textId="77777777" w:rsidR="00B60EBC" w:rsidRDefault="00B60EBC">
      <w:pPr>
        <w:spacing w:line="276" w:lineRule="auto"/>
        <w:jc w:val="both"/>
        <w:rPr>
          <w:rFonts w:asciiTheme="minorHAnsi" w:hAnsiTheme="minorHAnsi" w:cstheme="minorHAnsi"/>
          <w:sz w:val="22"/>
          <w:szCs w:val="22"/>
        </w:rPr>
      </w:pPr>
    </w:p>
    <w:p w14:paraId="60C76CD8"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3. Aktualne uwarunkowania wykonania przedmiotu zamówienia </w:t>
      </w:r>
    </w:p>
    <w:p w14:paraId="5DA7725C" w14:textId="77777777" w:rsidR="00B60EBC" w:rsidRDefault="00B60EBC">
      <w:pPr>
        <w:spacing w:line="276" w:lineRule="auto"/>
        <w:jc w:val="both"/>
        <w:rPr>
          <w:rFonts w:asciiTheme="minorHAnsi" w:hAnsiTheme="minorHAnsi" w:cstheme="minorHAnsi"/>
          <w:sz w:val="22"/>
          <w:szCs w:val="22"/>
        </w:rPr>
      </w:pPr>
    </w:p>
    <w:p w14:paraId="7BDB0FBB"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3.1. Lokalizacja obiektu </w:t>
      </w:r>
    </w:p>
    <w:p w14:paraId="1DF770BF" w14:textId="77777777" w:rsidR="00B60EBC" w:rsidRDefault="00B60EBC">
      <w:pPr>
        <w:spacing w:line="276" w:lineRule="auto"/>
        <w:jc w:val="both"/>
        <w:rPr>
          <w:rFonts w:asciiTheme="minorHAnsi" w:hAnsiTheme="minorHAnsi" w:cstheme="minorHAnsi"/>
          <w:sz w:val="22"/>
          <w:szCs w:val="22"/>
        </w:rPr>
      </w:pPr>
    </w:p>
    <w:p w14:paraId="38AD13F2"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Inwestycja jest zlokalizowana na terenie Zespołu Opieki Zdrowotnej w Oławie, w mieście powiatowym Oława, w powiecie oławskim, województwie dolnośląskim. </w:t>
      </w:r>
    </w:p>
    <w:p w14:paraId="62E30C78" w14:textId="77777777" w:rsidR="00B60EBC" w:rsidRDefault="00B60EBC">
      <w:pPr>
        <w:spacing w:line="276" w:lineRule="auto"/>
        <w:jc w:val="both"/>
        <w:rPr>
          <w:rFonts w:asciiTheme="minorHAnsi" w:hAnsiTheme="minorHAnsi" w:cstheme="minorHAnsi"/>
          <w:sz w:val="22"/>
          <w:szCs w:val="22"/>
        </w:rPr>
      </w:pPr>
    </w:p>
    <w:p w14:paraId="3B624477"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lastRenderedPageBreak/>
        <w:t xml:space="preserve">Lokalizacja inwestycji jest zaznaczona na poniższych mapach. </w:t>
      </w:r>
    </w:p>
    <w:p w14:paraId="43E96026" w14:textId="77777777" w:rsidR="00B60EBC" w:rsidRDefault="00B60EBC">
      <w:pPr>
        <w:spacing w:line="276" w:lineRule="auto"/>
        <w:jc w:val="both"/>
        <w:rPr>
          <w:rFonts w:asciiTheme="minorHAnsi" w:hAnsiTheme="minorHAnsi" w:cstheme="minorHAnsi"/>
          <w:sz w:val="22"/>
          <w:szCs w:val="22"/>
        </w:rPr>
      </w:pPr>
    </w:p>
    <w:p w14:paraId="6B1A6041" w14:textId="77777777" w:rsidR="00B60EBC" w:rsidRDefault="0035447A" w:rsidP="0026666E">
      <w:pPr>
        <w:spacing w:line="276" w:lineRule="auto"/>
        <w:jc w:val="center"/>
        <w:rPr>
          <w:rFonts w:asciiTheme="minorHAnsi" w:hAnsiTheme="minorHAnsi" w:cstheme="minorHAnsi"/>
          <w:sz w:val="22"/>
          <w:szCs w:val="22"/>
        </w:rPr>
      </w:pPr>
      <w:r>
        <w:rPr>
          <w:noProof/>
        </w:rPr>
        <w:drawing>
          <wp:inline distT="0" distB="0" distL="0" distR="0" wp14:anchorId="2A665C23" wp14:editId="33E971BF">
            <wp:extent cx="5393055" cy="3462307"/>
            <wp:effectExtent l="0" t="0" r="0" b="5080"/>
            <wp:docPr id="1" name="Obraz 5" descr="mapa ogol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5" descr="mapa ogolna.JPG"/>
                    <pic:cNvPicPr>
                      <a:picLocks noChangeAspect="1" noChangeArrowheads="1"/>
                    </pic:cNvPicPr>
                  </pic:nvPicPr>
                  <pic:blipFill>
                    <a:blip r:embed="rId8"/>
                    <a:stretch>
                      <a:fillRect/>
                    </a:stretch>
                  </pic:blipFill>
                  <pic:spPr bwMode="auto">
                    <a:xfrm>
                      <a:off x="0" y="0"/>
                      <a:ext cx="5413019" cy="3475124"/>
                    </a:xfrm>
                    <a:prstGeom prst="rect">
                      <a:avLst/>
                    </a:prstGeom>
                  </pic:spPr>
                </pic:pic>
              </a:graphicData>
            </a:graphic>
          </wp:inline>
        </w:drawing>
      </w:r>
    </w:p>
    <w:p w14:paraId="6DEB7E45" w14:textId="77777777" w:rsidR="00B60EBC" w:rsidRDefault="00B60EBC">
      <w:pPr>
        <w:spacing w:line="276" w:lineRule="auto"/>
        <w:jc w:val="both"/>
        <w:rPr>
          <w:rFonts w:asciiTheme="minorHAnsi" w:hAnsiTheme="minorHAnsi" w:cstheme="minorHAnsi"/>
          <w:sz w:val="22"/>
          <w:szCs w:val="22"/>
        </w:rPr>
      </w:pPr>
    </w:p>
    <w:p w14:paraId="7E580331" w14:textId="77777777" w:rsidR="00B60EBC" w:rsidRDefault="0035447A">
      <w:pPr>
        <w:spacing w:line="276" w:lineRule="auto"/>
        <w:jc w:val="center"/>
        <w:rPr>
          <w:rFonts w:asciiTheme="minorHAnsi" w:hAnsiTheme="minorHAnsi" w:cstheme="minorHAnsi"/>
          <w:sz w:val="22"/>
          <w:szCs w:val="22"/>
        </w:rPr>
      </w:pPr>
      <w:r>
        <w:rPr>
          <w:noProof/>
        </w:rPr>
        <w:drawing>
          <wp:inline distT="0" distB="0" distL="0" distR="0" wp14:anchorId="1DBD8DB9" wp14:editId="0BF2A3D0">
            <wp:extent cx="5358130" cy="3519479"/>
            <wp:effectExtent l="0" t="0" r="0" b="5080"/>
            <wp:docPr id="2" name="Obraz 6" descr="mapa szczegolow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6" descr="mapa szczegolowa.JPG"/>
                    <pic:cNvPicPr>
                      <a:picLocks noChangeAspect="1" noChangeArrowheads="1"/>
                    </pic:cNvPicPr>
                  </pic:nvPicPr>
                  <pic:blipFill>
                    <a:blip r:embed="rId9"/>
                    <a:stretch>
                      <a:fillRect/>
                    </a:stretch>
                  </pic:blipFill>
                  <pic:spPr bwMode="auto">
                    <a:xfrm>
                      <a:off x="0" y="0"/>
                      <a:ext cx="5367532" cy="3525655"/>
                    </a:xfrm>
                    <a:prstGeom prst="rect">
                      <a:avLst/>
                    </a:prstGeom>
                  </pic:spPr>
                </pic:pic>
              </a:graphicData>
            </a:graphic>
          </wp:inline>
        </w:drawing>
      </w:r>
      <w:r>
        <w:br w:type="page"/>
      </w:r>
    </w:p>
    <w:p w14:paraId="117F5ED2"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lastRenderedPageBreak/>
        <w:t xml:space="preserve">3.2. Stan obecny obiektu </w:t>
      </w:r>
    </w:p>
    <w:p w14:paraId="5E65670B" w14:textId="77777777" w:rsidR="00B60EBC" w:rsidRDefault="00B60EBC">
      <w:pPr>
        <w:spacing w:line="276" w:lineRule="auto"/>
        <w:jc w:val="both"/>
        <w:rPr>
          <w:rFonts w:asciiTheme="minorHAnsi" w:hAnsiTheme="minorHAnsi" w:cstheme="minorHAnsi"/>
          <w:sz w:val="22"/>
          <w:szCs w:val="22"/>
        </w:rPr>
      </w:pPr>
    </w:p>
    <w:p w14:paraId="732EF925"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Zespół Opieki Zdrowotnej w Oławie jest samodzielnym publicznym zakładem opieki zdrowotnej, którego organem założycielskim i nadzorującym jest Powiat Oławski. ZOZ w Oławie to specjalistyczna placówka medyczna z rozbudowaną bazą diagnostyczną, wyposażona w najnowszej generacji sprzęt, przygotowana do udzielania kompleksowych świadczeń zdrowotnych najwyższej jakości. </w:t>
      </w:r>
    </w:p>
    <w:p w14:paraId="6C18ECB6" w14:textId="77777777" w:rsidR="00B60EBC" w:rsidRDefault="00B60EBC">
      <w:pPr>
        <w:spacing w:line="276" w:lineRule="auto"/>
        <w:jc w:val="both"/>
        <w:rPr>
          <w:rFonts w:asciiTheme="minorHAnsi" w:hAnsiTheme="minorHAnsi" w:cstheme="minorHAnsi"/>
          <w:sz w:val="22"/>
          <w:szCs w:val="22"/>
        </w:rPr>
      </w:pPr>
    </w:p>
    <w:p w14:paraId="133DEE18"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Szpital w Oławie sprawuje opiekę zdrowotną nad mieszkańcami powiatu oławskiego oraz okolicznych gmin w oparciu o posiadaną bazę w postaci oddziałów szpitalnych, poradni specjalistycznych, Zakładu Opiekuńczo-Leczniczego, hospicjum, działu rehabilitacji oraz pracowni diagnostycznych. </w:t>
      </w:r>
    </w:p>
    <w:p w14:paraId="49E3B874" w14:textId="77777777" w:rsidR="00B60EBC" w:rsidRDefault="00B60EBC">
      <w:pPr>
        <w:spacing w:line="276" w:lineRule="auto"/>
        <w:jc w:val="both"/>
        <w:rPr>
          <w:rFonts w:asciiTheme="minorHAnsi" w:hAnsiTheme="minorHAnsi" w:cstheme="minorHAnsi"/>
          <w:sz w:val="22"/>
          <w:szCs w:val="22"/>
        </w:rPr>
      </w:pPr>
    </w:p>
    <w:p w14:paraId="40281AA6"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W ramach struktury organizacyjnej funkcjonuje 8 oddziałów (wewnętrzny, chirurgiczny z blokiem operacyjnym, ginekologiczno-położniczy z pododdziałem patologii ciąży i blokiem porodowym, dziecięcy, neonatologiczny, laryngologiczny, SOR), ZOL, hospicjum, kilkanaście poradni specjalistycznych oraz kilka pracowni i działów diagnostycznych (USG, EKG, pracownia endoskopowa, RTG, rehabilitacja z podpodziałem fizykoterapii, laboratorium centralne z bakteriologią, apteka szpitalna). </w:t>
      </w:r>
    </w:p>
    <w:p w14:paraId="5D932A58" w14:textId="77777777" w:rsidR="00B60EBC" w:rsidRDefault="00B60EBC">
      <w:pPr>
        <w:spacing w:line="276" w:lineRule="auto"/>
        <w:jc w:val="both"/>
        <w:rPr>
          <w:rFonts w:asciiTheme="minorHAnsi" w:hAnsiTheme="minorHAnsi" w:cstheme="minorHAnsi"/>
          <w:sz w:val="22"/>
          <w:szCs w:val="22"/>
        </w:rPr>
      </w:pPr>
    </w:p>
    <w:p w14:paraId="71CC5C37"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Obecnie w szpitalu działają oddziały: </w:t>
      </w:r>
    </w:p>
    <w:p w14:paraId="47FA998C"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1) Blok Operacyjny z Działem Anestezjologii. </w:t>
      </w:r>
    </w:p>
    <w:p w14:paraId="73E17B87"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2) Oddział Chirurgii Ogólnej. </w:t>
      </w:r>
    </w:p>
    <w:p w14:paraId="2C4CEAEC"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3) Oddział Neonatologiczny. </w:t>
      </w:r>
    </w:p>
    <w:p w14:paraId="1DDD2366"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4) Oddział Ginekologiczno – Położniczy. </w:t>
      </w:r>
    </w:p>
    <w:p w14:paraId="47A3B45B"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5) Oddział Laryngologii. </w:t>
      </w:r>
    </w:p>
    <w:p w14:paraId="6E4AD8A7"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6) Oddział Dziecięcy. </w:t>
      </w:r>
    </w:p>
    <w:p w14:paraId="48667774"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7) Oddział Chorób Wewnętrznych.</w:t>
      </w:r>
    </w:p>
    <w:p w14:paraId="1E016F7D"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8) Oddział Ratunkowy. </w:t>
      </w:r>
    </w:p>
    <w:p w14:paraId="381ED9CA"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9) Oddział Okulistyczny.</w:t>
      </w:r>
    </w:p>
    <w:p w14:paraId="1295E9E3" w14:textId="77777777" w:rsidR="00B60EBC" w:rsidRDefault="00B60EBC">
      <w:pPr>
        <w:spacing w:line="276" w:lineRule="auto"/>
        <w:jc w:val="both"/>
        <w:rPr>
          <w:rFonts w:asciiTheme="minorHAnsi" w:hAnsiTheme="minorHAnsi" w:cstheme="minorHAnsi"/>
          <w:sz w:val="22"/>
          <w:szCs w:val="22"/>
        </w:rPr>
      </w:pPr>
    </w:p>
    <w:p w14:paraId="1C3A523A"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Obiekty szpitalne Zespołu Opieki Zdrowotnej w Oławie </w:t>
      </w:r>
    </w:p>
    <w:p w14:paraId="04714DB8" w14:textId="77777777" w:rsidR="00B60EBC" w:rsidRDefault="00B60EBC">
      <w:pPr>
        <w:spacing w:line="276" w:lineRule="auto"/>
        <w:jc w:val="both"/>
        <w:rPr>
          <w:rFonts w:asciiTheme="minorHAnsi" w:hAnsiTheme="minorHAnsi" w:cstheme="minorHAnsi"/>
          <w:sz w:val="22"/>
          <w:szCs w:val="22"/>
        </w:rPr>
      </w:pPr>
    </w:p>
    <w:p w14:paraId="09BF4CBC"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1. Budynek główny szpitala z dobudowanym oddziałem ratownictwa medycznego i diagnostyki obrazowej (SOR i DO) - Budynek A - 6 kondygnacji ( piwnica + 5 pięter) </w:t>
      </w:r>
    </w:p>
    <w:p w14:paraId="0AEF8751"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2. Budynek administracyjny - Budynek B - 6 kondygnacji ( piwnica + 5 pięter) </w:t>
      </w:r>
    </w:p>
    <w:p w14:paraId="2226D8B0"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3. Budynek przychodni lekarskiej - Budynek C - 3 kondygnacje ( piwnica + 2 piętra) </w:t>
      </w:r>
    </w:p>
    <w:p w14:paraId="47539C7F"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4. Budynek zaplecza, w którym znajduje się pralnia i kuchnia - Budynek D - 2kondygnacje (piwnica + piętro) </w:t>
      </w:r>
    </w:p>
    <w:p w14:paraId="6DA795B1" w14:textId="77777777" w:rsidR="00B60EBC" w:rsidRDefault="00B60EBC">
      <w:pPr>
        <w:spacing w:line="276" w:lineRule="auto"/>
        <w:jc w:val="both"/>
        <w:rPr>
          <w:rFonts w:asciiTheme="minorHAnsi" w:hAnsiTheme="minorHAnsi" w:cstheme="minorHAnsi"/>
          <w:sz w:val="22"/>
          <w:szCs w:val="22"/>
        </w:rPr>
      </w:pPr>
    </w:p>
    <w:p w14:paraId="5126942C" w14:textId="77777777" w:rsidR="00B60EBC" w:rsidRDefault="00B60EBC">
      <w:pPr>
        <w:spacing w:line="276" w:lineRule="auto"/>
        <w:jc w:val="both"/>
        <w:rPr>
          <w:rFonts w:asciiTheme="minorHAnsi" w:hAnsiTheme="minorHAnsi" w:cstheme="minorHAnsi"/>
          <w:sz w:val="22"/>
          <w:szCs w:val="22"/>
        </w:rPr>
      </w:pPr>
    </w:p>
    <w:p w14:paraId="500F32FA"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W szpitalu pracuje około </w:t>
      </w:r>
      <w:r w:rsidR="0026666E">
        <w:rPr>
          <w:rFonts w:asciiTheme="minorHAnsi" w:hAnsiTheme="minorHAnsi" w:cstheme="minorHAnsi"/>
          <w:sz w:val="22"/>
          <w:szCs w:val="22"/>
        </w:rPr>
        <w:t>45</w:t>
      </w:r>
      <w:r>
        <w:rPr>
          <w:rFonts w:asciiTheme="minorHAnsi" w:hAnsiTheme="minorHAnsi" w:cstheme="minorHAnsi"/>
          <w:sz w:val="22"/>
          <w:szCs w:val="22"/>
        </w:rPr>
        <w:t xml:space="preserve">0 osób, znajduje się w nim około 240 łóżek z obłożeniem około 80-90%. </w:t>
      </w:r>
    </w:p>
    <w:p w14:paraId="7223763C" w14:textId="77777777" w:rsidR="00B60EBC" w:rsidRDefault="00B60EBC">
      <w:pPr>
        <w:spacing w:line="276" w:lineRule="auto"/>
        <w:rPr>
          <w:rFonts w:asciiTheme="minorHAnsi" w:hAnsiTheme="minorHAnsi" w:cstheme="minorHAnsi"/>
          <w:sz w:val="22"/>
          <w:szCs w:val="22"/>
        </w:rPr>
      </w:pPr>
    </w:p>
    <w:p w14:paraId="557BDEB2" w14:textId="77777777" w:rsidR="00B60EBC" w:rsidRDefault="00B60EBC">
      <w:pPr>
        <w:spacing w:line="276" w:lineRule="auto"/>
        <w:jc w:val="both"/>
        <w:rPr>
          <w:rFonts w:asciiTheme="minorHAnsi" w:hAnsiTheme="minorHAnsi" w:cstheme="minorHAnsi"/>
          <w:sz w:val="22"/>
          <w:szCs w:val="22"/>
        </w:rPr>
      </w:pPr>
    </w:p>
    <w:p w14:paraId="0C1B3918" w14:textId="77777777" w:rsidR="00B60EBC" w:rsidRDefault="00B60EBC">
      <w:pPr>
        <w:spacing w:line="276" w:lineRule="auto"/>
        <w:jc w:val="both"/>
        <w:rPr>
          <w:rFonts w:asciiTheme="minorHAnsi" w:hAnsiTheme="minorHAnsi" w:cstheme="minorHAnsi"/>
          <w:sz w:val="22"/>
          <w:szCs w:val="22"/>
        </w:rPr>
      </w:pPr>
    </w:p>
    <w:p w14:paraId="0B6A0CD0" w14:textId="77777777" w:rsidR="00B60EBC" w:rsidRDefault="0035447A">
      <w:pPr>
        <w:spacing w:line="276" w:lineRule="auto"/>
        <w:jc w:val="center"/>
        <w:rPr>
          <w:rFonts w:asciiTheme="minorHAnsi" w:hAnsiTheme="minorHAnsi" w:cstheme="minorHAnsi"/>
          <w:sz w:val="22"/>
          <w:szCs w:val="22"/>
        </w:rPr>
      </w:pPr>
      <w:r>
        <w:rPr>
          <w:noProof/>
        </w:rPr>
        <w:drawing>
          <wp:inline distT="0" distB="0" distL="0" distR="0" wp14:anchorId="76831F7A" wp14:editId="1F5B7F03">
            <wp:extent cx="6885305" cy="4183036"/>
            <wp:effectExtent l="0" t="0" r="0" b="8255"/>
            <wp:docPr id="3" name="Obraz 7" descr="sche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7" descr="schemat.JPG"/>
                    <pic:cNvPicPr>
                      <a:picLocks noChangeAspect="1" noChangeArrowheads="1"/>
                    </pic:cNvPicPr>
                  </pic:nvPicPr>
                  <pic:blipFill>
                    <a:blip r:embed="rId10"/>
                    <a:stretch>
                      <a:fillRect/>
                    </a:stretch>
                  </pic:blipFill>
                  <pic:spPr bwMode="auto">
                    <a:xfrm>
                      <a:off x="0" y="0"/>
                      <a:ext cx="6920976" cy="4204708"/>
                    </a:xfrm>
                    <a:prstGeom prst="rect">
                      <a:avLst/>
                    </a:prstGeom>
                  </pic:spPr>
                </pic:pic>
              </a:graphicData>
            </a:graphic>
          </wp:inline>
        </w:drawing>
      </w:r>
    </w:p>
    <w:p w14:paraId="7E7A38C9" w14:textId="77777777" w:rsidR="00B60EBC" w:rsidRDefault="00B60EBC">
      <w:pPr>
        <w:spacing w:line="276" w:lineRule="auto"/>
        <w:jc w:val="center"/>
        <w:rPr>
          <w:rFonts w:asciiTheme="minorHAnsi" w:hAnsiTheme="minorHAnsi" w:cstheme="minorHAnsi"/>
          <w:sz w:val="22"/>
          <w:szCs w:val="22"/>
        </w:rPr>
      </w:pPr>
    </w:p>
    <w:p w14:paraId="31E18430" w14:textId="77777777" w:rsidR="00B60EBC" w:rsidRDefault="00B60EBC">
      <w:pPr>
        <w:spacing w:line="276" w:lineRule="auto"/>
        <w:jc w:val="center"/>
        <w:rPr>
          <w:rFonts w:asciiTheme="minorHAnsi" w:hAnsiTheme="minorHAnsi" w:cstheme="minorHAnsi"/>
          <w:sz w:val="22"/>
          <w:szCs w:val="22"/>
        </w:rPr>
      </w:pPr>
    </w:p>
    <w:p w14:paraId="3398E102"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4. Opis ogólny przedmiotu zamówienia</w:t>
      </w:r>
    </w:p>
    <w:p w14:paraId="0AFCCCB7" w14:textId="77777777" w:rsidR="00B60EBC" w:rsidRPr="00C4149F" w:rsidRDefault="0035447A">
      <w:pPr>
        <w:ind w:left="57" w:right="-1"/>
        <w:jc w:val="both"/>
        <w:rPr>
          <w:rFonts w:ascii="Calibri" w:eastAsia="Times New Roman" w:hAnsi="Calibri" w:cs="Calibri Light"/>
          <w:color w:val="000000" w:themeColor="text1"/>
          <w:sz w:val="22"/>
          <w:szCs w:val="22"/>
        </w:rPr>
      </w:pPr>
      <w:r w:rsidRPr="00C4149F">
        <w:rPr>
          <w:rFonts w:asciiTheme="minorHAnsi" w:eastAsia="Times New Roman" w:hAnsiTheme="minorHAnsi" w:cstheme="minorHAnsi"/>
          <w:color w:val="000000" w:themeColor="text1"/>
          <w:sz w:val="22"/>
          <w:szCs w:val="22"/>
        </w:rPr>
        <w:t>W cenie oferty wykonawca winien uwzględnić  wszystkie koszty  bezp</w:t>
      </w:r>
      <w:r w:rsidR="00C4149F" w:rsidRPr="00C4149F">
        <w:rPr>
          <w:rFonts w:asciiTheme="minorHAnsi" w:eastAsia="Times New Roman" w:hAnsiTheme="minorHAnsi" w:cstheme="minorHAnsi"/>
          <w:color w:val="000000" w:themeColor="text1"/>
          <w:sz w:val="22"/>
          <w:szCs w:val="22"/>
        </w:rPr>
        <w:t>o</w:t>
      </w:r>
      <w:r w:rsidRPr="00C4149F">
        <w:rPr>
          <w:rFonts w:asciiTheme="minorHAnsi" w:eastAsia="Times New Roman" w:hAnsiTheme="minorHAnsi" w:cstheme="minorHAnsi"/>
          <w:color w:val="000000" w:themeColor="text1"/>
          <w:sz w:val="22"/>
          <w:szCs w:val="22"/>
        </w:rPr>
        <w:t>średnie i pośrednie  związane z wszystkimi robotami, uzgodnieniami, czynnościami zmierzającymi do wykonania przedmiotu zamówienia  w sposób kompletny dla celu  jakiemu ma służyć.</w:t>
      </w:r>
    </w:p>
    <w:p w14:paraId="1F464ACB" w14:textId="77777777" w:rsidR="00B60EBC" w:rsidRDefault="00B60EBC">
      <w:pPr>
        <w:spacing w:line="276" w:lineRule="auto"/>
        <w:jc w:val="both"/>
        <w:rPr>
          <w:rFonts w:asciiTheme="minorHAnsi" w:hAnsiTheme="minorHAnsi" w:cstheme="minorHAnsi"/>
          <w:sz w:val="22"/>
          <w:szCs w:val="22"/>
        </w:rPr>
      </w:pPr>
    </w:p>
    <w:p w14:paraId="66B01E11" w14:textId="77777777" w:rsidR="00B60EBC" w:rsidRPr="00C4149F" w:rsidRDefault="0035447A">
      <w:pPr>
        <w:spacing w:line="276" w:lineRule="auto"/>
        <w:ind w:left="709"/>
        <w:jc w:val="both"/>
        <w:rPr>
          <w:color w:val="000000" w:themeColor="text1"/>
        </w:rPr>
      </w:pPr>
      <w:r w:rsidRPr="00C4149F">
        <w:rPr>
          <w:rFonts w:asciiTheme="minorHAnsi" w:hAnsiTheme="minorHAnsi" w:cstheme="minorHAnsi"/>
          <w:color w:val="000000" w:themeColor="text1"/>
          <w:sz w:val="22"/>
          <w:szCs w:val="22"/>
        </w:rPr>
        <w:t>1. Wykonanie dokumentacji projektowej. Uzyskanie ostatecznej decyzji pozwolenia na budowę i lub  skutecznego zgłoszenia wymaganego prawem (w ramach zadania wykonawca uzyska wszystkie zgody odstępstwa  oraz wykona niezbędne  inwentaryzacje, ekspertyzy).</w:t>
      </w:r>
    </w:p>
    <w:p w14:paraId="0D7E6798" w14:textId="77777777" w:rsidR="00B60EBC" w:rsidRPr="00C4149F" w:rsidRDefault="0035447A">
      <w:pPr>
        <w:spacing w:line="276" w:lineRule="auto"/>
        <w:ind w:left="709"/>
        <w:jc w:val="both"/>
        <w:rPr>
          <w:color w:val="000000" w:themeColor="text1"/>
        </w:rPr>
      </w:pPr>
      <w:r w:rsidRPr="00C4149F">
        <w:rPr>
          <w:rFonts w:asciiTheme="minorHAnsi" w:hAnsiTheme="minorHAnsi" w:cstheme="minorHAnsi"/>
          <w:color w:val="000000" w:themeColor="text1"/>
          <w:sz w:val="22"/>
          <w:szCs w:val="22"/>
        </w:rPr>
        <w:t>2. Wykonanie robót budowlanych oraz towarzyszących zgodnie  z PFU  oraz wykonaną dokumentacją projektową (w ramach zadania wykonawca dokona  Zawiadomienia o zakończeniu  robót budowlanych zgodnie z art. 54; 56; 57  ustaw</w:t>
      </w:r>
      <w:r w:rsidR="00C4149F" w:rsidRPr="00C4149F">
        <w:rPr>
          <w:rFonts w:asciiTheme="minorHAnsi" w:hAnsiTheme="minorHAnsi" w:cstheme="minorHAnsi"/>
          <w:color w:val="000000" w:themeColor="text1"/>
          <w:sz w:val="22"/>
          <w:szCs w:val="22"/>
        </w:rPr>
        <w:t>y</w:t>
      </w:r>
      <w:r w:rsidRPr="00C4149F">
        <w:rPr>
          <w:rFonts w:asciiTheme="minorHAnsi" w:hAnsiTheme="minorHAnsi" w:cstheme="minorHAnsi"/>
          <w:color w:val="000000" w:themeColor="text1"/>
          <w:sz w:val="22"/>
          <w:szCs w:val="22"/>
        </w:rPr>
        <w:t xml:space="preserve"> z dnia 7 lipca 1994 Prawo Budowlane Dz.U. 2023poz. 682 z p</w:t>
      </w:r>
      <w:r w:rsidR="007376CA" w:rsidRPr="00C4149F">
        <w:rPr>
          <w:rFonts w:asciiTheme="minorHAnsi" w:hAnsiTheme="minorHAnsi" w:cstheme="minorHAnsi"/>
          <w:color w:val="000000" w:themeColor="text1"/>
          <w:sz w:val="22"/>
          <w:szCs w:val="22"/>
        </w:rPr>
        <w:t>ó</w:t>
      </w:r>
      <w:r w:rsidRPr="00C4149F">
        <w:rPr>
          <w:rFonts w:asciiTheme="minorHAnsi" w:hAnsiTheme="minorHAnsi" w:cstheme="minorHAnsi"/>
          <w:color w:val="000000" w:themeColor="text1"/>
          <w:sz w:val="22"/>
          <w:szCs w:val="22"/>
        </w:rPr>
        <w:t xml:space="preserve">źn. </w:t>
      </w:r>
      <w:r w:rsidR="007376CA" w:rsidRPr="00C4149F">
        <w:rPr>
          <w:rFonts w:asciiTheme="minorHAnsi" w:hAnsiTheme="minorHAnsi" w:cstheme="minorHAnsi"/>
          <w:color w:val="000000" w:themeColor="text1"/>
          <w:sz w:val="22"/>
          <w:szCs w:val="22"/>
        </w:rPr>
        <w:t>z</w:t>
      </w:r>
      <w:r w:rsidRPr="00C4149F">
        <w:rPr>
          <w:rFonts w:asciiTheme="minorHAnsi" w:hAnsiTheme="minorHAnsi" w:cstheme="minorHAnsi"/>
          <w:color w:val="000000" w:themeColor="text1"/>
          <w:sz w:val="22"/>
          <w:szCs w:val="22"/>
        </w:rPr>
        <w:t>mianami</w:t>
      </w:r>
      <w:r w:rsidR="00C4149F" w:rsidRPr="00C4149F">
        <w:rPr>
          <w:rFonts w:asciiTheme="minorHAnsi" w:hAnsiTheme="minorHAnsi" w:cstheme="minorHAnsi"/>
          <w:color w:val="000000" w:themeColor="text1"/>
          <w:sz w:val="22"/>
          <w:szCs w:val="22"/>
        </w:rPr>
        <w:t>)</w:t>
      </w:r>
      <w:r w:rsidRPr="00C4149F">
        <w:rPr>
          <w:rFonts w:asciiTheme="minorHAnsi" w:hAnsiTheme="minorHAnsi" w:cstheme="minorHAnsi"/>
          <w:color w:val="000000" w:themeColor="text1"/>
          <w:sz w:val="22"/>
          <w:szCs w:val="22"/>
        </w:rPr>
        <w:t>.</w:t>
      </w:r>
    </w:p>
    <w:p w14:paraId="4558D788" w14:textId="77777777" w:rsidR="00B60EBC" w:rsidRDefault="0035447A">
      <w:pPr>
        <w:spacing w:line="276" w:lineRule="auto"/>
        <w:ind w:left="709"/>
        <w:jc w:val="both"/>
        <w:rPr>
          <w:rFonts w:asciiTheme="minorHAnsi" w:hAnsiTheme="minorHAnsi" w:cstheme="minorHAnsi"/>
          <w:sz w:val="22"/>
          <w:szCs w:val="22"/>
        </w:rPr>
      </w:pPr>
      <w:r w:rsidRPr="00C4149F">
        <w:rPr>
          <w:rFonts w:asciiTheme="minorHAnsi" w:hAnsiTheme="minorHAnsi" w:cstheme="minorHAnsi"/>
          <w:color w:val="000000" w:themeColor="text1"/>
          <w:sz w:val="22"/>
          <w:szCs w:val="22"/>
        </w:rPr>
        <w:t xml:space="preserve">3. </w:t>
      </w:r>
      <w:r>
        <w:rPr>
          <w:rFonts w:asciiTheme="minorHAnsi" w:hAnsiTheme="minorHAnsi" w:cstheme="minorHAnsi"/>
          <w:sz w:val="22"/>
          <w:szCs w:val="22"/>
        </w:rPr>
        <w:t>Zapewnienie dostępności osobom ze szczególnymi potrzebami w zakresie przedmiotu umowy, mając na uwadze wymagania określone w art. 6 ustawy z dnia 19 lipca 2019 r. o zapewnianiu dostępności osobom ze szczególnymi potrzebami w zakresie dostępności architektonicznej, a w szczególności zapewnienie informacji na temat rozkładu pomieszczeń, co najmniej w sposób wizualny i dotykowy.</w:t>
      </w:r>
    </w:p>
    <w:p w14:paraId="7C5167C6" w14:textId="77777777" w:rsidR="00B60EBC" w:rsidRDefault="0035447A" w:rsidP="001D29D9">
      <w:pPr>
        <w:spacing w:line="276" w:lineRule="auto"/>
        <w:ind w:left="709"/>
        <w:jc w:val="both"/>
        <w:rPr>
          <w:rFonts w:asciiTheme="minorHAnsi" w:hAnsiTheme="minorHAnsi" w:cstheme="minorHAnsi"/>
          <w:sz w:val="22"/>
          <w:szCs w:val="22"/>
        </w:rPr>
      </w:pPr>
      <w:r>
        <w:rPr>
          <w:rFonts w:asciiTheme="minorHAnsi" w:hAnsiTheme="minorHAnsi" w:cstheme="minorHAnsi"/>
          <w:sz w:val="22"/>
          <w:szCs w:val="22"/>
        </w:rPr>
        <w:t>4. Usługa montażu i uruchomienia wraz z dostawą wbudowanych mebli zgodnie z załączoną dokumentacją.</w:t>
      </w:r>
    </w:p>
    <w:p w14:paraId="5A07224C"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5. Pozostałe wymagania Zamawiającego w stosunku do przedmiotu zamówienia. </w:t>
      </w:r>
    </w:p>
    <w:p w14:paraId="5EBB91C1" w14:textId="77777777" w:rsidR="00B60EBC" w:rsidRDefault="00B60EBC">
      <w:pPr>
        <w:spacing w:line="276" w:lineRule="auto"/>
        <w:jc w:val="both"/>
        <w:rPr>
          <w:rFonts w:asciiTheme="minorHAnsi" w:hAnsiTheme="minorHAnsi" w:cstheme="minorHAnsi"/>
          <w:sz w:val="22"/>
          <w:szCs w:val="22"/>
        </w:rPr>
      </w:pPr>
    </w:p>
    <w:p w14:paraId="5CD37247"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W zakresie inwestycji Wykonawca jest zobowiązany do uzyskania wszelkich pozwoleń i opracowania dokumentacji projektowej obejmującej: </w:t>
      </w:r>
    </w:p>
    <w:p w14:paraId="36D3ED7A"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Inwentaryzacja obiektu – w celu potwierdzenia wszystkich robót do wykonania i naniesieniu ewentualnych poprawek; </w:t>
      </w:r>
    </w:p>
    <w:p w14:paraId="7B4A396F"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Projekt budowlany</w:t>
      </w:r>
    </w:p>
    <w:p w14:paraId="698A488A"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Projekt wykonawczy z podziałem na branże; </w:t>
      </w:r>
    </w:p>
    <w:p w14:paraId="790DC1A7"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Specyfikację techniczną wykonania i odbioru robót. Specyfikacje muszą uwzględniać wymagania określone w Rozporządzeniu Ministra Infrastruktury z dnia 2 września 2004 r. w sprawie szczegółowego zakresu i formy dokumentacji projektowej, specyfikacji technicznych wykonania i odbioru robót budowlanych oraz programu funkcjonalno-użytkowego (Dz. U. z 2004 r. Nr 202 poz. 2072);</w:t>
      </w:r>
    </w:p>
    <w:p w14:paraId="1FCB169C" w14:textId="77777777" w:rsidR="00B60EBC" w:rsidRDefault="00B60EBC">
      <w:pPr>
        <w:spacing w:line="276" w:lineRule="auto"/>
        <w:jc w:val="both"/>
        <w:rPr>
          <w:rFonts w:asciiTheme="minorHAnsi" w:hAnsiTheme="minorHAnsi" w:cstheme="minorHAnsi"/>
          <w:sz w:val="22"/>
          <w:szCs w:val="22"/>
        </w:rPr>
      </w:pPr>
    </w:p>
    <w:p w14:paraId="4D2F2AB9"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6. Przewidywany zakres rzeczowy</w:t>
      </w:r>
    </w:p>
    <w:p w14:paraId="2586E30F" w14:textId="77777777" w:rsidR="00B60EBC" w:rsidRDefault="00B60EBC">
      <w:pPr>
        <w:spacing w:line="276" w:lineRule="auto"/>
        <w:rPr>
          <w:rFonts w:asciiTheme="minorHAnsi" w:hAnsiTheme="minorHAnsi" w:cstheme="minorHAnsi"/>
          <w:sz w:val="22"/>
          <w:szCs w:val="22"/>
        </w:rPr>
      </w:pPr>
    </w:p>
    <w:p w14:paraId="42C186D9" w14:textId="77777777" w:rsidR="001D29D9" w:rsidRPr="001D29D9" w:rsidRDefault="001D29D9" w:rsidP="001D29D9">
      <w:pPr>
        <w:pStyle w:val="StylTytuPrzedAutomatyczna"/>
        <w:spacing w:before="0" w:afterAutospacing="0"/>
        <w:rPr>
          <w:rFonts w:asciiTheme="minorHAnsi" w:hAnsiTheme="minorHAnsi" w:cstheme="minorHAnsi"/>
          <w:sz w:val="22"/>
          <w:szCs w:val="22"/>
        </w:rPr>
      </w:pPr>
      <w:r w:rsidRPr="001D29D9">
        <w:rPr>
          <w:rFonts w:asciiTheme="minorHAnsi" w:hAnsiTheme="minorHAnsi" w:cstheme="minorHAnsi"/>
          <w:sz w:val="22"/>
          <w:szCs w:val="22"/>
        </w:rPr>
        <w:t>ARCHITEKTURA I INSTALACJE SANITARNE</w:t>
      </w:r>
    </w:p>
    <w:p w14:paraId="155F08DA" w14:textId="77777777" w:rsidR="001D29D9" w:rsidRPr="001D29D9" w:rsidRDefault="001D29D9" w:rsidP="001D29D9">
      <w:pPr>
        <w:pStyle w:val="StylTytuPrzedAutomatyczna"/>
        <w:spacing w:before="0" w:afterAutospacing="0"/>
        <w:jc w:val="left"/>
        <w:rPr>
          <w:rFonts w:asciiTheme="minorHAnsi" w:hAnsiTheme="minorHAnsi" w:cstheme="minorHAnsi"/>
          <w:sz w:val="22"/>
          <w:szCs w:val="22"/>
        </w:rPr>
      </w:pPr>
    </w:p>
    <w:p w14:paraId="79E35AC0" w14:textId="77777777" w:rsidR="001D29D9" w:rsidRPr="001D29D9" w:rsidRDefault="001D29D9" w:rsidP="001D29D9">
      <w:pPr>
        <w:tabs>
          <w:tab w:val="left" w:pos="284"/>
        </w:tabs>
        <w:ind w:left="426" w:hanging="426"/>
        <w:jc w:val="both"/>
        <w:rPr>
          <w:rFonts w:asciiTheme="minorHAnsi" w:hAnsiTheme="minorHAnsi" w:cstheme="minorHAnsi"/>
          <w:b/>
          <w:sz w:val="22"/>
          <w:szCs w:val="22"/>
        </w:rPr>
      </w:pPr>
      <w:r w:rsidRPr="001D29D9">
        <w:rPr>
          <w:rFonts w:asciiTheme="minorHAnsi" w:hAnsiTheme="minorHAnsi" w:cstheme="minorHAnsi"/>
          <w:b/>
          <w:sz w:val="22"/>
          <w:szCs w:val="22"/>
        </w:rPr>
        <w:t>przedmiot zamówienia</w:t>
      </w:r>
    </w:p>
    <w:p w14:paraId="221D6380" w14:textId="25472B8D" w:rsidR="001D29D9" w:rsidRPr="001D29D9" w:rsidRDefault="001D29D9" w:rsidP="001D29D9">
      <w:pPr>
        <w:tabs>
          <w:tab w:val="left" w:pos="1560"/>
        </w:tabs>
        <w:jc w:val="both"/>
        <w:rPr>
          <w:rFonts w:asciiTheme="minorHAnsi" w:hAnsiTheme="minorHAnsi" w:cstheme="minorHAnsi"/>
          <w:sz w:val="22"/>
          <w:szCs w:val="22"/>
        </w:rPr>
      </w:pPr>
      <w:r w:rsidRPr="001D29D9">
        <w:rPr>
          <w:rFonts w:asciiTheme="minorHAnsi" w:hAnsiTheme="minorHAnsi" w:cstheme="minorHAnsi"/>
          <w:bCs/>
          <w:color w:val="000000"/>
          <w:sz w:val="22"/>
          <w:szCs w:val="22"/>
        </w:rPr>
        <w:t>remont oddziału wewnętrznego</w:t>
      </w:r>
      <w:r>
        <w:rPr>
          <w:rFonts w:asciiTheme="minorHAnsi" w:hAnsiTheme="minorHAnsi" w:cstheme="minorHAnsi"/>
          <w:bCs/>
          <w:color w:val="000000"/>
          <w:sz w:val="22"/>
          <w:szCs w:val="22"/>
        </w:rPr>
        <w:t xml:space="preserve"> – etap </w:t>
      </w:r>
      <w:r w:rsidR="00044840">
        <w:rPr>
          <w:rFonts w:asciiTheme="minorHAnsi" w:hAnsiTheme="minorHAnsi" w:cstheme="minorHAnsi"/>
          <w:bCs/>
          <w:color w:val="000000"/>
          <w:sz w:val="22"/>
          <w:szCs w:val="22"/>
        </w:rPr>
        <w:t>I</w:t>
      </w:r>
      <w:r>
        <w:rPr>
          <w:rFonts w:asciiTheme="minorHAnsi" w:hAnsiTheme="minorHAnsi" w:cstheme="minorHAnsi"/>
          <w:bCs/>
          <w:color w:val="000000"/>
          <w:sz w:val="22"/>
          <w:szCs w:val="22"/>
        </w:rPr>
        <w:t>I</w:t>
      </w:r>
      <w:r w:rsidRPr="001D29D9">
        <w:rPr>
          <w:rFonts w:asciiTheme="minorHAnsi" w:hAnsiTheme="minorHAnsi" w:cstheme="minorHAnsi"/>
          <w:bCs/>
          <w:color w:val="000000"/>
          <w:sz w:val="22"/>
          <w:szCs w:val="22"/>
        </w:rPr>
        <w:t xml:space="preserve"> , II piętro </w:t>
      </w:r>
      <w:r w:rsidRPr="001D29D9">
        <w:rPr>
          <w:rFonts w:asciiTheme="minorHAnsi" w:hAnsiTheme="minorHAnsi" w:cstheme="minorHAnsi"/>
          <w:color w:val="000000"/>
          <w:sz w:val="22"/>
          <w:szCs w:val="22"/>
        </w:rPr>
        <w:t>szpitala w Oławie,</w:t>
      </w:r>
      <w:r w:rsidRPr="001D29D9">
        <w:rPr>
          <w:rFonts w:asciiTheme="minorHAnsi" w:hAnsiTheme="minorHAnsi" w:cstheme="minorHAnsi"/>
          <w:b/>
          <w:color w:val="000000"/>
          <w:sz w:val="22"/>
          <w:szCs w:val="22"/>
        </w:rPr>
        <w:t xml:space="preserve"> </w:t>
      </w:r>
      <w:r w:rsidRPr="001D29D9">
        <w:rPr>
          <w:rFonts w:asciiTheme="minorHAnsi" w:hAnsiTheme="minorHAnsi" w:cstheme="minorHAnsi"/>
          <w:sz w:val="22"/>
          <w:szCs w:val="22"/>
        </w:rPr>
        <w:t>Zespół Opieki Zdrowotnej ul. Baczyńskiego 1, Oława.</w:t>
      </w:r>
    </w:p>
    <w:p w14:paraId="5C7EE0C4" w14:textId="77777777" w:rsidR="001D29D9" w:rsidRPr="001D29D9" w:rsidRDefault="001D29D9" w:rsidP="001D29D9">
      <w:pPr>
        <w:keepNext/>
        <w:outlineLvl w:val="1"/>
        <w:rPr>
          <w:rFonts w:asciiTheme="minorHAnsi" w:hAnsiTheme="minorHAnsi" w:cstheme="minorHAnsi"/>
          <w:b/>
          <w:sz w:val="22"/>
          <w:szCs w:val="22"/>
        </w:rPr>
      </w:pPr>
    </w:p>
    <w:p w14:paraId="0A81B30C" w14:textId="77777777" w:rsidR="001D29D9" w:rsidRPr="001D29D9" w:rsidRDefault="001D29D9" w:rsidP="001D29D9">
      <w:pPr>
        <w:keepNext/>
        <w:outlineLvl w:val="1"/>
        <w:rPr>
          <w:rFonts w:asciiTheme="minorHAnsi" w:hAnsiTheme="minorHAnsi" w:cstheme="minorHAnsi"/>
          <w:b/>
          <w:caps/>
          <w:sz w:val="22"/>
          <w:szCs w:val="22"/>
        </w:rPr>
      </w:pPr>
      <w:r w:rsidRPr="001D29D9">
        <w:rPr>
          <w:rFonts w:asciiTheme="minorHAnsi" w:hAnsiTheme="minorHAnsi" w:cstheme="minorHAnsi"/>
          <w:b/>
          <w:sz w:val="22"/>
          <w:szCs w:val="22"/>
        </w:rPr>
        <w:t>zgodność wyceny i robót z dokumentacją</w:t>
      </w:r>
    </w:p>
    <w:p w14:paraId="2CBE7FCB" w14:textId="77777777" w:rsidR="001D29D9" w:rsidRPr="001D29D9" w:rsidRDefault="001D29D9" w:rsidP="001D29D9">
      <w:pPr>
        <w:jc w:val="both"/>
        <w:rPr>
          <w:rFonts w:asciiTheme="minorHAnsi" w:hAnsiTheme="minorHAnsi" w:cstheme="minorHAnsi"/>
          <w:sz w:val="22"/>
          <w:szCs w:val="22"/>
        </w:rPr>
      </w:pPr>
      <w:r w:rsidRPr="001D29D9">
        <w:rPr>
          <w:rFonts w:asciiTheme="minorHAnsi" w:hAnsiTheme="minorHAnsi" w:cstheme="minorHAnsi"/>
          <w:sz w:val="22"/>
          <w:szCs w:val="22"/>
        </w:rPr>
        <w:t>Podstawę wyceny robót stanowią wszystkie elementy dokumentacji, jako nierozerwalna całość. Dane, wymagania i ilości wyszczególnione choćby w jednym z nich są obowiązujące dla Wykonawcy tak, jakby zostały ujęte w całej dokumentacji. Na etapie przygotowania oferty Oferent powinien sprawdzić ww. elementy dokumentacji i wyjaśnić ewentualne różnice. W przypadku rozbieżności Wykonawca nie może wykorzystywać błędów lub opuszczeń w dokumentacji, a o ich wykryciu winien natychmiast powiadomić Zamawiającego, w celu dokonania odpowiednich zmian, poprawek lub uzupełnień.</w:t>
      </w:r>
    </w:p>
    <w:p w14:paraId="23395D93" w14:textId="77777777" w:rsidR="001D29D9" w:rsidRPr="001D29D9" w:rsidRDefault="001D29D9" w:rsidP="001D29D9">
      <w:pPr>
        <w:jc w:val="both"/>
        <w:rPr>
          <w:rFonts w:asciiTheme="minorHAnsi" w:hAnsiTheme="minorHAnsi" w:cstheme="minorHAnsi"/>
          <w:sz w:val="22"/>
          <w:szCs w:val="22"/>
        </w:rPr>
      </w:pPr>
      <w:r w:rsidRPr="001D29D9">
        <w:rPr>
          <w:rFonts w:asciiTheme="minorHAnsi" w:hAnsiTheme="minorHAnsi" w:cstheme="minorHAnsi"/>
          <w:sz w:val="22"/>
          <w:szCs w:val="22"/>
        </w:rPr>
        <w:t>Jeżeli jakiekolwiek elementy nie zostały ujęte we wszystkich elementach dokumentacji, to należy je jednak ująć w ofercie, a w szczególności ująć należy wszystkie elementy i urządzenia, które są niezbędne do prawidłowego funkcjonowania obiektu. Wykonawca zobowiązany jest do zawarcia w ofercie wszystkich nie przewidzianych w dokumentacji, a mających wpływ na cenę elementów.</w:t>
      </w:r>
    </w:p>
    <w:p w14:paraId="6AC7872C" w14:textId="77777777" w:rsidR="001D29D9" w:rsidRPr="001D29D9" w:rsidRDefault="001D29D9" w:rsidP="001D29D9">
      <w:pPr>
        <w:jc w:val="both"/>
        <w:rPr>
          <w:rFonts w:asciiTheme="minorHAnsi" w:hAnsiTheme="minorHAnsi" w:cstheme="minorHAnsi"/>
          <w:sz w:val="22"/>
          <w:szCs w:val="22"/>
        </w:rPr>
      </w:pPr>
      <w:r w:rsidRPr="001D29D9">
        <w:rPr>
          <w:rFonts w:asciiTheme="minorHAnsi" w:hAnsiTheme="minorHAnsi" w:cstheme="minorHAnsi"/>
          <w:sz w:val="22"/>
          <w:szCs w:val="22"/>
        </w:rPr>
        <w:t>Wszystkie roboty i materiały muszą być zgodne z dokumentacją projektową, ustaleniami z Zamawiającym, wytycznymi Inwestora, a także z innymi obowiązującymi przepisami.</w:t>
      </w:r>
    </w:p>
    <w:p w14:paraId="03999AB9" w14:textId="77777777" w:rsidR="001D29D9" w:rsidRPr="001D29D9" w:rsidRDefault="001D29D9" w:rsidP="001D29D9">
      <w:pPr>
        <w:jc w:val="both"/>
        <w:rPr>
          <w:rFonts w:asciiTheme="minorHAnsi" w:hAnsiTheme="minorHAnsi" w:cstheme="minorHAnsi"/>
          <w:sz w:val="22"/>
          <w:szCs w:val="22"/>
        </w:rPr>
      </w:pPr>
      <w:r w:rsidRPr="001D29D9">
        <w:rPr>
          <w:rFonts w:asciiTheme="minorHAnsi" w:hAnsiTheme="minorHAnsi" w:cstheme="minorHAnsi"/>
          <w:sz w:val="22"/>
          <w:szCs w:val="22"/>
        </w:rPr>
        <w:t>Podczas realizacji robót należy uwzględniać instrukcje producenta materiałów oraz przepisy związane i obowiązujące, w tym również te, które uległy zmianie lub aktualizacji. W przypadku istnienia norm, atestów, certyfikatów, instrukcji ITB, aprobat technicznych, świadectw dopuszczenia nie wyszczególnionych w niniejszej dokumentacji a obowiązkowych do stosowania, Wykonawca ma obowiązek stosowania się do ich treści i postanowień.</w:t>
      </w:r>
    </w:p>
    <w:p w14:paraId="36D168E0" w14:textId="77777777" w:rsidR="001D29D9" w:rsidRPr="001D29D9" w:rsidRDefault="001D29D9" w:rsidP="001D29D9">
      <w:pPr>
        <w:keepNext/>
        <w:outlineLvl w:val="1"/>
        <w:rPr>
          <w:rFonts w:asciiTheme="minorHAnsi" w:hAnsiTheme="minorHAnsi" w:cstheme="minorHAnsi"/>
          <w:b/>
          <w:sz w:val="22"/>
          <w:szCs w:val="22"/>
        </w:rPr>
      </w:pPr>
    </w:p>
    <w:p w14:paraId="1AB11FA9" w14:textId="77777777" w:rsidR="001D29D9" w:rsidRPr="001D29D9" w:rsidRDefault="001D29D9" w:rsidP="001D29D9">
      <w:pPr>
        <w:keepNext/>
        <w:outlineLvl w:val="1"/>
        <w:rPr>
          <w:rFonts w:asciiTheme="minorHAnsi" w:hAnsiTheme="minorHAnsi" w:cstheme="minorHAnsi"/>
          <w:b/>
          <w:caps/>
          <w:sz w:val="22"/>
          <w:szCs w:val="22"/>
        </w:rPr>
      </w:pPr>
      <w:r w:rsidRPr="001D29D9">
        <w:rPr>
          <w:rFonts w:asciiTheme="minorHAnsi" w:hAnsiTheme="minorHAnsi" w:cstheme="minorHAnsi"/>
          <w:b/>
          <w:sz w:val="22"/>
          <w:szCs w:val="22"/>
        </w:rPr>
        <w:t xml:space="preserve">prowadzenie robót </w:t>
      </w:r>
    </w:p>
    <w:p w14:paraId="18185869" w14:textId="77777777" w:rsidR="001D29D9" w:rsidRPr="001D29D9" w:rsidRDefault="001D29D9" w:rsidP="001D29D9">
      <w:pPr>
        <w:jc w:val="both"/>
        <w:rPr>
          <w:rFonts w:asciiTheme="minorHAnsi" w:hAnsiTheme="minorHAnsi" w:cstheme="minorHAnsi"/>
          <w:sz w:val="22"/>
          <w:szCs w:val="22"/>
        </w:rPr>
      </w:pPr>
      <w:r w:rsidRPr="001D29D9">
        <w:rPr>
          <w:rFonts w:asciiTheme="minorHAnsi" w:hAnsiTheme="minorHAnsi" w:cstheme="minorHAnsi"/>
          <w:sz w:val="22"/>
          <w:szCs w:val="22"/>
        </w:rPr>
        <w:t>Zamawiający wymaga aby prace były prowadzone w sposób nie zakłócający bieżącej pracy jednostek a ew. wyłączenie mediów każdorazowo planowane i sygnalizowane.</w:t>
      </w:r>
    </w:p>
    <w:p w14:paraId="79046897" w14:textId="2B4E1A8B" w:rsidR="001D29D9" w:rsidRPr="001D29D9" w:rsidRDefault="001D29D9" w:rsidP="001D29D9">
      <w:pPr>
        <w:jc w:val="both"/>
        <w:rPr>
          <w:rFonts w:asciiTheme="minorHAnsi" w:hAnsiTheme="minorHAnsi" w:cstheme="minorHAnsi"/>
          <w:sz w:val="22"/>
          <w:szCs w:val="22"/>
        </w:rPr>
      </w:pPr>
      <w:r w:rsidRPr="001D29D9">
        <w:rPr>
          <w:rFonts w:asciiTheme="minorHAnsi" w:hAnsiTheme="minorHAnsi" w:cstheme="minorHAnsi"/>
          <w:sz w:val="22"/>
          <w:szCs w:val="22"/>
        </w:rPr>
        <w:t xml:space="preserve">Wykonawca jest zobowiązany do przestrzegania warunków inwestora – właściciela obiektu, na którym prowadzone będą prace. Ze względu na konieczność prowadzenia prac związanych z inwestycją w pozostającym w normalnym użytkowaniu obiekcie jakim jest szpital niezbędne jest dokonanie uzgodnień z zamawiającym odnośnie możliwych godzin prowadzenia robót, uzgodnienie drogi transportu ludzi i materiałów na budowę oraz zaplecza budowy a także zabezpieczenia pozostałych części obiektu przed niekorzystnym oddziaływaniem prowadzonej inwestycji. </w:t>
      </w:r>
      <w:r w:rsidRPr="001D29D9">
        <w:rPr>
          <w:rFonts w:asciiTheme="minorHAnsi" w:hAnsiTheme="minorHAnsi" w:cstheme="minorHAnsi"/>
          <w:b/>
          <w:sz w:val="22"/>
          <w:szCs w:val="22"/>
          <w:u w:val="single"/>
        </w:rPr>
        <w:t xml:space="preserve">Remont piętra podzielony został na 2 etapy, zaznaczone na części rysunkowej (oddział wewnętrzny: lewa część skrzydła budynku, prawa część skrzydła). Niniejszy przedmiot postępowania dotyczy części </w:t>
      </w:r>
      <w:r w:rsidR="00044840">
        <w:rPr>
          <w:rFonts w:asciiTheme="minorHAnsi" w:hAnsiTheme="minorHAnsi" w:cstheme="minorHAnsi"/>
          <w:b/>
          <w:sz w:val="22"/>
          <w:szCs w:val="22"/>
          <w:u w:val="single"/>
        </w:rPr>
        <w:t>pra</w:t>
      </w:r>
      <w:r w:rsidRPr="001D29D9">
        <w:rPr>
          <w:rFonts w:asciiTheme="minorHAnsi" w:hAnsiTheme="minorHAnsi" w:cstheme="minorHAnsi"/>
          <w:b/>
          <w:sz w:val="22"/>
          <w:szCs w:val="22"/>
          <w:u w:val="single"/>
        </w:rPr>
        <w:t>wej (</w:t>
      </w:r>
      <w:r w:rsidR="00044840">
        <w:rPr>
          <w:rFonts w:asciiTheme="minorHAnsi" w:hAnsiTheme="minorHAnsi" w:cstheme="minorHAnsi"/>
          <w:b/>
          <w:sz w:val="22"/>
          <w:szCs w:val="22"/>
          <w:u w:val="single"/>
        </w:rPr>
        <w:t>za</w:t>
      </w:r>
      <w:r w:rsidRPr="001D29D9">
        <w:rPr>
          <w:rFonts w:asciiTheme="minorHAnsi" w:hAnsiTheme="minorHAnsi" w:cstheme="minorHAnsi"/>
          <w:b/>
          <w:sz w:val="22"/>
          <w:szCs w:val="22"/>
          <w:u w:val="single"/>
        </w:rPr>
        <w:t>chodniej)</w:t>
      </w:r>
      <w:r>
        <w:rPr>
          <w:rFonts w:asciiTheme="minorHAnsi" w:hAnsiTheme="minorHAnsi" w:cstheme="minorHAnsi"/>
          <w:b/>
          <w:sz w:val="22"/>
          <w:szCs w:val="22"/>
          <w:u w:val="single"/>
        </w:rPr>
        <w:t xml:space="preserve"> </w:t>
      </w:r>
      <w:r w:rsidR="007877DE">
        <w:rPr>
          <w:rFonts w:asciiTheme="minorHAnsi" w:hAnsiTheme="minorHAnsi" w:cstheme="minorHAnsi"/>
          <w:b/>
          <w:sz w:val="22"/>
          <w:szCs w:val="22"/>
          <w:u w:val="single"/>
        </w:rPr>
        <w:t>– etap I</w:t>
      </w:r>
      <w:r w:rsidR="00044840">
        <w:rPr>
          <w:rFonts w:asciiTheme="minorHAnsi" w:hAnsiTheme="minorHAnsi" w:cstheme="minorHAnsi"/>
          <w:b/>
          <w:sz w:val="22"/>
          <w:szCs w:val="22"/>
          <w:u w:val="single"/>
        </w:rPr>
        <w:t>I</w:t>
      </w:r>
      <w:r w:rsidRPr="001D29D9">
        <w:rPr>
          <w:rFonts w:asciiTheme="minorHAnsi" w:hAnsiTheme="minorHAnsi" w:cstheme="minorHAnsi"/>
          <w:b/>
          <w:sz w:val="22"/>
          <w:szCs w:val="22"/>
          <w:u w:val="single"/>
        </w:rPr>
        <w:t>.</w:t>
      </w:r>
    </w:p>
    <w:p w14:paraId="392D6EC1" w14:textId="77777777" w:rsidR="001D29D9" w:rsidRPr="001D29D9" w:rsidRDefault="001D29D9" w:rsidP="001D29D9">
      <w:pPr>
        <w:jc w:val="both"/>
        <w:rPr>
          <w:rFonts w:asciiTheme="minorHAnsi" w:hAnsiTheme="minorHAnsi" w:cstheme="minorHAnsi"/>
          <w:sz w:val="22"/>
          <w:szCs w:val="22"/>
        </w:rPr>
      </w:pPr>
      <w:r w:rsidRPr="001D29D9">
        <w:rPr>
          <w:rFonts w:asciiTheme="minorHAnsi" w:hAnsiTheme="minorHAnsi" w:cstheme="minorHAnsi"/>
          <w:sz w:val="22"/>
          <w:szCs w:val="22"/>
        </w:rPr>
        <w:t>Podczas całego czasu trwania inwestycji Wykonawca jest zobowiązany do zapewnienia ciągłości zasilania w energię elektryczną pozostałych w użytkowaniu przez Zamawiającego części oddziału chirurgii oraz niepowodowania przerw w dostawach energii do innych użytkowanych części budynku.</w:t>
      </w:r>
    </w:p>
    <w:p w14:paraId="1EFEAC5F" w14:textId="77777777" w:rsidR="001D29D9" w:rsidRPr="001D29D9" w:rsidRDefault="001D29D9" w:rsidP="001D29D9">
      <w:pPr>
        <w:jc w:val="both"/>
        <w:rPr>
          <w:rFonts w:asciiTheme="minorHAnsi" w:hAnsiTheme="minorHAnsi" w:cstheme="minorHAnsi"/>
          <w:sz w:val="22"/>
          <w:szCs w:val="22"/>
        </w:rPr>
      </w:pPr>
      <w:r w:rsidRPr="001D29D9">
        <w:rPr>
          <w:rFonts w:asciiTheme="minorHAnsi" w:hAnsiTheme="minorHAnsi" w:cstheme="minorHAnsi"/>
          <w:sz w:val="22"/>
          <w:szCs w:val="22"/>
        </w:rPr>
        <w:t>Przed przystąpieniem do robót, Wykonawca zapozna się z dokumentacją, oceni jej czytelność, spójność (dokumentacja rozumiana jako łączną całość: opis, rysunki opracowania branżowe powiązane z robotami), jej wzajemne skoordynowanie, a o wszelkich zauważonych uwagach powiadomi Inspektora Nadzoru Inwestorskiego oraz za jego pośrednictwem - Nadzór autorski.</w:t>
      </w:r>
    </w:p>
    <w:p w14:paraId="2B276C37" w14:textId="77777777" w:rsidR="001D29D9" w:rsidRPr="001D29D9" w:rsidRDefault="001D29D9" w:rsidP="001D29D9">
      <w:pPr>
        <w:jc w:val="both"/>
        <w:rPr>
          <w:rFonts w:asciiTheme="minorHAnsi" w:hAnsiTheme="minorHAnsi" w:cstheme="minorHAnsi"/>
          <w:sz w:val="22"/>
          <w:szCs w:val="22"/>
        </w:rPr>
      </w:pPr>
      <w:r w:rsidRPr="001D29D9">
        <w:rPr>
          <w:rFonts w:asciiTheme="minorHAnsi" w:hAnsiTheme="minorHAnsi" w:cstheme="minorHAnsi"/>
          <w:sz w:val="22"/>
          <w:szCs w:val="22"/>
        </w:rPr>
        <w:t>Nie wolno rozpoczynać żadnych prac przed zapoznaniem się z całością dokumentacji (opis, rysunki, opracowania branżowe powiązane z robotami). Zgłoszenie rozbieżności w trakcie lub po wykonaniu elementu nie będzie uznawane jako wpływające na koszt i termin realizacji.</w:t>
      </w:r>
    </w:p>
    <w:p w14:paraId="226F3A32" w14:textId="77777777" w:rsidR="001D29D9" w:rsidRPr="001D29D9" w:rsidRDefault="001D29D9" w:rsidP="001D29D9">
      <w:pPr>
        <w:jc w:val="both"/>
        <w:rPr>
          <w:rFonts w:asciiTheme="minorHAnsi" w:hAnsiTheme="minorHAnsi" w:cstheme="minorHAnsi"/>
          <w:sz w:val="22"/>
          <w:szCs w:val="22"/>
        </w:rPr>
      </w:pPr>
      <w:r w:rsidRPr="001D29D9">
        <w:rPr>
          <w:rFonts w:asciiTheme="minorHAnsi" w:hAnsiTheme="minorHAnsi" w:cstheme="minorHAnsi"/>
          <w:sz w:val="22"/>
          <w:szCs w:val="22"/>
        </w:rPr>
        <w:t>Wykonawca nie może realizować zauważonych błędów w Dokumentacji Projektowej, a o ich wykryciu powinien natychmiast powiadomić Inspektora Nadzoru Inwestorskiego oraz za jego pośrednictwem Pracownię Projektową.</w:t>
      </w:r>
    </w:p>
    <w:p w14:paraId="20185D31" w14:textId="77777777" w:rsidR="001D29D9" w:rsidRPr="001D29D9" w:rsidRDefault="001D29D9" w:rsidP="001D29D9">
      <w:pPr>
        <w:jc w:val="both"/>
        <w:rPr>
          <w:rFonts w:asciiTheme="minorHAnsi" w:hAnsiTheme="minorHAnsi" w:cstheme="minorHAnsi"/>
          <w:sz w:val="22"/>
          <w:szCs w:val="22"/>
        </w:rPr>
      </w:pPr>
      <w:r w:rsidRPr="001D29D9">
        <w:rPr>
          <w:rFonts w:asciiTheme="minorHAnsi" w:hAnsiTheme="minorHAnsi" w:cstheme="minorHAnsi"/>
          <w:sz w:val="22"/>
          <w:szCs w:val="22"/>
        </w:rPr>
        <w:t>Wszelkie roboty prowadzone będą zgodnie z polskimi przepisami i normami. W miejscach, w których projekt określa wymagania ostrzejsze od wymagań normowych, obowiązują wymagania stawiane w projekcie, co musi zostać uwzględnione w ofercie.</w:t>
      </w:r>
    </w:p>
    <w:p w14:paraId="61BBF026" w14:textId="77777777" w:rsidR="001D29D9" w:rsidRPr="001D29D9" w:rsidRDefault="001D29D9" w:rsidP="001D29D9">
      <w:pPr>
        <w:jc w:val="both"/>
        <w:rPr>
          <w:rFonts w:asciiTheme="minorHAnsi" w:hAnsiTheme="minorHAnsi" w:cstheme="minorHAnsi"/>
          <w:sz w:val="22"/>
          <w:szCs w:val="22"/>
        </w:rPr>
      </w:pPr>
      <w:r w:rsidRPr="001D29D9">
        <w:rPr>
          <w:rFonts w:asciiTheme="minorHAnsi" w:hAnsiTheme="minorHAnsi" w:cstheme="minorHAnsi"/>
          <w:sz w:val="22"/>
          <w:szCs w:val="22"/>
        </w:rPr>
        <w:t>Wszelkie roboty będą prowadzone zgodnie z instrukcjami producentów materiałów i wyrobów.</w:t>
      </w:r>
    </w:p>
    <w:p w14:paraId="01F8C95C" w14:textId="77777777" w:rsidR="001D29D9" w:rsidRPr="001D29D9" w:rsidRDefault="001D29D9" w:rsidP="001D29D9">
      <w:pPr>
        <w:tabs>
          <w:tab w:val="left" w:pos="284"/>
        </w:tabs>
        <w:ind w:left="426" w:hanging="426"/>
        <w:jc w:val="both"/>
        <w:rPr>
          <w:rFonts w:asciiTheme="minorHAnsi" w:hAnsiTheme="minorHAnsi" w:cstheme="minorHAnsi"/>
          <w:b/>
          <w:sz w:val="22"/>
          <w:szCs w:val="22"/>
          <w:u w:val="single"/>
        </w:rPr>
      </w:pPr>
    </w:p>
    <w:p w14:paraId="405182F2" w14:textId="77777777" w:rsidR="001D29D9" w:rsidRPr="001D29D9" w:rsidRDefault="001D29D9" w:rsidP="001D29D9">
      <w:pPr>
        <w:tabs>
          <w:tab w:val="left" w:pos="284"/>
        </w:tabs>
        <w:ind w:left="426" w:hanging="426"/>
        <w:jc w:val="both"/>
        <w:rPr>
          <w:rFonts w:asciiTheme="minorHAnsi" w:hAnsiTheme="minorHAnsi" w:cstheme="minorHAnsi"/>
          <w:b/>
          <w:sz w:val="22"/>
          <w:szCs w:val="22"/>
        </w:rPr>
      </w:pPr>
      <w:r w:rsidRPr="001D29D9">
        <w:rPr>
          <w:rFonts w:asciiTheme="minorHAnsi" w:hAnsiTheme="minorHAnsi" w:cstheme="minorHAnsi"/>
          <w:b/>
          <w:sz w:val="22"/>
          <w:szCs w:val="22"/>
        </w:rPr>
        <w:t>zakres prac budowlanych</w:t>
      </w:r>
    </w:p>
    <w:p w14:paraId="1219646C" w14:textId="6E5D232E" w:rsidR="001D29D9" w:rsidRPr="001D29D9" w:rsidRDefault="001D29D9" w:rsidP="001D29D9">
      <w:pPr>
        <w:numPr>
          <w:ilvl w:val="12"/>
          <w:numId w:val="0"/>
        </w:numPr>
        <w:tabs>
          <w:tab w:val="left" w:pos="284"/>
        </w:tabs>
        <w:jc w:val="both"/>
        <w:rPr>
          <w:rFonts w:asciiTheme="minorHAnsi" w:hAnsiTheme="minorHAnsi" w:cstheme="minorHAnsi"/>
          <w:bCs/>
          <w:sz w:val="22"/>
          <w:szCs w:val="22"/>
        </w:rPr>
      </w:pPr>
      <w:r w:rsidRPr="001D29D9">
        <w:rPr>
          <w:rFonts w:asciiTheme="minorHAnsi" w:hAnsiTheme="minorHAnsi" w:cstheme="minorHAnsi"/>
          <w:sz w:val="22"/>
          <w:szCs w:val="22"/>
        </w:rPr>
        <w:t xml:space="preserve">Zakres robót </w:t>
      </w:r>
      <w:r w:rsidRPr="001D29D9">
        <w:rPr>
          <w:rFonts w:asciiTheme="minorHAnsi" w:hAnsiTheme="minorHAnsi" w:cstheme="minorHAnsi"/>
          <w:bCs/>
          <w:sz w:val="22"/>
          <w:szCs w:val="22"/>
        </w:rPr>
        <w:t xml:space="preserve"> związanych z remontem oddziału wewnętrznego </w:t>
      </w:r>
      <w:r w:rsidR="007877DE">
        <w:rPr>
          <w:rFonts w:asciiTheme="minorHAnsi" w:hAnsiTheme="minorHAnsi" w:cstheme="minorHAnsi"/>
          <w:bCs/>
          <w:sz w:val="22"/>
          <w:szCs w:val="22"/>
        </w:rPr>
        <w:t>– etap I</w:t>
      </w:r>
      <w:r w:rsidR="00044840">
        <w:rPr>
          <w:rFonts w:asciiTheme="minorHAnsi" w:hAnsiTheme="minorHAnsi" w:cstheme="minorHAnsi"/>
          <w:bCs/>
          <w:sz w:val="22"/>
          <w:szCs w:val="22"/>
        </w:rPr>
        <w:t>I</w:t>
      </w:r>
      <w:r w:rsidRPr="001D29D9">
        <w:rPr>
          <w:rFonts w:asciiTheme="minorHAnsi" w:hAnsiTheme="minorHAnsi" w:cstheme="minorHAnsi"/>
          <w:bCs/>
          <w:sz w:val="22"/>
          <w:szCs w:val="22"/>
        </w:rPr>
        <w:t xml:space="preserve">, II piętro </w:t>
      </w:r>
      <w:r w:rsidRPr="001D29D9">
        <w:rPr>
          <w:rFonts w:asciiTheme="minorHAnsi" w:hAnsiTheme="minorHAnsi" w:cstheme="minorHAnsi"/>
          <w:color w:val="000000"/>
          <w:sz w:val="22"/>
          <w:szCs w:val="22"/>
        </w:rPr>
        <w:t>szpitala w Oławie</w:t>
      </w:r>
      <w:r w:rsidRPr="001D29D9">
        <w:rPr>
          <w:rFonts w:asciiTheme="minorHAnsi" w:hAnsiTheme="minorHAnsi" w:cstheme="minorHAnsi"/>
          <w:bCs/>
          <w:sz w:val="22"/>
          <w:szCs w:val="22"/>
        </w:rPr>
        <w:t xml:space="preserve"> obejmuje:</w:t>
      </w:r>
    </w:p>
    <w:p w14:paraId="732E39EE" w14:textId="77777777" w:rsidR="001D29D9" w:rsidRPr="001D29D9" w:rsidRDefault="001D29D9" w:rsidP="001D29D9">
      <w:pPr>
        <w:pStyle w:val="Tekstpodstawowy"/>
        <w:rPr>
          <w:rFonts w:asciiTheme="minorHAnsi" w:hAnsiTheme="minorHAnsi" w:cstheme="minorHAnsi"/>
          <w:sz w:val="22"/>
          <w:szCs w:val="22"/>
        </w:rPr>
      </w:pPr>
    </w:p>
    <w:p w14:paraId="4F71503A" w14:textId="77777777" w:rsidR="001D29D9" w:rsidRPr="001D29D9" w:rsidRDefault="001D29D9" w:rsidP="001D29D9">
      <w:pPr>
        <w:pStyle w:val="Tekstpodstawowy"/>
        <w:rPr>
          <w:rFonts w:asciiTheme="minorHAnsi" w:hAnsiTheme="minorHAnsi" w:cstheme="minorHAnsi"/>
          <w:b/>
          <w:sz w:val="22"/>
          <w:szCs w:val="22"/>
        </w:rPr>
      </w:pPr>
      <w:r w:rsidRPr="001D29D9">
        <w:rPr>
          <w:rFonts w:asciiTheme="minorHAnsi" w:hAnsiTheme="minorHAnsi" w:cstheme="minorHAnsi"/>
          <w:b/>
          <w:sz w:val="22"/>
          <w:szCs w:val="22"/>
        </w:rPr>
        <w:t>roboty rozbiórkowe</w:t>
      </w:r>
    </w:p>
    <w:p w14:paraId="491FA925" w14:textId="77777777" w:rsidR="001D29D9" w:rsidRPr="001D29D9" w:rsidRDefault="001D29D9" w:rsidP="00D536B8">
      <w:pPr>
        <w:widowControl/>
        <w:numPr>
          <w:ilvl w:val="0"/>
          <w:numId w:val="11"/>
        </w:numPr>
        <w:suppressAutoHyphens w:val="0"/>
        <w:jc w:val="both"/>
        <w:textAlignment w:val="auto"/>
        <w:rPr>
          <w:rFonts w:asciiTheme="minorHAnsi" w:hAnsiTheme="minorHAnsi" w:cstheme="minorHAnsi"/>
          <w:sz w:val="22"/>
          <w:szCs w:val="22"/>
        </w:rPr>
      </w:pPr>
      <w:r w:rsidRPr="001D29D9">
        <w:rPr>
          <w:rFonts w:asciiTheme="minorHAnsi" w:hAnsiTheme="minorHAnsi" w:cstheme="minorHAnsi"/>
          <w:sz w:val="22"/>
          <w:szCs w:val="22"/>
        </w:rPr>
        <w:t>demontaż wszystkich drzwi wewnętrznych wraz z ościeżnicami w pomieszczeniach objętych zakresem opracowania</w:t>
      </w:r>
    </w:p>
    <w:p w14:paraId="5EA8D5BE" w14:textId="77777777" w:rsidR="001D29D9" w:rsidRPr="001D29D9" w:rsidRDefault="001D29D9" w:rsidP="00D536B8">
      <w:pPr>
        <w:widowControl/>
        <w:numPr>
          <w:ilvl w:val="0"/>
          <w:numId w:val="11"/>
        </w:numPr>
        <w:suppressAutoHyphens w:val="0"/>
        <w:jc w:val="both"/>
        <w:textAlignment w:val="auto"/>
        <w:rPr>
          <w:rFonts w:asciiTheme="minorHAnsi" w:hAnsiTheme="minorHAnsi" w:cstheme="minorHAnsi"/>
          <w:sz w:val="22"/>
          <w:szCs w:val="22"/>
        </w:rPr>
      </w:pPr>
      <w:r w:rsidRPr="001D29D9">
        <w:rPr>
          <w:rFonts w:asciiTheme="minorHAnsi" w:hAnsiTheme="minorHAnsi" w:cstheme="minorHAnsi"/>
          <w:sz w:val="22"/>
          <w:szCs w:val="22"/>
        </w:rPr>
        <w:t xml:space="preserve">demontaż istniejących naświetli </w:t>
      </w:r>
    </w:p>
    <w:p w14:paraId="0E1CCA0B" w14:textId="77777777" w:rsidR="001D29D9" w:rsidRPr="001D29D9" w:rsidRDefault="001D29D9" w:rsidP="00D536B8">
      <w:pPr>
        <w:widowControl/>
        <w:numPr>
          <w:ilvl w:val="0"/>
          <w:numId w:val="11"/>
        </w:numPr>
        <w:suppressAutoHyphens w:val="0"/>
        <w:jc w:val="both"/>
        <w:textAlignment w:val="auto"/>
        <w:rPr>
          <w:rFonts w:asciiTheme="minorHAnsi" w:hAnsiTheme="minorHAnsi" w:cstheme="minorHAnsi"/>
          <w:sz w:val="22"/>
          <w:szCs w:val="22"/>
        </w:rPr>
      </w:pPr>
      <w:r w:rsidRPr="001D29D9">
        <w:rPr>
          <w:rFonts w:asciiTheme="minorHAnsi" w:hAnsiTheme="minorHAnsi" w:cstheme="minorHAnsi"/>
          <w:sz w:val="22"/>
          <w:szCs w:val="22"/>
        </w:rPr>
        <w:t>rozbiórka ścian wewnętrznych murowanych wg części rysunkowej</w:t>
      </w:r>
    </w:p>
    <w:p w14:paraId="017FD0AE" w14:textId="77777777" w:rsidR="001D29D9" w:rsidRPr="001D29D9" w:rsidRDefault="001D29D9" w:rsidP="00D536B8">
      <w:pPr>
        <w:widowControl/>
        <w:numPr>
          <w:ilvl w:val="0"/>
          <w:numId w:val="11"/>
        </w:numPr>
        <w:suppressAutoHyphens w:val="0"/>
        <w:jc w:val="both"/>
        <w:textAlignment w:val="auto"/>
        <w:rPr>
          <w:rFonts w:asciiTheme="minorHAnsi" w:hAnsiTheme="minorHAnsi" w:cstheme="minorHAnsi"/>
          <w:sz w:val="22"/>
          <w:szCs w:val="22"/>
        </w:rPr>
      </w:pPr>
      <w:r w:rsidRPr="001D29D9">
        <w:rPr>
          <w:rFonts w:asciiTheme="minorHAnsi" w:hAnsiTheme="minorHAnsi" w:cstheme="minorHAnsi"/>
          <w:sz w:val="22"/>
          <w:szCs w:val="22"/>
        </w:rPr>
        <w:t xml:space="preserve">poszerzenie otworów drzwiowych do pomieszczeń </w:t>
      </w:r>
    </w:p>
    <w:p w14:paraId="1F755E08" w14:textId="77777777" w:rsidR="001D29D9" w:rsidRPr="001D29D9" w:rsidRDefault="001D29D9" w:rsidP="00D536B8">
      <w:pPr>
        <w:widowControl/>
        <w:numPr>
          <w:ilvl w:val="0"/>
          <w:numId w:val="11"/>
        </w:numPr>
        <w:suppressAutoHyphens w:val="0"/>
        <w:jc w:val="both"/>
        <w:textAlignment w:val="auto"/>
        <w:rPr>
          <w:rFonts w:asciiTheme="minorHAnsi" w:hAnsiTheme="minorHAnsi" w:cstheme="minorHAnsi"/>
          <w:sz w:val="22"/>
          <w:szCs w:val="22"/>
        </w:rPr>
      </w:pPr>
      <w:r w:rsidRPr="001D29D9">
        <w:rPr>
          <w:rFonts w:asciiTheme="minorHAnsi" w:hAnsiTheme="minorHAnsi" w:cstheme="minorHAnsi"/>
          <w:sz w:val="22"/>
          <w:szCs w:val="22"/>
        </w:rPr>
        <w:t xml:space="preserve">skucie płytek ceramicznych i gresowych ze wszystkich ścian i podłóg </w:t>
      </w:r>
    </w:p>
    <w:p w14:paraId="74A522EF" w14:textId="77777777" w:rsidR="001D29D9" w:rsidRPr="001D29D9" w:rsidRDefault="001D29D9" w:rsidP="00D536B8">
      <w:pPr>
        <w:widowControl/>
        <w:numPr>
          <w:ilvl w:val="0"/>
          <w:numId w:val="11"/>
        </w:numPr>
        <w:suppressAutoHyphens w:val="0"/>
        <w:jc w:val="both"/>
        <w:textAlignment w:val="auto"/>
        <w:rPr>
          <w:rFonts w:asciiTheme="minorHAnsi" w:hAnsiTheme="minorHAnsi" w:cstheme="minorHAnsi"/>
          <w:sz w:val="22"/>
          <w:szCs w:val="22"/>
        </w:rPr>
      </w:pPr>
      <w:r w:rsidRPr="001D29D9">
        <w:rPr>
          <w:rFonts w:asciiTheme="minorHAnsi" w:hAnsiTheme="minorHAnsi" w:cstheme="minorHAnsi"/>
          <w:sz w:val="22"/>
          <w:szCs w:val="22"/>
        </w:rPr>
        <w:t>demontaż istniejącej wykładziny winylowej</w:t>
      </w:r>
    </w:p>
    <w:p w14:paraId="7E3A21D8" w14:textId="77777777" w:rsidR="001D29D9" w:rsidRPr="001D29D9" w:rsidRDefault="001D29D9" w:rsidP="00D536B8">
      <w:pPr>
        <w:widowControl/>
        <w:numPr>
          <w:ilvl w:val="0"/>
          <w:numId w:val="11"/>
        </w:numPr>
        <w:suppressAutoHyphens w:val="0"/>
        <w:jc w:val="both"/>
        <w:textAlignment w:val="auto"/>
        <w:rPr>
          <w:rFonts w:asciiTheme="minorHAnsi" w:hAnsiTheme="minorHAnsi" w:cstheme="minorHAnsi"/>
          <w:sz w:val="22"/>
          <w:szCs w:val="22"/>
        </w:rPr>
      </w:pPr>
      <w:r w:rsidRPr="001D29D9">
        <w:rPr>
          <w:rFonts w:asciiTheme="minorHAnsi" w:hAnsiTheme="minorHAnsi" w:cstheme="minorHAnsi"/>
          <w:sz w:val="22"/>
          <w:szCs w:val="22"/>
        </w:rPr>
        <w:t>skucie skorodowanych i uszkodzonych tynków ze ścian i sufitów</w:t>
      </w:r>
    </w:p>
    <w:p w14:paraId="17315D2C" w14:textId="77777777" w:rsidR="001D29D9" w:rsidRPr="001D29D9" w:rsidRDefault="001D29D9" w:rsidP="00D536B8">
      <w:pPr>
        <w:widowControl/>
        <w:numPr>
          <w:ilvl w:val="0"/>
          <w:numId w:val="11"/>
        </w:numPr>
        <w:suppressAutoHyphens w:val="0"/>
        <w:textAlignment w:val="auto"/>
        <w:rPr>
          <w:rFonts w:asciiTheme="minorHAnsi" w:hAnsiTheme="minorHAnsi" w:cstheme="minorHAnsi"/>
          <w:sz w:val="22"/>
          <w:szCs w:val="22"/>
        </w:rPr>
      </w:pPr>
      <w:r w:rsidRPr="001D29D9">
        <w:rPr>
          <w:rFonts w:asciiTheme="minorHAnsi" w:hAnsiTheme="minorHAnsi" w:cstheme="minorHAnsi"/>
          <w:sz w:val="22"/>
          <w:szCs w:val="22"/>
        </w:rPr>
        <w:t>skucie wszystkich nienośnych warstw posadzek w obrębie projektowanych pomieszczeń łazienek i toalet</w:t>
      </w:r>
    </w:p>
    <w:p w14:paraId="5BD024A5" w14:textId="77777777" w:rsidR="001D29D9" w:rsidRPr="001D29D9" w:rsidRDefault="001D29D9" w:rsidP="00D536B8">
      <w:pPr>
        <w:widowControl/>
        <w:numPr>
          <w:ilvl w:val="0"/>
          <w:numId w:val="11"/>
        </w:numPr>
        <w:suppressAutoHyphens w:val="0"/>
        <w:textAlignment w:val="auto"/>
        <w:rPr>
          <w:rFonts w:asciiTheme="minorHAnsi" w:hAnsiTheme="minorHAnsi" w:cstheme="minorHAnsi"/>
          <w:sz w:val="22"/>
          <w:szCs w:val="22"/>
        </w:rPr>
      </w:pPr>
      <w:r w:rsidRPr="001D29D9">
        <w:rPr>
          <w:rFonts w:asciiTheme="minorHAnsi" w:hAnsiTheme="minorHAnsi" w:cstheme="minorHAnsi"/>
          <w:sz w:val="22"/>
          <w:szCs w:val="22"/>
        </w:rPr>
        <w:t>demontaż istniejących instalacji elektrycznych, przewodów elektrycznych, gniazd wtykowych, strukturalnych, dedykowanych poza elementami opisanymi w branży instalacje elektryczne</w:t>
      </w:r>
    </w:p>
    <w:p w14:paraId="5B1AA89A" w14:textId="77777777" w:rsidR="001D29D9" w:rsidRPr="001D29D9" w:rsidRDefault="001D29D9" w:rsidP="00D536B8">
      <w:pPr>
        <w:widowControl/>
        <w:numPr>
          <w:ilvl w:val="0"/>
          <w:numId w:val="11"/>
        </w:numPr>
        <w:suppressAutoHyphens w:val="0"/>
        <w:jc w:val="both"/>
        <w:textAlignment w:val="auto"/>
        <w:rPr>
          <w:rFonts w:asciiTheme="minorHAnsi" w:hAnsiTheme="minorHAnsi" w:cstheme="minorHAnsi"/>
          <w:sz w:val="22"/>
          <w:szCs w:val="22"/>
        </w:rPr>
      </w:pPr>
      <w:r w:rsidRPr="001D29D9">
        <w:rPr>
          <w:rFonts w:asciiTheme="minorHAnsi" w:hAnsiTheme="minorHAnsi" w:cstheme="minorHAnsi"/>
          <w:sz w:val="22"/>
          <w:szCs w:val="22"/>
        </w:rPr>
        <w:t xml:space="preserve">demontaż wszystkich istniejących umywalek, zlewów, muszli ustępowych ze spłuczkami, zaworów i baterii </w:t>
      </w:r>
    </w:p>
    <w:p w14:paraId="28C313E8" w14:textId="77777777" w:rsidR="001D29D9" w:rsidRPr="001D29D9" w:rsidRDefault="001D29D9" w:rsidP="00D536B8">
      <w:pPr>
        <w:widowControl/>
        <w:numPr>
          <w:ilvl w:val="0"/>
          <w:numId w:val="11"/>
        </w:numPr>
        <w:suppressAutoHyphens w:val="0"/>
        <w:jc w:val="both"/>
        <w:textAlignment w:val="auto"/>
        <w:rPr>
          <w:rFonts w:asciiTheme="minorHAnsi" w:hAnsiTheme="minorHAnsi" w:cstheme="minorHAnsi"/>
          <w:sz w:val="22"/>
          <w:szCs w:val="22"/>
        </w:rPr>
      </w:pPr>
      <w:r w:rsidRPr="001D29D9">
        <w:rPr>
          <w:rFonts w:asciiTheme="minorHAnsi" w:hAnsiTheme="minorHAnsi" w:cstheme="minorHAnsi"/>
          <w:sz w:val="22"/>
          <w:szCs w:val="22"/>
        </w:rPr>
        <w:t>demontaż istniejących grzejników w pomieszczeniach objętych zakresem opracowania z odzyskiem istniejących głowic termostatycznych przy grzejnikach</w:t>
      </w:r>
    </w:p>
    <w:p w14:paraId="5EDF7DB3" w14:textId="77777777" w:rsidR="001D29D9" w:rsidRPr="001D29D9" w:rsidRDefault="001D29D9" w:rsidP="001D29D9">
      <w:pPr>
        <w:jc w:val="both"/>
        <w:rPr>
          <w:rFonts w:asciiTheme="minorHAnsi" w:hAnsiTheme="minorHAnsi" w:cstheme="minorHAnsi"/>
          <w:sz w:val="22"/>
          <w:szCs w:val="22"/>
        </w:rPr>
      </w:pPr>
    </w:p>
    <w:p w14:paraId="3EE634BD" w14:textId="77777777" w:rsidR="001D29D9" w:rsidRPr="001D29D9" w:rsidRDefault="001D29D9" w:rsidP="001D29D9">
      <w:pPr>
        <w:jc w:val="both"/>
        <w:rPr>
          <w:rFonts w:asciiTheme="minorHAnsi" w:hAnsiTheme="minorHAnsi" w:cstheme="minorHAnsi"/>
          <w:b/>
          <w:sz w:val="22"/>
          <w:szCs w:val="22"/>
        </w:rPr>
      </w:pPr>
      <w:r w:rsidRPr="001D29D9">
        <w:rPr>
          <w:rFonts w:asciiTheme="minorHAnsi" w:hAnsiTheme="minorHAnsi" w:cstheme="minorHAnsi"/>
          <w:b/>
          <w:sz w:val="22"/>
          <w:szCs w:val="22"/>
        </w:rPr>
        <w:t>roboty budowlane</w:t>
      </w:r>
    </w:p>
    <w:p w14:paraId="2082020A" w14:textId="77777777" w:rsidR="001D29D9" w:rsidRPr="001D29D9" w:rsidRDefault="001D29D9" w:rsidP="00D536B8">
      <w:pPr>
        <w:widowControl/>
        <w:numPr>
          <w:ilvl w:val="0"/>
          <w:numId w:val="13"/>
        </w:numPr>
        <w:suppressAutoHyphens w:val="0"/>
        <w:jc w:val="both"/>
        <w:textAlignment w:val="auto"/>
        <w:rPr>
          <w:rFonts w:asciiTheme="minorHAnsi" w:hAnsiTheme="minorHAnsi" w:cstheme="minorHAnsi"/>
          <w:sz w:val="22"/>
          <w:szCs w:val="22"/>
        </w:rPr>
      </w:pPr>
      <w:r w:rsidRPr="001D29D9">
        <w:rPr>
          <w:rFonts w:asciiTheme="minorHAnsi" w:hAnsiTheme="minorHAnsi" w:cstheme="minorHAnsi"/>
          <w:sz w:val="22"/>
          <w:szCs w:val="22"/>
        </w:rPr>
        <w:t>wykonanie nowoprojektowanych ścianek działowych w konstrukcji gipsowo-kartonowej płytowanych podwójnie, wzmocnionych, zapewniających należytą nośność i spełniających wymagania akustyczne lub z bloczków typu Silka. W łazienkach z płyt wodoodpornych GKBI ze wzmocnieniami pod planowanymi urządzeniami i wyposażeniem.</w:t>
      </w:r>
    </w:p>
    <w:p w14:paraId="36950922" w14:textId="77777777" w:rsidR="001D29D9" w:rsidRPr="001D29D9" w:rsidRDefault="001D29D9" w:rsidP="00D536B8">
      <w:pPr>
        <w:widowControl/>
        <w:numPr>
          <w:ilvl w:val="0"/>
          <w:numId w:val="13"/>
        </w:numPr>
        <w:suppressAutoHyphens w:val="0"/>
        <w:jc w:val="both"/>
        <w:textAlignment w:val="auto"/>
        <w:rPr>
          <w:rFonts w:asciiTheme="minorHAnsi" w:hAnsiTheme="minorHAnsi" w:cstheme="minorHAnsi"/>
          <w:sz w:val="22"/>
          <w:szCs w:val="22"/>
        </w:rPr>
      </w:pPr>
      <w:r w:rsidRPr="001D29D9">
        <w:rPr>
          <w:rFonts w:asciiTheme="minorHAnsi" w:hAnsiTheme="minorHAnsi" w:cstheme="minorHAnsi"/>
          <w:sz w:val="22"/>
          <w:szCs w:val="22"/>
        </w:rPr>
        <w:t>wykonanie i montaż ścian przeszklonych i naświetli</w:t>
      </w:r>
    </w:p>
    <w:p w14:paraId="0E8C2C7B" w14:textId="77777777" w:rsidR="001D29D9" w:rsidRPr="001D29D9" w:rsidRDefault="001D29D9" w:rsidP="00D536B8">
      <w:pPr>
        <w:widowControl/>
        <w:numPr>
          <w:ilvl w:val="0"/>
          <w:numId w:val="13"/>
        </w:numPr>
        <w:suppressAutoHyphens w:val="0"/>
        <w:jc w:val="both"/>
        <w:textAlignment w:val="auto"/>
        <w:rPr>
          <w:rFonts w:asciiTheme="minorHAnsi" w:hAnsiTheme="minorHAnsi" w:cstheme="minorHAnsi"/>
          <w:sz w:val="22"/>
          <w:szCs w:val="22"/>
        </w:rPr>
      </w:pPr>
      <w:r w:rsidRPr="001D29D9">
        <w:rPr>
          <w:rFonts w:asciiTheme="minorHAnsi" w:hAnsiTheme="minorHAnsi" w:cstheme="minorHAnsi"/>
          <w:sz w:val="22"/>
          <w:szCs w:val="22"/>
        </w:rPr>
        <w:t xml:space="preserve">wykonanie i montaż drzwi aluminiowych przeszklonych szkłem matowym wraz z ościeżnicami </w:t>
      </w:r>
    </w:p>
    <w:p w14:paraId="329316F8" w14:textId="77777777" w:rsidR="001D29D9" w:rsidRPr="001D29D9" w:rsidRDefault="001D29D9" w:rsidP="00D536B8">
      <w:pPr>
        <w:widowControl/>
        <w:numPr>
          <w:ilvl w:val="0"/>
          <w:numId w:val="13"/>
        </w:numPr>
        <w:suppressAutoHyphens w:val="0"/>
        <w:jc w:val="both"/>
        <w:textAlignment w:val="auto"/>
        <w:rPr>
          <w:rFonts w:asciiTheme="minorHAnsi" w:hAnsiTheme="minorHAnsi" w:cstheme="minorHAnsi"/>
          <w:sz w:val="22"/>
          <w:szCs w:val="22"/>
        </w:rPr>
      </w:pPr>
      <w:r w:rsidRPr="001D29D9">
        <w:rPr>
          <w:rFonts w:asciiTheme="minorHAnsi" w:hAnsiTheme="minorHAnsi" w:cstheme="minorHAnsi"/>
          <w:sz w:val="22"/>
          <w:szCs w:val="22"/>
        </w:rPr>
        <w:t>montaż drzwi wewnętrznych systemowych wraz z ościeżnicami</w:t>
      </w:r>
    </w:p>
    <w:p w14:paraId="4FE4E8FB" w14:textId="77777777" w:rsidR="001D29D9" w:rsidRPr="001D29D9" w:rsidRDefault="001D29D9" w:rsidP="00D536B8">
      <w:pPr>
        <w:widowControl/>
        <w:numPr>
          <w:ilvl w:val="0"/>
          <w:numId w:val="13"/>
        </w:numPr>
        <w:suppressAutoHyphens w:val="0"/>
        <w:jc w:val="both"/>
        <w:textAlignment w:val="auto"/>
        <w:rPr>
          <w:rFonts w:asciiTheme="minorHAnsi" w:hAnsiTheme="minorHAnsi" w:cstheme="minorHAnsi"/>
          <w:sz w:val="22"/>
          <w:szCs w:val="22"/>
        </w:rPr>
      </w:pPr>
      <w:r w:rsidRPr="001D29D9">
        <w:rPr>
          <w:rFonts w:asciiTheme="minorHAnsi" w:hAnsiTheme="minorHAnsi" w:cstheme="minorHAnsi"/>
          <w:sz w:val="22"/>
          <w:szCs w:val="22"/>
        </w:rPr>
        <w:t>uzupełnienie i wyrównanie podłoża po skutych posadzkach i warstwach nienośnych</w:t>
      </w:r>
    </w:p>
    <w:p w14:paraId="1BCACA90" w14:textId="77777777" w:rsidR="001D29D9" w:rsidRPr="001D29D9" w:rsidRDefault="001D29D9" w:rsidP="00D536B8">
      <w:pPr>
        <w:widowControl/>
        <w:numPr>
          <w:ilvl w:val="0"/>
          <w:numId w:val="13"/>
        </w:numPr>
        <w:suppressAutoHyphens w:val="0"/>
        <w:textAlignment w:val="auto"/>
        <w:rPr>
          <w:rFonts w:asciiTheme="minorHAnsi" w:hAnsiTheme="minorHAnsi" w:cstheme="minorHAnsi"/>
          <w:sz w:val="22"/>
          <w:szCs w:val="22"/>
        </w:rPr>
      </w:pPr>
      <w:r w:rsidRPr="001D29D9">
        <w:rPr>
          <w:rFonts w:asciiTheme="minorHAnsi" w:hAnsiTheme="minorHAnsi" w:cstheme="minorHAnsi"/>
          <w:sz w:val="22"/>
          <w:szCs w:val="22"/>
        </w:rPr>
        <w:t>wykonanie izolacji przeciwwilgociowej posadzek i ścian we wszystkich projektowanych pomieszczeniach higieniczno – sanitarnych z wywinięciem na ściany</w:t>
      </w:r>
    </w:p>
    <w:p w14:paraId="4DC9C6EF" w14:textId="77777777" w:rsidR="001D29D9" w:rsidRPr="001D29D9" w:rsidRDefault="001D29D9" w:rsidP="00D536B8">
      <w:pPr>
        <w:widowControl/>
        <w:numPr>
          <w:ilvl w:val="0"/>
          <w:numId w:val="13"/>
        </w:numPr>
        <w:suppressAutoHyphens w:val="0"/>
        <w:textAlignment w:val="auto"/>
        <w:rPr>
          <w:rFonts w:asciiTheme="minorHAnsi" w:hAnsiTheme="minorHAnsi" w:cstheme="minorHAnsi"/>
          <w:sz w:val="22"/>
          <w:szCs w:val="22"/>
        </w:rPr>
      </w:pPr>
      <w:r w:rsidRPr="001D29D9">
        <w:rPr>
          <w:rFonts w:asciiTheme="minorHAnsi" w:hAnsiTheme="minorHAnsi" w:cstheme="minorHAnsi"/>
          <w:sz w:val="22"/>
          <w:szCs w:val="22"/>
        </w:rPr>
        <w:t>wykonanie okładzin posadzek i ścian z płytek gresowych rektyfikowanych 60x60, 60x120 cm</w:t>
      </w:r>
    </w:p>
    <w:p w14:paraId="50E1A9BF" w14:textId="77777777" w:rsidR="001D29D9" w:rsidRPr="001D29D9" w:rsidRDefault="001D29D9" w:rsidP="00D536B8">
      <w:pPr>
        <w:widowControl/>
        <w:numPr>
          <w:ilvl w:val="0"/>
          <w:numId w:val="13"/>
        </w:numPr>
        <w:suppressAutoHyphens w:val="0"/>
        <w:textAlignment w:val="auto"/>
        <w:rPr>
          <w:rFonts w:asciiTheme="minorHAnsi" w:hAnsiTheme="minorHAnsi" w:cstheme="minorHAnsi"/>
          <w:sz w:val="22"/>
          <w:szCs w:val="22"/>
        </w:rPr>
      </w:pPr>
      <w:r w:rsidRPr="001D29D9">
        <w:rPr>
          <w:rFonts w:asciiTheme="minorHAnsi" w:hAnsiTheme="minorHAnsi" w:cstheme="minorHAnsi"/>
          <w:sz w:val="22"/>
          <w:szCs w:val="22"/>
        </w:rPr>
        <w:t xml:space="preserve">wykonanie posadzek i cokołów z wykładzin winylowych wg wzorów i kolorystyki określonej w dokumentacji i w ramach nadzoru autorskiego, cokoliki wywijane na ściany </w:t>
      </w:r>
    </w:p>
    <w:p w14:paraId="7C39E5F1" w14:textId="77777777" w:rsidR="001D29D9" w:rsidRPr="001D29D9" w:rsidRDefault="001D29D9" w:rsidP="00D536B8">
      <w:pPr>
        <w:widowControl/>
        <w:numPr>
          <w:ilvl w:val="0"/>
          <w:numId w:val="13"/>
        </w:numPr>
        <w:suppressAutoHyphens w:val="0"/>
        <w:textAlignment w:val="auto"/>
        <w:rPr>
          <w:rFonts w:asciiTheme="minorHAnsi" w:hAnsiTheme="minorHAnsi" w:cstheme="minorHAnsi"/>
          <w:sz w:val="22"/>
          <w:szCs w:val="22"/>
        </w:rPr>
      </w:pPr>
      <w:r w:rsidRPr="001D29D9">
        <w:rPr>
          <w:rFonts w:asciiTheme="minorHAnsi" w:hAnsiTheme="minorHAnsi" w:cstheme="minorHAnsi"/>
          <w:sz w:val="22"/>
          <w:szCs w:val="22"/>
        </w:rPr>
        <w:t>wykonanie podejść gazów medycznych do wskazanych punktów</w:t>
      </w:r>
    </w:p>
    <w:p w14:paraId="54373B6C" w14:textId="77777777" w:rsidR="001D29D9" w:rsidRPr="001D29D9" w:rsidRDefault="001D29D9" w:rsidP="00D536B8">
      <w:pPr>
        <w:widowControl/>
        <w:numPr>
          <w:ilvl w:val="0"/>
          <w:numId w:val="13"/>
        </w:numPr>
        <w:suppressAutoHyphens w:val="0"/>
        <w:jc w:val="both"/>
        <w:textAlignment w:val="auto"/>
        <w:rPr>
          <w:rFonts w:asciiTheme="minorHAnsi" w:hAnsiTheme="minorHAnsi" w:cstheme="minorHAnsi"/>
          <w:sz w:val="22"/>
          <w:szCs w:val="22"/>
        </w:rPr>
      </w:pPr>
      <w:r w:rsidRPr="001D29D9">
        <w:rPr>
          <w:rFonts w:asciiTheme="minorHAnsi" w:hAnsiTheme="minorHAnsi" w:cstheme="minorHAnsi"/>
          <w:sz w:val="22"/>
          <w:szCs w:val="22"/>
        </w:rPr>
        <w:t>montaż sufitów podwieszanych modułowych 60x120cm z płytami łatwo demontowalnymi</w:t>
      </w:r>
    </w:p>
    <w:p w14:paraId="65EF7539" w14:textId="77777777" w:rsidR="001D29D9" w:rsidRPr="001D29D9" w:rsidRDefault="001D29D9" w:rsidP="00D536B8">
      <w:pPr>
        <w:widowControl/>
        <w:numPr>
          <w:ilvl w:val="0"/>
          <w:numId w:val="13"/>
        </w:numPr>
        <w:suppressAutoHyphens w:val="0"/>
        <w:jc w:val="both"/>
        <w:textAlignment w:val="auto"/>
        <w:rPr>
          <w:rFonts w:asciiTheme="minorHAnsi" w:hAnsiTheme="minorHAnsi" w:cstheme="minorHAnsi"/>
          <w:sz w:val="22"/>
          <w:szCs w:val="22"/>
        </w:rPr>
      </w:pPr>
      <w:r w:rsidRPr="001D29D9">
        <w:rPr>
          <w:rFonts w:asciiTheme="minorHAnsi" w:hAnsiTheme="minorHAnsi" w:cstheme="minorHAnsi"/>
          <w:sz w:val="22"/>
          <w:szCs w:val="22"/>
        </w:rPr>
        <w:t>wykonanie sufitów obniżonych gipsowo – kartonowych</w:t>
      </w:r>
    </w:p>
    <w:p w14:paraId="2E71077D" w14:textId="77777777" w:rsidR="001D29D9" w:rsidRPr="001D29D9" w:rsidRDefault="001D29D9" w:rsidP="00D536B8">
      <w:pPr>
        <w:widowControl/>
        <w:numPr>
          <w:ilvl w:val="0"/>
          <w:numId w:val="13"/>
        </w:numPr>
        <w:suppressAutoHyphens w:val="0"/>
        <w:textAlignment w:val="auto"/>
        <w:rPr>
          <w:rFonts w:asciiTheme="minorHAnsi" w:hAnsiTheme="minorHAnsi" w:cstheme="minorHAnsi"/>
          <w:sz w:val="22"/>
          <w:szCs w:val="22"/>
        </w:rPr>
      </w:pPr>
      <w:r w:rsidRPr="001D29D9">
        <w:rPr>
          <w:rFonts w:asciiTheme="minorHAnsi" w:hAnsiTheme="minorHAnsi" w:cstheme="minorHAnsi"/>
          <w:sz w:val="22"/>
          <w:szCs w:val="22"/>
        </w:rPr>
        <w:t>wykonanie malowania na kolory wg NCS farbami odpornymi na zarysowania, zmywalnymi matowymi</w:t>
      </w:r>
    </w:p>
    <w:p w14:paraId="413922F2" w14:textId="77777777" w:rsidR="001D29D9" w:rsidRPr="001D29D9" w:rsidRDefault="001D29D9" w:rsidP="001D29D9">
      <w:pPr>
        <w:jc w:val="both"/>
        <w:rPr>
          <w:rFonts w:asciiTheme="minorHAnsi" w:hAnsiTheme="minorHAnsi" w:cstheme="minorHAnsi"/>
          <w:sz w:val="22"/>
          <w:szCs w:val="22"/>
        </w:rPr>
      </w:pPr>
    </w:p>
    <w:p w14:paraId="47FE8444" w14:textId="77777777" w:rsidR="001D29D9" w:rsidRPr="001D29D9" w:rsidRDefault="001D29D9" w:rsidP="001D29D9">
      <w:pPr>
        <w:jc w:val="both"/>
        <w:rPr>
          <w:rFonts w:asciiTheme="minorHAnsi" w:hAnsiTheme="minorHAnsi" w:cstheme="minorHAnsi"/>
          <w:b/>
          <w:sz w:val="22"/>
          <w:szCs w:val="22"/>
        </w:rPr>
      </w:pPr>
      <w:r w:rsidRPr="001D29D9">
        <w:rPr>
          <w:rFonts w:asciiTheme="minorHAnsi" w:hAnsiTheme="minorHAnsi" w:cstheme="minorHAnsi"/>
          <w:b/>
          <w:sz w:val="22"/>
          <w:szCs w:val="22"/>
        </w:rPr>
        <w:t>roboty sanitarne</w:t>
      </w:r>
    </w:p>
    <w:p w14:paraId="0A250331" w14:textId="77777777" w:rsidR="001D29D9" w:rsidRPr="001D29D9" w:rsidRDefault="001D29D9" w:rsidP="00D536B8">
      <w:pPr>
        <w:widowControl/>
        <w:numPr>
          <w:ilvl w:val="0"/>
          <w:numId w:val="12"/>
        </w:numPr>
        <w:suppressAutoHyphens w:val="0"/>
        <w:jc w:val="both"/>
        <w:textAlignment w:val="auto"/>
        <w:rPr>
          <w:rFonts w:asciiTheme="minorHAnsi" w:hAnsiTheme="minorHAnsi" w:cstheme="minorHAnsi"/>
          <w:sz w:val="22"/>
          <w:szCs w:val="22"/>
        </w:rPr>
      </w:pPr>
      <w:r w:rsidRPr="001D29D9">
        <w:rPr>
          <w:rFonts w:asciiTheme="minorHAnsi" w:hAnsiTheme="minorHAnsi" w:cstheme="minorHAnsi"/>
          <w:sz w:val="22"/>
          <w:szCs w:val="22"/>
        </w:rPr>
        <w:t>montaż odpływów liniowych zlicowanych z poziomem posadzki w brodzikach łazienek przy salach chorych oraz pozostałych łazienkach</w:t>
      </w:r>
    </w:p>
    <w:p w14:paraId="48F82426" w14:textId="77777777" w:rsidR="001D29D9" w:rsidRPr="001D29D9" w:rsidRDefault="001D29D9" w:rsidP="00D536B8">
      <w:pPr>
        <w:widowControl/>
        <w:numPr>
          <w:ilvl w:val="0"/>
          <w:numId w:val="12"/>
        </w:numPr>
        <w:suppressAutoHyphens w:val="0"/>
        <w:jc w:val="both"/>
        <w:textAlignment w:val="auto"/>
        <w:rPr>
          <w:rFonts w:asciiTheme="minorHAnsi" w:hAnsiTheme="minorHAnsi" w:cstheme="minorHAnsi"/>
          <w:sz w:val="22"/>
          <w:szCs w:val="22"/>
        </w:rPr>
      </w:pPr>
      <w:r w:rsidRPr="001D29D9">
        <w:rPr>
          <w:rFonts w:asciiTheme="minorHAnsi" w:hAnsiTheme="minorHAnsi" w:cstheme="minorHAnsi"/>
          <w:sz w:val="22"/>
          <w:szCs w:val="22"/>
        </w:rPr>
        <w:t>wykonanie podejść wody i kanalizacji pod projektowane urządzenia sanitarne</w:t>
      </w:r>
    </w:p>
    <w:p w14:paraId="728FAC3B" w14:textId="77777777" w:rsidR="001D29D9" w:rsidRPr="001D29D9" w:rsidRDefault="001D29D9" w:rsidP="00D536B8">
      <w:pPr>
        <w:widowControl/>
        <w:numPr>
          <w:ilvl w:val="0"/>
          <w:numId w:val="12"/>
        </w:numPr>
        <w:suppressAutoHyphens w:val="0"/>
        <w:jc w:val="both"/>
        <w:textAlignment w:val="auto"/>
        <w:rPr>
          <w:rFonts w:asciiTheme="minorHAnsi" w:hAnsiTheme="minorHAnsi" w:cstheme="minorHAnsi"/>
          <w:sz w:val="22"/>
          <w:szCs w:val="22"/>
        </w:rPr>
      </w:pPr>
      <w:r w:rsidRPr="001D29D9">
        <w:rPr>
          <w:rFonts w:asciiTheme="minorHAnsi" w:hAnsiTheme="minorHAnsi" w:cstheme="minorHAnsi"/>
          <w:sz w:val="22"/>
          <w:szCs w:val="22"/>
        </w:rPr>
        <w:t xml:space="preserve">wpięcie instalacji wody w opisanych na rzutach miejscach w pionie piętro niżej </w:t>
      </w:r>
    </w:p>
    <w:p w14:paraId="0CCF38E4" w14:textId="77777777" w:rsidR="001D29D9" w:rsidRPr="001D29D9" w:rsidRDefault="001D29D9" w:rsidP="00D536B8">
      <w:pPr>
        <w:widowControl/>
        <w:numPr>
          <w:ilvl w:val="0"/>
          <w:numId w:val="12"/>
        </w:numPr>
        <w:suppressAutoHyphens w:val="0"/>
        <w:jc w:val="both"/>
        <w:textAlignment w:val="auto"/>
        <w:rPr>
          <w:rFonts w:asciiTheme="minorHAnsi" w:hAnsiTheme="minorHAnsi" w:cstheme="minorHAnsi"/>
          <w:sz w:val="22"/>
          <w:szCs w:val="22"/>
        </w:rPr>
      </w:pPr>
      <w:r w:rsidRPr="001D29D9">
        <w:rPr>
          <w:rFonts w:asciiTheme="minorHAnsi" w:hAnsiTheme="minorHAnsi" w:cstheme="minorHAnsi"/>
          <w:sz w:val="22"/>
          <w:szCs w:val="22"/>
        </w:rPr>
        <w:t>montaż urządzeń sanitarnych: umywalek, zlewów, baterii, odpływów liniowych, spłuczek do zabudowy i muszli ustępowych bezrantowych, złączek do węża, itp.</w:t>
      </w:r>
    </w:p>
    <w:p w14:paraId="04C63436" w14:textId="77777777" w:rsidR="001D29D9" w:rsidRPr="001D29D9" w:rsidRDefault="001D29D9" w:rsidP="00D536B8">
      <w:pPr>
        <w:widowControl/>
        <w:numPr>
          <w:ilvl w:val="0"/>
          <w:numId w:val="12"/>
        </w:numPr>
        <w:suppressAutoHyphens w:val="0"/>
        <w:autoSpaceDE w:val="0"/>
        <w:autoSpaceDN w:val="0"/>
        <w:adjustRightInd w:val="0"/>
        <w:textAlignment w:val="auto"/>
        <w:rPr>
          <w:rFonts w:asciiTheme="minorHAnsi" w:hAnsiTheme="minorHAnsi" w:cstheme="minorHAnsi"/>
          <w:sz w:val="22"/>
          <w:szCs w:val="22"/>
        </w:rPr>
      </w:pPr>
      <w:r w:rsidRPr="001D29D9">
        <w:rPr>
          <w:rFonts w:asciiTheme="minorHAnsi" w:hAnsiTheme="minorHAnsi" w:cstheme="minorHAnsi"/>
          <w:sz w:val="22"/>
          <w:szCs w:val="22"/>
        </w:rPr>
        <w:t>wykonanie nowych gałązek CO</w:t>
      </w:r>
    </w:p>
    <w:p w14:paraId="42CDA3A1" w14:textId="77777777" w:rsidR="001D29D9" w:rsidRPr="001D29D9" w:rsidRDefault="001D29D9" w:rsidP="00D536B8">
      <w:pPr>
        <w:widowControl/>
        <w:numPr>
          <w:ilvl w:val="0"/>
          <w:numId w:val="12"/>
        </w:numPr>
        <w:suppressAutoHyphens w:val="0"/>
        <w:autoSpaceDE w:val="0"/>
        <w:autoSpaceDN w:val="0"/>
        <w:adjustRightInd w:val="0"/>
        <w:textAlignment w:val="auto"/>
        <w:rPr>
          <w:rFonts w:asciiTheme="minorHAnsi" w:hAnsiTheme="minorHAnsi" w:cstheme="minorHAnsi"/>
          <w:sz w:val="22"/>
          <w:szCs w:val="22"/>
        </w:rPr>
      </w:pPr>
      <w:r w:rsidRPr="001D29D9">
        <w:rPr>
          <w:rFonts w:asciiTheme="minorHAnsi" w:hAnsiTheme="minorHAnsi" w:cstheme="minorHAnsi"/>
          <w:sz w:val="22"/>
          <w:szCs w:val="22"/>
        </w:rPr>
        <w:t>montaż nowych grzejników wraz z podłączeniem do istniejącej instalacji centralnego ogrzewania (płyty zewnętrzne grzejników płaskie, bez przetłoczeń)</w:t>
      </w:r>
    </w:p>
    <w:p w14:paraId="660B312D" w14:textId="77777777" w:rsidR="001D29D9" w:rsidRPr="001D29D9" w:rsidRDefault="001D29D9" w:rsidP="00D536B8">
      <w:pPr>
        <w:widowControl/>
        <w:numPr>
          <w:ilvl w:val="0"/>
          <w:numId w:val="12"/>
        </w:numPr>
        <w:suppressAutoHyphens w:val="0"/>
        <w:autoSpaceDE w:val="0"/>
        <w:autoSpaceDN w:val="0"/>
        <w:adjustRightInd w:val="0"/>
        <w:textAlignment w:val="auto"/>
        <w:rPr>
          <w:rFonts w:asciiTheme="minorHAnsi" w:hAnsiTheme="minorHAnsi" w:cstheme="minorHAnsi"/>
          <w:sz w:val="22"/>
          <w:szCs w:val="22"/>
        </w:rPr>
      </w:pPr>
      <w:r w:rsidRPr="001D29D9">
        <w:rPr>
          <w:rFonts w:asciiTheme="minorHAnsi" w:hAnsiTheme="minorHAnsi" w:cstheme="minorHAnsi"/>
          <w:sz w:val="22"/>
          <w:szCs w:val="22"/>
        </w:rPr>
        <w:t>wyprowadzenie podejść CO i montaż grzejników drabinkowych w pomieszczeniach łazienek</w:t>
      </w:r>
    </w:p>
    <w:p w14:paraId="566A7572" w14:textId="2F3D0BE9" w:rsidR="001D29D9" w:rsidRPr="001D29D9" w:rsidRDefault="001D29D9" w:rsidP="00D536B8">
      <w:pPr>
        <w:widowControl/>
        <w:numPr>
          <w:ilvl w:val="0"/>
          <w:numId w:val="12"/>
        </w:numPr>
        <w:suppressAutoHyphens w:val="0"/>
        <w:autoSpaceDE w:val="0"/>
        <w:autoSpaceDN w:val="0"/>
        <w:adjustRightInd w:val="0"/>
        <w:textAlignment w:val="auto"/>
        <w:rPr>
          <w:rFonts w:asciiTheme="minorHAnsi" w:hAnsiTheme="minorHAnsi" w:cstheme="minorHAnsi"/>
          <w:sz w:val="22"/>
          <w:szCs w:val="22"/>
        </w:rPr>
      </w:pPr>
      <w:r w:rsidRPr="001D29D9">
        <w:rPr>
          <w:rFonts w:asciiTheme="minorHAnsi" w:hAnsiTheme="minorHAnsi" w:cstheme="minorHAnsi"/>
          <w:sz w:val="22"/>
          <w:szCs w:val="22"/>
        </w:rPr>
        <w:t>wykonanie klimatyzacji w miejscach określonych na rzucie pomieszczeń (klimatyzatory ścienne, sufitowe modułowe oraz typu slim do zabudowy w sufitach gk</w:t>
      </w:r>
      <w:r w:rsidR="00655957">
        <w:rPr>
          <w:rFonts w:asciiTheme="minorHAnsi" w:hAnsiTheme="minorHAnsi" w:cstheme="minorHAnsi"/>
          <w:sz w:val="22"/>
          <w:szCs w:val="22"/>
        </w:rPr>
        <w:t>.)</w:t>
      </w:r>
      <w:r w:rsidRPr="001D29D9">
        <w:rPr>
          <w:rFonts w:asciiTheme="minorHAnsi" w:hAnsiTheme="minorHAnsi" w:cstheme="minorHAnsi"/>
          <w:sz w:val="22"/>
          <w:szCs w:val="22"/>
        </w:rPr>
        <w:t xml:space="preserve"> </w:t>
      </w:r>
    </w:p>
    <w:p w14:paraId="4D28780C" w14:textId="77777777" w:rsidR="001D29D9" w:rsidRPr="001D29D9" w:rsidRDefault="001D29D9" w:rsidP="00D536B8">
      <w:pPr>
        <w:widowControl/>
        <w:numPr>
          <w:ilvl w:val="0"/>
          <w:numId w:val="12"/>
        </w:numPr>
        <w:suppressAutoHyphens w:val="0"/>
        <w:autoSpaceDE w:val="0"/>
        <w:autoSpaceDN w:val="0"/>
        <w:adjustRightInd w:val="0"/>
        <w:textAlignment w:val="auto"/>
        <w:rPr>
          <w:rFonts w:asciiTheme="minorHAnsi" w:hAnsiTheme="minorHAnsi" w:cstheme="minorHAnsi"/>
          <w:sz w:val="22"/>
          <w:szCs w:val="22"/>
        </w:rPr>
      </w:pPr>
      <w:r w:rsidRPr="001D29D9">
        <w:rPr>
          <w:rFonts w:asciiTheme="minorHAnsi" w:hAnsiTheme="minorHAnsi" w:cstheme="minorHAnsi"/>
          <w:sz w:val="22"/>
          <w:szCs w:val="22"/>
        </w:rPr>
        <w:t>zamontowanie zdemontowanych uprzednio od starych grzejników zaworów termostatycznych</w:t>
      </w:r>
    </w:p>
    <w:p w14:paraId="249231D6" w14:textId="77777777" w:rsidR="001D29D9" w:rsidRPr="001D29D9" w:rsidRDefault="001D29D9" w:rsidP="00D536B8">
      <w:pPr>
        <w:widowControl/>
        <w:numPr>
          <w:ilvl w:val="0"/>
          <w:numId w:val="12"/>
        </w:numPr>
        <w:suppressAutoHyphens w:val="0"/>
        <w:jc w:val="both"/>
        <w:textAlignment w:val="auto"/>
        <w:rPr>
          <w:rFonts w:asciiTheme="minorHAnsi" w:hAnsiTheme="minorHAnsi" w:cstheme="minorHAnsi"/>
          <w:sz w:val="22"/>
          <w:szCs w:val="22"/>
        </w:rPr>
      </w:pPr>
      <w:r w:rsidRPr="001D29D9">
        <w:rPr>
          <w:rFonts w:asciiTheme="minorHAnsi" w:hAnsiTheme="minorHAnsi" w:cstheme="minorHAnsi"/>
          <w:sz w:val="22"/>
          <w:szCs w:val="22"/>
        </w:rPr>
        <w:t>wykonanie podłączeń pomieszczeń do istniejących kanałów wentylacji grawitacyjnej, montaż kratek wentylacyjnych zabezpieczonych siatką</w:t>
      </w:r>
    </w:p>
    <w:p w14:paraId="178EB18A" w14:textId="77777777" w:rsidR="001D29D9" w:rsidRPr="001D29D9" w:rsidRDefault="001D29D9" w:rsidP="001D29D9">
      <w:pPr>
        <w:jc w:val="both"/>
        <w:rPr>
          <w:rFonts w:asciiTheme="minorHAnsi" w:hAnsiTheme="minorHAnsi" w:cstheme="minorHAnsi"/>
          <w:sz w:val="22"/>
          <w:szCs w:val="22"/>
        </w:rPr>
      </w:pPr>
    </w:p>
    <w:p w14:paraId="583DC9F5" w14:textId="77777777" w:rsidR="001D29D9" w:rsidRPr="001D29D9" w:rsidRDefault="001D29D9" w:rsidP="001D29D9">
      <w:pPr>
        <w:jc w:val="both"/>
        <w:rPr>
          <w:rFonts w:asciiTheme="minorHAnsi" w:hAnsiTheme="minorHAnsi" w:cstheme="minorHAnsi"/>
          <w:b/>
          <w:sz w:val="22"/>
          <w:szCs w:val="22"/>
        </w:rPr>
      </w:pPr>
      <w:r w:rsidRPr="001D29D9">
        <w:rPr>
          <w:rFonts w:asciiTheme="minorHAnsi" w:hAnsiTheme="minorHAnsi" w:cstheme="minorHAnsi"/>
          <w:b/>
          <w:sz w:val="22"/>
          <w:szCs w:val="22"/>
        </w:rPr>
        <w:t>gazy medyczne</w:t>
      </w:r>
    </w:p>
    <w:p w14:paraId="55799924" w14:textId="77777777" w:rsidR="001D29D9" w:rsidRPr="001D29D9" w:rsidRDefault="001D29D9" w:rsidP="00D536B8">
      <w:pPr>
        <w:widowControl/>
        <w:numPr>
          <w:ilvl w:val="0"/>
          <w:numId w:val="14"/>
        </w:numPr>
        <w:suppressAutoHyphens w:val="0"/>
        <w:jc w:val="both"/>
        <w:textAlignment w:val="auto"/>
        <w:rPr>
          <w:rFonts w:asciiTheme="minorHAnsi" w:hAnsiTheme="minorHAnsi" w:cstheme="minorHAnsi"/>
          <w:sz w:val="22"/>
          <w:szCs w:val="22"/>
        </w:rPr>
      </w:pPr>
      <w:r w:rsidRPr="001D29D9">
        <w:rPr>
          <w:rFonts w:asciiTheme="minorHAnsi" w:hAnsiTheme="minorHAnsi" w:cstheme="minorHAnsi"/>
          <w:sz w:val="22"/>
          <w:szCs w:val="22"/>
        </w:rPr>
        <w:t>wykonanie instalacji gazów medycznych na oddziale wewnętrznym</w:t>
      </w:r>
    </w:p>
    <w:p w14:paraId="34F4CB74" w14:textId="77777777" w:rsidR="001D29D9" w:rsidRPr="001D29D9" w:rsidRDefault="001D29D9" w:rsidP="00D536B8">
      <w:pPr>
        <w:widowControl/>
        <w:numPr>
          <w:ilvl w:val="0"/>
          <w:numId w:val="14"/>
        </w:numPr>
        <w:suppressAutoHyphens w:val="0"/>
        <w:jc w:val="both"/>
        <w:textAlignment w:val="auto"/>
        <w:rPr>
          <w:rFonts w:asciiTheme="minorHAnsi" w:hAnsiTheme="minorHAnsi" w:cstheme="minorHAnsi"/>
          <w:sz w:val="22"/>
          <w:szCs w:val="22"/>
        </w:rPr>
      </w:pPr>
      <w:r w:rsidRPr="001D29D9">
        <w:rPr>
          <w:rFonts w:asciiTheme="minorHAnsi" w:hAnsiTheme="minorHAnsi" w:cstheme="minorHAnsi"/>
          <w:sz w:val="22"/>
          <w:szCs w:val="22"/>
        </w:rPr>
        <w:t>rozprowadzenie do wyznaczonych na rzutach punktów</w:t>
      </w:r>
    </w:p>
    <w:p w14:paraId="2E2DDEA8" w14:textId="061B9001" w:rsidR="001D29D9" w:rsidRDefault="001D29D9" w:rsidP="00D536B8">
      <w:pPr>
        <w:widowControl/>
        <w:numPr>
          <w:ilvl w:val="0"/>
          <w:numId w:val="14"/>
        </w:numPr>
        <w:suppressAutoHyphens w:val="0"/>
        <w:jc w:val="both"/>
        <w:textAlignment w:val="auto"/>
        <w:rPr>
          <w:rFonts w:asciiTheme="minorHAnsi" w:hAnsiTheme="minorHAnsi" w:cstheme="minorHAnsi"/>
          <w:sz w:val="22"/>
          <w:szCs w:val="22"/>
        </w:rPr>
      </w:pPr>
      <w:r w:rsidRPr="001D29D9">
        <w:rPr>
          <w:rFonts w:asciiTheme="minorHAnsi" w:hAnsiTheme="minorHAnsi" w:cstheme="minorHAnsi"/>
          <w:sz w:val="22"/>
          <w:szCs w:val="22"/>
        </w:rPr>
        <w:t>montaż gniazd na panelach załóżkowych</w:t>
      </w:r>
    </w:p>
    <w:p w14:paraId="6A70263D" w14:textId="135048CD" w:rsidR="00044840" w:rsidRDefault="00044840" w:rsidP="00D536B8">
      <w:pPr>
        <w:widowControl/>
        <w:numPr>
          <w:ilvl w:val="0"/>
          <w:numId w:val="14"/>
        </w:numPr>
        <w:suppressAutoHyphens w:val="0"/>
        <w:jc w:val="both"/>
        <w:textAlignment w:val="auto"/>
        <w:rPr>
          <w:rFonts w:asciiTheme="minorHAnsi" w:hAnsiTheme="minorHAnsi" w:cstheme="minorHAnsi"/>
          <w:sz w:val="22"/>
          <w:szCs w:val="22"/>
        </w:rPr>
      </w:pPr>
      <w:r>
        <w:rPr>
          <w:rFonts w:asciiTheme="minorHAnsi" w:hAnsiTheme="minorHAnsi" w:cstheme="minorHAnsi"/>
          <w:sz w:val="22"/>
          <w:szCs w:val="22"/>
        </w:rPr>
        <w:t>montaż gniazd na kolumnach medycznych</w:t>
      </w:r>
    </w:p>
    <w:p w14:paraId="30C3B1BE" w14:textId="77777777" w:rsidR="007877DE" w:rsidRPr="001D29D9" w:rsidRDefault="007877DE" w:rsidP="00D536B8">
      <w:pPr>
        <w:widowControl/>
        <w:numPr>
          <w:ilvl w:val="0"/>
          <w:numId w:val="14"/>
        </w:numPr>
        <w:suppressAutoHyphens w:val="0"/>
        <w:jc w:val="both"/>
        <w:textAlignment w:val="auto"/>
        <w:rPr>
          <w:rFonts w:asciiTheme="minorHAnsi" w:hAnsiTheme="minorHAnsi" w:cstheme="minorHAnsi"/>
          <w:sz w:val="22"/>
          <w:szCs w:val="22"/>
        </w:rPr>
      </w:pPr>
      <w:r>
        <w:rPr>
          <w:rFonts w:asciiTheme="minorHAnsi" w:hAnsiTheme="minorHAnsi" w:cstheme="minorHAnsi"/>
          <w:sz w:val="22"/>
          <w:szCs w:val="22"/>
        </w:rPr>
        <w:t>montaż skrzynek kontrolnych gazów medycznych</w:t>
      </w:r>
    </w:p>
    <w:p w14:paraId="5E869047" w14:textId="77777777" w:rsidR="001D29D9" w:rsidRPr="001D29D9" w:rsidRDefault="001D29D9" w:rsidP="001D29D9">
      <w:pPr>
        <w:ind w:left="720"/>
        <w:jc w:val="both"/>
        <w:rPr>
          <w:rFonts w:asciiTheme="minorHAnsi" w:hAnsiTheme="minorHAnsi" w:cstheme="minorHAnsi"/>
          <w:sz w:val="22"/>
          <w:szCs w:val="22"/>
        </w:rPr>
      </w:pPr>
    </w:p>
    <w:p w14:paraId="6B59CDDB" w14:textId="3C7341B1" w:rsidR="001D29D9" w:rsidRPr="001D29D9" w:rsidRDefault="00044840" w:rsidP="001D29D9">
      <w:pPr>
        <w:jc w:val="both"/>
        <w:rPr>
          <w:rFonts w:asciiTheme="minorHAnsi" w:hAnsiTheme="minorHAnsi" w:cstheme="minorHAnsi"/>
          <w:sz w:val="22"/>
          <w:szCs w:val="22"/>
        </w:rPr>
      </w:pPr>
      <w:r>
        <w:rPr>
          <w:rFonts w:asciiTheme="minorHAnsi" w:hAnsiTheme="minorHAnsi" w:cstheme="minorHAnsi"/>
          <w:sz w:val="22"/>
          <w:szCs w:val="22"/>
        </w:rPr>
        <w:t>W</w:t>
      </w:r>
      <w:r w:rsidR="001D29D9" w:rsidRPr="001D29D9">
        <w:rPr>
          <w:rFonts w:asciiTheme="minorHAnsi" w:hAnsiTheme="minorHAnsi" w:cstheme="minorHAnsi"/>
          <w:sz w:val="22"/>
          <w:szCs w:val="22"/>
        </w:rPr>
        <w:t xml:space="preserve"> każdej sali łóżkowej należy wykonać podejścia gazów medycznych (komplet na każde łóżko: O2, VAC, AIR5) i wyprowadzić w zabudowie paneli załóżkowych. W</w:t>
      </w:r>
      <w:r w:rsidR="007877DE">
        <w:rPr>
          <w:rFonts w:asciiTheme="minorHAnsi" w:hAnsiTheme="minorHAnsi" w:cstheme="minorHAnsi"/>
          <w:sz w:val="22"/>
          <w:szCs w:val="22"/>
        </w:rPr>
        <w:t xml:space="preserve"> </w:t>
      </w:r>
      <w:r w:rsidR="001D29D9" w:rsidRPr="001D29D9">
        <w:rPr>
          <w:rFonts w:asciiTheme="minorHAnsi" w:hAnsiTheme="minorHAnsi" w:cstheme="minorHAnsi"/>
          <w:sz w:val="22"/>
          <w:szCs w:val="22"/>
        </w:rPr>
        <w:t xml:space="preserve"> sali intensywnego nadzoru należy wyprowadzić dodatkowo gniazda na kolumnach medycznych: na każdej: O2, O2, VAC, VAC, AIR5, AIR5. W gabinetach zabiegowych  gazy medyczne: 1xO2, VAC, AIR. </w:t>
      </w:r>
    </w:p>
    <w:p w14:paraId="6F3B3122" w14:textId="77777777" w:rsidR="001D29D9" w:rsidRPr="001D29D9" w:rsidRDefault="001D29D9" w:rsidP="001D29D9">
      <w:pPr>
        <w:jc w:val="both"/>
        <w:rPr>
          <w:rFonts w:asciiTheme="minorHAnsi" w:hAnsiTheme="minorHAnsi" w:cstheme="minorHAnsi"/>
          <w:sz w:val="22"/>
          <w:szCs w:val="22"/>
        </w:rPr>
      </w:pPr>
    </w:p>
    <w:p w14:paraId="4CD8D8D1" w14:textId="77777777" w:rsidR="001D29D9" w:rsidRPr="001D29D9" w:rsidRDefault="001D29D9" w:rsidP="001D29D9">
      <w:pPr>
        <w:pStyle w:val="Bezodstpw"/>
        <w:rPr>
          <w:rFonts w:asciiTheme="minorHAnsi" w:hAnsiTheme="minorHAnsi" w:cstheme="minorHAnsi"/>
          <w:b/>
          <w:sz w:val="22"/>
          <w:szCs w:val="22"/>
        </w:rPr>
      </w:pPr>
      <w:r w:rsidRPr="001D29D9">
        <w:rPr>
          <w:rFonts w:asciiTheme="minorHAnsi" w:hAnsiTheme="minorHAnsi" w:cstheme="minorHAnsi"/>
          <w:b/>
          <w:sz w:val="22"/>
          <w:szCs w:val="22"/>
        </w:rPr>
        <w:t>instalacje elektryczne</w:t>
      </w:r>
    </w:p>
    <w:p w14:paraId="3602A052" w14:textId="77777777" w:rsidR="001D29D9" w:rsidRPr="001D29D9" w:rsidRDefault="001D29D9" w:rsidP="00D536B8">
      <w:pPr>
        <w:pStyle w:val="Akapitzlist"/>
        <w:numPr>
          <w:ilvl w:val="0"/>
          <w:numId w:val="12"/>
        </w:numPr>
        <w:autoSpaceDE w:val="0"/>
        <w:autoSpaceDN w:val="0"/>
        <w:adjustRightInd w:val="0"/>
        <w:rPr>
          <w:rFonts w:asciiTheme="minorHAnsi" w:hAnsiTheme="minorHAnsi" w:cstheme="minorHAnsi"/>
          <w:sz w:val="22"/>
          <w:szCs w:val="22"/>
        </w:rPr>
      </w:pPr>
      <w:r w:rsidRPr="001D29D9">
        <w:rPr>
          <w:rFonts w:asciiTheme="minorHAnsi" w:hAnsiTheme="minorHAnsi" w:cstheme="minorHAnsi"/>
          <w:sz w:val="22"/>
          <w:szCs w:val="22"/>
        </w:rPr>
        <w:t>instalacje elektryczne wewnętrzne</w:t>
      </w:r>
    </w:p>
    <w:p w14:paraId="1DCD2DD4" w14:textId="77777777" w:rsidR="001D29D9" w:rsidRPr="001D29D9" w:rsidRDefault="001D29D9" w:rsidP="00D536B8">
      <w:pPr>
        <w:pStyle w:val="Akapitzlist"/>
        <w:numPr>
          <w:ilvl w:val="0"/>
          <w:numId w:val="12"/>
        </w:numPr>
        <w:autoSpaceDE w:val="0"/>
        <w:autoSpaceDN w:val="0"/>
        <w:adjustRightInd w:val="0"/>
        <w:rPr>
          <w:rFonts w:asciiTheme="minorHAnsi" w:hAnsiTheme="minorHAnsi" w:cstheme="minorHAnsi"/>
          <w:sz w:val="22"/>
          <w:szCs w:val="22"/>
        </w:rPr>
      </w:pPr>
      <w:r w:rsidRPr="001D29D9">
        <w:rPr>
          <w:rFonts w:asciiTheme="minorHAnsi" w:hAnsiTheme="minorHAnsi" w:cstheme="minorHAnsi"/>
          <w:sz w:val="22"/>
          <w:szCs w:val="22"/>
        </w:rPr>
        <w:t xml:space="preserve">doprowadzenie WLZ  i tablice rozdzielcze TE </w:t>
      </w:r>
    </w:p>
    <w:p w14:paraId="6363CECB" w14:textId="77777777" w:rsidR="001D29D9" w:rsidRPr="001D29D9" w:rsidRDefault="001D29D9" w:rsidP="00D536B8">
      <w:pPr>
        <w:pStyle w:val="Akapitzlist"/>
        <w:numPr>
          <w:ilvl w:val="0"/>
          <w:numId w:val="12"/>
        </w:numPr>
        <w:autoSpaceDE w:val="0"/>
        <w:autoSpaceDN w:val="0"/>
        <w:adjustRightInd w:val="0"/>
        <w:rPr>
          <w:rFonts w:asciiTheme="minorHAnsi" w:hAnsiTheme="minorHAnsi" w:cstheme="minorHAnsi"/>
          <w:sz w:val="22"/>
          <w:szCs w:val="22"/>
        </w:rPr>
      </w:pPr>
      <w:r w:rsidRPr="001D29D9">
        <w:rPr>
          <w:rFonts w:asciiTheme="minorHAnsi" w:hAnsiTheme="minorHAnsi" w:cstheme="minorHAnsi"/>
          <w:sz w:val="22"/>
          <w:szCs w:val="22"/>
        </w:rPr>
        <w:t>instalacja oświetlenia ogólnego</w:t>
      </w:r>
    </w:p>
    <w:p w14:paraId="0701251B" w14:textId="77777777" w:rsidR="001D29D9" w:rsidRPr="001D29D9" w:rsidRDefault="001D29D9" w:rsidP="00D536B8">
      <w:pPr>
        <w:pStyle w:val="Akapitzlist"/>
        <w:numPr>
          <w:ilvl w:val="0"/>
          <w:numId w:val="12"/>
        </w:numPr>
        <w:autoSpaceDE w:val="0"/>
        <w:autoSpaceDN w:val="0"/>
        <w:adjustRightInd w:val="0"/>
        <w:rPr>
          <w:rFonts w:asciiTheme="minorHAnsi" w:hAnsiTheme="minorHAnsi" w:cstheme="minorHAnsi"/>
          <w:sz w:val="22"/>
          <w:szCs w:val="22"/>
        </w:rPr>
      </w:pPr>
      <w:r w:rsidRPr="001D29D9">
        <w:rPr>
          <w:rFonts w:asciiTheme="minorHAnsi" w:hAnsiTheme="minorHAnsi" w:cstheme="minorHAnsi"/>
          <w:sz w:val="22"/>
          <w:szCs w:val="22"/>
        </w:rPr>
        <w:t>instalacja oświetlenia bezpieczeństwa</w:t>
      </w:r>
    </w:p>
    <w:p w14:paraId="51F92ABD" w14:textId="1A5549BF" w:rsidR="001D29D9" w:rsidRPr="001D29D9" w:rsidRDefault="001D29D9" w:rsidP="00D536B8">
      <w:pPr>
        <w:pStyle w:val="Akapitzlist"/>
        <w:numPr>
          <w:ilvl w:val="0"/>
          <w:numId w:val="12"/>
        </w:numPr>
        <w:autoSpaceDE w:val="0"/>
        <w:autoSpaceDN w:val="0"/>
        <w:adjustRightInd w:val="0"/>
        <w:rPr>
          <w:rFonts w:asciiTheme="minorHAnsi" w:hAnsiTheme="minorHAnsi" w:cstheme="minorHAnsi"/>
          <w:sz w:val="22"/>
          <w:szCs w:val="22"/>
        </w:rPr>
      </w:pPr>
      <w:r w:rsidRPr="001D29D9">
        <w:rPr>
          <w:rFonts w:asciiTheme="minorHAnsi" w:hAnsiTheme="minorHAnsi" w:cstheme="minorHAnsi"/>
          <w:sz w:val="22"/>
          <w:szCs w:val="22"/>
        </w:rPr>
        <w:t>instalacja gniazd wtyczkowych</w:t>
      </w:r>
      <w:r w:rsidR="00044840">
        <w:rPr>
          <w:rFonts w:asciiTheme="minorHAnsi" w:hAnsiTheme="minorHAnsi" w:cstheme="minorHAnsi"/>
          <w:sz w:val="22"/>
          <w:szCs w:val="22"/>
        </w:rPr>
        <w:t xml:space="preserve"> </w:t>
      </w:r>
    </w:p>
    <w:p w14:paraId="5EE97BC3" w14:textId="77777777" w:rsidR="001D29D9" w:rsidRPr="001D29D9" w:rsidRDefault="001D29D9" w:rsidP="00D536B8">
      <w:pPr>
        <w:pStyle w:val="Akapitzlist"/>
        <w:numPr>
          <w:ilvl w:val="0"/>
          <w:numId w:val="12"/>
        </w:numPr>
        <w:autoSpaceDE w:val="0"/>
        <w:autoSpaceDN w:val="0"/>
        <w:adjustRightInd w:val="0"/>
        <w:rPr>
          <w:rFonts w:asciiTheme="minorHAnsi" w:hAnsiTheme="minorHAnsi" w:cstheme="minorHAnsi"/>
          <w:sz w:val="22"/>
          <w:szCs w:val="22"/>
        </w:rPr>
      </w:pPr>
      <w:r w:rsidRPr="001D29D9">
        <w:rPr>
          <w:rFonts w:asciiTheme="minorHAnsi" w:hAnsiTheme="minorHAnsi" w:cstheme="minorHAnsi"/>
          <w:sz w:val="22"/>
          <w:szCs w:val="22"/>
        </w:rPr>
        <w:t>instalacja siły</w:t>
      </w:r>
    </w:p>
    <w:p w14:paraId="3E3DBF48" w14:textId="77777777" w:rsidR="001D29D9" w:rsidRPr="001D29D9" w:rsidRDefault="001D29D9" w:rsidP="00D536B8">
      <w:pPr>
        <w:pStyle w:val="Akapitzlist"/>
        <w:numPr>
          <w:ilvl w:val="0"/>
          <w:numId w:val="12"/>
        </w:numPr>
        <w:autoSpaceDE w:val="0"/>
        <w:autoSpaceDN w:val="0"/>
        <w:adjustRightInd w:val="0"/>
        <w:rPr>
          <w:rFonts w:asciiTheme="minorHAnsi" w:hAnsiTheme="minorHAnsi" w:cstheme="minorHAnsi"/>
          <w:sz w:val="22"/>
          <w:szCs w:val="22"/>
        </w:rPr>
      </w:pPr>
      <w:r w:rsidRPr="001D29D9">
        <w:rPr>
          <w:rFonts w:asciiTheme="minorHAnsi" w:hAnsiTheme="minorHAnsi" w:cstheme="minorHAnsi"/>
          <w:sz w:val="22"/>
          <w:szCs w:val="22"/>
        </w:rPr>
        <w:t>instalacja połączeń wyrównawczych</w:t>
      </w:r>
    </w:p>
    <w:p w14:paraId="61E00605" w14:textId="77777777" w:rsidR="001D29D9" w:rsidRPr="001D29D9" w:rsidRDefault="001D29D9" w:rsidP="00D536B8">
      <w:pPr>
        <w:pStyle w:val="Akapitzlist"/>
        <w:numPr>
          <w:ilvl w:val="0"/>
          <w:numId w:val="12"/>
        </w:numPr>
        <w:autoSpaceDE w:val="0"/>
        <w:autoSpaceDN w:val="0"/>
        <w:adjustRightInd w:val="0"/>
        <w:rPr>
          <w:rFonts w:asciiTheme="minorHAnsi" w:hAnsiTheme="minorHAnsi" w:cstheme="minorHAnsi"/>
          <w:sz w:val="22"/>
          <w:szCs w:val="22"/>
        </w:rPr>
      </w:pPr>
      <w:r w:rsidRPr="001D29D9">
        <w:rPr>
          <w:rFonts w:asciiTheme="minorHAnsi" w:hAnsiTheme="minorHAnsi" w:cstheme="minorHAnsi"/>
          <w:sz w:val="22"/>
          <w:szCs w:val="22"/>
        </w:rPr>
        <w:t>instalacja ochrony przed porażeniem prądem elektrycznym</w:t>
      </w:r>
    </w:p>
    <w:p w14:paraId="6A53D7FD" w14:textId="77777777" w:rsidR="001D29D9" w:rsidRPr="001D29D9" w:rsidRDefault="001D29D9" w:rsidP="00D536B8">
      <w:pPr>
        <w:pStyle w:val="Akapitzlist"/>
        <w:numPr>
          <w:ilvl w:val="0"/>
          <w:numId w:val="12"/>
        </w:numPr>
        <w:autoSpaceDE w:val="0"/>
        <w:autoSpaceDN w:val="0"/>
        <w:adjustRightInd w:val="0"/>
        <w:rPr>
          <w:rFonts w:asciiTheme="minorHAnsi" w:hAnsiTheme="minorHAnsi" w:cstheme="minorHAnsi"/>
          <w:sz w:val="22"/>
          <w:szCs w:val="22"/>
        </w:rPr>
      </w:pPr>
      <w:r w:rsidRPr="001D29D9">
        <w:rPr>
          <w:rFonts w:asciiTheme="minorHAnsi" w:hAnsiTheme="minorHAnsi" w:cstheme="minorHAnsi"/>
          <w:sz w:val="22"/>
          <w:szCs w:val="22"/>
        </w:rPr>
        <w:t xml:space="preserve">instalacje strukturalne </w:t>
      </w:r>
    </w:p>
    <w:p w14:paraId="2D91ED83" w14:textId="77777777" w:rsidR="001D29D9" w:rsidRPr="001D29D9" w:rsidRDefault="001D29D9" w:rsidP="00D536B8">
      <w:pPr>
        <w:pStyle w:val="Akapitzlist"/>
        <w:numPr>
          <w:ilvl w:val="0"/>
          <w:numId w:val="12"/>
        </w:numPr>
        <w:autoSpaceDE w:val="0"/>
        <w:autoSpaceDN w:val="0"/>
        <w:adjustRightInd w:val="0"/>
        <w:rPr>
          <w:rFonts w:asciiTheme="minorHAnsi" w:hAnsiTheme="minorHAnsi" w:cstheme="minorHAnsi"/>
          <w:sz w:val="22"/>
          <w:szCs w:val="22"/>
        </w:rPr>
      </w:pPr>
      <w:r w:rsidRPr="001D29D9">
        <w:rPr>
          <w:rFonts w:asciiTheme="minorHAnsi" w:hAnsiTheme="minorHAnsi" w:cstheme="minorHAnsi"/>
          <w:sz w:val="22"/>
          <w:szCs w:val="22"/>
        </w:rPr>
        <w:t>wydzielone  zasilanie systemu komputerowego</w:t>
      </w:r>
    </w:p>
    <w:p w14:paraId="525183F2" w14:textId="77777777" w:rsidR="001D29D9" w:rsidRPr="001D29D9" w:rsidRDefault="001D29D9" w:rsidP="00D536B8">
      <w:pPr>
        <w:pStyle w:val="Akapitzlist"/>
        <w:numPr>
          <w:ilvl w:val="0"/>
          <w:numId w:val="12"/>
        </w:numPr>
        <w:autoSpaceDE w:val="0"/>
        <w:autoSpaceDN w:val="0"/>
        <w:adjustRightInd w:val="0"/>
        <w:rPr>
          <w:rFonts w:asciiTheme="minorHAnsi" w:hAnsiTheme="minorHAnsi" w:cstheme="minorHAnsi"/>
          <w:sz w:val="22"/>
          <w:szCs w:val="22"/>
        </w:rPr>
      </w:pPr>
      <w:r w:rsidRPr="001D29D9">
        <w:rPr>
          <w:rFonts w:asciiTheme="minorHAnsi" w:hAnsiTheme="minorHAnsi" w:cstheme="minorHAnsi"/>
          <w:sz w:val="22"/>
          <w:szCs w:val="22"/>
        </w:rPr>
        <w:t>wyprowadzenie zasilania w obrębie ścian i sufitów pod klimatyzatory</w:t>
      </w:r>
    </w:p>
    <w:p w14:paraId="1C3FAE16" w14:textId="77777777" w:rsidR="001D29D9" w:rsidRPr="001D29D9" w:rsidRDefault="001D29D9" w:rsidP="00D536B8">
      <w:pPr>
        <w:pStyle w:val="Akapitzlist"/>
        <w:numPr>
          <w:ilvl w:val="0"/>
          <w:numId w:val="12"/>
        </w:numPr>
        <w:autoSpaceDE w:val="0"/>
        <w:autoSpaceDN w:val="0"/>
        <w:adjustRightInd w:val="0"/>
        <w:rPr>
          <w:rFonts w:asciiTheme="minorHAnsi" w:hAnsiTheme="minorHAnsi" w:cstheme="minorHAnsi"/>
          <w:sz w:val="22"/>
          <w:szCs w:val="22"/>
        </w:rPr>
      </w:pPr>
      <w:r w:rsidRPr="001D29D9">
        <w:rPr>
          <w:rFonts w:asciiTheme="minorHAnsi" w:hAnsiTheme="minorHAnsi" w:cstheme="minorHAnsi"/>
          <w:sz w:val="22"/>
          <w:szCs w:val="22"/>
        </w:rPr>
        <w:t xml:space="preserve">wyprowadzenie zasilania pod planowane w przyszłości wentylatory kanałowe na wejściach wentylacji grawitacyjnej, włączane z oświetleniem, wyłączane z 3 min. opóźnieniem </w:t>
      </w:r>
    </w:p>
    <w:p w14:paraId="52064D4B" w14:textId="77777777" w:rsidR="001D29D9" w:rsidRPr="001D29D9" w:rsidRDefault="001D29D9" w:rsidP="00D536B8">
      <w:pPr>
        <w:pStyle w:val="Akapitzlist"/>
        <w:numPr>
          <w:ilvl w:val="0"/>
          <w:numId w:val="12"/>
        </w:numPr>
        <w:autoSpaceDE w:val="0"/>
        <w:autoSpaceDN w:val="0"/>
        <w:adjustRightInd w:val="0"/>
        <w:rPr>
          <w:rFonts w:asciiTheme="minorHAnsi" w:hAnsiTheme="minorHAnsi" w:cstheme="minorHAnsi"/>
          <w:sz w:val="22"/>
          <w:szCs w:val="22"/>
        </w:rPr>
      </w:pPr>
      <w:r w:rsidRPr="001D29D9">
        <w:rPr>
          <w:rFonts w:asciiTheme="minorHAnsi" w:hAnsiTheme="minorHAnsi" w:cstheme="minorHAnsi"/>
          <w:sz w:val="22"/>
          <w:szCs w:val="22"/>
        </w:rPr>
        <w:t>inne elementy zgodnie z dokumentacją branży instalacje elektryczne</w:t>
      </w:r>
    </w:p>
    <w:p w14:paraId="56D02524" w14:textId="77777777" w:rsidR="001D29D9" w:rsidRPr="001D29D9" w:rsidRDefault="001D29D9" w:rsidP="001D29D9">
      <w:pPr>
        <w:pStyle w:val="Akapitzlist"/>
        <w:autoSpaceDE w:val="0"/>
        <w:autoSpaceDN w:val="0"/>
        <w:adjustRightInd w:val="0"/>
        <w:ind w:left="0"/>
        <w:rPr>
          <w:rFonts w:asciiTheme="minorHAnsi" w:hAnsiTheme="minorHAnsi" w:cstheme="minorHAnsi"/>
          <w:b/>
          <w:sz w:val="22"/>
          <w:szCs w:val="22"/>
        </w:rPr>
      </w:pPr>
    </w:p>
    <w:p w14:paraId="0A2DA954" w14:textId="77777777" w:rsidR="001D29D9" w:rsidRPr="001D29D9" w:rsidRDefault="001D29D9" w:rsidP="001D29D9">
      <w:pPr>
        <w:pStyle w:val="Akapitzlist"/>
        <w:autoSpaceDE w:val="0"/>
        <w:autoSpaceDN w:val="0"/>
        <w:adjustRightInd w:val="0"/>
        <w:ind w:left="0"/>
        <w:rPr>
          <w:rFonts w:asciiTheme="minorHAnsi" w:hAnsiTheme="minorHAnsi" w:cstheme="minorHAnsi"/>
          <w:b/>
          <w:sz w:val="22"/>
          <w:szCs w:val="22"/>
        </w:rPr>
      </w:pPr>
      <w:r w:rsidRPr="001D29D9">
        <w:rPr>
          <w:rFonts w:asciiTheme="minorHAnsi" w:hAnsiTheme="minorHAnsi" w:cstheme="minorHAnsi"/>
          <w:b/>
          <w:sz w:val="22"/>
          <w:szCs w:val="22"/>
        </w:rPr>
        <w:t>instalacje teletechniczne</w:t>
      </w:r>
    </w:p>
    <w:p w14:paraId="14C5A76D" w14:textId="77777777" w:rsidR="001D29D9" w:rsidRPr="001D29D9" w:rsidRDefault="001D29D9" w:rsidP="00D536B8">
      <w:pPr>
        <w:pStyle w:val="Akapitzlist"/>
        <w:numPr>
          <w:ilvl w:val="0"/>
          <w:numId w:val="12"/>
        </w:numPr>
        <w:autoSpaceDE w:val="0"/>
        <w:autoSpaceDN w:val="0"/>
        <w:adjustRightInd w:val="0"/>
        <w:rPr>
          <w:rFonts w:asciiTheme="minorHAnsi" w:hAnsiTheme="minorHAnsi" w:cstheme="minorHAnsi"/>
          <w:sz w:val="22"/>
          <w:szCs w:val="22"/>
        </w:rPr>
      </w:pPr>
      <w:r w:rsidRPr="001D29D9">
        <w:rPr>
          <w:rFonts w:asciiTheme="minorHAnsi" w:hAnsiTheme="minorHAnsi" w:cstheme="minorHAnsi"/>
          <w:sz w:val="22"/>
          <w:szCs w:val="22"/>
        </w:rPr>
        <w:t>instalacja i system przyzywowy</w:t>
      </w:r>
    </w:p>
    <w:p w14:paraId="7DB4C501" w14:textId="77777777" w:rsidR="001D29D9" w:rsidRPr="001D29D9" w:rsidRDefault="001D29D9" w:rsidP="00D536B8">
      <w:pPr>
        <w:pStyle w:val="Akapitzlist"/>
        <w:numPr>
          <w:ilvl w:val="0"/>
          <w:numId w:val="12"/>
        </w:numPr>
        <w:autoSpaceDE w:val="0"/>
        <w:autoSpaceDN w:val="0"/>
        <w:adjustRightInd w:val="0"/>
        <w:rPr>
          <w:rFonts w:asciiTheme="minorHAnsi" w:hAnsiTheme="minorHAnsi" w:cstheme="minorHAnsi"/>
          <w:sz w:val="22"/>
          <w:szCs w:val="22"/>
        </w:rPr>
      </w:pPr>
      <w:r w:rsidRPr="001D29D9">
        <w:rPr>
          <w:rFonts w:asciiTheme="minorHAnsi" w:hAnsiTheme="minorHAnsi" w:cstheme="minorHAnsi"/>
          <w:sz w:val="22"/>
          <w:szCs w:val="22"/>
        </w:rPr>
        <w:t>sieć strukturalna LAN</w:t>
      </w:r>
    </w:p>
    <w:p w14:paraId="1AF6B159" w14:textId="77777777" w:rsidR="001D29D9" w:rsidRPr="001D29D9" w:rsidRDefault="001D29D9" w:rsidP="00D536B8">
      <w:pPr>
        <w:pStyle w:val="Akapitzlist"/>
        <w:numPr>
          <w:ilvl w:val="0"/>
          <w:numId w:val="12"/>
        </w:numPr>
        <w:autoSpaceDE w:val="0"/>
        <w:autoSpaceDN w:val="0"/>
        <w:adjustRightInd w:val="0"/>
        <w:rPr>
          <w:rFonts w:asciiTheme="minorHAnsi" w:hAnsiTheme="minorHAnsi" w:cstheme="minorHAnsi"/>
          <w:sz w:val="22"/>
          <w:szCs w:val="22"/>
        </w:rPr>
      </w:pPr>
      <w:r w:rsidRPr="001D29D9">
        <w:rPr>
          <w:rFonts w:asciiTheme="minorHAnsi" w:hAnsiTheme="minorHAnsi" w:cstheme="minorHAnsi"/>
          <w:sz w:val="22"/>
          <w:szCs w:val="22"/>
        </w:rPr>
        <w:t>telewizja użytkowa RTV/SAT – okablowanie</w:t>
      </w:r>
    </w:p>
    <w:p w14:paraId="04FE7216" w14:textId="77777777" w:rsidR="001D29D9" w:rsidRPr="001D29D9" w:rsidRDefault="001D29D9" w:rsidP="001D29D9">
      <w:pPr>
        <w:jc w:val="both"/>
        <w:rPr>
          <w:rFonts w:asciiTheme="minorHAnsi" w:hAnsiTheme="minorHAnsi" w:cstheme="minorHAnsi"/>
          <w:sz w:val="22"/>
          <w:szCs w:val="22"/>
        </w:rPr>
      </w:pPr>
    </w:p>
    <w:p w14:paraId="306B65CC" w14:textId="77777777" w:rsidR="001D29D9" w:rsidRPr="001D29D9" w:rsidRDefault="001D29D9" w:rsidP="001D29D9">
      <w:pPr>
        <w:jc w:val="both"/>
        <w:rPr>
          <w:rFonts w:asciiTheme="minorHAnsi" w:hAnsiTheme="minorHAnsi" w:cstheme="minorHAnsi"/>
          <w:b/>
          <w:sz w:val="22"/>
          <w:szCs w:val="22"/>
        </w:rPr>
      </w:pPr>
      <w:r w:rsidRPr="001D29D9">
        <w:rPr>
          <w:rFonts w:asciiTheme="minorHAnsi" w:hAnsiTheme="minorHAnsi" w:cstheme="minorHAnsi"/>
          <w:b/>
          <w:sz w:val="22"/>
          <w:szCs w:val="22"/>
        </w:rPr>
        <w:t>roboty wykończeniowe</w:t>
      </w:r>
    </w:p>
    <w:p w14:paraId="232D189B" w14:textId="77777777" w:rsidR="001D29D9" w:rsidRPr="001D29D9" w:rsidRDefault="001D29D9" w:rsidP="00D536B8">
      <w:pPr>
        <w:widowControl/>
        <w:numPr>
          <w:ilvl w:val="0"/>
          <w:numId w:val="15"/>
        </w:numPr>
        <w:suppressAutoHyphens w:val="0"/>
        <w:jc w:val="both"/>
        <w:textAlignment w:val="auto"/>
        <w:rPr>
          <w:rFonts w:asciiTheme="minorHAnsi" w:hAnsiTheme="minorHAnsi" w:cstheme="minorHAnsi"/>
          <w:sz w:val="22"/>
          <w:szCs w:val="22"/>
        </w:rPr>
      </w:pPr>
      <w:r w:rsidRPr="001D29D9">
        <w:rPr>
          <w:rFonts w:asciiTheme="minorHAnsi" w:hAnsiTheme="minorHAnsi" w:cstheme="minorHAnsi"/>
          <w:sz w:val="22"/>
          <w:szCs w:val="22"/>
        </w:rPr>
        <w:t>montaż uchwytów dla pacjentów w obrębie łazienek i toalet</w:t>
      </w:r>
    </w:p>
    <w:p w14:paraId="1415AF74" w14:textId="77777777" w:rsidR="001D29D9" w:rsidRPr="001D29D9" w:rsidRDefault="001D29D9" w:rsidP="00D536B8">
      <w:pPr>
        <w:widowControl/>
        <w:numPr>
          <w:ilvl w:val="0"/>
          <w:numId w:val="15"/>
        </w:numPr>
        <w:suppressAutoHyphens w:val="0"/>
        <w:jc w:val="both"/>
        <w:textAlignment w:val="auto"/>
        <w:rPr>
          <w:rFonts w:asciiTheme="minorHAnsi" w:hAnsiTheme="minorHAnsi" w:cstheme="minorHAnsi"/>
          <w:sz w:val="22"/>
          <w:szCs w:val="22"/>
        </w:rPr>
      </w:pPr>
      <w:r w:rsidRPr="001D29D9">
        <w:rPr>
          <w:rFonts w:asciiTheme="minorHAnsi" w:hAnsiTheme="minorHAnsi" w:cstheme="minorHAnsi"/>
          <w:sz w:val="22"/>
          <w:szCs w:val="22"/>
        </w:rPr>
        <w:t>lustra wklejane w pomieszczeniach toalet nad umywalkami</w:t>
      </w:r>
    </w:p>
    <w:p w14:paraId="1EF8B103" w14:textId="72AD2C12" w:rsidR="001D29D9" w:rsidRPr="001D29D9" w:rsidRDefault="001D29D9" w:rsidP="00D536B8">
      <w:pPr>
        <w:widowControl/>
        <w:numPr>
          <w:ilvl w:val="0"/>
          <w:numId w:val="15"/>
        </w:numPr>
        <w:suppressAutoHyphens w:val="0"/>
        <w:jc w:val="both"/>
        <w:textAlignment w:val="auto"/>
        <w:rPr>
          <w:rFonts w:asciiTheme="minorHAnsi" w:hAnsiTheme="minorHAnsi" w:cstheme="minorHAnsi"/>
          <w:sz w:val="22"/>
          <w:szCs w:val="22"/>
        </w:rPr>
      </w:pPr>
      <w:r w:rsidRPr="001D29D9">
        <w:rPr>
          <w:rFonts w:asciiTheme="minorHAnsi" w:hAnsiTheme="minorHAnsi" w:cstheme="minorHAnsi"/>
          <w:sz w:val="22"/>
          <w:szCs w:val="22"/>
        </w:rPr>
        <w:t>wykonanie zabudów w postaci paneli z płyt MDF i GK wraz z wyposażeniem, oświetleniem i gniazdami instalacyjnymi na ścianach we wszystkich salach chorych (wg rysunku detalu tej zabudowy)</w:t>
      </w:r>
      <w:r w:rsidRPr="005F7D78">
        <w:rPr>
          <w:rFonts w:asciiTheme="minorHAnsi" w:hAnsiTheme="minorHAnsi" w:cstheme="minorHAnsi"/>
          <w:sz w:val="22"/>
          <w:szCs w:val="22"/>
        </w:rPr>
        <w:t xml:space="preserve"> 1.49. gabinecie zabiegowym, 1.18. sali intensywnego nadzoru, 1.5. izbie przyjęć</w:t>
      </w:r>
      <w:r w:rsidR="005F7D78" w:rsidRPr="005F7D78">
        <w:rPr>
          <w:rFonts w:asciiTheme="minorHAnsi" w:hAnsiTheme="minorHAnsi" w:cstheme="minorHAnsi"/>
          <w:sz w:val="22"/>
          <w:szCs w:val="22"/>
        </w:rPr>
        <w:t xml:space="preserve"> </w:t>
      </w:r>
      <w:r w:rsidRPr="005F7D78">
        <w:rPr>
          <w:rFonts w:asciiTheme="minorHAnsi" w:hAnsiTheme="minorHAnsi" w:cstheme="minorHAnsi"/>
          <w:sz w:val="22"/>
          <w:szCs w:val="22"/>
        </w:rPr>
        <w:t>oraz w innych miejscach wyprowadzeń gazów medycznych ze ścian.</w:t>
      </w:r>
    </w:p>
    <w:p w14:paraId="45AB7896" w14:textId="77777777" w:rsidR="001D29D9" w:rsidRPr="001D29D9" w:rsidRDefault="001D29D9" w:rsidP="00D536B8">
      <w:pPr>
        <w:widowControl/>
        <w:numPr>
          <w:ilvl w:val="0"/>
          <w:numId w:val="15"/>
        </w:numPr>
        <w:suppressAutoHyphens w:val="0"/>
        <w:jc w:val="both"/>
        <w:textAlignment w:val="auto"/>
        <w:rPr>
          <w:rFonts w:asciiTheme="minorHAnsi" w:hAnsiTheme="minorHAnsi" w:cstheme="minorHAnsi"/>
          <w:sz w:val="22"/>
          <w:szCs w:val="22"/>
        </w:rPr>
      </w:pPr>
      <w:r w:rsidRPr="001D29D9">
        <w:rPr>
          <w:rFonts w:asciiTheme="minorHAnsi" w:hAnsiTheme="minorHAnsi" w:cstheme="minorHAnsi"/>
          <w:sz w:val="22"/>
          <w:szCs w:val="22"/>
        </w:rPr>
        <w:t>wykonanie zabudów ścian w korytarzach w postaci paneli dekoracyjnych i informacyjnych MDF i GK</w:t>
      </w:r>
    </w:p>
    <w:p w14:paraId="5E3DEAAE" w14:textId="77777777" w:rsidR="001D29D9" w:rsidRPr="001D29D9" w:rsidRDefault="001D29D9" w:rsidP="00D536B8">
      <w:pPr>
        <w:widowControl/>
        <w:numPr>
          <w:ilvl w:val="0"/>
          <w:numId w:val="15"/>
        </w:numPr>
        <w:suppressAutoHyphens w:val="0"/>
        <w:jc w:val="both"/>
        <w:textAlignment w:val="auto"/>
        <w:rPr>
          <w:rFonts w:asciiTheme="minorHAnsi" w:hAnsiTheme="minorHAnsi" w:cstheme="minorHAnsi"/>
          <w:sz w:val="22"/>
          <w:szCs w:val="22"/>
        </w:rPr>
      </w:pPr>
      <w:r w:rsidRPr="001D29D9">
        <w:rPr>
          <w:rFonts w:asciiTheme="minorHAnsi" w:hAnsiTheme="minorHAnsi" w:cstheme="minorHAnsi"/>
          <w:sz w:val="22"/>
          <w:szCs w:val="22"/>
        </w:rPr>
        <w:t xml:space="preserve">montaż pochwytów przyściennych z podświetleniem nocnym LED na korytarzach </w:t>
      </w:r>
    </w:p>
    <w:p w14:paraId="08610D66" w14:textId="77777777" w:rsidR="001D29D9" w:rsidRPr="001D29D9" w:rsidRDefault="001D29D9" w:rsidP="00D536B8">
      <w:pPr>
        <w:widowControl/>
        <w:numPr>
          <w:ilvl w:val="0"/>
          <w:numId w:val="15"/>
        </w:numPr>
        <w:suppressAutoHyphens w:val="0"/>
        <w:jc w:val="both"/>
        <w:textAlignment w:val="auto"/>
        <w:rPr>
          <w:rFonts w:asciiTheme="minorHAnsi" w:hAnsiTheme="minorHAnsi" w:cstheme="minorHAnsi"/>
          <w:sz w:val="22"/>
          <w:szCs w:val="22"/>
        </w:rPr>
      </w:pPr>
      <w:r w:rsidRPr="001D29D9">
        <w:rPr>
          <w:rFonts w:asciiTheme="minorHAnsi" w:hAnsiTheme="minorHAnsi" w:cstheme="minorHAnsi"/>
          <w:sz w:val="22"/>
          <w:szCs w:val="22"/>
        </w:rPr>
        <w:t>wykonanie zabudów ciągów meblowych w zaznaczonych pomieszczeniach wraz z montażem zlewów i umywalek wbudowanych oraz baterii</w:t>
      </w:r>
    </w:p>
    <w:p w14:paraId="0E4BC305" w14:textId="77777777" w:rsidR="00B60EBC" w:rsidRDefault="00B60EBC">
      <w:pPr>
        <w:spacing w:line="276" w:lineRule="auto"/>
        <w:ind w:left="709"/>
        <w:jc w:val="both"/>
        <w:rPr>
          <w:rFonts w:asciiTheme="minorHAnsi" w:hAnsiTheme="minorHAnsi" w:cstheme="minorHAnsi"/>
          <w:sz w:val="22"/>
          <w:szCs w:val="22"/>
        </w:rPr>
      </w:pPr>
    </w:p>
    <w:p w14:paraId="0B855CCE" w14:textId="77777777" w:rsidR="00B60EBC" w:rsidRDefault="0035447A">
      <w:pPr>
        <w:spacing w:line="276" w:lineRule="auto"/>
        <w:ind w:left="709"/>
        <w:jc w:val="both"/>
        <w:rPr>
          <w:rFonts w:asciiTheme="minorHAnsi" w:hAnsiTheme="minorHAnsi" w:cstheme="minorHAnsi"/>
          <w:sz w:val="22"/>
          <w:szCs w:val="22"/>
        </w:rPr>
      </w:pPr>
      <w:r>
        <w:rPr>
          <w:rFonts w:asciiTheme="minorHAnsi" w:hAnsiTheme="minorHAnsi" w:cstheme="minorHAnsi"/>
          <w:b/>
          <w:sz w:val="22"/>
          <w:szCs w:val="22"/>
        </w:rPr>
        <w:t>przy wykonywaniu prac należy postępować zgodnie z</w:t>
      </w:r>
      <w:r>
        <w:rPr>
          <w:rFonts w:asciiTheme="minorHAnsi" w:hAnsiTheme="minorHAnsi" w:cstheme="minorHAnsi"/>
          <w:sz w:val="22"/>
          <w:szCs w:val="22"/>
        </w:rPr>
        <w:t xml:space="preserve"> </w:t>
      </w:r>
      <w:r>
        <w:rPr>
          <w:rFonts w:asciiTheme="minorHAnsi" w:hAnsiTheme="minorHAnsi" w:cstheme="minorHAnsi"/>
          <w:b/>
          <w:sz w:val="22"/>
          <w:szCs w:val="22"/>
        </w:rPr>
        <w:t>obowiązującymi aktami prawnymi:</w:t>
      </w:r>
    </w:p>
    <w:p w14:paraId="1645F0FA" w14:textId="77777777" w:rsidR="00B60EBC" w:rsidRDefault="0035447A" w:rsidP="00D536B8">
      <w:pPr>
        <w:widowControl/>
        <w:numPr>
          <w:ilvl w:val="0"/>
          <w:numId w:val="8"/>
        </w:numPr>
        <w:suppressAutoHyphens w:val="0"/>
        <w:spacing w:line="276" w:lineRule="auto"/>
        <w:ind w:left="1429"/>
        <w:jc w:val="both"/>
        <w:textAlignment w:val="auto"/>
        <w:rPr>
          <w:rFonts w:asciiTheme="minorHAnsi" w:hAnsiTheme="minorHAnsi" w:cstheme="minorHAnsi"/>
          <w:sz w:val="22"/>
          <w:szCs w:val="22"/>
        </w:rPr>
      </w:pPr>
      <w:r>
        <w:rPr>
          <w:rFonts w:asciiTheme="minorHAnsi" w:hAnsiTheme="minorHAnsi" w:cstheme="minorHAnsi"/>
          <w:sz w:val="22"/>
          <w:szCs w:val="22"/>
        </w:rPr>
        <w:t>Ustawa z dnia 15 kwietnia 2011 r. o działalności leczniczej (Dz.U. 2023 poz. 991)  </w:t>
      </w:r>
    </w:p>
    <w:p w14:paraId="143A6BC2" w14:textId="77777777" w:rsidR="00B60EBC" w:rsidRDefault="0035447A" w:rsidP="00D536B8">
      <w:pPr>
        <w:widowControl/>
        <w:numPr>
          <w:ilvl w:val="0"/>
          <w:numId w:val="8"/>
        </w:numPr>
        <w:suppressAutoHyphens w:val="0"/>
        <w:spacing w:line="276" w:lineRule="auto"/>
        <w:ind w:left="1429"/>
        <w:jc w:val="both"/>
        <w:textAlignment w:val="auto"/>
        <w:rPr>
          <w:rFonts w:asciiTheme="minorHAnsi" w:hAnsiTheme="minorHAnsi" w:cstheme="minorHAnsi"/>
          <w:sz w:val="22"/>
          <w:szCs w:val="22"/>
        </w:rPr>
      </w:pPr>
      <w:r>
        <w:rPr>
          <w:rFonts w:asciiTheme="minorHAnsi" w:hAnsiTheme="minorHAnsi" w:cstheme="minorHAnsi"/>
          <w:sz w:val="22"/>
          <w:szCs w:val="22"/>
        </w:rPr>
        <w:t>Ustawa Prawo Budowlane Dz. U. 2023 poz. 682</w:t>
      </w:r>
    </w:p>
    <w:p w14:paraId="2044A927" w14:textId="77777777" w:rsidR="00B60EBC" w:rsidRDefault="0035447A" w:rsidP="00D536B8">
      <w:pPr>
        <w:widowControl/>
        <w:numPr>
          <w:ilvl w:val="0"/>
          <w:numId w:val="8"/>
        </w:numPr>
        <w:suppressAutoHyphens w:val="0"/>
        <w:spacing w:line="276" w:lineRule="auto"/>
        <w:ind w:left="1429"/>
        <w:textAlignment w:val="auto"/>
        <w:rPr>
          <w:rFonts w:asciiTheme="minorHAnsi" w:hAnsiTheme="minorHAnsi" w:cstheme="minorHAnsi"/>
          <w:sz w:val="22"/>
          <w:szCs w:val="22"/>
        </w:rPr>
      </w:pPr>
      <w:r>
        <w:rPr>
          <w:rFonts w:asciiTheme="minorHAnsi" w:hAnsiTheme="minorHAnsi" w:cstheme="minorHAnsi"/>
          <w:sz w:val="22"/>
          <w:szCs w:val="22"/>
        </w:rPr>
        <w:t xml:space="preserve">Rozporządzenie Ministra Infrastruktury z dnia 12.04.2002r. w sprawie warunków technicznych, jakim powinny odpowiadać budynki i ich usytuowanie (Dz. U. 2022 poz. 1225)  </w:t>
      </w:r>
    </w:p>
    <w:p w14:paraId="0519EF13" w14:textId="77777777" w:rsidR="00B60EBC" w:rsidRDefault="0035447A" w:rsidP="00D536B8">
      <w:pPr>
        <w:widowControl/>
        <w:numPr>
          <w:ilvl w:val="0"/>
          <w:numId w:val="8"/>
        </w:numPr>
        <w:suppressAutoHyphens w:val="0"/>
        <w:spacing w:line="276" w:lineRule="auto"/>
        <w:ind w:left="1429"/>
        <w:textAlignment w:val="auto"/>
        <w:rPr>
          <w:rFonts w:asciiTheme="minorHAnsi" w:hAnsiTheme="minorHAnsi" w:cstheme="minorHAnsi"/>
          <w:sz w:val="22"/>
          <w:szCs w:val="22"/>
        </w:rPr>
      </w:pPr>
      <w:r>
        <w:rPr>
          <w:rFonts w:asciiTheme="minorHAnsi" w:hAnsiTheme="minorHAnsi" w:cstheme="minorHAnsi"/>
          <w:sz w:val="22"/>
          <w:szCs w:val="22"/>
        </w:rPr>
        <w:t>Rozporządzenia Ministra Spraw Wewnętrznych i Administracji z dnia 7 czerwca 2010 w sprawie ochrony przeciwpożarowej budynków, innych obiektów budowlanych i terenów (tekst jednolity Dz.U.2023 poz. 822)</w:t>
      </w:r>
    </w:p>
    <w:p w14:paraId="4EF55E54" w14:textId="77777777" w:rsidR="00B60EBC" w:rsidRDefault="0035447A" w:rsidP="00D536B8">
      <w:pPr>
        <w:widowControl/>
        <w:numPr>
          <w:ilvl w:val="0"/>
          <w:numId w:val="8"/>
        </w:numPr>
        <w:suppressAutoHyphens w:val="0"/>
        <w:spacing w:line="276" w:lineRule="auto"/>
        <w:ind w:left="1429"/>
        <w:jc w:val="both"/>
        <w:textAlignment w:val="auto"/>
        <w:rPr>
          <w:rFonts w:asciiTheme="minorHAnsi" w:hAnsiTheme="minorHAnsi" w:cstheme="minorHAnsi"/>
          <w:sz w:val="22"/>
          <w:szCs w:val="22"/>
        </w:rPr>
      </w:pPr>
      <w:r>
        <w:rPr>
          <w:rFonts w:asciiTheme="minorHAnsi" w:hAnsiTheme="minorHAnsi" w:cstheme="minorHAnsi"/>
          <w:sz w:val="22"/>
          <w:szCs w:val="22"/>
        </w:rPr>
        <w:t>Rozporządzenie Ministra Zdrowia z dnia 26 marca 2019 r. w sprawie szczegółowych wymagań, jakim powinny odpowiadać pomieszczenia i urządzenia podmiotu wykonującego działalność leczniczą (Dz. U. 2022 poz. 402)  </w:t>
      </w:r>
    </w:p>
    <w:p w14:paraId="36309FB9" w14:textId="77777777" w:rsidR="00B60EBC" w:rsidRDefault="0035447A" w:rsidP="00D536B8">
      <w:pPr>
        <w:widowControl/>
        <w:numPr>
          <w:ilvl w:val="0"/>
          <w:numId w:val="8"/>
        </w:numPr>
        <w:suppressAutoHyphens w:val="0"/>
        <w:spacing w:line="276" w:lineRule="auto"/>
        <w:ind w:left="1429"/>
        <w:jc w:val="both"/>
        <w:textAlignment w:val="auto"/>
        <w:rPr>
          <w:rFonts w:asciiTheme="minorHAnsi" w:hAnsiTheme="minorHAnsi" w:cstheme="minorHAnsi"/>
          <w:sz w:val="22"/>
          <w:szCs w:val="22"/>
        </w:rPr>
      </w:pPr>
      <w:r>
        <w:rPr>
          <w:rFonts w:asciiTheme="minorHAnsi" w:hAnsiTheme="minorHAnsi" w:cstheme="minorHAnsi"/>
          <w:sz w:val="22"/>
          <w:szCs w:val="22"/>
        </w:rPr>
        <w:t>Rozporządzenie Ministra Pracy i Polityki Socjalnej z dnia 26.09.1997 r. w sprawie ogólnych przepisów bezpieczeństwa i higieny pracy</w:t>
      </w:r>
    </w:p>
    <w:p w14:paraId="026C4292" w14:textId="77777777" w:rsidR="00B60EBC" w:rsidRDefault="0035447A" w:rsidP="00D536B8">
      <w:pPr>
        <w:widowControl/>
        <w:numPr>
          <w:ilvl w:val="0"/>
          <w:numId w:val="8"/>
        </w:numPr>
        <w:suppressAutoHyphens w:val="0"/>
        <w:spacing w:line="276" w:lineRule="auto"/>
        <w:ind w:left="1429"/>
        <w:jc w:val="both"/>
        <w:textAlignment w:val="auto"/>
        <w:rPr>
          <w:rFonts w:asciiTheme="minorHAnsi" w:hAnsiTheme="minorHAnsi" w:cstheme="minorHAnsi"/>
          <w:sz w:val="22"/>
          <w:szCs w:val="22"/>
        </w:rPr>
      </w:pPr>
      <w:r>
        <w:rPr>
          <w:rFonts w:asciiTheme="minorHAnsi" w:hAnsiTheme="minorHAnsi" w:cstheme="minorHAnsi"/>
          <w:sz w:val="22"/>
          <w:szCs w:val="22"/>
        </w:rPr>
        <w:t>Rozporządzenie Ministra Zdrowia z dnia 5 października 2017 r. w sprawie szczegółowego sposobu postępowania z odpadami medycznymi (Dz. U. z 2017 r., poz. 1975)  </w:t>
      </w:r>
    </w:p>
    <w:p w14:paraId="0E427DA9" w14:textId="77777777" w:rsidR="00B60EBC" w:rsidRDefault="0035447A" w:rsidP="00D536B8">
      <w:pPr>
        <w:widowControl/>
        <w:numPr>
          <w:ilvl w:val="0"/>
          <w:numId w:val="8"/>
        </w:numPr>
        <w:suppressAutoHyphens w:val="0"/>
        <w:spacing w:line="276" w:lineRule="auto"/>
        <w:ind w:left="1429"/>
        <w:jc w:val="both"/>
        <w:textAlignment w:val="auto"/>
        <w:rPr>
          <w:rFonts w:asciiTheme="minorHAnsi" w:hAnsiTheme="minorHAnsi" w:cstheme="minorHAnsi"/>
          <w:sz w:val="22"/>
          <w:szCs w:val="22"/>
        </w:rPr>
      </w:pPr>
      <w:r>
        <w:rPr>
          <w:rFonts w:asciiTheme="minorHAnsi" w:hAnsiTheme="minorHAnsi" w:cstheme="minorHAnsi"/>
          <w:sz w:val="22"/>
          <w:szCs w:val="22"/>
        </w:rPr>
        <w:t>Rozporządzenie Ministra Zdrowia z dnia 23.03.2011 w sprawie sposobu przechowywania zwłok i szczątków (Dz.U. Nr 75, poz. 405)  </w:t>
      </w:r>
    </w:p>
    <w:p w14:paraId="27DB6CBA" w14:textId="77777777" w:rsidR="00B60EBC" w:rsidRDefault="0035447A" w:rsidP="00D536B8">
      <w:pPr>
        <w:widowControl/>
        <w:numPr>
          <w:ilvl w:val="0"/>
          <w:numId w:val="8"/>
        </w:numPr>
        <w:suppressAutoHyphens w:val="0"/>
        <w:spacing w:line="276" w:lineRule="auto"/>
        <w:ind w:left="1429"/>
        <w:jc w:val="both"/>
        <w:textAlignment w:val="auto"/>
        <w:rPr>
          <w:rFonts w:asciiTheme="minorHAnsi" w:hAnsiTheme="minorHAnsi" w:cstheme="minorHAnsi"/>
          <w:sz w:val="22"/>
          <w:szCs w:val="22"/>
        </w:rPr>
      </w:pPr>
      <w:r>
        <w:rPr>
          <w:rFonts w:asciiTheme="minorHAnsi" w:hAnsiTheme="minorHAnsi" w:cstheme="minorHAnsi"/>
          <w:sz w:val="22"/>
          <w:szCs w:val="22"/>
        </w:rPr>
        <w:t>Rozporządzenie Ministra Zdrowia z dnia 10 kwietnia 2012 r. w sprawie sposobu postępowania podmiotu leczniczego wykonującego działalność leczniczą w rodzaju stacjonarne i całodobowe świadczenia zdrowotne ze zwłokami pacjenta w przypadku śmierci pacjenta (Dz.U. 2012 poz. 420)   </w:t>
      </w:r>
    </w:p>
    <w:p w14:paraId="27E6EC1F" w14:textId="77777777" w:rsidR="00B60EBC" w:rsidRDefault="0035447A" w:rsidP="00D536B8">
      <w:pPr>
        <w:widowControl/>
        <w:numPr>
          <w:ilvl w:val="0"/>
          <w:numId w:val="8"/>
        </w:numPr>
        <w:suppressAutoHyphens w:val="0"/>
        <w:spacing w:line="276" w:lineRule="auto"/>
        <w:ind w:left="1429"/>
        <w:jc w:val="both"/>
        <w:textAlignment w:val="auto"/>
        <w:rPr>
          <w:rFonts w:asciiTheme="minorHAnsi" w:hAnsiTheme="minorHAnsi" w:cstheme="minorHAnsi"/>
          <w:sz w:val="22"/>
          <w:szCs w:val="22"/>
        </w:rPr>
      </w:pPr>
      <w:r>
        <w:rPr>
          <w:rFonts w:asciiTheme="minorHAnsi" w:hAnsiTheme="minorHAnsi" w:cstheme="minorHAnsi"/>
          <w:sz w:val="22"/>
          <w:szCs w:val="22"/>
        </w:rPr>
        <w:t>Rozporządzenie Ministra Pracy i Polityki Socjalnej z dnia 26.09.1997r. w sprawie ogólnych przepisów bezpieczeństwa i higieny pracy (Dz. U. 1997 nr.129 poz. 844 z późn. zm.)  </w:t>
      </w:r>
    </w:p>
    <w:p w14:paraId="60FD1EDA" w14:textId="77777777" w:rsidR="00B60EBC" w:rsidRDefault="0035447A" w:rsidP="00D536B8">
      <w:pPr>
        <w:widowControl/>
        <w:numPr>
          <w:ilvl w:val="0"/>
          <w:numId w:val="8"/>
        </w:numPr>
        <w:suppressAutoHyphens w:val="0"/>
        <w:spacing w:line="276" w:lineRule="auto"/>
        <w:ind w:left="1429"/>
        <w:jc w:val="both"/>
        <w:textAlignment w:val="auto"/>
        <w:rPr>
          <w:rFonts w:asciiTheme="minorHAnsi" w:hAnsiTheme="minorHAnsi" w:cstheme="minorHAnsi"/>
          <w:sz w:val="22"/>
          <w:szCs w:val="22"/>
        </w:rPr>
      </w:pPr>
      <w:r>
        <w:rPr>
          <w:rFonts w:asciiTheme="minorHAnsi" w:hAnsiTheme="minorHAnsi" w:cstheme="minorHAnsi"/>
          <w:sz w:val="22"/>
          <w:szCs w:val="22"/>
        </w:rPr>
        <w:t>PN-83/B-03430/Az:3/2000 Wentylacja w budynkach mieszkalnych, zamieszkania zbiorowego i użyteczności publicznej.  </w:t>
      </w:r>
    </w:p>
    <w:p w14:paraId="699576DF" w14:textId="77777777" w:rsidR="00B60EBC" w:rsidRDefault="0035447A" w:rsidP="00D536B8">
      <w:pPr>
        <w:widowControl/>
        <w:numPr>
          <w:ilvl w:val="0"/>
          <w:numId w:val="8"/>
        </w:numPr>
        <w:suppressAutoHyphens w:val="0"/>
        <w:spacing w:line="276" w:lineRule="auto"/>
        <w:ind w:left="1429"/>
        <w:jc w:val="both"/>
        <w:textAlignment w:val="auto"/>
        <w:rPr>
          <w:rFonts w:asciiTheme="minorHAnsi" w:hAnsiTheme="minorHAnsi" w:cstheme="minorHAnsi"/>
          <w:sz w:val="22"/>
          <w:szCs w:val="22"/>
        </w:rPr>
      </w:pPr>
      <w:r>
        <w:rPr>
          <w:rFonts w:asciiTheme="minorHAnsi" w:hAnsiTheme="minorHAnsi" w:cstheme="minorHAnsi"/>
          <w:sz w:val="22"/>
          <w:szCs w:val="22"/>
        </w:rPr>
        <w:t>PN-EN 12464-1 Światło i oświetlenie. Oświetlenie miejsc pracy  </w:t>
      </w:r>
    </w:p>
    <w:p w14:paraId="25FE3583" w14:textId="77777777" w:rsidR="00B60EBC" w:rsidRDefault="0035447A" w:rsidP="00D536B8">
      <w:pPr>
        <w:widowControl/>
        <w:numPr>
          <w:ilvl w:val="0"/>
          <w:numId w:val="8"/>
        </w:numPr>
        <w:suppressAutoHyphens w:val="0"/>
        <w:spacing w:line="276" w:lineRule="auto"/>
        <w:ind w:left="1429"/>
        <w:jc w:val="both"/>
        <w:textAlignment w:val="auto"/>
        <w:rPr>
          <w:rFonts w:asciiTheme="minorHAnsi" w:hAnsiTheme="minorHAnsi" w:cstheme="minorHAnsi"/>
          <w:sz w:val="22"/>
          <w:szCs w:val="22"/>
        </w:rPr>
      </w:pPr>
      <w:r>
        <w:rPr>
          <w:rFonts w:asciiTheme="minorHAnsi" w:hAnsiTheme="minorHAnsi" w:cstheme="minorHAnsi"/>
          <w:sz w:val="22"/>
          <w:szCs w:val="22"/>
        </w:rPr>
        <w:t>PN PN-HD 60364-7-710:2012 Instalacje elektryczne niskiego napięcia -- Część 7-710: Wymagania dotyczące specjalnych instalacji lub lokalizacji -- Pomieszczenia medyczne </w:t>
      </w:r>
    </w:p>
    <w:p w14:paraId="245796AB" w14:textId="77777777" w:rsidR="00B60EBC" w:rsidRDefault="0035447A" w:rsidP="00D536B8">
      <w:pPr>
        <w:widowControl/>
        <w:numPr>
          <w:ilvl w:val="0"/>
          <w:numId w:val="8"/>
        </w:numPr>
        <w:suppressAutoHyphens w:val="0"/>
        <w:spacing w:line="276" w:lineRule="auto"/>
        <w:ind w:left="1429"/>
        <w:jc w:val="both"/>
        <w:textAlignment w:val="auto"/>
        <w:rPr>
          <w:rFonts w:asciiTheme="minorHAnsi" w:hAnsiTheme="minorHAnsi" w:cstheme="minorHAnsi"/>
          <w:sz w:val="22"/>
          <w:szCs w:val="22"/>
        </w:rPr>
      </w:pPr>
      <w:r>
        <w:rPr>
          <w:rFonts w:asciiTheme="minorHAnsi" w:hAnsiTheme="minorHAnsi" w:cstheme="minorHAnsi"/>
          <w:sz w:val="22"/>
          <w:szCs w:val="22"/>
        </w:rPr>
        <w:t>PN-82/B-02402 Temperatury ogrzewanych pomieszczeń w budynkach  </w:t>
      </w:r>
    </w:p>
    <w:p w14:paraId="4F3BDAD0" w14:textId="77777777" w:rsidR="00B60EBC" w:rsidRDefault="0035447A" w:rsidP="00D536B8">
      <w:pPr>
        <w:widowControl/>
        <w:numPr>
          <w:ilvl w:val="0"/>
          <w:numId w:val="8"/>
        </w:numPr>
        <w:suppressAutoHyphens w:val="0"/>
        <w:spacing w:line="276" w:lineRule="auto"/>
        <w:ind w:left="1429"/>
        <w:jc w:val="both"/>
        <w:textAlignment w:val="auto"/>
        <w:rPr>
          <w:rFonts w:asciiTheme="minorHAnsi" w:hAnsiTheme="minorHAnsi" w:cstheme="minorHAnsi"/>
          <w:sz w:val="22"/>
          <w:szCs w:val="22"/>
        </w:rPr>
      </w:pPr>
      <w:r>
        <w:rPr>
          <w:rFonts w:asciiTheme="minorHAnsi" w:hAnsiTheme="minorHAnsi" w:cstheme="minorHAnsi"/>
          <w:sz w:val="22"/>
          <w:szCs w:val="22"/>
        </w:rPr>
        <w:t>Standardy dostępności dla polityki spójności 2014 -2020: poradnik "Standardy dostępności budynków dla osób z niepełnosprawnościami uwzględniając koncepcję uniwersalnego projektowania".</w:t>
      </w:r>
    </w:p>
    <w:p w14:paraId="46463C59" w14:textId="77777777" w:rsidR="00B60EBC" w:rsidRDefault="0035447A" w:rsidP="00D536B8">
      <w:pPr>
        <w:widowControl/>
        <w:numPr>
          <w:ilvl w:val="0"/>
          <w:numId w:val="8"/>
        </w:numPr>
        <w:suppressAutoHyphens w:val="0"/>
        <w:spacing w:line="276" w:lineRule="auto"/>
        <w:ind w:left="1429"/>
        <w:jc w:val="both"/>
        <w:textAlignment w:val="auto"/>
        <w:rPr>
          <w:rFonts w:asciiTheme="minorHAnsi" w:hAnsiTheme="minorHAnsi" w:cstheme="minorHAnsi"/>
          <w:sz w:val="22"/>
          <w:szCs w:val="22"/>
        </w:rPr>
      </w:pPr>
      <w:r>
        <w:rPr>
          <w:rFonts w:asciiTheme="minorHAnsi" w:hAnsiTheme="minorHAnsi" w:cstheme="minorHAnsi"/>
          <w:sz w:val="22"/>
          <w:szCs w:val="22"/>
        </w:rPr>
        <w:t>Literatura fachowa z zakresu projektowania technologicznego, katalogi oraz dokumentacja techniczna urządzeń medycznych.  </w:t>
      </w:r>
    </w:p>
    <w:p w14:paraId="0F85F38F" w14:textId="77777777" w:rsidR="00B60EBC" w:rsidRDefault="00B60EBC">
      <w:pPr>
        <w:spacing w:line="276" w:lineRule="auto"/>
        <w:ind w:left="709"/>
        <w:jc w:val="both"/>
        <w:rPr>
          <w:rFonts w:asciiTheme="minorHAnsi" w:hAnsiTheme="minorHAnsi" w:cstheme="minorHAnsi"/>
          <w:sz w:val="22"/>
          <w:szCs w:val="22"/>
        </w:rPr>
      </w:pPr>
    </w:p>
    <w:p w14:paraId="20DD6488" w14:textId="77777777" w:rsidR="00B60EBC" w:rsidRPr="007877DE" w:rsidRDefault="00B60EBC" w:rsidP="007877DE">
      <w:pPr>
        <w:spacing w:line="276" w:lineRule="auto"/>
        <w:ind w:left="1069"/>
        <w:jc w:val="both"/>
        <w:rPr>
          <w:rFonts w:asciiTheme="minorHAnsi" w:hAnsiTheme="minorHAnsi" w:cstheme="minorHAnsi"/>
          <w:sz w:val="22"/>
          <w:szCs w:val="22"/>
        </w:rPr>
      </w:pPr>
    </w:p>
    <w:p w14:paraId="686675FE" w14:textId="77777777" w:rsidR="007877DE" w:rsidRPr="007877DE" w:rsidRDefault="007877DE" w:rsidP="007877DE">
      <w:pPr>
        <w:ind w:left="360"/>
        <w:jc w:val="center"/>
        <w:rPr>
          <w:rFonts w:asciiTheme="minorHAnsi" w:hAnsiTheme="minorHAnsi" w:cstheme="minorHAnsi"/>
          <w:b/>
          <w:sz w:val="22"/>
          <w:szCs w:val="22"/>
        </w:rPr>
      </w:pPr>
      <w:r w:rsidRPr="007877DE">
        <w:rPr>
          <w:rFonts w:asciiTheme="minorHAnsi" w:hAnsiTheme="minorHAnsi" w:cstheme="minorHAnsi"/>
          <w:b/>
          <w:sz w:val="22"/>
          <w:szCs w:val="22"/>
        </w:rPr>
        <w:t>INSTALACJE ELEKTRYCZNE</w:t>
      </w:r>
    </w:p>
    <w:p w14:paraId="3DC98124" w14:textId="77777777" w:rsidR="007877DE" w:rsidRPr="007877DE" w:rsidRDefault="007877DE" w:rsidP="007877DE">
      <w:pPr>
        <w:ind w:left="360"/>
        <w:rPr>
          <w:rFonts w:asciiTheme="minorHAnsi" w:hAnsiTheme="minorHAnsi" w:cstheme="minorHAnsi"/>
          <w:b/>
          <w:sz w:val="22"/>
          <w:szCs w:val="22"/>
        </w:rPr>
      </w:pPr>
    </w:p>
    <w:p w14:paraId="766C232F" w14:textId="77777777" w:rsidR="007877DE" w:rsidRPr="007877DE" w:rsidRDefault="007877DE" w:rsidP="007877DE">
      <w:pPr>
        <w:ind w:left="360"/>
        <w:jc w:val="both"/>
        <w:rPr>
          <w:rFonts w:asciiTheme="minorHAnsi" w:hAnsiTheme="minorHAnsi" w:cstheme="minorHAnsi"/>
          <w:sz w:val="22"/>
          <w:szCs w:val="22"/>
        </w:rPr>
      </w:pPr>
      <w:r w:rsidRPr="007877DE">
        <w:rPr>
          <w:rFonts w:asciiTheme="minorHAnsi" w:hAnsiTheme="minorHAnsi" w:cstheme="minorHAnsi"/>
          <w:sz w:val="22"/>
          <w:szCs w:val="22"/>
        </w:rPr>
        <w:t>Przedmiotem niniejszego opracowania jest projekt wykonawczy remontu oddziału chirurgii szpitala w Oławie w zakresie instalacji elektrycznych wewnętrznych. ZOZ Oława 2 Piętro, ul. Baczyńskiego 1, 55,200 Oława.</w:t>
      </w:r>
    </w:p>
    <w:p w14:paraId="2D8EAB80" w14:textId="77777777" w:rsidR="007877DE" w:rsidRPr="007877DE" w:rsidRDefault="007877DE" w:rsidP="007877DE">
      <w:pPr>
        <w:ind w:left="360"/>
        <w:jc w:val="both"/>
        <w:rPr>
          <w:rFonts w:asciiTheme="minorHAnsi" w:hAnsiTheme="minorHAnsi" w:cstheme="minorHAnsi"/>
          <w:sz w:val="22"/>
          <w:szCs w:val="22"/>
        </w:rPr>
      </w:pPr>
      <w:r w:rsidRPr="007877DE">
        <w:rPr>
          <w:rFonts w:asciiTheme="minorHAnsi" w:hAnsiTheme="minorHAnsi" w:cstheme="minorHAnsi"/>
          <w:sz w:val="22"/>
          <w:szCs w:val="22"/>
        </w:rPr>
        <w:t>Niniejsza dokumentacja jest elementem dokumentacji, jako część składowa dla ww. inwestycji, w skład której wchodzą:</w:t>
      </w:r>
    </w:p>
    <w:p w14:paraId="555616DB" w14:textId="77777777" w:rsidR="007877DE" w:rsidRPr="007877DE" w:rsidRDefault="007877DE" w:rsidP="007877DE">
      <w:pPr>
        <w:numPr>
          <w:ilvl w:val="2"/>
          <w:numId w:val="0"/>
        </w:numPr>
        <w:ind w:left="927" w:hanging="340"/>
        <w:jc w:val="both"/>
        <w:rPr>
          <w:rFonts w:asciiTheme="minorHAnsi" w:hAnsiTheme="minorHAnsi" w:cstheme="minorHAnsi"/>
          <w:sz w:val="22"/>
          <w:szCs w:val="22"/>
        </w:rPr>
      </w:pPr>
      <w:r w:rsidRPr="007877DE">
        <w:rPr>
          <w:rFonts w:asciiTheme="minorHAnsi" w:hAnsiTheme="minorHAnsi" w:cstheme="minorHAnsi"/>
          <w:sz w:val="22"/>
          <w:szCs w:val="22"/>
        </w:rPr>
        <w:t>Projekt wykonawczy,</w:t>
      </w:r>
    </w:p>
    <w:p w14:paraId="62B7A2BA" w14:textId="77777777" w:rsidR="007877DE" w:rsidRPr="007877DE" w:rsidRDefault="007877DE" w:rsidP="007877DE">
      <w:pPr>
        <w:numPr>
          <w:ilvl w:val="2"/>
          <w:numId w:val="0"/>
        </w:numPr>
        <w:ind w:left="927" w:hanging="340"/>
        <w:jc w:val="both"/>
        <w:rPr>
          <w:rFonts w:asciiTheme="minorHAnsi" w:hAnsiTheme="minorHAnsi" w:cstheme="minorHAnsi"/>
          <w:sz w:val="22"/>
          <w:szCs w:val="22"/>
        </w:rPr>
      </w:pPr>
      <w:r w:rsidRPr="007877DE">
        <w:rPr>
          <w:rFonts w:asciiTheme="minorHAnsi" w:hAnsiTheme="minorHAnsi" w:cstheme="minorHAnsi"/>
          <w:sz w:val="22"/>
          <w:szCs w:val="22"/>
        </w:rPr>
        <w:t>Wytyczne Inwestora,</w:t>
      </w:r>
    </w:p>
    <w:p w14:paraId="39EAAB3D" w14:textId="77777777" w:rsidR="007877DE" w:rsidRPr="007877DE" w:rsidRDefault="007877DE" w:rsidP="007877DE">
      <w:pPr>
        <w:numPr>
          <w:ilvl w:val="2"/>
          <w:numId w:val="0"/>
        </w:numPr>
        <w:ind w:left="927" w:hanging="340"/>
        <w:jc w:val="both"/>
        <w:rPr>
          <w:rFonts w:asciiTheme="minorHAnsi" w:hAnsiTheme="minorHAnsi" w:cstheme="minorHAnsi"/>
          <w:sz w:val="22"/>
          <w:szCs w:val="22"/>
        </w:rPr>
      </w:pPr>
      <w:r w:rsidRPr="007877DE">
        <w:rPr>
          <w:rFonts w:asciiTheme="minorHAnsi" w:hAnsiTheme="minorHAnsi" w:cstheme="minorHAnsi"/>
          <w:sz w:val="22"/>
          <w:szCs w:val="22"/>
        </w:rPr>
        <w:t>Wytyczne branżowe,</w:t>
      </w:r>
    </w:p>
    <w:p w14:paraId="7AB80BB0" w14:textId="77777777" w:rsidR="007877DE" w:rsidRPr="007877DE" w:rsidRDefault="007877DE" w:rsidP="007877DE">
      <w:pPr>
        <w:numPr>
          <w:ilvl w:val="2"/>
          <w:numId w:val="0"/>
        </w:numPr>
        <w:ind w:left="927" w:hanging="340"/>
        <w:jc w:val="both"/>
        <w:rPr>
          <w:rFonts w:asciiTheme="minorHAnsi" w:hAnsiTheme="minorHAnsi" w:cstheme="minorHAnsi"/>
          <w:sz w:val="22"/>
          <w:szCs w:val="22"/>
        </w:rPr>
      </w:pPr>
      <w:r w:rsidRPr="007877DE">
        <w:rPr>
          <w:rFonts w:asciiTheme="minorHAnsi" w:hAnsiTheme="minorHAnsi" w:cstheme="minorHAnsi"/>
          <w:sz w:val="22"/>
          <w:szCs w:val="22"/>
        </w:rPr>
        <w:t>Wytyczne technologiczne.</w:t>
      </w:r>
    </w:p>
    <w:p w14:paraId="01A5588D" w14:textId="77777777" w:rsidR="007877DE" w:rsidRPr="007877DE" w:rsidRDefault="007877DE" w:rsidP="007877DE">
      <w:pPr>
        <w:ind w:left="360"/>
        <w:jc w:val="both"/>
        <w:rPr>
          <w:rFonts w:asciiTheme="minorHAnsi" w:hAnsiTheme="minorHAnsi" w:cstheme="minorHAnsi"/>
          <w:sz w:val="22"/>
          <w:szCs w:val="22"/>
        </w:rPr>
      </w:pPr>
      <w:r w:rsidRPr="007877DE">
        <w:rPr>
          <w:rFonts w:asciiTheme="minorHAnsi" w:hAnsiTheme="minorHAnsi" w:cstheme="minorHAnsi"/>
          <w:sz w:val="22"/>
          <w:szCs w:val="22"/>
        </w:rPr>
        <w:t>Dokumentacja ta służy do wykonania robót montażowych oraz do sporządzenia oferty przez potencjalnego Wykonawcę – Oferenta, który jest zobowiązany do uwzględnienia przy opracowywaniu oferty wszelkich informacji zawartych w dokumentacji i innych dokumentach przekazanych przez Zamawiającego, jak również zobowiązany jest do zawarcia w ofercie wszystkich nie przewidzianych w dokumentacji, a mających zdaniem Wykonawcy wpływ na cenę, elementów koniecznych do poprawnego funkcjonowania obiektu i pełnego zrealizowania zadania. W wypadku jakichkolwiek niejasności obowiązkiem Oferenta jest kontakt z Zamawiającym w celu ich wyjaśnienia.</w:t>
      </w:r>
    </w:p>
    <w:p w14:paraId="3F42C535" w14:textId="77777777" w:rsidR="007877DE" w:rsidRPr="007877DE" w:rsidRDefault="007877DE" w:rsidP="007877DE">
      <w:pPr>
        <w:ind w:left="360"/>
        <w:jc w:val="both"/>
        <w:rPr>
          <w:rFonts w:asciiTheme="minorHAnsi" w:hAnsiTheme="minorHAnsi" w:cstheme="minorHAnsi"/>
          <w:sz w:val="22"/>
          <w:szCs w:val="22"/>
        </w:rPr>
      </w:pPr>
      <w:r w:rsidRPr="007877DE">
        <w:rPr>
          <w:rFonts w:asciiTheme="minorHAnsi" w:hAnsiTheme="minorHAnsi" w:cstheme="minorHAnsi"/>
          <w:sz w:val="22"/>
          <w:szCs w:val="22"/>
        </w:rPr>
        <w:t>Roboty mogą być prowadzone tylko w oparciu o rysunki i opisy opisane jako "Projekt Wykonawczy". Wszystkie wykonane roboty i dostarczone materiały mają być zgodne z dokumentacją projektową oraz wytycznymi Inwestora.</w:t>
      </w:r>
    </w:p>
    <w:p w14:paraId="7F944DA1" w14:textId="77777777" w:rsidR="007877DE" w:rsidRPr="007877DE" w:rsidRDefault="007877DE" w:rsidP="007877DE">
      <w:pPr>
        <w:keepNext/>
        <w:ind w:left="360"/>
        <w:outlineLvl w:val="0"/>
        <w:rPr>
          <w:rFonts w:asciiTheme="minorHAnsi" w:hAnsiTheme="minorHAnsi" w:cstheme="minorHAnsi"/>
          <w:b/>
          <w:kern w:val="28"/>
          <w:sz w:val="22"/>
          <w:szCs w:val="22"/>
        </w:rPr>
      </w:pPr>
      <w:bookmarkStart w:id="0" w:name="_Toc158790346"/>
    </w:p>
    <w:p w14:paraId="77731AD0" w14:textId="77777777" w:rsidR="007877DE" w:rsidRPr="007877DE" w:rsidRDefault="007877DE" w:rsidP="007877DE">
      <w:pPr>
        <w:keepNext/>
        <w:ind w:left="360"/>
        <w:outlineLvl w:val="0"/>
        <w:rPr>
          <w:rFonts w:asciiTheme="minorHAnsi" w:hAnsiTheme="minorHAnsi" w:cstheme="minorHAnsi"/>
          <w:b/>
          <w:kern w:val="28"/>
          <w:sz w:val="22"/>
          <w:szCs w:val="22"/>
        </w:rPr>
      </w:pPr>
      <w:r w:rsidRPr="007877DE">
        <w:rPr>
          <w:rFonts w:asciiTheme="minorHAnsi" w:hAnsiTheme="minorHAnsi" w:cstheme="minorHAnsi"/>
          <w:b/>
          <w:kern w:val="28"/>
          <w:sz w:val="22"/>
          <w:szCs w:val="22"/>
        </w:rPr>
        <w:t>zakres opracowania</w:t>
      </w:r>
      <w:bookmarkEnd w:id="0"/>
    </w:p>
    <w:p w14:paraId="15D88B2F" w14:textId="77777777" w:rsidR="007877DE" w:rsidRPr="007877DE" w:rsidRDefault="007877DE" w:rsidP="007877DE">
      <w:pPr>
        <w:ind w:left="360"/>
        <w:jc w:val="both"/>
        <w:rPr>
          <w:rFonts w:asciiTheme="minorHAnsi" w:hAnsiTheme="minorHAnsi" w:cstheme="minorHAnsi"/>
          <w:sz w:val="22"/>
          <w:szCs w:val="22"/>
        </w:rPr>
      </w:pPr>
      <w:r w:rsidRPr="007877DE">
        <w:rPr>
          <w:rFonts w:asciiTheme="minorHAnsi" w:hAnsiTheme="minorHAnsi" w:cstheme="minorHAnsi"/>
          <w:sz w:val="22"/>
          <w:szCs w:val="22"/>
        </w:rPr>
        <w:t>Zakres niniejszego opracowania:</w:t>
      </w:r>
    </w:p>
    <w:p w14:paraId="2F605A06" w14:textId="77777777" w:rsidR="007877DE" w:rsidRPr="007877DE" w:rsidRDefault="007877DE" w:rsidP="007877DE">
      <w:pPr>
        <w:numPr>
          <w:ilvl w:val="2"/>
          <w:numId w:val="0"/>
        </w:numPr>
        <w:ind w:left="644" w:hanging="284"/>
        <w:jc w:val="both"/>
        <w:rPr>
          <w:rFonts w:asciiTheme="minorHAnsi" w:hAnsiTheme="minorHAnsi" w:cstheme="minorHAnsi"/>
          <w:sz w:val="22"/>
          <w:szCs w:val="22"/>
        </w:rPr>
      </w:pPr>
      <w:r w:rsidRPr="007877DE">
        <w:rPr>
          <w:rFonts w:asciiTheme="minorHAnsi" w:hAnsiTheme="minorHAnsi" w:cstheme="minorHAnsi"/>
          <w:sz w:val="22"/>
          <w:szCs w:val="22"/>
        </w:rPr>
        <w:t>wewnętrzne linie zasilające,</w:t>
      </w:r>
    </w:p>
    <w:p w14:paraId="1E6A6AC1" w14:textId="77777777" w:rsidR="007877DE" w:rsidRPr="007877DE" w:rsidRDefault="007877DE" w:rsidP="007877DE">
      <w:pPr>
        <w:numPr>
          <w:ilvl w:val="2"/>
          <w:numId w:val="0"/>
        </w:numPr>
        <w:ind w:left="644" w:hanging="284"/>
        <w:jc w:val="both"/>
        <w:rPr>
          <w:rFonts w:asciiTheme="minorHAnsi" w:hAnsiTheme="minorHAnsi" w:cstheme="minorHAnsi"/>
          <w:sz w:val="22"/>
          <w:szCs w:val="22"/>
        </w:rPr>
      </w:pPr>
      <w:r w:rsidRPr="007877DE">
        <w:rPr>
          <w:rFonts w:asciiTheme="minorHAnsi" w:hAnsiTheme="minorHAnsi" w:cstheme="minorHAnsi"/>
          <w:sz w:val="22"/>
          <w:szCs w:val="22"/>
        </w:rPr>
        <w:t>rozdzielnice lokalne,</w:t>
      </w:r>
    </w:p>
    <w:p w14:paraId="738E2808" w14:textId="77777777" w:rsidR="007877DE" w:rsidRPr="007877DE" w:rsidRDefault="007877DE" w:rsidP="007877DE">
      <w:pPr>
        <w:numPr>
          <w:ilvl w:val="2"/>
          <w:numId w:val="0"/>
        </w:numPr>
        <w:ind w:left="644" w:hanging="284"/>
        <w:jc w:val="both"/>
        <w:rPr>
          <w:rFonts w:asciiTheme="minorHAnsi" w:hAnsiTheme="minorHAnsi" w:cstheme="minorHAnsi"/>
          <w:sz w:val="22"/>
          <w:szCs w:val="22"/>
        </w:rPr>
      </w:pPr>
      <w:r w:rsidRPr="007877DE">
        <w:rPr>
          <w:rFonts w:asciiTheme="minorHAnsi" w:hAnsiTheme="minorHAnsi" w:cstheme="minorHAnsi"/>
          <w:sz w:val="22"/>
          <w:szCs w:val="22"/>
        </w:rPr>
        <w:t>instalacje oświetlenia podstawowego</w:t>
      </w:r>
    </w:p>
    <w:p w14:paraId="2FA2A468" w14:textId="77777777" w:rsidR="007877DE" w:rsidRPr="007877DE" w:rsidRDefault="007877DE" w:rsidP="007877DE">
      <w:pPr>
        <w:numPr>
          <w:ilvl w:val="2"/>
          <w:numId w:val="0"/>
        </w:numPr>
        <w:ind w:left="644" w:hanging="284"/>
        <w:jc w:val="both"/>
        <w:rPr>
          <w:rFonts w:asciiTheme="minorHAnsi" w:hAnsiTheme="minorHAnsi" w:cstheme="minorHAnsi"/>
          <w:sz w:val="22"/>
          <w:szCs w:val="22"/>
        </w:rPr>
      </w:pPr>
      <w:r w:rsidRPr="007877DE">
        <w:rPr>
          <w:rFonts w:asciiTheme="minorHAnsi" w:hAnsiTheme="minorHAnsi" w:cstheme="minorHAnsi"/>
          <w:sz w:val="22"/>
          <w:szCs w:val="22"/>
        </w:rPr>
        <w:t>instalacje siłowe,</w:t>
      </w:r>
    </w:p>
    <w:p w14:paraId="0D89FA08" w14:textId="77777777" w:rsidR="007877DE" w:rsidRPr="007877DE" w:rsidRDefault="007877DE" w:rsidP="007877DE">
      <w:pPr>
        <w:numPr>
          <w:ilvl w:val="2"/>
          <w:numId w:val="0"/>
        </w:numPr>
        <w:ind w:left="644" w:hanging="284"/>
        <w:jc w:val="both"/>
        <w:rPr>
          <w:rFonts w:asciiTheme="minorHAnsi" w:hAnsiTheme="minorHAnsi" w:cstheme="minorHAnsi"/>
          <w:sz w:val="22"/>
          <w:szCs w:val="22"/>
        </w:rPr>
      </w:pPr>
      <w:r w:rsidRPr="007877DE">
        <w:rPr>
          <w:rFonts w:asciiTheme="minorHAnsi" w:hAnsiTheme="minorHAnsi" w:cstheme="minorHAnsi"/>
          <w:sz w:val="22"/>
          <w:szCs w:val="22"/>
        </w:rPr>
        <w:t>instalacje gniazd wtykowych,</w:t>
      </w:r>
    </w:p>
    <w:p w14:paraId="0149CCFE" w14:textId="77777777" w:rsidR="007877DE" w:rsidRPr="007877DE" w:rsidRDefault="007877DE" w:rsidP="007877DE">
      <w:pPr>
        <w:numPr>
          <w:ilvl w:val="2"/>
          <w:numId w:val="0"/>
        </w:numPr>
        <w:ind w:left="644" w:hanging="284"/>
        <w:jc w:val="both"/>
        <w:rPr>
          <w:rFonts w:asciiTheme="minorHAnsi" w:hAnsiTheme="minorHAnsi" w:cstheme="minorHAnsi"/>
          <w:sz w:val="22"/>
          <w:szCs w:val="22"/>
        </w:rPr>
      </w:pPr>
      <w:r w:rsidRPr="007877DE">
        <w:rPr>
          <w:rFonts w:asciiTheme="minorHAnsi" w:hAnsiTheme="minorHAnsi" w:cstheme="minorHAnsi"/>
          <w:sz w:val="22"/>
          <w:szCs w:val="22"/>
        </w:rPr>
        <w:t>zasilanie urządzeń teletechnicznych,</w:t>
      </w:r>
    </w:p>
    <w:p w14:paraId="0749D5B6" w14:textId="77777777" w:rsidR="007877DE" w:rsidRPr="007877DE" w:rsidRDefault="007877DE" w:rsidP="007877DE">
      <w:pPr>
        <w:numPr>
          <w:ilvl w:val="2"/>
          <w:numId w:val="0"/>
        </w:numPr>
        <w:ind w:left="644" w:hanging="284"/>
        <w:jc w:val="both"/>
        <w:rPr>
          <w:rFonts w:asciiTheme="minorHAnsi" w:hAnsiTheme="minorHAnsi" w:cstheme="minorHAnsi"/>
          <w:sz w:val="22"/>
          <w:szCs w:val="22"/>
        </w:rPr>
      </w:pPr>
      <w:r w:rsidRPr="007877DE">
        <w:rPr>
          <w:rFonts w:asciiTheme="minorHAnsi" w:hAnsiTheme="minorHAnsi" w:cstheme="minorHAnsi"/>
          <w:sz w:val="22"/>
          <w:szCs w:val="22"/>
        </w:rPr>
        <w:t>instalacje uziemienia i połączeń wyrównawczych,</w:t>
      </w:r>
    </w:p>
    <w:p w14:paraId="36986BC1" w14:textId="77777777" w:rsidR="007877DE" w:rsidRPr="007877DE" w:rsidRDefault="007877DE" w:rsidP="007877DE">
      <w:pPr>
        <w:numPr>
          <w:ilvl w:val="2"/>
          <w:numId w:val="0"/>
        </w:numPr>
        <w:ind w:left="644" w:hanging="284"/>
        <w:jc w:val="both"/>
        <w:rPr>
          <w:rFonts w:asciiTheme="minorHAnsi" w:hAnsiTheme="minorHAnsi" w:cstheme="minorHAnsi"/>
          <w:sz w:val="22"/>
          <w:szCs w:val="22"/>
        </w:rPr>
      </w:pPr>
      <w:r w:rsidRPr="007877DE">
        <w:rPr>
          <w:rFonts w:asciiTheme="minorHAnsi" w:hAnsiTheme="minorHAnsi" w:cstheme="minorHAnsi"/>
          <w:sz w:val="22"/>
          <w:szCs w:val="22"/>
        </w:rPr>
        <w:t>instalacje odgromowa,</w:t>
      </w:r>
    </w:p>
    <w:p w14:paraId="106A98C8" w14:textId="77777777" w:rsidR="007877DE" w:rsidRPr="007877DE" w:rsidRDefault="007877DE" w:rsidP="007877DE">
      <w:pPr>
        <w:numPr>
          <w:ilvl w:val="2"/>
          <w:numId w:val="0"/>
        </w:numPr>
        <w:ind w:left="644" w:hanging="284"/>
        <w:jc w:val="both"/>
        <w:rPr>
          <w:rFonts w:asciiTheme="minorHAnsi" w:hAnsiTheme="minorHAnsi" w:cstheme="minorHAnsi"/>
          <w:sz w:val="22"/>
          <w:szCs w:val="22"/>
        </w:rPr>
      </w:pPr>
      <w:r w:rsidRPr="007877DE">
        <w:rPr>
          <w:rFonts w:asciiTheme="minorHAnsi" w:hAnsiTheme="minorHAnsi" w:cstheme="minorHAnsi"/>
          <w:sz w:val="22"/>
          <w:szCs w:val="22"/>
        </w:rPr>
        <w:t>instalacje przeciwprzepięciowej,</w:t>
      </w:r>
    </w:p>
    <w:p w14:paraId="6473DB5D" w14:textId="77777777" w:rsidR="007877DE" w:rsidRPr="007877DE" w:rsidRDefault="007877DE" w:rsidP="007877DE">
      <w:pPr>
        <w:numPr>
          <w:ilvl w:val="2"/>
          <w:numId w:val="0"/>
        </w:numPr>
        <w:ind w:left="644" w:hanging="284"/>
        <w:jc w:val="both"/>
        <w:rPr>
          <w:rFonts w:asciiTheme="minorHAnsi" w:hAnsiTheme="minorHAnsi" w:cstheme="minorHAnsi"/>
          <w:sz w:val="22"/>
          <w:szCs w:val="22"/>
        </w:rPr>
      </w:pPr>
      <w:r w:rsidRPr="007877DE">
        <w:rPr>
          <w:rFonts w:asciiTheme="minorHAnsi" w:hAnsiTheme="minorHAnsi" w:cstheme="minorHAnsi"/>
          <w:sz w:val="22"/>
          <w:szCs w:val="22"/>
        </w:rPr>
        <w:t>instalacje ochrony od porażeń prądem elektrycznym.</w:t>
      </w:r>
    </w:p>
    <w:p w14:paraId="4BB36D27" w14:textId="77777777" w:rsidR="007877DE" w:rsidRPr="007877DE" w:rsidRDefault="007877DE" w:rsidP="007877DE">
      <w:pPr>
        <w:keepNext/>
        <w:ind w:left="360"/>
        <w:outlineLvl w:val="0"/>
        <w:rPr>
          <w:rFonts w:asciiTheme="minorHAnsi" w:hAnsiTheme="minorHAnsi" w:cstheme="minorHAnsi"/>
          <w:b/>
          <w:kern w:val="28"/>
          <w:sz w:val="22"/>
          <w:szCs w:val="22"/>
        </w:rPr>
      </w:pPr>
      <w:bookmarkStart w:id="1" w:name="_Toc183491510"/>
      <w:bookmarkStart w:id="2" w:name="_Toc158790347"/>
    </w:p>
    <w:p w14:paraId="3D6F605D" w14:textId="77777777" w:rsidR="007877DE" w:rsidRPr="007877DE" w:rsidRDefault="007877DE" w:rsidP="007877DE">
      <w:pPr>
        <w:keepNext/>
        <w:ind w:left="360"/>
        <w:outlineLvl w:val="0"/>
        <w:rPr>
          <w:rFonts w:asciiTheme="minorHAnsi" w:hAnsiTheme="minorHAnsi" w:cstheme="minorHAnsi"/>
          <w:b/>
          <w:kern w:val="28"/>
          <w:sz w:val="22"/>
          <w:szCs w:val="22"/>
        </w:rPr>
      </w:pPr>
      <w:r w:rsidRPr="007877DE">
        <w:rPr>
          <w:rFonts w:asciiTheme="minorHAnsi" w:hAnsiTheme="minorHAnsi" w:cstheme="minorHAnsi"/>
          <w:b/>
          <w:kern w:val="28"/>
          <w:sz w:val="22"/>
          <w:szCs w:val="22"/>
        </w:rPr>
        <w:t>podstawa opracowania</w:t>
      </w:r>
      <w:bookmarkEnd w:id="1"/>
      <w:bookmarkEnd w:id="2"/>
    </w:p>
    <w:p w14:paraId="74D0988A" w14:textId="77777777" w:rsidR="007877DE" w:rsidRPr="007877DE" w:rsidRDefault="007877DE" w:rsidP="007877DE">
      <w:pPr>
        <w:numPr>
          <w:ilvl w:val="2"/>
          <w:numId w:val="0"/>
        </w:numPr>
        <w:ind w:left="927" w:hanging="567"/>
        <w:jc w:val="both"/>
        <w:rPr>
          <w:rFonts w:asciiTheme="minorHAnsi" w:hAnsiTheme="minorHAnsi" w:cstheme="minorHAnsi"/>
          <w:sz w:val="22"/>
          <w:szCs w:val="22"/>
        </w:rPr>
      </w:pPr>
      <w:r w:rsidRPr="007877DE">
        <w:rPr>
          <w:rFonts w:asciiTheme="minorHAnsi" w:hAnsiTheme="minorHAnsi" w:cstheme="minorHAnsi"/>
          <w:sz w:val="22"/>
          <w:szCs w:val="22"/>
        </w:rPr>
        <w:t>zlecenie wykonania projektu,</w:t>
      </w:r>
    </w:p>
    <w:p w14:paraId="0178CE4A" w14:textId="77777777" w:rsidR="007877DE" w:rsidRPr="007877DE" w:rsidRDefault="007877DE" w:rsidP="007877DE">
      <w:pPr>
        <w:numPr>
          <w:ilvl w:val="2"/>
          <w:numId w:val="0"/>
        </w:numPr>
        <w:ind w:left="927" w:hanging="567"/>
        <w:jc w:val="both"/>
        <w:rPr>
          <w:rFonts w:asciiTheme="minorHAnsi" w:hAnsiTheme="minorHAnsi" w:cstheme="minorHAnsi"/>
          <w:sz w:val="22"/>
          <w:szCs w:val="22"/>
        </w:rPr>
      </w:pPr>
      <w:r w:rsidRPr="007877DE">
        <w:rPr>
          <w:rFonts w:asciiTheme="minorHAnsi" w:hAnsiTheme="minorHAnsi" w:cstheme="minorHAnsi"/>
          <w:sz w:val="22"/>
          <w:szCs w:val="22"/>
        </w:rPr>
        <w:t xml:space="preserve">projekt architektoniczny budynku, </w:t>
      </w:r>
    </w:p>
    <w:p w14:paraId="128E8C95" w14:textId="77777777" w:rsidR="007877DE" w:rsidRPr="007877DE" w:rsidRDefault="007877DE" w:rsidP="007877DE">
      <w:pPr>
        <w:numPr>
          <w:ilvl w:val="2"/>
          <w:numId w:val="0"/>
        </w:numPr>
        <w:ind w:left="927" w:hanging="567"/>
        <w:jc w:val="both"/>
        <w:rPr>
          <w:rFonts w:asciiTheme="minorHAnsi" w:hAnsiTheme="minorHAnsi" w:cstheme="minorHAnsi"/>
          <w:sz w:val="22"/>
          <w:szCs w:val="22"/>
        </w:rPr>
      </w:pPr>
      <w:r w:rsidRPr="007877DE">
        <w:rPr>
          <w:rFonts w:asciiTheme="minorHAnsi" w:hAnsiTheme="minorHAnsi" w:cstheme="minorHAnsi"/>
          <w:sz w:val="22"/>
          <w:szCs w:val="22"/>
        </w:rPr>
        <w:t>obowiązujące normy i przepisy,</w:t>
      </w:r>
    </w:p>
    <w:p w14:paraId="01B3DD3E" w14:textId="77777777" w:rsidR="007877DE" w:rsidRPr="007877DE" w:rsidRDefault="007877DE" w:rsidP="007877DE">
      <w:pPr>
        <w:numPr>
          <w:ilvl w:val="2"/>
          <w:numId w:val="0"/>
        </w:numPr>
        <w:ind w:left="927" w:hanging="567"/>
        <w:jc w:val="both"/>
        <w:rPr>
          <w:rFonts w:asciiTheme="minorHAnsi" w:hAnsiTheme="minorHAnsi" w:cstheme="minorHAnsi"/>
          <w:sz w:val="22"/>
          <w:szCs w:val="22"/>
        </w:rPr>
      </w:pPr>
      <w:r w:rsidRPr="007877DE">
        <w:rPr>
          <w:rFonts w:asciiTheme="minorHAnsi" w:hAnsiTheme="minorHAnsi" w:cstheme="minorHAnsi"/>
          <w:sz w:val="22"/>
          <w:szCs w:val="22"/>
        </w:rPr>
        <w:t>uzgodnienia międzybranżowe.</w:t>
      </w:r>
    </w:p>
    <w:p w14:paraId="6C3B3979" w14:textId="77777777" w:rsidR="007877DE" w:rsidRPr="007877DE" w:rsidRDefault="007877DE" w:rsidP="007877DE">
      <w:pPr>
        <w:keepNext/>
        <w:ind w:left="360"/>
        <w:outlineLvl w:val="1"/>
        <w:rPr>
          <w:rFonts w:asciiTheme="minorHAnsi" w:hAnsiTheme="minorHAnsi" w:cstheme="minorHAnsi"/>
          <w:b/>
          <w:sz w:val="22"/>
          <w:szCs w:val="22"/>
        </w:rPr>
      </w:pPr>
      <w:bookmarkStart w:id="3" w:name="_Toc158790350"/>
      <w:bookmarkStart w:id="4" w:name="_Toc485559925"/>
      <w:bookmarkStart w:id="5" w:name="_Toc486836026"/>
      <w:bookmarkStart w:id="6" w:name="_Toc486836413"/>
      <w:bookmarkStart w:id="7" w:name="_Toc486912774"/>
      <w:bookmarkStart w:id="8" w:name="_Toc486921972"/>
    </w:p>
    <w:p w14:paraId="3718C405" w14:textId="77777777" w:rsidR="007877DE" w:rsidRPr="007877DE" w:rsidRDefault="007877DE" w:rsidP="007877DE">
      <w:pPr>
        <w:keepNext/>
        <w:ind w:left="360"/>
        <w:outlineLvl w:val="1"/>
        <w:rPr>
          <w:rFonts w:asciiTheme="minorHAnsi" w:hAnsiTheme="minorHAnsi" w:cstheme="minorHAnsi"/>
          <w:b/>
          <w:caps/>
          <w:sz w:val="22"/>
          <w:szCs w:val="22"/>
        </w:rPr>
      </w:pPr>
      <w:r w:rsidRPr="007877DE">
        <w:rPr>
          <w:rFonts w:asciiTheme="minorHAnsi" w:hAnsiTheme="minorHAnsi" w:cstheme="minorHAnsi"/>
          <w:b/>
          <w:sz w:val="22"/>
          <w:szCs w:val="22"/>
        </w:rPr>
        <w:t>zasilanie obiektu w energię elektryczną</w:t>
      </w:r>
      <w:bookmarkEnd w:id="3"/>
    </w:p>
    <w:p w14:paraId="4C24B9B9" w14:textId="77777777" w:rsidR="007877DE" w:rsidRPr="007877DE" w:rsidRDefault="007877DE" w:rsidP="007877DE">
      <w:pPr>
        <w:keepNext/>
        <w:ind w:left="360"/>
        <w:jc w:val="both"/>
        <w:outlineLvl w:val="1"/>
        <w:rPr>
          <w:rFonts w:asciiTheme="minorHAnsi" w:hAnsiTheme="minorHAnsi" w:cstheme="minorHAnsi"/>
          <w:sz w:val="22"/>
          <w:szCs w:val="22"/>
        </w:rPr>
      </w:pPr>
      <w:bookmarkStart w:id="9" w:name="_Toc158790351"/>
      <w:r w:rsidRPr="007877DE">
        <w:rPr>
          <w:rFonts w:asciiTheme="minorHAnsi" w:hAnsiTheme="minorHAnsi" w:cstheme="minorHAnsi"/>
          <w:sz w:val="22"/>
          <w:szCs w:val="22"/>
        </w:rPr>
        <w:t>Remontowany obiekt zasilany jest w energię elektryczną prądem przemiennym, 3-fazowym o napięciu 0,4kV 50Hz z przyłącza energetyki zawodowej.</w:t>
      </w:r>
    </w:p>
    <w:p w14:paraId="37F5DA1B" w14:textId="58439E30" w:rsidR="007877DE" w:rsidRDefault="007877DE" w:rsidP="007877DE">
      <w:pPr>
        <w:keepNext/>
        <w:ind w:left="360"/>
        <w:jc w:val="both"/>
        <w:outlineLvl w:val="1"/>
        <w:rPr>
          <w:rFonts w:asciiTheme="minorHAnsi" w:hAnsiTheme="minorHAnsi" w:cstheme="minorHAnsi"/>
          <w:sz w:val="22"/>
          <w:szCs w:val="22"/>
        </w:rPr>
      </w:pPr>
      <w:r w:rsidRPr="007877DE">
        <w:rPr>
          <w:rFonts w:asciiTheme="minorHAnsi" w:hAnsiTheme="minorHAnsi" w:cstheme="minorHAnsi"/>
          <w:sz w:val="22"/>
          <w:szCs w:val="22"/>
        </w:rPr>
        <w:t>Na remontowan</w:t>
      </w:r>
      <w:r w:rsidR="00044840">
        <w:rPr>
          <w:rFonts w:asciiTheme="minorHAnsi" w:hAnsiTheme="minorHAnsi" w:cstheme="minorHAnsi"/>
          <w:sz w:val="22"/>
          <w:szCs w:val="22"/>
        </w:rPr>
        <w:t>ej części</w:t>
      </w:r>
      <w:r w:rsidRPr="007877DE">
        <w:rPr>
          <w:rFonts w:asciiTheme="minorHAnsi" w:hAnsiTheme="minorHAnsi" w:cstheme="minorHAnsi"/>
          <w:sz w:val="22"/>
          <w:szCs w:val="22"/>
        </w:rPr>
        <w:t xml:space="preserve"> piętr</w:t>
      </w:r>
      <w:r w:rsidR="00044840">
        <w:rPr>
          <w:rFonts w:asciiTheme="minorHAnsi" w:hAnsiTheme="minorHAnsi" w:cstheme="minorHAnsi"/>
          <w:sz w:val="22"/>
          <w:szCs w:val="22"/>
        </w:rPr>
        <w:t>a</w:t>
      </w:r>
      <w:r w:rsidRPr="007877DE">
        <w:rPr>
          <w:rFonts w:asciiTheme="minorHAnsi" w:hAnsiTheme="minorHAnsi" w:cstheme="minorHAnsi"/>
          <w:sz w:val="22"/>
          <w:szCs w:val="22"/>
        </w:rPr>
        <w:t xml:space="preserve"> znajdują się obecnie </w:t>
      </w:r>
      <w:r w:rsidR="00044840">
        <w:rPr>
          <w:rFonts w:asciiTheme="minorHAnsi" w:hAnsiTheme="minorHAnsi" w:cstheme="minorHAnsi"/>
          <w:sz w:val="22"/>
          <w:szCs w:val="22"/>
        </w:rPr>
        <w:t>1</w:t>
      </w:r>
      <w:r w:rsidRPr="007877DE">
        <w:rPr>
          <w:rFonts w:asciiTheme="minorHAnsi" w:hAnsiTheme="minorHAnsi" w:cstheme="minorHAnsi"/>
          <w:sz w:val="22"/>
          <w:szCs w:val="22"/>
        </w:rPr>
        <w:t xml:space="preserve"> rozdzielnic</w:t>
      </w:r>
      <w:r w:rsidR="00044840">
        <w:rPr>
          <w:rFonts w:asciiTheme="minorHAnsi" w:hAnsiTheme="minorHAnsi" w:cstheme="minorHAnsi"/>
          <w:sz w:val="22"/>
          <w:szCs w:val="22"/>
        </w:rPr>
        <w:t>a</w:t>
      </w:r>
      <w:r w:rsidRPr="007877DE">
        <w:rPr>
          <w:rFonts w:asciiTheme="minorHAnsi" w:hAnsiTheme="minorHAnsi" w:cstheme="minorHAnsi"/>
          <w:sz w:val="22"/>
          <w:szCs w:val="22"/>
        </w:rPr>
        <w:t xml:space="preserve"> nN</w:t>
      </w:r>
      <w:r w:rsidR="00044840">
        <w:rPr>
          <w:rFonts w:asciiTheme="minorHAnsi" w:hAnsiTheme="minorHAnsi" w:cstheme="minorHAnsi"/>
          <w:sz w:val="22"/>
          <w:szCs w:val="22"/>
        </w:rPr>
        <w:t>, która</w:t>
      </w:r>
      <w:r w:rsidRPr="007877DE">
        <w:rPr>
          <w:rFonts w:asciiTheme="minorHAnsi" w:hAnsiTheme="minorHAnsi" w:cstheme="minorHAnsi"/>
          <w:sz w:val="22"/>
          <w:szCs w:val="22"/>
        </w:rPr>
        <w:t xml:space="preserve"> zostanie zlikwidowana</w:t>
      </w:r>
      <w:r w:rsidR="00044840">
        <w:rPr>
          <w:rFonts w:asciiTheme="minorHAnsi" w:hAnsiTheme="minorHAnsi" w:cstheme="minorHAnsi"/>
          <w:sz w:val="22"/>
          <w:szCs w:val="22"/>
        </w:rPr>
        <w:t xml:space="preserve"> w </w:t>
      </w:r>
      <w:r w:rsidR="00546A75">
        <w:rPr>
          <w:rFonts w:asciiTheme="minorHAnsi" w:hAnsiTheme="minorHAnsi" w:cstheme="minorHAnsi"/>
          <w:sz w:val="22"/>
          <w:szCs w:val="22"/>
        </w:rPr>
        <w:t>ramach niniejszego postępowania</w:t>
      </w:r>
      <w:r w:rsidR="00044840">
        <w:rPr>
          <w:rFonts w:asciiTheme="minorHAnsi" w:hAnsiTheme="minorHAnsi" w:cstheme="minorHAnsi"/>
          <w:sz w:val="22"/>
          <w:szCs w:val="22"/>
        </w:rPr>
        <w:t>, a zasilanie do remontowanej części oddziału należy doprowadzić z istniejącej rozdzielnicy znajdującej się na wyremontowanej części (wschodniej) oddziału.</w:t>
      </w:r>
      <w:r w:rsidR="00546A75">
        <w:rPr>
          <w:rFonts w:asciiTheme="minorHAnsi" w:hAnsiTheme="minorHAnsi" w:cstheme="minorHAnsi"/>
          <w:sz w:val="22"/>
          <w:szCs w:val="22"/>
        </w:rPr>
        <w:t xml:space="preserve"> Gniazda</w:t>
      </w:r>
      <w:r w:rsidRPr="007877DE">
        <w:rPr>
          <w:rFonts w:asciiTheme="minorHAnsi" w:hAnsiTheme="minorHAnsi" w:cstheme="minorHAnsi"/>
          <w:sz w:val="22"/>
          <w:szCs w:val="22"/>
        </w:rPr>
        <w:t xml:space="preserve"> instalacji sieciowej należy podłączyć pod zasilanie UPS. </w:t>
      </w:r>
      <w:r w:rsidRPr="005F7D78">
        <w:rPr>
          <w:rFonts w:asciiTheme="minorHAnsi" w:hAnsiTheme="minorHAnsi" w:cstheme="minorHAnsi"/>
          <w:sz w:val="22"/>
          <w:szCs w:val="22"/>
        </w:rPr>
        <w:t>Na terenie remontowanej kondygnacji znajdują się istniejące gniazda sieciowe (w pomieszczeniach dyżurek, punktów pielęgniarskich, pomieszczeniach lekarzy), ich zasilanie jest już obecnie podłączone pod UPS.</w:t>
      </w:r>
      <w:r w:rsidRPr="007877DE">
        <w:rPr>
          <w:rFonts w:asciiTheme="minorHAnsi" w:hAnsiTheme="minorHAnsi" w:cstheme="minorHAnsi"/>
          <w:sz w:val="22"/>
          <w:szCs w:val="22"/>
        </w:rPr>
        <w:t xml:space="preserve"> </w:t>
      </w:r>
    </w:p>
    <w:p w14:paraId="6DBD06DC" w14:textId="77777777" w:rsidR="007877DE" w:rsidRPr="007877DE" w:rsidRDefault="007877DE" w:rsidP="007877DE">
      <w:pPr>
        <w:keepNext/>
        <w:ind w:left="360"/>
        <w:jc w:val="both"/>
        <w:outlineLvl w:val="1"/>
        <w:rPr>
          <w:rFonts w:asciiTheme="minorHAnsi" w:hAnsiTheme="minorHAnsi" w:cstheme="minorHAnsi"/>
          <w:b/>
          <w:sz w:val="22"/>
          <w:szCs w:val="22"/>
          <w:highlight w:val="yellow"/>
        </w:rPr>
      </w:pPr>
    </w:p>
    <w:p w14:paraId="07BD29F3" w14:textId="77777777" w:rsidR="007877DE" w:rsidRPr="007877DE" w:rsidRDefault="007877DE" w:rsidP="007877DE">
      <w:pPr>
        <w:keepNext/>
        <w:ind w:left="360"/>
        <w:jc w:val="both"/>
        <w:outlineLvl w:val="1"/>
        <w:rPr>
          <w:rFonts w:asciiTheme="minorHAnsi" w:hAnsiTheme="minorHAnsi" w:cstheme="minorHAnsi"/>
          <w:b/>
          <w:sz w:val="22"/>
          <w:szCs w:val="22"/>
        </w:rPr>
      </w:pPr>
      <w:bookmarkStart w:id="10" w:name="_Toc183491513"/>
      <w:bookmarkStart w:id="11" w:name="_Toc158790352"/>
      <w:bookmarkStart w:id="12" w:name="_Toc59342751"/>
      <w:bookmarkStart w:id="13" w:name="_Toc59948020"/>
      <w:bookmarkEnd w:id="9"/>
      <w:r w:rsidRPr="007877DE">
        <w:rPr>
          <w:rFonts w:asciiTheme="minorHAnsi" w:hAnsiTheme="minorHAnsi" w:cstheme="minorHAnsi"/>
          <w:b/>
          <w:sz w:val="22"/>
          <w:szCs w:val="22"/>
        </w:rPr>
        <w:t>pomiar energii elektrycznej</w:t>
      </w:r>
    </w:p>
    <w:p w14:paraId="7EFF04D9" w14:textId="77777777" w:rsidR="007877DE" w:rsidRPr="007877DE" w:rsidRDefault="007877DE" w:rsidP="007877DE">
      <w:pPr>
        <w:keepNext/>
        <w:ind w:left="360"/>
        <w:jc w:val="both"/>
        <w:outlineLvl w:val="1"/>
        <w:rPr>
          <w:rFonts w:asciiTheme="minorHAnsi" w:hAnsiTheme="minorHAnsi" w:cstheme="minorHAnsi"/>
          <w:sz w:val="22"/>
          <w:szCs w:val="22"/>
        </w:rPr>
      </w:pPr>
      <w:r w:rsidRPr="007877DE">
        <w:rPr>
          <w:rFonts w:asciiTheme="minorHAnsi" w:hAnsiTheme="minorHAnsi" w:cstheme="minorHAnsi"/>
          <w:sz w:val="22"/>
          <w:szCs w:val="22"/>
        </w:rPr>
        <w:t>Pomiar energii elektrycznej będzie zrealizowany w szafkach pomiarowych zgodnie z warunkami przyłączenia do sieci elektroenergetycznej.</w:t>
      </w:r>
    </w:p>
    <w:p w14:paraId="1869F42B" w14:textId="77777777" w:rsidR="007877DE" w:rsidRPr="007877DE" w:rsidRDefault="007877DE" w:rsidP="007877DE">
      <w:pPr>
        <w:keepNext/>
        <w:ind w:left="360"/>
        <w:outlineLvl w:val="1"/>
        <w:rPr>
          <w:rFonts w:asciiTheme="minorHAnsi" w:hAnsiTheme="minorHAnsi" w:cstheme="minorHAnsi"/>
          <w:b/>
          <w:sz w:val="22"/>
          <w:szCs w:val="22"/>
        </w:rPr>
      </w:pPr>
    </w:p>
    <w:p w14:paraId="33C8C880" w14:textId="77777777" w:rsidR="007877DE" w:rsidRPr="007877DE" w:rsidRDefault="007877DE" w:rsidP="007877DE">
      <w:pPr>
        <w:keepNext/>
        <w:ind w:left="360"/>
        <w:outlineLvl w:val="1"/>
        <w:rPr>
          <w:rFonts w:asciiTheme="minorHAnsi" w:hAnsiTheme="minorHAnsi" w:cstheme="minorHAnsi"/>
          <w:b/>
          <w:caps/>
          <w:sz w:val="22"/>
          <w:szCs w:val="22"/>
        </w:rPr>
      </w:pPr>
      <w:r w:rsidRPr="007877DE">
        <w:rPr>
          <w:rFonts w:asciiTheme="minorHAnsi" w:hAnsiTheme="minorHAnsi" w:cstheme="minorHAnsi"/>
          <w:b/>
          <w:sz w:val="22"/>
          <w:szCs w:val="22"/>
        </w:rPr>
        <w:t>bilans mocy</w:t>
      </w:r>
      <w:bookmarkEnd w:id="10"/>
      <w:bookmarkEnd w:id="11"/>
    </w:p>
    <w:p w14:paraId="38C096CA" w14:textId="77777777" w:rsidR="007877DE" w:rsidRPr="007877DE" w:rsidRDefault="007877DE" w:rsidP="007877DE">
      <w:pPr>
        <w:ind w:left="360"/>
        <w:rPr>
          <w:rFonts w:asciiTheme="minorHAnsi" w:hAnsiTheme="minorHAnsi" w:cstheme="minorHAnsi"/>
          <w:sz w:val="22"/>
          <w:szCs w:val="22"/>
        </w:rPr>
      </w:pPr>
      <w:r w:rsidRPr="007877DE">
        <w:rPr>
          <w:rFonts w:asciiTheme="minorHAnsi" w:hAnsiTheme="minorHAnsi" w:cstheme="minorHAnsi"/>
          <w:sz w:val="22"/>
          <w:szCs w:val="22"/>
        </w:rPr>
        <w:t>Przeprowadzany remont nie powoduje zwiększenia mocy zamówionej. Zamiana opraw na oprawy LED spowoduje zmniejszenie zapotrzebowania mocy.</w:t>
      </w:r>
    </w:p>
    <w:p w14:paraId="4F659760" w14:textId="77777777" w:rsidR="007877DE" w:rsidRPr="007877DE" w:rsidRDefault="007877DE" w:rsidP="007877DE">
      <w:pPr>
        <w:keepNext/>
        <w:ind w:left="360"/>
        <w:outlineLvl w:val="1"/>
        <w:rPr>
          <w:rFonts w:asciiTheme="minorHAnsi" w:hAnsiTheme="minorHAnsi" w:cstheme="minorHAnsi"/>
          <w:b/>
          <w:sz w:val="22"/>
          <w:szCs w:val="22"/>
        </w:rPr>
      </w:pPr>
      <w:bookmarkStart w:id="14" w:name="_Toc158790353"/>
    </w:p>
    <w:p w14:paraId="076D2F78" w14:textId="77777777" w:rsidR="007877DE" w:rsidRPr="007877DE" w:rsidRDefault="007877DE" w:rsidP="007877DE">
      <w:pPr>
        <w:keepNext/>
        <w:ind w:left="360"/>
        <w:outlineLvl w:val="1"/>
        <w:rPr>
          <w:rFonts w:asciiTheme="minorHAnsi" w:hAnsiTheme="minorHAnsi" w:cstheme="minorHAnsi"/>
          <w:b/>
          <w:sz w:val="22"/>
          <w:szCs w:val="22"/>
        </w:rPr>
      </w:pPr>
      <w:r w:rsidRPr="007877DE">
        <w:rPr>
          <w:rFonts w:asciiTheme="minorHAnsi" w:hAnsiTheme="minorHAnsi" w:cstheme="minorHAnsi"/>
          <w:b/>
          <w:sz w:val="22"/>
          <w:szCs w:val="22"/>
        </w:rPr>
        <w:t>przeciwpożarowy wyłącznik prądu</w:t>
      </w:r>
      <w:bookmarkEnd w:id="14"/>
    </w:p>
    <w:p w14:paraId="02C2D029" w14:textId="77777777" w:rsidR="007877DE" w:rsidRPr="007877DE" w:rsidRDefault="007877DE" w:rsidP="007877DE">
      <w:pPr>
        <w:ind w:left="360"/>
        <w:jc w:val="both"/>
        <w:rPr>
          <w:rFonts w:asciiTheme="minorHAnsi" w:hAnsiTheme="minorHAnsi" w:cstheme="minorHAnsi"/>
          <w:sz w:val="22"/>
          <w:szCs w:val="22"/>
        </w:rPr>
      </w:pPr>
      <w:bookmarkStart w:id="15" w:name="BM____________"/>
      <w:bookmarkStart w:id="16" w:name="BM__________________"/>
      <w:bookmarkStart w:id="17" w:name="BM_____________________"/>
      <w:bookmarkStart w:id="18" w:name="BM____________________"/>
      <w:bookmarkStart w:id="19" w:name="_Toc183325110"/>
      <w:r w:rsidRPr="007877DE">
        <w:rPr>
          <w:rFonts w:asciiTheme="minorHAnsi" w:hAnsiTheme="minorHAnsi" w:cstheme="minorHAnsi"/>
          <w:sz w:val="22"/>
          <w:szCs w:val="22"/>
        </w:rPr>
        <w:t xml:space="preserve">Wyłączniki p.poż istniejące zlokalizowane na parterze budynku szpitala. </w:t>
      </w:r>
    </w:p>
    <w:p w14:paraId="06B865E7" w14:textId="77777777" w:rsidR="007877DE" w:rsidRPr="007877DE" w:rsidRDefault="007877DE" w:rsidP="007877DE">
      <w:pPr>
        <w:keepNext/>
        <w:ind w:left="360"/>
        <w:outlineLvl w:val="1"/>
        <w:rPr>
          <w:rFonts w:asciiTheme="minorHAnsi" w:hAnsiTheme="minorHAnsi" w:cstheme="minorHAnsi"/>
          <w:b/>
          <w:sz w:val="22"/>
          <w:szCs w:val="22"/>
        </w:rPr>
      </w:pPr>
      <w:bookmarkStart w:id="20" w:name="_Toc158790354"/>
      <w:bookmarkEnd w:id="15"/>
      <w:bookmarkEnd w:id="16"/>
      <w:bookmarkEnd w:id="17"/>
      <w:bookmarkEnd w:id="18"/>
      <w:bookmarkEnd w:id="19"/>
    </w:p>
    <w:p w14:paraId="6B29FA74" w14:textId="77777777" w:rsidR="007877DE" w:rsidRPr="007877DE" w:rsidRDefault="007877DE" w:rsidP="007877DE">
      <w:pPr>
        <w:keepNext/>
        <w:ind w:left="360"/>
        <w:outlineLvl w:val="1"/>
        <w:rPr>
          <w:rFonts w:asciiTheme="minorHAnsi" w:hAnsiTheme="minorHAnsi" w:cstheme="minorHAnsi"/>
          <w:b/>
          <w:caps/>
          <w:sz w:val="22"/>
          <w:szCs w:val="22"/>
        </w:rPr>
      </w:pPr>
      <w:r w:rsidRPr="007877DE">
        <w:rPr>
          <w:rFonts w:asciiTheme="minorHAnsi" w:hAnsiTheme="minorHAnsi" w:cstheme="minorHAnsi"/>
          <w:b/>
          <w:sz w:val="22"/>
          <w:szCs w:val="22"/>
        </w:rPr>
        <w:t>rozdział energii na remontowanym piętrze</w:t>
      </w:r>
      <w:bookmarkEnd w:id="20"/>
    </w:p>
    <w:p w14:paraId="447A1311" w14:textId="77777777" w:rsidR="007877DE" w:rsidRPr="007877DE" w:rsidRDefault="007877DE" w:rsidP="007877DE">
      <w:pPr>
        <w:ind w:left="360"/>
        <w:jc w:val="both"/>
        <w:rPr>
          <w:rFonts w:asciiTheme="minorHAnsi" w:hAnsiTheme="minorHAnsi" w:cstheme="minorHAnsi"/>
          <w:sz w:val="22"/>
          <w:szCs w:val="22"/>
        </w:rPr>
      </w:pPr>
      <w:r w:rsidRPr="007877DE">
        <w:rPr>
          <w:rFonts w:asciiTheme="minorHAnsi" w:hAnsiTheme="minorHAnsi" w:cstheme="minorHAnsi"/>
          <w:sz w:val="22"/>
          <w:szCs w:val="22"/>
        </w:rPr>
        <w:t>Zasilanie wszystkich odbiorów na remontowanym piętrze budynku będzie się odbywać z rozdzielnic</w:t>
      </w:r>
      <w:r>
        <w:rPr>
          <w:rFonts w:asciiTheme="minorHAnsi" w:hAnsiTheme="minorHAnsi" w:cstheme="minorHAnsi"/>
          <w:sz w:val="22"/>
          <w:szCs w:val="22"/>
        </w:rPr>
        <w:t>y</w:t>
      </w:r>
      <w:r w:rsidRPr="007877DE">
        <w:rPr>
          <w:rFonts w:asciiTheme="minorHAnsi" w:hAnsiTheme="minorHAnsi" w:cstheme="minorHAnsi"/>
          <w:sz w:val="22"/>
          <w:szCs w:val="22"/>
        </w:rPr>
        <w:t xml:space="preserve"> </w:t>
      </w:r>
      <w:r>
        <w:rPr>
          <w:rFonts w:asciiTheme="minorHAnsi" w:hAnsiTheme="minorHAnsi" w:cstheme="minorHAnsi"/>
          <w:sz w:val="22"/>
          <w:szCs w:val="22"/>
        </w:rPr>
        <w:t xml:space="preserve">R </w:t>
      </w:r>
      <w:r w:rsidRPr="007877DE">
        <w:rPr>
          <w:rFonts w:asciiTheme="minorHAnsi" w:hAnsiTheme="minorHAnsi" w:cstheme="minorHAnsi"/>
          <w:sz w:val="22"/>
          <w:szCs w:val="22"/>
        </w:rPr>
        <w:t>zlokalizowan</w:t>
      </w:r>
      <w:r>
        <w:rPr>
          <w:rFonts w:asciiTheme="minorHAnsi" w:hAnsiTheme="minorHAnsi" w:cstheme="minorHAnsi"/>
          <w:sz w:val="22"/>
          <w:szCs w:val="22"/>
        </w:rPr>
        <w:t>ej</w:t>
      </w:r>
      <w:r w:rsidRPr="007877DE">
        <w:rPr>
          <w:rFonts w:asciiTheme="minorHAnsi" w:hAnsiTheme="minorHAnsi" w:cstheme="minorHAnsi"/>
          <w:sz w:val="22"/>
          <w:szCs w:val="22"/>
        </w:rPr>
        <w:t xml:space="preserve"> na remontowanym piętrze budynku. Rozdział energii elektrycznej w budynku w układzie sieci TN-S. Wewnętrzne linie zasilające wykonane będą przewodami 3-y i 5-cio żyłowymi z wydzielonymi żyłami ochronną i neutralną.</w:t>
      </w:r>
    </w:p>
    <w:p w14:paraId="1A3A4320" w14:textId="77777777" w:rsidR="007877DE" w:rsidRPr="007877DE" w:rsidRDefault="007877DE" w:rsidP="007877DE">
      <w:pPr>
        <w:ind w:left="360"/>
        <w:jc w:val="both"/>
        <w:rPr>
          <w:rFonts w:asciiTheme="minorHAnsi" w:hAnsiTheme="minorHAnsi" w:cstheme="minorHAnsi"/>
          <w:sz w:val="22"/>
          <w:szCs w:val="22"/>
        </w:rPr>
      </w:pPr>
      <w:r w:rsidRPr="007877DE">
        <w:rPr>
          <w:rFonts w:asciiTheme="minorHAnsi" w:hAnsiTheme="minorHAnsi" w:cstheme="minorHAnsi"/>
          <w:sz w:val="22"/>
          <w:szCs w:val="22"/>
        </w:rPr>
        <w:t>Pomiędzy strefami pożarowymi należy wykonać uszczelnienia zaprawami ognioodpornymi w szachtach, kanałach i na wlz-tach w miejscach przejścia przez granice stref pożarowych. Uszczelnienia wykonać zaprawami o odporności nie mniejszej niż oddzielenie.</w:t>
      </w:r>
    </w:p>
    <w:p w14:paraId="482DF532" w14:textId="77777777" w:rsidR="007877DE" w:rsidRPr="007877DE" w:rsidRDefault="007877DE" w:rsidP="007877DE">
      <w:pPr>
        <w:keepNext/>
        <w:ind w:left="360"/>
        <w:outlineLvl w:val="1"/>
        <w:rPr>
          <w:rFonts w:asciiTheme="minorHAnsi" w:hAnsiTheme="minorHAnsi" w:cstheme="minorHAnsi"/>
          <w:b/>
          <w:sz w:val="22"/>
          <w:szCs w:val="22"/>
        </w:rPr>
      </w:pPr>
      <w:bookmarkStart w:id="21" w:name="_Toc183491519"/>
      <w:bookmarkStart w:id="22" w:name="_Toc158790355"/>
      <w:bookmarkStart w:id="23" w:name="_Toc485559933"/>
      <w:bookmarkStart w:id="24" w:name="_Toc486836032"/>
      <w:bookmarkStart w:id="25" w:name="_Toc486836419"/>
      <w:bookmarkStart w:id="26" w:name="_Toc486912782"/>
      <w:bookmarkStart w:id="27" w:name="_Toc486921980"/>
      <w:bookmarkStart w:id="28" w:name="_Toc59948022"/>
      <w:bookmarkStart w:id="29" w:name="_Toc140483871"/>
      <w:bookmarkStart w:id="30" w:name="_Toc165364763"/>
      <w:bookmarkEnd w:id="4"/>
      <w:bookmarkEnd w:id="5"/>
      <w:bookmarkEnd w:id="6"/>
      <w:bookmarkEnd w:id="7"/>
      <w:bookmarkEnd w:id="8"/>
      <w:bookmarkEnd w:id="12"/>
      <w:bookmarkEnd w:id="13"/>
    </w:p>
    <w:p w14:paraId="26245F73" w14:textId="77777777" w:rsidR="007877DE" w:rsidRPr="007877DE" w:rsidRDefault="007877DE" w:rsidP="007877DE">
      <w:pPr>
        <w:keepNext/>
        <w:ind w:left="360"/>
        <w:outlineLvl w:val="1"/>
        <w:rPr>
          <w:rFonts w:asciiTheme="minorHAnsi" w:hAnsiTheme="minorHAnsi" w:cstheme="minorHAnsi"/>
          <w:b/>
          <w:caps/>
          <w:sz w:val="22"/>
          <w:szCs w:val="22"/>
        </w:rPr>
      </w:pPr>
      <w:r w:rsidRPr="007877DE">
        <w:rPr>
          <w:rFonts w:asciiTheme="minorHAnsi" w:hAnsiTheme="minorHAnsi" w:cstheme="minorHAnsi"/>
          <w:b/>
          <w:sz w:val="22"/>
          <w:szCs w:val="22"/>
        </w:rPr>
        <w:t>instalacja oświetlenia</w:t>
      </w:r>
      <w:bookmarkEnd w:id="21"/>
      <w:bookmarkEnd w:id="22"/>
    </w:p>
    <w:p w14:paraId="5C6E81E9" w14:textId="77777777" w:rsidR="007877DE" w:rsidRPr="007877DE" w:rsidRDefault="007877DE" w:rsidP="007877DE">
      <w:pPr>
        <w:ind w:left="360"/>
        <w:jc w:val="both"/>
        <w:rPr>
          <w:rFonts w:asciiTheme="minorHAnsi" w:hAnsiTheme="minorHAnsi" w:cstheme="minorHAnsi"/>
          <w:sz w:val="22"/>
          <w:szCs w:val="22"/>
        </w:rPr>
      </w:pPr>
      <w:r w:rsidRPr="007877DE">
        <w:rPr>
          <w:rFonts w:asciiTheme="minorHAnsi" w:hAnsiTheme="minorHAnsi" w:cstheme="minorHAnsi"/>
          <w:sz w:val="22"/>
          <w:szCs w:val="22"/>
        </w:rPr>
        <w:t>W projekcie przyjęto poziomy natężenia oświetlenia zgodne z obowiązującymi normami.</w:t>
      </w:r>
    </w:p>
    <w:p w14:paraId="167ABE42" w14:textId="77777777" w:rsidR="007877DE" w:rsidRPr="007877DE" w:rsidRDefault="007877DE" w:rsidP="007877DE">
      <w:pPr>
        <w:ind w:left="360"/>
        <w:jc w:val="both"/>
        <w:rPr>
          <w:rFonts w:asciiTheme="minorHAnsi" w:hAnsiTheme="minorHAnsi" w:cstheme="minorHAnsi"/>
          <w:sz w:val="22"/>
          <w:szCs w:val="22"/>
        </w:rPr>
      </w:pPr>
      <w:r w:rsidRPr="007877DE">
        <w:rPr>
          <w:rFonts w:asciiTheme="minorHAnsi" w:hAnsiTheme="minorHAnsi" w:cstheme="minorHAnsi"/>
          <w:sz w:val="22"/>
          <w:szCs w:val="22"/>
        </w:rPr>
        <w:t>Instalacja oświetlenia ogólnego będzie zasilana z lokalnych rozdzielni właściwych dla poszczególnych obszarów i będzie wykonywane dla wszystkich pomieszczeń w obiekcie. Rozmieszczenie, typy opraw oraz rodzaj źródła światła zgodnie z rysunkami oświetlenia. Załączanie oświetlenia odbywać się  będzie wyłącznikami zlokalizowanymi na korytarzach przy drzwiach oraz w pomieszczeniu dyżurki pielęgniarek. W przypadku zasilania LED zlokalizowanego za poręczą na wysokości 0,85m zasilacze montować w suficie podwieszanym, załączanie oświetlenia w gabinecie pielęgniarski wyłącznikiem instalacyjnym. W przypadku oświetlenia w pokojach jego zasilanie znajduje się w rozdzielnicach RP. Załączanie oświetlenia zgodnie z aranżacją pokazaną na rysunku E2.</w:t>
      </w:r>
    </w:p>
    <w:p w14:paraId="7DE1B20E" w14:textId="77777777" w:rsidR="007877DE" w:rsidRPr="007877DE" w:rsidRDefault="007877DE" w:rsidP="007877DE">
      <w:pPr>
        <w:keepNext/>
        <w:ind w:left="360"/>
        <w:outlineLvl w:val="1"/>
        <w:rPr>
          <w:rFonts w:asciiTheme="minorHAnsi" w:hAnsiTheme="minorHAnsi" w:cstheme="minorHAnsi"/>
          <w:b/>
          <w:sz w:val="22"/>
          <w:szCs w:val="22"/>
        </w:rPr>
      </w:pPr>
      <w:bookmarkStart w:id="31" w:name="_Toc183491522"/>
      <w:bookmarkStart w:id="32" w:name="_Toc158790356"/>
      <w:bookmarkEnd w:id="23"/>
      <w:bookmarkEnd w:id="24"/>
      <w:bookmarkEnd w:id="25"/>
      <w:bookmarkEnd w:id="26"/>
      <w:bookmarkEnd w:id="27"/>
      <w:bookmarkEnd w:id="28"/>
      <w:bookmarkEnd w:id="29"/>
      <w:bookmarkEnd w:id="30"/>
    </w:p>
    <w:p w14:paraId="5678B93F" w14:textId="77777777" w:rsidR="007877DE" w:rsidRPr="007877DE" w:rsidRDefault="007877DE" w:rsidP="007877DE">
      <w:pPr>
        <w:keepNext/>
        <w:ind w:left="360"/>
        <w:outlineLvl w:val="1"/>
        <w:rPr>
          <w:rFonts w:asciiTheme="minorHAnsi" w:hAnsiTheme="minorHAnsi" w:cstheme="minorHAnsi"/>
          <w:b/>
          <w:caps/>
          <w:sz w:val="22"/>
          <w:szCs w:val="22"/>
        </w:rPr>
      </w:pPr>
      <w:r w:rsidRPr="007877DE">
        <w:rPr>
          <w:rFonts w:asciiTheme="minorHAnsi" w:hAnsiTheme="minorHAnsi" w:cstheme="minorHAnsi"/>
          <w:b/>
          <w:sz w:val="22"/>
          <w:szCs w:val="22"/>
        </w:rPr>
        <w:t>instalacja siły i gniazd wtykowych</w:t>
      </w:r>
      <w:bookmarkEnd w:id="31"/>
      <w:bookmarkEnd w:id="32"/>
    </w:p>
    <w:p w14:paraId="706790F5" w14:textId="77777777" w:rsidR="007877DE" w:rsidRPr="007877DE" w:rsidRDefault="007877DE" w:rsidP="007877DE">
      <w:pPr>
        <w:ind w:left="360"/>
        <w:jc w:val="both"/>
        <w:rPr>
          <w:rFonts w:asciiTheme="minorHAnsi" w:hAnsiTheme="minorHAnsi" w:cstheme="minorHAnsi"/>
          <w:sz w:val="22"/>
          <w:szCs w:val="22"/>
        </w:rPr>
      </w:pPr>
      <w:r w:rsidRPr="007877DE">
        <w:rPr>
          <w:rFonts w:asciiTheme="minorHAnsi" w:hAnsiTheme="minorHAnsi" w:cstheme="minorHAnsi"/>
          <w:sz w:val="22"/>
          <w:szCs w:val="22"/>
        </w:rPr>
        <w:t>Obwody instalacji siłowych i gniazd wtykowych należy zasilić z poszczególnych rozdzielnic lokalnych R.</w:t>
      </w:r>
    </w:p>
    <w:p w14:paraId="5030F67F" w14:textId="77777777" w:rsidR="007877DE" w:rsidRPr="007877DE" w:rsidRDefault="007877DE" w:rsidP="007877DE">
      <w:pPr>
        <w:ind w:left="360"/>
        <w:jc w:val="both"/>
        <w:rPr>
          <w:rFonts w:asciiTheme="minorHAnsi" w:hAnsiTheme="minorHAnsi" w:cstheme="minorHAnsi"/>
          <w:sz w:val="22"/>
          <w:szCs w:val="22"/>
        </w:rPr>
      </w:pPr>
      <w:r w:rsidRPr="007877DE">
        <w:rPr>
          <w:rFonts w:asciiTheme="minorHAnsi" w:hAnsiTheme="minorHAnsi" w:cstheme="minorHAnsi"/>
          <w:sz w:val="22"/>
          <w:szCs w:val="22"/>
        </w:rPr>
        <w:t>Na instalację gniazd wtykowych składa się instalacja gniazd wtykowych ogólnego przeznaczenia,</w:t>
      </w:r>
    </w:p>
    <w:p w14:paraId="016D4AC5" w14:textId="77777777" w:rsidR="007877DE" w:rsidRPr="007877DE" w:rsidRDefault="007877DE" w:rsidP="007877DE">
      <w:pPr>
        <w:ind w:left="360"/>
        <w:jc w:val="both"/>
        <w:rPr>
          <w:rFonts w:asciiTheme="minorHAnsi" w:hAnsiTheme="minorHAnsi" w:cstheme="minorHAnsi"/>
          <w:sz w:val="22"/>
          <w:szCs w:val="22"/>
        </w:rPr>
      </w:pPr>
      <w:r w:rsidRPr="007877DE">
        <w:rPr>
          <w:rFonts w:asciiTheme="minorHAnsi" w:hAnsiTheme="minorHAnsi" w:cstheme="minorHAnsi"/>
          <w:sz w:val="22"/>
          <w:szCs w:val="22"/>
        </w:rPr>
        <w:t>W pomieszczeniach wilgotnych i przejściowo wilgotnych należy stosować osprzęt szczelny o stopniu ochrony IP44. W pozostałych przypadkach należy stosować osprzęt o stopniu ochrony IP20.</w:t>
      </w:r>
      <w:bookmarkStart w:id="33" w:name="_Toc165364779"/>
      <w:bookmarkStart w:id="34" w:name="_Toc183491533"/>
      <w:bookmarkStart w:id="35" w:name="_Toc158790357"/>
      <w:r w:rsidRPr="007877DE">
        <w:rPr>
          <w:rFonts w:asciiTheme="minorHAnsi" w:hAnsiTheme="minorHAnsi" w:cstheme="minorHAnsi"/>
          <w:sz w:val="22"/>
          <w:szCs w:val="22"/>
        </w:rPr>
        <w:t xml:space="preserve"> Należy wyprowadzić zasilanie w obrębie ścian i sufitów pod zaznaczone na części rysunkowej klimatyzatory.</w:t>
      </w:r>
    </w:p>
    <w:p w14:paraId="58DA18DE" w14:textId="77777777" w:rsidR="007877DE" w:rsidRPr="007877DE" w:rsidRDefault="007877DE" w:rsidP="007877DE">
      <w:pPr>
        <w:ind w:left="360"/>
        <w:jc w:val="both"/>
        <w:rPr>
          <w:rFonts w:asciiTheme="minorHAnsi" w:hAnsiTheme="minorHAnsi" w:cstheme="minorHAnsi"/>
          <w:sz w:val="22"/>
          <w:szCs w:val="22"/>
        </w:rPr>
      </w:pPr>
    </w:p>
    <w:p w14:paraId="41F8EA6B" w14:textId="77777777" w:rsidR="007877DE" w:rsidRPr="007877DE" w:rsidRDefault="007877DE" w:rsidP="007877DE">
      <w:pPr>
        <w:keepNext/>
        <w:ind w:left="360"/>
        <w:outlineLvl w:val="1"/>
        <w:rPr>
          <w:rFonts w:asciiTheme="minorHAnsi" w:hAnsiTheme="minorHAnsi" w:cstheme="minorHAnsi"/>
          <w:b/>
          <w:sz w:val="22"/>
          <w:szCs w:val="22"/>
        </w:rPr>
      </w:pPr>
      <w:r w:rsidRPr="007877DE">
        <w:rPr>
          <w:rFonts w:asciiTheme="minorHAnsi" w:hAnsiTheme="minorHAnsi" w:cstheme="minorHAnsi"/>
          <w:b/>
          <w:sz w:val="22"/>
          <w:szCs w:val="22"/>
        </w:rPr>
        <w:t xml:space="preserve">instalacja </w:t>
      </w:r>
      <w:bookmarkEnd w:id="33"/>
      <w:r w:rsidRPr="007877DE">
        <w:rPr>
          <w:rFonts w:asciiTheme="minorHAnsi" w:hAnsiTheme="minorHAnsi" w:cstheme="minorHAnsi"/>
          <w:b/>
          <w:sz w:val="22"/>
          <w:szCs w:val="22"/>
        </w:rPr>
        <w:t>połączeń wyrównawczych</w:t>
      </w:r>
      <w:bookmarkEnd w:id="34"/>
      <w:bookmarkEnd w:id="35"/>
    </w:p>
    <w:p w14:paraId="0545F426" w14:textId="77777777" w:rsidR="007877DE" w:rsidRPr="007877DE" w:rsidRDefault="007877DE" w:rsidP="007877DE">
      <w:pPr>
        <w:ind w:left="360"/>
        <w:jc w:val="both"/>
        <w:rPr>
          <w:rFonts w:asciiTheme="minorHAnsi" w:hAnsiTheme="minorHAnsi" w:cstheme="minorHAnsi"/>
          <w:sz w:val="22"/>
          <w:szCs w:val="22"/>
        </w:rPr>
      </w:pPr>
      <w:r w:rsidRPr="007877DE">
        <w:rPr>
          <w:rFonts w:asciiTheme="minorHAnsi" w:hAnsiTheme="minorHAnsi" w:cstheme="minorHAnsi"/>
          <w:sz w:val="22"/>
          <w:szCs w:val="22"/>
        </w:rPr>
        <w:t>W miejscach szczególnie niebezpiecznych pod względem możliwości porażenia prądem należy wykonać dodatkowe lokalne połączenia wyrównawcze. Połączenia wykonać na lokalnej szynie wyrównania potencjału LSWP, połączonej bednarką FeZn 30x4mm z uziomem oraz zaciskiem PE lokalnej rozdzielnicy elektrycznej. Do LSWP należy podłączyć wszystkie elementy metalowe „obce” mogące się znaleźć pod napięciem takie jak koryta kablowe, kanały wentylacyjne, metalowe konstrukcje stropów podwieszanych, urządzeń technologicznych itp. Podłączenie poszczególnych urządzeń wykonać przewodami H07Z-K 6mm2.</w:t>
      </w:r>
    </w:p>
    <w:p w14:paraId="67B41125" w14:textId="77777777" w:rsidR="007877DE" w:rsidRPr="007877DE" w:rsidRDefault="007877DE" w:rsidP="007877DE">
      <w:pPr>
        <w:keepNext/>
        <w:ind w:left="360"/>
        <w:outlineLvl w:val="1"/>
        <w:rPr>
          <w:rFonts w:asciiTheme="minorHAnsi" w:hAnsiTheme="minorHAnsi" w:cstheme="minorHAnsi"/>
          <w:b/>
          <w:sz w:val="22"/>
          <w:szCs w:val="22"/>
        </w:rPr>
      </w:pPr>
      <w:bookmarkStart w:id="36" w:name="_Toc140483893"/>
      <w:bookmarkStart w:id="37" w:name="_Toc165364780"/>
      <w:bookmarkStart w:id="38" w:name="_Toc183491534"/>
      <w:bookmarkStart w:id="39" w:name="_Toc158790358"/>
    </w:p>
    <w:p w14:paraId="0202B341" w14:textId="77777777" w:rsidR="007877DE" w:rsidRPr="007877DE" w:rsidRDefault="007877DE" w:rsidP="007877DE">
      <w:pPr>
        <w:keepNext/>
        <w:ind w:left="360"/>
        <w:outlineLvl w:val="1"/>
        <w:rPr>
          <w:rFonts w:asciiTheme="minorHAnsi" w:hAnsiTheme="minorHAnsi" w:cstheme="minorHAnsi"/>
          <w:b/>
          <w:sz w:val="22"/>
          <w:szCs w:val="22"/>
        </w:rPr>
      </w:pPr>
      <w:r w:rsidRPr="007877DE">
        <w:rPr>
          <w:rFonts w:asciiTheme="minorHAnsi" w:hAnsiTheme="minorHAnsi" w:cstheme="minorHAnsi"/>
          <w:b/>
          <w:sz w:val="22"/>
          <w:szCs w:val="22"/>
        </w:rPr>
        <w:t>instalacja ochrony przeciwprzepięciowej</w:t>
      </w:r>
      <w:bookmarkEnd w:id="36"/>
      <w:bookmarkEnd w:id="37"/>
      <w:bookmarkEnd w:id="38"/>
      <w:bookmarkEnd w:id="39"/>
    </w:p>
    <w:p w14:paraId="3CA36CED" w14:textId="77777777" w:rsidR="007877DE" w:rsidRPr="007877DE" w:rsidRDefault="007877DE" w:rsidP="007877DE">
      <w:pPr>
        <w:ind w:left="360"/>
        <w:jc w:val="both"/>
        <w:rPr>
          <w:rFonts w:asciiTheme="minorHAnsi" w:hAnsiTheme="minorHAnsi" w:cstheme="minorHAnsi"/>
          <w:sz w:val="22"/>
          <w:szCs w:val="22"/>
        </w:rPr>
      </w:pPr>
      <w:r w:rsidRPr="007877DE">
        <w:rPr>
          <w:rFonts w:asciiTheme="minorHAnsi" w:hAnsiTheme="minorHAnsi" w:cstheme="minorHAnsi"/>
          <w:sz w:val="22"/>
          <w:szCs w:val="22"/>
        </w:rPr>
        <w:t>Podstawową ochronę od przepięć elektrycznych, powstałych wskutek bezpośredniego uderzenia wyładowania atmosferycznego w budynek stanowi projektowana instalacja odgromowa obiektu.</w:t>
      </w:r>
    </w:p>
    <w:p w14:paraId="64968F4C" w14:textId="77777777" w:rsidR="007877DE" w:rsidRPr="007877DE" w:rsidRDefault="007877DE" w:rsidP="007877DE">
      <w:pPr>
        <w:ind w:left="360"/>
        <w:jc w:val="both"/>
        <w:rPr>
          <w:rFonts w:asciiTheme="minorHAnsi" w:hAnsiTheme="minorHAnsi" w:cstheme="minorHAnsi"/>
          <w:sz w:val="22"/>
          <w:szCs w:val="22"/>
        </w:rPr>
      </w:pPr>
      <w:r w:rsidRPr="007877DE">
        <w:rPr>
          <w:rFonts w:asciiTheme="minorHAnsi" w:hAnsiTheme="minorHAnsi" w:cstheme="minorHAnsi"/>
          <w:sz w:val="22"/>
          <w:szCs w:val="22"/>
        </w:rPr>
        <w:t>Zgodnie z normą w obiekcie zaprojektowano dwustopniową ochronę przeciwprzepięciową poprzez zastosowanie ograniczników przepięć typu C.</w:t>
      </w:r>
    </w:p>
    <w:p w14:paraId="7F044739" w14:textId="77777777" w:rsidR="007877DE" w:rsidRPr="007877DE" w:rsidRDefault="007877DE" w:rsidP="007877DE">
      <w:pPr>
        <w:ind w:left="360"/>
        <w:jc w:val="both"/>
        <w:rPr>
          <w:rFonts w:asciiTheme="minorHAnsi" w:hAnsiTheme="minorHAnsi" w:cstheme="minorHAnsi"/>
          <w:sz w:val="22"/>
          <w:szCs w:val="22"/>
        </w:rPr>
      </w:pPr>
      <w:r w:rsidRPr="007877DE">
        <w:rPr>
          <w:rFonts w:asciiTheme="minorHAnsi" w:hAnsiTheme="minorHAnsi" w:cstheme="minorHAnsi"/>
          <w:sz w:val="22"/>
          <w:szCs w:val="22"/>
        </w:rPr>
        <w:t>Drugi stopień ochrony (typu B zgodnie z schematami rozdzielnic) stanowią ochronniki przeciwprzepięciowe zlokalizowane w rozdzielnicach lokalnych.</w:t>
      </w:r>
    </w:p>
    <w:p w14:paraId="622D5622" w14:textId="77777777" w:rsidR="007877DE" w:rsidRPr="007877DE" w:rsidRDefault="007877DE" w:rsidP="007877DE">
      <w:pPr>
        <w:ind w:left="360"/>
        <w:jc w:val="both"/>
        <w:rPr>
          <w:rFonts w:asciiTheme="minorHAnsi" w:hAnsiTheme="minorHAnsi" w:cstheme="minorHAnsi"/>
          <w:sz w:val="22"/>
          <w:szCs w:val="22"/>
        </w:rPr>
      </w:pPr>
      <w:r w:rsidRPr="007877DE">
        <w:rPr>
          <w:rFonts w:asciiTheme="minorHAnsi" w:hAnsiTheme="minorHAnsi" w:cstheme="minorHAnsi"/>
          <w:sz w:val="22"/>
          <w:szCs w:val="22"/>
        </w:rPr>
        <w:t>Zastosowana ochrona zabezpiecza urządzenia i aparaturę przed skutkami przepięć łączeniowych pochodzących z sieci energetycznej oraz z wyładowań atmosferycznych.</w:t>
      </w:r>
    </w:p>
    <w:p w14:paraId="004E3D15" w14:textId="77777777" w:rsidR="007877DE" w:rsidRPr="007877DE" w:rsidRDefault="007877DE" w:rsidP="007877DE">
      <w:pPr>
        <w:keepNext/>
        <w:ind w:left="360"/>
        <w:outlineLvl w:val="1"/>
        <w:rPr>
          <w:rFonts w:asciiTheme="minorHAnsi" w:hAnsiTheme="minorHAnsi" w:cstheme="minorHAnsi"/>
          <w:b/>
          <w:sz w:val="22"/>
          <w:szCs w:val="22"/>
        </w:rPr>
      </w:pPr>
      <w:bookmarkStart w:id="40" w:name="_Toc235631943"/>
      <w:bookmarkStart w:id="41" w:name="_Toc235632134"/>
      <w:bookmarkStart w:id="42" w:name="_Toc235632264"/>
      <w:bookmarkStart w:id="43" w:name="_Toc247511218"/>
      <w:bookmarkStart w:id="44" w:name="_Toc158790359"/>
    </w:p>
    <w:p w14:paraId="548A033A" w14:textId="77777777" w:rsidR="007877DE" w:rsidRPr="007877DE" w:rsidRDefault="007877DE" w:rsidP="007877DE">
      <w:pPr>
        <w:keepNext/>
        <w:ind w:left="360"/>
        <w:outlineLvl w:val="1"/>
        <w:rPr>
          <w:rFonts w:asciiTheme="minorHAnsi" w:hAnsiTheme="minorHAnsi" w:cstheme="minorHAnsi"/>
          <w:b/>
          <w:sz w:val="22"/>
          <w:szCs w:val="22"/>
        </w:rPr>
      </w:pPr>
      <w:r w:rsidRPr="007877DE">
        <w:rPr>
          <w:rFonts w:asciiTheme="minorHAnsi" w:hAnsiTheme="minorHAnsi" w:cstheme="minorHAnsi"/>
          <w:b/>
          <w:sz w:val="22"/>
          <w:szCs w:val="22"/>
        </w:rPr>
        <w:t>ochrona przeciwporażeniowa przed dotykiem pośrednim</w:t>
      </w:r>
      <w:bookmarkEnd w:id="40"/>
      <w:bookmarkEnd w:id="41"/>
      <w:bookmarkEnd w:id="42"/>
      <w:bookmarkEnd w:id="43"/>
      <w:bookmarkEnd w:id="44"/>
    </w:p>
    <w:p w14:paraId="4DAAB58B" w14:textId="77777777" w:rsidR="007877DE" w:rsidRPr="007877DE" w:rsidRDefault="007877DE" w:rsidP="007877DE">
      <w:pPr>
        <w:ind w:left="360"/>
        <w:jc w:val="both"/>
        <w:rPr>
          <w:rFonts w:asciiTheme="minorHAnsi" w:hAnsiTheme="minorHAnsi" w:cstheme="minorHAnsi"/>
          <w:sz w:val="22"/>
          <w:szCs w:val="22"/>
        </w:rPr>
      </w:pPr>
      <w:r w:rsidRPr="007877DE">
        <w:rPr>
          <w:rFonts w:asciiTheme="minorHAnsi" w:hAnsiTheme="minorHAnsi" w:cstheme="minorHAnsi"/>
          <w:sz w:val="22"/>
          <w:szCs w:val="22"/>
        </w:rPr>
        <w:t>Jako ochronę przeciwporażeniową przed dotykiem pośrednim zastosowano samoczynne wyłączenie zasilania obwodu, w którym nastąpiło uszkodzenie. Do realizacji tej ochrony zastosowano wyłączniki różnicowoprądowe o znamionowym prądzie różnicowym I</w:t>
      </w:r>
      <w:r w:rsidRPr="007877DE">
        <w:rPr>
          <w:rFonts w:asciiTheme="minorHAnsi" w:hAnsiTheme="minorHAnsi" w:cstheme="minorHAnsi"/>
          <w:sz w:val="22"/>
          <w:szCs w:val="22"/>
        </w:rPr>
        <w:t>n=30mA, wyłączniki instalacyjne nadprądowe i rozłączniki bezpiecznikowe.</w:t>
      </w:r>
    </w:p>
    <w:p w14:paraId="290365D2" w14:textId="77777777" w:rsidR="007877DE" w:rsidRPr="007877DE" w:rsidRDefault="007877DE" w:rsidP="007877DE">
      <w:pPr>
        <w:ind w:left="360"/>
        <w:jc w:val="both"/>
        <w:rPr>
          <w:rFonts w:asciiTheme="minorHAnsi" w:hAnsiTheme="minorHAnsi" w:cstheme="minorHAnsi"/>
          <w:sz w:val="22"/>
          <w:szCs w:val="22"/>
        </w:rPr>
      </w:pPr>
      <w:r w:rsidRPr="007877DE">
        <w:rPr>
          <w:rFonts w:asciiTheme="minorHAnsi" w:hAnsiTheme="minorHAnsi" w:cstheme="minorHAnsi"/>
          <w:sz w:val="22"/>
          <w:szCs w:val="22"/>
        </w:rPr>
        <w:t>Wewnętrzne linie zasilające odbiory siłowe wykonano przewodami 5-żyłowymi z żyłą ochronną PE w układzie TN-S. Obwody gniazd wtykowych i oświetleniowe wykonano przewodami 3-żyłowymi z żyłą PE, nie licząc dodatkowych żył wynikających z przyjętego sposobu sterowania opraw oświetleniowych.</w:t>
      </w:r>
    </w:p>
    <w:p w14:paraId="0265F858" w14:textId="77777777" w:rsidR="007877DE" w:rsidRPr="007877DE" w:rsidRDefault="007877DE" w:rsidP="007877DE">
      <w:pPr>
        <w:ind w:left="360"/>
        <w:jc w:val="both"/>
        <w:rPr>
          <w:rFonts w:asciiTheme="minorHAnsi" w:hAnsiTheme="minorHAnsi" w:cstheme="minorHAnsi"/>
          <w:sz w:val="22"/>
          <w:szCs w:val="22"/>
        </w:rPr>
      </w:pPr>
      <w:r w:rsidRPr="007877DE">
        <w:rPr>
          <w:rFonts w:asciiTheme="minorHAnsi" w:hAnsiTheme="minorHAnsi" w:cstheme="minorHAnsi"/>
          <w:sz w:val="22"/>
          <w:szCs w:val="22"/>
        </w:rPr>
        <w:t xml:space="preserve">Dla pomieszczeń medycznych grupy 1 i 2 należy stosować się do normy PN-HD 60364-7-710. </w:t>
      </w:r>
    </w:p>
    <w:p w14:paraId="1CF4ED49" w14:textId="77777777" w:rsidR="007877DE" w:rsidRPr="007877DE" w:rsidRDefault="007877DE" w:rsidP="007877DE">
      <w:pPr>
        <w:ind w:left="360"/>
        <w:jc w:val="both"/>
        <w:rPr>
          <w:rFonts w:asciiTheme="minorHAnsi" w:hAnsiTheme="minorHAnsi" w:cstheme="minorHAnsi"/>
          <w:sz w:val="22"/>
          <w:szCs w:val="22"/>
        </w:rPr>
      </w:pPr>
    </w:p>
    <w:p w14:paraId="7B3FCE87" w14:textId="77777777" w:rsidR="007877DE" w:rsidRPr="007877DE" w:rsidRDefault="007877DE" w:rsidP="007877DE">
      <w:pPr>
        <w:ind w:left="360"/>
        <w:jc w:val="both"/>
        <w:rPr>
          <w:rFonts w:asciiTheme="minorHAnsi" w:hAnsiTheme="minorHAnsi" w:cstheme="minorHAnsi"/>
          <w:b/>
          <w:sz w:val="22"/>
          <w:szCs w:val="22"/>
        </w:rPr>
      </w:pPr>
      <w:r w:rsidRPr="007877DE">
        <w:rPr>
          <w:rFonts w:asciiTheme="minorHAnsi" w:hAnsiTheme="minorHAnsi" w:cstheme="minorHAnsi"/>
          <w:b/>
          <w:sz w:val="22"/>
          <w:szCs w:val="22"/>
        </w:rPr>
        <w:t>uwagi</w:t>
      </w:r>
    </w:p>
    <w:p w14:paraId="59E30D0C" w14:textId="77777777" w:rsidR="007877DE" w:rsidRPr="007877DE" w:rsidRDefault="007877DE" w:rsidP="007877DE">
      <w:pPr>
        <w:ind w:left="360"/>
        <w:jc w:val="both"/>
        <w:rPr>
          <w:rFonts w:asciiTheme="minorHAnsi" w:hAnsiTheme="minorHAnsi" w:cstheme="minorHAnsi"/>
          <w:sz w:val="22"/>
          <w:szCs w:val="22"/>
        </w:rPr>
      </w:pPr>
      <w:r w:rsidRPr="007877DE">
        <w:rPr>
          <w:rFonts w:asciiTheme="minorHAnsi" w:hAnsiTheme="minorHAnsi" w:cstheme="minorHAnsi"/>
          <w:sz w:val="22"/>
          <w:szCs w:val="22"/>
        </w:rPr>
        <w:t xml:space="preserve">Zamawiający wymaga skonsultowania przed rozpoczęciem prac instalacyjnych, układu i miejsc montażu punktów sieciowych i elektrycznych z koniecznością wskazania dokładnego miejsca instalacji każdego punktu sieciowego. </w:t>
      </w:r>
    </w:p>
    <w:p w14:paraId="767876DF" w14:textId="77777777" w:rsidR="007877DE" w:rsidRPr="007877DE" w:rsidRDefault="007877DE" w:rsidP="007877DE">
      <w:pPr>
        <w:ind w:left="360"/>
        <w:jc w:val="both"/>
        <w:rPr>
          <w:rFonts w:asciiTheme="minorHAnsi" w:hAnsiTheme="minorHAnsi" w:cstheme="minorHAnsi"/>
          <w:sz w:val="22"/>
          <w:szCs w:val="22"/>
        </w:rPr>
      </w:pPr>
      <w:r w:rsidRPr="007877DE">
        <w:rPr>
          <w:rFonts w:asciiTheme="minorHAnsi" w:hAnsiTheme="minorHAnsi" w:cstheme="minorHAnsi"/>
          <w:sz w:val="22"/>
          <w:szCs w:val="22"/>
        </w:rPr>
        <w:t>Zamawiający wymaga sporządzenia dokumentacji powykonawczej instalacji elektrycznej i teletechnicznej w postaci elektronicznej z rzutami i naniesionymi obiektami wraz z opisami.</w:t>
      </w:r>
    </w:p>
    <w:p w14:paraId="06755056" w14:textId="184391FD" w:rsidR="007877DE" w:rsidRDefault="007877DE" w:rsidP="007877DE">
      <w:pPr>
        <w:ind w:left="360"/>
        <w:jc w:val="both"/>
        <w:rPr>
          <w:rFonts w:asciiTheme="minorHAnsi" w:hAnsiTheme="minorHAnsi" w:cstheme="minorHAnsi"/>
          <w:sz w:val="22"/>
          <w:szCs w:val="22"/>
        </w:rPr>
      </w:pPr>
      <w:r w:rsidRPr="007877DE">
        <w:rPr>
          <w:rFonts w:asciiTheme="minorHAnsi" w:hAnsiTheme="minorHAnsi" w:cstheme="minorHAnsi"/>
          <w:sz w:val="22"/>
          <w:szCs w:val="22"/>
        </w:rPr>
        <w:t>Zamawiający wymaga, aby prace były prowadzone w sposób nie zakłócający bieżącej pracy jednostek a ew. wyłączenie mediów każdorazowo planowane i sygnalizowane.</w:t>
      </w:r>
    </w:p>
    <w:p w14:paraId="73446834" w14:textId="21A8AE07" w:rsidR="00546A75" w:rsidRPr="007877DE" w:rsidRDefault="00546A75" w:rsidP="007877DE">
      <w:pPr>
        <w:ind w:left="360"/>
        <w:jc w:val="both"/>
        <w:rPr>
          <w:rFonts w:asciiTheme="minorHAnsi" w:hAnsiTheme="minorHAnsi" w:cstheme="minorHAnsi"/>
          <w:sz w:val="22"/>
          <w:szCs w:val="22"/>
        </w:rPr>
      </w:pPr>
      <w:r>
        <w:rPr>
          <w:rFonts w:asciiTheme="minorHAnsi" w:hAnsiTheme="minorHAnsi" w:cstheme="minorHAnsi"/>
          <w:sz w:val="22"/>
          <w:szCs w:val="22"/>
        </w:rPr>
        <w:t xml:space="preserve">W ramach etapu I należy wykonać rozdzielnicę odpowiedniej wielkości, tj. uwzględniającą zapotrzebowanie na energię elektryczną pomieszczeń remontowanych w kolejnym etapie (część zachodnia). </w:t>
      </w:r>
    </w:p>
    <w:p w14:paraId="5D97A884" w14:textId="77777777" w:rsidR="007877DE" w:rsidRPr="007877DE" w:rsidRDefault="007877DE" w:rsidP="007877DE">
      <w:pPr>
        <w:ind w:left="360"/>
        <w:jc w:val="both"/>
        <w:rPr>
          <w:rFonts w:asciiTheme="minorHAnsi" w:hAnsiTheme="minorHAnsi" w:cstheme="minorHAnsi"/>
          <w:sz w:val="22"/>
          <w:szCs w:val="22"/>
        </w:rPr>
      </w:pPr>
    </w:p>
    <w:p w14:paraId="1E28AF6A" w14:textId="77777777" w:rsidR="007877DE" w:rsidRPr="007877DE" w:rsidRDefault="007877DE" w:rsidP="007877DE">
      <w:pPr>
        <w:ind w:left="360"/>
        <w:jc w:val="both"/>
        <w:rPr>
          <w:rFonts w:asciiTheme="minorHAnsi" w:hAnsiTheme="minorHAnsi" w:cstheme="minorHAnsi"/>
          <w:b/>
          <w:sz w:val="22"/>
          <w:szCs w:val="22"/>
        </w:rPr>
      </w:pPr>
      <w:r w:rsidRPr="007877DE">
        <w:rPr>
          <w:rFonts w:asciiTheme="minorHAnsi" w:hAnsiTheme="minorHAnsi" w:cstheme="minorHAnsi"/>
          <w:b/>
          <w:sz w:val="22"/>
          <w:szCs w:val="22"/>
        </w:rPr>
        <w:t>system RTV/SAT</w:t>
      </w:r>
    </w:p>
    <w:p w14:paraId="19DE38B9" w14:textId="77777777" w:rsidR="007877DE" w:rsidRPr="007877DE" w:rsidRDefault="007877DE" w:rsidP="007877DE">
      <w:pPr>
        <w:ind w:left="360"/>
        <w:jc w:val="both"/>
        <w:rPr>
          <w:rFonts w:asciiTheme="minorHAnsi" w:hAnsiTheme="minorHAnsi" w:cstheme="minorHAnsi"/>
          <w:sz w:val="22"/>
          <w:szCs w:val="22"/>
        </w:rPr>
      </w:pPr>
      <w:r w:rsidRPr="007877DE">
        <w:rPr>
          <w:rFonts w:asciiTheme="minorHAnsi" w:hAnsiTheme="minorHAnsi" w:cstheme="minorHAnsi"/>
          <w:sz w:val="22"/>
          <w:szCs w:val="22"/>
        </w:rPr>
        <w:t>W każdej sali łóżkowej należy wykonać gniazdo przyłączeniowe RTV/SAT</w:t>
      </w:r>
    </w:p>
    <w:p w14:paraId="7D32C20F" w14:textId="77777777" w:rsidR="007877DE" w:rsidRPr="007877DE" w:rsidRDefault="007877DE" w:rsidP="007877DE">
      <w:pPr>
        <w:ind w:left="360"/>
        <w:jc w:val="both"/>
        <w:rPr>
          <w:rFonts w:asciiTheme="minorHAnsi" w:hAnsiTheme="minorHAnsi" w:cstheme="minorHAnsi"/>
          <w:sz w:val="22"/>
          <w:szCs w:val="22"/>
        </w:rPr>
      </w:pPr>
      <w:r w:rsidRPr="007877DE">
        <w:rPr>
          <w:rFonts w:asciiTheme="minorHAnsi" w:hAnsiTheme="minorHAnsi" w:cstheme="minorHAnsi"/>
          <w:sz w:val="22"/>
          <w:szCs w:val="22"/>
        </w:rPr>
        <w:t xml:space="preserve">Dodatkowo także w miejscach przebywania personelu: </w:t>
      </w:r>
    </w:p>
    <w:p w14:paraId="1F4BA3C6" w14:textId="77777777" w:rsidR="007877DE" w:rsidRPr="00C5114C" w:rsidRDefault="007877DE" w:rsidP="007877DE">
      <w:pPr>
        <w:ind w:left="360"/>
        <w:jc w:val="both"/>
        <w:rPr>
          <w:rFonts w:asciiTheme="minorHAnsi" w:hAnsiTheme="minorHAnsi" w:cstheme="minorHAnsi"/>
          <w:sz w:val="22"/>
          <w:szCs w:val="22"/>
        </w:rPr>
      </w:pPr>
      <w:r w:rsidRPr="00C5114C">
        <w:rPr>
          <w:rFonts w:asciiTheme="minorHAnsi" w:hAnsiTheme="minorHAnsi" w:cstheme="minorHAnsi"/>
          <w:sz w:val="22"/>
          <w:szCs w:val="22"/>
        </w:rPr>
        <w:t>1.52 pokój opiekunów i salowych</w:t>
      </w:r>
    </w:p>
    <w:p w14:paraId="33D6B32E" w14:textId="77777777" w:rsidR="007877DE" w:rsidRPr="00C5114C" w:rsidRDefault="007877DE" w:rsidP="007877DE">
      <w:pPr>
        <w:ind w:left="360"/>
        <w:jc w:val="both"/>
        <w:rPr>
          <w:rFonts w:asciiTheme="minorHAnsi" w:hAnsiTheme="minorHAnsi" w:cstheme="minorHAnsi"/>
          <w:sz w:val="22"/>
          <w:szCs w:val="22"/>
        </w:rPr>
      </w:pPr>
      <w:r w:rsidRPr="00C5114C">
        <w:rPr>
          <w:rFonts w:asciiTheme="minorHAnsi" w:hAnsiTheme="minorHAnsi" w:cstheme="minorHAnsi"/>
          <w:sz w:val="22"/>
          <w:szCs w:val="22"/>
        </w:rPr>
        <w:t>1.47 dyżurka pielęgniarek</w:t>
      </w:r>
    </w:p>
    <w:p w14:paraId="4EA4B3CB" w14:textId="77777777" w:rsidR="007877DE" w:rsidRPr="00C5114C" w:rsidRDefault="007877DE" w:rsidP="007877DE">
      <w:pPr>
        <w:ind w:left="360"/>
        <w:jc w:val="both"/>
        <w:rPr>
          <w:rFonts w:asciiTheme="minorHAnsi" w:hAnsiTheme="minorHAnsi" w:cstheme="minorHAnsi"/>
          <w:sz w:val="22"/>
          <w:szCs w:val="22"/>
        </w:rPr>
      </w:pPr>
      <w:r w:rsidRPr="00C5114C">
        <w:rPr>
          <w:rFonts w:asciiTheme="minorHAnsi" w:hAnsiTheme="minorHAnsi" w:cstheme="minorHAnsi"/>
          <w:sz w:val="22"/>
          <w:szCs w:val="22"/>
        </w:rPr>
        <w:t>1.42 pokój lekarzy</w:t>
      </w:r>
    </w:p>
    <w:p w14:paraId="1F92428C" w14:textId="77777777" w:rsidR="007877DE" w:rsidRPr="00C5114C" w:rsidRDefault="007877DE" w:rsidP="007877DE">
      <w:pPr>
        <w:ind w:left="360"/>
        <w:jc w:val="both"/>
        <w:rPr>
          <w:rFonts w:asciiTheme="minorHAnsi" w:hAnsiTheme="minorHAnsi" w:cstheme="minorHAnsi"/>
          <w:sz w:val="22"/>
          <w:szCs w:val="22"/>
        </w:rPr>
      </w:pPr>
      <w:r w:rsidRPr="00C5114C">
        <w:rPr>
          <w:rFonts w:asciiTheme="minorHAnsi" w:hAnsiTheme="minorHAnsi" w:cstheme="minorHAnsi"/>
          <w:sz w:val="22"/>
          <w:szCs w:val="22"/>
        </w:rPr>
        <w:t>1.43 pokój lekarzy</w:t>
      </w:r>
    </w:p>
    <w:p w14:paraId="2D8DEF5C" w14:textId="77777777" w:rsidR="007877DE" w:rsidRPr="007877DE" w:rsidRDefault="007877DE" w:rsidP="007877DE">
      <w:pPr>
        <w:ind w:left="360"/>
        <w:jc w:val="both"/>
        <w:rPr>
          <w:rFonts w:asciiTheme="minorHAnsi" w:hAnsiTheme="minorHAnsi" w:cstheme="minorHAnsi"/>
          <w:sz w:val="22"/>
          <w:szCs w:val="22"/>
        </w:rPr>
      </w:pPr>
      <w:r w:rsidRPr="00C5114C">
        <w:rPr>
          <w:rFonts w:asciiTheme="minorHAnsi" w:hAnsiTheme="minorHAnsi" w:cstheme="minorHAnsi"/>
          <w:sz w:val="22"/>
          <w:szCs w:val="22"/>
        </w:rPr>
        <w:t>1.14 hol poczekalnia</w:t>
      </w:r>
    </w:p>
    <w:p w14:paraId="392473DD" w14:textId="77777777" w:rsidR="007877DE" w:rsidRPr="007877DE" w:rsidRDefault="007877DE" w:rsidP="007877DE">
      <w:pPr>
        <w:ind w:left="360"/>
        <w:jc w:val="both"/>
        <w:rPr>
          <w:rFonts w:asciiTheme="minorHAnsi" w:hAnsiTheme="minorHAnsi" w:cstheme="minorHAnsi"/>
          <w:sz w:val="22"/>
          <w:szCs w:val="22"/>
        </w:rPr>
      </w:pPr>
    </w:p>
    <w:p w14:paraId="467DBE26" w14:textId="77777777" w:rsidR="007877DE" w:rsidRPr="007877DE" w:rsidRDefault="007877DE" w:rsidP="007877DE">
      <w:pPr>
        <w:ind w:left="360"/>
        <w:jc w:val="both"/>
        <w:rPr>
          <w:rFonts w:asciiTheme="minorHAnsi" w:hAnsiTheme="minorHAnsi" w:cstheme="minorHAnsi"/>
          <w:b/>
          <w:sz w:val="22"/>
          <w:szCs w:val="22"/>
        </w:rPr>
      </w:pPr>
      <w:r w:rsidRPr="007877DE">
        <w:rPr>
          <w:rFonts w:asciiTheme="minorHAnsi" w:hAnsiTheme="minorHAnsi" w:cstheme="minorHAnsi"/>
          <w:b/>
          <w:sz w:val="22"/>
          <w:szCs w:val="22"/>
        </w:rPr>
        <w:t>system przyzywowy</w:t>
      </w:r>
    </w:p>
    <w:p w14:paraId="60F4A1FA" w14:textId="53FEB1CD" w:rsidR="007877DE" w:rsidRPr="00ED315B" w:rsidRDefault="007877DE" w:rsidP="007877DE">
      <w:pPr>
        <w:ind w:left="360"/>
        <w:jc w:val="both"/>
        <w:rPr>
          <w:rFonts w:asciiTheme="minorHAnsi" w:hAnsiTheme="minorHAnsi" w:cstheme="minorHAnsi"/>
          <w:strike/>
          <w:sz w:val="22"/>
          <w:szCs w:val="22"/>
        </w:rPr>
      </w:pPr>
      <w:bookmarkStart w:id="45" w:name="_Hlk231905986"/>
      <w:r w:rsidRPr="00C5114C">
        <w:rPr>
          <w:rFonts w:asciiTheme="minorHAnsi" w:hAnsiTheme="minorHAnsi" w:cstheme="minorHAnsi"/>
          <w:sz w:val="22"/>
          <w:szCs w:val="22"/>
        </w:rPr>
        <w:t>Na terenie oddziału wewnętrznego zainstalować system przyzywowy poprzez rozszerzenie użytkowanego już przez Zamawiającego systemu na terenie</w:t>
      </w:r>
      <w:r w:rsidR="00C5114C" w:rsidRPr="00C5114C">
        <w:rPr>
          <w:rFonts w:asciiTheme="minorHAnsi" w:hAnsiTheme="minorHAnsi" w:cstheme="minorHAnsi"/>
          <w:sz w:val="22"/>
          <w:szCs w:val="22"/>
        </w:rPr>
        <w:t xml:space="preserve"> wyremontowanej już części</w:t>
      </w:r>
      <w:r w:rsidRPr="00C5114C">
        <w:rPr>
          <w:rFonts w:asciiTheme="minorHAnsi" w:hAnsiTheme="minorHAnsi" w:cstheme="minorHAnsi"/>
          <w:sz w:val="22"/>
          <w:szCs w:val="22"/>
        </w:rPr>
        <w:t xml:space="preserve"> </w:t>
      </w:r>
      <w:r w:rsidR="00C5114C" w:rsidRPr="00C5114C">
        <w:rPr>
          <w:rFonts w:asciiTheme="minorHAnsi" w:hAnsiTheme="minorHAnsi" w:cstheme="minorHAnsi"/>
          <w:sz w:val="22"/>
          <w:szCs w:val="22"/>
        </w:rPr>
        <w:t>oddziału</w:t>
      </w:r>
      <w:r w:rsidRPr="00C5114C">
        <w:rPr>
          <w:rFonts w:asciiTheme="minorHAnsi" w:hAnsiTheme="minorHAnsi" w:cstheme="minorHAnsi"/>
          <w:sz w:val="22"/>
          <w:szCs w:val="22"/>
        </w:rPr>
        <w:t xml:space="preserve">. Zamawiający użytkuje system przywoławczy Ascom Telecare IP. W miejscach przebywania pacjenta tj. sale chorych, łazienki dla pacjentów, WC dla pacjentów należy zainstalować osprzęt, umożliwiający pacjentowi skuteczne wezwanie pomocy, poprzez zastosowanie odpowiednich paneli manipulacyjnych oraz sygnalizacji dźwiękowej i świetlnej. Obszar inwestycji należy objąć zasięgiem Wi-Fi zgodnie z wytycznymi producenta, umożliwiając komunikację DECT wraz z pełną obsługą systemu przyzywowego za pomocą dedykowanych telefonów DECT. Zamawiający wymaga instalacji minimum </w:t>
      </w:r>
      <w:r w:rsidR="00C52A2B" w:rsidRPr="00C5114C">
        <w:rPr>
          <w:rFonts w:asciiTheme="minorHAnsi" w:hAnsiTheme="minorHAnsi" w:cstheme="minorHAnsi"/>
          <w:sz w:val="22"/>
          <w:szCs w:val="22"/>
        </w:rPr>
        <w:t>3</w:t>
      </w:r>
      <w:r w:rsidRPr="00C5114C">
        <w:rPr>
          <w:rFonts w:asciiTheme="minorHAnsi" w:hAnsiTheme="minorHAnsi" w:cstheme="minorHAnsi"/>
          <w:sz w:val="22"/>
          <w:szCs w:val="22"/>
        </w:rPr>
        <w:t xml:space="preserve"> szt. anten na terenie inwestycji na potrzeby obsługi systemu przyzywowego oraz dostępności minimum </w:t>
      </w:r>
      <w:r w:rsidR="00C52A2B" w:rsidRPr="00C5114C">
        <w:rPr>
          <w:rFonts w:asciiTheme="minorHAnsi" w:hAnsiTheme="minorHAnsi" w:cstheme="minorHAnsi"/>
          <w:sz w:val="22"/>
          <w:szCs w:val="22"/>
        </w:rPr>
        <w:t>8</w:t>
      </w:r>
      <w:r w:rsidRPr="00C5114C">
        <w:rPr>
          <w:rFonts w:asciiTheme="minorHAnsi" w:hAnsiTheme="minorHAnsi" w:cstheme="minorHAnsi"/>
          <w:sz w:val="22"/>
          <w:szCs w:val="22"/>
        </w:rPr>
        <w:t xml:space="preserve"> szt. telefonów DECT d63. </w:t>
      </w:r>
    </w:p>
    <w:bookmarkEnd w:id="45"/>
    <w:p w14:paraId="23F6DC6C" w14:textId="77777777" w:rsidR="007877DE" w:rsidRPr="007877DE" w:rsidRDefault="007877DE" w:rsidP="007877DE">
      <w:pPr>
        <w:ind w:left="360"/>
        <w:jc w:val="both"/>
        <w:rPr>
          <w:rFonts w:asciiTheme="minorHAnsi" w:hAnsiTheme="minorHAnsi" w:cstheme="minorHAnsi"/>
          <w:sz w:val="22"/>
          <w:szCs w:val="22"/>
        </w:rPr>
      </w:pPr>
    </w:p>
    <w:p w14:paraId="5072E497" w14:textId="77777777" w:rsidR="007877DE" w:rsidRPr="007877DE" w:rsidRDefault="007877DE" w:rsidP="007877DE">
      <w:pPr>
        <w:ind w:left="360"/>
        <w:jc w:val="both"/>
        <w:rPr>
          <w:rFonts w:asciiTheme="minorHAnsi" w:hAnsiTheme="minorHAnsi" w:cstheme="minorHAnsi"/>
          <w:b/>
          <w:sz w:val="22"/>
          <w:szCs w:val="22"/>
        </w:rPr>
      </w:pPr>
      <w:r w:rsidRPr="007877DE">
        <w:rPr>
          <w:rFonts w:asciiTheme="minorHAnsi" w:hAnsiTheme="minorHAnsi" w:cstheme="minorHAnsi"/>
          <w:b/>
          <w:sz w:val="22"/>
          <w:szCs w:val="22"/>
        </w:rPr>
        <w:t>system videodomofonowy</w:t>
      </w:r>
    </w:p>
    <w:p w14:paraId="62B84806" w14:textId="60AC25ED" w:rsidR="007877DE" w:rsidRPr="007877DE" w:rsidRDefault="007877DE" w:rsidP="007877DE">
      <w:pPr>
        <w:ind w:left="360"/>
        <w:jc w:val="both"/>
        <w:rPr>
          <w:rFonts w:asciiTheme="minorHAnsi" w:hAnsiTheme="minorHAnsi" w:cstheme="minorHAnsi"/>
          <w:sz w:val="22"/>
          <w:szCs w:val="22"/>
        </w:rPr>
      </w:pPr>
      <w:r w:rsidRPr="005F7D78">
        <w:rPr>
          <w:rFonts w:asciiTheme="minorHAnsi" w:hAnsiTheme="minorHAnsi" w:cstheme="minorHAnsi"/>
          <w:sz w:val="22"/>
          <w:szCs w:val="22"/>
        </w:rPr>
        <w:t>Należy wykonać instalacje systemu wideodomofonowego poprzez zastosowanie rozwiązań już użytkowanych na terenie szpitala, obsługujących karty Unique (125KHz). Zamawiający obecnie stosuje DS-KD8003-IME1(B) - moduł stacji bramowej, DS-KH6320-WTE1-B - monitor do wideodomofonu Wersja: Wi-Fi, DS-KD-ACF3/S - panel do montażu podtynkowego, DS-KD-KP/S - moduł klawiatury, DS-KD-E - moduł czytnika kart Wersja: EM 125kHz, i wymaga ich zastosowania lub zastosowania rozwiązań o tożsamym zakresie funkcjonalnym, technicznym i estetycznym.</w:t>
      </w:r>
      <w:r w:rsidR="00ED315B">
        <w:rPr>
          <w:rFonts w:asciiTheme="minorHAnsi" w:hAnsiTheme="minorHAnsi" w:cstheme="minorHAnsi"/>
          <w:sz w:val="22"/>
          <w:szCs w:val="22"/>
        </w:rPr>
        <w:t xml:space="preserve"> </w:t>
      </w:r>
      <w:r w:rsidR="00ED315B" w:rsidRPr="00655957">
        <w:rPr>
          <w:rFonts w:asciiTheme="minorHAnsi" w:hAnsiTheme="minorHAnsi" w:cstheme="minorHAnsi"/>
          <w:sz w:val="22"/>
          <w:szCs w:val="22"/>
        </w:rPr>
        <w:t>Wymagane jest integralne podłączenie komponentów z aktualnie użytkowanym już systemem na Oddziale.</w:t>
      </w:r>
      <w:r w:rsidR="00ED315B">
        <w:rPr>
          <w:rFonts w:asciiTheme="minorHAnsi" w:hAnsiTheme="minorHAnsi" w:cstheme="minorHAnsi"/>
          <w:sz w:val="22"/>
          <w:szCs w:val="22"/>
        </w:rPr>
        <w:t xml:space="preserve"> </w:t>
      </w:r>
    </w:p>
    <w:p w14:paraId="52AFFFD8" w14:textId="77777777" w:rsidR="007877DE" w:rsidRPr="007877DE" w:rsidRDefault="007877DE" w:rsidP="007877DE">
      <w:pPr>
        <w:ind w:left="360"/>
        <w:jc w:val="both"/>
        <w:rPr>
          <w:rFonts w:asciiTheme="minorHAnsi" w:hAnsiTheme="minorHAnsi" w:cstheme="minorHAnsi"/>
          <w:sz w:val="22"/>
          <w:szCs w:val="22"/>
        </w:rPr>
      </w:pPr>
    </w:p>
    <w:p w14:paraId="44F6F05D" w14:textId="77777777" w:rsidR="00B60EBC" w:rsidRDefault="00B60EBC">
      <w:pPr>
        <w:spacing w:line="276" w:lineRule="auto"/>
        <w:ind w:left="709"/>
        <w:jc w:val="both"/>
        <w:rPr>
          <w:rFonts w:asciiTheme="minorHAnsi" w:hAnsiTheme="minorHAnsi" w:cstheme="minorHAnsi"/>
          <w:sz w:val="22"/>
          <w:szCs w:val="22"/>
        </w:rPr>
      </w:pPr>
    </w:p>
    <w:p w14:paraId="506FF308" w14:textId="77777777" w:rsidR="00B60EBC" w:rsidRDefault="0035447A">
      <w:pPr>
        <w:pStyle w:val="Tekstopisu"/>
        <w:spacing w:line="276" w:lineRule="auto"/>
        <w:ind w:left="709"/>
        <w:rPr>
          <w:rFonts w:asciiTheme="minorHAnsi" w:hAnsiTheme="minorHAnsi" w:cstheme="minorHAnsi"/>
          <w:sz w:val="22"/>
          <w:szCs w:val="22"/>
        </w:rPr>
      </w:pPr>
      <w:r>
        <w:rPr>
          <w:rFonts w:asciiTheme="minorHAnsi" w:hAnsiTheme="minorHAnsi" w:cstheme="minorHAnsi"/>
          <w:sz w:val="22"/>
          <w:szCs w:val="22"/>
        </w:rPr>
        <w:t xml:space="preserve">Przy wykonywaniu prac należy postępować zgodnie z:  </w:t>
      </w:r>
    </w:p>
    <w:p w14:paraId="71CB4C2D" w14:textId="77777777" w:rsidR="00B60EBC" w:rsidRDefault="0035447A" w:rsidP="00D536B8">
      <w:pPr>
        <w:pStyle w:val="Mylnik"/>
        <w:numPr>
          <w:ilvl w:val="2"/>
          <w:numId w:val="4"/>
        </w:numPr>
        <w:tabs>
          <w:tab w:val="left" w:pos="1276"/>
        </w:tabs>
        <w:spacing w:line="276" w:lineRule="auto"/>
        <w:ind w:left="1276"/>
        <w:rPr>
          <w:rFonts w:asciiTheme="minorHAnsi" w:hAnsiTheme="minorHAnsi" w:cstheme="minorHAnsi"/>
          <w:sz w:val="22"/>
          <w:szCs w:val="22"/>
        </w:rPr>
      </w:pPr>
      <w:r>
        <w:rPr>
          <w:rFonts w:asciiTheme="minorHAnsi" w:hAnsiTheme="minorHAnsi" w:cstheme="minorHAnsi"/>
          <w:sz w:val="22"/>
          <w:szCs w:val="22"/>
        </w:rPr>
        <w:t xml:space="preserve">Ustawą Prawo budowlane </w:t>
      </w:r>
    </w:p>
    <w:p w14:paraId="1F36451F" w14:textId="77777777" w:rsidR="00B60EBC" w:rsidRDefault="0035447A" w:rsidP="00D536B8">
      <w:pPr>
        <w:pStyle w:val="Mylnik"/>
        <w:numPr>
          <w:ilvl w:val="2"/>
          <w:numId w:val="4"/>
        </w:numPr>
        <w:tabs>
          <w:tab w:val="left" w:pos="1276"/>
        </w:tabs>
        <w:spacing w:line="276" w:lineRule="auto"/>
        <w:ind w:left="1276"/>
        <w:rPr>
          <w:rFonts w:asciiTheme="minorHAnsi" w:hAnsiTheme="minorHAnsi" w:cstheme="minorHAnsi"/>
          <w:sz w:val="22"/>
          <w:szCs w:val="22"/>
        </w:rPr>
      </w:pPr>
      <w:r>
        <w:rPr>
          <w:rFonts w:asciiTheme="minorHAnsi" w:hAnsiTheme="minorHAnsi" w:cstheme="minorHAnsi"/>
          <w:sz w:val="22"/>
          <w:szCs w:val="22"/>
        </w:rPr>
        <w:t>Rozporządzeniem Ministra Infrastruktury z dnia 12.04.2002r. – w sprawie warunków technicznych jakim powinny odpowiadać budynki i ich usytuowanie (Dz.U. nr 75, poz.690 z późn. zm.),</w:t>
      </w:r>
    </w:p>
    <w:p w14:paraId="000689F6" w14:textId="77777777" w:rsidR="00B60EBC" w:rsidRDefault="0035447A" w:rsidP="00D536B8">
      <w:pPr>
        <w:pStyle w:val="Mylnik"/>
        <w:numPr>
          <w:ilvl w:val="2"/>
          <w:numId w:val="4"/>
        </w:numPr>
        <w:tabs>
          <w:tab w:val="left" w:pos="1276"/>
        </w:tabs>
        <w:spacing w:line="276" w:lineRule="auto"/>
        <w:ind w:left="1276"/>
        <w:rPr>
          <w:rFonts w:asciiTheme="minorHAnsi" w:hAnsiTheme="minorHAnsi" w:cstheme="minorHAnsi"/>
          <w:sz w:val="22"/>
          <w:szCs w:val="22"/>
        </w:rPr>
      </w:pPr>
      <w:r>
        <w:rPr>
          <w:rFonts w:asciiTheme="minorHAnsi" w:hAnsiTheme="minorHAnsi" w:cstheme="minorHAnsi"/>
          <w:sz w:val="22"/>
          <w:szCs w:val="22"/>
        </w:rPr>
        <w:t>odpowiednimi arkuszami Przepisów Budowy Urządzeń Elektroenergetycznych i zgodnie z wymaganiami PN-HD 60364-5-... „Instalacje elektryczne w obiektach budowlanych” i szczegółowymi normami i wytycznymi branżowymi,</w:t>
      </w:r>
    </w:p>
    <w:p w14:paraId="15E751BA" w14:textId="77777777" w:rsidR="00B60EBC" w:rsidRDefault="0035447A" w:rsidP="00D536B8">
      <w:pPr>
        <w:pStyle w:val="Mylnik"/>
        <w:numPr>
          <w:ilvl w:val="2"/>
          <w:numId w:val="4"/>
        </w:numPr>
        <w:tabs>
          <w:tab w:val="left" w:pos="1276"/>
        </w:tabs>
        <w:spacing w:line="276" w:lineRule="auto"/>
        <w:ind w:left="1276"/>
        <w:rPr>
          <w:rFonts w:asciiTheme="minorHAnsi" w:hAnsiTheme="minorHAnsi" w:cstheme="minorHAnsi"/>
          <w:sz w:val="22"/>
          <w:szCs w:val="22"/>
        </w:rPr>
      </w:pPr>
      <w:r>
        <w:rPr>
          <w:rFonts w:asciiTheme="minorHAnsi" w:hAnsiTheme="minorHAnsi" w:cstheme="minorHAnsi"/>
          <w:sz w:val="22"/>
          <w:szCs w:val="22"/>
        </w:rPr>
        <w:t>Rozporządzeniem Ministra Infrastruktury z dnia 06.02.2003 - w sprawie bezpieczeństwa i higieny pracy podczas wykonywania robót budowlanych (Dz.U. Nr 47 poz. 401),</w:t>
      </w:r>
    </w:p>
    <w:p w14:paraId="6636F841" w14:textId="77777777" w:rsidR="00B60EBC" w:rsidRDefault="0035447A" w:rsidP="00D536B8">
      <w:pPr>
        <w:pStyle w:val="Mylnik"/>
        <w:numPr>
          <w:ilvl w:val="2"/>
          <w:numId w:val="4"/>
        </w:numPr>
        <w:tabs>
          <w:tab w:val="left" w:pos="1276"/>
        </w:tabs>
        <w:spacing w:line="276" w:lineRule="auto"/>
        <w:ind w:left="1276"/>
        <w:rPr>
          <w:rFonts w:asciiTheme="minorHAnsi" w:hAnsiTheme="minorHAnsi" w:cstheme="minorHAnsi"/>
          <w:sz w:val="22"/>
          <w:szCs w:val="22"/>
        </w:rPr>
      </w:pPr>
      <w:r>
        <w:rPr>
          <w:rStyle w:val="h2"/>
          <w:rFonts w:asciiTheme="minorHAnsi" w:hAnsiTheme="minorHAnsi" w:cstheme="minorHAnsi"/>
          <w:sz w:val="22"/>
          <w:szCs w:val="22"/>
        </w:rPr>
        <w:t>Rozporządzenie Ministra Gospodarki z dnia 17 września 1999 r. w sprawie bezpieczeństwa i higieny pracy przy urządzeniach i instalacjach energetycznych.(Dz.U.2021 poz. 1210),</w:t>
      </w:r>
    </w:p>
    <w:p w14:paraId="65DEB923" w14:textId="77777777" w:rsidR="00B60EBC" w:rsidRDefault="0035447A" w:rsidP="00D536B8">
      <w:pPr>
        <w:pStyle w:val="Mylnik"/>
        <w:numPr>
          <w:ilvl w:val="2"/>
          <w:numId w:val="4"/>
        </w:numPr>
        <w:tabs>
          <w:tab w:val="left" w:pos="1276"/>
        </w:tabs>
        <w:spacing w:line="276" w:lineRule="auto"/>
        <w:ind w:left="1276"/>
        <w:rPr>
          <w:rFonts w:asciiTheme="minorHAnsi" w:hAnsiTheme="minorHAnsi" w:cstheme="minorHAnsi"/>
          <w:sz w:val="22"/>
          <w:szCs w:val="22"/>
        </w:rPr>
      </w:pPr>
      <w:r>
        <w:rPr>
          <w:rFonts w:asciiTheme="minorHAnsi" w:hAnsiTheme="minorHAnsi" w:cstheme="minorHAnsi"/>
          <w:sz w:val="22"/>
          <w:szCs w:val="22"/>
        </w:rPr>
        <w:t>Rozporządzeniem Ministra Spraw Wewnętrznych i Administracji z dnia 21.03.2023 r. – w sprawie ochrony przeciwpożarowej budynków, innych obiektów budowlanych i terenów (Dz.U. 2023, poz. 822).</w:t>
      </w:r>
    </w:p>
    <w:p w14:paraId="2C714E14" w14:textId="77777777" w:rsidR="00B60EBC" w:rsidRDefault="0035447A" w:rsidP="00D536B8">
      <w:pPr>
        <w:pStyle w:val="Mylnik"/>
        <w:numPr>
          <w:ilvl w:val="2"/>
          <w:numId w:val="4"/>
        </w:numPr>
        <w:tabs>
          <w:tab w:val="left" w:pos="1276"/>
        </w:tabs>
        <w:spacing w:line="276" w:lineRule="auto"/>
        <w:ind w:left="1276"/>
        <w:rPr>
          <w:rFonts w:asciiTheme="minorHAnsi" w:hAnsiTheme="minorHAnsi" w:cstheme="minorHAnsi"/>
          <w:sz w:val="22"/>
          <w:szCs w:val="22"/>
        </w:rPr>
      </w:pPr>
      <w:r>
        <w:rPr>
          <w:rFonts w:asciiTheme="minorHAnsi" w:hAnsiTheme="minorHAnsi" w:cstheme="minorHAnsi"/>
          <w:sz w:val="22"/>
          <w:szCs w:val="22"/>
        </w:rPr>
        <w:t>wymaganiami normy PN-HD 60364-7-710 - "Instalacje elektryczne niskiego napięcia - Część 7-710: Wymagania dotyczące specjalnych instalacji lub lokalizacji - Pomieszczenia medyczne".</w:t>
      </w:r>
    </w:p>
    <w:p w14:paraId="11CD315B" w14:textId="77777777" w:rsidR="00B60EBC" w:rsidRDefault="0035447A" w:rsidP="00D536B8">
      <w:pPr>
        <w:pStyle w:val="Mylnik"/>
        <w:numPr>
          <w:ilvl w:val="2"/>
          <w:numId w:val="4"/>
        </w:numPr>
        <w:tabs>
          <w:tab w:val="left" w:pos="1276"/>
        </w:tabs>
        <w:spacing w:line="276" w:lineRule="auto"/>
        <w:ind w:left="1276"/>
        <w:rPr>
          <w:rFonts w:asciiTheme="minorHAnsi" w:hAnsiTheme="minorHAnsi" w:cstheme="minorHAnsi"/>
          <w:sz w:val="22"/>
          <w:szCs w:val="22"/>
        </w:rPr>
      </w:pPr>
      <w:r>
        <w:rPr>
          <w:rFonts w:asciiTheme="minorHAnsi" w:hAnsiTheme="minorHAnsi" w:cstheme="minorHAnsi"/>
          <w:sz w:val="22"/>
          <w:szCs w:val="22"/>
        </w:rPr>
        <w:t>wymaganiami normy PN-IEC 60364-4-41 - "Instalacje elektryczne w obiektach budowlanych. Ochrona dla zapewnienia bezpieczeństwa. Ochrona przeciwporażeniowa".</w:t>
      </w:r>
    </w:p>
    <w:p w14:paraId="07EB2C9B" w14:textId="77777777" w:rsidR="00B60EBC" w:rsidRDefault="0035447A" w:rsidP="00D536B8">
      <w:pPr>
        <w:pStyle w:val="Mylnik"/>
        <w:numPr>
          <w:ilvl w:val="2"/>
          <w:numId w:val="4"/>
        </w:numPr>
        <w:tabs>
          <w:tab w:val="left" w:pos="1276"/>
        </w:tabs>
        <w:spacing w:line="276" w:lineRule="auto"/>
        <w:ind w:left="1276"/>
        <w:rPr>
          <w:rFonts w:asciiTheme="minorHAnsi" w:hAnsiTheme="minorHAnsi" w:cstheme="minorHAnsi"/>
          <w:sz w:val="22"/>
          <w:szCs w:val="22"/>
        </w:rPr>
      </w:pPr>
      <w:r>
        <w:rPr>
          <w:rFonts w:asciiTheme="minorHAnsi" w:hAnsiTheme="minorHAnsi" w:cstheme="minorHAnsi"/>
          <w:sz w:val="22"/>
          <w:szCs w:val="22"/>
        </w:rPr>
        <w:t>wymaganiami normy PN-IEC 60364-5-56 - " Instalacje elektryczne w obiektach budowlanych. Dobór i montaż wyposażenia elektrycznego. Instalacje bezpieczeństwa".</w:t>
      </w:r>
    </w:p>
    <w:p w14:paraId="641AE0CB" w14:textId="77777777" w:rsidR="00B60EBC" w:rsidRDefault="0035447A" w:rsidP="00D536B8">
      <w:pPr>
        <w:pStyle w:val="Mylnik"/>
        <w:numPr>
          <w:ilvl w:val="2"/>
          <w:numId w:val="4"/>
        </w:numPr>
        <w:tabs>
          <w:tab w:val="left" w:pos="1276"/>
        </w:tabs>
        <w:spacing w:line="276" w:lineRule="auto"/>
        <w:ind w:left="1276"/>
        <w:rPr>
          <w:rFonts w:asciiTheme="minorHAnsi" w:hAnsiTheme="minorHAnsi" w:cstheme="minorHAnsi"/>
          <w:sz w:val="22"/>
          <w:szCs w:val="22"/>
        </w:rPr>
      </w:pPr>
      <w:r>
        <w:rPr>
          <w:rFonts w:asciiTheme="minorHAnsi" w:hAnsiTheme="minorHAnsi" w:cstheme="minorHAnsi"/>
          <w:sz w:val="22"/>
          <w:szCs w:val="22"/>
        </w:rPr>
        <w:t>wymaganiami opracowania "Instalacje elektryczne w zakładach opieki zdrowotnej" Krzysztof Sałasińsk.</w:t>
      </w:r>
    </w:p>
    <w:p w14:paraId="762EA535" w14:textId="77777777" w:rsidR="00B60EBC" w:rsidRDefault="00B60EBC">
      <w:pPr>
        <w:spacing w:line="276" w:lineRule="auto"/>
        <w:rPr>
          <w:rFonts w:asciiTheme="minorHAnsi" w:hAnsiTheme="minorHAnsi" w:cstheme="minorHAnsi"/>
          <w:bCs/>
          <w:sz w:val="22"/>
          <w:szCs w:val="22"/>
        </w:rPr>
      </w:pPr>
    </w:p>
    <w:p w14:paraId="7684DDCF" w14:textId="77777777" w:rsidR="00B60EBC" w:rsidRDefault="00B60EBC">
      <w:pPr>
        <w:spacing w:line="276" w:lineRule="auto"/>
        <w:ind w:left="709"/>
        <w:jc w:val="both"/>
        <w:rPr>
          <w:rFonts w:asciiTheme="minorHAnsi" w:hAnsiTheme="minorHAnsi" w:cstheme="minorHAnsi"/>
          <w:sz w:val="22"/>
          <w:szCs w:val="22"/>
        </w:rPr>
      </w:pPr>
    </w:p>
    <w:p w14:paraId="623E3C44" w14:textId="77777777" w:rsidR="007877DE" w:rsidRDefault="007877DE" w:rsidP="007877DE">
      <w:pPr>
        <w:jc w:val="both"/>
        <w:rPr>
          <w:rFonts w:ascii="Arial" w:hAnsi="Arial" w:cs="Arial"/>
          <w:sz w:val="20"/>
          <w:szCs w:val="20"/>
        </w:rPr>
      </w:pPr>
    </w:p>
    <w:p w14:paraId="089AF677" w14:textId="77777777" w:rsidR="007877DE" w:rsidRPr="007877DE" w:rsidRDefault="007877DE" w:rsidP="007877DE">
      <w:pPr>
        <w:ind w:left="709"/>
        <w:jc w:val="center"/>
        <w:rPr>
          <w:rFonts w:asciiTheme="minorHAnsi" w:hAnsiTheme="minorHAnsi" w:cstheme="minorHAnsi"/>
          <w:b/>
          <w:sz w:val="22"/>
          <w:szCs w:val="22"/>
        </w:rPr>
      </w:pPr>
      <w:r w:rsidRPr="007877DE">
        <w:rPr>
          <w:rFonts w:asciiTheme="minorHAnsi" w:hAnsiTheme="minorHAnsi" w:cstheme="minorHAnsi"/>
          <w:b/>
          <w:sz w:val="22"/>
          <w:szCs w:val="22"/>
        </w:rPr>
        <w:t>INSTALACJE TELETECHNICZNE</w:t>
      </w:r>
    </w:p>
    <w:p w14:paraId="3BEDED13" w14:textId="77777777" w:rsidR="007877DE" w:rsidRPr="007877DE" w:rsidRDefault="007877DE" w:rsidP="007877DE">
      <w:pPr>
        <w:ind w:left="709"/>
        <w:jc w:val="both"/>
        <w:rPr>
          <w:rFonts w:asciiTheme="minorHAnsi" w:hAnsiTheme="minorHAnsi" w:cstheme="minorHAnsi"/>
          <w:sz w:val="22"/>
          <w:szCs w:val="22"/>
        </w:rPr>
      </w:pPr>
    </w:p>
    <w:p w14:paraId="31ACD46F" w14:textId="77777777" w:rsidR="007877DE" w:rsidRPr="007877DE" w:rsidRDefault="007877DE" w:rsidP="007877DE">
      <w:pPr>
        <w:ind w:left="709"/>
        <w:jc w:val="both"/>
        <w:rPr>
          <w:rFonts w:asciiTheme="minorHAnsi" w:hAnsiTheme="minorHAnsi" w:cstheme="minorHAnsi"/>
          <w:sz w:val="22"/>
          <w:szCs w:val="22"/>
        </w:rPr>
      </w:pPr>
    </w:p>
    <w:p w14:paraId="4E5E7AB1" w14:textId="77777777" w:rsidR="007877DE" w:rsidRPr="007877DE" w:rsidRDefault="007877DE" w:rsidP="007877DE">
      <w:pPr>
        <w:keepNext/>
        <w:ind w:left="709"/>
        <w:outlineLvl w:val="0"/>
        <w:rPr>
          <w:rFonts w:asciiTheme="minorHAnsi" w:hAnsiTheme="minorHAnsi" w:cstheme="minorHAnsi"/>
          <w:b/>
          <w:bCs/>
          <w:kern w:val="32"/>
          <w:sz w:val="22"/>
          <w:szCs w:val="22"/>
        </w:rPr>
      </w:pPr>
      <w:bookmarkStart w:id="46" w:name="_Toc158791502"/>
      <w:r w:rsidRPr="007877DE">
        <w:rPr>
          <w:rFonts w:asciiTheme="minorHAnsi" w:hAnsiTheme="minorHAnsi" w:cstheme="minorHAnsi"/>
          <w:b/>
          <w:bCs/>
          <w:kern w:val="32"/>
          <w:sz w:val="22"/>
          <w:szCs w:val="22"/>
        </w:rPr>
        <w:t>ZAKRES OPRACOWANIA</w:t>
      </w:r>
      <w:bookmarkEnd w:id="46"/>
    </w:p>
    <w:p w14:paraId="1995C660" w14:textId="77777777" w:rsidR="007877DE" w:rsidRPr="007877DE" w:rsidRDefault="007877DE" w:rsidP="007877DE">
      <w:pPr>
        <w:ind w:left="709"/>
        <w:jc w:val="both"/>
        <w:rPr>
          <w:rFonts w:asciiTheme="minorHAnsi" w:hAnsiTheme="minorHAnsi" w:cstheme="minorHAnsi"/>
          <w:sz w:val="22"/>
          <w:szCs w:val="22"/>
        </w:rPr>
      </w:pPr>
      <w:r w:rsidRPr="007877DE">
        <w:rPr>
          <w:rFonts w:asciiTheme="minorHAnsi" w:hAnsiTheme="minorHAnsi" w:cstheme="minorHAnsi"/>
          <w:sz w:val="22"/>
          <w:szCs w:val="22"/>
        </w:rPr>
        <w:t>Opracowanie obejmuje następujące instalacje:</w:t>
      </w:r>
    </w:p>
    <w:p w14:paraId="21E7FDD6" w14:textId="77777777" w:rsidR="007877DE" w:rsidRPr="007877DE" w:rsidRDefault="007877DE" w:rsidP="00D536B8">
      <w:pPr>
        <w:widowControl/>
        <w:numPr>
          <w:ilvl w:val="0"/>
          <w:numId w:val="16"/>
        </w:numPr>
        <w:tabs>
          <w:tab w:val="clear" w:pos="720"/>
          <w:tab w:val="num" w:pos="1429"/>
        </w:tabs>
        <w:ind w:left="1429"/>
        <w:jc w:val="both"/>
        <w:textAlignment w:val="auto"/>
        <w:rPr>
          <w:rFonts w:asciiTheme="minorHAnsi" w:hAnsiTheme="minorHAnsi" w:cstheme="minorHAnsi"/>
          <w:sz w:val="22"/>
          <w:szCs w:val="22"/>
        </w:rPr>
      </w:pPr>
      <w:r w:rsidRPr="007877DE">
        <w:rPr>
          <w:rFonts w:asciiTheme="minorHAnsi" w:hAnsiTheme="minorHAnsi" w:cstheme="minorHAnsi"/>
          <w:sz w:val="22"/>
          <w:szCs w:val="22"/>
        </w:rPr>
        <w:t>sieć strukturalna LAN,</w:t>
      </w:r>
    </w:p>
    <w:p w14:paraId="5C01AD9E" w14:textId="77777777" w:rsidR="007877DE" w:rsidRPr="007877DE" w:rsidRDefault="007877DE" w:rsidP="00D536B8">
      <w:pPr>
        <w:widowControl/>
        <w:numPr>
          <w:ilvl w:val="0"/>
          <w:numId w:val="16"/>
        </w:numPr>
        <w:tabs>
          <w:tab w:val="clear" w:pos="720"/>
          <w:tab w:val="num" w:pos="1429"/>
        </w:tabs>
        <w:ind w:left="1429"/>
        <w:jc w:val="both"/>
        <w:textAlignment w:val="auto"/>
        <w:rPr>
          <w:rFonts w:asciiTheme="minorHAnsi" w:hAnsiTheme="minorHAnsi" w:cstheme="minorHAnsi"/>
          <w:sz w:val="22"/>
          <w:szCs w:val="22"/>
        </w:rPr>
      </w:pPr>
      <w:r w:rsidRPr="007877DE">
        <w:rPr>
          <w:rFonts w:asciiTheme="minorHAnsi" w:hAnsiTheme="minorHAnsi" w:cstheme="minorHAnsi"/>
          <w:sz w:val="22"/>
          <w:szCs w:val="22"/>
        </w:rPr>
        <w:t>telewizja użytkowa RTV/SAT – okablowanie,</w:t>
      </w:r>
    </w:p>
    <w:p w14:paraId="476E6D0D" w14:textId="77777777" w:rsidR="007877DE" w:rsidRPr="007877DE" w:rsidRDefault="007877DE" w:rsidP="00D536B8">
      <w:pPr>
        <w:widowControl/>
        <w:numPr>
          <w:ilvl w:val="0"/>
          <w:numId w:val="16"/>
        </w:numPr>
        <w:tabs>
          <w:tab w:val="clear" w:pos="720"/>
          <w:tab w:val="num" w:pos="1429"/>
        </w:tabs>
        <w:ind w:left="1429"/>
        <w:jc w:val="both"/>
        <w:textAlignment w:val="auto"/>
        <w:rPr>
          <w:rFonts w:asciiTheme="minorHAnsi" w:hAnsiTheme="minorHAnsi" w:cstheme="minorHAnsi"/>
          <w:sz w:val="22"/>
          <w:szCs w:val="22"/>
        </w:rPr>
      </w:pPr>
      <w:r w:rsidRPr="007877DE">
        <w:rPr>
          <w:rFonts w:asciiTheme="minorHAnsi" w:hAnsiTheme="minorHAnsi" w:cstheme="minorHAnsi"/>
          <w:sz w:val="22"/>
          <w:szCs w:val="22"/>
        </w:rPr>
        <w:t xml:space="preserve">system przyzywowy </w:t>
      </w:r>
    </w:p>
    <w:p w14:paraId="725A5FB7" w14:textId="77777777" w:rsidR="007877DE" w:rsidRPr="007877DE" w:rsidRDefault="007877DE" w:rsidP="007877DE">
      <w:pPr>
        <w:ind w:left="1429"/>
        <w:jc w:val="both"/>
        <w:rPr>
          <w:rFonts w:asciiTheme="minorHAnsi" w:hAnsiTheme="minorHAnsi" w:cstheme="minorHAnsi"/>
          <w:sz w:val="22"/>
          <w:szCs w:val="22"/>
        </w:rPr>
      </w:pPr>
    </w:p>
    <w:p w14:paraId="1016E113" w14:textId="77777777" w:rsidR="007877DE" w:rsidRPr="007877DE" w:rsidRDefault="007877DE" w:rsidP="007877DE">
      <w:pPr>
        <w:keepNext/>
        <w:ind w:left="709"/>
        <w:outlineLvl w:val="0"/>
        <w:rPr>
          <w:rFonts w:asciiTheme="minorHAnsi" w:hAnsiTheme="minorHAnsi" w:cstheme="minorHAnsi"/>
          <w:b/>
          <w:bCs/>
          <w:kern w:val="32"/>
          <w:sz w:val="22"/>
          <w:szCs w:val="22"/>
        </w:rPr>
      </w:pPr>
      <w:bookmarkStart w:id="47" w:name="_Toc498357574"/>
      <w:bookmarkStart w:id="48" w:name="_Toc158791504"/>
      <w:r w:rsidRPr="007877DE">
        <w:rPr>
          <w:rFonts w:asciiTheme="minorHAnsi" w:hAnsiTheme="minorHAnsi" w:cstheme="minorHAnsi"/>
          <w:b/>
          <w:bCs/>
          <w:kern w:val="32"/>
          <w:sz w:val="22"/>
          <w:szCs w:val="22"/>
        </w:rPr>
        <w:t>PROWADZENIE ROBÓT BUDOWLANYCH</w:t>
      </w:r>
      <w:bookmarkEnd w:id="47"/>
      <w:bookmarkEnd w:id="48"/>
    </w:p>
    <w:p w14:paraId="58C55777" w14:textId="77777777" w:rsidR="007877DE" w:rsidRPr="007877DE" w:rsidRDefault="007877DE" w:rsidP="007877DE">
      <w:pPr>
        <w:ind w:left="709"/>
        <w:jc w:val="both"/>
        <w:rPr>
          <w:rFonts w:asciiTheme="minorHAnsi" w:eastAsia="Arial" w:hAnsiTheme="minorHAnsi" w:cstheme="minorHAnsi"/>
          <w:sz w:val="22"/>
          <w:szCs w:val="22"/>
        </w:rPr>
      </w:pPr>
      <w:bookmarkStart w:id="49" w:name="_Toc183491515"/>
      <w:r w:rsidRPr="007877DE">
        <w:rPr>
          <w:rFonts w:asciiTheme="minorHAnsi" w:eastAsia="Arial" w:hAnsiTheme="minorHAnsi" w:cstheme="minorHAnsi"/>
          <w:sz w:val="22"/>
          <w:szCs w:val="22"/>
        </w:rPr>
        <w:t>Przed przystąpieniem do robót, wykonawca zapozna się z dokumentacją, oceni jej czytelność, spójność (dokumentacja rozumiana jako łączną całość: opis, rysunki opracowania branżowe powiązane z robotami), jej wzajemne skoordynowanie, a o wszelkich zauważonych uwagach powiadomi Inspektora nadzoru inwestorskiego oraz za jego pośrednictwem - nadzór autorski.</w:t>
      </w:r>
    </w:p>
    <w:p w14:paraId="25B94799" w14:textId="77777777" w:rsidR="007877DE" w:rsidRPr="007877DE" w:rsidRDefault="007877DE" w:rsidP="007877DE">
      <w:pPr>
        <w:ind w:left="709"/>
        <w:jc w:val="both"/>
        <w:rPr>
          <w:rFonts w:asciiTheme="minorHAnsi" w:eastAsia="Arial" w:hAnsiTheme="minorHAnsi" w:cstheme="minorHAnsi"/>
          <w:sz w:val="22"/>
          <w:szCs w:val="22"/>
        </w:rPr>
      </w:pPr>
      <w:r w:rsidRPr="007877DE">
        <w:rPr>
          <w:rFonts w:asciiTheme="minorHAnsi" w:eastAsia="Arial" w:hAnsiTheme="minorHAnsi" w:cstheme="minorHAnsi"/>
          <w:sz w:val="22"/>
          <w:szCs w:val="22"/>
        </w:rPr>
        <w:t>Nie wolno rozpoczynać żadnych prac przed zapoznaniem się z całością dokumentacji (opis, rysunki, opracowania branżowe powiązane z robotami). Zgłoszenie rozbieżności w trakcie lub po wykonaniu elementu nie będzie uznawane jako wpływające na koszt i termin realizacji.</w:t>
      </w:r>
    </w:p>
    <w:p w14:paraId="4FFC8A7A" w14:textId="77777777" w:rsidR="007877DE" w:rsidRPr="007877DE" w:rsidRDefault="007877DE" w:rsidP="007877DE">
      <w:pPr>
        <w:ind w:left="709"/>
        <w:jc w:val="both"/>
        <w:rPr>
          <w:rFonts w:asciiTheme="minorHAnsi" w:eastAsia="Arial" w:hAnsiTheme="minorHAnsi" w:cstheme="minorHAnsi"/>
          <w:sz w:val="22"/>
          <w:szCs w:val="22"/>
        </w:rPr>
      </w:pPr>
      <w:r w:rsidRPr="007877DE">
        <w:rPr>
          <w:rFonts w:asciiTheme="minorHAnsi" w:eastAsia="Arial" w:hAnsiTheme="minorHAnsi" w:cstheme="minorHAnsi"/>
          <w:sz w:val="22"/>
          <w:szCs w:val="22"/>
        </w:rPr>
        <w:t>Wykonawca nie może realizować zauważonych błędów w dokumentacji projektowej, a o ich wykryciu powinien natychmiast powiadomić Inwestora.</w:t>
      </w:r>
    </w:p>
    <w:p w14:paraId="2659589E" w14:textId="77777777" w:rsidR="007877DE" w:rsidRPr="007877DE" w:rsidRDefault="007877DE" w:rsidP="007877DE">
      <w:pPr>
        <w:ind w:left="709"/>
        <w:jc w:val="both"/>
        <w:rPr>
          <w:rFonts w:asciiTheme="minorHAnsi" w:eastAsia="Arial" w:hAnsiTheme="minorHAnsi" w:cstheme="minorHAnsi"/>
          <w:sz w:val="22"/>
          <w:szCs w:val="22"/>
        </w:rPr>
      </w:pPr>
      <w:r w:rsidRPr="007877DE">
        <w:rPr>
          <w:rFonts w:asciiTheme="minorHAnsi" w:eastAsia="Arial" w:hAnsiTheme="minorHAnsi" w:cstheme="minorHAnsi"/>
          <w:sz w:val="22"/>
          <w:szCs w:val="22"/>
        </w:rPr>
        <w:t>Wszelkie roboty prowadzone będą zgodnie z polskimi przepisami i normami. W miejscach, w których projekt określa wymagania ostrzejsze od wymagań normowych, obowiązują wymagania stawiane w projekcie, co musi zostać uwzględnione w ofercie.</w:t>
      </w:r>
    </w:p>
    <w:p w14:paraId="4CA96743" w14:textId="77777777" w:rsidR="007877DE" w:rsidRPr="007877DE" w:rsidRDefault="007877DE" w:rsidP="007877DE">
      <w:pPr>
        <w:ind w:left="709"/>
        <w:jc w:val="both"/>
        <w:rPr>
          <w:rFonts w:asciiTheme="minorHAnsi" w:eastAsia="Arial" w:hAnsiTheme="minorHAnsi" w:cstheme="minorHAnsi"/>
          <w:sz w:val="22"/>
          <w:szCs w:val="22"/>
        </w:rPr>
      </w:pPr>
      <w:r w:rsidRPr="007877DE">
        <w:rPr>
          <w:rFonts w:asciiTheme="minorHAnsi" w:eastAsia="Arial" w:hAnsiTheme="minorHAnsi" w:cstheme="minorHAnsi"/>
          <w:sz w:val="22"/>
          <w:szCs w:val="22"/>
        </w:rPr>
        <w:t>Wszelkie roboty będą prowadzone zgodnie z instrukcjami producentów materiałów i wyrobów.</w:t>
      </w:r>
    </w:p>
    <w:p w14:paraId="19EB4238" w14:textId="77777777" w:rsidR="007877DE" w:rsidRPr="007877DE" w:rsidRDefault="007877DE" w:rsidP="007877DE">
      <w:pPr>
        <w:keepNext/>
        <w:ind w:left="709"/>
        <w:outlineLvl w:val="0"/>
        <w:rPr>
          <w:rFonts w:asciiTheme="minorHAnsi" w:hAnsiTheme="minorHAnsi" w:cstheme="minorHAnsi"/>
          <w:b/>
          <w:bCs/>
          <w:kern w:val="32"/>
          <w:sz w:val="22"/>
          <w:szCs w:val="22"/>
        </w:rPr>
      </w:pPr>
      <w:bookmarkStart w:id="50" w:name="_Toc498357575"/>
      <w:bookmarkStart w:id="51" w:name="_Toc158791505"/>
      <w:bookmarkEnd w:id="49"/>
    </w:p>
    <w:p w14:paraId="71581FC1" w14:textId="77777777" w:rsidR="007877DE" w:rsidRPr="007877DE" w:rsidRDefault="007877DE" w:rsidP="007877DE">
      <w:pPr>
        <w:keepNext/>
        <w:ind w:left="709"/>
        <w:outlineLvl w:val="0"/>
        <w:rPr>
          <w:rFonts w:asciiTheme="minorHAnsi" w:hAnsiTheme="minorHAnsi" w:cstheme="minorHAnsi"/>
          <w:b/>
          <w:bCs/>
          <w:kern w:val="32"/>
          <w:sz w:val="22"/>
          <w:szCs w:val="22"/>
        </w:rPr>
      </w:pPr>
      <w:r w:rsidRPr="007877DE">
        <w:rPr>
          <w:rFonts w:asciiTheme="minorHAnsi" w:hAnsiTheme="minorHAnsi" w:cstheme="minorHAnsi"/>
          <w:b/>
          <w:bCs/>
          <w:kern w:val="32"/>
          <w:sz w:val="22"/>
          <w:szCs w:val="22"/>
        </w:rPr>
        <w:t>WYKONANIE INSTALACJI</w:t>
      </w:r>
      <w:bookmarkEnd w:id="50"/>
      <w:bookmarkEnd w:id="51"/>
    </w:p>
    <w:p w14:paraId="5CC71EE8" w14:textId="77777777" w:rsidR="007877DE" w:rsidRPr="007877DE" w:rsidRDefault="007877DE" w:rsidP="007877DE">
      <w:pPr>
        <w:ind w:left="709"/>
        <w:jc w:val="both"/>
        <w:rPr>
          <w:rFonts w:asciiTheme="minorHAnsi" w:eastAsia="Arial" w:hAnsiTheme="minorHAnsi" w:cstheme="minorHAnsi"/>
          <w:sz w:val="22"/>
          <w:szCs w:val="22"/>
        </w:rPr>
      </w:pPr>
      <w:bookmarkStart w:id="52" w:name="_Toc165364758"/>
      <w:bookmarkStart w:id="53" w:name="_Toc183491516"/>
      <w:bookmarkStart w:id="54" w:name="_Toc59948021"/>
      <w:r w:rsidRPr="007877DE">
        <w:rPr>
          <w:rFonts w:asciiTheme="minorHAnsi" w:eastAsia="Arial" w:hAnsiTheme="minorHAnsi" w:cstheme="minorHAnsi"/>
          <w:sz w:val="22"/>
          <w:szCs w:val="22"/>
        </w:rPr>
        <w:t>Wykonawstwo instalacji powinno ściśle odpowiadać wymaganiom niniejszej dokumentacji i ponadto:</w:t>
      </w:r>
    </w:p>
    <w:p w14:paraId="5DF9846B" w14:textId="77777777" w:rsidR="007877DE" w:rsidRPr="007877DE" w:rsidRDefault="007877DE" w:rsidP="00D536B8">
      <w:pPr>
        <w:widowControl/>
        <w:numPr>
          <w:ilvl w:val="0"/>
          <w:numId w:val="17"/>
        </w:numPr>
        <w:ind w:left="1429"/>
        <w:jc w:val="both"/>
        <w:textAlignment w:val="auto"/>
        <w:rPr>
          <w:rFonts w:asciiTheme="minorHAnsi" w:eastAsia="Arial" w:hAnsiTheme="minorHAnsi" w:cstheme="minorHAnsi"/>
          <w:sz w:val="22"/>
          <w:szCs w:val="22"/>
        </w:rPr>
      </w:pPr>
      <w:r w:rsidRPr="007877DE">
        <w:rPr>
          <w:rFonts w:asciiTheme="minorHAnsi" w:eastAsia="Arial" w:hAnsiTheme="minorHAnsi" w:cstheme="minorHAnsi"/>
          <w:sz w:val="22"/>
          <w:szCs w:val="22"/>
        </w:rPr>
        <w:t>Uwzględniać wymagania określone w odnośnych normach, przepisach oraz warunkach wykonania i odbioru technicznego robót.</w:t>
      </w:r>
    </w:p>
    <w:p w14:paraId="4859EA6B" w14:textId="77777777" w:rsidR="007877DE" w:rsidRPr="007877DE" w:rsidRDefault="007877DE" w:rsidP="00D536B8">
      <w:pPr>
        <w:widowControl/>
        <w:numPr>
          <w:ilvl w:val="0"/>
          <w:numId w:val="17"/>
        </w:numPr>
        <w:ind w:left="1429"/>
        <w:jc w:val="both"/>
        <w:textAlignment w:val="auto"/>
        <w:rPr>
          <w:rFonts w:asciiTheme="minorHAnsi" w:eastAsia="Arial" w:hAnsiTheme="minorHAnsi" w:cstheme="minorHAnsi"/>
          <w:sz w:val="22"/>
          <w:szCs w:val="22"/>
        </w:rPr>
      </w:pPr>
      <w:r w:rsidRPr="007877DE">
        <w:rPr>
          <w:rFonts w:asciiTheme="minorHAnsi" w:eastAsia="Arial" w:hAnsiTheme="minorHAnsi" w:cstheme="minorHAnsi"/>
          <w:sz w:val="22"/>
          <w:szCs w:val="22"/>
        </w:rPr>
        <w:t>Uwzględniać wymagania i wytyczne gestorów i stron.</w:t>
      </w:r>
    </w:p>
    <w:p w14:paraId="3C82D3C7" w14:textId="77777777" w:rsidR="007877DE" w:rsidRPr="007877DE" w:rsidRDefault="007877DE" w:rsidP="00D536B8">
      <w:pPr>
        <w:widowControl/>
        <w:numPr>
          <w:ilvl w:val="0"/>
          <w:numId w:val="17"/>
        </w:numPr>
        <w:ind w:left="1429"/>
        <w:jc w:val="both"/>
        <w:textAlignment w:val="auto"/>
        <w:rPr>
          <w:rFonts w:asciiTheme="minorHAnsi" w:eastAsia="Arial" w:hAnsiTheme="minorHAnsi" w:cstheme="minorHAnsi"/>
          <w:sz w:val="22"/>
          <w:szCs w:val="22"/>
        </w:rPr>
      </w:pPr>
      <w:r w:rsidRPr="007877DE">
        <w:rPr>
          <w:rFonts w:asciiTheme="minorHAnsi" w:eastAsia="Arial" w:hAnsiTheme="minorHAnsi" w:cstheme="minorHAnsi"/>
          <w:sz w:val="22"/>
          <w:szCs w:val="22"/>
        </w:rPr>
        <w:t>Uwzględniać zastosowanie nowoczesnych technologii instalacyjnych.</w:t>
      </w:r>
    </w:p>
    <w:p w14:paraId="02034905" w14:textId="77777777" w:rsidR="007877DE" w:rsidRPr="007877DE" w:rsidRDefault="007877DE" w:rsidP="00D536B8">
      <w:pPr>
        <w:widowControl/>
        <w:numPr>
          <w:ilvl w:val="0"/>
          <w:numId w:val="17"/>
        </w:numPr>
        <w:ind w:left="1429"/>
        <w:jc w:val="both"/>
        <w:textAlignment w:val="auto"/>
        <w:rPr>
          <w:rFonts w:asciiTheme="minorHAnsi" w:eastAsia="Arial" w:hAnsiTheme="minorHAnsi" w:cstheme="minorHAnsi"/>
          <w:sz w:val="22"/>
          <w:szCs w:val="22"/>
        </w:rPr>
      </w:pPr>
      <w:r w:rsidRPr="007877DE">
        <w:rPr>
          <w:rFonts w:asciiTheme="minorHAnsi" w:eastAsia="Arial" w:hAnsiTheme="minorHAnsi" w:cstheme="minorHAnsi"/>
          <w:sz w:val="22"/>
          <w:szCs w:val="22"/>
        </w:rPr>
        <w:t>Być prowadzone przez doświadczonych monterów o potwierdzonych kwalifikacjach.</w:t>
      </w:r>
    </w:p>
    <w:p w14:paraId="5315027B" w14:textId="77777777" w:rsidR="007877DE" w:rsidRPr="007877DE" w:rsidRDefault="007877DE" w:rsidP="007877DE">
      <w:pPr>
        <w:ind w:left="709"/>
        <w:jc w:val="both"/>
        <w:rPr>
          <w:rFonts w:asciiTheme="minorHAnsi" w:eastAsia="Arial" w:hAnsiTheme="minorHAnsi" w:cstheme="minorHAnsi"/>
          <w:sz w:val="22"/>
          <w:szCs w:val="22"/>
        </w:rPr>
      </w:pPr>
    </w:p>
    <w:p w14:paraId="680D1554" w14:textId="77777777" w:rsidR="007877DE" w:rsidRPr="007877DE" w:rsidRDefault="007877DE" w:rsidP="007877DE">
      <w:pPr>
        <w:ind w:left="709"/>
        <w:jc w:val="both"/>
        <w:rPr>
          <w:rFonts w:asciiTheme="minorHAnsi" w:eastAsia="Arial" w:hAnsiTheme="minorHAnsi" w:cstheme="minorHAnsi"/>
          <w:sz w:val="22"/>
          <w:szCs w:val="22"/>
        </w:rPr>
      </w:pPr>
      <w:r w:rsidRPr="007877DE">
        <w:rPr>
          <w:rFonts w:asciiTheme="minorHAnsi" w:eastAsia="Arial" w:hAnsiTheme="minorHAnsi" w:cstheme="minorHAnsi"/>
          <w:sz w:val="22"/>
          <w:szCs w:val="22"/>
        </w:rPr>
        <w:t>Całość robót powinna być prowadzona z uwzględnieniem:</w:t>
      </w:r>
    </w:p>
    <w:p w14:paraId="58F836E4" w14:textId="77777777" w:rsidR="007877DE" w:rsidRPr="007877DE" w:rsidRDefault="007877DE" w:rsidP="00D536B8">
      <w:pPr>
        <w:widowControl/>
        <w:numPr>
          <w:ilvl w:val="0"/>
          <w:numId w:val="18"/>
        </w:numPr>
        <w:ind w:left="1429"/>
        <w:jc w:val="both"/>
        <w:textAlignment w:val="auto"/>
        <w:rPr>
          <w:rFonts w:asciiTheme="minorHAnsi" w:eastAsia="Arial" w:hAnsiTheme="minorHAnsi" w:cstheme="minorHAnsi"/>
          <w:sz w:val="22"/>
          <w:szCs w:val="22"/>
        </w:rPr>
      </w:pPr>
      <w:r w:rsidRPr="007877DE">
        <w:rPr>
          <w:rFonts w:asciiTheme="minorHAnsi" w:eastAsia="Arial" w:hAnsiTheme="minorHAnsi" w:cstheme="minorHAnsi"/>
          <w:sz w:val="22"/>
          <w:szCs w:val="22"/>
        </w:rPr>
        <w:t>Przepisów Bezpieczeństwa i Higieny Pracy.</w:t>
      </w:r>
    </w:p>
    <w:p w14:paraId="455EC0F0" w14:textId="77777777" w:rsidR="007877DE" w:rsidRPr="007877DE" w:rsidRDefault="007877DE" w:rsidP="00D536B8">
      <w:pPr>
        <w:widowControl/>
        <w:numPr>
          <w:ilvl w:val="0"/>
          <w:numId w:val="18"/>
        </w:numPr>
        <w:ind w:left="1429"/>
        <w:jc w:val="both"/>
        <w:textAlignment w:val="auto"/>
        <w:rPr>
          <w:rFonts w:asciiTheme="minorHAnsi" w:eastAsia="Arial" w:hAnsiTheme="minorHAnsi" w:cstheme="minorHAnsi"/>
          <w:sz w:val="22"/>
          <w:szCs w:val="22"/>
        </w:rPr>
      </w:pPr>
      <w:r w:rsidRPr="007877DE">
        <w:rPr>
          <w:rFonts w:asciiTheme="minorHAnsi" w:eastAsia="Arial" w:hAnsiTheme="minorHAnsi" w:cstheme="minorHAnsi"/>
          <w:sz w:val="22"/>
          <w:szCs w:val="22"/>
        </w:rPr>
        <w:t>Przepisów dotyczących ochrony przeciwpożarowej.</w:t>
      </w:r>
    </w:p>
    <w:p w14:paraId="5F1C978B" w14:textId="77777777" w:rsidR="007877DE" w:rsidRPr="007877DE" w:rsidRDefault="007877DE" w:rsidP="00D536B8">
      <w:pPr>
        <w:widowControl/>
        <w:numPr>
          <w:ilvl w:val="0"/>
          <w:numId w:val="18"/>
        </w:numPr>
        <w:ind w:left="1429"/>
        <w:jc w:val="both"/>
        <w:textAlignment w:val="auto"/>
        <w:rPr>
          <w:rFonts w:asciiTheme="minorHAnsi" w:eastAsia="Arial" w:hAnsiTheme="minorHAnsi" w:cstheme="minorHAnsi"/>
          <w:sz w:val="22"/>
          <w:szCs w:val="22"/>
        </w:rPr>
      </w:pPr>
      <w:r w:rsidRPr="007877DE">
        <w:rPr>
          <w:rFonts w:asciiTheme="minorHAnsi" w:eastAsia="Arial" w:hAnsiTheme="minorHAnsi" w:cstheme="minorHAnsi"/>
          <w:sz w:val="22"/>
          <w:szCs w:val="22"/>
        </w:rPr>
        <w:t>Przepisów dotyczących pracy przy urządzeniach elektrycznych.</w:t>
      </w:r>
    </w:p>
    <w:p w14:paraId="66EE9FF6" w14:textId="77777777" w:rsidR="007877DE" w:rsidRPr="007877DE" w:rsidRDefault="007877DE" w:rsidP="007877DE">
      <w:pPr>
        <w:ind w:left="1429"/>
        <w:jc w:val="both"/>
        <w:rPr>
          <w:rFonts w:asciiTheme="minorHAnsi" w:eastAsia="Arial" w:hAnsiTheme="minorHAnsi" w:cstheme="minorHAnsi"/>
          <w:sz w:val="22"/>
          <w:szCs w:val="22"/>
        </w:rPr>
      </w:pPr>
    </w:p>
    <w:p w14:paraId="6B7B92DB" w14:textId="77777777" w:rsidR="007877DE" w:rsidRPr="007877DE" w:rsidRDefault="007877DE" w:rsidP="007877DE">
      <w:pPr>
        <w:keepNext/>
        <w:ind w:left="709"/>
        <w:outlineLvl w:val="0"/>
        <w:rPr>
          <w:rFonts w:asciiTheme="minorHAnsi" w:hAnsiTheme="minorHAnsi" w:cstheme="minorHAnsi"/>
          <w:b/>
          <w:bCs/>
          <w:kern w:val="32"/>
          <w:sz w:val="22"/>
          <w:szCs w:val="22"/>
        </w:rPr>
      </w:pPr>
      <w:bookmarkStart w:id="55" w:name="_Toc498357576"/>
      <w:bookmarkStart w:id="56" w:name="_Toc158791506"/>
      <w:bookmarkEnd w:id="52"/>
      <w:bookmarkEnd w:id="53"/>
      <w:r w:rsidRPr="007877DE">
        <w:rPr>
          <w:rFonts w:asciiTheme="minorHAnsi" w:hAnsiTheme="minorHAnsi" w:cstheme="minorHAnsi"/>
          <w:b/>
          <w:bCs/>
          <w:kern w:val="32"/>
          <w:sz w:val="22"/>
          <w:szCs w:val="22"/>
        </w:rPr>
        <w:t>KOMPLETNOŚĆ INSTALACJI</w:t>
      </w:r>
      <w:bookmarkEnd w:id="55"/>
      <w:bookmarkEnd w:id="56"/>
    </w:p>
    <w:bookmarkEnd w:id="54"/>
    <w:p w14:paraId="7EBDCA60" w14:textId="77777777" w:rsidR="007877DE" w:rsidRPr="007877DE" w:rsidRDefault="007877DE" w:rsidP="007877DE">
      <w:pPr>
        <w:ind w:left="709"/>
        <w:jc w:val="both"/>
        <w:rPr>
          <w:rFonts w:asciiTheme="minorHAnsi" w:eastAsia="Arial" w:hAnsiTheme="minorHAnsi" w:cstheme="minorHAnsi"/>
          <w:sz w:val="22"/>
          <w:szCs w:val="22"/>
        </w:rPr>
      </w:pPr>
      <w:r w:rsidRPr="007877DE">
        <w:rPr>
          <w:rFonts w:asciiTheme="minorHAnsi" w:eastAsia="Arial" w:hAnsiTheme="minorHAnsi" w:cstheme="minorHAnsi"/>
          <w:sz w:val="22"/>
          <w:szCs w:val="22"/>
        </w:rPr>
        <w:t>Wymagane jest wykonanie instalacji kompletnych, w pełni sprawnych i spełniających wszystkie wymagania techniczne, formalne i estetyczne.</w:t>
      </w:r>
    </w:p>
    <w:p w14:paraId="5209B797" w14:textId="77777777" w:rsidR="007877DE" w:rsidRPr="007877DE" w:rsidRDefault="007877DE" w:rsidP="007877DE">
      <w:pPr>
        <w:ind w:left="709"/>
        <w:jc w:val="both"/>
        <w:rPr>
          <w:rFonts w:asciiTheme="minorHAnsi" w:eastAsia="Arial" w:hAnsiTheme="minorHAnsi" w:cstheme="minorHAnsi"/>
          <w:sz w:val="22"/>
          <w:szCs w:val="22"/>
        </w:rPr>
      </w:pPr>
    </w:p>
    <w:p w14:paraId="59D4F94A" w14:textId="77777777" w:rsidR="007877DE" w:rsidRPr="007877DE" w:rsidRDefault="007877DE" w:rsidP="007877DE">
      <w:pPr>
        <w:ind w:left="709"/>
        <w:jc w:val="both"/>
        <w:rPr>
          <w:rFonts w:asciiTheme="minorHAnsi" w:hAnsiTheme="minorHAnsi" w:cstheme="minorHAnsi"/>
          <w:b/>
          <w:sz w:val="22"/>
          <w:szCs w:val="22"/>
          <w:u w:val="single"/>
        </w:rPr>
      </w:pPr>
      <w:r w:rsidRPr="007877DE">
        <w:rPr>
          <w:rFonts w:asciiTheme="minorHAnsi" w:hAnsiTheme="minorHAnsi" w:cstheme="minorHAnsi"/>
          <w:b/>
          <w:sz w:val="22"/>
          <w:szCs w:val="22"/>
        </w:rPr>
        <w:t>Dopuszcza się stosowanie rozwiązań zamiennych, innych firm, pod warunkiem spełnienia wszystkich przedstawionych parametrów, norm i wymogów technicznych, po uzyskaniu akceptacji Zamawiającego i Projektanta.</w:t>
      </w:r>
    </w:p>
    <w:p w14:paraId="5A6C7921" w14:textId="77777777" w:rsidR="007877DE" w:rsidRPr="007877DE" w:rsidRDefault="007877DE" w:rsidP="007877DE">
      <w:pPr>
        <w:ind w:left="709"/>
        <w:jc w:val="both"/>
        <w:rPr>
          <w:rFonts w:asciiTheme="minorHAnsi" w:eastAsia="Arial" w:hAnsiTheme="minorHAnsi" w:cstheme="minorHAnsi"/>
          <w:sz w:val="22"/>
          <w:szCs w:val="22"/>
        </w:rPr>
      </w:pPr>
    </w:p>
    <w:p w14:paraId="0E6FBA63" w14:textId="77777777" w:rsidR="007877DE" w:rsidRPr="007877DE" w:rsidRDefault="007877DE" w:rsidP="007877DE">
      <w:pPr>
        <w:ind w:left="709"/>
        <w:jc w:val="both"/>
        <w:rPr>
          <w:rFonts w:asciiTheme="minorHAnsi" w:eastAsia="Arial" w:hAnsiTheme="minorHAnsi" w:cstheme="minorHAnsi"/>
          <w:sz w:val="22"/>
          <w:szCs w:val="22"/>
        </w:rPr>
      </w:pPr>
      <w:r w:rsidRPr="007877DE">
        <w:rPr>
          <w:rFonts w:asciiTheme="minorHAnsi" w:eastAsia="Arial" w:hAnsiTheme="minorHAnsi" w:cstheme="minorHAnsi"/>
          <w:sz w:val="22"/>
          <w:szCs w:val="22"/>
        </w:rPr>
        <w:t>Wszelkie zmiany lub odstępstwa od niniejszego opracowania powinny być konsultowane z autorami projektu. Wprowadzanie jakichkolwiek zmian bez wiedzy autorów projektu może spowodować obniżenie cech funkcjonalnych i technicznych projektowanych systemów, a także ich niewłaściwe działanie lub brak działania.</w:t>
      </w:r>
    </w:p>
    <w:p w14:paraId="6F4E21CF" w14:textId="77777777" w:rsidR="007877DE" w:rsidRPr="007877DE" w:rsidRDefault="007877DE" w:rsidP="007877DE">
      <w:pPr>
        <w:ind w:left="709"/>
        <w:jc w:val="both"/>
        <w:rPr>
          <w:rFonts w:asciiTheme="minorHAnsi" w:eastAsia="Arial" w:hAnsiTheme="minorHAnsi" w:cstheme="minorHAnsi"/>
          <w:sz w:val="22"/>
          <w:szCs w:val="22"/>
        </w:rPr>
      </w:pPr>
      <w:r w:rsidRPr="007877DE">
        <w:rPr>
          <w:rFonts w:asciiTheme="minorHAnsi" w:eastAsia="Arial" w:hAnsiTheme="minorHAnsi" w:cstheme="minorHAnsi"/>
          <w:sz w:val="22"/>
          <w:szCs w:val="22"/>
        </w:rPr>
        <w:t>Wyspecyfikowane w projekcie materiały i urządzenia nie są wskazaniem miejsca pochodzenia i producenta, a służą wyłącznie do określenia cech jakościowych, parametrów technicznych oraz estetyki wykonania. Dopuszcza się zastosowanie materiałów i urządzeń innych marek od wyspecyfikowanych w dokumentacji (tj. odpowiedników), pod warunkiem zachowania parametrów technicznych i wszelkich innych cech jakościowych oraz estetycznych zawartych w dokumentacji oraz uzgodnienia ich z Inwestorem, inspektorem nadzoru i projektantem.</w:t>
      </w:r>
    </w:p>
    <w:p w14:paraId="2373E4BB" w14:textId="77777777" w:rsidR="007877DE" w:rsidRPr="007877DE" w:rsidRDefault="007877DE" w:rsidP="007877DE">
      <w:pPr>
        <w:ind w:left="709"/>
        <w:jc w:val="both"/>
        <w:rPr>
          <w:rFonts w:asciiTheme="minorHAnsi" w:eastAsia="Arial" w:hAnsiTheme="minorHAnsi" w:cstheme="minorHAnsi"/>
          <w:sz w:val="22"/>
          <w:szCs w:val="22"/>
        </w:rPr>
      </w:pPr>
    </w:p>
    <w:p w14:paraId="301AAE61" w14:textId="77777777" w:rsidR="007877DE" w:rsidRPr="007877DE" w:rsidRDefault="007877DE" w:rsidP="007877DE">
      <w:pPr>
        <w:keepNext/>
        <w:ind w:left="709"/>
        <w:outlineLvl w:val="0"/>
        <w:rPr>
          <w:rFonts w:asciiTheme="minorHAnsi" w:hAnsiTheme="minorHAnsi" w:cstheme="minorHAnsi"/>
          <w:b/>
          <w:bCs/>
          <w:kern w:val="32"/>
          <w:sz w:val="22"/>
          <w:szCs w:val="22"/>
        </w:rPr>
      </w:pPr>
      <w:bookmarkStart w:id="57" w:name="_Toc498357577"/>
      <w:bookmarkStart w:id="58" w:name="_Toc158791507"/>
      <w:r w:rsidRPr="007877DE">
        <w:rPr>
          <w:rFonts w:asciiTheme="minorHAnsi" w:hAnsiTheme="minorHAnsi" w:cstheme="minorHAnsi"/>
          <w:b/>
          <w:bCs/>
          <w:kern w:val="32"/>
          <w:sz w:val="22"/>
          <w:szCs w:val="22"/>
        </w:rPr>
        <w:t>UWAGI OGÓLNE</w:t>
      </w:r>
      <w:bookmarkEnd w:id="57"/>
      <w:bookmarkEnd w:id="58"/>
    </w:p>
    <w:p w14:paraId="0AA08DEB" w14:textId="77777777" w:rsidR="007877DE" w:rsidRPr="007877DE" w:rsidRDefault="007877DE" w:rsidP="007877DE">
      <w:pPr>
        <w:ind w:left="709"/>
        <w:jc w:val="both"/>
        <w:rPr>
          <w:rFonts w:asciiTheme="minorHAnsi" w:eastAsia="Arial" w:hAnsiTheme="minorHAnsi" w:cstheme="minorHAnsi"/>
          <w:sz w:val="22"/>
          <w:szCs w:val="22"/>
        </w:rPr>
      </w:pPr>
      <w:r w:rsidRPr="007877DE">
        <w:rPr>
          <w:rFonts w:asciiTheme="minorHAnsi" w:eastAsia="Arial" w:hAnsiTheme="minorHAnsi" w:cstheme="minorHAnsi"/>
          <w:sz w:val="22"/>
          <w:szCs w:val="22"/>
        </w:rPr>
        <w:t>Wszystkie elementy nie ujęte w niniejszym opracowaniu (opisie, specyfikacji i rysunkach), a zdaniem wykonawcy niezbędne do prawidłowego działania instalacji muszą być zamontowane i dostarczone.</w:t>
      </w:r>
    </w:p>
    <w:p w14:paraId="4C711935" w14:textId="77777777" w:rsidR="007877DE" w:rsidRPr="007877DE" w:rsidRDefault="007877DE" w:rsidP="007877DE">
      <w:pPr>
        <w:ind w:left="709"/>
        <w:jc w:val="both"/>
        <w:rPr>
          <w:rFonts w:asciiTheme="minorHAnsi" w:eastAsia="Arial" w:hAnsiTheme="minorHAnsi" w:cstheme="minorHAnsi"/>
          <w:sz w:val="22"/>
          <w:szCs w:val="22"/>
        </w:rPr>
      </w:pPr>
      <w:r w:rsidRPr="007877DE">
        <w:rPr>
          <w:rFonts w:asciiTheme="minorHAnsi" w:eastAsia="Arial" w:hAnsiTheme="minorHAnsi" w:cstheme="minorHAnsi"/>
          <w:sz w:val="22"/>
          <w:szCs w:val="22"/>
        </w:rPr>
        <w:t>Oznacza to, że wykonawca powinien uwzględnić wszystkie nakłady na wykonanie instalacji w tym te, które nie są wprost wymienione w dokumentacji. Ponadto wykonawca dostarczy komplet sprzętu BHP do wykonywania prac.</w:t>
      </w:r>
    </w:p>
    <w:p w14:paraId="29E0DFDF" w14:textId="77777777" w:rsidR="007877DE" w:rsidRPr="007877DE" w:rsidRDefault="007877DE" w:rsidP="007877DE">
      <w:pPr>
        <w:ind w:left="709"/>
        <w:jc w:val="both"/>
        <w:rPr>
          <w:rFonts w:asciiTheme="minorHAnsi" w:eastAsia="Arial" w:hAnsiTheme="minorHAnsi" w:cstheme="minorHAnsi"/>
          <w:sz w:val="22"/>
          <w:szCs w:val="22"/>
        </w:rPr>
      </w:pPr>
      <w:r w:rsidRPr="007877DE">
        <w:rPr>
          <w:rFonts w:asciiTheme="minorHAnsi" w:eastAsia="Arial" w:hAnsiTheme="minorHAnsi" w:cstheme="minorHAnsi"/>
          <w:sz w:val="22"/>
          <w:szCs w:val="22"/>
        </w:rPr>
        <w:t xml:space="preserve">Wykonawca jest zobowiązany do wykonania kompletnych instalacji opisanych w niniejszej specyfikacji. </w:t>
      </w:r>
    </w:p>
    <w:p w14:paraId="32F92AC8" w14:textId="77777777" w:rsidR="007877DE" w:rsidRPr="007877DE" w:rsidRDefault="007877DE" w:rsidP="007877DE">
      <w:pPr>
        <w:ind w:left="709"/>
        <w:jc w:val="both"/>
        <w:rPr>
          <w:rFonts w:asciiTheme="minorHAnsi" w:eastAsia="Arial" w:hAnsiTheme="minorHAnsi" w:cstheme="minorHAnsi"/>
          <w:sz w:val="22"/>
          <w:szCs w:val="22"/>
        </w:rPr>
      </w:pPr>
      <w:bookmarkStart w:id="59" w:name="_Toc84936462"/>
      <w:r w:rsidRPr="007877DE">
        <w:rPr>
          <w:rFonts w:asciiTheme="minorHAnsi" w:eastAsia="Arial" w:hAnsiTheme="minorHAnsi" w:cstheme="minorHAnsi"/>
          <w:sz w:val="22"/>
          <w:szCs w:val="22"/>
        </w:rPr>
        <w:t>Wykonawca jest zobowiązany do zrealizowania wszystkich brakujących i pominiętych w niniejszym opracowaniu elementów instalacji wraz z dostarczeniem koniecznych materiałów i urządzeń dla kompletnego wykonania instalacji i zapewnienia jej pełnej funkcjonalności.</w:t>
      </w:r>
      <w:bookmarkEnd w:id="59"/>
      <w:r w:rsidRPr="007877DE">
        <w:rPr>
          <w:rFonts w:asciiTheme="minorHAnsi" w:eastAsia="Arial" w:hAnsiTheme="minorHAnsi" w:cstheme="minorHAnsi"/>
          <w:sz w:val="22"/>
          <w:szCs w:val="22"/>
        </w:rPr>
        <w:t xml:space="preserve"> </w:t>
      </w:r>
    </w:p>
    <w:p w14:paraId="1BEAFA0C" w14:textId="77777777" w:rsidR="007877DE" w:rsidRPr="007877DE" w:rsidRDefault="007877DE" w:rsidP="007877DE">
      <w:pPr>
        <w:ind w:left="709"/>
        <w:jc w:val="both"/>
        <w:rPr>
          <w:rFonts w:asciiTheme="minorHAnsi" w:eastAsia="Arial" w:hAnsiTheme="minorHAnsi" w:cstheme="minorHAnsi"/>
          <w:sz w:val="22"/>
          <w:szCs w:val="22"/>
        </w:rPr>
      </w:pPr>
      <w:bookmarkStart w:id="60" w:name="_Toc84936463"/>
      <w:r w:rsidRPr="007877DE">
        <w:rPr>
          <w:rFonts w:asciiTheme="minorHAnsi" w:eastAsia="Arial" w:hAnsiTheme="minorHAnsi" w:cstheme="minorHAnsi"/>
          <w:sz w:val="22"/>
          <w:szCs w:val="22"/>
        </w:rPr>
        <w:t>Wykonawca jest również zobowiązany do koordynacji i wykonania połączeń instalacji w punktach wykonywanych przez wykonawców innych branż. Wykonawca jest zobowiązany do zapoznania się z kompletną specyfikacją projektową obiektu i dokonaniem koordynacji montażowych niniejszej instalacji z innymi instalacjami mechanicznymi i elektrycznymi.</w:t>
      </w:r>
    </w:p>
    <w:p w14:paraId="20876B76" w14:textId="77777777" w:rsidR="007877DE" w:rsidRPr="007877DE" w:rsidRDefault="007877DE" w:rsidP="007877DE">
      <w:pPr>
        <w:ind w:left="709"/>
        <w:jc w:val="both"/>
        <w:rPr>
          <w:rFonts w:asciiTheme="minorHAnsi" w:eastAsia="Arial" w:hAnsiTheme="minorHAnsi" w:cstheme="minorHAnsi"/>
          <w:sz w:val="22"/>
          <w:szCs w:val="22"/>
        </w:rPr>
      </w:pPr>
      <w:r w:rsidRPr="007877DE">
        <w:rPr>
          <w:rFonts w:asciiTheme="minorHAnsi" w:eastAsia="Arial" w:hAnsiTheme="minorHAnsi" w:cstheme="minorHAnsi"/>
          <w:sz w:val="22"/>
          <w:szCs w:val="22"/>
        </w:rPr>
        <w:t>Wszelkie zmiany montażowe wynikające z braku koordynacji wykonania instalacji z innymi branżami wykonawca ma zrealizować na własny koszt.</w:t>
      </w:r>
      <w:bookmarkEnd w:id="60"/>
    </w:p>
    <w:p w14:paraId="06326430" w14:textId="77777777" w:rsidR="007877DE" w:rsidRPr="007877DE" w:rsidRDefault="007877DE" w:rsidP="007877DE">
      <w:pPr>
        <w:ind w:left="709"/>
        <w:jc w:val="both"/>
        <w:rPr>
          <w:rFonts w:asciiTheme="minorHAnsi" w:eastAsia="Arial" w:hAnsiTheme="minorHAnsi" w:cstheme="minorHAnsi"/>
          <w:sz w:val="22"/>
          <w:szCs w:val="22"/>
        </w:rPr>
      </w:pPr>
      <w:bookmarkStart w:id="61" w:name="_Toc84936466"/>
      <w:r w:rsidRPr="007877DE">
        <w:rPr>
          <w:rFonts w:asciiTheme="minorHAnsi" w:eastAsia="Arial" w:hAnsiTheme="minorHAnsi" w:cstheme="minorHAnsi"/>
          <w:sz w:val="22"/>
          <w:szCs w:val="22"/>
        </w:rPr>
        <w:t xml:space="preserve">Rysunki i część opisowa są w dokumentacji wzajemnie uzupełniającymi się. Wszystkie elementy ujęte w części opisowej, a nie pokazane na rysunkach, oraz pokazane na rysunkach, a nie ujęte specyfikacją winny być traktowane jakby były ujęte w obu. </w:t>
      </w:r>
      <w:bookmarkStart w:id="62" w:name="_Toc84936467"/>
      <w:bookmarkEnd w:id="61"/>
    </w:p>
    <w:p w14:paraId="563A4281" w14:textId="77777777" w:rsidR="007877DE" w:rsidRPr="007877DE" w:rsidRDefault="007877DE" w:rsidP="007877DE">
      <w:pPr>
        <w:ind w:left="709"/>
        <w:jc w:val="both"/>
        <w:rPr>
          <w:rFonts w:asciiTheme="minorHAnsi" w:eastAsia="Arial" w:hAnsiTheme="minorHAnsi" w:cstheme="minorHAnsi"/>
          <w:sz w:val="22"/>
          <w:szCs w:val="22"/>
        </w:rPr>
      </w:pPr>
      <w:r w:rsidRPr="007877DE">
        <w:rPr>
          <w:rFonts w:asciiTheme="minorHAnsi" w:eastAsia="Arial" w:hAnsiTheme="minorHAnsi" w:cstheme="minorHAnsi"/>
          <w:sz w:val="22"/>
          <w:szCs w:val="22"/>
        </w:rPr>
        <w:t>Wszystkie wykonywane prace oraz proponowane materiały winny odpowiadać Polskim Normom i posiadać stosowną deklarację zgodności lub posiadać znak CE i deklarację zgodności z normami zharmonizowanymi oraz posiadać niezbędne certyfikaty (np.: CNBOP) tak aby spełniać obowiązujące przepisy.</w:t>
      </w:r>
      <w:bookmarkEnd w:id="62"/>
    </w:p>
    <w:p w14:paraId="14162A21" w14:textId="77777777" w:rsidR="007877DE" w:rsidRPr="007877DE" w:rsidRDefault="007877DE" w:rsidP="007877DE">
      <w:pPr>
        <w:ind w:left="709"/>
        <w:jc w:val="both"/>
        <w:rPr>
          <w:rFonts w:asciiTheme="minorHAnsi" w:eastAsia="Arial" w:hAnsiTheme="minorHAnsi" w:cstheme="minorHAnsi"/>
          <w:sz w:val="22"/>
          <w:szCs w:val="22"/>
        </w:rPr>
      </w:pPr>
      <w:r w:rsidRPr="007877DE">
        <w:rPr>
          <w:rFonts w:asciiTheme="minorHAnsi" w:eastAsia="Arial" w:hAnsiTheme="minorHAnsi" w:cstheme="minorHAnsi"/>
          <w:sz w:val="22"/>
          <w:szCs w:val="22"/>
        </w:rPr>
        <w:t>Do zakresu prac Wykonawcy każdorazowo wchodzą próby urządzeń i instalacji wg obowiązujących norm i przepisów oraz protokolarny odbiór w obecności przedstawiciela Inwestora.</w:t>
      </w:r>
    </w:p>
    <w:p w14:paraId="315AF09B" w14:textId="77777777" w:rsidR="007877DE" w:rsidRPr="007877DE" w:rsidRDefault="007877DE" w:rsidP="007877DE">
      <w:pPr>
        <w:ind w:left="709"/>
        <w:jc w:val="both"/>
        <w:rPr>
          <w:rFonts w:asciiTheme="minorHAnsi" w:eastAsia="Arial" w:hAnsiTheme="minorHAnsi" w:cstheme="minorHAnsi"/>
          <w:sz w:val="22"/>
          <w:szCs w:val="22"/>
        </w:rPr>
      </w:pPr>
    </w:p>
    <w:p w14:paraId="08CD4221" w14:textId="77777777" w:rsidR="00B60EBC" w:rsidRDefault="00B60EBC">
      <w:pPr>
        <w:spacing w:line="276" w:lineRule="auto"/>
        <w:ind w:left="709"/>
        <w:jc w:val="both"/>
        <w:rPr>
          <w:rFonts w:asciiTheme="minorHAnsi" w:eastAsia="Arial" w:hAnsiTheme="minorHAnsi" w:cstheme="minorHAnsi"/>
          <w:sz w:val="22"/>
          <w:szCs w:val="22"/>
        </w:rPr>
      </w:pPr>
    </w:p>
    <w:p w14:paraId="456E9AF8" w14:textId="77777777" w:rsidR="00B60EBC" w:rsidRDefault="0035447A">
      <w:pPr>
        <w:keepNext/>
        <w:spacing w:line="276" w:lineRule="auto"/>
        <w:ind w:left="709"/>
        <w:outlineLvl w:val="0"/>
        <w:rPr>
          <w:rFonts w:asciiTheme="minorHAnsi" w:hAnsiTheme="minorHAnsi" w:cstheme="minorHAnsi"/>
          <w:b/>
          <w:bCs/>
          <w:sz w:val="22"/>
          <w:szCs w:val="22"/>
        </w:rPr>
      </w:pPr>
      <w:bookmarkStart w:id="63" w:name="_Toc158791508"/>
      <w:r>
        <w:rPr>
          <w:rFonts w:asciiTheme="minorHAnsi" w:hAnsiTheme="minorHAnsi" w:cstheme="minorHAnsi"/>
          <w:b/>
          <w:bCs/>
          <w:sz w:val="22"/>
          <w:szCs w:val="22"/>
        </w:rPr>
        <w:t>SIEĆ STRUKTURALNA LAN</w:t>
      </w:r>
      <w:bookmarkEnd w:id="63"/>
    </w:p>
    <w:p w14:paraId="3F3BF1AA" w14:textId="77777777" w:rsidR="00B60EBC" w:rsidRDefault="0035447A">
      <w:pPr>
        <w:keepNext/>
        <w:spacing w:line="276" w:lineRule="auto"/>
        <w:ind w:left="709"/>
        <w:outlineLvl w:val="1"/>
        <w:rPr>
          <w:rFonts w:asciiTheme="minorHAnsi" w:hAnsiTheme="minorHAnsi" w:cstheme="minorHAnsi"/>
          <w:sz w:val="22"/>
          <w:szCs w:val="22"/>
        </w:rPr>
      </w:pPr>
      <w:bookmarkStart w:id="64" w:name="_Toc436654945"/>
      <w:bookmarkStart w:id="65" w:name="_Toc439162282"/>
      <w:bookmarkStart w:id="66" w:name="_Toc440627608"/>
      <w:bookmarkStart w:id="67" w:name="_Toc442962089"/>
      <w:bookmarkStart w:id="68" w:name="_Toc465890099"/>
      <w:bookmarkStart w:id="69" w:name="_Toc158791509"/>
      <w:r>
        <w:rPr>
          <w:rFonts w:asciiTheme="minorHAnsi" w:hAnsiTheme="minorHAnsi" w:cstheme="minorHAnsi"/>
          <w:sz w:val="22"/>
          <w:szCs w:val="22"/>
        </w:rPr>
        <w:t>Wykaz norm</w:t>
      </w:r>
      <w:bookmarkEnd w:id="64"/>
      <w:bookmarkEnd w:id="65"/>
      <w:bookmarkEnd w:id="66"/>
      <w:bookmarkEnd w:id="67"/>
      <w:bookmarkEnd w:id="68"/>
      <w:bookmarkEnd w:id="69"/>
    </w:p>
    <w:p w14:paraId="79B2CADD" w14:textId="77777777" w:rsidR="00B60EBC" w:rsidRDefault="0035447A" w:rsidP="00D536B8">
      <w:pPr>
        <w:widowControl/>
        <w:numPr>
          <w:ilvl w:val="0"/>
          <w:numId w:val="5"/>
        </w:numPr>
        <w:suppressAutoHyphens w:val="0"/>
        <w:spacing w:line="276" w:lineRule="auto"/>
        <w:ind w:left="1429"/>
        <w:jc w:val="both"/>
        <w:textAlignment w:val="auto"/>
        <w:rPr>
          <w:rFonts w:asciiTheme="minorHAnsi" w:hAnsiTheme="minorHAnsi" w:cstheme="minorHAnsi"/>
          <w:sz w:val="22"/>
          <w:szCs w:val="22"/>
        </w:rPr>
      </w:pPr>
      <w:r>
        <w:rPr>
          <w:rFonts w:asciiTheme="minorHAnsi" w:hAnsiTheme="minorHAnsi" w:cstheme="minorHAnsi"/>
          <w:sz w:val="22"/>
          <w:szCs w:val="22"/>
        </w:rPr>
        <w:t>PN-EN 50173-1:2018-07 Technika Informatyczna – Systemy okablowania strukturalnego – Część 1: Wymagania ogólne,</w:t>
      </w:r>
    </w:p>
    <w:p w14:paraId="5B1D84C2" w14:textId="77777777" w:rsidR="00B60EBC" w:rsidRDefault="0035447A" w:rsidP="00D536B8">
      <w:pPr>
        <w:widowControl/>
        <w:numPr>
          <w:ilvl w:val="0"/>
          <w:numId w:val="5"/>
        </w:numPr>
        <w:suppressAutoHyphens w:val="0"/>
        <w:spacing w:line="276" w:lineRule="auto"/>
        <w:ind w:left="1429"/>
        <w:jc w:val="both"/>
        <w:textAlignment w:val="auto"/>
        <w:rPr>
          <w:rFonts w:asciiTheme="minorHAnsi" w:hAnsiTheme="minorHAnsi" w:cstheme="minorHAnsi"/>
          <w:sz w:val="22"/>
          <w:szCs w:val="22"/>
          <w:lang w:val="en-US"/>
        </w:rPr>
      </w:pPr>
      <w:r>
        <w:rPr>
          <w:rFonts w:asciiTheme="minorHAnsi" w:hAnsiTheme="minorHAnsi" w:cstheme="minorHAnsi"/>
          <w:sz w:val="22"/>
          <w:szCs w:val="22"/>
          <w:lang w:val="en-US"/>
        </w:rPr>
        <w:t>ISO/IEC 11801-1:2017 oraz ISO/IEC 11801-2:2017 - Information technology - Generic cabling for customer premises,</w:t>
      </w:r>
    </w:p>
    <w:p w14:paraId="167AE5B7" w14:textId="77777777" w:rsidR="00B60EBC" w:rsidRDefault="0035447A" w:rsidP="00D536B8">
      <w:pPr>
        <w:widowControl/>
        <w:numPr>
          <w:ilvl w:val="0"/>
          <w:numId w:val="5"/>
        </w:numPr>
        <w:suppressAutoHyphens w:val="0"/>
        <w:spacing w:line="276" w:lineRule="auto"/>
        <w:ind w:left="1429"/>
        <w:jc w:val="both"/>
        <w:textAlignment w:val="auto"/>
        <w:rPr>
          <w:rFonts w:asciiTheme="minorHAnsi" w:hAnsiTheme="minorHAnsi" w:cstheme="minorHAnsi"/>
          <w:sz w:val="22"/>
          <w:szCs w:val="22"/>
        </w:rPr>
      </w:pPr>
      <w:r>
        <w:rPr>
          <w:rFonts w:asciiTheme="minorHAnsi" w:hAnsiTheme="minorHAnsi" w:cstheme="minorHAnsi"/>
          <w:sz w:val="22"/>
          <w:szCs w:val="22"/>
        </w:rPr>
        <w:t>PN-EN 50173-2:2018-07 Technika Informatyczna – Systemy okablowania strukturalnego – Część 2: Budynki biurowe;</w:t>
      </w:r>
    </w:p>
    <w:p w14:paraId="03CB4BCA" w14:textId="77777777" w:rsidR="00B60EBC" w:rsidRDefault="0035447A" w:rsidP="00D536B8">
      <w:pPr>
        <w:widowControl/>
        <w:numPr>
          <w:ilvl w:val="0"/>
          <w:numId w:val="5"/>
        </w:numPr>
        <w:suppressAutoHyphens w:val="0"/>
        <w:spacing w:line="276" w:lineRule="auto"/>
        <w:ind w:left="1429"/>
        <w:jc w:val="both"/>
        <w:textAlignment w:val="auto"/>
        <w:rPr>
          <w:rFonts w:asciiTheme="minorHAnsi" w:hAnsiTheme="minorHAnsi" w:cstheme="minorHAnsi"/>
          <w:sz w:val="22"/>
          <w:szCs w:val="22"/>
        </w:rPr>
      </w:pPr>
      <w:r>
        <w:rPr>
          <w:rFonts w:asciiTheme="minorHAnsi" w:hAnsiTheme="minorHAnsi" w:cstheme="minorHAnsi"/>
          <w:sz w:val="22"/>
          <w:szCs w:val="22"/>
        </w:rPr>
        <w:t xml:space="preserve">PN- EN 50173-5:2009; A1:2011 Technika informatyczna - Część 5: Centra danych, </w:t>
      </w:r>
    </w:p>
    <w:p w14:paraId="2927419A" w14:textId="77777777" w:rsidR="00B60EBC" w:rsidRDefault="0035447A" w:rsidP="00D536B8">
      <w:pPr>
        <w:widowControl/>
        <w:numPr>
          <w:ilvl w:val="0"/>
          <w:numId w:val="5"/>
        </w:numPr>
        <w:suppressAutoHyphens w:val="0"/>
        <w:spacing w:line="276" w:lineRule="auto"/>
        <w:ind w:left="1429"/>
        <w:jc w:val="both"/>
        <w:textAlignment w:val="auto"/>
        <w:rPr>
          <w:rFonts w:asciiTheme="minorHAnsi" w:hAnsiTheme="minorHAnsi" w:cstheme="minorHAnsi"/>
          <w:sz w:val="22"/>
          <w:szCs w:val="22"/>
        </w:rPr>
      </w:pPr>
      <w:r>
        <w:rPr>
          <w:rFonts w:asciiTheme="minorHAnsi" w:hAnsiTheme="minorHAnsi" w:cstheme="minorHAnsi"/>
          <w:sz w:val="22"/>
          <w:szCs w:val="22"/>
        </w:rPr>
        <w:t>PN-EN 50174-1:2010/A1:2011 Technika informatyczna. Instalacja okablowania – Część 1- Specyfikacja i zapewnienie jakości,</w:t>
      </w:r>
    </w:p>
    <w:p w14:paraId="620C73C8" w14:textId="77777777" w:rsidR="00B60EBC" w:rsidRDefault="0035447A" w:rsidP="00D536B8">
      <w:pPr>
        <w:widowControl/>
        <w:numPr>
          <w:ilvl w:val="0"/>
          <w:numId w:val="5"/>
        </w:numPr>
        <w:suppressAutoHyphens w:val="0"/>
        <w:spacing w:line="276" w:lineRule="auto"/>
        <w:ind w:left="1429"/>
        <w:jc w:val="both"/>
        <w:textAlignment w:val="auto"/>
        <w:rPr>
          <w:rFonts w:asciiTheme="minorHAnsi" w:hAnsiTheme="minorHAnsi" w:cstheme="minorHAnsi"/>
          <w:sz w:val="22"/>
          <w:szCs w:val="22"/>
        </w:rPr>
      </w:pPr>
      <w:r>
        <w:rPr>
          <w:rFonts w:asciiTheme="minorHAnsi" w:hAnsiTheme="minorHAnsi" w:cstheme="minorHAnsi"/>
          <w:sz w:val="22"/>
          <w:szCs w:val="22"/>
        </w:rPr>
        <w:t>PN-EN 50174-2:2010/A1:2011 Technika informatyczna. Instalacja okablowania – Część 2 - Planowanie i wykonawstwo instalacji wewnątrz budynków,</w:t>
      </w:r>
    </w:p>
    <w:p w14:paraId="12C29A66" w14:textId="77777777" w:rsidR="00B60EBC" w:rsidRDefault="0035447A" w:rsidP="00D536B8">
      <w:pPr>
        <w:widowControl/>
        <w:numPr>
          <w:ilvl w:val="0"/>
          <w:numId w:val="5"/>
        </w:numPr>
        <w:suppressAutoHyphens w:val="0"/>
        <w:spacing w:line="276" w:lineRule="auto"/>
        <w:ind w:left="1429"/>
        <w:jc w:val="both"/>
        <w:textAlignment w:val="auto"/>
        <w:rPr>
          <w:rFonts w:asciiTheme="minorHAnsi" w:hAnsiTheme="minorHAnsi" w:cstheme="minorHAnsi"/>
          <w:sz w:val="22"/>
          <w:szCs w:val="22"/>
        </w:rPr>
      </w:pPr>
      <w:r>
        <w:rPr>
          <w:rFonts w:asciiTheme="minorHAnsi" w:hAnsiTheme="minorHAnsi" w:cstheme="minorHAnsi"/>
          <w:sz w:val="22"/>
          <w:szCs w:val="22"/>
        </w:rPr>
        <w:t>PN-EN 50174-3:2005 Technika informatyczna. Instalacja okablowania – Część 3 – Planowanie i wykonawstwo instalacji na zewnątrz budynków,</w:t>
      </w:r>
    </w:p>
    <w:p w14:paraId="4EA9ED42" w14:textId="77777777" w:rsidR="00B60EBC" w:rsidRDefault="0035447A" w:rsidP="00D536B8">
      <w:pPr>
        <w:widowControl/>
        <w:numPr>
          <w:ilvl w:val="0"/>
          <w:numId w:val="5"/>
        </w:numPr>
        <w:suppressAutoHyphens w:val="0"/>
        <w:spacing w:line="276" w:lineRule="auto"/>
        <w:ind w:left="1429"/>
        <w:jc w:val="both"/>
        <w:textAlignment w:val="auto"/>
        <w:rPr>
          <w:rFonts w:asciiTheme="minorHAnsi" w:hAnsiTheme="minorHAnsi" w:cstheme="minorHAnsi"/>
          <w:sz w:val="22"/>
          <w:szCs w:val="22"/>
          <w:lang w:val="en-US"/>
        </w:rPr>
      </w:pPr>
      <w:r>
        <w:rPr>
          <w:rFonts w:asciiTheme="minorHAnsi" w:hAnsiTheme="minorHAnsi" w:cstheme="minorHAnsi"/>
          <w:sz w:val="22"/>
          <w:szCs w:val="22"/>
          <w:lang w:val="en-US"/>
        </w:rPr>
        <w:t>TIA-942: Data Centre Cabling captures IT, power, resilience, HVAC, security published in 2005,</w:t>
      </w:r>
    </w:p>
    <w:p w14:paraId="67FFCB46" w14:textId="77777777" w:rsidR="00B60EBC" w:rsidRDefault="0035447A" w:rsidP="00D536B8">
      <w:pPr>
        <w:widowControl/>
        <w:numPr>
          <w:ilvl w:val="0"/>
          <w:numId w:val="5"/>
        </w:numPr>
        <w:suppressAutoHyphens w:val="0"/>
        <w:spacing w:line="276" w:lineRule="auto"/>
        <w:ind w:left="1429"/>
        <w:jc w:val="both"/>
        <w:textAlignment w:val="auto"/>
        <w:rPr>
          <w:rFonts w:asciiTheme="minorHAnsi" w:hAnsiTheme="minorHAnsi" w:cstheme="minorHAnsi"/>
          <w:sz w:val="22"/>
          <w:szCs w:val="22"/>
        </w:rPr>
      </w:pPr>
      <w:r>
        <w:rPr>
          <w:rFonts w:asciiTheme="minorHAnsi" w:hAnsiTheme="minorHAnsi" w:cstheme="minorHAnsi"/>
          <w:sz w:val="22"/>
          <w:szCs w:val="22"/>
        </w:rPr>
        <w:t>PN-EN 50600-1:2019-07– Technika Informatyczna, Wyposażenie i infrastruktura centrów przetwarzania danych,</w:t>
      </w:r>
    </w:p>
    <w:p w14:paraId="5B263583" w14:textId="77777777" w:rsidR="00B60EBC" w:rsidRDefault="0035447A" w:rsidP="00D536B8">
      <w:pPr>
        <w:widowControl/>
        <w:numPr>
          <w:ilvl w:val="0"/>
          <w:numId w:val="5"/>
        </w:numPr>
        <w:suppressAutoHyphens w:val="0"/>
        <w:spacing w:line="276" w:lineRule="auto"/>
        <w:ind w:left="1429"/>
        <w:jc w:val="both"/>
        <w:textAlignment w:val="auto"/>
        <w:rPr>
          <w:rFonts w:asciiTheme="minorHAnsi" w:hAnsiTheme="minorHAnsi" w:cstheme="minorHAnsi"/>
          <w:sz w:val="22"/>
          <w:szCs w:val="22"/>
        </w:rPr>
      </w:pPr>
      <w:r>
        <w:rPr>
          <w:rFonts w:asciiTheme="minorHAnsi" w:hAnsiTheme="minorHAnsi" w:cstheme="minorHAnsi"/>
          <w:sz w:val="22"/>
          <w:szCs w:val="22"/>
        </w:rPr>
        <w:t>PN-EN 50346:2004/A2:2010 Technika informatyczna. Instalacja okablowania - Badanie zainstalowanego okablowania,</w:t>
      </w:r>
    </w:p>
    <w:p w14:paraId="63DFD0CF" w14:textId="77777777" w:rsidR="00B60EBC" w:rsidRDefault="0035447A" w:rsidP="00D536B8">
      <w:pPr>
        <w:widowControl/>
        <w:numPr>
          <w:ilvl w:val="0"/>
          <w:numId w:val="5"/>
        </w:numPr>
        <w:suppressAutoHyphens w:val="0"/>
        <w:spacing w:line="276" w:lineRule="auto"/>
        <w:ind w:left="1429"/>
        <w:jc w:val="both"/>
        <w:textAlignment w:val="auto"/>
        <w:rPr>
          <w:rFonts w:asciiTheme="minorHAnsi" w:hAnsiTheme="minorHAnsi" w:cstheme="minorHAnsi"/>
          <w:sz w:val="22"/>
          <w:szCs w:val="22"/>
        </w:rPr>
      </w:pPr>
      <w:r>
        <w:rPr>
          <w:rFonts w:asciiTheme="minorHAnsi" w:hAnsiTheme="minorHAnsi" w:cstheme="minorHAnsi"/>
          <w:sz w:val="22"/>
          <w:szCs w:val="22"/>
        </w:rPr>
        <w:t>PN-ISO/IEC 14763-3:2009/A1:2010 Technika informatyczna - Implementacja i obsługa okablowania w zabudowaniach użytkowych - Część 3: Testowanie okablowania światłowodowego,</w:t>
      </w:r>
    </w:p>
    <w:p w14:paraId="1C5A7675" w14:textId="77777777" w:rsidR="00B60EBC" w:rsidRDefault="0035447A" w:rsidP="00D536B8">
      <w:pPr>
        <w:widowControl/>
        <w:numPr>
          <w:ilvl w:val="0"/>
          <w:numId w:val="5"/>
        </w:numPr>
        <w:suppressAutoHyphens w:val="0"/>
        <w:spacing w:line="276" w:lineRule="auto"/>
        <w:ind w:left="1429"/>
        <w:jc w:val="both"/>
        <w:textAlignment w:val="auto"/>
        <w:rPr>
          <w:rFonts w:asciiTheme="minorHAnsi" w:hAnsiTheme="minorHAnsi" w:cstheme="minorHAnsi"/>
          <w:sz w:val="22"/>
          <w:szCs w:val="22"/>
        </w:rPr>
      </w:pPr>
      <w:r>
        <w:rPr>
          <w:rFonts w:asciiTheme="minorHAnsi" w:hAnsiTheme="minorHAnsi" w:cstheme="minorHAnsi"/>
          <w:sz w:val="22"/>
          <w:szCs w:val="22"/>
        </w:rPr>
        <w:t>EN 50288-4-1  Norma komponentowa dotycząca wydajności kabli symetrycznych (do 600MHz),</w:t>
      </w:r>
    </w:p>
    <w:p w14:paraId="557F3780" w14:textId="77777777" w:rsidR="00B60EBC" w:rsidRDefault="0035447A" w:rsidP="00D536B8">
      <w:pPr>
        <w:widowControl/>
        <w:numPr>
          <w:ilvl w:val="0"/>
          <w:numId w:val="5"/>
        </w:numPr>
        <w:suppressAutoHyphens w:val="0"/>
        <w:spacing w:line="276" w:lineRule="auto"/>
        <w:ind w:left="1429"/>
        <w:jc w:val="both"/>
        <w:textAlignment w:val="auto"/>
        <w:rPr>
          <w:rFonts w:asciiTheme="minorHAnsi" w:hAnsiTheme="minorHAnsi" w:cstheme="minorHAnsi"/>
          <w:sz w:val="22"/>
          <w:szCs w:val="22"/>
        </w:rPr>
      </w:pPr>
      <w:r>
        <w:rPr>
          <w:rFonts w:asciiTheme="minorHAnsi" w:hAnsiTheme="minorHAnsi" w:cstheme="minorHAnsi"/>
          <w:sz w:val="22"/>
          <w:szCs w:val="22"/>
        </w:rPr>
        <w:t>IEC 60332-1-2, IEC 60332-3-24, IEC 60332-3-22, IEC 60754-1, IEC 60754-2, IEC 61034-2  - Normy międzynarodowe związane z palnością powłoki kabla,</w:t>
      </w:r>
    </w:p>
    <w:p w14:paraId="0C8110E8" w14:textId="77777777" w:rsidR="00B60EBC" w:rsidRDefault="0035447A" w:rsidP="00D536B8">
      <w:pPr>
        <w:widowControl/>
        <w:numPr>
          <w:ilvl w:val="0"/>
          <w:numId w:val="5"/>
        </w:numPr>
        <w:suppressAutoHyphens w:val="0"/>
        <w:spacing w:line="276" w:lineRule="auto"/>
        <w:ind w:left="1429"/>
        <w:jc w:val="both"/>
        <w:textAlignment w:val="auto"/>
        <w:rPr>
          <w:rFonts w:asciiTheme="minorHAnsi" w:hAnsiTheme="minorHAnsi" w:cstheme="minorHAnsi"/>
          <w:sz w:val="22"/>
          <w:szCs w:val="22"/>
        </w:rPr>
      </w:pPr>
      <w:r>
        <w:rPr>
          <w:rFonts w:asciiTheme="minorHAnsi" w:hAnsiTheme="minorHAnsi" w:cstheme="minorHAnsi"/>
          <w:sz w:val="22"/>
          <w:szCs w:val="22"/>
        </w:rPr>
        <w:t>PN-EN 50310:2016 Stosowanie połączeń wyrównawczych i uziemiających w budynkach z zainstalowanym sprzętem informatycznym,</w:t>
      </w:r>
    </w:p>
    <w:p w14:paraId="4E723ADE" w14:textId="77777777" w:rsidR="00B60EBC" w:rsidRDefault="0035447A" w:rsidP="00D536B8">
      <w:pPr>
        <w:widowControl/>
        <w:numPr>
          <w:ilvl w:val="0"/>
          <w:numId w:val="5"/>
        </w:numPr>
        <w:suppressAutoHyphens w:val="0"/>
        <w:spacing w:line="276" w:lineRule="auto"/>
        <w:ind w:left="1429"/>
        <w:jc w:val="both"/>
        <w:textAlignment w:val="auto"/>
        <w:rPr>
          <w:rFonts w:asciiTheme="minorHAnsi" w:hAnsiTheme="minorHAnsi" w:cstheme="minorHAnsi"/>
          <w:sz w:val="22"/>
          <w:szCs w:val="22"/>
        </w:rPr>
      </w:pPr>
      <w:r>
        <w:rPr>
          <w:rFonts w:asciiTheme="minorHAnsi" w:hAnsiTheme="minorHAnsi" w:cstheme="minorHAnsi"/>
          <w:sz w:val="22"/>
          <w:szCs w:val="22"/>
        </w:rPr>
        <w:t>PN-IEC 60364-1, PN-IEC 60364-3, PN-IEC 60364-4-41, PN-IEC 60364-4-42, PN-IEC 60364-4-43, PN-IEC 60364-4-45, PN-IEC 60364-4-46, PN-IEC 60364-4-47, PN-IEC 60364-4-443, PN-IEC 60364-4-473, PN-IEC 60364-4-482, PN-IEC 60364-4-51, PN-IEC 60364-4-53, PN-IEC 60364-4-54, PN-IEC 60364-4-56, PN-IEC 60364-4-61, PN-IEC 60364-4-704 - Instalacje elektryczne w obiektach budowlanych.</w:t>
      </w:r>
    </w:p>
    <w:p w14:paraId="0F494565" w14:textId="77777777" w:rsidR="00B60EBC" w:rsidRDefault="0035447A" w:rsidP="00D536B8">
      <w:pPr>
        <w:widowControl/>
        <w:numPr>
          <w:ilvl w:val="0"/>
          <w:numId w:val="5"/>
        </w:numPr>
        <w:suppressAutoHyphens w:val="0"/>
        <w:spacing w:line="276" w:lineRule="auto"/>
        <w:ind w:left="1429"/>
        <w:jc w:val="both"/>
        <w:textAlignment w:val="auto"/>
        <w:rPr>
          <w:rFonts w:asciiTheme="minorHAnsi" w:hAnsiTheme="minorHAnsi" w:cstheme="minorHAnsi"/>
          <w:sz w:val="22"/>
          <w:szCs w:val="22"/>
        </w:rPr>
      </w:pPr>
      <w:r>
        <w:rPr>
          <w:rFonts w:asciiTheme="minorHAnsi" w:hAnsiTheme="minorHAnsi" w:cstheme="minorHAnsi"/>
          <w:sz w:val="22"/>
          <w:szCs w:val="22"/>
        </w:rPr>
        <w:t>PN-87/E- 05110/04, PN-76/E-05125 – przepusty kablowe, linie kablowe,</w:t>
      </w:r>
    </w:p>
    <w:p w14:paraId="08F7F901" w14:textId="77777777" w:rsidR="00B60EBC" w:rsidRDefault="0035447A" w:rsidP="00D536B8">
      <w:pPr>
        <w:widowControl/>
        <w:numPr>
          <w:ilvl w:val="0"/>
          <w:numId w:val="5"/>
        </w:numPr>
        <w:suppressAutoHyphens w:val="0"/>
        <w:spacing w:line="276" w:lineRule="auto"/>
        <w:ind w:left="1429"/>
        <w:jc w:val="both"/>
        <w:textAlignment w:val="auto"/>
        <w:rPr>
          <w:rFonts w:asciiTheme="minorHAnsi" w:hAnsiTheme="minorHAnsi" w:cstheme="minorHAnsi"/>
          <w:sz w:val="22"/>
          <w:szCs w:val="22"/>
        </w:rPr>
      </w:pPr>
      <w:r>
        <w:rPr>
          <w:rFonts w:asciiTheme="minorHAnsi" w:hAnsiTheme="minorHAnsi" w:cstheme="minorHAnsi"/>
          <w:sz w:val="22"/>
          <w:szCs w:val="22"/>
        </w:rPr>
        <w:t>Katalogi i wytyczne projektowania firmowe.</w:t>
      </w:r>
    </w:p>
    <w:p w14:paraId="2C184F84" w14:textId="77777777" w:rsidR="00B60EBC" w:rsidRDefault="00B60EBC">
      <w:pPr>
        <w:spacing w:line="276" w:lineRule="auto"/>
        <w:ind w:left="709"/>
        <w:jc w:val="both"/>
        <w:rPr>
          <w:rFonts w:asciiTheme="minorHAnsi" w:hAnsiTheme="minorHAnsi" w:cstheme="minorHAnsi"/>
          <w:sz w:val="22"/>
          <w:szCs w:val="22"/>
        </w:rPr>
      </w:pPr>
    </w:p>
    <w:p w14:paraId="3BAF3E9D" w14:textId="77777777" w:rsidR="00B60EBC" w:rsidRDefault="0035447A">
      <w:pPr>
        <w:spacing w:line="276" w:lineRule="auto"/>
        <w:ind w:left="709"/>
        <w:jc w:val="both"/>
        <w:rPr>
          <w:rFonts w:asciiTheme="minorHAnsi" w:hAnsiTheme="minorHAnsi" w:cstheme="minorHAnsi"/>
          <w:sz w:val="22"/>
          <w:szCs w:val="22"/>
        </w:rPr>
      </w:pPr>
      <w:r>
        <w:rPr>
          <w:rFonts w:asciiTheme="minorHAnsi" w:hAnsiTheme="minorHAnsi" w:cstheme="minorHAnsi"/>
          <w:sz w:val="22"/>
          <w:szCs w:val="22"/>
        </w:rPr>
        <w:t>W przypadku powołań normatywnych niedatowanych obowiązuje zawsze najnowsze wydanie cytowanej normy.</w:t>
      </w:r>
    </w:p>
    <w:p w14:paraId="4D01E7B3" w14:textId="77777777" w:rsidR="00B60EBC" w:rsidRDefault="0035447A">
      <w:pPr>
        <w:spacing w:line="276" w:lineRule="auto"/>
        <w:ind w:left="709"/>
        <w:jc w:val="both"/>
        <w:rPr>
          <w:rFonts w:asciiTheme="minorHAnsi" w:hAnsiTheme="minorHAnsi" w:cstheme="minorHAnsi"/>
          <w:sz w:val="22"/>
          <w:szCs w:val="22"/>
        </w:rPr>
      </w:pPr>
      <w:r>
        <w:rPr>
          <w:rFonts w:asciiTheme="minorHAnsi" w:hAnsiTheme="minorHAnsi" w:cstheme="minorHAnsi"/>
          <w:sz w:val="22"/>
          <w:szCs w:val="22"/>
        </w:rPr>
        <w:t>Wykonawca ma obowiązek wykonać instalację okablowania zgodnie z wymaganiami norm obowiązujących w czasie realizacji zadania, przy uwzględnieniu wymagań minimalnych opisanych w dokumentacji projektowej.</w:t>
      </w:r>
    </w:p>
    <w:p w14:paraId="5D228F9F" w14:textId="77777777" w:rsidR="00B60EBC" w:rsidRDefault="00B60EBC">
      <w:pPr>
        <w:spacing w:line="276" w:lineRule="auto"/>
        <w:ind w:left="709"/>
        <w:jc w:val="both"/>
        <w:rPr>
          <w:rFonts w:asciiTheme="minorHAnsi" w:hAnsiTheme="minorHAnsi" w:cstheme="minorHAnsi"/>
          <w:sz w:val="22"/>
          <w:szCs w:val="22"/>
        </w:rPr>
      </w:pPr>
    </w:p>
    <w:p w14:paraId="11ECBF8D" w14:textId="77777777" w:rsidR="00B60EBC" w:rsidRDefault="0035447A">
      <w:pPr>
        <w:keepNext/>
        <w:spacing w:line="276" w:lineRule="auto"/>
        <w:ind w:left="709"/>
        <w:outlineLvl w:val="1"/>
        <w:rPr>
          <w:rFonts w:asciiTheme="minorHAnsi" w:hAnsiTheme="minorHAnsi" w:cstheme="minorHAnsi"/>
          <w:b/>
          <w:sz w:val="22"/>
          <w:szCs w:val="22"/>
        </w:rPr>
      </w:pPr>
      <w:bookmarkStart w:id="70" w:name="_Toc317957109"/>
      <w:bookmarkStart w:id="71" w:name="_Toc333963450"/>
      <w:bookmarkStart w:id="72" w:name="_Toc334616112"/>
      <w:bookmarkStart w:id="73" w:name="_Toc366847131"/>
      <w:bookmarkStart w:id="74" w:name="_Toc395620581"/>
      <w:bookmarkStart w:id="75" w:name="_Toc405540762"/>
      <w:bookmarkStart w:id="76" w:name="_Toc410817794"/>
      <w:bookmarkStart w:id="77" w:name="_Toc440627609"/>
      <w:bookmarkStart w:id="78" w:name="_Toc442962090"/>
      <w:bookmarkStart w:id="79" w:name="_Toc465890100"/>
      <w:bookmarkStart w:id="80" w:name="_Toc158791510"/>
      <w:r>
        <w:rPr>
          <w:rFonts w:asciiTheme="minorHAnsi" w:hAnsiTheme="minorHAnsi" w:cstheme="minorHAnsi"/>
          <w:b/>
          <w:sz w:val="22"/>
          <w:szCs w:val="22"/>
        </w:rPr>
        <w:t>Wymagania ogólne dotyczące systemu okablowania strukturalnego</w:t>
      </w:r>
      <w:bookmarkEnd w:id="70"/>
      <w:bookmarkEnd w:id="71"/>
      <w:bookmarkEnd w:id="72"/>
      <w:bookmarkEnd w:id="73"/>
      <w:bookmarkEnd w:id="74"/>
      <w:bookmarkEnd w:id="75"/>
      <w:bookmarkEnd w:id="76"/>
      <w:bookmarkEnd w:id="77"/>
      <w:bookmarkEnd w:id="78"/>
      <w:bookmarkEnd w:id="79"/>
      <w:bookmarkEnd w:id="80"/>
    </w:p>
    <w:p w14:paraId="427D3035" w14:textId="3B13D6E0" w:rsidR="00B60EBC" w:rsidRDefault="0035447A">
      <w:pPr>
        <w:spacing w:line="276" w:lineRule="auto"/>
        <w:ind w:left="709"/>
        <w:jc w:val="both"/>
        <w:rPr>
          <w:rFonts w:asciiTheme="minorHAnsi" w:hAnsiTheme="minorHAnsi" w:cstheme="minorHAnsi"/>
          <w:sz w:val="22"/>
          <w:szCs w:val="22"/>
        </w:rPr>
      </w:pPr>
      <w:r>
        <w:rPr>
          <w:rFonts w:asciiTheme="minorHAnsi" w:hAnsiTheme="minorHAnsi" w:cstheme="minorHAnsi"/>
          <w:sz w:val="22"/>
          <w:szCs w:val="22"/>
        </w:rPr>
        <w:t>System okablowania strukturalnego powinien zapewnić niezawodną i wydajną warstwę fizyczną sieci teleinformatycznej, która zagwarantuje wystarczający zapas parametrów transmisyjnych dla działania dzisiejszych i przyszłych aplikacji transmisyjnych. W celu spełnienia wymogów jakościowych i wydajnościowych projektuje się sieć okablowania strukturalnego, charakteryzujący się poniższymi parametrami:</w:t>
      </w:r>
    </w:p>
    <w:p w14:paraId="57AF2CA1" w14:textId="77777777" w:rsidR="00B60EBC" w:rsidRDefault="0035447A" w:rsidP="00D536B8">
      <w:pPr>
        <w:widowControl/>
        <w:numPr>
          <w:ilvl w:val="0"/>
          <w:numId w:val="7"/>
        </w:numPr>
        <w:suppressAutoHyphens w:val="0"/>
        <w:spacing w:line="276" w:lineRule="auto"/>
        <w:ind w:left="1429"/>
        <w:jc w:val="both"/>
        <w:textAlignment w:val="auto"/>
        <w:rPr>
          <w:rFonts w:asciiTheme="minorHAnsi" w:hAnsiTheme="minorHAnsi" w:cstheme="minorHAnsi"/>
          <w:sz w:val="22"/>
          <w:szCs w:val="22"/>
        </w:rPr>
      </w:pPr>
      <w:r>
        <w:rPr>
          <w:rFonts w:asciiTheme="minorHAnsi" w:hAnsiTheme="minorHAnsi" w:cstheme="minorHAnsi"/>
          <w:sz w:val="22"/>
          <w:szCs w:val="22"/>
        </w:rPr>
        <w:t>Okablowanie miedziane kategorii 7,</w:t>
      </w:r>
    </w:p>
    <w:p w14:paraId="76501259" w14:textId="77777777" w:rsidR="00B60EBC" w:rsidRDefault="0035447A" w:rsidP="00D536B8">
      <w:pPr>
        <w:widowControl/>
        <w:numPr>
          <w:ilvl w:val="0"/>
          <w:numId w:val="7"/>
        </w:numPr>
        <w:suppressAutoHyphens w:val="0"/>
        <w:spacing w:line="276" w:lineRule="auto"/>
        <w:ind w:left="1429"/>
        <w:jc w:val="both"/>
        <w:textAlignment w:val="auto"/>
        <w:rPr>
          <w:rFonts w:asciiTheme="minorHAnsi" w:hAnsiTheme="minorHAnsi" w:cstheme="minorHAnsi"/>
          <w:sz w:val="22"/>
          <w:szCs w:val="22"/>
        </w:rPr>
      </w:pPr>
      <w:r>
        <w:rPr>
          <w:rFonts w:asciiTheme="minorHAnsi" w:hAnsiTheme="minorHAnsi" w:cstheme="minorHAnsi"/>
          <w:sz w:val="22"/>
          <w:szCs w:val="22"/>
        </w:rPr>
        <w:t>Okablowanie skrętkowe w wersji ekranowanej,</w:t>
      </w:r>
    </w:p>
    <w:p w14:paraId="78DCD5D1" w14:textId="77777777" w:rsidR="00B60EBC" w:rsidRDefault="0035447A" w:rsidP="00D536B8">
      <w:pPr>
        <w:widowControl/>
        <w:numPr>
          <w:ilvl w:val="0"/>
          <w:numId w:val="7"/>
        </w:numPr>
        <w:suppressAutoHyphens w:val="0"/>
        <w:spacing w:line="276" w:lineRule="auto"/>
        <w:ind w:left="1429"/>
        <w:jc w:val="both"/>
        <w:textAlignment w:val="auto"/>
        <w:rPr>
          <w:rFonts w:asciiTheme="minorHAnsi" w:hAnsiTheme="minorHAnsi" w:cstheme="minorHAnsi"/>
          <w:sz w:val="22"/>
          <w:szCs w:val="22"/>
        </w:rPr>
      </w:pPr>
      <w:r>
        <w:rPr>
          <w:rFonts w:asciiTheme="minorHAnsi" w:hAnsiTheme="minorHAnsi" w:cstheme="minorHAnsi"/>
          <w:sz w:val="22"/>
          <w:szCs w:val="22"/>
        </w:rPr>
        <w:t>Parametry toru transmisyjnego – klasa E</w:t>
      </w:r>
      <w:r>
        <w:rPr>
          <w:rFonts w:asciiTheme="minorHAnsi" w:hAnsiTheme="minorHAnsi" w:cstheme="minorHAnsi"/>
          <w:sz w:val="22"/>
          <w:szCs w:val="22"/>
          <w:vertAlign w:val="subscript"/>
        </w:rPr>
        <w:t>A</w:t>
      </w:r>
      <w:r>
        <w:rPr>
          <w:rFonts w:asciiTheme="minorHAnsi" w:hAnsiTheme="minorHAnsi" w:cstheme="minorHAnsi"/>
          <w:sz w:val="22"/>
          <w:szCs w:val="22"/>
        </w:rPr>
        <w:t>,</w:t>
      </w:r>
    </w:p>
    <w:p w14:paraId="4B03ABEF" w14:textId="77777777" w:rsidR="00B60EBC" w:rsidRDefault="0035447A" w:rsidP="00D536B8">
      <w:pPr>
        <w:widowControl/>
        <w:numPr>
          <w:ilvl w:val="0"/>
          <w:numId w:val="7"/>
        </w:numPr>
        <w:suppressAutoHyphens w:val="0"/>
        <w:spacing w:line="276" w:lineRule="auto"/>
        <w:ind w:left="1429"/>
        <w:jc w:val="both"/>
        <w:textAlignment w:val="auto"/>
        <w:rPr>
          <w:rFonts w:asciiTheme="minorHAnsi" w:hAnsiTheme="minorHAnsi" w:cstheme="minorHAnsi"/>
          <w:sz w:val="22"/>
          <w:szCs w:val="22"/>
        </w:rPr>
      </w:pPr>
      <w:r>
        <w:rPr>
          <w:rFonts w:asciiTheme="minorHAnsi" w:hAnsiTheme="minorHAnsi" w:cstheme="minorHAnsi"/>
          <w:sz w:val="22"/>
          <w:szCs w:val="22"/>
        </w:rPr>
        <w:t>Certyfikaty wydane przez renomowane niezależne laboratoria badawcze (np. 3P, Delta lub GHMT) potwierdzające zgodność okablowania miedzianego z najnowszymi, aktualnymi normami okablowania strukturalnego ISO/IEC 11801:2011 (która zastępuje normy ISO/IEC 11801:2002, ISO/IEC 11801 AMD1:2006, ISO/IEC 11801 AMD2:2010), EN 50173-1:2011, TIA-568-C.2.</w:t>
      </w:r>
    </w:p>
    <w:p w14:paraId="66E7D726" w14:textId="77777777" w:rsidR="00B60EBC" w:rsidRDefault="0035447A" w:rsidP="00D536B8">
      <w:pPr>
        <w:widowControl/>
        <w:numPr>
          <w:ilvl w:val="0"/>
          <w:numId w:val="7"/>
        </w:numPr>
        <w:suppressAutoHyphens w:val="0"/>
        <w:spacing w:line="276" w:lineRule="auto"/>
        <w:ind w:left="1429"/>
        <w:jc w:val="both"/>
        <w:textAlignment w:val="auto"/>
        <w:rPr>
          <w:rFonts w:asciiTheme="minorHAnsi" w:hAnsiTheme="minorHAnsi" w:cstheme="minorHAnsi"/>
          <w:sz w:val="22"/>
          <w:szCs w:val="22"/>
        </w:rPr>
      </w:pPr>
      <w:r>
        <w:rPr>
          <w:rFonts w:asciiTheme="minorHAnsi" w:hAnsiTheme="minorHAnsi" w:cstheme="minorHAnsi"/>
          <w:sz w:val="22"/>
          <w:szCs w:val="22"/>
        </w:rPr>
        <w:t>Wszystkie produkty będą fabrycznie nowe.</w:t>
      </w:r>
    </w:p>
    <w:p w14:paraId="6735B926" w14:textId="77777777" w:rsidR="00B60EBC" w:rsidRDefault="0035447A" w:rsidP="00D536B8">
      <w:pPr>
        <w:widowControl/>
        <w:numPr>
          <w:ilvl w:val="0"/>
          <w:numId w:val="7"/>
        </w:numPr>
        <w:suppressAutoHyphens w:val="0"/>
        <w:spacing w:line="276" w:lineRule="auto"/>
        <w:ind w:left="1429"/>
        <w:jc w:val="both"/>
        <w:textAlignment w:val="auto"/>
        <w:rPr>
          <w:rFonts w:asciiTheme="minorHAnsi" w:hAnsiTheme="minorHAnsi" w:cstheme="minorHAnsi"/>
          <w:sz w:val="22"/>
          <w:szCs w:val="22"/>
        </w:rPr>
      </w:pPr>
      <w:r>
        <w:rPr>
          <w:rFonts w:asciiTheme="minorHAnsi" w:hAnsiTheme="minorHAnsi" w:cstheme="minorHAnsi"/>
          <w:sz w:val="22"/>
          <w:szCs w:val="22"/>
        </w:rPr>
        <w:t>Celem idealnego dopasowania komponentów, wszystkie produkty okablowania muszą pochodzić od jednego producenta i być oznaczone jego nazwą lub logo.</w:t>
      </w:r>
    </w:p>
    <w:p w14:paraId="130CD9AC" w14:textId="77777777" w:rsidR="00B60EBC" w:rsidRDefault="0035447A" w:rsidP="00D536B8">
      <w:pPr>
        <w:widowControl/>
        <w:numPr>
          <w:ilvl w:val="0"/>
          <w:numId w:val="7"/>
        </w:numPr>
        <w:suppressAutoHyphens w:val="0"/>
        <w:spacing w:line="276" w:lineRule="auto"/>
        <w:ind w:left="1429"/>
        <w:jc w:val="both"/>
        <w:textAlignment w:val="auto"/>
        <w:rPr>
          <w:rFonts w:asciiTheme="minorHAnsi" w:hAnsiTheme="minorHAnsi" w:cstheme="minorHAnsi"/>
          <w:sz w:val="22"/>
          <w:szCs w:val="22"/>
        </w:rPr>
      </w:pPr>
      <w:r>
        <w:rPr>
          <w:rFonts w:asciiTheme="minorHAnsi" w:hAnsiTheme="minorHAnsi" w:cstheme="minorHAnsi"/>
          <w:sz w:val="22"/>
          <w:szCs w:val="22"/>
        </w:rPr>
        <w:t xml:space="preserve">Producent okablowania musi objąć zainstalowany system bezpłatną, systemową gwarancją niezawodności udzieloną użytkownikowi końcowemu na okres 25 lat. </w:t>
      </w:r>
    </w:p>
    <w:p w14:paraId="6F07606A" w14:textId="77777777" w:rsidR="00B60EBC" w:rsidRDefault="0035447A" w:rsidP="00D536B8">
      <w:pPr>
        <w:widowControl/>
        <w:numPr>
          <w:ilvl w:val="0"/>
          <w:numId w:val="7"/>
        </w:numPr>
        <w:suppressAutoHyphens w:val="0"/>
        <w:spacing w:line="276" w:lineRule="auto"/>
        <w:ind w:left="1429"/>
        <w:jc w:val="both"/>
        <w:textAlignment w:val="auto"/>
        <w:rPr>
          <w:rFonts w:asciiTheme="minorHAnsi" w:hAnsiTheme="minorHAnsi" w:cstheme="minorHAnsi"/>
          <w:sz w:val="22"/>
          <w:szCs w:val="22"/>
        </w:rPr>
      </w:pPr>
      <w:r>
        <w:rPr>
          <w:rFonts w:asciiTheme="minorHAnsi" w:hAnsiTheme="minorHAnsi" w:cstheme="minorHAnsi"/>
          <w:sz w:val="22"/>
          <w:szCs w:val="22"/>
        </w:rPr>
        <w:t>Warunkiem udzielenia systemowej gwarancji niezawodności jest wykonanie instalacji zgodnie z obowiązującymi normami okablowania strukturalnego oraz zgodnie z zaleceniami producenta przez Certyfikowanego Instalatora systemu okablowania.</w:t>
      </w:r>
    </w:p>
    <w:p w14:paraId="090AC6E9" w14:textId="77777777" w:rsidR="00B60EBC" w:rsidRDefault="00B60EBC">
      <w:pPr>
        <w:spacing w:line="276" w:lineRule="auto"/>
        <w:ind w:left="709"/>
        <w:jc w:val="both"/>
        <w:rPr>
          <w:rFonts w:asciiTheme="minorHAnsi" w:hAnsiTheme="minorHAnsi" w:cstheme="minorHAnsi"/>
          <w:sz w:val="22"/>
          <w:szCs w:val="22"/>
        </w:rPr>
      </w:pPr>
    </w:p>
    <w:p w14:paraId="7D7D8A9E" w14:textId="77777777" w:rsidR="00B60EBC" w:rsidRDefault="0035447A">
      <w:pPr>
        <w:keepNext/>
        <w:spacing w:line="276" w:lineRule="auto"/>
        <w:ind w:left="709"/>
        <w:outlineLvl w:val="1"/>
        <w:rPr>
          <w:rFonts w:asciiTheme="minorHAnsi" w:hAnsiTheme="minorHAnsi" w:cstheme="minorHAnsi"/>
          <w:b/>
          <w:sz w:val="22"/>
          <w:szCs w:val="22"/>
        </w:rPr>
      </w:pPr>
      <w:bookmarkStart w:id="81" w:name="_Toc317957110"/>
      <w:bookmarkStart w:id="82" w:name="_Toc333963451"/>
      <w:bookmarkStart w:id="83" w:name="_Toc334616113"/>
      <w:bookmarkStart w:id="84" w:name="_Toc366847132"/>
      <w:bookmarkStart w:id="85" w:name="_Toc395620582"/>
      <w:bookmarkStart w:id="86" w:name="_Toc405540763"/>
      <w:bookmarkStart w:id="87" w:name="_Toc410817795"/>
      <w:bookmarkStart w:id="88" w:name="_Toc440627610"/>
      <w:bookmarkStart w:id="89" w:name="_Toc442962091"/>
      <w:bookmarkStart w:id="90" w:name="_Toc465890101"/>
      <w:bookmarkStart w:id="91" w:name="_Toc158791511"/>
      <w:r>
        <w:rPr>
          <w:rFonts w:asciiTheme="minorHAnsi" w:hAnsiTheme="minorHAnsi" w:cstheme="minorHAnsi"/>
          <w:b/>
          <w:sz w:val="22"/>
          <w:szCs w:val="22"/>
        </w:rPr>
        <w:t>Wymagania ogólne dotyczące wykonawcy systemu okablowania strukturalnego</w:t>
      </w:r>
      <w:bookmarkEnd w:id="81"/>
      <w:bookmarkEnd w:id="82"/>
      <w:bookmarkEnd w:id="83"/>
      <w:bookmarkEnd w:id="84"/>
      <w:bookmarkEnd w:id="85"/>
      <w:bookmarkEnd w:id="86"/>
      <w:bookmarkEnd w:id="87"/>
      <w:bookmarkEnd w:id="88"/>
      <w:bookmarkEnd w:id="89"/>
      <w:bookmarkEnd w:id="90"/>
      <w:bookmarkEnd w:id="91"/>
    </w:p>
    <w:p w14:paraId="543BD585" w14:textId="77777777" w:rsidR="00B60EBC" w:rsidRDefault="0035447A">
      <w:pPr>
        <w:spacing w:line="276" w:lineRule="auto"/>
        <w:ind w:left="709"/>
        <w:jc w:val="both"/>
        <w:rPr>
          <w:rFonts w:asciiTheme="minorHAnsi" w:hAnsiTheme="minorHAnsi" w:cstheme="minorHAnsi"/>
          <w:sz w:val="22"/>
          <w:szCs w:val="22"/>
        </w:rPr>
      </w:pPr>
      <w:r>
        <w:rPr>
          <w:rFonts w:asciiTheme="minorHAnsi" w:hAnsiTheme="minorHAnsi" w:cstheme="minorHAnsi"/>
          <w:sz w:val="22"/>
          <w:szCs w:val="22"/>
        </w:rPr>
        <w:t>Celem profesjonalnego wykonania instalacji okablowania strukturalnego, na najwyższym poziomie jakości i wydajności, wszystkich czynności instalacyjnych musi dokonać wykwalifikowana firma spełniająca poniższe wymagania:</w:t>
      </w:r>
    </w:p>
    <w:p w14:paraId="167B2E8E" w14:textId="77777777" w:rsidR="00B60EBC" w:rsidRDefault="0035447A">
      <w:pPr>
        <w:spacing w:line="276" w:lineRule="auto"/>
        <w:ind w:left="709"/>
        <w:jc w:val="both"/>
        <w:rPr>
          <w:rFonts w:asciiTheme="minorHAnsi" w:hAnsiTheme="minorHAnsi" w:cstheme="minorHAnsi"/>
          <w:sz w:val="22"/>
          <w:szCs w:val="22"/>
        </w:rPr>
      </w:pPr>
      <w:r>
        <w:rPr>
          <w:rFonts w:asciiTheme="minorHAnsi" w:hAnsiTheme="minorHAnsi" w:cstheme="minorHAnsi"/>
          <w:sz w:val="22"/>
          <w:szCs w:val="22"/>
        </w:rPr>
        <w:t xml:space="preserve">Firma wykonawcza musi zatrudniać pracowników – Certyfikowanych Instalatorów posiadających ważne uprawnienia i certyfikat wydany przez producenta okablowania przyjętego w niniejszym projekcie. </w:t>
      </w:r>
    </w:p>
    <w:p w14:paraId="0EB5ABE5" w14:textId="77777777" w:rsidR="00B60EBC" w:rsidRDefault="0035447A">
      <w:pPr>
        <w:spacing w:line="276" w:lineRule="auto"/>
        <w:ind w:left="709"/>
        <w:jc w:val="both"/>
        <w:rPr>
          <w:rFonts w:asciiTheme="minorHAnsi" w:hAnsiTheme="minorHAnsi" w:cstheme="minorHAnsi"/>
          <w:sz w:val="22"/>
          <w:szCs w:val="22"/>
        </w:rPr>
      </w:pPr>
      <w:r>
        <w:rPr>
          <w:rFonts w:asciiTheme="minorHAnsi" w:hAnsiTheme="minorHAnsi" w:cstheme="minorHAnsi"/>
          <w:sz w:val="22"/>
          <w:szCs w:val="22"/>
        </w:rPr>
        <w:t>Wykonawca autoryzujący system okablowania strukturalnego musi posiadać uprawnienia do objęcia zainstalowanego systemu 25</w:t>
      </w:r>
      <w:r>
        <w:rPr>
          <w:rFonts w:asciiTheme="minorHAnsi" w:hAnsiTheme="minorHAnsi" w:cstheme="minorHAnsi"/>
          <w:sz w:val="22"/>
          <w:szCs w:val="22"/>
        </w:rPr>
        <w:noBreakHyphen/>
        <w:t>letnią systemową gwarancją niezawodności.</w:t>
      </w:r>
    </w:p>
    <w:p w14:paraId="6A902D68" w14:textId="77777777" w:rsidR="00B60EBC" w:rsidRDefault="00B60EBC">
      <w:pPr>
        <w:spacing w:line="276" w:lineRule="auto"/>
        <w:ind w:left="709"/>
        <w:jc w:val="both"/>
        <w:rPr>
          <w:rFonts w:asciiTheme="minorHAnsi" w:hAnsiTheme="minorHAnsi" w:cstheme="minorHAnsi"/>
          <w:sz w:val="22"/>
          <w:szCs w:val="22"/>
        </w:rPr>
      </w:pPr>
    </w:p>
    <w:p w14:paraId="382AD7FB" w14:textId="77777777" w:rsidR="00B60EBC" w:rsidRDefault="0035447A">
      <w:pPr>
        <w:keepNext/>
        <w:spacing w:line="276" w:lineRule="auto"/>
        <w:ind w:left="709"/>
        <w:outlineLvl w:val="1"/>
        <w:rPr>
          <w:rFonts w:asciiTheme="minorHAnsi" w:hAnsiTheme="minorHAnsi" w:cstheme="minorHAnsi"/>
          <w:b/>
          <w:sz w:val="22"/>
          <w:szCs w:val="22"/>
        </w:rPr>
      </w:pPr>
      <w:bookmarkStart w:id="92" w:name="_Toc405540764"/>
      <w:bookmarkStart w:id="93" w:name="_Toc410817796"/>
      <w:bookmarkStart w:id="94" w:name="_Toc440627611"/>
      <w:bookmarkStart w:id="95" w:name="_Toc442962092"/>
      <w:bookmarkStart w:id="96" w:name="_Toc465890102"/>
      <w:bookmarkStart w:id="97" w:name="_Toc158791512"/>
      <w:bookmarkStart w:id="98" w:name="_Toc342397264"/>
      <w:bookmarkStart w:id="99" w:name="_Toc365154769"/>
      <w:bookmarkStart w:id="100" w:name="_Toc365154898"/>
      <w:bookmarkStart w:id="101" w:name="_Toc370713023"/>
      <w:bookmarkStart w:id="102" w:name="_Toc371671839"/>
      <w:r>
        <w:rPr>
          <w:rFonts w:asciiTheme="minorHAnsi" w:hAnsiTheme="minorHAnsi" w:cstheme="minorHAnsi"/>
          <w:b/>
          <w:sz w:val="22"/>
          <w:szCs w:val="22"/>
        </w:rPr>
        <w:t>Informacje ogólne</w:t>
      </w:r>
      <w:bookmarkEnd w:id="92"/>
      <w:bookmarkEnd w:id="93"/>
      <w:bookmarkEnd w:id="94"/>
      <w:bookmarkEnd w:id="95"/>
      <w:bookmarkEnd w:id="96"/>
      <w:bookmarkEnd w:id="97"/>
      <w:bookmarkEnd w:id="98"/>
      <w:bookmarkEnd w:id="99"/>
      <w:bookmarkEnd w:id="100"/>
      <w:bookmarkEnd w:id="101"/>
      <w:bookmarkEnd w:id="102"/>
    </w:p>
    <w:p w14:paraId="5EAC92EC" w14:textId="77777777" w:rsidR="00B60EBC" w:rsidRDefault="0035447A">
      <w:pPr>
        <w:spacing w:line="276" w:lineRule="auto"/>
        <w:ind w:left="709"/>
        <w:jc w:val="both"/>
        <w:rPr>
          <w:rFonts w:asciiTheme="minorHAnsi" w:hAnsiTheme="minorHAnsi" w:cstheme="minorHAnsi"/>
          <w:sz w:val="22"/>
          <w:szCs w:val="22"/>
        </w:rPr>
      </w:pPr>
      <w:r>
        <w:rPr>
          <w:rFonts w:asciiTheme="minorHAnsi" w:hAnsiTheme="minorHAnsi" w:cstheme="minorHAnsi"/>
          <w:sz w:val="22"/>
          <w:szCs w:val="22"/>
        </w:rPr>
        <w:t xml:space="preserve">Projekt zakłada wykonanie spójnej sieci okablowania strukturalnego dla całego </w:t>
      </w:r>
      <w:r w:rsidR="00380EA4">
        <w:rPr>
          <w:rFonts w:asciiTheme="minorHAnsi" w:hAnsiTheme="minorHAnsi" w:cstheme="minorHAnsi"/>
          <w:sz w:val="22"/>
          <w:szCs w:val="22"/>
        </w:rPr>
        <w:t>remontowanego</w:t>
      </w:r>
      <w:r>
        <w:rPr>
          <w:rFonts w:asciiTheme="minorHAnsi" w:hAnsiTheme="minorHAnsi" w:cstheme="minorHAnsi"/>
          <w:sz w:val="22"/>
          <w:szCs w:val="22"/>
        </w:rPr>
        <w:t xml:space="preserve"> piętra w obiekcie. Projektowane okablowanie teleinformatyczne ma na celu zapewnienie w wybranych punktach:</w:t>
      </w:r>
    </w:p>
    <w:p w14:paraId="1D8D404D" w14:textId="77777777" w:rsidR="00B60EBC" w:rsidRDefault="0035447A" w:rsidP="00D536B8">
      <w:pPr>
        <w:widowControl/>
        <w:numPr>
          <w:ilvl w:val="0"/>
          <w:numId w:val="6"/>
        </w:numPr>
        <w:suppressAutoHyphens w:val="0"/>
        <w:spacing w:line="276" w:lineRule="auto"/>
        <w:ind w:left="1429"/>
        <w:jc w:val="both"/>
        <w:textAlignment w:val="auto"/>
        <w:rPr>
          <w:rFonts w:asciiTheme="minorHAnsi" w:hAnsiTheme="minorHAnsi" w:cstheme="minorHAnsi"/>
          <w:sz w:val="22"/>
          <w:szCs w:val="22"/>
        </w:rPr>
      </w:pPr>
      <w:r>
        <w:rPr>
          <w:rFonts w:asciiTheme="minorHAnsi" w:hAnsiTheme="minorHAnsi" w:cstheme="minorHAnsi"/>
          <w:sz w:val="22"/>
          <w:szCs w:val="22"/>
        </w:rPr>
        <w:t>łączności teleinformatycznej,</w:t>
      </w:r>
    </w:p>
    <w:p w14:paraId="4EE89846" w14:textId="77777777" w:rsidR="00B60EBC" w:rsidRDefault="0035447A" w:rsidP="00D536B8">
      <w:pPr>
        <w:widowControl/>
        <w:numPr>
          <w:ilvl w:val="0"/>
          <w:numId w:val="6"/>
        </w:numPr>
        <w:suppressAutoHyphens w:val="0"/>
        <w:spacing w:line="276" w:lineRule="auto"/>
        <w:ind w:left="1429"/>
        <w:jc w:val="both"/>
        <w:textAlignment w:val="auto"/>
        <w:rPr>
          <w:rFonts w:asciiTheme="minorHAnsi" w:hAnsiTheme="minorHAnsi" w:cstheme="minorHAnsi"/>
          <w:sz w:val="22"/>
          <w:szCs w:val="22"/>
        </w:rPr>
      </w:pPr>
      <w:r>
        <w:rPr>
          <w:rFonts w:asciiTheme="minorHAnsi" w:hAnsiTheme="minorHAnsi" w:cstheme="minorHAnsi"/>
          <w:sz w:val="22"/>
          <w:szCs w:val="22"/>
        </w:rPr>
        <w:t>usług dostępu do szerokopasmowego Internetu.</w:t>
      </w:r>
    </w:p>
    <w:p w14:paraId="4C268826" w14:textId="77777777" w:rsidR="00B60EBC" w:rsidRDefault="0035447A">
      <w:pPr>
        <w:spacing w:line="276" w:lineRule="auto"/>
        <w:ind w:left="709"/>
        <w:jc w:val="both"/>
        <w:rPr>
          <w:rFonts w:asciiTheme="minorHAnsi" w:hAnsiTheme="minorHAnsi" w:cstheme="minorHAnsi"/>
          <w:sz w:val="22"/>
          <w:szCs w:val="22"/>
        </w:rPr>
      </w:pPr>
      <w:r>
        <w:rPr>
          <w:rFonts w:asciiTheme="minorHAnsi" w:hAnsiTheme="minorHAnsi" w:cstheme="minorHAnsi"/>
          <w:sz w:val="22"/>
          <w:szCs w:val="22"/>
        </w:rPr>
        <w:t>Wykonanie przyłączy wraz z doborem niezbędnego osprzętu pozostaje w gestii dostawcy usług teleinformatycznych. W lokalnym punkcie dystrybucyjnym przewidziano wolne miejsce na potrzeby urządzeń aktywnych.</w:t>
      </w:r>
    </w:p>
    <w:p w14:paraId="7D420805" w14:textId="77777777" w:rsidR="00B60EBC" w:rsidRDefault="00B60EBC">
      <w:pPr>
        <w:spacing w:line="276" w:lineRule="auto"/>
        <w:ind w:left="709"/>
        <w:jc w:val="both"/>
        <w:rPr>
          <w:rFonts w:asciiTheme="minorHAnsi" w:hAnsiTheme="minorHAnsi" w:cstheme="minorHAnsi"/>
          <w:sz w:val="22"/>
          <w:szCs w:val="22"/>
        </w:rPr>
      </w:pPr>
    </w:p>
    <w:p w14:paraId="693AAF6F" w14:textId="77777777" w:rsidR="007877DE" w:rsidRPr="006A67C3" w:rsidRDefault="007877DE" w:rsidP="006A67C3">
      <w:pPr>
        <w:keepNext/>
        <w:ind w:left="709"/>
        <w:outlineLvl w:val="1"/>
        <w:rPr>
          <w:rFonts w:asciiTheme="minorHAnsi" w:hAnsiTheme="minorHAnsi" w:cstheme="minorHAnsi"/>
          <w:b/>
          <w:sz w:val="22"/>
          <w:szCs w:val="22"/>
        </w:rPr>
      </w:pPr>
      <w:bookmarkStart w:id="103" w:name="_Toc329087542"/>
      <w:bookmarkStart w:id="104" w:name="_Toc329088991"/>
      <w:bookmarkStart w:id="105" w:name="_Toc342397265"/>
      <w:bookmarkStart w:id="106" w:name="_Toc349816175"/>
      <w:bookmarkStart w:id="107" w:name="_Toc365154770"/>
      <w:bookmarkStart w:id="108" w:name="_Toc365154899"/>
      <w:bookmarkStart w:id="109" w:name="_Toc370713024"/>
      <w:bookmarkStart w:id="110" w:name="_Toc371671840"/>
      <w:bookmarkStart w:id="111" w:name="_Toc405540765"/>
      <w:bookmarkStart w:id="112" w:name="_Toc410817797"/>
      <w:bookmarkStart w:id="113" w:name="_Toc440627612"/>
      <w:bookmarkStart w:id="114" w:name="_Toc442962093"/>
      <w:bookmarkStart w:id="115" w:name="_Toc465890103"/>
      <w:bookmarkStart w:id="116" w:name="_Toc158791513"/>
      <w:bookmarkEnd w:id="103"/>
      <w:bookmarkEnd w:id="104"/>
      <w:bookmarkEnd w:id="105"/>
      <w:r w:rsidRPr="006A67C3">
        <w:rPr>
          <w:rFonts w:asciiTheme="minorHAnsi" w:hAnsiTheme="minorHAnsi" w:cstheme="minorHAnsi"/>
          <w:b/>
          <w:sz w:val="22"/>
          <w:szCs w:val="22"/>
        </w:rPr>
        <w:t>Punkty abonenckie</w:t>
      </w:r>
      <w:bookmarkEnd w:id="106"/>
      <w:r w:rsidRPr="006A67C3">
        <w:rPr>
          <w:rFonts w:asciiTheme="minorHAnsi" w:hAnsiTheme="minorHAnsi" w:cstheme="minorHAnsi"/>
          <w:b/>
          <w:sz w:val="22"/>
          <w:szCs w:val="22"/>
        </w:rPr>
        <w:t xml:space="preserve"> LAN</w:t>
      </w:r>
      <w:bookmarkEnd w:id="107"/>
      <w:bookmarkEnd w:id="108"/>
      <w:bookmarkEnd w:id="109"/>
      <w:bookmarkEnd w:id="110"/>
      <w:bookmarkEnd w:id="111"/>
      <w:bookmarkEnd w:id="112"/>
      <w:bookmarkEnd w:id="113"/>
      <w:bookmarkEnd w:id="114"/>
      <w:bookmarkEnd w:id="115"/>
      <w:bookmarkEnd w:id="116"/>
    </w:p>
    <w:p w14:paraId="0B692CD7" w14:textId="03272E03" w:rsidR="007877DE" w:rsidRPr="006A67C3" w:rsidRDefault="007877DE" w:rsidP="006A67C3">
      <w:pPr>
        <w:ind w:left="709"/>
        <w:jc w:val="both"/>
        <w:rPr>
          <w:rFonts w:asciiTheme="minorHAnsi" w:hAnsiTheme="minorHAnsi" w:cstheme="minorHAnsi"/>
          <w:sz w:val="22"/>
          <w:szCs w:val="22"/>
        </w:rPr>
      </w:pPr>
      <w:bookmarkStart w:id="117" w:name="__RefHeading__1803_90734133"/>
      <w:bookmarkEnd w:id="117"/>
      <w:r w:rsidRPr="006A67C3">
        <w:rPr>
          <w:rFonts w:asciiTheme="minorHAnsi" w:hAnsiTheme="minorHAnsi" w:cstheme="minorHAnsi"/>
          <w:sz w:val="22"/>
          <w:szCs w:val="22"/>
        </w:rPr>
        <w:t>Gniazda przyłączeniowe użytkowników (punkty abonenckie) należy zorganizować w postaci podwójnych modułów RJ45 typu keystone montowanych w standardowych adapterach o wymiarach 45x45mm, które umożliwią organizację gniazd w formie natynkowej, podtynkowej lub w kasetach podłogowych (w zależności od potrzeb) w oparciu o osprzęt elektroinstalacyjny wielu producentów. W połączeniu z gniazdami zasilania 230V gniazda teleinformatyczne będą tworzyły punkty elektryczno - logiczne (tzw. PEL). Ramka montażowa modułów RJ45 powinna posiadać pole pozwalające na wprowadzenie opisu każdego modułu gniazda (numeracji portu).</w:t>
      </w:r>
    </w:p>
    <w:p w14:paraId="5CE9DCB7" w14:textId="77777777" w:rsidR="007877DE" w:rsidRPr="006A67C3" w:rsidRDefault="007877DE" w:rsidP="006A67C3">
      <w:pPr>
        <w:ind w:left="709"/>
        <w:jc w:val="both"/>
        <w:rPr>
          <w:rFonts w:asciiTheme="minorHAnsi" w:hAnsiTheme="minorHAnsi" w:cstheme="minorHAnsi"/>
          <w:sz w:val="22"/>
          <w:szCs w:val="22"/>
        </w:rPr>
      </w:pPr>
      <w:r w:rsidRPr="006A67C3">
        <w:rPr>
          <w:rFonts w:asciiTheme="minorHAnsi" w:hAnsiTheme="minorHAnsi" w:cstheme="minorHAnsi"/>
          <w:sz w:val="22"/>
          <w:szCs w:val="22"/>
        </w:rPr>
        <w:t>W projekcie przyjęto następujący standard numeracji gniazd logicznych:</w:t>
      </w:r>
    </w:p>
    <w:p w14:paraId="12C5438E" w14:textId="77777777" w:rsidR="007877DE" w:rsidRPr="006A67C3" w:rsidRDefault="007877DE" w:rsidP="006A67C3">
      <w:pPr>
        <w:ind w:left="709"/>
        <w:jc w:val="both"/>
        <w:rPr>
          <w:rFonts w:asciiTheme="minorHAnsi" w:hAnsiTheme="minorHAnsi" w:cstheme="minorHAnsi"/>
          <w:sz w:val="22"/>
          <w:szCs w:val="22"/>
        </w:rPr>
      </w:pPr>
    </w:p>
    <w:p w14:paraId="34BD67B8" w14:textId="77777777" w:rsidR="007877DE" w:rsidRPr="006A67C3" w:rsidRDefault="007877DE" w:rsidP="006A67C3">
      <w:pPr>
        <w:ind w:left="709"/>
        <w:jc w:val="both"/>
        <w:rPr>
          <w:rFonts w:asciiTheme="minorHAnsi" w:hAnsiTheme="minorHAnsi" w:cstheme="minorHAnsi"/>
          <w:sz w:val="22"/>
          <w:szCs w:val="22"/>
        </w:rPr>
      </w:pPr>
      <w:r w:rsidRPr="006A67C3">
        <w:rPr>
          <w:rFonts w:asciiTheme="minorHAnsi" w:hAnsiTheme="minorHAnsi" w:cstheme="minorHAnsi"/>
          <w:sz w:val="22"/>
          <w:szCs w:val="22"/>
        </w:rPr>
        <w:t>Numer szafy / numer patchpanelu / numer portu na patchpanelu</w:t>
      </w:r>
    </w:p>
    <w:p w14:paraId="6140BC1C" w14:textId="77777777" w:rsidR="007877DE" w:rsidRPr="006A67C3" w:rsidRDefault="007877DE" w:rsidP="006A67C3">
      <w:pPr>
        <w:ind w:left="709"/>
        <w:jc w:val="both"/>
        <w:rPr>
          <w:rFonts w:asciiTheme="minorHAnsi" w:hAnsiTheme="minorHAnsi" w:cstheme="minorHAnsi"/>
          <w:sz w:val="22"/>
          <w:szCs w:val="22"/>
        </w:rPr>
      </w:pPr>
    </w:p>
    <w:p w14:paraId="0B7D55D7" w14:textId="77777777" w:rsidR="007877DE" w:rsidRPr="006A67C3" w:rsidRDefault="007877DE" w:rsidP="006A67C3">
      <w:pPr>
        <w:ind w:left="709"/>
        <w:jc w:val="both"/>
        <w:rPr>
          <w:rFonts w:asciiTheme="minorHAnsi" w:hAnsiTheme="minorHAnsi" w:cstheme="minorHAnsi"/>
          <w:sz w:val="22"/>
          <w:szCs w:val="22"/>
        </w:rPr>
      </w:pPr>
      <w:r w:rsidRPr="006A67C3">
        <w:rPr>
          <w:rFonts w:asciiTheme="minorHAnsi" w:hAnsiTheme="minorHAnsi" w:cstheme="minorHAnsi"/>
          <w:sz w:val="22"/>
          <w:szCs w:val="22"/>
        </w:rPr>
        <w:t>Podstawowym typem punktu abonenckiego w obiekcie jest podwójne gniazdo RJ45 kat. 6A przeznaczone na potrzeby stanowisk komputerowych / aparatów telefonicznych. Pozostałe typy gniazd zostały zaopatrzone w opis identyfikujący jego przeznaczenie:</w:t>
      </w:r>
    </w:p>
    <w:p w14:paraId="6252E083" w14:textId="77777777" w:rsidR="007877DE" w:rsidRPr="006A67C3" w:rsidRDefault="007877DE" w:rsidP="00D536B8">
      <w:pPr>
        <w:widowControl/>
        <w:numPr>
          <w:ilvl w:val="0"/>
          <w:numId w:val="19"/>
        </w:numPr>
        <w:ind w:left="1429"/>
        <w:jc w:val="both"/>
        <w:textAlignment w:val="auto"/>
        <w:rPr>
          <w:rFonts w:asciiTheme="minorHAnsi" w:hAnsiTheme="minorHAnsi" w:cstheme="minorHAnsi"/>
          <w:sz w:val="22"/>
          <w:szCs w:val="22"/>
        </w:rPr>
      </w:pPr>
      <w:r w:rsidRPr="006A67C3">
        <w:rPr>
          <w:rFonts w:asciiTheme="minorHAnsi" w:hAnsiTheme="minorHAnsi" w:cstheme="minorHAnsi"/>
          <w:sz w:val="22"/>
          <w:szCs w:val="22"/>
        </w:rPr>
        <w:t>WiFi - punkty logiczne przeznaczone na potrzeby Access Pointów sieci bezprzewodowej WiFi (2x RJ45) – montaż nad sufitem podwieszanym,</w:t>
      </w:r>
    </w:p>
    <w:p w14:paraId="207BDF67" w14:textId="35A8FA4F" w:rsidR="007877DE" w:rsidRPr="006A67C3" w:rsidRDefault="007877DE" w:rsidP="00D536B8">
      <w:pPr>
        <w:widowControl/>
        <w:numPr>
          <w:ilvl w:val="0"/>
          <w:numId w:val="19"/>
        </w:numPr>
        <w:ind w:left="1429"/>
        <w:jc w:val="both"/>
        <w:textAlignment w:val="auto"/>
        <w:rPr>
          <w:rFonts w:asciiTheme="minorHAnsi" w:hAnsiTheme="minorHAnsi" w:cstheme="minorHAnsi"/>
          <w:sz w:val="22"/>
          <w:szCs w:val="22"/>
        </w:rPr>
      </w:pPr>
      <w:r w:rsidRPr="006A67C3">
        <w:rPr>
          <w:rFonts w:asciiTheme="minorHAnsi" w:hAnsiTheme="minorHAnsi" w:cstheme="minorHAnsi"/>
          <w:sz w:val="22"/>
          <w:szCs w:val="22"/>
        </w:rPr>
        <w:t>PRZYZYWOWY - punkty logiczne przeznaczone na potrzeby systemu przyzywowego (</w:t>
      </w:r>
      <w:r w:rsidR="00C52A2B" w:rsidRPr="00014C97">
        <w:rPr>
          <w:rFonts w:asciiTheme="minorHAnsi" w:hAnsiTheme="minorHAnsi" w:cstheme="minorHAnsi"/>
          <w:sz w:val="22"/>
          <w:szCs w:val="22"/>
        </w:rPr>
        <w:t>2</w:t>
      </w:r>
      <w:r w:rsidRPr="00014C97">
        <w:rPr>
          <w:rFonts w:asciiTheme="minorHAnsi" w:hAnsiTheme="minorHAnsi" w:cstheme="minorHAnsi"/>
          <w:sz w:val="22"/>
          <w:szCs w:val="22"/>
        </w:rPr>
        <w:t>x RJ45</w:t>
      </w:r>
      <w:r w:rsidRPr="006A67C3">
        <w:rPr>
          <w:rFonts w:asciiTheme="minorHAnsi" w:hAnsiTheme="minorHAnsi" w:cstheme="minorHAnsi"/>
          <w:sz w:val="22"/>
          <w:szCs w:val="22"/>
        </w:rPr>
        <w:t>) – montaż nad sufitem podwieszanym.</w:t>
      </w:r>
    </w:p>
    <w:p w14:paraId="4B3635C7" w14:textId="77777777" w:rsidR="007877DE" w:rsidRPr="006A67C3" w:rsidRDefault="007877DE" w:rsidP="006A67C3">
      <w:pPr>
        <w:ind w:left="709"/>
        <w:jc w:val="both"/>
        <w:rPr>
          <w:rFonts w:asciiTheme="minorHAnsi" w:hAnsiTheme="minorHAnsi" w:cstheme="minorHAnsi"/>
          <w:sz w:val="22"/>
          <w:szCs w:val="22"/>
        </w:rPr>
      </w:pPr>
    </w:p>
    <w:p w14:paraId="79B9F871" w14:textId="77777777" w:rsidR="007877DE" w:rsidRPr="006A67C3" w:rsidRDefault="007877DE" w:rsidP="006A67C3">
      <w:pPr>
        <w:ind w:left="709"/>
        <w:jc w:val="both"/>
        <w:rPr>
          <w:rFonts w:asciiTheme="minorHAnsi" w:hAnsiTheme="minorHAnsi" w:cstheme="minorHAnsi"/>
          <w:sz w:val="22"/>
          <w:szCs w:val="22"/>
        </w:rPr>
      </w:pPr>
      <w:r w:rsidRPr="006A67C3">
        <w:rPr>
          <w:rFonts w:asciiTheme="minorHAnsi" w:hAnsiTheme="minorHAnsi" w:cstheme="minorHAnsi"/>
          <w:sz w:val="22"/>
          <w:szCs w:val="22"/>
        </w:rPr>
        <w:t xml:space="preserve">Lokalizację poszczególnych punktów abonenckich przedstawiono na rzucie instalacji. W gniazdach przyłączeniowych należy zastosować ekranowane moduły RJ45 typu Keystone, charakteryzujące się kompaktowym rozmiarem pozwalający na zamontowanie dwóch niezależnych modułów RJ45, w jednym uchwycie montażowym 45 x 45mm. </w:t>
      </w:r>
    </w:p>
    <w:p w14:paraId="6E7D0F7E" w14:textId="77777777" w:rsidR="007877DE" w:rsidRPr="006A67C3" w:rsidRDefault="007877DE" w:rsidP="006A67C3">
      <w:pPr>
        <w:ind w:left="709"/>
        <w:jc w:val="both"/>
        <w:rPr>
          <w:rFonts w:asciiTheme="minorHAnsi" w:hAnsiTheme="minorHAnsi" w:cstheme="minorHAnsi"/>
          <w:sz w:val="22"/>
          <w:szCs w:val="22"/>
        </w:rPr>
      </w:pPr>
      <w:r w:rsidRPr="006A67C3">
        <w:rPr>
          <w:rFonts w:asciiTheme="minorHAnsi" w:hAnsiTheme="minorHAnsi" w:cstheme="minorHAnsi"/>
          <w:sz w:val="22"/>
          <w:szCs w:val="22"/>
        </w:rPr>
        <w:t>W celu umożliwienia niezawodnej wymiany danych należy zastosować komponenty o wydajności kategorii 6A (klasy E</w:t>
      </w:r>
      <w:r w:rsidRPr="006A67C3">
        <w:rPr>
          <w:rFonts w:asciiTheme="minorHAnsi" w:hAnsiTheme="minorHAnsi" w:cstheme="minorHAnsi"/>
          <w:sz w:val="22"/>
          <w:szCs w:val="22"/>
          <w:vertAlign w:val="subscript"/>
        </w:rPr>
        <w:t>A</w:t>
      </w:r>
      <w:r w:rsidRPr="006A67C3">
        <w:rPr>
          <w:rFonts w:asciiTheme="minorHAnsi" w:hAnsiTheme="minorHAnsi" w:cstheme="minorHAnsi"/>
          <w:sz w:val="22"/>
          <w:szCs w:val="22"/>
        </w:rPr>
        <w:t>). Moduły RJ45 powinny mieć możliwość wykorzystania do połączeń telefonicznych, jak i informatycznych nie powodując odkształcenia się pinów skrajnych. Moduł powinien zapewniać wydajną transmisją w szerokim paśmie częstotliwości, dzięki wewnętrznej konstrukcji w oparciu o płytkę drukowaną PCB, na której wykonane są wszystkie połączenia. Nie należy stosować modułów z wewnętrznymi połączeniami drucianymi (bez płytki PCB). Piny RJ45 powinny być pozłacane, co zagwarantuje odporność na korozję oraz łuki elektryczne powstające przy podłączaniu urządzeń PoE. Maksymalny rozplot par transmisyjnych na module typu keystone nie powinien być większy niż 6mm. Wszystkie 8 żył skrętki musi zostać zakończonych bezpośrednio w złączu RJ45 typu keystone (wszystkie 8 pinów złącza RJ45 musi być aktywnych). Należy zastosować schemat rozszycia T568B.</w:t>
      </w:r>
    </w:p>
    <w:p w14:paraId="4EC84C22" w14:textId="77777777" w:rsidR="007877DE" w:rsidRPr="006A67C3" w:rsidRDefault="007877DE" w:rsidP="006A67C3">
      <w:pPr>
        <w:ind w:left="709"/>
        <w:jc w:val="both"/>
        <w:rPr>
          <w:rFonts w:asciiTheme="minorHAnsi" w:hAnsiTheme="minorHAnsi" w:cstheme="minorHAnsi"/>
          <w:sz w:val="22"/>
          <w:szCs w:val="22"/>
        </w:rPr>
      </w:pPr>
      <w:r w:rsidRPr="006A67C3">
        <w:rPr>
          <w:rFonts w:asciiTheme="minorHAnsi" w:hAnsiTheme="minorHAnsi" w:cstheme="minorHAnsi"/>
          <w:sz w:val="22"/>
          <w:szCs w:val="22"/>
        </w:rPr>
        <w:t xml:space="preserve">Należy zastosować moduły tego samego typu zarówno w panelach krosowych 19” w punkcie dystrybucyjnym, jak i w punktach abonenckich zlokalizowanych w poszczególnych pomieszczeniach. </w:t>
      </w:r>
    </w:p>
    <w:p w14:paraId="751D9BD3" w14:textId="77777777" w:rsidR="007877DE" w:rsidRPr="006A67C3" w:rsidRDefault="007877DE" w:rsidP="006A67C3">
      <w:pPr>
        <w:ind w:left="709"/>
        <w:jc w:val="both"/>
        <w:rPr>
          <w:rFonts w:asciiTheme="minorHAnsi" w:hAnsiTheme="minorHAnsi" w:cstheme="minorHAnsi"/>
          <w:sz w:val="22"/>
          <w:szCs w:val="22"/>
          <w:highlight w:val="yellow"/>
        </w:rPr>
      </w:pPr>
    </w:p>
    <w:p w14:paraId="2D01A7D1" w14:textId="77777777" w:rsidR="007877DE" w:rsidRPr="006A67C3" w:rsidRDefault="007877DE" w:rsidP="006A67C3">
      <w:pPr>
        <w:keepNext/>
        <w:ind w:left="709"/>
        <w:outlineLvl w:val="1"/>
        <w:rPr>
          <w:rFonts w:asciiTheme="minorHAnsi" w:hAnsiTheme="minorHAnsi" w:cstheme="minorHAnsi"/>
          <w:b/>
          <w:sz w:val="22"/>
          <w:szCs w:val="22"/>
        </w:rPr>
      </w:pPr>
      <w:bookmarkStart w:id="118" w:name="_Toc384701962"/>
      <w:bookmarkStart w:id="119" w:name="_Toc440627616"/>
      <w:bookmarkStart w:id="120" w:name="_Toc442962097"/>
      <w:bookmarkStart w:id="121" w:name="_Toc465890106"/>
      <w:bookmarkStart w:id="122" w:name="_Toc158791515"/>
      <w:r w:rsidRPr="006A67C3">
        <w:rPr>
          <w:rFonts w:asciiTheme="minorHAnsi" w:hAnsiTheme="minorHAnsi" w:cstheme="minorHAnsi"/>
          <w:b/>
          <w:sz w:val="22"/>
          <w:szCs w:val="22"/>
        </w:rPr>
        <w:t>Okablowanie poziome</w:t>
      </w:r>
      <w:bookmarkEnd w:id="118"/>
      <w:bookmarkEnd w:id="119"/>
      <w:bookmarkEnd w:id="120"/>
      <w:bookmarkEnd w:id="121"/>
      <w:bookmarkEnd w:id="122"/>
    </w:p>
    <w:p w14:paraId="338FCD40" w14:textId="77777777" w:rsidR="007877DE" w:rsidRPr="006A67C3" w:rsidRDefault="007877DE" w:rsidP="006A67C3">
      <w:pPr>
        <w:ind w:left="709"/>
        <w:jc w:val="both"/>
        <w:rPr>
          <w:rFonts w:asciiTheme="minorHAnsi" w:hAnsiTheme="minorHAnsi" w:cstheme="minorHAnsi"/>
          <w:sz w:val="22"/>
          <w:szCs w:val="22"/>
        </w:rPr>
      </w:pPr>
      <w:r w:rsidRPr="006A67C3">
        <w:rPr>
          <w:rFonts w:asciiTheme="minorHAnsi" w:hAnsiTheme="minorHAnsi" w:cstheme="minorHAnsi"/>
          <w:sz w:val="22"/>
          <w:szCs w:val="22"/>
        </w:rPr>
        <w:t>Zadaniem okablowania poziomego (symetrycznego) jest zapewnienie wydajnej i niezawodnej transmisji danych pomiędzy punktem dystrybucyjnym, a punktami przyłączeniowymi użytkowników. Długość kabla instalacyjnego dla okablowania teleinformatycznego (pomiędzy gniazdem RJ45 w panelu krosowym a gniazdem przyłączeniowym użytkownika) nie powinna przekraczać 90m.</w:t>
      </w:r>
    </w:p>
    <w:p w14:paraId="2EC1DF4D" w14:textId="77777777" w:rsidR="007877DE" w:rsidRPr="006A67C3" w:rsidRDefault="007877DE" w:rsidP="006A67C3">
      <w:pPr>
        <w:ind w:left="709"/>
        <w:jc w:val="both"/>
        <w:rPr>
          <w:rFonts w:asciiTheme="minorHAnsi" w:hAnsiTheme="minorHAnsi" w:cstheme="minorHAnsi"/>
          <w:sz w:val="22"/>
          <w:szCs w:val="22"/>
        </w:rPr>
      </w:pPr>
      <w:r w:rsidRPr="006A67C3">
        <w:rPr>
          <w:rFonts w:asciiTheme="minorHAnsi" w:hAnsiTheme="minorHAnsi" w:cstheme="minorHAnsi"/>
          <w:sz w:val="22"/>
          <w:szCs w:val="22"/>
        </w:rPr>
        <w:t>Celem zapewnienia wysokiej wydajności należy zastosować ekranowane okablowanie klasy F, kategorii 7, o paśmie przenoszenia minimum 650MHz. Należy zastosować elementy okablowania strukturalnego zapewniające przesył energii zgodnie ze standardem PoE+ wg IEEE 802.3af o mocy do 30W.</w:t>
      </w:r>
    </w:p>
    <w:p w14:paraId="5EA058A6" w14:textId="77777777" w:rsidR="007877DE" w:rsidRPr="006A67C3" w:rsidRDefault="007877DE" w:rsidP="006A67C3">
      <w:pPr>
        <w:ind w:left="709"/>
        <w:jc w:val="both"/>
        <w:rPr>
          <w:rFonts w:asciiTheme="minorHAnsi" w:hAnsiTheme="minorHAnsi" w:cstheme="minorHAnsi"/>
          <w:sz w:val="22"/>
          <w:szCs w:val="22"/>
        </w:rPr>
      </w:pPr>
    </w:p>
    <w:p w14:paraId="4875C3AD" w14:textId="77777777" w:rsidR="007877DE" w:rsidRPr="006A67C3" w:rsidRDefault="007877DE" w:rsidP="006A67C3">
      <w:pPr>
        <w:keepNext/>
        <w:ind w:left="709"/>
        <w:outlineLvl w:val="1"/>
        <w:rPr>
          <w:rFonts w:asciiTheme="minorHAnsi" w:hAnsiTheme="minorHAnsi" w:cstheme="minorHAnsi"/>
          <w:b/>
          <w:sz w:val="22"/>
          <w:szCs w:val="22"/>
        </w:rPr>
      </w:pPr>
      <w:bookmarkStart w:id="123" w:name="_Toc158791516"/>
      <w:r w:rsidRPr="006A67C3">
        <w:rPr>
          <w:rFonts w:asciiTheme="minorHAnsi" w:hAnsiTheme="minorHAnsi" w:cstheme="minorHAnsi"/>
          <w:b/>
          <w:sz w:val="22"/>
          <w:szCs w:val="22"/>
        </w:rPr>
        <w:t>Kable krosowe</w:t>
      </w:r>
      <w:bookmarkEnd w:id="123"/>
    </w:p>
    <w:p w14:paraId="68E0A8D9" w14:textId="77777777" w:rsidR="007877DE" w:rsidRPr="006A67C3" w:rsidRDefault="007877DE" w:rsidP="006A67C3">
      <w:pPr>
        <w:ind w:left="709"/>
        <w:jc w:val="both"/>
        <w:rPr>
          <w:rFonts w:asciiTheme="minorHAnsi" w:hAnsiTheme="minorHAnsi" w:cstheme="minorHAnsi"/>
          <w:sz w:val="22"/>
          <w:szCs w:val="22"/>
        </w:rPr>
      </w:pPr>
      <w:r w:rsidRPr="006A67C3">
        <w:rPr>
          <w:rFonts w:asciiTheme="minorHAnsi" w:hAnsiTheme="minorHAnsi" w:cstheme="minorHAnsi"/>
          <w:sz w:val="22"/>
          <w:szCs w:val="22"/>
        </w:rPr>
        <w:t>Należy zapewnić ilość kabli krosowych kat. 6A zapewniającą obsłużenie wszystkich punktów logicznych.</w:t>
      </w:r>
    </w:p>
    <w:p w14:paraId="0DBA8758" w14:textId="77777777" w:rsidR="007877DE" w:rsidRPr="006A67C3" w:rsidRDefault="007877DE" w:rsidP="006A67C3">
      <w:pPr>
        <w:ind w:left="709"/>
        <w:rPr>
          <w:rFonts w:asciiTheme="minorHAnsi" w:hAnsiTheme="minorHAnsi" w:cstheme="minorHAnsi"/>
          <w:sz w:val="22"/>
          <w:szCs w:val="22"/>
        </w:rPr>
      </w:pPr>
    </w:p>
    <w:p w14:paraId="47E6EDC5" w14:textId="77777777" w:rsidR="007877DE" w:rsidRPr="006A67C3" w:rsidRDefault="007877DE" w:rsidP="006A67C3">
      <w:pPr>
        <w:keepNext/>
        <w:ind w:left="709"/>
        <w:outlineLvl w:val="1"/>
        <w:rPr>
          <w:rFonts w:asciiTheme="minorHAnsi" w:hAnsiTheme="minorHAnsi" w:cstheme="minorHAnsi"/>
          <w:b/>
          <w:sz w:val="22"/>
          <w:szCs w:val="22"/>
        </w:rPr>
      </w:pPr>
      <w:bookmarkStart w:id="124" w:name="_Toc158791517"/>
      <w:r w:rsidRPr="006A67C3">
        <w:rPr>
          <w:rFonts w:asciiTheme="minorHAnsi" w:hAnsiTheme="minorHAnsi" w:cstheme="minorHAnsi"/>
          <w:b/>
          <w:sz w:val="22"/>
          <w:szCs w:val="22"/>
        </w:rPr>
        <w:t>Przyłącze teletechniczne</w:t>
      </w:r>
      <w:bookmarkEnd w:id="124"/>
    </w:p>
    <w:p w14:paraId="013C7E41" w14:textId="77777777" w:rsidR="007877DE" w:rsidRPr="006A67C3" w:rsidRDefault="007877DE" w:rsidP="006A67C3">
      <w:pPr>
        <w:ind w:left="709"/>
        <w:jc w:val="both"/>
        <w:rPr>
          <w:rFonts w:asciiTheme="minorHAnsi" w:hAnsiTheme="minorHAnsi" w:cstheme="minorHAnsi"/>
          <w:sz w:val="22"/>
          <w:szCs w:val="22"/>
        </w:rPr>
      </w:pPr>
      <w:r w:rsidRPr="006A67C3">
        <w:rPr>
          <w:rFonts w:asciiTheme="minorHAnsi" w:hAnsiTheme="minorHAnsi" w:cstheme="minorHAnsi"/>
          <w:sz w:val="22"/>
          <w:szCs w:val="22"/>
        </w:rPr>
        <w:t>Wg odrębnego opracowania (poza zakresem).</w:t>
      </w:r>
    </w:p>
    <w:p w14:paraId="08C4355F" w14:textId="77777777" w:rsidR="007877DE" w:rsidRPr="006A67C3" w:rsidRDefault="007877DE" w:rsidP="006A67C3">
      <w:pPr>
        <w:ind w:left="709"/>
        <w:rPr>
          <w:rFonts w:asciiTheme="minorHAnsi" w:hAnsiTheme="minorHAnsi" w:cstheme="minorHAnsi"/>
          <w:sz w:val="22"/>
          <w:szCs w:val="22"/>
        </w:rPr>
      </w:pPr>
    </w:p>
    <w:p w14:paraId="6A402200" w14:textId="77777777" w:rsidR="007877DE" w:rsidRPr="006A67C3" w:rsidRDefault="007877DE" w:rsidP="006A67C3">
      <w:pPr>
        <w:keepNext/>
        <w:ind w:left="709"/>
        <w:outlineLvl w:val="1"/>
        <w:rPr>
          <w:rFonts w:asciiTheme="minorHAnsi" w:hAnsiTheme="minorHAnsi" w:cstheme="minorHAnsi"/>
          <w:b/>
          <w:sz w:val="22"/>
          <w:szCs w:val="22"/>
        </w:rPr>
      </w:pPr>
      <w:bookmarkStart w:id="125" w:name="_Toc158791518"/>
      <w:r w:rsidRPr="006A67C3">
        <w:rPr>
          <w:rFonts w:asciiTheme="minorHAnsi" w:hAnsiTheme="minorHAnsi" w:cstheme="minorHAnsi"/>
          <w:b/>
          <w:sz w:val="22"/>
          <w:szCs w:val="22"/>
        </w:rPr>
        <w:t>elementy aktywne</w:t>
      </w:r>
      <w:bookmarkEnd w:id="125"/>
    </w:p>
    <w:p w14:paraId="396550F3" w14:textId="77777777" w:rsidR="007877DE" w:rsidRPr="006A67C3" w:rsidRDefault="007877DE" w:rsidP="006A67C3">
      <w:pPr>
        <w:ind w:left="709"/>
        <w:jc w:val="both"/>
        <w:rPr>
          <w:rFonts w:asciiTheme="minorHAnsi" w:hAnsiTheme="minorHAnsi" w:cstheme="minorHAnsi"/>
          <w:sz w:val="22"/>
          <w:szCs w:val="22"/>
        </w:rPr>
      </w:pPr>
      <w:r w:rsidRPr="006A67C3">
        <w:rPr>
          <w:rFonts w:asciiTheme="minorHAnsi" w:hAnsiTheme="minorHAnsi" w:cstheme="minorHAnsi"/>
          <w:sz w:val="22"/>
          <w:szCs w:val="22"/>
        </w:rPr>
        <w:t>W gestii Inwestora (poza opracowaniem).</w:t>
      </w:r>
    </w:p>
    <w:p w14:paraId="7EDF4E7E" w14:textId="77777777" w:rsidR="007877DE" w:rsidRPr="006A67C3" w:rsidRDefault="007877DE" w:rsidP="006A67C3">
      <w:pPr>
        <w:ind w:left="709"/>
        <w:rPr>
          <w:rFonts w:asciiTheme="minorHAnsi" w:hAnsiTheme="minorHAnsi" w:cstheme="minorHAnsi"/>
          <w:sz w:val="22"/>
          <w:szCs w:val="22"/>
        </w:rPr>
      </w:pPr>
    </w:p>
    <w:p w14:paraId="57D33E45" w14:textId="77777777" w:rsidR="007877DE" w:rsidRPr="006A67C3" w:rsidRDefault="007877DE" w:rsidP="006A67C3">
      <w:pPr>
        <w:keepNext/>
        <w:ind w:left="709"/>
        <w:outlineLvl w:val="1"/>
        <w:rPr>
          <w:rFonts w:asciiTheme="minorHAnsi" w:hAnsiTheme="minorHAnsi" w:cstheme="minorHAnsi"/>
          <w:b/>
          <w:sz w:val="22"/>
          <w:szCs w:val="22"/>
        </w:rPr>
      </w:pPr>
      <w:r w:rsidRPr="006A67C3">
        <w:rPr>
          <w:rFonts w:asciiTheme="minorHAnsi" w:hAnsiTheme="minorHAnsi" w:cstheme="minorHAnsi"/>
          <w:b/>
          <w:sz w:val="22"/>
          <w:szCs w:val="22"/>
        </w:rPr>
        <w:t>Okablowanie na potrzeby telewizji użytkowej RTV/SAT i systemu przyzywowego SP</w:t>
      </w:r>
    </w:p>
    <w:p w14:paraId="5E08B8B4" w14:textId="77777777" w:rsidR="007877DE" w:rsidRPr="006A67C3" w:rsidRDefault="007877DE" w:rsidP="006A67C3">
      <w:pPr>
        <w:keepNext/>
        <w:ind w:left="709"/>
        <w:jc w:val="both"/>
        <w:outlineLvl w:val="1"/>
        <w:rPr>
          <w:rFonts w:asciiTheme="minorHAnsi" w:hAnsiTheme="minorHAnsi" w:cstheme="minorHAnsi"/>
          <w:sz w:val="22"/>
          <w:szCs w:val="22"/>
        </w:rPr>
      </w:pPr>
      <w:r w:rsidRPr="006A67C3">
        <w:rPr>
          <w:rFonts w:asciiTheme="minorHAnsi" w:hAnsiTheme="minorHAnsi" w:cstheme="minorHAnsi"/>
          <w:sz w:val="22"/>
          <w:szCs w:val="22"/>
        </w:rPr>
        <w:t>Na potrzeby telewizji użytkowej RTV /SAT należy ułożyć dedykowane okablowanie koncentryczne kablem RG6 z szafy LPD do gniazd końcowych RTV/SAT. Lokalizację poszczególnych gniazd pokazano na rzucie instalacji. Okablowanie zakończyć w szafie LPD na dedykowanych panelach rozdzielczych z gniazdami typu „F”.</w:t>
      </w:r>
    </w:p>
    <w:p w14:paraId="0FA2B0DA" w14:textId="77777777" w:rsidR="007877DE" w:rsidRPr="006A67C3" w:rsidRDefault="007877DE" w:rsidP="006A67C3">
      <w:pPr>
        <w:keepNext/>
        <w:ind w:left="709"/>
        <w:jc w:val="both"/>
        <w:outlineLvl w:val="1"/>
        <w:rPr>
          <w:rFonts w:asciiTheme="minorHAnsi" w:hAnsiTheme="minorHAnsi" w:cstheme="minorHAnsi"/>
          <w:sz w:val="22"/>
          <w:szCs w:val="22"/>
        </w:rPr>
      </w:pPr>
      <w:r w:rsidRPr="006A67C3">
        <w:rPr>
          <w:rFonts w:asciiTheme="minorHAnsi" w:hAnsiTheme="minorHAnsi" w:cstheme="minorHAnsi"/>
          <w:sz w:val="22"/>
          <w:szCs w:val="22"/>
        </w:rPr>
        <w:t>Na potrzeby systemu przyzywowego SP należy ułożyć dedykowane okablowanie kablem U/UTP kat.5e zgodnie ze schematem okablowania systemu przyzywowego TT-02. Lokalizację poszczególnych elementów systemu pokazano na rzucie instalacji</w:t>
      </w:r>
    </w:p>
    <w:p w14:paraId="6F675E67" w14:textId="77777777" w:rsidR="007877DE" w:rsidRPr="006A67C3" w:rsidRDefault="007877DE" w:rsidP="006A67C3">
      <w:pPr>
        <w:keepNext/>
        <w:ind w:left="709"/>
        <w:jc w:val="both"/>
        <w:outlineLvl w:val="1"/>
        <w:rPr>
          <w:rFonts w:asciiTheme="minorHAnsi" w:hAnsiTheme="minorHAnsi" w:cstheme="minorHAnsi"/>
          <w:b/>
          <w:sz w:val="22"/>
          <w:szCs w:val="22"/>
        </w:rPr>
      </w:pPr>
    </w:p>
    <w:p w14:paraId="6B9D92FF" w14:textId="77777777" w:rsidR="007877DE" w:rsidRPr="006A67C3" w:rsidRDefault="007877DE" w:rsidP="006A67C3">
      <w:pPr>
        <w:keepNext/>
        <w:ind w:left="709"/>
        <w:outlineLvl w:val="1"/>
        <w:rPr>
          <w:rFonts w:asciiTheme="minorHAnsi" w:hAnsiTheme="minorHAnsi" w:cstheme="minorHAnsi"/>
          <w:b/>
          <w:sz w:val="22"/>
          <w:szCs w:val="22"/>
        </w:rPr>
      </w:pPr>
      <w:r w:rsidRPr="006A67C3">
        <w:rPr>
          <w:rFonts w:asciiTheme="minorHAnsi" w:hAnsiTheme="minorHAnsi" w:cstheme="minorHAnsi"/>
          <w:b/>
          <w:sz w:val="22"/>
          <w:szCs w:val="22"/>
        </w:rPr>
        <w:t>zasilanie podstawowe</w:t>
      </w:r>
    </w:p>
    <w:p w14:paraId="171D2AF6" w14:textId="77777777" w:rsidR="007877DE" w:rsidRPr="006A67C3" w:rsidRDefault="007877DE" w:rsidP="006A67C3">
      <w:pPr>
        <w:ind w:left="709"/>
        <w:jc w:val="both"/>
        <w:rPr>
          <w:rFonts w:asciiTheme="minorHAnsi" w:hAnsiTheme="minorHAnsi" w:cstheme="minorHAnsi"/>
          <w:sz w:val="22"/>
          <w:szCs w:val="22"/>
        </w:rPr>
      </w:pPr>
      <w:r w:rsidRPr="006A67C3">
        <w:rPr>
          <w:rFonts w:asciiTheme="minorHAnsi" w:hAnsiTheme="minorHAnsi" w:cstheme="minorHAnsi"/>
          <w:sz w:val="22"/>
          <w:szCs w:val="22"/>
        </w:rPr>
        <w:t>Do zasilenia urządzeń aktywnych w szafie RACK lokalnego punktu dystrybucyjnego LPD należy wykonać dedykowany obwód elektryczny 230V 50Hz AC, zakończony gniazdem wtykowym 230VAC 16A z UPS. Dodatkowo pomiędzy szafą, a główną szyną uziemiającą (GSU) należy wykonać połączenie wyrównawcze przewodem LgY(żo).</w:t>
      </w:r>
    </w:p>
    <w:p w14:paraId="5505EF9D" w14:textId="77777777" w:rsidR="007877DE" w:rsidRPr="006A67C3" w:rsidRDefault="007877DE" w:rsidP="006A67C3">
      <w:pPr>
        <w:ind w:left="709"/>
        <w:jc w:val="both"/>
        <w:rPr>
          <w:rFonts w:asciiTheme="minorHAnsi" w:hAnsiTheme="minorHAnsi" w:cstheme="minorHAnsi"/>
          <w:sz w:val="22"/>
          <w:szCs w:val="22"/>
        </w:rPr>
      </w:pPr>
    </w:p>
    <w:p w14:paraId="5FC6487A" w14:textId="77777777" w:rsidR="007877DE" w:rsidRPr="00655957" w:rsidRDefault="007877DE" w:rsidP="006A67C3">
      <w:pPr>
        <w:keepNext/>
        <w:ind w:left="709"/>
        <w:outlineLvl w:val="1"/>
        <w:rPr>
          <w:rFonts w:asciiTheme="minorHAnsi" w:hAnsiTheme="minorHAnsi" w:cstheme="minorHAnsi"/>
          <w:b/>
          <w:sz w:val="22"/>
          <w:szCs w:val="22"/>
        </w:rPr>
      </w:pPr>
      <w:r w:rsidRPr="00655957">
        <w:rPr>
          <w:rFonts w:asciiTheme="minorHAnsi" w:hAnsiTheme="minorHAnsi" w:cstheme="minorHAnsi"/>
          <w:b/>
          <w:sz w:val="22"/>
          <w:szCs w:val="22"/>
        </w:rPr>
        <w:t>szafa LPD</w:t>
      </w:r>
    </w:p>
    <w:p w14:paraId="0F126DE0" w14:textId="0D4D7CAB" w:rsidR="00ED315B" w:rsidRPr="00ED315B" w:rsidRDefault="00ED315B" w:rsidP="00C01574">
      <w:pPr>
        <w:ind w:left="709"/>
        <w:jc w:val="both"/>
        <w:rPr>
          <w:rFonts w:asciiTheme="minorHAnsi" w:hAnsiTheme="minorHAnsi" w:cstheme="minorHAnsi"/>
          <w:sz w:val="22"/>
          <w:szCs w:val="22"/>
        </w:rPr>
      </w:pPr>
      <w:r w:rsidRPr="00655957">
        <w:rPr>
          <w:rFonts w:asciiTheme="minorHAnsi" w:hAnsiTheme="minorHAnsi" w:cstheme="minorHAnsi"/>
          <w:sz w:val="22"/>
          <w:szCs w:val="22"/>
        </w:rPr>
        <w:t>Wykonawca zobowiązany jest do dostosowania sieciowego punktu dystrybucyjnego LPD dedykowanego dla 2 pietra budynku głównego szpitala poprzez terminowanie w szafach RACK 42U okablowania wraz z osprzętem niezbędnym, m.in.: ekranowana patchpanele rozdzielcze 24xRJ45 kat. 6A, panel rozdzielcze z gniazdami typu „F”, organizery okablowania (poziomie i pionowe).</w:t>
      </w:r>
    </w:p>
    <w:p w14:paraId="5A2D66BC" w14:textId="77777777" w:rsidR="007877DE" w:rsidRPr="006A67C3" w:rsidRDefault="007877DE" w:rsidP="006A67C3">
      <w:pPr>
        <w:ind w:left="709"/>
        <w:rPr>
          <w:rFonts w:asciiTheme="minorHAnsi" w:hAnsiTheme="minorHAnsi" w:cstheme="minorHAnsi"/>
          <w:sz w:val="22"/>
          <w:szCs w:val="22"/>
        </w:rPr>
      </w:pPr>
    </w:p>
    <w:p w14:paraId="1ACB230D" w14:textId="77777777" w:rsidR="007877DE" w:rsidRPr="006A67C3" w:rsidRDefault="007877DE" w:rsidP="006A67C3">
      <w:pPr>
        <w:keepNext/>
        <w:ind w:left="709"/>
        <w:outlineLvl w:val="1"/>
        <w:rPr>
          <w:rFonts w:asciiTheme="minorHAnsi" w:hAnsiTheme="minorHAnsi" w:cstheme="minorHAnsi"/>
          <w:b/>
          <w:sz w:val="22"/>
          <w:szCs w:val="22"/>
        </w:rPr>
      </w:pPr>
      <w:bookmarkStart w:id="126" w:name="_Toc158791519"/>
      <w:r w:rsidRPr="006A67C3">
        <w:rPr>
          <w:rFonts w:asciiTheme="minorHAnsi" w:hAnsiTheme="minorHAnsi" w:cstheme="minorHAnsi"/>
          <w:b/>
          <w:sz w:val="22"/>
          <w:szCs w:val="22"/>
        </w:rPr>
        <w:t>okablowanie na potrzeby telewizji użytkowej RTV/SAT i systemu przyzywowego SP</w:t>
      </w:r>
      <w:bookmarkEnd w:id="126"/>
    </w:p>
    <w:p w14:paraId="7E0C5AA6" w14:textId="77777777" w:rsidR="007877DE" w:rsidRPr="006A67C3" w:rsidRDefault="007877DE" w:rsidP="006A67C3">
      <w:pPr>
        <w:ind w:left="709"/>
        <w:jc w:val="both"/>
        <w:rPr>
          <w:rFonts w:asciiTheme="minorHAnsi" w:hAnsiTheme="minorHAnsi" w:cstheme="minorHAnsi"/>
          <w:sz w:val="22"/>
          <w:szCs w:val="22"/>
        </w:rPr>
      </w:pPr>
      <w:r w:rsidRPr="006A67C3">
        <w:rPr>
          <w:rFonts w:asciiTheme="minorHAnsi" w:hAnsiTheme="minorHAnsi" w:cstheme="minorHAnsi"/>
          <w:sz w:val="22"/>
          <w:szCs w:val="22"/>
        </w:rPr>
        <w:t>Na potrzeby telewizji użytkowej RTV /SAT należy ułożyć dedykowane okablowanie koncentryczne kablem RG6 z szafy LPD do gniazd końcowych RTV/SAT. Lokalizację poszczególnych gniazd pokazano na rzucie instalacji. Okablowanie zakończyć w szafie LPD na dedykowanych panelach rozdzielczych z gniazdami typu „F”.</w:t>
      </w:r>
    </w:p>
    <w:p w14:paraId="3AFE8399" w14:textId="77777777" w:rsidR="007877DE" w:rsidRPr="006A67C3" w:rsidRDefault="007877DE" w:rsidP="006A67C3">
      <w:pPr>
        <w:ind w:left="709"/>
        <w:jc w:val="both"/>
        <w:rPr>
          <w:rFonts w:asciiTheme="minorHAnsi" w:hAnsiTheme="minorHAnsi" w:cstheme="minorHAnsi"/>
          <w:sz w:val="22"/>
          <w:szCs w:val="22"/>
        </w:rPr>
      </w:pPr>
    </w:p>
    <w:p w14:paraId="510B50A2" w14:textId="77777777" w:rsidR="007877DE" w:rsidRPr="006A67C3" w:rsidRDefault="007877DE" w:rsidP="006A67C3">
      <w:pPr>
        <w:ind w:left="709"/>
        <w:jc w:val="both"/>
        <w:rPr>
          <w:rFonts w:asciiTheme="minorHAnsi" w:hAnsiTheme="minorHAnsi" w:cstheme="minorHAnsi"/>
          <w:b/>
          <w:sz w:val="22"/>
          <w:szCs w:val="22"/>
        </w:rPr>
      </w:pPr>
      <w:r w:rsidRPr="006A67C3">
        <w:rPr>
          <w:rFonts w:asciiTheme="minorHAnsi" w:hAnsiTheme="minorHAnsi" w:cstheme="minorHAnsi"/>
          <w:b/>
          <w:sz w:val="22"/>
          <w:szCs w:val="22"/>
        </w:rPr>
        <w:t>system RTV/SAT:</w:t>
      </w:r>
    </w:p>
    <w:p w14:paraId="3A213EB4" w14:textId="77777777" w:rsidR="007877DE" w:rsidRPr="006A67C3" w:rsidRDefault="007877DE" w:rsidP="006A67C3">
      <w:pPr>
        <w:ind w:left="709"/>
        <w:jc w:val="both"/>
        <w:rPr>
          <w:rFonts w:asciiTheme="minorHAnsi" w:hAnsiTheme="minorHAnsi" w:cstheme="minorHAnsi"/>
          <w:sz w:val="22"/>
          <w:szCs w:val="22"/>
        </w:rPr>
      </w:pPr>
      <w:r w:rsidRPr="006A67C3">
        <w:rPr>
          <w:rFonts w:asciiTheme="minorHAnsi" w:hAnsiTheme="minorHAnsi" w:cstheme="minorHAnsi"/>
          <w:sz w:val="22"/>
          <w:szCs w:val="22"/>
        </w:rPr>
        <w:t>W każdej sali łóżkowej należy wykonać gniazdo przyłączeniowe RTV/SAT.</w:t>
      </w:r>
    </w:p>
    <w:p w14:paraId="286F4FCA" w14:textId="77777777" w:rsidR="007877DE" w:rsidRPr="006A67C3" w:rsidRDefault="007877DE" w:rsidP="006A67C3">
      <w:pPr>
        <w:ind w:left="709"/>
        <w:jc w:val="both"/>
        <w:rPr>
          <w:rFonts w:asciiTheme="minorHAnsi" w:hAnsiTheme="minorHAnsi" w:cstheme="minorHAnsi"/>
          <w:sz w:val="22"/>
          <w:szCs w:val="22"/>
        </w:rPr>
      </w:pPr>
      <w:r w:rsidRPr="006A67C3">
        <w:rPr>
          <w:rFonts w:asciiTheme="minorHAnsi" w:hAnsiTheme="minorHAnsi" w:cstheme="minorHAnsi"/>
          <w:sz w:val="22"/>
          <w:szCs w:val="22"/>
        </w:rPr>
        <w:t xml:space="preserve">Dodatkowo także w miejscach przebywania personelu: </w:t>
      </w:r>
    </w:p>
    <w:p w14:paraId="5154CE66" w14:textId="77777777" w:rsidR="007877DE" w:rsidRPr="00C5114C" w:rsidRDefault="007877DE" w:rsidP="006A67C3">
      <w:pPr>
        <w:ind w:left="709"/>
        <w:jc w:val="both"/>
        <w:rPr>
          <w:rFonts w:asciiTheme="minorHAnsi" w:hAnsiTheme="minorHAnsi" w:cstheme="minorHAnsi"/>
          <w:sz w:val="22"/>
          <w:szCs w:val="22"/>
        </w:rPr>
      </w:pPr>
      <w:r w:rsidRPr="00C5114C">
        <w:rPr>
          <w:rFonts w:asciiTheme="minorHAnsi" w:hAnsiTheme="minorHAnsi" w:cstheme="minorHAnsi"/>
          <w:sz w:val="22"/>
          <w:szCs w:val="22"/>
        </w:rPr>
        <w:t>1.52 pokój opiekunów i salowych</w:t>
      </w:r>
    </w:p>
    <w:p w14:paraId="3D7F0CFA" w14:textId="77777777" w:rsidR="007877DE" w:rsidRPr="00C5114C" w:rsidRDefault="007877DE" w:rsidP="006A67C3">
      <w:pPr>
        <w:ind w:left="709"/>
        <w:jc w:val="both"/>
        <w:rPr>
          <w:rFonts w:asciiTheme="minorHAnsi" w:hAnsiTheme="minorHAnsi" w:cstheme="minorHAnsi"/>
          <w:sz w:val="22"/>
          <w:szCs w:val="22"/>
        </w:rPr>
      </w:pPr>
      <w:r w:rsidRPr="00C5114C">
        <w:rPr>
          <w:rFonts w:asciiTheme="minorHAnsi" w:hAnsiTheme="minorHAnsi" w:cstheme="minorHAnsi"/>
          <w:sz w:val="22"/>
          <w:szCs w:val="22"/>
        </w:rPr>
        <w:t>1.47 dyżurka pielęgniarek</w:t>
      </w:r>
    </w:p>
    <w:p w14:paraId="4E219834" w14:textId="77777777" w:rsidR="007877DE" w:rsidRPr="00C5114C" w:rsidRDefault="007877DE" w:rsidP="006A67C3">
      <w:pPr>
        <w:ind w:left="709"/>
        <w:jc w:val="both"/>
        <w:rPr>
          <w:rFonts w:asciiTheme="minorHAnsi" w:hAnsiTheme="minorHAnsi" w:cstheme="minorHAnsi"/>
          <w:sz w:val="22"/>
          <w:szCs w:val="22"/>
        </w:rPr>
      </w:pPr>
      <w:r w:rsidRPr="00C5114C">
        <w:rPr>
          <w:rFonts w:asciiTheme="minorHAnsi" w:hAnsiTheme="minorHAnsi" w:cstheme="minorHAnsi"/>
          <w:sz w:val="22"/>
          <w:szCs w:val="22"/>
        </w:rPr>
        <w:t>1.42 pokój lekarzy</w:t>
      </w:r>
    </w:p>
    <w:p w14:paraId="79D8E45E" w14:textId="77777777" w:rsidR="007877DE" w:rsidRPr="00C5114C" w:rsidRDefault="007877DE" w:rsidP="006A67C3">
      <w:pPr>
        <w:ind w:left="709"/>
        <w:jc w:val="both"/>
        <w:rPr>
          <w:rFonts w:asciiTheme="minorHAnsi" w:hAnsiTheme="minorHAnsi" w:cstheme="minorHAnsi"/>
          <w:sz w:val="22"/>
          <w:szCs w:val="22"/>
        </w:rPr>
      </w:pPr>
      <w:r w:rsidRPr="00C5114C">
        <w:rPr>
          <w:rFonts w:asciiTheme="minorHAnsi" w:hAnsiTheme="minorHAnsi" w:cstheme="minorHAnsi"/>
          <w:sz w:val="22"/>
          <w:szCs w:val="22"/>
        </w:rPr>
        <w:t>1.43 pokój lekarzy</w:t>
      </w:r>
    </w:p>
    <w:p w14:paraId="266497F0" w14:textId="77777777" w:rsidR="007877DE" w:rsidRPr="006A67C3" w:rsidRDefault="007877DE" w:rsidP="001400E8">
      <w:pPr>
        <w:ind w:firstLine="709"/>
        <w:jc w:val="both"/>
        <w:rPr>
          <w:rFonts w:asciiTheme="minorHAnsi" w:hAnsiTheme="minorHAnsi" w:cstheme="minorHAnsi"/>
          <w:sz w:val="22"/>
          <w:szCs w:val="22"/>
        </w:rPr>
      </w:pPr>
      <w:r w:rsidRPr="00C5114C">
        <w:rPr>
          <w:rFonts w:asciiTheme="minorHAnsi" w:hAnsiTheme="minorHAnsi" w:cstheme="minorHAnsi"/>
          <w:sz w:val="22"/>
          <w:szCs w:val="22"/>
        </w:rPr>
        <w:t>1.14 hol poczekalnia</w:t>
      </w:r>
    </w:p>
    <w:p w14:paraId="7C259000" w14:textId="77777777" w:rsidR="007877DE" w:rsidRPr="006A67C3" w:rsidRDefault="007877DE" w:rsidP="006A67C3">
      <w:pPr>
        <w:ind w:left="709"/>
        <w:jc w:val="both"/>
        <w:rPr>
          <w:rFonts w:asciiTheme="minorHAnsi" w:hAnsiTheme="minorHAnsi" w:cstheme="minorHAnsi"/>
          <w:sz w:val="22"/>
          <w:szCs w:val="22"/>
        </w:rPr>
      </w:pPr>
    </w:p>
    <w:p w14:paraId="48124A95" w14:textId="77777777" w:rsidR="007877DE" w:rsidRPr="006A67C3" w:rsidRDefault="007877DE" w:rsidP="006A67C3">
      <w:pPr>
        <w:ind w:left="709"/>
        <w:jc w:val="both"/>
        <w:rPr>
          <w:rFonts w:asciiTheme="minorHAnsi" w:hAnsiTheme="minorHAnsi" w:cstheme="minorHAnsi"/>
          <w:sz w:val="22"/>
          <w:szCs w:val="22"/>
        </w:rPr>
      </w:pPr>
      <w:r w:rsidRPr="006A67C3">
        <w:rPr>
          <w:rFonts w:asciiTheme="minorHAnsi" w:hAnsiTheme="minorHAnsi" w:cstheme="minorHAnsi"/>
          <w:sz w:val="22"/>
          <w:szCs w:val="22"/>
        </w:rPr>
        <w:t>Na potrzeby systemu przyzywowego SP należy ułożyć dedykowane okablowanie kablem U/UTP kat.5e zgodnie ze schematem okablowania systemu przyzywowego TT-02. Lokalizację poszczególnych elementów systemu pokazano na rzucie instalacji.</w:t>
      </w:r>
      <w:bookmarkStart w:id="127" w:name="_Toc384701975"/>
    </w:p>
    <w:p w14:paraId="00C41644" w14:textId="77777777" w:rsidR="007877DE" w:rsidRPr="006A67C3" w:rsidRDefault="007877DE" w:rsidP="006A67C3">
      <w:pPr>
        <w:ind w:left="709"/>
        <w:jc w:val="both"/>
        <w:rPr>
          <w:rFonts w:asciiTheme="minorHAnsi" w:hAnsiTheme="minorHAnsi" w:cstheme="minorHAnsi"/>
          <w:sz w:val="22"/>
          <w:szCs w:val="22"/>
        </w:rPr>
      </w:pPr>
    </w:p>
    <w:p w14:paraId="7D96E3E6" w14:textId="77777777" w:rsidR="007877DE" w:rsidRPr="006A67C3" w:rsidRDefault="007877DE" w:rsidP="006A67C3">
      <w:pPr>
        <w:keepNext/>
        <w:ind w:left="709"/>
        <w:outlineLvl w:val="1"/>
        <w:rPr>
          <w:rFonts w:asciiTheme="minorHAnsi" w:hAnsiTheme="minorHAnsi" w:cstheme="minorHAnsi"/>
          <w:b/>
          <w:sz w:val="22"/>
          <w:szCs w:val="22"/>
        </w:rPr>
      </w:pPr>
      <w:bookmarkStart w:id="128" w:name="_Toc158791522"/>
      <w:r w:rsidRPr="006A67C3">
        <w:rPr>
          <w:rFonts w:asciiTheme="minorHAnsi" w:hAnsiTheme="minorHAnsi" w:cstheme="minorHAnsi"/>
          <w:b/>
          <w:sz w:val="22"/>
          <w:szCs w:val="22"/>
        </w:rPr>
        <w:t>system przyzywowy</w:t>
      </w:r>
      <w:bookmarkEnd w:id="128"/>
      <w:r w:rsidRPr="006A67C3">
        <w:rPr>
          <w:rFonts w:asciiTheme="minorHAnsi" w:hAnsiTheme="minorHAnsi" w:cstheme="minorHAnsi"/>
          <w:b/>
          <w:sz w:val="22"/>
          <w:szCs w:val="22"/>
        </w:rPr>
        <w:t>:</w:t>
      </w:r>
    </w:p>
    <w:p w14:paraId="6263AEF8" w14:textId="3AFA241E" w:rsidR="00C5114C" w:rsidRPr="00ED315B" w:rsidRDefault="00C5114C" w:rsidP="00C5114C">
      <w:pPr>
        <w:ind w:left="709"/>
        <w:jc w:val="both"/>
        <w:rPr>
          <w:rFonts w:asciiTheme="minorHAnsi" w:hAnsiTheme="minorHAnsi" w:cstheme="minorHAnsi"/>
          <w:strike/>
          <w:sz w:val="22"/>
          <w:szCs w:val="22"/>
        </w:rPr>
      </w:pPr>
      <w:r w:rsidRPr="00C5114C">
        <w:rPr>
          <w:rFonts w:asciiTheme="minorHAnsi" w:hAnsiTheme="minorHAnsi" w:cstheme="minorHAnsi"/>
          <w:sz w:val="22"/>
          <w:szCs w:val="22"/>
        </w:rPr>
        <w:t xml:space="preserve">Na terenie oddziału wewnętrznego zainstalować system przyzywowy poprzez rozszerzenie użytkowanego już przez Zamawiającego systemu na terenie wyremontowanej już części oddziału. Zamawiający użytkuje system przywoławczy Ascom Telecare IP. W miejscach przebywania pacjenta tj. sale chorych, łazienki dla pacjentów, WC dla pacjentów należy zainstalować osprzęt, umożliwiający pacjentowi skuteczne wezwanie pomocy, poprzez zastosowanie odpowiednich paneli manipulacyjnych oraz sygnalizacji dźwiękowej i świetlnej. Obszar inwestycji należy objąć zasięgiem Wi-Fi zgodnie z wytycznymi producenta, umożliwiając komunikację DECT wraz z pełną obsługą systemu przyzywowego za pomocą dedykowanych telefonów DECT. Zamawiający wymaga instalacji minimum 3 szt. anten na terenie inwestycji na potrzeby obsługi systemu przyzywowego oraz dostępności minimum </w:t>
      </w:r>
      <w:r w:rsidR="00ED315B">
        <w:rPr>
          <w:rFonts w:asciiTheme="minorHAnsi" w:hAnsiTheme="minorHAnsi" w:cstheme="minorHAnsi"/>
          <w:sz w:val="22"/>
          <w:szCs w:val="22"/>
        </w:rPr>
        <w:t>3</w:t>
      </w:r>
      <w:r w:rsidRPr="00C5114C">
        <w:rPr>
          <w:rFonts w:asciiTheme="minorHAnsi" w:hAnsiTheme="minorHAnsi" w:cstheme="minorHAnsi"/>
          <w:sz w:val="22"/>
          <w:szCs w:val="22"/>
        </w:rPr>
        <w:t xml:space="preserve"> szt. telefonów DECT d63.</w:t>
      </w:r>
      <w:r w:rsidR="00833FA0">
        <w:rPr>
          <w:rFonts w:asciiTheme="minorHAnsi" w:hAnsiTheme="minorHAnsi" w:cstheme="minorHAnsi"/>
          <w:sz w:val="22"/>
          <w:szCs w:val="22"/>
        </w:rPr>
        <w:t xml:space="preserve"> </w:t>
      </w:r>
    </w:p>
    <w:p w14:paraId="64EDA817" w14:textId="77777777" w:rsidR="007877DE" w:rsidRPr="006A67C3" w:rsidRDefault="007877DE" w:rsidP="006A67C3">
      <w:pPr>
        <w:ind w:left="709"/>
        <w:jc w:val="both"/>
        <w:rPr>
          <w:rFonts w:asciiTheme="minorHAnsi" w:hAnsiTheme="minorHAnsi" w:cstheme="minorHAnsi"/>
          <w:sz w:val="22"/>
          <w:szCs w:val="22"/>
        </w:rPr>
      </w:pPr>
    </w:p>
    <w:p w14:paraId="1D3AFB23" w14:textId="145F76B5" w:rsidR="00833FA0" w:rsidRDefault="007877DE" w:rsidP="006A67C3">
      <w:pPr>
        <w:ind w:left="709"/>
        <w:jc w:val="both"/>
        <w:rPr>
          <w:rFonts w:asciiTheme="minorHAnsi" w:hAnsiTheme="minorHAnsi" w:cstheme="minorHAnsi"/>
          <w:sz w:val="22"/>
          <w:szCs w:val="22"/>
        </w:rPr>
      </w:pPr>
      <w:r w:rsidRPr="006A67C3">
        <w:rPr>
          <w:rFonts w:asciiTheme="minorHAnsi" w:hAnsiTheme="minorHAnsi" w:cstheme="minorHAnsi"/>
          <w:b/>
          <w:sz w:val="22"/>
          <w:szCs w:val="22"/>
        </w:rPr>
        <w:t>system videodomofonowy</w:t>
      </w:r>
    </w:p>
    <w:p w14:paraId="20E2F0E2" w14:textId="77777777" w:rsidR="00833FA0" w:rsidRPr="007877DE" w:rsidRDefault="00833FA0" w:rsidP="00833FA0">
      <w:pPr>
        <w:ind w:left="709"/>
        <w:jc w:val="both"/>
        <w:rPr>
          <w:rFonts w:asciiTheme="minorHAnsi" w:hAnsiTheme="minorHAnsi" w:cstheme="minorHAnsi"/>
          <w:sz w:val="22"/>
          <w:szCs w:val="22"/>
        </w:rPr>
      </w:pPr>
      <w:r w:rsidRPr="005F7D78">
        <w:rPr>
          <w:rFonts w:asciiTheme="minorHAnsi" w:hAnsiTheme="minorHAnsi" w:cstheme="minorHAnsi"/>
          <w:sz w:val="22"/>
          <w:szCs w:val="22"/>
        </w:rPr>
        <w:t>Należy wykonać instalacje systemu wideodomofonowego poprzez zastosowanie rozwiązań już użytkowanych na terenie szpitala, obsługujących karty Unique (125KHz). Zamawiający obecnie stosuje DS-KD8003-IME1(B) - moduł stacji bramowej, DS-KH6320-WTE1-B - monitor do wideodomofonu Wersja: Wi-Fi, DS-KD-ACF3/S - panel do montażu podtynkowego, DS-KD-KP/S - moduł klawiatury, DS-KD-E - moduł czytnika kart Wersja: EM 125kHz, i wymaga ich zastosowania lub zastosowania rozwiązań o tożsamym zakresie funkcjonalnym, technicznym i estetycznym.</w:t>
      </w:r>
      <w:r>
        <w:rPr>
          <w:rFonts w:asciiTheme="minorHAnsi" w:hAnsiTheme="minorHAnsi" w:cstheme="minorHAnsi"/>
          <w:sz w:val="22"/>
          <w:szCs w:val="22"/>
        </w:rPr>
        <w:t xml:space="preserve"> </w:t>
      </w:r>
      <w:r w:rsidRPr="00655957">
        <w:rPr>
          <w:rFonts w:asciiTheme="minorHAnsi" w:hAnsiTheme="minorHAnsi" w:cstheme="minorHAnsi"/>
          <w:sz w:val="22"/>
          <w:szCs w:val="22"/>
        </w:rPr>
        <w:t>Wymagane jest integralne podłączenie komponentów z aktualnie użytkowanym już systemem na Oddziale.</w:t>
      </w:r>
      <w:r>
        <w:rPr>
          <w:rFonts w:asciiTheme="minorHAnsi" w:hAnsiTheme="minorHAnsi" w:cstheme="minorHAnsi"/>
          <w:sz w:val="22"/>
          <w:szCs w:val="22"/>
        </w:rPr>
        <w:t xml:space="preserve"> </w:t>
      </w:r>
    </w:p>
    <w:p w14:paraId="5F6AD7BA" w14:textId="77777777" w:rsidR="00833FA0" w:rsidRPr="006A67C3" w:rsidRDefault="00833FA0" w:rsidP="006A67C3">
      <w:pPr>
        <w:ind w:left="709"/>
        <w:jc w:val="both"/>
        <w:rPr>
          <w:rFonts w:asciiTheme="minorHAnsi" w:hAnsiTheme="minorHAnsi" w:cstheme="minorHAnsi"/>
          <w:sz w:val="22"/>
          <w:szCs w:val="22"/>
        </w:rPr>
      </w:pPr>
    </w:p>
    <w:p w14:paraId="406FF8E9" w14:textId="77777777" w:rsidR="007877DE" w:rsidRPr="006A67C3" w:rsidRDefault="007877DE" w:rsidP="006A67C3">
      <w:pPr>
        <w:ind w:left="709"/>
        <w:jc w:val="both"/>
        <w:rPr>
          <w:rFonts w:asciiTheme="minorHAnsi" w:hAnsiTheme="minorHAnsi" w:cstheme="minorHAnsi"/>
          <w:sz w:val="22"/>
          <w:szCs w:val="22"/>
        </w:rPr>
      </w:pPr>
    </w:p>
    <w:p w14:paraId="22ACD0A6" w14:textId="77777777" w:rsidR="007877DE" w:rsidRPr="006A67C3" w:rsidRDefault="007877DE" w:rsidP="006A67C3">
      <w:pPr>
        <w:ind w:left="709"/>
        <w:jc w:val="both"/>
        <w:rPr>
          <w:rFonts w:asciiTheme="minorHAnsi" w:hAnsiTheme="minorHAnsi" w:cstheme="minorHAnsi"/>
          <w:b/>
          <w:sz w:val="22"/>
          <w:szCs w:val="22"/>
        </w:rPr>
      </w:pPr>
      <w:r w:rsidRPr="006A67C3">
        <w:rPr>
          <w:rFonts w:asciiTheme="minorHAnsi" w:hAnsiTheme="minorHAnsi" w:cstheme="minorHAnsi"/>
          <w:b/>
          <w:sz w:val="22"/>
          <w:szCs w:val="22"/>
        </w:rPr>
        <w:t>uwagi</w:t>
      </w:r>
    </w:p>
    <w:p w14:paraId="5ACD2727" w14:textId="77777777" w:rsidR="007877DE" w:rsidRPr="006A67C3" w:rsidRDefault="007877DE" w:rsidP="006A67C3">
      <w:pPr>
        <w:ind w:left="709"/>
        <w:jc w:val="both"/>
        <w:rPr>
          <w:rFonts w:asciiTheme="minorHAnsi" w:hAnsiTheme="minorHAnsi" w:cstheme="minorHAnsi"/>
          <w:sz w:val="22"/>
          <w:szCs w:val="22"/>
        </w:rPr>
      </w:pPr>
      <w:r w:rsidRPr="006A67C3">
        <w:rPr>
          <w:rFonts w:asciiTheme="minorHAnsi" w:hAnsiTheme="minorHAnsi" w:cstheme="minorHAnsi"/>
          <w:sz w:val="22"/>
          <w:szCs w:val="22"/>
        </w:rPr>
        <w:t xml:space="preserve">Zamawiający wymaga skonsultowania przed rozpoczęciem prac instalacyjnych, układu i miejsc montażu punktów sieciowych i elektrycznych z koniecznością wskazania dokładnego miejsca instalacji każdego punktu sieciowego. </w:t>
      </w:r>
    </w:p>
    <w:p w14:paraId="0B63DB83" w14:textId="77777777" w:rsidR="007877DE" w:rsidRPr="006A67C3" w:rsidRDefault="007877DE" w:rsidP="006A67C3">
      <w:pPr>
        <w:ind w:left="709"/>
        <w:jc w:val="both"/>
        <w:rPr>
          <w:rFonts w:asciiTheme="minorHAnsi" w:hAnsiTheme="minorHAnsi" w:cstheme="minorHAnsi"/>
          <w:sz w:val="22"/>
          <w:szCs w:val="22"/>
        </w:rPr>
      </w:pPr>
      <w:r w:rsidRPr="006A67C3">
        <w:rPr>
          <w:rFonts w:asciiTheme="minorHAnsi" w:hAnsiTheme="minorHAnsi" w:cstheme="minorHAnsi"/>
          <w:sz w:val="22"/>
          <w:szCs w:val="22"/>
        </w:rPr>
        <w:t>Zamawiający wymaga sporządzenia dokumentacji powykonawczej instalacji elektrycznej i teletechnicznej w postaci elektronicznej z rzutami i naniesionymi obiektami wraz z opisami.</w:t>
      </w:r>
    </w:p>
    <w:p w14:paraId="10E8E9FD" w14:textId="77777777" w:rsidR="007877DE" w:rsidRPr="006A67C3" w:rsidRDefault="007877DE" w:rsidP="006A67C3">
      <w:pPr>
        <w:ind w:left="709"/>
        <w:jc w:val="both"/>
        <w:rPr>
          <w:rFonts w:asciiTheme="minorHAnsi" w:hAnsiTheme="minorHAnsi" w:cstheme="minorHAnsi"/>
          <w:sz w:val="22"/>
          <w:szCs w:val="22"/>
        </w:rPr>
      </w:pPr>
      <w:r w:rsidRPr="006A67C3">
        <w:rPr>
          <w:rFonts w:asciiTheme="minorHAnsi" w:hAnsiTheme="minorHAnsi" w:cstheme="minorHAnsi"/>
          <w:sz w:val="22"/>
          <w:szCs w:val="22"/>
        </w:rPr>
        <w:t>Zamawiający wymaga, aby prace były prowadzone w sposób nie zakłócający bieżącej pracy jednostek a ew. wyłączenie mediów każdorazowo planowane i sygnalizowane.</w:t>
      </w:r>
    </w:p>
    <w:p w14:paraId="526547A1" w14:textId="77777777" w:rsidR="007877DE" w:rsidRPr="006A67C3" w:rsidRDefault="007877DE" w:rsidP="006A67C3">
      <w:pPr>
        <w:ind w:left="709"/>
        <w:jc w:val="both"/>
        <w:rPr>
          <w:rFonts w:asciiTheme="minorHAnsi" w:hAnsiTheme="minorHAnsi" w:cstheme="minorHAnsi"/>
          <w:sz w:val="22"/>
          <w:szCs w:val="22"/>
        </w:rPr>
      </w:pPr>
    </w:p>
    <w:p w14:paraId="1279D896" w14:textId="77777777" w:rsidR="007877DE" w:rsidRPr="006A67C3" w:rsidRDefault="007877DE" w:rsidP="006A67C3">
      <w:pPr>
        <w:ind w:left="709"/>
        <w:jc w:val="both"/>
        <w:rPr>
          <w:rFonts w:asciiTheme="minorHAnsi" w:hAnsiTheme="minorHAnsi" w:cstheme="minorHAnsi"/>
          <w:sz w:val="22"/>
          <w:szCs w:val="22"/>
        </w:rPr>
      </w:pPr>
    </w:p>
    <w:p w14:paraId="6776B7F3" w14:textId="77777777" w:rsidR="007877DE" w:rsidRPr="006A67C3" w:rsidRDefault="007877DE" w:rsidP="006A67C3">
      <w:pPr>
        <w:keepNext/>
        <w:ind w:left="709"/>
        <w:outlineLvl w:val="1"/>
        <w:rPr>
          <w:rFonts w:asciiTheme="minorHAnsi" w:hAnsiTheme="minorHAnsi" w:cstheme="minorHAnsi"/>
          <w:b/>
          <w:sz w:val="22"/>
          <w:szCs w:val="22"/>
        </w:rPr>
      </w:pPr>
      <w:bookmarkStart w:id="129" w:name="_Toc329087551"/>
      <w:bookmarkStart w:id="130" w:name="_Toc329089000"/>
      <w:bookmarkStart w:id="131" w:name="_Toc342397272"/>
      <w:bookmarkStart w:id="132" w:name="_Toc365154787"/>
      <w:bookmarkStart w:id="133" w:name="_Toc365154906"/>
      <w:bookmarkStart w:id="134" w:name="_Toc370713033"/>
      <w:bookmarkStart w:id="135" w:name="_Toc371671847"/>
      <w:bookmarkStart w:id="136" w:name="_Toc409099747"/>
      <w:bookmarkStart w:id="137" w:name="_Toc410817804"/>
      <w:bookmarkStart w:id="138" w:name="_Toc440627620"/>
      <w:bookmarkStart w:id="139" w:name="_Toc442962101"/>
      <w:bookmarkStart w:id="140" w:name="_Toc465890110"/>
      <w:bookmarkStart w:id="141" w:name="_Toc158791524"/>
      <w:r w:rsidRPr="006A67C3">
        <w:rPr>
          <w:rFonts w:asciiTheme="minorHAnsi" w:hAnsiTheme="minorHAnsi" w:cstheme="minorHAnsi"/>
          <w:b/>
          <w:sz w:val="22"/>
          <w:szCs w:val="22"/>
        </w:rPr>
        <w:t>Uwagi instalacyjne</w:t>
      </w:r>
      <w:bookmarkEnd w:id="129"/>
      <w:bookmarkEnd w:id="130"/>
      <w:bookmarkEnd w:id="131"/>
      <w:bookmarkEnd w:id="132"/>
      <w:bookmarkEnd w:id="133"/>
      <w:bookmarkEnd w:id="134"/>
      <w:bookmarkEnd w:id="135"/>
      <w:bookmarkEnd w:id="136"/>
      <w:bookmarkEnd w:id="137"/>
      <w:bookmarkEnd w:id="138"/>
      <w:bookmarkEnd w:id="139"/>
      <w:bookmarkEnd w:id="140"/>
      <w:bookmarkEnd w:id="141"/>
    </w:p>
    <w:p w14:paraId="507BCDBA" w14:textId="77777777" w:rsidR="007877DE" w:rsidRPr="006A67C3" w:rsidRDefault="007877DE" w:rsidP="006A67C3">
      <w:pPr>
        <w:ind w:left="709"/>
        <w:jc w:val="both"/>
        <w:rPr>
          <w:rFonts w:asciiTheme="minorHAnsi" w:hAnsiTheme="minorHAnsi" w:cstheme="minorHAnsi"/>
          <w:sz w:val="22"/>
          <w:szCs w:val="22"/>
        </w:rPr>
      </w:pPr>
      <w:r w:rsidRPr="006A67C3">
        <w:rPr>
          <w:rFonts w:asciiTheme="minorHAnsi" w:hAnsiTheme="minorHAnsi" w:cstheme="minorHAnsi"/>
          <w:sz w:val="22"/>
          <w:szCs w:val="22"/>
        </w:rPr>
        <w:t>Okablowanie</w:t>
      </w:r>
    </w:p>
    <w:p w14:paraId="38903A5A" w14:textId="77777777" w:rsidR="007877DE" w:rsidRPr="006A67C3" w:rsidRDefault="007877DE" w:rsidP="00D536B8">
      <w:pPr>
        <w:widowControl/>
        <w:numPr>
          <w:ilvl w:val="0"/>
          <w:numId w:val="24"/>
        </w:numPr>
        <w:tabs>
          <w:tab w:val="left" w:pos="709"/>
          <w:tab w:val="left" w:pos="2694"/>
        </w:tabs>
        <w:ind w:left="1429"/>
        <w:jc w:val="both"/>
        <w:textAlignment w:val="auto"/>
        <w:rPr>
          <w:rFonts w:asciiTheme="minorHAnsi" w:hAnsiTheme="minorHAnsi" w:cstheme="minorHAnsi"/>
          <w:sz w:val="22"/>
          <w:szCs w:val="22"/>
        </w:rPr>
      </w:pPr>
      <w:r w:rsidRPr="006A67C3">
        <w:rPr>
          <w:rFonts w:asciiTheme="minorHAnsi" w:hAnsiTheme="minorHAnsi" w:cstheme="minorHAnsi"/>
          <w:sz w:val="22"/>
          <w:szCs w:val="22"/>
        </w:rPr>
        <w:t>U/UTP kat.5e</w:t>
      </w:r>
      <w:r w:rsidRPr="006A67C3">
        <w:rPr>
          <w:rFonts w:asciiTheme="minorHAnsi" w:hAnsiTheme="minorHAnsi" w:cstheme="minorHAnsi"/>
          <w:sz w:val="22"/>
          <w:szCs w:val="22"/>
        </w:rPr>
        <w:tab/>
        <w:t>- okablowanie dla systemu przyzywowego SP,</w:t>
      </w:r>
    </w:p>
    <w:p w14:paraId="101B6A1C" w14:textId="77777777" w:rsidR="007877DE" w:rsidRPr="006A67C3" w:rsidRDefault="007877DE" w:rsidP="00D536B8">
      <w:pPr>
        <w:widowControl/>
        <w:numPr>
          <w:ilvl w:val="0"/>
          <w:numId w:val="24"/>
        </w:numPr>
        <w:tabs>
          <w:tab w:val="left" w:pos="709"/>
          <w:tab w:val="left" w:pos="2694"/>
        </w:tabs>
        <w:ind w:left="1429"/>
        <w:jc w:val="both"/>
        <w:textAlignment w:val="auto"/>
        <w:rPr>
          <w:rFonts w:asciiTheme="minorHAnsi" w:hAnsiTheme="minorHAnsi" w:cstheme="minorHAnsi"/>
          <w:sz w:val="22"/>
          <w:szCs w:val="22"/>
        </w:rPr>
      </w:pPr>
      <w:r w:rsidRPr="006A67C3">
        <w:rPr>
          <w:rFonts w:asciiTheme="minorHAnsi" w:hAnsiTheme="minorHAnsi" w:cstheme="minorHAnsi"/>
          <w:sz w:val="22"/>
          <w:szCs w:val="22"/>
        </w:rPr>
        <w:t>S/FTP kat.7</w:t>
      </w:r>
      <w:r w:rsidRPr="006A67C3">
        <w:rPr>
          <w:rFonts w:asciiTheme="minorHAnsi" w:hAnsiTheme="minorHAnsi" w:cstheme="minorHAnsi"/>
          <w:sz w:val="22"/>
          <w:szCs w:val="22"/>
        </w:rPr>
        <w:tab/>
        <w:t>- okablowanie poziome sieci strukturalnej LAN,</w:t>
      </w:r>
    </w:p>
    <w:p w14:paraId="06C27EBB" w14:textId="77777777" w:rsidR="007877DE" w:rsidRPr="006A67C3" w:rsidRDefault="007877DE" w:rsidP="00D536B8">
      <w:pPr>
        <w:widowControl/>
        <w:numPr>
          <w:ilvl w:val="0"/>
          <w:numId w:val="24"/>
        </w:numPr>
        <w:tabs>
          <w:tab w:val="left" w:pos="709"/>
          <w:tab w:val="left" w:pos="2694"/>
        </w:tabs>
        <w:ind w:left="1429"/>
        <w:jc w:val="both"/>
        <w:textAlignment w:val="auto"/>
        <w:rPr>
          <w:rFonts w:asciiTheme="minorHAnsi" w:hAnsiTheme="minorHAnsi" w:cstheme="minorHAnsi"/>
          <w:sz w:val="22"/>
          <w:szCs w:val="22"/>
        </w:rPr>
      </w:pPr>
      <w:r w:rsidRPr="006A67C3">
        <w:rPr>
          <w:rFonts w:asciiTheme="minorHAnsi" w:hAnsiTheme="minorHAnsi" w:cstheme="minorHAnsi"/>
          <w:sz w:val="22"/>
          <w:szCs w:val="22"/>
        </w:rPr>
        <w:t>RG6</w:t>
      </w:r>
      <w:r w:rsidRPr="006A67C3">
        <w:rPr>
          <w:rFonts w:asciiTheme="minorHAnsi" w:hAnsiTheme="minorHAnsi" w:cstheme="minorHAnsi"/>
          <w:sz w:val="22"/>
          <w:szCs w:val="22"/>
        </w:rPr>
        <w:tab/>
        <w:t>- okablowanie koncentryczne dla systemu RTV/SAT.</w:t>
      </w:r>
    </w:p>
    <w:p w14:paraId="6E847524" w14:textId="77777777" w:rsidR="007877DE" w:rsidRPr="006A67C3" w:rsidRDefault="007877DE" w:rsidP="006A67C3">
      <w:pPr>
        <w:ind w:left="709"/>
        <w:jc w:val="both"/>
        <w:rPr>
          <w:rFonts w:asciiTheme="minorHAnsi" w:hAnsiTheme="minorHAnsi" w:cstheme="minorHAnsi"/>
          <w:sz w:val="22"/>
          <w:szCs w:val="22"/>
        </w:rPr>
      </w:pPr>
    </w:p>
    <w:p w14:paraId="6A8EE288" w14:textId="77777777" w:rsidR="007877DE" w:rsidRPr="006A67C3" w:rsidRDefault="007877DE" w:rsidP="006A67C3">
      <w:pPr>
        <w:ind w:left="709"/>
        <w:jc w:val="both"/>
        <w:rPr>
          <w:rFonts w:asciiTheme="minorHAnsi" w:hAnsiTheme="minorHAnsi" w:cstheme="minorHAnsi"/>
          <w:sz w:val="22"/>
          <w:szCs w:val="22"/>
        </w:rPr>
      </w:pPr>
      <w:bookmarkStart w:id="142" w:name="_Toc329089002"/>
      <w:bookmarkStart w:id="143" w:name="_Toc365154789"/>
      <w:r w:rsidRPr="006A67C3">
        <w:rPr>
          <w:rFonts w:asciiTheme="minorHAnsi" w:hAnsiTheme="minorHAnsi" w:cstheme="minorHAnsi"/>
          <w:sz w:val="22"/>
          <w:szCs w:val="22"/>
        </w:rPr>
        <w:t>Montaż elementów</w:t>
      </w:r>
      <w:bookmarkEnd w:id="142"/>
      <w:bookmarkEnd w:id="143"/>
    </w:p>
    <w:p w14:paraId="06957060" w14:textId="77777777" w:rsidR="007877DE" w:rsidRPr="006A67C3" w:rsidRDefault="007877DE" w:rsidP="00D536B8">
      <w:pPr>
        <w:widowControl/>
        <w:numPr>
          <w:ilvl w:val="0"/>
          <w:numId w:val="25"/>
        </w:numPr>
        <w:ind w:left="1429"/>
        <w:jc w:val="both"/>
        <w:textAlignment w:val="auto"/>
        <w:rPr>
          <w:rFonts w:asciiTheme="minorHAnsi" w:hAnsiTheme="minorHAnsi" w:cstheme="minorHAnsi"/>
          <w:sz w:val="22"/>
          <w:szCs w:val="22"/>
        </w:rPr>
      </w:pPr>
      <w:r w:rsidRPr="006A67C3">
        <w:rPr>
          <w:rFonts w:asciiTheme="minorHAnsi" w:hAnsiTheme="minorHAnsi" w:cstheme="minorHAnsi"/>
          <w:sz w:val="22"/>
          <w:szCs w:val="22"/>
        </w:rPr>
        <w:t>Lokalizacja poszczególnych gniazd abonenckich została przedstawiona w dokumentacji rysunkowej będącej częścią niniejszego opracowania.</w:t>
      </w:r>
    </w:p>
    <w:p w14:paraId="2E04B4BE" w14:textId="77777777" w:rsidR="007877DE" w:rsidRPr="006A67C3" w:rsidRDefault="007877DE" w:rsidP="00D536B8">
      <w:pPr>
        <w:widowControl/>
        <w:numPr>
          <w:ilvl w:val="0"/>
          <w:numId w:val="25"/>
        </w:numPr>
        <w:ind w:left="1429"/>
        <w:jc w:val="both"/>
        <w:textAlignment w:val="auto"/>
        <w:rPr>
          <w:rFonts w:asciiTheme="minorHAnsi" w:hAnsiTheme="minorHAnsi" w:cstheme="minorHAnsi"/>
          <w:sz w:val="22"/>
          <w:szCs w:val="22"/>
        </w:rPr>
      </w:pPr>
      <w:r w:rsidRPr="006A67C3">
        <w:rPr>
          <w:rFonts w:asciiTheme="minorHAnsi" w:hAnsiTheme="minorHAnsi" w:cstheme="minorHAnsi"/>
          <w:sz w:val="22"/>
          <w:szCs w:val="22"/>
        </w:rPr>
        <w:t>Gniazda abonenckie przy stanowiskach komputerowych należy instalować w podtynkowych puszkach, po prawej stronie gniazd zasilających DATA, tworząc wspólne punkty elektryczno – logiczne PEL. Wysokość montażu należy dostosować do wysokości montażu gniazd zasilających DATA (proponowana wysokość ok. 0,3m od poziomu posadzki).</w:t>
      </w:r>
    </w:p>
    <w:p w14:paraId="0596BAC3" w14:textId="77777777" w:rsidR="007877DE" w:rsidRPr="006A67C3" w:rsidRDefault="007877DE" w:rsidP="00D536B8">
      <w:pPr>
        <w:widowControl/>
        <w:numPr>
          <w:ilvl w:val="0"/>
          <w:numId w:val="25"/>
        </w:numPr>
        <w:ind w:left="1429"/>
        <w:jc w:val="both"/>
        <w:textAlignment w:val="auto"/>
        <w:rPr>
          <w:rFonts w:asciiTheme="minorHAnsi" w:hAnsiTheme="minorHAnsi" w:cstheme="minorHAnsi"/>
          <w:sz w:val="22"/>
          <w:szCs w:val="22"/>
        </w:rPr>
      </w:pPr>
      <w:r w:rsidRPr="006A67C3">
        <w:rPr>
          <w:rFonts w:asciiTheme="minorHAnsi" w:hAnsiTheme="minorHAnsi" w:cstheme="minorHAnsi"/>
          <w:sz w:val="22"/>
          <w:szCs w:val="22"/>
        </w:rPr>
        <w:t>Okablowanie poziome w punktach abonenckich należy terminować wg standardu EIA/TIA 568B.</w:t>
      </w:r>
    </w:p>
    <w:p w14:paraId="0287873C" w14:textId="77777777" w:rsidR="007877DE" w:rsidRPr="006A67C3" w:rsidRDefault="007877DE" w:rsidP="00D536B8">
      <w:pPr>
        <w:widowControl/>
        <w:numPr>
          <w:ilvl w:val="0"/>
          <w:numId w:val="25"/>
        </w:numPr>
        <w:ind w:left="1429"/>
        <w:jc w:val="both"/>
        <w:textAlignment w:val="auto"/>
        <w:rPr>
          <w:rFonts w:asciiTheme="minorHAnsi" w:hAnsiTheme="minorHAnsi" w:cstheme="minorHAnsi"/>
          <w:sz w:val="22"/>
          <w:szCs w:val="22"/>
        </w:rPr>
      </w:pPr>
      <w:r w:rsidRPr="006A67C3">
        <w:rPr>
          <w:rFonts w:asciiTheme="minorHAnsi" w:hAnsiTheme="minorHAnsi" w:cstheme="minorHAnsi"/>
          <w:sz w:val="22"/>
          <w:szCs w:val="22"/>
        </w:rPr>
        <w:t>Wyposażenie punktu dystrybucyjnego należy instalować wewnątrz szafy RACK zgodnie ze schematem blokowym będącym częścią niniejszego opracowania.</w:t>
      </w:r>
    </w:p>
    <w:p w14:paraId="245BCBB6" w14:textId="77777777" w:rsidR="007877DE" w:rsidRPr="006A67C3" w:rsidRDefault="007877DE" w:rsidP="00D536B8">
      <w:pPr>
        <w:widowControl/>
        <w:numPr>
          <w:ilvl w:val="0"/>
          <w:numId w:val="25"/>
        </w:numPr>
        <w:ind w:left="1429"/>
        <w:jc w:val="both"/>
        <w:textAlignment w:val="auto"/>
        <w:rPr>
          <w:rFonts w:asciiTheme="minorHAnsi" w:hAnsiTheme="minorHAnsi" w:cstheme="minorHAnsi"/>
          <w:sz w:val="22"/>
          <w:szCs w:val="22"/>
        </w:rPr>
      </w:pPr>
      <w:r w:rsidRPr="006A67C3">
        <w:rPr>
          <w:rFonts w:asciiTheme="minorHAnsi" w:hAnsiTheme="minorHAnsi" w:cstheme="minorHAnsi"/>
          <w:sz w:val="22"/>
          <w:szCs w:val="22"/>
        </w:rPr>
        <w:t>Wszystkie urządzenia należy instalować zgodnie z ich Dokumentacją Techniczno Ruchową.</w:t>
      </w:r>
    </w:p>
    <w:p w14:paraId="70A2C076" w14:textId="77777777" w:rsidR="007877DE" w:rsidRPr="006A67C3" w:rsidRDefault="007877DE" w:rsidP="006A67C3">
      <w:pPr>
        <w:ind w:left="709"/>
        <w:jc w:val="both"/>
        <w:rPr>
          <w:rFonts w:asciiTheme="minorHAnsi" w:hAnsiTheme="minorHAnsi" w:cstheme="minorHAnsi"/>
          <w:sz w:val="22"/>
          <w:szCs w:val="22"/>
        </w:rPr>
      </w:pPr>
    </w:p>
    <w:p w14:paraId="2EBE5A51" w14:textId="77777777" w:rsidR="007877DE" w:rsidRPr="006A67C3" w:rsidRDefault="007877DE" w:rsidP="006A67C3">
      <w:pPr>
        <w:ind w:left="709"/>
        <w:jc w:val="both"/>
        <w:rPr>
          <w:rFonts w:asciiTheme="minorHAnsi" w:hAnsiTheme="minorHAnsi" w:cstheme="minorHAnsi"/>
          <w:sz w:val="22"/>
          <w:szCs w:val="22"/>
        </w:rPr>
      </w:pPr>
      <w:bookmarkStart w:id="144" w:name="_Toc329089003"/>
      <w:bookmarkStart w:id="145" w:name="_Toc365154790"/>
      <w:r w:rsidRPr="006A67C3">
        <w:rPr>
          <w:rFonts w:asciiTheme="minorHAnsi" w:hAnsiTheme="minorHAnsi" w:cstheme="minorHAnsi"/>
          <w:sz w:val="22"/>
          <w:szCs w:val="22"/>
        </w:rPr>
        <w:t>Trasy kablowe</w:t>
      </w:r>
      <w:bookmarkEnd w:id="144"/>
      <w:bookmarkEnd w:id="145"/>
    </w:p>
    <w:p w14:paraId="579B9B2F" w14:textId="77777777" w:rsidR="007877DE" w:rsidRPr="006A67C3" w:rsidRDefault="007877DE" w:rsidP="00D536B8">
      <w:pPr>
        <w:widowControl/>
        <w:numPr>
          <w:ilvl w:val="0"/>
          <w:numId w:val="26"/>
        </w:numPr>
        <w:ind w:left="1429"/>
        <w:jc w:val="both"/>
        <w:textAlignment w:val="auto"/>
        <w:rPr>
          <w:rFonts w:asciiTheme="minorHAnsi" w:hAnsiTheme="minorHAnsi" w:cstheme="minorHAnsi"/>
          <w:sz w:val="22"/>
          <w:szCs w:val="22"/>
        </w:rPr>
      </w:pPr>
      <w:r w:rsidRPr="006A67C3">
        <w:rPr>
          <w:rFonts w:asciiTheme="minorHAnsi" w:hAnsiTheme="minorHAnsi" w:cstheme="minorHAnsi"/>
          <w:sz w:val="22"/>
          <w:szCs w:val="22"/>
        </w:rPr>
        <w:t>Instalacja powinna być wykonana starannie, zgodnie z obowiązującymi przepisami oraz z zasadami sztuki budowlanej.</w:t>
      </w:r>
    </w:p>
    <w:p w14:paraId="079D380A" w14:textId="77777777" w:rsidR="007877DE" w:rsidRPr="006A67C3" w:rsidRDefault="007877DE" w:rsidP="00D536B8">
      <w:pPr>
        <w:widowControl/>
        <w:numPr>
          <w:ilvl w:val="0"/>
          <w:numId w:val="26"/>
        </w:numPr>
        <w:ind w:left="1429"/>
        <w:jc w:val="both"/>
        <w:textAlignment w:val="auto"/>
        <w:rPr>
          <w:rFonts w:asciiTheme="minorHAnsi" w:hAnsiTheme="minorHAnsi" w:cstheme="minorHAnsi"/>
          <w:sz w:val="22"/>
          <w:szCs w:val="22"/>
        </w:rPr>
      </w:pPr>
      <w:r w:rsidRPr="006A67C3">
        <w:rPr>
          <w:rFonts w:asciiTheme="minorHAnsi" w:hAnsiTheme="minorHAnsi" w:cstheme="minorHAnsi"/>
          <w:sz w:val="22"/>
          <w:szCs w:val="22"/>
        </w:rPr>
        <w:t>Główne ciągi kablowe powinny być prowadzone poza pokojami oraz innymi pomieszczeniami, których sposób użytkowania może spowodować przerwy lub zakłócenia przekazywanego sygnału.</w:t>
      </w:r>
    </w:p>
    <w:p w14:paraId="357B8291" w14:textId="77777777" w:rsidR="007877DE" w:rsidRPr="006A67C3" w:rsidRDefault="007877DE" w:rsidP="00D536B8">
      <w:pPr>
        <w:widowControl/>
        <w:numPr>
          <w:ilvl w:val="0"/>
          <w:numId w:val="26"/>
        </w:numPr>
        <w:ind w:left="1429"/>
        <w:jc w:val="both"/>
        <w:textAlignment w:val="auto"/>
        <w:rPr>
          <w:rFonts w:asciiTheme="minorHAnsi" w:hAnsiTheme="minorHAnsi" w:cstheme="minorHAnsi"/>
          <w:sz w:val="22"/>
          <w:szCs w:val="22"/>
        </w:rPr>
      </w:pPr>
      <w:r w:rsidRPr="006A67C3">
        <w:rPr>
          <w:rFonts w:asciiTheme="minorHAnsi" w:hAnsiTheme="minorHAnsi" w:cstheme="minorHAnsi"/>
          <w:sz w:val="22"/>
          <w:szCs w:val="22"/>
        </w:rPr>
        <w:t>Trasy kablowe powinny przebiegać wzdłuż linii prostych, równoległych i prostopadłych do ścian i stropów.</w:t>
      </w:r>
    </w:p>
    <w:p w14:paraId="5E4CD196" w14:textId="77777777" w:rsidR="007877DE" w:rsidRPr="006A67C3" w:rsidRDefault="007877DE" w:rsidP="00D536B8">
      <w:pPr>
        <w:widowControl/>
        <w:numPr>
          <w:ilvl w:val="0"/>
          <w:numId w:val="26"/>
        </w:numPr>
        <w:ind w:left="1429"/>
        <w:jc w:val="both"/>
        <w:textAlignment w:val="auto"/>
        <w:rPr>
          <w:rFonts w:asciiTheme="minorHAnsi" w:hAnsiTheme="minorHAnsi" w:cstheme="minorHAnsi"/>
          <w:sz w:val="22"/>
          <w:szCs w:val="22"/>
        </w:rPr>
      </w:pPr>
      <w:r w:rsidRPr="006A67C3">
        <w:rPr>
          <w:rFonts w:asciiTheme="minorHAnsi" w:hAnsiTheme="minorHAnsi" w:cstheme="minorHAnsi"/>
          <w:sz w:val="22"/>
          <w:szCs w:val="22"/>
        </w:rPr>
        <w:t>Okablowanie w szafie RACK punktu dystrybucyjnego należy prowadzić estetycznie. Sposób mocowania okablowania powinien umożliwiać późniejszą rozbudowę wyposażenia szafy PD o dodatkowe wyposażenie (urządzenia aktywne) instalowane na stelażach "U", bez konieczności demontażu okablowania.</w:t>
      </w:r>
    </w:p>
    <w:p w14:paraId="44114A53" w14:textId="77777777" w:rsidR="007877DE" w:rsidRPr="006A67C3" w:rsidRDefault="007877DE" w:rsidP="00D536B8">
      <w:pPr>
        <w:widowControl/>
        <w:numPr>
          <w:ilvl w:val="0"/>
          <w:numId w:val="26"/>
        </w:numPr>
        <w:ind w:left="1429"/>
        <w:jc w:val="both"/>
        <w:textAlignment w:val="auto"/>
        <w:rPr>
          <w:rFonts w:asciiTheme="minorHAnsi" w:hAnsiTheme="minorHAnsi" w:cstheme="minorHAnsi"/>
          <w:sz w:val="22"/>
          <w:szCs w:val="22"/>
        </w:rPr>
      </w:pPr>
      <w:r w:rsidRPr="006A67C3">
        <w:rPr>
          <w:rFonts w:asciiTheme="minorHAnsi" w:hAnsiTheme="minorHAnsi" w:cstheme="minorHAnsi"/>
          <w:sz w:val="22"/>
          <w:szCs w:val="22"/>
        </w:rPr>
        <w:t>Przewody należy układać:</w:t>
      </w:r>
    </w:p>
    <w:p w14:paraId="665D1C08" w14:textId="77777777" w:rsidR="007877DE" w:rsidRPr="006A67C3" w:rsidRDefault="007877DE" w:rsidP="00D536B8">
      <w:pPr>
        <w:widowControl/>
        <w:numPr>
          <w:ilvl w:val="1"/>
          <w:numId w:val="27"/>
        </w:numPr>
        <w:ind w:left="2149"/>
        <w:jc w:val="both"/>
        <w:textAlignment w:val="auto"/>
        <w:rPr>
          <w:rFonts w:asciiTheme="minorHAnsi" w:hAnsiTheme="minorHAnsi" w:cstheme="minorHAnsi"/>
          <w:sz w:val="22"/>
          <w:szCs w:val="22"/>
        </w:rPr>
      </w:pPr>
      <w:r w:rsidRPr="006A67C3">
        <w:rPr>
          <w:rFonts w:asciiTheme="minorHAnsi" w:hAnsiTheme="minorHAnsi" w:cstheme="minorHAnsi"/>
          <w:sz w:val="22"/>
          <w:szCs w:val="22"/>
        </w:rPr>
        <w:t>natynkowo, w kanałach instalacyjnych - główne ciągi kablowe,</w:t>
      </w:r>
    </w:p>
    <w:p w14:paraId="1D093C7F" w14:textId="77777777" w:rsidR="007877DE" w:rsidRPr="006A67C3" w:rsidRDefault="007877DE" w:rsidP="00D536B8">
      <w:pPr>
        <w:widowControl/>
        <w:numPr>
          <w:ilvl w:val="1"/>
          <w:numId w:val="27"/>
        </w:numPr>
        <w:ind w:left="2149"/>
        <w:jc w:val="both"/>
        <w:textAlignment w:val="auto"/>
        <w:rPr>
          <w:rFonts w:asciiTheme="minorHAnsi" w:hAnsiTheme="minorHAnsi" w:cstheme="minorHAnsi"/>
          <w:sz w:val="22"/>
          <w:szCs w:val="22"/>
        </w:rPr>
      </w:pPr>
      <w:r w:rsidRPr="006A67C3">
        <w:rPr>
          <w:rFonts w:asciiTheme="minorHAnsi" w:hAnsiTheme="minorHAnsi" w:cstheme="minorHAnsi"/>
          <w:sz w:val="22"/>
          <w:szCs w:val="22"/>
        </w:rPr>
        <w:t>podtynkowo, w osłonie kablowej typu "peschel" - odejście okablowania od głównych tras kablowych do poszczególnych punktów abonenckich.</w:t>
      </w:r>
    </w:p>
    <w:p w14:paraId="06628299" w14:textId="77777777" w:rsidR="007877DE" w:rsidRPr="006A67C3" w:rsidRDefault="007877DE" w:rsidP="00D536B8">
      <w:pPr>
        <w:widowControl/>
        <w:numPr>
          <w:ilvl w:val="0"/>
          <w:numId w:val="26"/>
        </w:numPr>
        <w:ind w:left="1429"/>
        <w:jc w:val="both"/>
        <w:textAlignment w:val="auto"/>
        <w:rPr>
          <w:rFonts w:asciiTheme="minorHAnsi" w:hAnsiTheme="minorHAnsi" w:cstheme="minorHAnsi"/>
          <w:sz w:val="22"/>
          <w:szCs w:val="22"/>
        </w:rPr>
      </w:pPr>
      <w:r w:rsidRPr="006A67C3">
        <w:rPr>
          <w:rFonts w:asciiTheme="minorHAnsi" w:hAnsiTheme="minorHAnsi" w:cstheme="minorHAnsi"/>
          <w:sz w:val="22"/>
          <w:szCs w:val="22"/>
        </w:rPr>
        <w:t>W szafie Punktu Dystrybucyjnego należy pozostawić zapas okablowania:</w:t>
      </w:r>
    </w:p>
    <w:p w14:paraId="0C38CC60" w14:textId="77777777" w:rsidR="007877DE" w:rsidRPr="006A67C3" w:rsidRDefault="007877DE" w:rsidP="00D536B8">
      <w:pPr>
        <w:widowControl/>
        <w:numPr>
          <w:ilvl w:val="1"/>
          <w:numId w:val="28"/>
        </w:numPr>
        <w:ind w:left="2149"/>
        <w:jc w:val="both"/>
        <w:textAlignment w:val="auto"/>
        <w:rPr>
          <w:rFonts w:asciiTheme="minorHAnsi" w:hAnsiTheme="minorHAnsi" w:cstheme="minorHAnsi"/>
          <w:sz w:val="22"/>
          <w:szCs w:val="22"/>
        </w:rPr>
      </w:pPr>
      <w:r w:rsidRPr="006A67C3">
        <w:rPr>
          <w:rFonts w:asciiTheme="minorHAnsi" w:hAnsiTheme="minorHAnsi" w:cstheme="minorHAnsi"/>
          <w:sz w:val="22"/>
          <w:szCs w:val="22"/>
        </w:rPr>
        <w:t>min. 2m - dla okablowania miedzianego,</w:t>
      </w:r>
    </w:p>
    <w:p w14:paraId="7A053977" w14:textId="77777777" w:rsidR="007877DE" w:rsidRPr="006A67C3" w:rsidRDefault="007877DE" w:rsidP="00D536B8">
      <w:pPr>
        <w:widowControl/>
        <w:numPr>
          <w:ilvl w:val="1"/>
          <w:numId w:val="28"/>
        </w:numPr>
        <w:ind w:left="2149"/>
        <w:jc w:val="both"/>
        <w:textAlignment w:val="auto"/>
        <w:rPr>
          <w:rFonts w:asciiTheme="minorHAnsi" w:hAnsiTheme="minorHAnsi" w:cstheme="minorHAnsi"/>
          <w:sz w:val="22"/>
          <w:szCs w:val="22"/>
        </w:rPr>
      </w:pPr>
      <w:r w:rsidRPr="006A67C3">
        <w:rPr>
          <w:rFonts w:asciiTheme="minorHAnsi" w:hAnsiTheme="minorHAnsi" w:cstheme="minorHAnsi"/>
          <w:sz w:val="22"/>
          <w:szCs w:val="22"/>
        </w:rPr>
        <w:t>min. 5m - dla okablowania światłowodowego.</w:t>
      </w:r>
    </w:p>
    <w:p w14:paraId="357A8C15" w14:textId="77777777" w:rsidR="007877DE" w:rsidRPr="006A67C3" w:rsidRDefault="007877DE" w:rsidP="00D536B8">
      <w:pPr>
        <w:widowControl/>
        <w:numPr>
          <w:ilvl w:val="0"/>
          <w:numId w:val="26"/>
        </w:numPr>
        <w:ind w:left="1429"/>
        <w:jc w:val="both"/>
        <w:textAlignment w:val="auto"/>
        <w:rPr>
          <w:rFonts w:asciiTheme="minorHAnsi" w:hAnsiTheme="minorHAnsi" w:cstheme="minorHAnsi"/>
          <w:sz w:val="22"/>
          <w:szCs w:val="22"/>
        </w:rPr>
      </w:pPr>
      <w:r w:rsidRPr="006A67C3">
        <w:rPr>
          <w:rFonts w:asciiTheme="minorHAnsi" w:hAnsiTheme="minorHAnsi" w:cstheme="minorHAnsi"/>
          <w:sz w:val="22"/>
          <w:szCs w:val="22"/>
        </w:rPr>
        <w:t>Należy zachować wymagane odległości pomiędzy pozostałymi instalacjami w budynku – min. 30cm od instalacji zasilającej 230V AC. Dopuszcza się lokalne zbliżenia przewodów przy podejściu okablowania do punktów PEL.</w:t>
      </w:r>
    </w:p>
    <w:p w14:paraId="395CD33A" w14:textId="77777777" w:rsidR="007877DE" w:rsidRPr="006A67C3" w:rsidRDefault="007877DE" w:rsidP="00D536B8">
      <w:pPr>
        <w:widowControl/>
        <w:numPr>
          <w:ilvl w:val="0"/>
          <w:numId w:val="26"/>
        </w:numPr>
        <w:ind w:left="1429"/>
        <w:jc w:val="both"/>
        <w:textAlignment w:val="auto"/>
        <w:rPr>
          <w:rFonts w:asciiTheme="minorHAnsi" w:hAnsiTheme="minorHAnsi" w:cstheme="minorHAnsi"/>
          <w:sz w:val="22"/>
          <w:szCs w:val="22"/>
        </w:rPr>
      </w:pPr>
      <w:r w:rsidRPr="006A67C3">
        <w:rPr>
          <w:rFonts w:asciiTheme="minorHAnsi" w:hAnsiTheme="minorHAnsi" w:cstheme="minorHAnsi"/>
          <w:sz w:val="22"/>
          <w:szCs w:val="22"/>
        </w:rPr>
        <w:t>Wszystkie przejścia instalacji przez strefy pożarowe należy zabezpieczyć systemem uszczelnień zapewniających odporność ogniową zgodną z odpornością przegrody, oraz oznaczyć odpowiednimi oznaczeniami (np. Promat, Hilti).</w:t>
      </w:r>
    </w:p>
    <w:p w14:paraId="39202A7E" w14:textId="77777777" w:rsidR="007877DE" w:rsidRPr="006A67C3" w:rsidRDefault="007877DE" w:rsidP="006A67C3">
      <w:pPr>
        <w:ind w:left="709"/>
        <w:rPr>
          <w:rFonts w:asciiTheme="minorHAnsi" w:hAnsiTheme="minorHAnsi" w:cstheme="minorHAnsi"/>
          <w:sz w:val="22"/>
          <w:szCs w:val="22"/>
        </w:rPr>
      </w:pPr>
      <w:bookmarkStart w:id="146" w:name="_Toc440627621"/>
      <w:bookmarkStart w:id="147" w:name="_Toc442962102"/>
      <w:bookmarkStart w:id="148" w:name="_Toc465890111"/>
    </w:p>
    <w:p w14:paraId="220AF61F" w14:textId="77777777" w:rsidR="007877DE" w:rsidRPr="006A67C3" w:rsidRDefault="007877DE" w:rsidP="006A67C3">
      <w:pPr>
        <w:keepNext/>
        <w:ind w:left="709"/>
        <w:outlineLvl w:val="1"/>
        <w:rPr>
          <w:rFonts w:asciiTheme="minorHAnsi" w:hAnsiTheme="minorHAnsi" w:cstheme="minorHAnsi"/>
          <w:b/>
          <w:sz w:val="22"/>
          <w:szCs w:val="22"/>
        </w:rPr>
      </w:pPr>
      <w:bookmarkStart w:id="149" w:name="_Toc158791525"/>
      <w:r w:rsidRPr="006A67C3">
        <w:rPr>
          <w:rFonts w:asciiTheme="minorHAnsi" w:hAnsiTheme="minorHAnsi" w:cstheme="minorHAnsi"/>
          <w:b/>
          <w:sz w:val="22"/>
          <w:szCs w:val="22"/>
        </w:rPr>
        <w:t>Sprawdzenie sieci, pomiary</w:t>
      </w:r>
      <w:bookmarkEnd w:id="127"/>
      <w:bookmarkEnd w:id="146"/>
      <w:bookmarkEnd w:id="147"/>
      <w:bookmarkEnd w:id="148"/>
      <w:bookmarkEnd w:id="149"/>
    </w:p>
    <w:p w14:paraId="1990CEA4" w14:textId="77777777" w:rsidR="007877DE" w:rsidRPr="006A67C3" w:rsidRDefault="007877DE" w:rsidP="006A67C3">
      <w:pPr>
        <w:ind w:left="709"/>
        <w:jc w:val="both"/>
        <w:rPr>
          <w:rFonts w:asciiTheme="minorHAnsi" w:hAnsiTheme="minorHAnsi" w:cstheme="minorHAnsi"/>
          <w:sz w:val="22"/>
          <w:szCs w:val="22"/>
        </w:rPr>
      </w:pPr>
      <w:r w:rsidRPr="006A67C3">
        <w:rPr>
          <w:rFonts w:asciiTheme="minorHAnsi" w:hAnsiTheme="minorHAnsi" w:cstheme="minorHAnsi"/>
          <w:sz w:val="22"/>
          <w:szCs w:val="22"/>
        </w:rPr>
        <w:t>Po wykonaniu instalacji okablowania strukturalnego wykonawca powinien przeprowadzić pomiary poświadczające spełnienie standardów zakładanej kategorii, zgodnie z wymogami zawartymi w normach i ewentualne innych wymagań koniecznych do uzyskania certyfikatu gwarancyjnego producenta okablowania. Łącznie z pomiarami należy dostarczyć certyfikat potwierdzający ważną kalibrację przyrządu pomiarowego.</w:t>
      </w:r>
    </w:p>
    <w:p w14:paraId="63543913" w14:textId="77777777" w:rsidR="007877DE" w:rsidRPr="006A67C3" w:rsidRDefault="007877DE" w:rsidP="006A67C3">
      <w:pPr>
        <w:ind w:left="709"/>
        <w:jc w:val="both"/>
        <w:rPr>
          <w:rFonts w:asciiTheme="minorHAnsi" w:hAnsiTheme="minorHAnsi" w:cstheme="minorHAnsi"/>
          <w:sz w:val="22"/>
          <w:szCs w:val="22"/>
        </w:rPr>
      </w:pPr>
      <w:r w:rsidRPr="006A67C3">
        <w:rPr>
          <w:rFonts w:asciiTheme="minorHAnsi" w:hAnsiTheme="minorHAnsi" w:cstheme="minorHAnsi"/>
          <w:sz w:val="22"/>
          <w:szCs w:val="22"/>
        </w:rPr>
        <w:t>Pomiary należy wykonać zgodnie z zaleceniami norm ISO 11801 i EN 50173 co najmniej następujących parametrów linii:</w:t>
      </w:r>
    </w:p>
    <w:p w14:paraId="311E8364" w14:textId="77777777" w:rsidR="007877DE" w:rsidRPr="006A67C3" w:rsidRDefault="007877DE" w:rsidP="00D536B8">
      <w:pPr>
        <w:widowControl/>
        <w:numPr>
          <w:ilvl w:val="0"/>
          <w:numId w:val="22"/>
        </w:numPr>
        <w:suppressAutoHyphens w:val="0"/>
        <w:ind w:left="1429"/>
        <w:jc w:val="both"/>
        <w:textAlignment w:val="auto"/>
        <w:rPr>
          <w:rFonts w:asciiTheme="minorHAnsi" w:hAnsiTheme="minorHAnsi" w:cstheme="minorHAnsi"/>
          <w:sz w:val="22"/>
          <w:szCs w:val="22"/>
        </w:rPr>
      </w:pPr>
      <w:r w:rsidRPr="006A67C3">
        <w:rPr>
          <w:rFonts w:asciiTheme="minorHAnsi" w:hAnsiTheme="minorHAnsi" w:cstheme="minorHAnsi"/>
          <w:sz w:val="22"/>
          <w:szCs w:val="22"/>
        </w:rPr>
        <w:t>Impedancja,</w:t>
      </w:r>
    </w:p>
    <w:p w14:paraId="7AA365F9" w14:textId="77777777" w:rsidR="007877DE" w:rsidRPr="006A67C3" w:rsidRDefault="007877DE" w:rsidP="00D536B8">
      <w:pPr>
        <w:widowControl/>
        <w:numPr>
          <w:ilvl w:val="0"/>
          <w:numId w:val="22"/>
        </w:numPr>
        <w:suppressAutoHyphens w:val="0"/>
        <w:ind w:left="1429"/>
        <w:jc w:val="both"/>
        <w:textAlignment w:val="auto"/>
        <w:rPr>
          <w:rFonts w:asciiTheme="minorHAnsi" w:hAnsiTheme="minorHAnsi" w:cstheme="minorHAnsi"/>
          <w:sz w:val="22"/>
          <w:szCs w:val="22"/>
        </w:rPr>
      </w:pPr>
      <w:r w:rsidRPr="006A67C3">
        <w:rPr>
          <w:rFonts w:asciiTheme="minorHAnsi" w:hAnsiTheme="minorHAnsi" w:cstheme="minorHAnsi"/>
          <w:sz w:val="22"/>
          <w:szCs w:val="22"/>
        </w:rPr>
        <w:t>Rezystancja pętli stałoprądowej,</w:t>
      </w:r>
    </w:p>
    <w:p w14:paraId="698BE8B5" w14:textId="77777777" w:rsidR="007877DE" w:rsidRPr="006A67C3" w:rsidRDefault="007877DE" w:rsidP="00D536B8">
      <w:pPr>
        <w:widowControl/>
        <w:numPr>
          <w:ilvl w:val="0"/>
          <w:numId w:val="22"/>
        </w:numPr>
        <w:suppressAutoHyphens w:val="0"/>
        <w:ind w:left="1429"/>
        <w:jc w:val="both"/>
        <w:textAlignment w:val="auto"/>
        <w:rPr>
          <w:rFonts w:asciiTheme="minorHAnsi" w:hAnsiTheme="minorHAnsi" w:cstheme="minorHAnsi"/>
          <w:sz w:val="22"/>
          <w:szCs w:val="22"/>
        </w:rPr>
      </w:pPr>
      <w:r w:rsidRPr="006A67C3">
        <w:rPr>
          <w:rFonts w:asciiTheme="minorHAnsi" w:hAnsiTheme="minorHAnsi" w:cstheme="minorHAnsi"/>
          <w:sz w:val="22"/>
          <w:szCs w:val="22"/>
        </w:rPr>
        <w:t>Prędkość propagacji,</w:t>
      </w:r>
    </w:p>
    <w:p w14:paraId="376B4D48" w14:textId="77777777" w:rsidR="007877DE" w:rsidRPr="006A67C3" w:rsidRDefault="007877DE" w:rsidP="00D536B8">
      <w:pPr>
        <w:widowControl/>
        <w:numPr>
          <w:ilvl w:val="0"/>
          <w:numId w:val="22"/>
        </w:numPr>
        <w:suppressAutoHyphens w:val="0"/>
        <w:ind w:left="1429"/>
        <w:jc w:val="both"/>
        <w:textAlignment w:val="auto"/>
        <w:rPr>
          <w:rFonts w:asciiTheme="minorHAnsi" w:hAnsiTheme="minorHAnsi" w:cstheme="minorHAnsi"/>
          <w:sz w:val="22"/>
          <w:szCs w:val="22"/>
        </w:rPr>
      </w:pPr>
      <w:r w:rsidRPr="006A67C3">
        <w:rPr>
          <w:rFonts w:asciiTheme="minorHAnsi" w:hAnsiTheme="minorHAnsi" w:cstheme="minorHAnsi"/>
          <w:sz w:val="22"/>
          <w:szCs w:val="22"/>
        </w:rPr>
        <w:t>Opóźnienie propagacji,</w:t>
      </w:r>
    </w:p>
    <w:p w14:paraId="2A80A1B8" w14:textId="77777777" w:rsidR="007877DE" w:rsidRPr="006A67C3" w:rsidRDefault="007877DE" w:rsidP="00D536B8">
      <w:pPr>
        <w:widowControl/>
        <w:numPr>
          <w:ilvl w:val="0"/>
          <w:numId w:val="22"/>
        </w:numPr>
        <w:suppressAutoHyphens w:val="0"/>
        <w:ind w:left="1429"/>
        <w:jc w:val="both"/>
        <w:textAlignment w:val="auto"/>
        <w:rPr>
          <w:rFonts w:asciiTheme="minorHAnsi" w:hAnsiTheme="minorHAnsi" w:cstheme="minorHAnsi"/>
          <w:sz w:val="22"/>
          <w:szCs w:val="22"/>
        </w:rPr>
      </w:pPr>
      <w:r w:rsidRPr="006A67C3">
        <w:rPr>
          <w:rFonts w:asciiTheme="minorHAnsi" w:hAnsiTheme="minorHAnsi" w:cstheme="minorHAnsi"/>
          <w:sz w:val="22"/>
          <w:szCs w:val="22"/>
        </w:rPr>
        <w:t>Tłumienie,</w:t>
      </w:r>
    </w:p>
    <w:p w14:paraId="23C8CC2A" w14:textId="77777777" w:rsidR="007877DE" w:rsidRPr="006A67C3" w:rsidRDefault="007877DE" w:rsidP="00D536B8">
      <w:pPr>
        <w:widowControl/>
        <w:numPr>
          <w:ilvl w:val="0"/>
          <w:numId w:val="22"/>
        </w:numPr>
        <w:suppressAutoHyphens w:val="0"/>
        <w:ind w:left="1429"/>
        <w:jc w:val="both"/>
        <w:textAlignment w:val="auto"/>
        <w:rPr>
          <w:rFonts w:asciiTheme="minorHAnsi" w:hAnsiTheme="minorHAnsi" w:cstheme="minorHAnsi"/>
          <w:sz w:val="22"/>
          <w:szCs w:val="22"/>
        </w:rPr>
      </w:pPr>
      <w:r w:rsidRPr="006A67C3">
        <w:rPr>
          <w:rFonts w:asciiTheme="minorHAnsi" w:hAnsiTheme="minorHAnsi" w:cstheme="minorHAnsi"/>
          <w:sz w:val="22"/>
          <w:szCs w:val="22"/>
        </w:rPr>
        <w:t xml:space="preserve">Zmniejszenie przesłuchu zbliżnego,  </w:t>
      </w:r>
    </w:p>
    <w:p w14:paraId="694D2333" w14:textId="77777777" w:rsidR="007877DE" w:rsidRPr="006A67C3" w:rsidRDefault="007877DE" w:rsidP="00D536B8">
      <w:pPr>
        <w:widowControl/>
        <w:numPr>
          <w:ilvl w:val="0"/>
          <w:numId w:val="22"/>
        </w:numPr>
        <w:suppressAutoHyphens w:val="0"/>
        <w:ind w:left="1429"/>
        <w:jc w:val="both"/>
        <w:textAlignment w:val="auto"/>
        <w:rPr>
          <w:rFonts w:asciiTheme="minorHAnsi" w:hAnsiTheme="minorHAnsi" w:cstheme="minorHAnsi"/>
          <w:sz w:val="22"/>
          <w:szCs w:val="22"/>
        </w:rPr>
      </w:pPr>
      <w:r w:rsidRPr="006A67C3">
        <w:rPr>
          <w:rFonts w:asciiTheme="minorHAnsi" w:hAnsiTheme="minorHAnsi" w:cstheme="minorHAnsi"/>
          <w:sz w:val="22"/>
          <w:szCs w:val="22"/>
        </w:rPr>
        <w:t>Sumaryczne zmniejszenie przesłuchu zbliżnego,</w:t>
      </w:r>
    </w:p>
    <w:p w14:paraId="4F4C415B" w14:textId="77777777" w:rsidR="007877DE" w:rsidRPr="006A67C3" w:rsidRDefault="007877DE" w:rsidP="00D536B8">
      <w:pPr>
        <w:widowControl/>
        <w:numPr>
          <w:ilvl w:val="0"/>
          <w:numId w:val="22"/>
        </w:numPr>
        <w:suppressAutoHyphens w:val="0"/>
        <w:ind w:left="1429"/>
        <w:jc w:val="both"/>
        <w:textAlignment w:val="auto"/>
        <w:rPr>
          <w:rFonts w:asciiTheme="minorHAnsi" w:hAnsiTheme="minorHAnsi" w:cstheme="minorHAnsi"/>
          <w:sz w:val="22"/>
          <w:szCs w:val="22"/>
        </w:rPr>
      </w:pPr>
      <w:r w:rsidRPr="006A67C3">
        <w:rPr>
          <w:rFonts w:asciiTheme="minorHAnsi" w:hAnsiTheme="minorHAnsi" w:cstheme="minorHAnsi"/>
          <w:sz w:val="22"/>
          <w:szCs w:val="22"/>
        </w:rPr>
        <w:t>Stratność odbiciowa,</w:t>
      </w:r>
    </w:p>
    <w:p w14:paraId="3B741421" w14:textId="77777777" w:rsidR="007877DE" w:rsidRPr="006A67C3" w:rsidRDefault="007877DE" w:rsidP="00D536B8">
      <w:pPr>
        <w:widowControl/>
        <w:numPr>
          <w:ilvl w:val="0"/>
          <w:numId w:val="22"/>
        </w:numPr>
        <w:suppressAutoHyphens w:val="0"/>
        <w:ind w:left="1429"/>
        <w:jc w:val="both"/>
        <w:textAlignment w:val="auto"/>
        <w:rPr>
          <w:rFonts w:asciiTheme="minorHAnsi" w:hAnsiTheme="minorHAnsi" w:cstheme="minorHAnsi"/>
          <w:sz w:val="22"/>
          <w:szCs w:val="22"/>
        </w:rPr>
      </w:pPr>
      <w:r w:rsidRPr="006A67C3">
        <w:rPr>
          <w:rFonts w:asciiTheme="minorHAnsi" w:hAnsiTheme="minorHAnsi" w:cstheme="minorHAnsi"/>
          <w:sz w:val="22"/>
          <w:szCs w:val="22"/>
        </w:rPr>
        <w:t xml:space="preserve">Zmniejszenie przesłuchu zdalnego, </w:t>
      </w:r>
    </w:p>
    <w:p w14:paraId="6F35082F" w14:textId="77777777" w:rsidR="007877DE" w:rsidRPr="006A67C3" w:rsidRDefault="007877DE" w:rsidP="00D536B8">
      <w:pPr>
        <w:widowControl/>
        <w:numPr>
          <w:ilvl w:val="0"/>
          <w:numId w:val="22"/>
        </w:numPr>
        <w:suppressAutoHyphens w:val="0"/>
        <w:ind w:left="1429"/>
        <w:jc w:val="both"/>
        <w:textAlignment w:val="auto"/>
        <w:rPr>
          <w:rFonts w:asciiTheme="minorHAnsi" w:hAnsiTheme="minorHAnsi" w:cstheme="minorHAnsi"/>
          <w:sz w:val="22"/>
          <w:szCs w:val="22"/>
        </w:rPr>
      </w:pPr>
      <w:r w:rsidRPr="006A67C3">
        <w:rPr>
          <w:rFonts w:asciiTheme="minorHAnsi" w:hAnsiTheme="minorHAnsi" w:cstheme="minorHAnsi"/>
          <w:sz w:val="22"/>
          <w:szCs w:val="22"/>
        </w:rPr>
        <w:t xml:space="preserve">Zmniejszenie przesłuchu zdalnego w odniesieniu do długości linii transmisyjnej, </w:t>
      </w:r>
    </w:p>
    <w:p w14:paraId="6087D6E1" w14:textId="77777777" w:rsidR="007877DE" w:rsidRPr="006A67C3" w:rsidRDefault="007877DE" w:rsidP="00D536B8">
      <w:pPr>
        <w:widowControl/>
        <w:numPr>
          <w:ilvl w:val="0"/>
          <w:numId w:val="22"/>
        </w:numPr>
        <w:suppressAutoHyphens w:val="0"/>
        <w:ind w:left="1429"/>
        <w:jc w:val="both"/>
        <w:textAlignment w:val="auto"/>
        <w:rPr>
          <w:rFonts w:asciiTheme="minorHAnsi" w:hAnsiTheme="minorHAnsi" w:cstheme="minorHAnsi"/>
          <w:sz w:val="22"/>
          <w:szCs w:val="22"/>
        </w:rPr>
      </w:pPr>
      <w:r w:rsidRPr="006A67C3">
        <w:rPr>
          <w:rFonts w:asciiTheme="minorHAnsi" w:hAnsiTheme="minorHAnsi" w:cstheme="minorHAnsi"/>
          <w:sz w:val="22"/>
          <w:szCs w:val="22"/>
        </w:rPr>
        <w:t xml:space="preserve">Sumaryczne zmniejszenie przesłuchu zdalnego w odniesieniu do długości linii transmisyjnej, </w:t>
      </w:r>
    </w:p>
    <w:p w14:paraId="564B4D7A" w14:textId="77777777" w:rsidR="007877DE" w:rsidRPr="006A67C3" w:rsidRDefault="007877DE" w:rsidP="00D536B8">
      <w:pPr>
        <w:widowControl/>
        <w:numPr>
          <w:ilvl w:val="0"/>
          <w:numId w:val="22"/>
        </w:numPr>
        <w:suppressAutoHyphens w:val="0"/>
        <w:ind w:left="1429"/>
        <w:jc w:val="both"/>
        <w:textAlignment w:val="auto"/>
        <w:rPr>
          <w:rFonts w:asciiTheme="minorHAnsi" w:hAnsiTheme="minorHAnsi" w:cstheme="minorHAnsi"/>
          <w:sz w:val="22"/>
          <w:szCs w:val="22"/>
        </w:rPr>
      </w:pPr>
      <w:r w:rsidRPr="006A67C3">
        <w:rPr>
          <w:rFonts w:asciiTheme="minorHAnsi" w:hAnsiTheme="minorHAnsi" w:cstheme="minorHAnsi"/>
          <w:sz w:val="22"/>
          <w:szCs w:val="22"/>
        </w:rPr>
        <w:t xml:space="preserve">Współczynnik tłumienia w odniesieniu do zmniejszenia przesłuchu, </w:t>
      </w:r>
    </w:p>
    <w:p w14:paraId="21E83610" w14:textId="77777777" w:rsidR="007877DE" w:rsidRPr="006A67C3" w:rsidRDefault="007877DE" w:rsidP="00D536B8">
      <w:pPr>
        <w:widowControl/>
        <w:numPr>
          <w:ilvl w:val="0"/>
          <w:numId w:val="22"/>
        </w:numPr>
        <w:suppressAutoHyphens w:val="0"/>
        <w:ind w:left="1429"/>
        <w:jc w:val="both"/>
        <w:textAlignment w:val="auto"/>
        <w:rPr>
          <w:rFonts w:asciiTheme="minorHAnsi" w:hAnsiTheme="minorHAnsi" w:cstheme="minorHAnsi"/>
          <w:sz w:val="22"/>
          <w:szCs w:val="22"/>
        </w:rPr>
      </w:pPr>
      <w:r w:rsidRPr="006A67C3">
        <w:rPr>
          <w:rFonts w:asciiTheme="minorHAnsi" w:hAnsiTheme="minorHAnsi" w:cstheme="minorHAnsi"/>
          <w:sz w:val="22"/>
          <w:szCs w:val="22"/>
        </w:rPr>
        <w:t xml:space="preserve">Sumaryczny współczynnik tłumienia w odniesieniu do zmniejszenia przesłuchu. </w:t>
      </w:r>
    </w:p>
    <w:p w14:paraId="646EB723" w14:textId="77777777" w:rsidR="007877DE" w:rsidRPr="006A67C3" w:rsidRDefault="007877DE" w:rsidP="006A67C3">
      <w:pPr>
        <w:ind w:left="709"/>
        <w:jc w:val="both"/>
        <w:rPr>
          <w:rFonts w:asciiTheme="minorHAnsi" w:hAnsiTheme="minorHAnsi" w:cstheme="minorHAnsi"/>
          <w:sz w:val="22"/>
          <w:szCs w:val="22"/>
        </w:rPr>
      </w:pPr>
    </w:p>
    <w:p w14:paraId="0674A3D1" w14:textId="77777777" w:rsidR="007877DE" w:rsidRPr="006A67C3" w:rsidRDefault="007877DE" w:rsidP="006A67C3">
      <w:pPr>
        <w:ind w:left="709"/>
        <w:jc w:val="both"/>
        <w:rPr>
          <w:rFonts w:asciiTheme="minorHAnsi" w:hAnsiTheme="minorHAnsi" w:cstheme="minorHAnsi"/>
          <w:sz w:val="22"/>
          <w:szCs w:val="22"/>
        </w:rPr>
      </w:pPr>
      <w:r w:rsidRPr="006A67C3">
        <w:rPr>
          <w:rFonts w:asciiTheme="minorHAnsi" w:hAnsiTheme="minorHAnsi" w:cstheme="minorHAnsi"/>
          <w:sz w:val="22"/>
          <w:szCs w:val="22"/>
        </w:rPr>
        <w:t xml:space="preserve">Po wykonaniu wszystkich połączeń kabli światłowodowych należy przeprowadzić badania ich parametrów optycznych i dokonać sprawdzenia zachowania obowiązujących norm i przepisów. Pomiar reflektometryczny każdego toru transmisyjnego światłowodowego (wartość tłumienia) należy wykonać dwukierunkowo (A&gt;B i B&gt;A) dla trzech okien transmisyjnych, tj. 850nm, 1300nm i 1550nm. </w:t>
      </w:r>
    </w:p>
    <w:p w14:paraId="43BD4432" w14:textId="77777777" w:rsidR="007877DE" w:rsidRPr="006A67C3" w:rsidRDefault="007877DE" w:rsidP="006A67C3">
      <w:pPr>
        <w:ind w:left="709"/>
        <w:jc w:val="both"/>
        <w:rPr>
          <w:rFonts w:asciiTheme="minorHAnsi" w:hAnsiTheme="minorHAnsi" w:cstheme="minorHAnsi"/>
          <w:sz w:val="22"/>
          <w:szCs w:val="22"/>
        </w:rPr>
      </w:pPr>
      <w:r w:rsidRPr="006A67C3">
        <w:rPr>
          <w:rFonts w:asciiTheme="minorHAnsi" w:hAnsiTheme="minorHAnsi" w:cstheme="minorHAnsi"/>
          <w:sz w:val="22"/>
          <w:szCs w:val="22"/>
        </w:rPr>
        <w:t>Wyniki pomiarów powinny być udokumentowane i przekazane użytkownikowi wraz z dokumentacją powykonawczą i gwarancją. Protokół z pomiaru powinien zawierać:</w:t>
      </w:r>
    </w:p>
    <w:p w14:paraId="4EEDFFA4" w14:textId="77777777" w:rsidR="007877DE" w:rsidRPr="006A67C3" w:rsidRDefault="007877DE" w:rsidP="00D536B8">
      <w:pPr>
        <w:widowControl/>
        <w:numPr>
          <w:ilvl w:val="0"/>
          <w:numId w:val="23"/>
        </w:numPr>
        <w:suppressAutoHyphens w:val="0"/>
        <w:ind w:left="1429"/>
        <w:jc w:val="both"/>
        <w:textAlignment w:val="auto"/>
        <w:rPr>
          <w:rFonts w:asciiTheme="minorHAnsi" w:hAnsiTheme="minorHAnsi" w:cstheme="minorHAnsi"/>
          <w:sz w:val="22"/>
          <w:szCs w:val="22"/>
        </w:rPr>
      </w:pPr>
      <w:r w:rsidRPr="006A67C3">
        <w:rPr>
          <w:rFonts w:asciiTheme="minorHAnsi" w:hAnsiTheme="minorHAnsi" w:cstheme="minorHAnsi"/>
          <w:sz w:val="22"/>
          <w:szCs w:val="22"/>
        </w:rPr>
        <w:t>Normę wg której jest wykonywany pomiar,</w:t>
      </w:r>
    </w:p>
    <w:p w14:paraId="1B750960" w14:textId="77777777" w:rsidR="007877DE" w:rsidRPr="006A67C3" w:rsidRDefault="007877DE" w:rsidP="00D536B8">
      <w:pPr>
        <w:widowControl/>
        <w:numPr>
          <w:ilvl w:val="0"/>
          <w:numId w:val="23"/>
        </w:numPr>
        <w:suppressAutoHyphens w:val="0"/>
        <w:ind w:left="1429"/>
        <w:jc w:val="both"/>
        <w:textAlignment w:val="auto"/>
        <w:rPr>
          <w:rFonts w:asciiTheme="minorHAnsi" w:hAnsiTheme="minorHAnsi" w:cstheme="minorHAnsi"/>
          <w:sz w:val="22"/>
          <w:szCs w:val="22"/>
        </w:rPr>
      </w:pPr>
      <w:r w:rsidRPr="006A67C3">
        <w:rPr>
          <w:rFonts w:asciiTheme="minorHAnsi" w:hAnsiTheme="minorHAnsi" w:cstheme="minorHAnsi"/>
          <w:sz w:val="22"/>
          <w:szCs w:val="22"/>
        </w:rPr>
        <w:t>Metodę referencji,</w:t>
      </w:r>
    </w:p>
    <w:p w14:paraId="73F576B2" w14:textId="77777777" w:rsidR="007877DE" w:rsidRPr="006A67C3" w:rsidRDefault="007877DE" w:rsidP="00D536B8">
      <w:pPr>
        <w:widowControl/>
        <w:numPr>
          <w:ilvl w:val="0"/>
          <w:numId w:val="23"/>
        </w:numPr>
        <w:suppressAutoHyphens w:val="0"/>
        <w:ind w:left="1429"/>
        <w:jc w:val="both"/>
        <w:textAlignment w:val="auto"/>
        <w:rPr>
          <w:rFonts w:asciiTheme="minorHAnsi" w:hAnsiTheme="minorHAnsi" w:cstheme="minorHAnsi"/>
          <w:sz w:val="22"/>
          <w:szCs w:val="22"/>
        </w:rPr>
      </w:pPr>
      <w:r w:rsidRPr="006A67C3">
        <w:rPr>
          <w:rFonts w:asciiTheme="minorHAnsi" w:hAnsiTheme="minorHAnsi" w:cstheme="minorHAnsi"/>
          <w:sz w:val="22"/>
          <w:szCs w:val="22"/>
        </w:rPr>
        <w:t>Tłumienie toru pomiarowego,</w:t>
      </w:r>
    </w:p>
    <w:p w14:paraId="2AD78E2A" w14:textId="77777777" w:rsidR="007877DE" w:rsidRPr="006A67C3" w:rsidRDefault="007877DE" w:rsidP="00D536B8">
      <w:pPr>
        <w:widowControl/>
        <w:numPr>
          <w:ilvl w:val="0"/>
          <w:numId w:val="23"/>
        </w:numPr>
        <w:suppressAutoHyphens w:val="0"/>
        <w:ind w:left="1429"/>
        <w:jc w:val="both"/>
        <w:textAlignment w:val="auto"/>
        <w:rPr>
          <w:rFonts w:asciiTheme="minorHAnsi" w:hAnsiTheme="minorHAnsi" w:cstheme="minorHAnsi"/>
          <w:sz w:val="22"/>
          <w:szCs w:val="22"/>
        </w:rPr>
      </w:pPr>
      <w:r w:rsidRPr="006A67C3">
        <w:rPr>
          <w:rFonts w:asciiTheme="minorHAnsi" w:hAnsiTheme="minorHAnsi" w:cstheme="minorHAnsi"/>
          <w:sz w:val="22"/>
          <w:szCs w:val="22"/>
        </w:rPr>
        <w:t>Podane wartości graniczne (limit),</w:t>
      </w:r>
    </w:p>
    <w:p w14:paraId="2A75B2B5" w14:textId="77777777" w:rsidR="007877DE" w:rsidRPr="006A67C3" w:rsidRDefault="007877DE" w:rsidP="00D536B8">
      <w:pPr>
        <w:widowControl/>
        <w:numPr>
          <w:ilvl w:val="0"/>
          <w:numId w:val="23"/>
        </w:numPr>
        <w:suppressAutoHyphens w:val="0"/>
        <w:ind w:left="1429"/>
        <w:jc w:val="both"/>
        <w:textAlignment w:val="auto"/>
        <w:rPr>
          <w:rFonts w:asciiTheme="minorHAnsi" w:hAnsiTheme="minorHAnsi" w:cstheme="minorHAnsi"/>
          <w:sz w:val="22"/>
          <w:szCs w:val="22"/>
        </w:rPr>
      </w:pPr>
      <w:r w:rsidRPr="006A67C3">
        <w:rPr>
          <w:rFonts w:asciiTheme="minorHAnsi" w:hAnsiTheme="minorHAnsi" w:cstheme="minorHAnsi"/>
          <w:sz w:val="22"/>
          <w:szCs w:val="22"/>
        </w:rPr>
        <w:t xml:space="preserve">Podane zapasy (najgorszy przypadek), </w:t>
      </w:r>
    </w:p>
    <w:p w14:paraId="00558E3E" w14:textId="77777777" w:rsidR="007877DE" w:rsidRPr="006A67C3" w:rsidRDefault="007877DE" w:rsidP="00D536B8">
      <w:pPr>
        <w:widowControl/>
        <w:numPr>
          <w:ilvl w:val="0"/>
          <w:numId w:val="23"/>
        </w:numPr>
        <w:suppressAutoHyphens w:val="0"/>
        <w:ind w:left="1429"/>
        <w:jc w:val="both"/>
        <w:textAlignment w:val="auto"/>
        <w:rPr>
          <w:rFonts w:asciiTheme="minorHAnsi" w:hAnsiTheme="minorHAnsi" w:cstheme="minorHAnsi"/>
          <w:sz w:val="22"/>
          <w:szCs w:val="22"/>
        </w:rPr>
      </w:pPr>
      <w:r w:rsidRPr="006A67C3">
        <w:rPr>
          <w:rFonts w:asciiTheme="minorHAnsi" w:hAnsiTheme="minorHAnsi" w:cstheme="minorHAnsi"/>
          <w:sz w:val="22"/>
          <w:szCs w:val="22"/>
        </w:rPr>
        <w:t>Informację o końcowym rezultacie pomiaru.</w:t>
      </w:r>
    </w:p>
    <w:p w14:paraId="6D3E94BF" w14:textId="77777777" w:rsidR="007877DE" w:rsidRPr="006A67C3" w:rsidRDefault="007877DE" w:rsidP="006A67C3">
      <w:pPr>
        <w:ind w:left="709"/>
        <w:jc w:val="both"/>
        <w:rPr>
          <w:rFonts w:asciiTheme="minorHAnsi" w:hAnsiTheme="minorHAnsi" w:cstheme="minorHAnsi"/>
          <w:sz w:val="22"/>
          <w:szCs w:val="22"/>
        </w:rPr>
      </w:pPr>
    </w:p>
    <w:p w14:paraId="14DD5462" w14:textId="77777777" w:rsidR="007877DE" w:rsidRPr="006A67C3" w:rsidRDefault="007877DE" w:rsidP="006A67C3">
      <w:pPr>
        <w:keepNext/>
        <w:ind w:left="709"/>
        <w:outlineLvl w:val="1"/>
        <w:rPr>
          <w:rFonts w:asciiTheme="minorHAnsi" w:hAnsiTheme="minorHAnsi" w:cstheme="minorHAnsi"/>
          <w:b/>
          <w:sz w:val="22"/>
          <w:szCs w:val="22"/>
        </w:rPr>
      </w:pPr>
      <w:bookmarkStart w:id="150" w:name="_Toc384701978"/>
      <w:bookmarkStart w:id="151" w:name="_Toc440627622"/>
      <w:bookmarkStart w:id="152" w:name="_Toc442962103"/>
      <w:bookmarkStart w:id="153" w:name="_Toc465890112"/>
      <w:bookmarkStart w:id="154" w:name="_Toc158791526"/>
      <w:r w:rsidRPr="006A67C3">
        <w:rPr>
          <w:rFonts w:asciiTheme="minorHAnsi" w:hAnsiTheme="minorHAnsi" w:cstheme="minorHAnsi"/>
          <w:b/>
          <w:sz w:val="22"/>
          <w:szCs w:val="22"/>
        </w:rPr>
        <w:t>Gwarancja</w:t>
      </w:r>
      <w:bookmarkEnd w:id="150"/>
      <w:bookmarkEnd w:id="151"/>
      <w:bookmarkEnd w:id="152"/>
      <w:bookmarkEnd w:id="153"/>
      <w:bookmarkEnd w:id="154"/>
    </w:p>
    <w:p w14:paraId="09FAF22C" w14:textId="77777777" w:rsidR="007877DE" w:rsidRPr="006A67C3" w:rsidRDefault="007877DE" w:rsidP="006A67C3">
      <w:pPr>
        <w:ind w:left="709"/>
        <w:jc w:val="both"/>
        <w:rPr>
          <w:rFonts w:asciiTheme="minorHAnsi" w:hAnsiTheme="minorHAnsi" w:cstheme="minorHAnsi"/>
          <w:sz w:val="22"/>
          <w:szCs w:val="22"/>
        </w:rPr>
      </w:pPr>
      <w:r w:rsidRPr="006A67C3">
        <w:rPr>
          <w:rFonts w:asciiTheme="minorHAnsi" w:hAnsiTheme="minorHAnsi" w:cstheme="minorHAnsi"/>
          <w:sz w:val="22"/>
          <w:szCs w:val="22"/>
        </w:rPr>
        <w:t xml:space="preserve">Całość rozwiązania ma być objęta jednolitą, spójną 25-letnią bezpłatną gwarancją systemową producenta, obejmującą całą część transmisyjną „miedzianą” oraz „światłowodową”. Gwarancja ma być udzielona przez producenta bezpośrednio klientowi końcowemu. </w:t>
      </w:r>
    </w:p>
    <w:p w14:paraId="7B2928CB" w14:textId="77777777" w:rsidR="007877DE" w:rsidRPr="006A67C3" w:rsidRDefault="007877DE" w:rsidP="006A67C3">
      <w:pPr>
        <w:ind w:left="709"/>
        <w:jc w:val="both"/>
        <w:rPr>
          <w:rFonts w:asciiTheme="minorHAnsi" w:hAnsiTheme="minorHAnsi" w:cstheme="minorHAnsi"/>
          <w:sz w:val="22"/>
          <w:szCs w:val="22"/>
        </w:rPr>
      </w:pPr>
      <w:r w:rsidRPr="006A67C3">
        <w:rPr>
          <w:rFonts w:asciiTheme="minorHAnsi" w:hAnsiTheme="minorHAnsi" w:cstheme="minorHAnsi"/>
          <w:sz w:val="22"/>
          <w:szCs w:val="22"/>
        </w:rPr>
        <w:t>Okres gwarancji ma być standardowo udzielany przez producenta okablowania, tzn. na warunkach oficjalnych, ogólnie znanych, dostępnych i opublikowanych.</w:t>
      </w:r>
    </w:p>
    <w:p w14:paraId="750EF764" w14:textId="77777777" w:rsidR="007877DE" w:rsidRPr="006A67C3" w:rsidRDefault="007877DE" w:rsidP="006A67C3">
      <w:pPr>
        <w:ind w:left="709"/>
        <w:jc w:val="both"/>
        <w:rPr>
          <w:rFonts w:asciiTheme="minorHAnsi" w:hAnsiTheme="minorHAnsi" w:cstheme="minorHAnsi"/>
          <w:sz w:val="22"/>
          <w:szCs w:val="22"/>
        </w:rPr>
      </w:pPr>
      <w:r w:rsidRPr="006A67C3">
        <w:rPr>
          <w:rFonts w:asciiTheme="minorHAnsi" w:hAnsiTheme="minorHAnsi" w:cstheme="minorHAnsi"/>
          <w:sz w:val="22"/>
          <w:szCs w:val="22"/>
        </w:rPr>
        <w:t>Okres gwarancji liczony od dnia, w którym podpisano protokół końcowego odbioru prac i producent okablowania wystawił certyfikat gwarancji.</w:t>
      </w:r>
    </w:p>
    <w:p w14:paraId="5A35BD13" w14:textId="77777777" w:rsidR="00B60EBC" w:rsidRDefault="00B60EBC">
      <w:pPr>
        <w:spacing w:line="276" w:lineRule="auto"/>
        <w:ind w:left="709"/>
        <w:jc w:val="both"/>
        <w:rPr>
          <w:rFonts w:asciiTheme="minorHAnsi" w:hAnsiTheme="minorHAnsi" w:cstheme="minorHAnsi"/>
          <w:sz w:val="22"/>
          <w:szCs w:val="22"/>
        </w:rPr>
      </w:pPr>
    </w:p>
    <w:p w14:paraId="5AA36495" w14:textId="77777777" w:rsidR="00B60EBC" w:rsidRDefault="00B60EBC">
      <w:pPr>
        <w:spacing w:line="276" w:lineRule="auto"/>
        <w:ind w:left="709"/>
        <w:jc w:val="both"/>
        <w:rPr>
          <w:rFonts w:asciiTheme="minorHAnsi" w:hAnsiTheme="minorHAnsi" w:cstheme="minorHAnsi"/>
          <w:sz w:val="22"/>
          <w:szCs w:val="22"/>
        </w:rPr>
      </w:pPr>
    </w:p>
    <w:p w14:paraId="49568A6F" w14:textId="77777777" w:rsidR="00B60EBC" w:rsidRDefault="0035447A">
      <w:pPr>
        <w:spacing w:line="276" w:lineRule="auto"/>
        <w:ind w:left="709"/>
        <w:jc w:val="center"/>
        <w:rPr>
          <w:rFonts w:asciiTheme="minorHAnsi" w:hAnsiTheme="minorHAnsi" w:cstheme="minorHAnsi"/>
          <w:b/>
          <w:sz w:val="22"/>
          <w:szCs w:val="22"/>
        </w:rPr>
      </w:pPr>
      <w:r>
        <w:rPr>
          <w:rFonts w:asciiTheme="minorHAnsi" w:hAnsiTheme="minorHAnsi" w:cstheme="minorHAnsi"/>
          <w:b/>
          <w:sz w:val="22"/>
          <w:szCs w:val="22"/>
        </w:rPr>
        <w:t>UWAGI DODATKOWE</w:t>
      </w:r>
    </w:p>
    <w:p w14:paraId="1809AA28" w14:textId="77777777" w:rsidR="00B60EBC" w:rsidRDefault="00B60EBC">
      <w:pPr>
        <w:spacing w:line="276" w:lineRule="auto"/>
        <w:ind w:left="709"/>
        <w:jc w:val="center"/>
        <w:rPr>
          <w:rFonts w:asciiTheme="minorHAnsi" w:hAnsiTheme="minorHAnsi" w:cstheme="minorHAnsi"/>
          <w:b/>
          <w:sz w:val="22"/>
          <w:szCs w:val="22"/>
        </w:rPr>
      </w:pPr>
    </w:p>
    <w:p w14:paraId="45D16E3D" w14:textId="77777777" w:rsidR="00B60EBC" w:rsidRDefault="0035447A" w:rsidP="00D536B8">
      <w:pPr>
        <w:pStyle w:val="Nagwek"/>
        <w:widowControl/>
        <w:numPr>
          <w:ilvl w:val="0"/>
          <w:numId w:val="9"/>
        </w:numPr>
        <w:tabs>
          <w:tab w:val="clear" w:pos="4536"/>
          <w:tab w:val="clear" w:pos="9072"/>
        </w:tabs>
        <w:suppressAutoHyphens w:val="0"/>
        <w:spacing w:line="276" w:lineRule="auto"/>
        <w:textAlignment w:val="auto"/>
        <w:outlineLvl w:val="0"/>
        <w:rPr>
          <w:rFonts w:asciiTheme="minorHAnsi" w:hAnsiTheme="minorHAnsi" w:cstheme="minorHAnsi"/>
          <w:bCs/>
          <w:sz w:val="22"/>
          <w:szCs w:val="22"/>
        </w:rPr>
      </w:pPr>
      <w:r>
        <w:rPr>
          <w:rFonts w:asciiTheme="minorHAnsi" w:hAnsiTheme="minorHAnsi" w:cstheme="minorHAnsi"/>
          <w:bCs/>
          <w:sz w:val="22"/>
          <w:szCs w:val="22"/>
        </w:rPr>
        <w:t>Gazy medyczne: istniejącą instalację należy unieczynnić i zastąpić ją nową, uwzględniającą stosowne przepływy. Punkty poboru i ilości gniazd określono w załączniku „</w:t>
      </w:r>
      <w:r w:rsidR="006A67C3" w:rsidRPr="006A67C3">
        <w:rPr>
          <w:rFonts w:asciiTheme="minorHAnsi" w:hAnsiTheme="minorHAnsi" w:cstheme="minorHAnsi"/>
          <w:bCs/>
          <w:sz w:val="22"/>
          <w:szCs w:val="22"/>
        </w:rPr>
        <w:t>A4 rzut-rysunek zbiorczy</w:t>
      </w:r>
      <w:r>
        <w:rPr>
          <w:rFonts w:asciiTheme="minorHAnsi" w:hAnsiTheme="minorHAnsi" w:cstheme="minorHAnsi"/>
          <w:bCs/>
          <w:sz w:val="22"/>
          <w:szCs w:val="22"/>
        </w:rPr>
        <w:t>.pdf” (położenie gniazd orientacyjne, do uzgodnienia z Zamawiającym). Nową instalację należy podłączyć do istniejących odejść od głównego pionu gazów medycznych, znajdujących się na tym samym piętrze w miejscu oznaczonym poniżej:</w:t>
      </w:r>
    </w:p>
    <w:p w14:paraId="0E7EEC5C" w14:textId="77777777" w:rsidR="00B60EBC" w:rsidRDefault="0035447A">
      <w:pPr>
        <w:pStyle w:val="Nagwek"/>
        <w:tabs>
          <w:tab w:val="clear" w:pos="4536"/>
          <w:tab w:val="clear" w:pos="9072"/>
        </w:tabs>
        <w:spacing w:line="276" w:lineRule="auto"/>
        <w:jc w:val="center"/>
        <w:outlineLvl w:val="0"/>
        <w:rPr>
          <w:rFonts w:asciiTheme="minorHAnsi" w:hAnsiTheme="minorHAnsi" w:cstheme="minorHAnsi"/>
          <w:b/>
          <w:bCs/>
          <w:sz w:val="22"/>
          <w:szCs w:val="22"/>
        </w:rPr>
      </w:pPr>
      <w:r>
        <w:rPr>
          <w:noProof/>
        </w:rPr>
        <w:drawing>
          <wp:inline distT="0" distB="0" distL="0" distR="0" wp14:anchorId="14245AF4" wp14:editId="51C1F358">
            <wp:extent cx="4175760" cy="2573947"/>
            <wp:effectExtent l="0" t="0" r="0" b="0"/>
            <wp:docPr id="8" name="Obraz 17" descr="ga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17" descr="gazy"/>
                    <pic:cNvPicPr>
                      <a:picLocks noChangeAspect="1" noChangeArrowheads="1"/>
                    </pic:cNvPicPr>
                  </pic:nvPicPr>
                  <pic:blipFill>
                    <a:blip r:embed="rId11"/>
                    <a:stretch>
                      <a:fillRect/>
                    </a:stretch>
                  </pic:blipFill>
                  <pic:spPr bwMode="auto">
                    <a:xfrm>
                      <a:off x="0" y="0"/>
                      <a:ext cx="4182798" cy="2578285"/>
                    </a:xfrm>
                    <a:prstGeom prst="rect">
                      <a:avLst/>
                    </a:prstGeom>
                  </pic:spPr>
                </pic:pic>
              </a:graphicData>
            </a:graphic>
          </wp:inline>
        </w:drawing>
      </w:r>
    </w:p>
    <w:p w14:paraId="363E42DD" w14:textId="77777777" w:rsidR="00B60EBC" w:rsidRDefault="00B60EBC">
      <w:pPr>
        <w:pStyle w:val="Nagwek"/>
        <w:tabs>
          <w:tab w:val="clear" w:pos="4536"/>
          <w:tab w:val="clear" w:pos="9072"/>
        </w:tabs>
        <w:spacing w:line="276" w:lineRule="auto"/>
        <w:outlineLvl w:val="0"/>
        <w:rPr>
          <w:rFonts w:asciiTheme="minorHAnsi" w:hAnsiTheme="minorHAnsi" w:cstheme="minorHAnsi"/>
          <w:bCs/>
          <w:sz w:val="22"/>
          <w:szCs w:val="22"/>
        </w:rPr>
      </w:pPr>
    </w:p>
    <w:p w14:paraId="18E00AEC" w14:textId="346B7C18" w:rsidR="00B60EBC" w:rsidRDefault="0035447A" w:rsidP="006C799D">
      <w:pPr>
        <w:pStyle w:val="Nagwek"/>
        <w:widowControl/>
        <w:numPr>
          <w:ilvl w:val="0"/>
          <w:numId w:val="9"/>
        </w:numPr>
        <w:tabs>
          <w:tab w:val="clear" w:pos="4536"/>
          <w:tab w:val="clear" w:pos="9072"/>
        </w:tabs>
        <w:suppressAutoHyphens w:val="0"/>
        <w:spacing w:line="276" w:lineRule="auto"/>
        <w:textAlignment w:val="auto"/>
        <w:outlineLvl w:val="0"/>
        <w:rPr>
          <w:rFonts w:asciiTheme="minorHAnsi" w:hAnsiTheme="minorHAnsi" w:cstheme="minorHAnsi"/>
          <w:b/>
          <w:bCs/>
          <w:sz w:val="22"/>
          <w:szCs w:val="22"/>
        </w:rPr>
      </w:pPr>
      <w:r>
        <w:rPr>
          <w:rFonts w:asciiTheme="minorHAnsi" w:hAnsiTheme="minorHAnsi" w:cstheme="minorHAnsi"/>
          <w:bCs/>
          <w:sz w:val="22"/>
          <w:szCs w:val="22"/>
        </w:rPr>
        <w:t>Klimatyzacja: Gwarancja na klimatyzatory 5 lat w tym bezpłatne przeglądy i czyszczenie 1x w roku do końca trwania gwarancji). Rozmieszczenie klimatyzatorów (i miejsc do dostosowania do instalacji klimatyzatorów w przyszłości) określa załącznik „</w:t>
      </w:r>
      <w:r w:rsidR="006A67C3" w:rsidRPr="006A67C3">
        <w:rPr>
          <w:rFonts w:asciiTheme="minorHAnsi" w:hAnsiTheme="minorHAnsi" w:cstheme="minorHAnsi"/>
          <w:bCs/>
          <w:sz w:val="22"/>
          <w:szCs w:val="22"/>
        </w:rPr>
        <w:t>A4 rzut-rysunek zbiorczy</w:t>
      </w:r>
      <w:r>
        <w:rPr>
          <w:rFonts w:asciiTheme="minorHAnsi" w:hAnsiTheme="minorHAnsi" w:cstheme="minorHAnsi"/>
          <w:bCs/>
          <w:sz w:val="22"/>
          <w:szCs w:val="22"/>
        </w:rPr>
        <w:t>.pdf”. Moce klimatyzatorów należy dobrać stosownie do wielkości pomieszczeń i intensywności nasłonecznienia. Zamawiający wymaga, aby jednostki zewnętrzne były w systemie multisplit (1 jednostka zewnętrzna na minimum 3 jednostki wewnętrzne). Jednostki zewnętrzne do montażu na elewacji wschodniej lub dachu.</w:t>
      </w:r>
    </w:p>
    <w:p w14:paraId="1A84671C" w14:textId="77777777" w:rsidR="006C799D" w:rsidRPr="006C799D" w:rsidRDefault="006C799D" w:rsidP="006C799D">
      <w:pPr>
        <w:pStyle w:val="Tekstpodstawowy"/>
      </w:pPr>
    </w:p>
    <w:p w14:paraId="03605347" w14:textId="64744E19" w:rsidR="006C799D" w:rsidRDefault="0035447A" w:rsidP="006C799D">
      <w:pPr>
        <w:pStyle w:val="Nagwek"/>
        <w:widowControl/>
        <w:numPr>
          <w:ilvl w:val="0"/>
          <w:numId w:val="9"/>
        </w:numPr>
        <w:tabs>
          <w:tab w:val="clear" w:pos="4536"/>
          <w:tab w:val="clear" w:pos="9072"/>
        </w:tabs>
        <w:suppressAutoHyphens w:val="0"/>
        <w:spacing w:line="276" w:lineRule="auto"/>
        <w:textAlignment w:val="auto"/>
        <w:outlineLvl w:val="0"/>
        <w:rPr>
          <w:rFonts w:asciiTheme="minorHAnsi" w:hAnsiTheme="minorHAnsi" w:cstheme="minorHAnsi"/>
          <w:bCs/>
          <w:sz w:val="22"/>
          <w:szCs w:val="22"/>
        </w:rPr>
      </w:pPr>
      <w:r>
        <w:rPr>
          <w:rFonts w:asciiTheme="minorHAnsi" w:hAnsiTheme="minorHAnsi" w:cstheme="minorHAnsi"/>
          <w:bCs/>
          <w:sz w:val="22"/>
          <w:szCs w:val="22"/>
        </w:rPr>
        <w:t>Wykładzina typu tarkett winna być przygotowana do użytku.</w:t>
      </w:r>
    </w:p>
    <w:p w14:paraId="5CE5065F" w14:textId="77777777" w:rsidR="006C799D" w:rsidRPr="006C799D" w:rsidRDefault="006C799D" w:rsidP="006C799D">
      <w:pPr>
        <w:pStyle w:val="Tekstpodstawowy"/>
      </w:pPr>
    </w:p>
    <w:p w14:paraId="7E6B8D14" w14:textId="5BF04FC7" w:rsidR="00B72D8A" w:rsidRPr="006C799D" w:rsidRDefault="00B72D8A" w:rsidP="006C799D">
      <w:pPr>
        <w:pStyle w:val="Nagwek"/>
        <w:widowControl/>
        <w:numPr>
          <w:ilvl w:val="0"/>
          <w:numId w:val="9"/>
        </w:numPr>
        <w:tabs>
          <w:tab w:val="clear" w:pos="4536"/>
          <w:tab w:val="clear" w:pos="9072"/>
        </w:tabs>
        <w:suppressAutoHyphens w:val="0"/>
        <w:spacing w:line="276" w:lineRule="auto"/>
        <w:textAlignment w:val="auto"/>
        <w:outlineLvl w:val="0"/>
        <w:rPr>
          <w:rFonts w:asciiTheme="minorHAnsi" w:hAnsiTheme="minorHAnsi" w:cstheme="minorHAnsi"/>
          <w:bCs/>
          <w:sz w:val="22"/>
          <w:szCs w:val="22"/>
        </w:rPr>
      </w:pPr>
      <w:r w:rsidRPr="006C799D">
        <w:rPr>
          <w:rFonts w:asciiTheme="minorHAnsi" w:hAnsiTheme="minorHAnsi" w:cstheme="minorHAnsi"/>
          <w:sz w:val="22"/>
        </w:rPr>
        <w:t>Zamawiający wymaga w ramach postępowania dostawy, mont</w:t>
      </w:r>
      <w:r w:rsidR="00655957">
        <w:rPr>
          <w:rFonts w:asciiTheme="minorHAnsi" w:hAnsiTheme="minorHAnsi" w:cstheme="minorHAnsi"/>
          <w:sz w:val="22"/>
        </w:rPr>
        <w:t>a</w:t>
      </w:r>
      <w:r w:rsidRPr="006C799D">
        <w:rPr>
          <w:rFonts w:asciiTheme="minorHAnsi" w:hAnsiTheme="minorHAnsi" w:cstheme="minorHAnsi"/>
          <w:sz w:val="22"/>
        </w:rPr>
        <w:t>żu i uruchomienia 4 kolumn medycznych</w:t>
      </w:r>
      <w:r w:rsidR="006C799D">
        <w:rPr>
          <w:rFonts w:asciiTheme="minorHAnsi" w:hAnsiTheme="minorHAnsi" w:cstheme="minorHAnsi"/>
          <w:sz w:val="22"/>
        </w:rPr>
        <w:t>:</w:t>
      </w:r>
    </w:p>
    <w:p w14:paraId="73295D22" w14:textId="0ABE1E55" w:rsidR="00B72D8A" w:rsidRDefault="005F7D78" w:rsidP="005F7D78">
      <w:pPr>
        <w:pStyle w:val="Tekstpodstawowy"/>
        <w:jc w:val="center"/>
      </w:pPr>
      <w:r w:rsidRPr="005F7D78">
        <w:rPr>
          <w:noProof/>
        </w:rPr>
        <w:drawing>
          <wp:inline distT="0" distB="0" distL="0" distR="0" wp14:anchorId="5960FB6F" wp14:editId="77B16EC4">
            <wp:extent cx="2133600" cy="2755342"/>
            <wp:effectExtent l="0" t="0" r="0" b="698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144232" cy="2769072"/>
                    </a:xfrm>
                    <a:prstGeom prst="rect">
                      <a:avLst/>
                    </a:prstGeom>
                  </pic:spPr>
                </pic:pic>
              </a:graphicData>
            </a:graphic>
          </wp:inline>
        </w:drawing>
      </w:r>
    </w:p>
    <w:p w14:paraId="6A4C313C" w14:textId="77777777" w:rsidR="005F7D78" w:rsidRPr="0006338E" w:rsidRDefault="005F7D78" w:rsidP="0006338E">
      <w:pPr>
        <w:spacing w:line="276" w:lineRule="auto"/>
        <w:jc w:val="center"/>
        <w:rPr>
          <w:rFonts w:asciiTheme="minorHAnsi" w:hAnsiTheme="minorHAnsi" w:cstheme="minorHAnsi"/>
          <w:i/>
          <w:sz w:val="22"/>
          <w:szCs w:val="22"/>
        </w:rPr>
      </w:pPr>
      <w:r w:rsidRPr="0006338E">
        <w:rPr>
          <w:rFonts w:asciiTheme="minorHAnsi" w:hAnsiTheme="minorHAnsi" w:cstheme="minorHAnsi"/>
          <w:i/>
          <w:sz w:val="22"/>
          <w:szCs w:val="22"/>
        </w:rPr>
        <w:t>(zdjęcie poglądowe)</w:t>
      </w:r>
    </w:p>
    <w:p w14:paraId="3A9E69C3" w14:textId="77777777" w:rsidR="005F7D78" w:rsidRDefault="005F7D78" w:rsidP="005F7D78">
      <w:pPr>
        <w:pStyle w:val="Tekstpodstawowy"/>
        <w:jc w:val="cente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00"/>
        <w:gridCol w:w="7180"/>
        <w:gridCol w:w="1134"/>
      </w:tblGrid>
      <w:tr w:rsidR="006C799D" w:rsidRPr="00B751CD" w14:paraId="0E022973" w14:textId="77777777" w:rsidTr="0006338E">
        <w:trPr>
          <w:jc w:val="center"/>
        </w:trPr>
        <w:tc>
          <w:tcPr>
            <w:tcW w:w="900" w:type="dxa"/>
            <w:tcMar>
              <w:top w:w="55" w:type="dxa"/>
              <w:left w:w="55" w:type="dxa"/>
              <w:bottom w:w="55" w:type="dxa"/>
              <w:right w:w="55" w:type="dxa"/>
            </w:tcMar>
          </w:tcPr>
          <w:p w14:paraId="30BC5B18" w14:textId="77777777" w:rsidR="006C799D" w:rsidRPr="00B751CD" w:rsidRDefault="006C799D" w:rsidP="004E2ADA">
            <w:pPr>
              <w:rPr>
                <w:rFonts w:ascii="Calibri" w:hAnsi="Calibri" w:cs="Calibri"/>
                <w:b/>
              </w:rPr>
            </w:pPr>
            <w:r w:rsidRPr="00B751CD">
              <w:rPr>
                <w:rFonts w:ascii="Calibri" w:hAnsi="Calibri" w:cs="Calibri"/>
                <w:b/>
              </w:rPr>
              <w:t>Lp.</w:t>
            </w:r>
          </w:p>
        </w:tc>
        <w:tc>
          <w:tcPr>
            <w:tcW w:w="7180" w:type="dxa"/>
            <w:tcMar>
              <w:top w:w="55" w:type="dxa"/>
              <w:left w:w="55" w:type="dxa"/>
              <w:bottom w:w="55" w:type="dxa"/>
              <w:right w:w="55" w:type="dxa"/>
            </w:tcMar>
          </w:tcPr>
          <w:p w14:paraId="44FF7FFC" w14:textId="1403F21C" w:rsidR="006C799D" w:rsidRPr="00B751CD" w:rsidRDefault="006C799D" w:rsidP="004E2ADA">
            <w:pPr>
              <w:jc w:val="center"/>
              <w:rPr>
                <w:rFonts w:ascii="Calibri" w:hAnsi="Calibri" w:cs="Calibri"/>
                <w:b/>
              </w:rPr>
            </w:pPr>
            <w:r w:rsidRPr="00B751CD">
              <w:rPr>
                <w:rFonts w:ascii="Calibri" w:hAnsi="Calibri" w:cs="Calibri"/>
                <w:b/>
              </w:rPr>
              <w:t>Opis parametrów</w:t>
            </w:r>
            <w:r>
              <w:rPr>
                <w:rFonts w:ascii="Calibri" w:hAnsi="Calibri" w:cs="Calibri"/>
                <w:b/>
              </w:rPr>
              <w:t xml:space="preserve"> pojedynczej kolumny</w:t>
            </w:r>
          </w:p>
        </w:tc>
        <w:tc>
          <w:tcPr>
            <w:tcW w:w="1134" w:type="dxa"/>
            <w:tcMar>
              <w:top w:w="55" w:type="dxa"/>
              <w:left w:w="55" w:type="dxa"/>
              <w:bottom w:w="55" w:type="dxa"/>
              <w:right w:w="55" w:type="dxa"/>
            </w:tcMar>
          </w:tcPr>
          <w:p w14:paraId="18DDBF57" w14:textId="77777777" w:rsidR="006C799D" w:rsidRPr="00B751CD" w:rsidRDefault="006C799D" w:rsidP="004E2ADA">
            <w:pPr>
              <w:jc w:val="center"/>
              <w:rPr>
                <w:rFonts w:ascii="Calibri" w:hAnsi="Calibri" w:cs="Calibri"/>
                <w:b/>
                <w:sz w:val="18"/>
                <w:szCs w:val="18"/>
              </w:rPr>
            </w:pPr>
          </w:p>
        </w:tc>
      </w:tr>
      <w:tr w:rsidR="006C799D" w:rsidRPr="00B751CD" w14:paraId="2CA21BF8" w14:textId="77777777" w:rsidTr="0006338E">
        <w:trPr>
          <w:trHeight w:val="423"/>
          <w:jc w:val="center"/>
        </w:trPr>
        <w:tc>
          <w:tcPr>
            <w:tcW w:w="900" w:type="dxa"/>
            <w:tcMar>
              <w:top w:w="55" w:type="dxa"/>
              <w:left w:w="55" w:type="dxa"/>
              <w:bottom w:w="55" w:type="dxa"/>
              <w:right w:w="55" w:type="dxa"/>
            </w:tcMar>
          </w:tcPr>
          <w:p w14:paraId="03FCE724" w14:textId="77777777" w:rsidR="006C799D" w:rsidRPr="00B751CD" w:rsidRDefault="006C799D" w:rsidP="006C799D">
            <w:pPr>
              <w:pStyle w:val="Lista-kontynuacja2"/>
              <w:widowControl w:val="0"/>
              <w:numPr>
                <w:ilvl w:val="0"/>
                <w:numId w:val="29"/>
              </w:numPr>
              <w:suppressAutoHyphens/>
              <w:autoSpaceDN w:val="0"/>
              <w:snapToGrid w:val="0"/>
              <w:spacing w:after="0" w:line="240" w:lineRule="auto"/>
              <w:ind w:left="0"/>
              <w:contextualSpacing w:val="0"/>
              <w:textAlignment w:val="baseline"/>
              <w:rPr>
                <w:rFonts w:ascii="Calibri" w:hAnsi="Calibri" w:cs="Calibri"/>
                <w:sz w:val="24"/>
                <w:szCs w:val="24"/>
              </w:rPr>
            </w:pPr>
          </w:p>
        </w:tc>
        <w:tc>
          <w:tcPr>
            <w:tcW w:w="7180" w:type="dxa"/>
            <w:tcMar>
              <w:top w:w="55" w:type="dxa"/>
              <w:left w:w="55" w:type="dxa"/>
              <w:bottom w:w="55" w:type="dxa"/>
              <w:right w:w="55" w:type="dxa"/>
            </w:tcMar>
          </w:tcPr>
          <w:p w14:paraId="183BF2B3" w14:textId="77777777" w:rsidR="006C799D" w:rsidRPr="00B751CD" w:rsidRDefault="006C799D" w:rsidP="004E2ADA">
            <w:pPr>
              <w:pStyle w:val="Standard"/>
              <w:rPr>
                <w:rFonts w:ascii="Calibri" w:hAnsi="Calibri" w:cs="Calibri"/>
                <w:color w:val="000000"/>
                <w:sz w:val="20"/>
                <w:szCs w:val="20"/>
              </w:rPr>
            </w:pPr>
            <w:r w:rsidRPr="00B751CD">
              <w:rPr>
                <w:rFonts w:ascii="Calibri" w:hAnsi="Calibri" w:cs="Calibri"/>
                <w:color w:val="000000"/>
                <w:sz w:val="20"/>
                <w:szCs w:val="20"/>
              </w:rPr>
              <w:t>Kolumna przygotowana do zasilenia aparatury w wymagane media</w:t>
            </w:r>
          </w:p>
        </w:tc>
        <w:tc>
          <w:tcPr>
            <w:tcW w:w="1134" w:type="dxa"/>
            <w:tcMar>
              <w:top w:w="55" w:type="dxa"/>
              <w:left w:w="55" w:type="dxa"/>
              <w:bottom w:w="55" w:type="dxa"/>
              <w:right w:w="55" w:type="dxa"/>
            </w:tcMar>
          </w:tcPr>
          <w:p w14:paraId="4EDA6D5B" w14:textId="77777777" w:rsidR="006C799D" w:rsidRPr="00B751CD" w:rsidRDefault="006C799D" w:rsidP="004E2ADA">
            <w:pPr>
              <w:rPr>
                <w:rFonts w:ascii="Calibri" w:hAnsi="Calibri" w:cs="Calibri"/>
              </w:rPr>
            </w:pPr>
            <w:r w:rsidRPr="00B751CD">
              <w:rPr>
                <w:rFonts w:ascii="Calibri" w:hAnsi="Calibri" w:cs="Calibri"/>
              </w:rPr>
              <w:t>Tak</w:t>
            </w:r>
          </w:p>
        </w:tc>
      </w:tr>
      <w:tr w:rsidR="006C799D" w:rsidRPr="00B751CD" w14:paraId="201BDE5D" w14:textId="77777777" w:rsidTr="0006338E">
        <w:trPr>
          <w:trHeight w:val="502"/>
          <w:jc w:val="center"/>
        </w:trPr>
        <w:tc>
          <w:tcPr>
            <w:tcW w:w="900" w:type="dxa"/>
            <w:tcMar>
              <w:top w:w="55" w:type="dxa"/>
              <w:left w:w="55" w:type="dxa"/>
              <w:bottom w:w="55" w:type="dxa"/>
              <w:right w:w="55" w:type="dxa"/>
            </w:tcMar>
          </w:tcPr>
          <w:p w14:paraId="6217BFC0" w14:textId="77777777" w:rsidR="006C799D" w:rsidRPr="00B751CD" w:rsidRDefault="006C799D" w:rsidP="006C799D">
            <w:pPr>
              <w:pStyle w:val="Lista-kontynuacja2"/>
              <w:widowControl w:val="0"/>
              <w:numPr>
                <w:ilvl w:val="0"/>
                <w:numId w:val="29"/>
              </w:numPr>
              <w:suppressAutoHyphens/>
              <w:autoSpaceDN w:val="0"/>
              <w:snapToGrid w:val="0"/>
              <w:spacing w:after="0" w:line="240" w:lineRule="auto"/>
              <w:ind w:left="0"/>
              <w:contextualSpacing w:val="0"/>
              <w:textAlignment w:val="baseline"/>
              <w:rPr>
                <w:rFonts w:ascii="Calibri" w:hAnsi="Calibri" w:cs="Calibri"/>
                <w:sz w:val="24"/>
                <w:szCs w:val="24"/>
              </w:rPr>
            </w:pPr>
          </w:p>
        </w:tc>
        <w:tc>
          <w:tcPr>
            <w:tcW w:w="7180" w:type="dxa"/>
            <w:tcMar>
              <w:top w:w="55" w:type="dxa"/>
              <w:left w:w="55" w:type="dxa"/>
              <w:bottom w:w="55" w:type="dxa"/>
              <w:right w:w="55" w:type="dxa"/>
            </w:tcMar>
          </w:tcPr>
          <w:p w14:paraId="44240D9B" w14:textId="77777777" w:rsidR="006C799D" w:rsidRPr="00B751CD" w:rsidRDefault="006C799D" w:rsidP="004E2ADA">
            <w:pPr>
              <w:pStyle w:val="Standard"/>
              <w:rPr>
                <w:rFonts w:ascii="Calibri" w:hAnsi="Calibri" w:cs="Calibri"/>
                <w:color w:val="000000"/>
                <w:sz w:val="20"/>
                <w:szCs w:val="20"/>
              </w:rPr>
            </w:pPr>
            <w:r w:rsidRPr="00B751CD">
              <w:rPr>
                <w:rFonts w:ascii="Calibri" w:hAnsi="Calibri" w:cs="Calibri"/>
                <w:color w:val="000000"/>
                <w:sz w:val="20"/>
                <w:szCs w:val="20"/>
              </w:rPr>
              <w:t>Głowica zawieszona do stropu na pionowej rurze. Rotacja głowicy w poziomie ≥330 stopni</w:t>
            </w:r>
          </w:p>
        </w:tc>
        <w:tc>
          <w:tcPr>
            <w:tcW w:w="1134" w:type="dxa"/>
            <w:tcMar>
              <w:top w:w="55" w:type="dxa"/>
              <w:left w:w="55" w:type="dxa"/>
              <w:bottom w:w="55" w:type="dxa"/>
              <w:right w:w="55" w:type="dxa"/>
            </w:tcMar>
          </w:tcPr>
          <w:p w14:paraId="362AB984" w14:textId="77777777" w:rsidR="006C799D" w:rsidRPr="00B751CD" w:rsidRDefault="006C799D" w:rsidP="004E2ADA">
            <w:pPr>
              <w:rPr>
                <w:rFonts w:ascii="Calibri" w:hAnsi="Calibri" w:cs="Calibri"/>
              </w:rPr>
            </w:pPr>
            <w:r w:rsidRPr="00B751CD">
              <w:rPr>
                <w:rFonts w:ascii="Calibri" w:hAnsi="Calibri" w:cs="Calibri"/>
              </w:rPr>
              <w:t>Tak</w:t>
            </w:r>
          </w:p>
        </w:tc>
      </w:tr>
      <w:tr w:rsidR="006C799D" w:rsidRPr="00B751CD" w14:paraId="6ECF4FB2" w14:textId="77777777" w:rsidTr="0006338E">
        <w:trPr>
          <w:jc w:val="center"/>
        </w:trPr>
        <w:tc>
          <w:tcPr>
            <w:tcW w:w="900" w:type="dxa"/>
            <w:tcMar>
              <w:top w:w="55" w:type="dxa"/>
              <w:left w:w="55" w:type="dxa"/>
              <w:bottom w:w="55" w:type="dxa"/>
              <w:right w:w="55" w:type="dxa"/>
            </w:tcMar>
          </w:tcPr>
          <w:p w14:paraId="682E4E5B" w14:textId="77777777" w:rsidR="006C799D" w:rsidRPr="00B751CD" w:rsidRDefault="006C799D" w:rsidP="006C799D">
            <w:pPr>
              <w:pStyle w:val="Lista-kontynuacja2"/>
              <w:widowControl w:val="0"/>
              <w:numPr>
                <w:ilvl w:val="0"/>
                <w:numId w:val="29"/>
              </w:numPr>
              <w:suppressAutoHyphens/>
              <w:autoSpaceDN w:val="0"/>
              <w:snapToGrid w:val="0"/>
              <w:spacing w:after="0" w:line="240" w:lineRule="auto"/>
              <w:ind w:left="0"/>
              <w:contextualSpacing w:val="0"/>
              <w:textAlignment w:val="baseline"/>
              <w:rPr>
                <w:rFonts w:ascii="Calibri" w:hAnsi="Calibri" w:cs="Calibri"/>
                <w:sz w:val="24"/>
                <w:szCs w:val="24"/>
              </w:rPr>
            </w:pPr>
          </w:p>
        </w:tc>
        <w:tc>
          <w:tcPr>
            <w:tcW w:w="7180" w:type="dxa"/>
            <w:tcMar>
              <w:top w:w="55" w:type="dxa"/>
              <w:left w:w="55" w:type="dxa"/>
              <w:bottom w:w="55" w:type="dxa"/>
              <w:right w:w="55" w:type="dxa"/>
            </w:tcMar>
          </w:tcPr>
          <w:p w14:paraId="5380D837" w14:textId="77777777" w:rsidR="006C799D" w:rsidRPr="00B751CD" w:rsidRDefault="006C799D" w:rsidP="004E2ADA">
            <w:pPr>
              <w:pStyle w:val="Standard"/>
              <w:rPr>
                <w:rFonts w:ascii="Calibri" w:hAnsi="Calibri" w:cs="Calibri"/>
                <w:color w:val="000000"/>
                <w:sz w:val="20"/>
                <w:szCs w:val="20"/>
              </w:rPr>
            </w:pPr>
            <w:r w:rsidRPr="00B751CD">
              <w:rPr>
                <w:rFonts w:ascii="Calibri" w:hAnsi="Calibri" w:cs="Calibri"/>
                <w:color w:val="000000"/>
                <w:sz w:val="20"/>
                <w:szCs w:val="20"/>
              </w:rPr>
              <w:t>Blokady mechaniczne blokujące dalszy obrót głowicy z możliwością instalacji w odstępie max 15˚</w:t>
            </w:r>
          </w:p>
        </w:tc>
        <w:tc>
          <w:tcPr>
            <w:tcW w:w="1134" w:type="dxa"/>
            <w:tcMar>
              <w:top w:w="55" w:type="dxa"/>
              <w:left w:w="55" w:type="dxa"/>
              <w:bottom w:w="55" w:type="dxa"/>
              <w:right w:w="55" w:type="dxa"/>
            </w:tcMar>
          </w:tcPr>
          <w:p w14:paraId="10F3AA0C" w14:textId="77777777" w:rsidR="006C799D" w:rsidRPr="00B751CD" w:rsidRDefault="006C799D" w:rsidP="004E2ADA">
            <w:pPr>
              <w:rPr>
                <w:rFonts w:ascii="Calibri" w:hAnsi="Calibri" w:cs="Calibri"/>
              </w:rPr>
            </w:pPr>
            <w:r w:rsidRPr="00B751CD">
              <w:rPr>
                <w:rFonts w:ascii="Calibri" w:hAnsi="Calibri" w:cs="Calibri"/>
              </w:rPr>
              <w:t>Tak</w:t>
            </w:r>
          </w:p>
        </w:tc>
      </w:tr>
      <w:tr w:rsidR="006C799D" w:rsidRPr="00B751CD" w14:paraId="69483590" w14:textId="77777777" w:rsidTr="0006338E">
        <w:trPr>
          <w:jc w:val="center"/>
        </w:trPr>
        <w:tc>
          <w:tcPr>
            <w:tcW w:w="900" w:type="dxa"/>
            <w:tcMar>
              <w:top w:w="55" w:type="dxa"/>
              <w:left w:w="55" w:type="dxa"/>
              <w:bottom w:w="55" w:type="dxa"/>
              <w:right w:w="55" w:type="dxa"/>
            </w:tcMar>
          </w:tcPr>
          <w:p w14:paraId="2231487E" w14:textId="77777777" w:rsidR="006C799D" w:rsidRPr="00B751CD" w:rsidRDefault="006C799D" w:rsidP="006C799D">
            <w:pPr>
              <w:pStyle w:val="Lista-kontynuacja2"/>
              <w:widowControl w:val="0"/>
              <w:numPr>
                <w:ilvl w:val="0"/>
                <w:numId w:val="29"/>
              </w:numPr>
              <w:suppressAutoHyphens/>
              <w:autoSpaceDN w:val="0"/>
              <w:snapToGrid w:val="0"/>
              <w:spacing w:after="0" w:line="240" w:lineRule="auto"/>
              <w:ind w:left="0"/>
              <w:contextualSpacing w:val="0"/>
              <w:textAlignment w:val="baseline"/>
              <w:rPr>
                <w:rFonts w:ascii="Calibri" w:hAnsi="Calibri" w:cs="Calibri"/>
                <w:sz w:val="24"/>
                <w:szCs w:val="24"/>
              </w:rPr>
            </w:pPr>
          </w:p>
        </w:tc>
        <w:tc>
          <w:tcPr>
            <w:tcW w:w="7180" w:type="dxa"/>
            <w:tcMar>
              <w:top w:w="55" w:type="dxa"/>
              <w:left w:w="55" w:type="dxa"/>
              <w:bottom w:w="55" w:type="dxa"/>
              <w:right w:w="55" w:type="dxa"/>
            </w:tcMar>
          </w:tcPr>
          <w:p w14:paraId="57B6C1BE" w14:textId="77777777" w:rsidR="006C799D" w:rsidRPr="00B751CD" w:rsidRDefault="006C799D" w:rsidP="004E2ADA">
            <w:pPr>
              <w:pStyle w:val="Standard"/>
              <w:rPr>
                <w:rFonts w:ascii="Calibri" w:hAnsi="Calibri" w:cs="Calibri"/>
                <w:color w:val="000000"/>
                <w:sz w:val="20"/>
                <w:szCs w:val="20"/>
              </w:rPr>
            </w:pPr>
            <w:r w:rsidRPr="00B751CD">
              <w:rPr>
                <w:rFonts w:ascii="Calibri" w:hAnsi="Calibri" w:cs="Calibri"/>
                <w:color w:val="000000"/>
                <w:sz w:val="20"/>
                <w:szCs w:val="20"/>
              </w:rPr>
              <w:t>Hamulce cierne zapewniające stabilne utrzymanie kolumny w pozycji.</w:t>
            </w:r>
          </w:p>
        </w:tc>
        <w:tc>
          <w:tcPr>
            <w:tcW w:w="1134" w:type="dxa"/>
            <w:tcMar>
              <w:top w:w="55" w:type="dxa"/>
              <w:left w:w="55" w:type="dxa"/>
              <w:bottom w:w="55" w:type="dxa"/>
              <w:right w:w="55" w:type="dxa"/>
            </w:tcMar>
          </w:tcPr>
          <w:p w14:paraId="19338A2A" w14:textId="77777777" w:rsidR="006C799D" w:rsidRPr="00B751CD" w:rsidRDefault="006C799D" w:rsidP="004E2ADA">
            <w:pPr>
              <w:rPr>
                <w:rFonts w:ascii="Calibri" w:hAnsi="Calibri" w:cs="Calibri"/>
              </w:rPr>
            </w:pPr>
            <w:r w:rsidRPr="00B751CD">
              <w:rPr>
                <w:rFonts w:ascii="Calibri" w:hAnsi="Calibri" w:cs="Calibri"/>
              </w:rPr>
              <w:t>Tak</w:t>
            </w:r>
          </w:p>
        </w:tc>
      </w:tr>
      <w:tr w:rsidR="006C799D" w:rsidRPr="00B751CD" w14:paraId="618C8CC3" w14:textId="77777777" w:rsidTr="0006338E">
        <w:trPr>
          <w:jc w:val="center"/>
        </w:trPr>
        <w:tc>
          <w:tcPr>
            <w:tcW w:w="900" w:type="dxa"/>
            <w:tcMar>
              <w:top w:w="55" w:type="dxa"/>
              <w:left w:w="55" w:type="dxa"/>
              <w:bottom w:w="55" w:type="dxa"/>
              <w:right w:w="55" w:type="dxa"/>
            </w:tcMar>
          </w:tcPr>
          <w:p w14:paraId="123BBA05" w14:textId="77777777" w:rsidR="006C799D" w:rsidRPr="00B751CD" w:rsidRDefault="006C799D" w:rsidP="006C799D">
            <w:pPr>
              <w:pStyle w:val="Lista-kontynuacja2"/>
              <w:widowControl w:val="0"/>
              <w:numPr>
                <w:ilvl w:val="0"/>
                <w:numId w:val="29"/>
              </w:numPr>
              <w:suppressAutoHyphens/>
              <w:autoSpaceDN w:val="0"/>
              <w:snapToGrid w:val="0"/>
              <w:spacing w:after="0" w:line="240" w:lineRule="auto"/>
              <w:ind w:left="0"/>
              <w:contextualSpacing w:val="0"/>
              <w:textAlignment w:val="baseline"/>
              <w:rPr>
                <w:rFonts w:ascii="Calibri" w:hAnsi="Calibri" w:cs="Calibri"/>
                <w:sz w:val="24"/>
                <w:szCs w:val="24"/>
              </w:rPr>
            </w:pPr>
          </w:p>
        </w:tc>
        <w:tc>
          <w:tcPr>
            <w:tcW w:w="7180" w:type="dxa"/>
            <w:tcMar>
              <w:top w:w="55" w:type="dxa"/>
              <w:left w:w="55" w:type="dxa"/>
              <w:bottom w:w="55" w:type="dxa"/>
              <w:right w:w="55" w:type="dxa"/>
            </w:tcMar>
          </w:tcPr>
          <w:p w14:paraId="185C0A17" w14:textId="77777777" w:rsidR="006C799D" w:rsidRPr="00B751CD" w:rsidRDefault="006C799D" w:rsidP="004E2ADA">
            <w:pPr>
              <w:pStyle w:val="Standard"/>
              <w:rPr>
                <w:rFonts w:ascii="Calibri" w:hAnsi="Calibri" w:cs="Calibri"/>
                <w:color w:val="000000"/>
                <w:sz w:val="20"/>
                <w:szCs w:val="20"/>
              </w:rPr>
            </w:pPr>
            <w:r w:rsidRPr="00B751CD">
              <w:rPr>
                <w:rFonts w:ascii="Calibri" w:hAnsi="Calibri" w:cs="Calibri"/>
                <w:color w:val="000000"/>
                <w:sz w:val="20"/>
                <w:szCs w:val="20"/>
              </w:rPr>
              <w:t xml:space="preserve">Udźwig kolumny (dopuszczalna waga wyposażenia i aparatury, które można zawiesić na głowicy zasilającej kolumny): 180 kg. </w:t>
            </w:r>
          </w:p>
        </w:tc>
        <w:tc>
          <w:tcPr>
            <w:tcW w:w="1134" w:type="dxa"/>
            <w:tcMar>
              <w:top w:w="55" w:type="dxa"/>
              <w:left w:w="55" w:type="dxa"/>
              <w:bottom w:w="55" w:type="dxa"/>
              <w:right w:w="55" w:type="dxa"/>
            </w:tcMar>
          </w:tcPr>
          <w:p w14:paraId="1DFBD7A5" w14:textId="77777777" w:rsidR="006C799D" w:rsidRPr="00B751CD" w:rsidRDefault="006C799D" w:rsidP="004E2ADA">
            <w:pPr>
              <w:rPr>
                <w:rFonts w:ascii="Calibri" w:hAnsi="Calibri" w:cs="Calibri"/>
              </w:rPr>
            </w:pPr>
            <w:r w:rsidRPr="00B751CD">
              <w:rPr>
                <w:rFonts w:ascii="Calibri" w:hAnsi="Calibri" w:cs="Calibri"/>
              </w:rPr>
              <w:t>Tak</w:t>
            </w:r>
          </w:p>
        </w:tc>
      </w:tr>
      <w:tr w:rsidR="006C799D" w:rsidRPr="00B751CD" w14:paraId="1A438675" w14:textId="77777777" w:rsidTr="0006338E">
        <w:trPr>
          <w:jc w:val="center"/>
        </w:trPr>
        <w:tc>
          <w:tcPr>
            <w:tcW w:w="900" w:type="dxa"/>
            <w:tcMar>
              <w:top w:w="55" w:type="dxa"/>
              <w:left w:w="55" w:type="dxa"/>
              <w:bottom w:w="55" w:type="dxa"/>
              <w:right w:w="55" w:type="dxa"/>
            </w:tcMar>
          </w:tcPr>
          <w:p w14:paraId="6800FB0A" w14:textId="77777777" w:rsidR="006C799D" w:rsidRPr="00B751CD" w:rsidRDefault="006C799D" w:rsidP="006C799D">
            <w:pPr>
              <w:pStyle w:val="Lista-kontynuacja2"/>
              <w:widowControl w:val="0"/>
              <w:numPr>
                <w:ilvl w:val="0"/>
                <w:numId w:val="29"/>
              </w:numPr>
              <w:suppressAutoHyphens/>
              <w:autoSpaceDN w:val="0"/>
              <w:snapToGrid w:val="0"/>
              <w:spacing w:after="0" w:line="240" w:lineRule="auto"/>
              <w:ind w:left="0"/>
              <w:contextualSpacing w:val="0"/>
              <w:textAlignment w:val="baseline"/>
              <w:rPr>
                <w:rFonts w:ascii="Calibri" w:hAnsi="Calibri" w:cs="Calibri"/>
                <w:sz w:val="24"/>
                <w:szCs w:val="24"/>
              </w:rPr>
            </w:pPr>
          </w:p>
        </w:tc>
        <w:tc>
          <w:tcPr>
            <w:tcW w:w="7180" w:type="dxa"/>
            <w:tcMar>
              <w:top w:w="55" w:type="dxa"/>
              <w:left w:w="55" w:type="dxa"/>
              <w:bottom w:w="55" w:type="dxa"/>
              <w:right w:w="55" w:type="dxa"/>
            </w:tcMar>
          </w:tcPr>
          <w:p w14:paraId="08ABA58C" w14:textId="77777777" w:rsidR="006C799D" w:rsidRPr="00B751CD" w:rsidRDefault="006C799D" w:rsidP="004E2ADA">
            <w:pPr>
              <w:pStyle w:val="Standard"/>
              <w:rPr>
                <w:rFonts w:ascii="Calibri" w:hAnsi="Calibri" w:cs="Calibri"/>
                <w:color w:val="000000"/>
                <w:sz w:val="20"/>
                <w:szCs w:val="20"/>
              </w:rPr>
            </w:pPr>
            <w:r w:rsidRPr="00B751CD">
              <w:rPr>
                <w:rFonts w:ascii="Calibri" w:hAnsi="Calibri" w:cs="Calibri"/>
                <w:color w:val="000000"/>
                <w:sz w:val="20"/>
                <w:szCs w:val="20"/>
              </w:rPr>
              <w:t>Pionowa głowica zasilająca o wysokości min. 1200 mm.</w:t>
            </w:r>
          </w:p>
        </w:tc>
        <w:tc>
          <w:tcPr>
            <w:tcW w:w="1134" w:type="dxa"/>
            <w:tcMar>
              <w:top w:w="55" w:type="dxa"/>
              <w:left w:w="55" w:type="dxa"/>
              <w:bottom w:w="55" w:type="dxa"/>
              <w:right w:w="55" w:type="dxa"/>
            </w:tcMar>
          </w:tcPr>
          <w:p w14:paraId="3BFAA973" w14:textId="77777777" w:rsidR="006C799D" w:rsidRPr="00B751CD" w:rsidRDefault="006C799D" w:rsidP="004E2ADA">
            <w:pPr>
              <w:rPr>
                <w:rFonts w:ascii="Calibri" w:hAnsi="Calibri" w:cs="Calibri"/>
              </w:rPr>
            </w:pPr>
            <w:r w:rsidRPr="00B751CD">
              <w:rPr>
                <w:rFonts w:ascii="Calibri" w:hAnsi="Calibri" w:cs="Calibri"/>
              </w:rPr>
              <w:t>Tak</w:t>
            </w:r>
          </w:p>
        </w:tc>
      </w:tr>
      <w:tr w:rsidR="006C799D" w:rsidRPr="00B751CD" w14:paraId="41C5E7FE" w14:textId="77777777" w:rsidTr="0006338E">
        <w:trPr>
          <w:cantSplit/>
          <w:jc w:val="center"/>
        </w:trPr>
        <w:tc>
          <w:tcPr>
            <w:tcW w:w="900" w:type="dxa"/>
            <w:tcMar>
              <w:top w:w="55" w:type="dxa"/>
              <w:left w:w="55" w:type="dxa"/>
              <w:bottom w:w="55" w:type="dxa"/>
              <w:right w:w="55" w:type="dxa"/>
            </w:tcMar>
          </w:tcPr>
          <w:p w14:paraId="2B89FCA3" w14:textId="77777777" w:rsidR="006C799D" w:rsidRPr="00B751CD" w:rsidRDefault="006C799D" w:rsidP="006C799D">
            <w:pPr>
              <w:pStyle w:val="Lista-kontynuacja2"/>
              <w:widowControl w:val="0"/>
              <w:numPr>
                <w:ilvl w:val="0"/>
                <w:numId w:val="29"/>
              </w:numPr>
              <w:suppressAutoHyphens/>
              <w:autoSpaceDN w:val="0"/>
              <w:snapToGrid w:val="0"/>
              <w:spacing w:after="0" w:line="240" w:lineRule="auto"/>
              <w:ind w:left="0"/>
              <w:contextualSpacing w:val="0"/>
              <w:textAlignment w:val="baseline"/>
              <w:rPr>
                <w:rFonts w:ascii="Calibri" w:hAnsi="Calibri" w:cs="Calibri"/>
                <w:sz w:val="24"/>
                <w:szCs w:val="24"/>
              </w:rPr>
            </w:pPr>
          </w:p>
        </w:tc>
        <w:tc>
          <w:tcPr>
            <w:tcW w:w="7180" w:type="dxa"/>
            <w:tcMar>
              <w:top w:w="55" w:type="dxa"/>
              <w:left w:w="55" w:type="dxa"/>
              <w:bottom w:w="55" w:type="dxa"/>
              <w:right w:w="55" w:type="dxa"/>
            </w:tcMar>
          </w:tcPr>
          <w:p w14:paraId="67ADD3A7" w14:textId="77777777" w:rsidR="006C799D" w:rsidRPr="00B751CD" w:rsidRDefault="006C799D" w:rsidP="004E2ADA">
            <w:pPr>
              <w:pStyle w:val="Standard"/>
              <w:rPr>
                <w:rFonts w:ascii="Calibri" w:hAnsi="Calibri" w:cs="Calibri"/>
                <w:color w:val="000000"/>
                <w:sz w:val="20"/>
                <w:szCs w:val="20"/>
              </w:rPr>
            </w:pPr>
            <w:r w:rsidRPr="00B751CD">
              <w:rPr>
                <w:rFonts w:ascii="Calibri" w:hAnsi="Calibri" w:cs="Calibri"/>
                <w:color w:val="000000"/>
                <w:sz w:val="20"/>
                <w:szCs w:val="20"/>
              </w:rPr>
              <w:t>Głowica wąska – zajmująca mało miejsca. Wymiary głowicy zasilającej poniżej 310mm x 270 mm (szerokość x głębokość)</w:t>
            </w:r>
          </w:p>
        </w:tc>
        <w:tc>
          <w:tcPr>
            <w:tcW w:w="1134" w:type="dxa"/>
            <w:tcMar>
              <w:top w:w="55" w:type="dxa"/>
              <w:left w:w="55" w:type="dxa"/>
              <w:bottom w:w="55" w:type="dxa"/>
              <w:right w:w="55" w:type="dxa"/>
            </w:tcMar>
          </w:tcPr>
          <w:p w14:paraId="129D90BA" w14:textId="77777777" w:rsidR="006C799D" w:rsidRPr="00B751CD" w:rsidRDefault="006C799D" w:rsidP="004E2ADA">
            <w:pPr>
              <w:rPr>
                <w:rFonts w:ascii="Calibri" w:hAnsi="Calibri" w:cs="Calibri"/>
              </w:rPr>
            </w:pPr>
            <w:r w:rsidRPr="00B751CD">
              <w:rPr>
                <w:rFonts w:ascii="Calibri" w:hAnsi="Calibri" w:cs="Calibri"/>
              </w:rPr>
              <w:t>Tak</w:t>
            </w:r>
          </w:p>
        </w:tc>
      </w:tr>
      <w:tr w:rsidR="006C799D" w:rsidRPr="00B751CD" w14:paraId="2E3405DA" w14:textId="77777777" w:rsidTr="0006338E">
        <w:trPr>
          <w:trHeight w:val="1124"/>
          <w:jc w:val="center"/>
        </w:trPr>
        <w:tc>
          <w:tcPr>
            <w:tcW w:w="900" w:type="dxa"/>
            <w:tcMar>
              <w:top w:w="55" w:type="dxa"/>
              <w:left w:w="55" w:type="dxa"/>
              <w:bottom w:w="55" w:type="dxa"/>
              <w:right w:w="55" w:type="dxa"/>
            </w:tcMar>
          </w:tcPr>
          <w:p w14:paraId="6061CC7E" w14:textId="77777777" w:rsidR="006C799D" w:rsidRPr="00B751CD" w:rsidRDefault="006C799D" w:rsidP="006C799D">
            <w:pPr>
              <w:pStyle w:val="Lista-kontynuacja2"/>
              <w:widowControl w:val="0"/>
              <w:numPr>
                <w:ilvl w:val="0"/>
                <w:numId w:val="29"/>
              </w:numPr>
              <w:suppressAutoHyphens/>
              <w:autoSpaceDN w:val="0"/>
              <w:snapToGrid w:val="0"/>
              <w:spacing w:after="0" w:line="240" w:lineRule="auto"/>
              <w:ind w:left="0"/>
              <w:contextualSpacing w:val="0"/>
              <w:textAlignment w:val="baseline"/>
              <w:rPr>
                <w:rFonts w:ascii="Calibri" w:hAnsi="Calibri" w:cs="Calibri"/>
                <w:sz w:val="24"/>
                <w:szCs w:val="24"/>
              </w:rPr>
            </w:pPr>
          </w:p>
        </w:tc>
        <w:tc>
          <w:tcPr>
            <w:tcW w:w="7180" w:type="dxa"/>
            <w:tcMar>
              <w:top w:w="55" w:type="dxa"/>
              <w:left w:w="55" w:type="dxa"/>
              <w:bottom w:w="55" w:type="dxa"/>
              <w:right w:w="55" w:type="dxa"/>
            </w:tcMar>
          </w:tcPr>
          <w:p w14:paraId="22EEFA15" w14:textId="77777777" w:rsidR="006C799D" w:rsidRPr="00B751CD" w:rsidRDefault="006C799D" w:rsidP="004E2ADA">
            <w:pPr>
              <w:pStyle w:val="Standard"/>
              <w:rPr>
                <w:rFonts w:ascii="Calibri" w:hAnsi="Calibri" w:cs="Calibri"/>
                <w:color w:val="000000"/>
                <w:sz w:val="20"/>
                <w:szCs w:val="20"/>
              </w:rPr>
            </w:pPr>
            <w:r w:rsidRPr="00B751CD">
              <w:rPr>
                <w:rFonts w:ascii="Calibri" w:hAnsi="Calibri" w:cs="Calibri"/>
                <w:color w:val="000000"/>
                <w:sz w:val="20"/>
                <w:szCs w:val="20"/>
              </w:rPr>
              <w:t xml:space="preserve">Na każdej z krawędzi głowicy (min. 4)  zasilającej zainstalowane pionowe prowadnice montażowe do mocowania wyposażenia kolumny (wysięgników, półek, uchwytów itp). Pionowe opływowe (bez ostrych krawędzi)  prowadnice wystające poza obrys głowicy na jej całej długości – rozwiązanie umożliwiające łatwe mycie i dezynfekcję. </w:t>
            </w:r>
          </w:p>
        </w:tc>
        <w:tc>
          <w:tcPr>
            <w:tcW w:w="1134" w:type="dxa"/>
            <w:tcMar>
              <w:top w:w="55" w:type="dxa"/>
              <w:left w:w="55" w:type="dxa"/>
              <w:bottom w:w="55" w:type="dxa"/>
              <w:right w:w="55" w:type="dxa"/>
            </w:tcMar>
          </w:tcPr>
          <w:p w14:paraId="44FCB838" w14:textId="77777777" w:rsidR="006C799D" w:rsidRPr="00B751CD" w:rsidRDefault="006C799D" w:rsidP="004E2ADA">
            <w:pPr>
              <w:rPr>
                <w:rFonts w:ascii="Calibri" w:hAnsi="Calibri" w:cs="Calibri"/>
              </w:rPr>
            </w:pPr>
            <w:r w:rsidRPr="00B751CD">
              <w:rPr>
                <w:rFonts w:ascii="Calibri" w:hAnsi="Calibri" w:cs="Calibri"/>
              </w:rPr>
              <w:t>Tak</w:t>
            </w:r>
          </w:p>
        </w:tc>
      </w:tr>
      <w:tr w:rsidR="006C799D" w:rsidRPr="00B751CD" w14:paraId="6E2FEDA0" w14:textId="77777777" w:rsidTr="0006338E">
        <w:trPr>
          <w:trHeight w:val="447"/>
          <w:jc w:val="center"/>
        </w:trPr>
        <w:tc>
          <w:tcPr>
            <w:tcW w:w="900" w:type="dxa"/>
            <w:tcMar>
              <w:top w:w="55" w:type="dxa"/>
              <w:left w:w="55" w:type="dxa"/>
              <w:bottom w:w="55" w:type="dxa"/>
              <w:right w:w="55" w:type="dxa"/>
            </w:tcMar>
          </w:tcPr>
          <w:p w14:paraId="1CD136F1" w14:textId="77777777" w:rsidR="006C799D" w:rsidRPr="00B751CD" w:rsidRDefault="006C799D" w:rsidP="006C799D">
            <w:pPr>
              <w:pStyle w:val="Lista-kontynuacja2"/>
              <w:widowControl w:val="0"/>
              <w:numPr>
                <w:ilvl w:val="0"/>
                <w:numId w:val="29"/>
              </w:numPr>
              <w:suppressAutoHyphens/>
              <w:autoSpaceDN w:val="0"/>
              <w:snapToGrid w:val="0"/>
              <w:spacing w:after="0" w:line="240" w:lineRule="auto"/>
              <w:ind w:left="0"/>
              <w:contextualSpacing w:val="0"/>
              <w:textAlignment w:val="baseline"/>
              <w:rPr>
                <w:rFonts w:ascii="Calibri" w:hAnsi="Calibri" w:cs="Calibri"/>
                <w:sz w:val="24"/>
                <w:szCs w:val="24"/>
              </w:rPr>
            </w:pPr>
          </w:p>
        </w:tc>
        <w:tc>
          <w:tcPr>
            <w:tcW w:w="7180" w:type="dxa"/>
            <w:tcMar>
              <w:top w:w="55" w:type="dxa"/>
              <w:left w:w="55" w:type="dxa"/>
              <w:bottom w:w="55" w:type="dxa"/>
              <w:right w:w="55" w:type="dxa"/>
            </w:tcMar>
          </w:tcPr>
          <w:p w14:paraId="21357E9D" w14:textId="77777777" w:rsidR="006C799D" w:rsidRPr="00B751CD" w:rsidRDefault="006C799D" w:rsidP="004E2ADA">
            <w:pPr>
              <w:pStyle w:val="Standard"/>
              <w:rPr>
                <w:rFonts w:ascii="Calibri" w:hAnsi="Calibri" w:cs="Calibri"/>
                <w:color w:val="000000"/>
                <w:sz w:val="20"/>
                <w:szCs w:val="20"/>
              </w:rPr>
            </w:pPr>
            <w:r w:rsidRPr="00B751CD">
              <w:rPr>
                <w:rFonts w:ascii="Calibri" w:hAnsi="Calibri" w:cs="Calibri"/>
                <w:color w:val="000000"/>
                <w:sz w:val="20"/>
                <w:szCs w:val="20"/>
              </w:rPr>
              <w:t>Możliwość mocowania wyposażenia kolumny na każdej z 4 stron głowicy.</w:t>
            </w:r>
          </w:p>
        </w:tc>
        <w:tc>
          <w:tcPr>
            <w:tcW w:w="1134" w:type="dxa"/>
            <w:tcMar>
              <w:top w:w="55" w:type="dxa"/>
              <w:left w:w="55" w:type="dxa"/>
              <w:bottom w:w="55" w:type="dxa"/>
              <w:right w:w="55" w:type="dxa"/>
            </w:tcMar>
          </w:tcPr>
          <w:p w14:paraId="1C471651" w14:textId="77777777" w:rsidR="006C799D" w:rsidRPr="00B751CD" w:rsidRDefault="006C799D" w:rsidP="004E2ADA">
            <w:pPr>
              <w:rPr>
                <w:rFonts w:ascii="Calibri" w:hAnsi="Calibri" w:cs="Calibri"/>
              </w:rPr>
            </w:pPr>
            <w:r w:rsidRPr="00B751CD">
              <w:rPr>
                <w:rFonts w:ascii="Calibri" w:hAnsi="Calibri" w:cs="Calibri"/>
              </w:rPr>
              <w:t>Tak</w:t>
            </w:r>
          </w:p>
        </w:tc>
      </w:tr>
      <w:tr w:rsidR="006C799D" w:rsidRPr="00B751CD" w14:paraId="17BFB00F" w14:textId="77777777" w:rsidTr="0006338E">
        <w:trPr>
          <w:trHeight w:val="385"/>
          <w:jc w:val="center"/>
        </w:trPr>
        <w:tc>
          <w:tcPr>
            <w:tcW w:w="900" w:type="dxa"/>
            <w:tcMar>
              <w:top w:w="55" w:type="dxa"/>
              <w:left w:w="55" w:type="dxa"/>
              <w:bottom w:w="55" w:type="dxa"/>
              <w:right w:w="55" w:type="dxa"/>
            </w:tcMar>
          </w:tcPr>
          <w:p w14:paraId="3FBC08EA" w14:textId="77777777" w:rsidR="006C799D" w:rsidRPr="00B751CD" w:rsidRDefault="006C799D" w:rsidP="006C799D">
            <w:pPr>
              <w:pStyle w:val="Lista-kontynuacja2"/>
              <w:widowControl w:val="0"/>
              <w:numPr>
                <w:ilvl w:val="0"/>
                <w:numId w:val="29"/>
              </w:numPr>
              <w:suppressAutoHyphens/>
              <w:autoSpaceDN w:val="0"/>
              <w:snapToGrid w:val="0"/>
              <w:spacing w:after="0" w:line="240" w:lineRule="auto"/>
              <w:ind w:left="0"/>
              <w:contextualSpacing w:val="0"/>
              <w:textAlignment w:val="baseline"/>
              <w:rPr>
                <w:rFonts w:ascii="Calibri" w:hAnsi="Calibri" w:cs="Calibri"/>
                <w:sz w:val="24"/>
                <w:szCs w:val="24"/>
              </w:rPr>
            </w:pPr>
          </w:p>
        </w:tc>
        <w:tc>
          <w:tcPr>
            <w:tcW w:w="7180" w:type="dxa"/>
            <w:tcMar>
              <w:top w:w="55" w:type="dxa"/>
              <w:left w:w="55" w:type="dxa"/>
              <w:bottom w:w="55" w:type="dxa"/>
              <w:right w:w="55" w:type="dxa"/>
            </w:tcMar>
          </w:tcPr>
          <w:p w14:paraId="2BAEC12A" w14:textId="77777777" w:rsidR="006C799D" w:rsidRPr="00B751CD" w:rsidRDefault="006C799D" w:rsidP="004E2ADA">
            <w:pPr>
              <w:pStyle w:val="Standard"/>
              <w:rPr>
                <w:rFonts w:ascii="Calibri" w:hAnsi="Calibri" w:cs="Calibri"/>
                <w:color w:val="000000"/>
                <w:sz w:val="20"/>
                <w:szCs w:val="20"/>
              </w:rPr>
            </w:pPr>
            <w:r w:rsidRPr="00B751CD">
              <w:rPr>
                <w:rFonts w:ascii="Calibri" w:hAnsi="Calibri" w:cs="Calibri"/>
                <w:color w:val="000000"/>
                <w:sz w:val="20"/>
                <w:szCs w:val="20"/>
              </w:rPr>
              <w:t xml:space="preserve">Możliwość wyboru koloru prowadnic na etapie zamówienia z zestawu min 12 kolorów. </w:t>
            </w:r>
          </w:p>
        </w:tc>
        <w:tc>
          <w:tcPr>
            <w:tcW w:w="1134" w:type="dxa"/>
            <w:tcMar>
              <w:top w:w="55" w:type="dxa"/>
              <w:left w:w="55" w:type="dxa"/>
              <w:bottom w:w="55" w:type="dxa"/>
              <w:right w:w="55" w:type="dxa"/>
            </w:tcMar>
          </w:tcPr>
          <w:p w14:paraId="6A353F06" w14:textId="77777777" w:rsidR="006C799D" w:rsidRPr="00B751CD" w:rsidRDefault="006C799D" w:rsidP="004E2ADA">
            <w:pPr>
              <w:rPr>
                <w:rFonts w:ascii="Calibri" w:hAnsi="Calibri" w:cs="Calibri"/>
              </w:rPr>
            </w:pPr>
            <w:r w:rsidRPr="00B751CD">
              <w:rPr>
                <w:rFonts w:ascii="Calibri" w:hAnsi="Calibri" w:cs="Calibri"/>
              </w:rPr>
              <w:t>Tak</w:t>
            </w:r>
          </w:p>
        </w:tc>
      </w:tr>
      <w:tr w:rsidR="006C799D" w:rsidRPr="00B751CD" w14:paraId="23293748" w14:textId="77777777" w:rsidTr="0006338E">
        <w:trPr>
          <w:trHeight w:val="2203"/>
          <w:jc w:val="center"/>
        </w:trPr>
        <w:tc>
          <w:tcPr>
            <w:tcW w:w="900" w:type="dxa"/>
            <w:tcMar>
              <w:top w:w="55" w:type="dxa"/>
              <w:left w:w="55" w:type="dxa"/>
              <w:bottom w:w="55" w:type="dxa"/>
              <w:right w:w="55" w:type="dxa"/>
            </w:tcMar>
          </w:tcPr>
          <w:p w14:paraId="2FD1F1FD" w14:textId="77777777" w:rsidR="006C799D" w:rsidRPr="00B751CD" w:rsidRDefault="006C799D" w:rsidP="006C799D">
            <w:pPr>
              <w:pStyle w:val="Lista-kontynuacja2"/>
              <w:widowControl w:val="0"/>
              <w:numPr>
                <w:ilvl w:val="0"/>
                <w:numId w:val="29"/>
              </w:numPr>
              <w:suppressAutoHyphens/>
              <w:autoSpaceDN w:val="0"/>
              <w:snapToGrid w:val="0"/>
              <w:spacing w:after="0" w:line="240" w:lineRule="auto"/>
              <w:ind w:left="0"/>
              <w:contextualSpacing w:val="0"/>
              <w:textAlignment w:val="baseline"/>
              <w:rPr>
                <w:rFonts w:ascii="Calibri" w:hAnsi="Calibri" w:cs="Calibri"/>
                <w:sz w:val="24"/>
                <w:szCs w:val="24"/>
              </w:rPr>
            </w:pPr>
          </w:p>
        </w:tc>
        <w:tc>
          <w:tcPr>
            <w:tcW w:w="7180" w:type="dxa"/>
            <w:tcMar>
              <w:top w:w="55" w:type="dxa"/>
              <w:left w:w="55" w:type="dxa"/>
              <w:bottom w:w="55" w:type="dxa"/>
              <w:right w:w="55" w:type="dxa"/>
            </w:tcMar>
          </w:tcPr>
          <w:p w14:paraId="243D35C7" w14:textId="77777777" w:rsidR="006C799D" w:rsidRPr="00B751CD" w:rsidRDefault="006C799D" w:rsidP="004E2ADA">
            <w:pPr>
              <w:pStyle w:val="Standard"/>
              <w:rPr>
                <w:rFonts w:ascii="Calibri" w:hAnsi="Calibri" w:cs="Calibri"/>
                <w:color w:val="000000"/>
                <w:sz w:val="20"/>
                <w:szCs w:val="20"/>
              </w:rPr>
            </w:pPr>
            <w:r w:rsidRPr="00B751CD">
              <w:rPr>
                <w:rFonts w:ascii="Calibri" w:hAnsi="Calibri" w:cs="Calibri"/>
                <w:color w:val="000000"/>
                <w:sz w:val="20"/>
                <w:szCs w:val="20"/>
              </w:rPr>
              <w:t xml:space="preserve">Na min </w:t>
            </w:r>
            <w:r>
              <w:rPr>
                <w:rFonts w:ascii="Calibri" w:hAnsi="Calibri" w:cs="Calibri"/>
                <w:color w:val="000000"/>
                <w:sz w:val="20"/>
                <w:szCs w:val="20"/>
              </w:rPr>
              <w:t>2</w:t>
            </w:r>
            <w:r w:rsidRPr="00B751CD">
              <w:rPr>
                <w:rFonts w:ascii="Calibri" w:hAnsi="Calibri" w:cs="Calibri"/>
                <w:color w:val="000000"/>
                <w:sz w:val="20"/>
                <w:szCs w:val="20"/>
              </w:rPr>
              <w:t xml:space="preserve"> ściankach pionowej głowicy zasilającej zainstalowane następujące punkty poboru gazów medycznych i próżni</w:t>
            </w:r>
            <w:r>
              <w:rPr>
                <w:rFonts w:ascii="Calibri" w:hAnsi="Calibri" w:cs="Calibri"/>
                <w:color w:val="000000"/>
                <w:sz w:val="20"/>
                <w:szCs w:val="20"/>
              </w:rPr>
              <w:t>, z możliwością zamontowania gniazd na wszystkich 4 ściankach głowicy</w:t>
            </w:r>
            <w:r w:rsidRPr="00B751CD">
              <w:rPr>
                <w:rFonts w:ascii="Calibri" w:hAnsi="Calibri" w:cs="Calibri"/>
                <w:color w:val="000000"/>
                <w:sz w:val="20"/>
                <w:szCs w:val="20"/>
              </w:rPr>
              <w:t xml:space="preserve">: </w:t>
            </w:r>
          </w:p>
          <w:p w14:paraId="5B44D5FA" w14:textId="77777777" w:rsidR="006C799D" w:rsidRPr="00B751CD" w:rsidRDefault="006C799D" w:rsidP="004E2ADA">
            <w:pPr>
              <w:pStyle w:val="Standard"/>
              <w:rPr>
                <w:rFonts w:ascii="Calibri" w:hAnsi="Calibri" w:cs="Calibri"/>
                <w:color w:val="000000"/>
                <w:sz w:val="20"/>
                <w:szCs w:val="20"/>
              </w:rPr>
            </w:pPr>
          </w:p>
          <w:p w14:paraId="7AD1CAFB" w14:textId="77777777" w:rsidR="006C799D" w:rsidRPr="00B751CD" w:rsidRDefault="006C799D" w:rsidP="004E2ADA">
            <w:pPr>
              <w:pStyle w:val="Standard"/>
              <w:rPr>
                <w:rFonts w:ascii="Calibri" w:hAnsi="Calibri" w:cs="Calibri"/>
                <w:color w:val="000000"/>
                <w:sz w:val="20"/>
                <w:szCs w:val="20"/>
              </w:rPr>
            </w:pPr>
            <w:r w:rsidRPr="00B751CD">
              <w:rPr>
                <w:rFonts w:ascii="Calibri" w:hAnsi="Calibri" w:cs="Calibri"/>
                <w:color w:val="000000"/>
                <w:sz w:val="20"/>
                <w:szCs w:val="20"/>
              </w:rPr>
              <w:t>- sprężone powietrze – 2 szt.</w:t>
            </w:r>
          </w:p>
          <w:p w14:paraId="5D65065A" w14:textId="77777777" w:rsidR="006C799D" w:rsidRPr="00B751CD" w:rsidRDefault="006C799D" w:rsidP="004E2ADA">
            <w:pPr>
              <w:pStyle w:val="Standard"/>
              <w:rPr>
                <w:rFonts w:ascii="Calibri" w:hAnsi="Calibri" w:cs="Calibri"/>
                <w:color w:val="000000"/>
                <w:sz w:val="20"/>
                <w:szCs w:val="20"/>
              </w:rPr>
            </w:pPr>
            <w:r w:rsidRPr="00B751CD">
              <w:rPr>
                <w:rFonts w:ascii="Calibri" w:hAnsi="Calibri" w:cs="Calibri"/>
                <w:color w:val="000000"/>
                <w:sz w:val="20"/>
                <w:szCs w:val="20"/>
              </w:rPr>
              <w:t>- próżnia – 2 szt.</w:t>
            </w:r>
          </w:p>
          <w:p w14:paraId="07B19E9D" w14:textId="77777777" w:rsidR="006C799D" w:rsidRDefault="006C799D" w:rsidP="004E2ADA">
            <w:pPr>
              <w:pStyle w:val="Standard"/>
              <w:rPr>
                <w:rFonts w:ascii="Calibri" w:hAnsi="Calibri" w:cs="Calibri"/>
                <w:color w:val="000000"/>
                <w:sz w:val="20"/>
                <w:szCs w:val="20"/>
              </w:rPr>
            </w:pPr>
            <w:r w:rsidRPr="00B751CD">
              <w:rPr>
                <w:rFonts w:ascii="Calibri" w:hAnsi="Calibri" w:cs="Calibri"/>
                <w:color w:val="000000"/>
                <w:sz w:val="20"/>
                <w:szCs w:val="20"/>
              </w:rPr>
              <w:t>- tlen– 2 szt.</w:t>
            </w:r>
          </w:p>
          <w:p w14:paraId="441EA070" w14:textId="77777777" w:rsidR="006C799D" w:rsidRPr="00B751CD" w:rsidRDefault="006C799D" w:rsidP="004E2ADA">
            <w:pPr>
              <w:pStyle w:val="Standard"/>
              <w:rPr>
                <w:rFonts w:ascii="Calibri" w:hAnsi="Calibri" w:cs="Calibri"/>
                <w:color w:val="000000"/>
                <w:sz w:val="20"/>
                <w:szCs w:val="20"/>
              </w:rPr>
            </w:pPr>
          </w:p>
          <w:p w14:paraId="65FDB364" w14:textId="77777777" w:rsidR="006C799D" w:rsidRPr="00B751CD" w:rsidRDefault="006C799D" w:rsidP="004E2ADA">
            <w:pPr>
              <w:pStyle w:val="Standard"/>
              <w:rPr>
                <w:rFonts w:ascii="Calibri" w:hAnsi="Calibri" w:cs="Calibri"/>
                <w:color w:val="000000"/>
                <w:sz w:val="20"/>
                <w:szCs w:val="20"/>
              </w:rPr>
            </w:pPr>
          </w:p>
          <w:p w14:paraId="50D7E0D7" w14:textId="77777777" w:rsidR="006C799D" w:rsidRPr="00B751CD" w:rsidRDefault="006C799D" w:rsidP="004E2ADA">
            <w:pPr>
              <w:pStyle w:val="Standard"/>
              <w:rPr>
                <w:rFonts w:ascii="Calibri" w:hAnsi="Calibri" w:cs="Calibri"/>
                <w:color w:val="000000"/>
                <w:sz w:val="20"/>
                <w:szCs w:val="20"/>
              </w:rPr>
            </w:pPr>
            <w:r w:rsidRPr="00B751CD">
              <w:rPr>
                <w:rFonts w:ascii="Calibri" w:hAnsi="Calibri" w:cs="Calibri"/>
                <w:color w:val="000000"/>
                <w:sz w:val="20"/>
                <w:szCs w:val="20"/>
              </w:rPr>
              <w:t>Punkty poboru gazów medycznych tego samego producenta co kolumna.</w:t>
            </w:r>
          </w:p>
        </w:tc>
        <w:tc>
          <w:tcPr>
            <w:tcW w:w="1134" w:type="dxa"/>
            <w:tcMar>
              <w:top w:w="55" w:type="dxa"/>
              <w:left w:w="55" w:type="dxa"/>
              <w:bottom w:w="55" w:type="dxa"/>
              <w:right w:w="55" w:type="dxa"/>
            </w:tcMar>
          </w:tcPr>
          <w:p w14:paraId="04D965F6" w14:textId="77777777" w:rsidR="006C799D" w:rsidRPr="00B751CD" w:rsidRDefault="006C799D" w:rsidP="004E2ADA">
            <w:pPr>
              <w:rPr>
                <w:rFonts w:ascii="Calibri" w:hAnsi="Calibri" w:cs="Calibri"/>
              </w:rPr>
            </w:pPr>
            <w:r w:rsidRPr="00B751CD">
              <w:rPr>
                <w:rFonts w:ascii="Calibri" w:hAnsi="Calibri" w:cs="Calibri"/>
              </w:rPr>
              <w:t>Tak</w:t>
            </w:r>
          </w:p>
        </w:tc>
      </w:tr>
      <w:tr w:rsidR="006C799D" w:rsidRPr="00B751CD" w14:paraId="47BCCC49" w14:textId="77777777" w:rsidTr="0006338E">
        <w:trPr>
          <w:jc w:val="center"/>
        </w:trPr>
        <w:tc>
          <w:tcPr>
            <w:tcW w:w="900" w:type="dxa"/>
            <w:tcMar>
              <w:top w:w="55" w:type="dxa"/>
              <w:left w:w="55" w:type="dxa"/>
              <w:bottom w:w="55" w:type="dxa"/>
              <w:right w:w="55" w:type="dxa"/>
            </w:tcMar>
          </w:tcPr>
          <w:p w14:paraId="7F3A7F5F" w14:textId="77777777" w:rsidR="006C799D" w:rsidRPr="00B751CD" w:rsidRDefault="006C799D" w:rsidP="006C799D">
            <w:pPr>
              <w:pStyle w:val="Lista-kontynuacja2"/>
              <w:widowControl w:val="0"/>
              <w:numPr>
                <w:ilvl w:val="0"/>
                <w:numId w:val="29"/>
              </w:numPr>
              <w:suppressAutoHyphens/>
              <w:autoSpaceDN w:val="0"/>
              <w:snapToGrid w:val="0"/>
              <w:spacing w:after="0" w:line="240" w:lineRule="auto"/>
              <w:ind w:left="0"/>
              <w:contextualSpacing w:val="0"/>
              <w:textAlignment w:val="baseline"/>
              <w:rPr>
                <w:rFonts w:ascii="Calibri" w:hAnsi="Calibri" w:cs="Calibri"/>
                <w:sz w:val="24"/>
                <w:szCs w:val="24"/>
              </w:rPr>
            </w:pPr>
          </w:p>
        </w:tc>
        <w:tc>
          <w:tcPr>
            <w:tcW w:w="7180" w:type="dxa"/>
            <w:tcMar>
              <w:top w:w="55" w:type="dxa"/>
              <w:left w:w="55" w:type="dxa"/>
              <w:bottom w:w="55" w:type="dxa"/>
              <w:right w:w="55" w:type="dxa"/>
            </w:tcMar>
          </w:tcPr>
          <w:p w14:paraId="023564E3" w14:textId="77777777" w:rsidR="006C799D" w:rsidRPr="00B751CD" w:rsidRDefault="006C799D" w:rsidP="004E2ADA">
            <w:pPr>
              <w:pStyle w:val="Standard"/>
              <w:rPr>
                <w:rFonts w:ascii="Calibri" w:hAnsi="Calibri" w:cs="Calibri"/>
                <w:color w:val="000000"/>
                <w:sz w:val="20"/>
                <w:szCs w:val="20"/>
              </w:rPr>
            </w:pPr>
            <w:r w:rsidRPr="00B751CD">
              <w:rPr>
                <w:rFonts w:ascii="Calibri" w:hAnsi="Calibri" w:cs="Calibri"/>
                <w:color w:val="000000"/>
                <w:sz w:val="20"/>
                <w:szCs w:val="20"/>
              </w:rPr>
              <w:t>Na 4 ściankach głowicy zasilającej zainstalowane następujące gniazda:</w:t>
            </w:r>
          </w:p>
          <w:p w14:paraId="556C183A" w14:textId="77777777" w:rsidR="006C799D" w:rsidRPr="00B751CD" w:rsidRDefault="006C799D" w:rsidP="004E2ADA">
            <w:pPr>
              <w:pStyle w:val="Standard"/>
              <w:rPr>
                <w:rFonts w:ascii="Calibri" w:hAnsi="Calibri" w:cs="Calibri"/>
                <w:color w:val="000000"/>
                <w:sz w:val="20"/>
                <w:szCs w:val="20"/>
              </w:rPr>
            </w:pPr>
            <w:r w:rsidRPr="00B751CD">
              <w:rPr>
                <w:rFonts w:ascii="Calibri" w:hAnsi="Calibri" w:cs="Calibri"/>
                <w:color w:val="000000"/>
                <w:sz w:val="20"/>
                <w:szCs w:val="20"/>
              </w:rPr>
              <w:t>- gniazdka elektryczne 230 V – 1</w:t>
            </w:r>
            <w:r>
              <w:rPr>
                <w:rFonts w:ascii="Calibri" w:hAnsi="Calibri" w:cs="Calibri"/>
                <w:color w:val="000000"/>
                <w:sz w:val="20"/>
                <w:szCs w:val="20"/>
              </w:rPr>
              <w:t>2</w:t>
            </w:r>
            <w:r w:rsidRPr="00B751CD">
              <w:rPr>
                <w:rFonts w:ascii="Calibri" w:hAnsi="Calibri" w:cs="Calibri"/>
                <w:color w:val="000000"/>
                <w:sz w:val="20"/>
                <w:szCs w:val="20"/>
              </w:rPr>
              <w:t xml:space="preserve"> szt.</w:t>
            </w:r>
          </w:p>
          <w:p w14:paraId="2EEA5904" w14:textId="77777777" w:rsidR="006C799D" w:rsidRPr="00B751CD" w:rsidRDefault="006C799D" w:rsidP="004E2ADA">
            <w:pPr>
              <w:pStyle w:val="Standard"/>
              <w:rPr>
                <w:rFonts w:ascii="Calibri" w:hAnsi="Calibri" w:cs="Calibri"/>
                <w:color w:val="000000"/>
                <w:sz w:val="20"/>
                <w:szCs w:val="20"/>
              </w:rPr>
            </w:pPr>
            <w:r w:rsidRPr="00B751CD">
              <w:rPr>
                <w:rFonts w:ascii="Calibri" w:hAnsi="Calibri" w:cs="Calibri"/>
                <w:color w:val="000000"/>
                <w:sz w:val="20"/>
                <w:szCs w:val="20"/>
              </w:rPr>
              <w:t>- bolce ekwipotencjalne (każdy bolec obok gniazdka elektrycznego) – 1</w:t>
            </w:r>
            <w:r>
              <w:rPr>
                <w:rFonts w:ascii="Calibri" w:hAnsi="Calibri" w:cs="Calibri"/>
                <w:color w:val="000000"/>
                <w:sz w:val="20"/>
                <w:szCs w:val="20"/>
              </w:rPr>
              <w:t>2</w:t>
            </w:r>
            <w:r w:rsidRPr="00B751CD">
              <w:rPr>
                <w:rFonts w:ascii="Calibri" w:hAnsi="Calibri" w:cs="Calibri"/>
                <w:color w:val="000000"/>
                <w:sz w:val="20"/>
                <w:szCs w:val="20"/>
              </w:rPr>
              <w:t xml:space="preserve"> szt.</w:t>
            </w:r>
          </w:p>
          <w:p w14:paraId="6F65C72A" w14:textId="77777777" w:rsidR="006C799D" w:rsidRPr="00B751CD" w:rsidRDefault="006C799D" w:rsidP="004E2ADA">
            <w:pPr>
              <w:pStyle w:val="Standard"/>
              <w:rPr>
                <w:rFonts w:ascii="Calibri" w:hAnsi="Calibri" w:cs="Calibri"/>
                <w:color w:val="000000"/>
                <w:sz w:val="20"/>
                <w:szCs w:val="20"/>
              </w:rPr>
            </w:pPr>
            <w:r w:rsidRPr="00B751CD">
              <w:rPr>
                <w:rFonts w:ascii="Calibri" w:hAnsi="Calibri" w:cs="Calibri"/>
                <w:color w:val="000000"/>
                <w:sz w:val="20"/>
                <w:szCs w:val="20"/>
              </w:rPr>
              <w:t>- gniazdko sieci komputerowej – 4 szt.</w:t>
            </w:r>
          </w:p>
          <w:p w14:paraId="2E9698DC" w14:textId="77777777" w:rsidR="006C799D" w:rsidRPr="00B751CD" w:rsidRDefault="006C799D" w:rsidP="004E2ADA">
            <w:pPr>
              <w:pStyle w:val="Standard"/>
              <w:rPr>
                <w:rFonts w:ascii="Calibri" w:hAnsi="Calibri" w:cs="Calibri"/>
                <w:color w:val="000000"/>
                <w:sz w:val="20"/>
                <w:szCs w:val="20"/>
              </w:rPr>
            </w:pPr>
            <w:r w:rsidRPr="00B751CD">
              <w:rPr>
                <w:rFonts w:ascii="Calibri" w:hAnsi="Calibri" w:cs="Calibri"/>
                <w:color w:val="000000"/>
                <w:sz w:val="20"/>
                <w:szCs w:val="20"/>
              </w:rPr>
              <w:t xml:space="preserve">- miejsca przygotowane pod instalację w przyszłości dodatkowych gniazd niskoprądowych – </w:t>
            </w:r>
            <w:r>
              <w:rPr>
                <w:rFonts w:ascii="Calibri" w:hAnsi="Calibri" w:cs="Calibri"/>
                <w:color w:val="000000"/>
                <w:sz w:val="20"/>
                <w:szCs w:val="20"/>
              </w:rPr>
              <w:t>3</w:t>
            </w:r>
            <w:r w:rsidRPr="00B751CD">
              <w:rPr>
                <w:rFonts w:ascii="Calibri" w:hAnsi="Calibri" w:cs="Calibri"/>
                <w:color w:val="000000"/>
                <w:sz w:val="20"/>
                <w:szCs w:val="20"/>
              </w:rPr>
              <w:t xml:space="preserve"> szt.</w:t>
            </w:r>
          </w:p>
          <w:p w14:paraId="6272FA79" w14:textId="77777777" w:rsidR="006C799D" w:rsidRPr="00B751CD" w:rsidRDefault="006C799D" w:rsidP="004E2ADA">
            <w:pPr>
              <w:pStyle w:val="Standard"/>
              <w:rPr>
                <w:rFonts w:ascii="Calibri" w:hAnsi="Calibri" w:cs="Calibri"/>
                <w:color w:val="000000"/>
                <w:sz w:val="20"/>
                <w:szCs w:val="20"/>
              </w:rPr>
            </w:pPr>
            <w:r w:rsidRPr="00B751CD">
              <w:rPr>
                <w:rFonts w:ascii="Calibri" w:hAnsi="Calibri" w:cs="Calibri"/>
                <w:color w:val="000000"/>
                <w:sz w:val="20"/>
                <w:szCs w:val="20"/>
              </w:rPr>
              <w:t>Ze względów higienicznych nie dopuszcza się gniazdek elektrycznych zlicowanych z powierzchnią głowicy</w:t>
            </w:r>
          </w:p>
        </w:tc>
        <w:tc>
          <w:tcPr>
            <w:tcW w:w="1134" w:type="dxa"/>
            <w:tcMar>
              <w:top w:w="55" w:type="dxa"/>
              <w:left w:w="55" w:type="dxa"/>
              <w:bottom w:w="55" w:type="dxa"/>
              <w:right w:w="55" w:type="dxa"/>
            </w:tcMar>
          </w:tcPr>
          <w:p w14:paraId="6FFFE9E4" w14:textId="77777777" w:rsidR="006C799D" w:rsidRPr="00B751CD" w:rsidRDefault="006C799D" w:rsidP="004E2ADA">
            <w:pPr>
              <w:rPr>
                <w:rFonts w:ascii="Calibri" w:hAnsi="Calibri" w:cs="Calibri"/>
              </w:rPr>
            </w:pPr>
            <w:r w:rsidRPr="00B751CD">
              <w:rPr>
                <w:rFonts w:ascii="Calibri" w:hAnsi="Calibri" w:cs="Calibri"/>
              </w:rPr>
              <w:t>Tak</w:t>
            </w:r>
          </w:p>
        </w:tc>
      </w:tr>
      <w:tr w:rsidR="006C799D" w:rsidRPr="00B751CD" w14:paraId="260F9CFC" w14:textId="77777777" w:rsidTr="0006338E">
        <w:trPr>
          <w:jc w:val="center"/>
        </w:trPr>
        <w:tc>
          <w:tcPr>
            <w:tcW w:w="900" w:type="dxa"/>
            <w:tcMar>
              <w:top w:w="55" w:type="dxa"/>
              <w:left w:w="55" w:type="dxa"/>
              <w:bottom w:w="55" w:type="dxa"/>
              <w:right w:w="55" w:type="dxa"/>
            </w:tcMar>
          </w:tcPr>
          <w:p w14:paraId="30F5DB1F" w14:textId="77777777" w:rsidR="006C799D" w:rsidRPr="00B751CD" w:rsidRDefault="006C799D" w:rsidP="006C799D">
            <w:pPr>
              <w:pStyle w:val="Lista-kontynuacja2"/>
              <w:widowControl w:val="0"/>
              <w:numPr>
                <w:ilvl w:val="0"/>
                <w:numId w:val="29"/>
              </w:numPr>
              <w:suppressAutoHyphens/>
              <w:autoSpaceDN w:val="0"/>
              <w:snapToGrid w:val="0"/>
              <w:spacing w:after="0" w:line="240" w:lineRule="auto"/>
              <w:ind w:left="0"/>
              <w:contextualSpacing w:val="0"/>
              <w:textAlignment w:val="baseline"/>
              <w:rPr>
                <w:rFonts w:ascii="Calibri" w:hAnsi="Calibri" w:cs="Calibri"/>
                <w:sz w:val="24"/>
                <w:szCs w:val="24"/>
              </w:rPr>
            </w:pPr>
          </w:p>
        </w:tc>
        <w:tc>
          <w:tcPr>
            <w:tcW w:w="7180" w:type="dxa"/>
            <w:tcMar>
              <w:top w:w="55" w:type="dxa"/>
              <w:left w:w="55" w:type="dxa"/>
              <w:bottom w:w="55" w:type="dxa"/>
              <w:right w:w="55" w:type="dxa"/>
            </w:tcMar>
          </w:tcPr>
          <w:p w14:paraId="62E3FC7E" w14:textId="77777777" w:rsidR="006C799D" w:rsidRPr="00B751CD" w:rsidRDefault="006C799D" w:rsidP="004E2ADA">
            <w:pPr>
              <w:pStyle w:val="Standard"/>
              <w:rPr>
                <w:rFonts w:ascii="Calibri" w:hAnsi="Calibri" w:cs="Calibri"/>
                <w:color w:val="000000"/>
                <w:sz w:val="20"/>
                <w:szCs w:val="20"/>
              </w:rPr>
            </w:pPr>
            <w:r w:rsidRPr="00B751CD">
              <w:rPr>
                <w:rFonts w:ascii="Calibri" w:hAnsi="Calibri" w:cs="Calibri"/>
                <w:color w:val="000000"/>
                <w:sz w:val="20"/>
                <w:szCs w:val="20"/>
              </w:rPr>
              <w:t>Punkty poboru gazów medycznych posiadające zawór zwrotny, którego wymiana nie wymaga demontażu frontowej pokrywy. Punkty poboru muszą umożliwiać wymianę zaworu końcowego z systemu AGA na system DIN bez konieczności demontażu gniazda.</w:t>
            </w:r>
          </w:p>
        </w:tc>
        <w:tc>
          <w:tcPr>
            <w:tcW w:w="1134" w:type="dxa"/>
            <w:tcMar>
              <w:top w:w="55" w:type="dxa"/>
              <w:left w:w="55" w:type="dxa"/>
              <w:bottom w:w="55" w:type="dxa"/>
              <w:right w:w="55" w:type="dxa"/>
            </w:tcMar>
          </w:tcPr>
          <w:p w14:paraId="5F5A4B82" w14:textId="77777777" w:rsidR="006C799D" w:rsidRPr="00B751CD" w:rsidRDefault="006C799D" w:rsidP="004E2ADA">
            <w:pPr>
              <w:rPr>
                <w:rFonts w:ascii="Calibri" w:hAnsi="Calibri" w:cs="Calibri"/>
              </w:rPr>
            </w:pPr>
            <w:r w:rsidRPr="00B751CD">
              <w:rPr>
                <w:rFonts w:ascii="Calibri" w:hAnsi="Calibri" w:cs="Calibri"/>
              </w:rPr>
              <w:t>Tak</w:t>
            </w:r>
          </w:p>
        </w:tc>
      </w:tr>
      <w:tr w:rsidR="006C799D" w:rsidRPr="00B751CD" w14:paraId="2F03247D" w14:textId="77777777" w:rsidTr="0006338E">
        <w:trPr>
          <w:jc w:val="center"/>
        </w:trPr>
        <w:tc>
          <w:tcPr>
            <w:tcW w:w="900" w:type="dxa"/>
            <w:tcMar>
              <w:top w:w="55" w:type="dxa"/>
              <w:left w:w="55" w:type="dxa"/>
              <w:bottom w:w="55" w:type="dxa"/>
              <w:right w:w="55" w:type="dxa"/>
            </w:tcMar>
          </w:tcPr>
          <w:p w14:paraId="40063275" w14:textId="77777777" w:rsidR="006C799D" w:rsidRPr="00B751CD" w:rsidRDefault="006C799D" w:rsidP="006C799D">
            <w:pPr>
              <w:pStyle w:val="Lista-kontynuacja2"/>
              <w:widowControl w:val="0"/>
              <w:numPr>
                <w:ilvl w:val="0"/>
                <w:numId w:val="29"/>
              </w:numPr>
              <w:suppressAutoHyphens/>
              <w:autoSpaceDN w:val="0"/>
              <w:snapToGrid w:val="0"/>
              <w:spacing w:after="0" w:line="240" w:lineRule="auto"/>
              <w:ind w:left="0"/>
              <w:contextualSpacing w:val="0"/>
              <w:textAlignment w:val="baseline"/>
              <w:rPr>
                <w:rFonts w:ascii="Calibri" w:hAnsi="Calibri" w:cs="Calibri"/>
                <w:sz w:val="24"/>
                <w:szCs w:val="24"/>
              </w:rPr>
            </w:pPr>
          </w:p>
        </w:tc>
        <w:tc>
          <w:tcPr>
            <w:tcW w:w="7180" w:type="dxa"/>
            <w:tcMar>
              <w:top w:w="55" w:type="dxa"/>
              <w:left w:w="55" w:type="dxa"/>
              <w:bottom w:w="55" w:type="dxa"/>
              <w:right w:w="55" w:type="dxa"/>
            </w:tcMar>
          </w:tcPr>
          <w:p w14:paraId="48CA9436" w14:textId="77777777" w:rsidR="006C799D" w:rsidRPr="00B751CD" w:rsidRDefault="006C799D" w:rsidP="004E2ADA">
            <w:pPr>
              <w:pStyle w:val="Standard"/>
              <w:rPr>
                <w:rFonts w:ascii="Calibri" w:hAnsi="Calibri" w:cs="Calibri"/>
                <w:color w:val="000000"/>
                <w:sz w:val="20"/>
                <w:szCs w:val="20"/>
              </w:rPr>
            </w:pPr>
            <w:r w:rsidRPr="00B751CD">
              <w:rPr>
                <w:rFonts w:ascii="Calibri" w:hAnsi="Calibri" w:cs="Calibri"/>
                <w:color w:val="000000"/>
                <w:sz w:val="20"/>
                <w:szCs w:val="20"/>
              </w:rPr>
              <w:t>Możliwość instalacji gniazd gazowych i elektrycznych na tych samych ściankach głowicy.</w:t>
            </w:r>
          </w:p>
        </w:tc>
        <w:tc>
          <w:tcPr>
            <w:tcW w:w="1134" w:type="dxa"/>
            <w:tcMar>
              <w:top w:w="55" w:type="dxa"/>
              <w:left w:w="55" w:type="dxa"/>
              <w:bottom w:w="55" w:type="dxa"/>
              <w:right w:w="55" w:type="dxa"/>
            </w:tcMar>
          </w:tcPr>
          <w:p w14:paraId="1EA4B010" w14:textId="77777777" w:rsidR="006C799D" w:rsidRPr="00B751CD" w:rsidRDefault="006C799D" w:rsidP="004E2ADA">
            <w:pPr>
              <w:rPr>
                <w:rFonts w:ascii="Calibri" w:hAnsi="Calibri" w:cs="Calibri"/>
              </w:rPr>
            </w:pPr>
            <w:r w:rsidRPr="00B751CD">
              <w:rPr>
                <w:rFonts w:ascii="Calibri" w:hAnsi="Calibri" w:cs="Calibri"/>
              </w:rPr>
              <w:t>Tak</w:t>
            </w:r>
          </w:p>
        </w:tc>
      </w:tr>
      <w:tr w:rsidR="006C799D" w:rsidRPr="00B751CD" w14:paraId="5EDD0D0E" w14:textId="77777777" w:rsidTr="0006338E">
        <w:trPr>
          <w:jc w:val="center"/>
        </w:trPr>
        <w:tc>
          <w:tcPr>
            <w:tcW w:w="900" w:type="dxa"/>
            <w:tcMar>
              <w:top w:w="55" w:type="dxa"/>
              <w:left w:w="55" w:type="dxa"/>
              <w:bottom w:w="55" w:type="dxa"/>
              <w:right w:w="55" w:type="dxa"/>
            </w:tcMar>
          </w:tcPr>
          <w:p w14:paraId="269B9E9C" w14:textId="77777777" w:rsidR="006C799D" w:rsidRPr="00B751CD" w:rsidRDefault="006C799D" w:rsidP="006C799D">
            <w:pPr>
              <w:pStyle w:val="Lista-kontynuacja2"/>
              <w:widowControl w:val="0"/>
              <w:numPr>
                <w:ilvl w:val="0"/>
                <w:numId w:val="29"/>
              </w:numPr>
              <w:suppressAutoHyphens/>
              <w:autoSpaceDN w:val="0"/>
              <w:snapToGrid w:val="0"/>
              <w:spacing w:after="0" w:line="240" w:lineRule="auto"/>
              <w:ind w:left="0"/>
              <w:contextualSpacing w:val="0"/>
              <w:textAlignment w:val="baseline"/>
              <w:rPr>
                <w:rFonts w:ascii="Calibri" w:hAnsi="Calibri" w:cs="Calibri"/>
                <w:sz w:val="24"/>
                <w:szCs w:val="24"/>
              </w:rPr>
            </w:pPr>
          </w:p>
        </w:tc>
        <w:tc>
          <w:tcPr>
            <w:tcW w:w="7180" w:type="dxa"/>
            <w:tcMar>
              <w:top w:w="55" w:type="dxa"/>
              <w:left w:w="55" w:type="dxa"/>
              <w:bottom w:w="55" w:type="dxa"/>
              <w:right w:w="55" w:type="dxa"/>
            </w:tcMar>
          </w:tcPr>
          <w:p w14:paraId="3B20A049" w14:textId="77777777" w:rsidR="006C799D" w:rsidRPr="00B751CD" w:rsidRDefault="006C799D" w:rsidP="004E2ADA">
            <w:pPr>
              <w:pStyle w:val="Standard"/>
              <w:rPr>
                <w:rFonts w:ascii="Calibri" w:hAnsi="Calibri" w:cs="Calibri"/>
                <w:color w:val="000000"/>
                <w:sz w:val="20"/>
                <w:szCs w:val="20"/>
              </w:rPr>
            </w:pPr>
            <w:r w:rsidRPr="00B751CD">
              <w:rPr>
                <w:rFonts w:ascii="Calibri" w:hAnsi="Calibri" w:cs="Calibri"/>
                <w:color w:val="000000"/>
                <w:sz w:val="20"/>
                <w:szCs w:val="20"/>
              </w:rPr>
              <w:t>Możliwość instalacji punktów poboru gazów medycznych powyżej gniazd elektrycznych na tych samych ściankach głowicy.</w:t>
            </w:r>
          </w:p>
        </w:tc>
        <w:tc>
          <w:tcPr>
            <w:tcW w:w="1134" w:type="dxa"/>
            <w:tcMar>
              <w:top w:w="55" w:type="dxa"/>
              <w:left w:w="55" w:type="dxa"/>
              <w:bottom w:w="55" w:type="dxa"/>
              <w:right w:w="55" w:type="dxa"/>
            </w:tcMar>
          </w:tcPr>
          <w:p w14:paraId="6DB1F3A6" w14:textId="77777777" w:rsidR="006C799D" w:rsidRPr="00B751CD" w:rsidRDefault="006C799D" w:rsidP="004E2ADA">
            <w:pPr>
              <w:rPr>
                <w:rFonts w:ascii="Calibri" w:hAnsi="Calibri" w:cs="Calibri"/>
              </w:rPr>
            </w:pPr>
            <w:r w:rsidRPr="00B751CD">
              <w:rPr>
                <w:rFonts w:ascii="Calibri" w:hAnsi="Calibri" w:cs="Calibri"/>
              </w:rPr>
              <w:t>Tak</w:t>
            </w:r>
          </w:p>
        </w:tc>
      </w:tr>
      <w:tr w:rsidR="006C799D" w:rsidRPr="00B751CD" w14:paraId="51D684FB" w14:textId="77777777" w:rsidTr="0006338E">
        <w:trPr>
          <w:jc w:val="center"/>
        </w:trPr>
        <w:tc>
          <w:tcPr>
            <w:tcW w:w="900" w:type="dxa"/>
            <w:tcMar>
              <w:top w:w="55" w:type="dxa"/>
              <w:left w:w="55" w:type="dxa"/>
              <w:bottom w:w="55" w:type="dxa"/>
              <w:right w:w="55" w:type="dxa"/>
            </w:tcMar>
          </w:tcPr>
          <w:p w14:paraId="614AC5B3" w14:textId="77777777" w:rsidR="006C799D" w:rsidRPr="00B751CD" w:rsidRDefault="006C799D" w:rsidP="006C799D">
            <w:pPr>
              <w:pStyle w:val="Lista-kontynuacja2"/>
              <w:widowControl w:val="0"/>
              <w:numPr>
                <w:ilvl w:val="0"/>
                <w:numId w:val="29"/>
              </w:numPr>
              <w:suppressAutoHyphens/>
              <w:autoSpaceDN w:val="0"/>
              <w:snapToGrid w:val="0"/>
              <w:spacing w:after="0" w:line="240" w:lineRule="auto"/>
              <w:ind w:left="0"/>
              <w:contextualSpacing w:val="0"/>
              <w:textAlignment w:val="baseline"/>
              <w:rPr>
                <w:rFonts w:ascii="Calibri" w:hAnsi="Calibri" w:cs="Calibri"/>
                <w:sz w:val="24"/>
                <w:szCs w:val="24"/>
              </w:rPr>
            </w:pPr>
          </w:p>
        </w:tc>
        <w:tc>
          <w:tcPr>
            <w:tcW w:w="7180" w:type="dxa"/>
            <w:tcMar>
              <w:top w:w="55" w:type="dxa"/>
              <w:left w:w="55" w:type="dxa"/>
              <w:bottom w:w="55" w:type="dxa"/>
              <w:right w:w="55" w:type="dxa"/>
            </w:tcMar>
          </w:tcPr>
          <w:p w14:paraId="0C8F4849" w14:textId="77777777" w:rsidR="006C799D" w:rsidRPr="00B751CD" w:rsidRDefault="006C799D" w:rsidP="004E2ADA">
            <w:pPr>
              <w:pStyle w:val="Standard"/>
              <w:rPr>
                <w:rFonts w:ascii="Calibri" w:hAnsi="Calibri" w:cs="Calibri"/>
                <w:color w:val="000000"/>
                <w:sz w:val="20"/>
                <w:szCs w:val="20"/>
              </w:rPr>
            </w:pPr>
            <w:r w:rsidRPr="00B751CD">
              <w:rPr>
                <w:rFonts w:ascii="Calibri" w:hAnsi="Calibri" w:cs="Calibri"/>
                <w:color w:val="000000"/>
                <w:sz w:val="20"/>
                <w:szCs w:val="20"/>
              </w:rPr>
              <w:t>Gniazda elektryczne na płaszczyźnie ścianek głowicy obrócone pod kątem 45 stopni w stosunku do osi wzdłużnej głowicy.</w:t>
            </w:r>
          </w:p>
        </w:tc>
        <w:tc>
          <w:tcPr>
            <w:tcW w:w="1134" w:type="dxa"/>
            <w:tcMar>
              <w:top w:w="55" w:type="dxa"/>
              <w:left w:w="55" w:type="dxa"/>
              <w:bottom w:w="55" w:type="dxa"/>
              <w:right w:w="55" w:type="dxa"/>
            </w:tcMar>
          </w:tcPr>
          <w:p w14:paraId="6FD4CD57" w14:textId="77777777" w:rsidR="006C799D" w:rsidRPr="00B751CD" w:rsidRDefault="006C799D" w:rsidP="004E2ADA">
            <w:pPr>
              <w:rPr>
                <w:rFonts w:ascii="Calibri" w:hAnsi="Calibri" w:cs="Calibri"/>
              </w:rPr>
            </w:pPr>
            <w:r w:rsidRPr="00B751CD">
              <w:rPr>
                <w:rFonts w:ascii="Calibri" w:hAnsi="Calibri" w:cs="Calibri"/>
              </w:rPr>
              <w:t>Tak</w:t>
            </w:r>
          </w:p>
        </w:tc>
      </w:tr>
      <w:tr w:rsidR="006C799D" w:rsidRPr="00B751CD" w14:paraId="62924589" w14:textId="77777777" w:rsidTr="0006338E">
        <w:trPr>
          <w:trHeight w:val="1667"/>
          <w:jc w:val="center"/>
        </w:trPr>
        <w:tc>
          <w:tcPr>
            <w:tcW w:w="900" w:type="dxa"/>
            <w:tcMar>
              <w:top w:w="55" w:type="dxa"/>
              <w:left w:w="55" w:type="dxa"/>
              <w:bottom w:w="55" w:type="dxa"/>
              <w:right w:w="55" w:type="dxa"/>
            </w:tcMar>
          </w:tcPr>
          <w:p w14:paraId="2DB86D1F" w14:textId="77777777" w:rsidR="006C799D" w:rsidRPr="00B751CD" w:rsidRDefault="006C799D" w:rsidP="006C799D">
            <w:pPr>
              <w:pStyle w:val="Lista-kontynuacja2"/>
              <w:widowControl w:val="0"/>
              <w:numPr>
                <w:ilvl w:val="0"/>
                <w:numId w:val="29"/>
              </w:numPr>
              <w:suppressAutoHyphens/>
              <w:autoSpaceDN w:val="0"/>
              <w:snapToGrid w:val="0"/>
              <w:spacing w:after="0" w:line="240" w:lineRule="auto"/>
              <w:ind w:left="0"/>
              <w:contextualSpacing w:val="0"/>
              <w:textAlignment w:val="baseline"/>
              <w:rPr>
                <w:rFonts w:ascii="Calibri" w:hAnsi="Calibri" w:cs="Calibri"/>
                <w:sz w:val="24"/>
                <w:szCs w:val="24"/>
              </w:rPr>
            </w:pPr>
          </w:p>
        </w:tc>
        <w:tc>
          <w:tcPr>
            <w:tcW w:w="7180" w:type="dxa"/>
            <w:tcMar>
              <w:top w:w="55" w:type="dxa"/>
              <w:left w:w="55" w:type="dxa"/>
              <w:bottom w:w="55" w:type="dxa"/>
              <w:right w:w="55" w:type="dxa"/>
            </w:tcMar>
          </w:tcPr>
          <w:p w14:paraId="173F133C" w14:textId="77777777" w:rsidR="006C799D" w:rsidRPr="00B751CD" w:rsidRDefault="006C799D" w:rsidP="004E2ADA">
            <w:pPr>
              <w:pStyle w:val="Standard"/>
              <w:rPr>
                <w:rFonts w:ascii="Calibri" w:hAnsi="Calibri" w:cs="Calibri"/>
                <w:color w:val="000000"/>
                <w:sz w:val="20"/>
                <w:szCs w:val="20"/>
              </w:rPr>
            </w:pPr>
            <w:r w:rsidRPr="00B751CD">
              <w:rPr>
                <w:rFonts w:ascii="Calibri" w:hAnsi="Calibri" w:cs="Calibri"/>
                <w:color w:val="000000"/>
                <w:sz w:val="20"/>
                <w:szCs w:val="20"/>
              </w:rPr>
              <w:t>Wyposażenie zamocowane na głowicy:</w:t>
            </w:r>
          </w:p>
          <w:p w14:paraId="69D19785" w14:textId="77777777" w:rsidR="006C799D" w:rsidRPr="00B751CD" w:rsidRDefault="006C799D" w:rsidP="004E2ADA">
            <w:pPr>
              <w:pStyle w:val="Standard"/>
              <w:rPr>
                <w:rFonts w:ascii="Calibri" w:hAnsi="Calibri" w:cs="Calibri"/>
                <w:color w:val="000000"/>
                <w:sz w:val="20"/>
                <w:szCs w:val="20"/>
              </w:rPr>
            </w:pPr>
            <w:r w:rsidRPr="00B751CD">
              <w:rPr>
                <w:rFonts w:ascii="Calibri" w:hAnsi="Calibri" w:cs="Calibri"/>
                <w:color w:val="000000"/>
                <w:sz w:val="20"/>
                <w:szCs w:val="20"/>
              </w:rPr>
              <w:t xml:space="preserve"> - półka 530x480mm (+/- 5 %) – </w:t>
            </w:r>
            <w:r>
              <w:rPr>
                <w:rFonts w:ascii="Calibri" w:hAnsi="Calibri" w:cs="Calibri"/>
                <w:color w:val="000000"/>
                <w:sz w:val="20"/>
                <w:szCs w:val="20"/>
              </w:rPr>
              <w:t>2</w:t>
            </w:r>
            <w:r w:rsidRPr="00B751CD">
              <w:rPr>
                <w:rFonts w:ascii="Calibri" w:hAnsi="Calibri" w:cs="Calibri"/>
                <w:color w:val="000000"/>
                <w:sz w:val="20"/>
                <w:szCs w:val="20"/>
              </w:rPr>
              <w:t xml:space="preserve"> szt.</w:t>
            </w:r>
          </w:p>
          <w:p w14:paraId="28AEC866" w14:textId="77777777" w:rsidR="006C799D" w:rsidRPr="00B751CD" w:rsidRDefault="006C799D" w:rsidP="004E2ADA">
            <w:pPr>
              <w:pStyle w:val="Standard"/>
              <w:rPr>
                <w:rFonts w:ascii="Calibri" w:hAnsi="Calibri" w:cs="Calibri"/>
                <w:color w:val="000000"/>
                <w:sz w:val="20"/>
                <w:szCs w:val="20"/>
              </w:rPr>
            </w:pPr>
            <w:r w:rsidRPr="00B751CD">
              <w:rPr>
                <w:rFonts w:ascii="Calibri" w:hAnsi="Calibri" w:cs="Calibri"/>
                <w:color w:val="000000"/>
                <w:sz w:val="20"/>
                <w:szCs w:val="20"/>
              </w:rPr>
              <w:t xml:space="preserve"> - szuflada pod półką </w:t>
            </w:r>
            <w:r>
              <w:rPr>
                <w:rFonts w:ascii="Calibri" w:hAnsi="Calibri" w:cs="Calibri"/>
                <w:color w:val="000000"/>
                <w:sz w:val="20"/>
                <w:szCs w:val="20"/>
              </w:rPr>
              <w:t>ze schowkiem na kable</w:t>
            </w:r>
            <w:r w:rsidRPr="00B751CD">
              <w:rPr>
                <w:rFonts w:ascii="Calibri" w:hAnsi="Calibri" w:cs="Calibri"/>
                <w:color w:val="000000"/>
                <w:sz w:val="20"/>
                <w:szCs w:val="20"/>
              </w:rPr>
              <w:t xml:space="preserve">– </w:t>
            </w:r>
            <w:r>
              <w:rPr>
                <w:rFonts w:ascii="Calibri" w:hAnsi="Calibri" w:cs="Calibri"/>
                <w:color w:val="000000"/>
                <w:sz w:val="20"/>
                <w:szCs w:val="20"/>
              </w:rPr>
              <w:t>2</w:t>
            </w:r>
            <w:r w:rsidRPr="00B751CD">
              <w:rPr>
                <w:rFonts w:ascii="Calibri" w:hAnsi="Calibri" w:cs="Calibri"/>
                <w:color w:val="000000"/>
                <w:sz w:val="20"/>
                <w:szCs w:val="20"/>
              </w:rPr>
              <w:t xml:space="preserve"> szt.</w:t>
            </w:r>
          </w:p>
          <w:p w14:paraId="544AA6ED" w14:textId="77777777" w:rsidR="006C799D" w:rsidRPr="00B751CD" w:rsidRDefault="006C799D" w:rsidP="004E2ADA">
            <w:pPr>
              <w:pStyle w:val="Standard"/>
              <w:rPr>
                <w:rFonts w:ascii="Calibri" w:hAnsi="Calibri" w:cs="Calibri"/>
                <w:color w:val="000000"/>
                <w:sz w:val="20"/>
                <w:szCs w:val="20"/>
              </w:rPr>
            </w:pPr>
            <w:r w:rsidRPr="00B751CD">
              <w:rPr>
                <w:rFonts w:ascii="Calibri" w:hAnsi="Calibri" w:cs="Calibri"/>
                <w:color w:val="000000"/>
                <w:sz w:val="20"/>
                <w:szCs w:val="20"/>
              </w:rPr>
              <w:t xml:space="preserve">- wysięgnik na drążek infuzyjny z   zamykanym schowkiem na kable – </w:t>
            </w:r>
            <w:r>
              <w:rPr>
                <w:rFonts w:ascii="Calibri" w:hAnsi="Calibri" w:cs="Calibri"/>
                <w:color w:val="000000"/>
                <w:sz w:val="20"/>
                <w:szCs w:val="20"/>
              </w:rPr>
              <w:t>2</w:t>
            </w:r>
            <w:r w:rsidRPr="00B751CD">
              <w:rPr>
                <w:rFonts w:ascii="Calibri" w:hAnsi="Calibri" w:cs="Calibri"/>
                <w:color w:val="000000"/>
                <w:sz w:val="20"/>
                <w:szCs w:val="20"/>
              </w:rPr>
              <w:t xml:space="preserve"> szt</w:t>
            </w:r>
            <w:r>
              <w:rPr>
                <w:rFonts w:ascii="Calibri" w:hAnsi="Calibri" w:cs="Calibri"/>
                <w:color w:val="000000"/>
                <w:sz w:val="20"/>
                <w:szCs w:val="20"/>
              </w:rPr>
              <w:t>.</w:t>
            </w:r>
          </w:p>
          <w:p w14:paraId="4EF2C2F0" w14:textId="77777777" w:rsidR="006C799D" w:rsidRDefault="006C799D" w:rsidP="004E2ADA">
            <w:pPr>
              <w:pStyle w:val="Standard"/>
              <w:rPr>
                <w:rFonts w:ascii="Calibri" w:hAnsi="Calibri" w:cs="Calibri"/>
                <w:color w:val="000000"/>
                <w:sz w:val="20"/>
                <w:szCs w:val="20"/>
              </w:rPr>
            </w:pPr>
            <w:r w:rsidRPr="00B751CD">
              <w:rPr>
                <w:rFonts w:ascii="Calibri" w:hAnsi="Calibri" w:cs="Calibri"/>
                <w:color w:val="000000"/>
                <w:sz w:val="20"/>
                <w:szCs w:val="20"/>
              </w:rPr>
              <w:t>- drążek infuzyjny–</w:t>
            </w:r>
            <w:r>
              <w:rPr>
                <w:rFonts w:ascii="Calibri" w:hAnsi="Calibri" w:cs="Calibri"/>
                <w:color w:val="000000"/>
                <w:sz w:val="20"/>
                <w:szCs w:val="20"/>
              </w:rPr>
              <w:t>2</w:t>
            </w:r>
            <w:r w:rsidRPr="00B751CD">
              <w:rPr>
                <w:rFonts w:ascii="Calibri" w:hAnsi="Calibri" w:cs="Calibri"/>
                <w:color w:val="000000"/>
                <w:sz w:val="20"/>
                <w:szCs w:val="20"/>
              </w:rPr>
              <w:t xml:space="preserve"> szt.</w:t>
            </w:r>
          </w:p>
          <w:p w14:paraId="522D6028" w14:textId="77777777" w:rsidR="006C799D" w:rsidRPr="00B751CD" w:rsidRDefault="006C799D" w:rsidP="004E2ADA">
            <w:pPr>
              <w:pStyle w:val="Standard"/>
              <w:rPr>
                <w:rFonts w:ascii="Calibri" w:hAnsi="Calibri" w:cs="Calibri"/>
                <w:color w:val="000000"/>
                <w:sz w:val="20"/>
                <w:szCs w:val="20"/>
              </w:rPr>
            </w:pPr>
            <w:r>
              <w:rPr>
                <w:rFonts w:ascii="Calibri" w:hAnsi="Calibri" w:cs="Calibri"/>
                <w:color w:val="000000"/>
                <w:sz w:val="20"/>
                <w:szCs w:val="20"/>
              </w:rPr>
              <w:t>- wysięgnik na monitor wraz z płytką do mocowania posiadanych przez Zamawiającego monitorów – 1 szt.</w:t>
            </w:r>
          </w:p>
        </w:tc>
        <w:tc>
          <w:tcPr>
            <w:tcW w:w="1134" w:type="dxa"/>
            <w:tcMar>
              <w:top w:w="55" w:type="dxa"/>
              <w:left w:w="55" w:type="dxa"/>
              <w:bottom w:w="55" w:type="dxa"/>
              <w:right w:w="55" w:type="dxa"/>
            </w:tcMar>
          </w:tcPr>
          <w:p w14:paraId="31CEB8BF" w14:textId="77777777" w:rsidR="006C799D" w:rsidRPr="00B751CD" w:rsidRDefault="006C799D" w:rsidP="004E2ADA">
            <w:pPr>
              <w:rPr>
                <w:rFonts w:ascii="Calibri" w:hAnsi="Calibri" w:cs="Calibri"/>
              </w:rPr>
            </w:pPr>
            <w:r w:rsidRPr="00B751CD">
              <w:rPr>
                <w:rFonts w:ascii="Calibri" w:hAnsi="Calibri" w:cs="Calibri"/>
              </w:rPr>
              <w:t>Tak</w:t>
            </w:r>
          </w:p>
        </w:tc>
      </w:tr>
      <w:tr w:rsidR="006C799D" w:rsidRPr="00B751CD" w14:paraId="28D7D3D5" w14:textId="77777777" w:rsidTr="0006338E">
        <w:trPr>
          <w:trHeight w:val="1404"/>
          <w:jc w:val="center"/>
        </w:trPr>
        <w:tc>
          <w:tcPr>
            <w:tcW w:w="900" w:type="dxa"/>
            <w:tcMar>
              <w:top w:w="55" w:type="dxa"/>
              <w:left w:w="55" w:type="dxa"/>
              <w:bottom w:w="55" w:type="dxa"/>
              <w:right w:w="55" w:type="dxa"/>
            </w:tcMar>
          </w:tcPr>
          <w:p w14:paraId="208283EB" w14:textId="77777777" w:rsidR="006C799D" w:rsidRPr="00B751CD" w:rsidRDefault="006C799D" w:rsidP="006C799D">
            <w:pPr>
              <w:pStyle w:val="Lista-kontynuacja2"/>
              <w:widowControl w:val="0"/>
              <w:numPr>
                <w:ilvl w:val="0"/>
                <w:numId w:val="29"/>
              </w:numPr>
              <w:suppressAutoHyphens/>
              <w:autoSpaceDN w:val="0"/>
              <w:snapToGrid w:val="0"/>
              <w:spacing w:after="0" w:line="240" w:lineRule="auto"/>
              <w:ind w:left="0"/>
              <w:contextualSpacing w:val="0"/>
              <w:textAlignment w:val="baseline"/>
              <w:rPr>
                <w:rFonts w:ascii="Calibri" w:hAnsi="Calibri" w:cs="Calibri"/>
                <w:sz w:val="24"/>
                <w:szCs w:val="24"/>
              </w:rPr>
            </w:pPr>
          </w:p>
        </w:tc>
        <w:tc>
          <w:tcPr>
            <w:tcW w:w="7180" w:type="dxa"/>
            <w:tcMar>
              <w:top w:w="55" w:type="dxa"/>
              <w:left w:w="55" w:type="dxa"/>
              <w:bottom w:w="55" w:type="dxa"/>
              <w:right w:w="55" w:type="dxa"/>
            </w:tcMar>
          </w:tcPr>
          <w:p w14:paraId="4A0B9E78" w14:textId="77777777" w:rsidR="006C799D" w:rsidRPr="00B751CD" w:rsidRDefault="006C799D" w:rsidP="004E2ADA">
            <w:pPr>
              <w:pStyle w:val="Standard"/>
              <w:rPr>
                <w:rFonts w:ascii="Calibri" w:hAnsi="Calibri" w:cs="Calibri"/>
                <w:color w:val="000000"/>
                <w:sz w:val="20"/>
                <w:szCs w:val="20"/>
              </w:rPr>
            </w:pPr>
            <w:r w:rsidRPr="00B751CD">
              <w:rPr>
                <w:rFonts w:ascii="Calibri" w:hAnsi="Calibri" w:cs="Calibri"/>
                <w:color w:val="000000"/>
                <w:sz w:val="20"/>
                <w:szCs w:val="20"/>
              </w:rPr>
              <w:t>Półka wyposażona w szyny boczne, o wymiarach powierzchni roboczej:</w:t>
            </w:r>
          </w:p>
          <w:p w14:paraId="3ACB421A" w14:textId="77777777" w:rsidR="006C799D" w:rsidRPr="00B751CD" w:rsidRDefault="006C799D" w:rsidP="004E2ADA">
            <w:pPr>
              <w:pStyle w:val="Standard"/>
              <w:rPr>
                <w:rFonts w:ascii="Calibri" w:hAnsi="Calibri" w:cs="Calibri"/>
                <w:color w:val="000000"/>
                <w:sz w:val="20"/>
                <w:szCs w:val="20"/>
              </w:rPr>
            </w:pPr>
            <w:r w:rsidRPr="00B751CD">
              <w:rPr>
                <w:rFonts w:ascii="Calibri" w:hAnsi="Calibri" w:cs="Calibri"/>
                <w:color w:val="000000"/>
                <w:sz w:val="20"/>
                <w:szCs w:val="20"/>
              </w:rPr>
              <w:t xml:space="preserve"> - szerokość: 550 mm  ± 10%</w:t>
            </w:r>
          </w:p>
          <w:p w14:paraId="22B3B77D" w14:textId="77777777" w:rsidR="006C799D" w:rsidRPr="00B751CD" w:rsidRDefault="006C799D" w:rsidP="004E2ADA">
            <w:pPr>
              <w:pStyle w:val="Standard"/>
              <w:rPr>
                <w:rFonts w:ascii="Calibri" w:hAnsi="Calibri" w:cs="Calibri"/>
                <w:color w:val="000000"/>
                <w:sz w:val="20"/>
                <w:szCs w:val="20"/>
              </w:rPr>
            </w:pPr>
            <w:r w:rsidRPr="00B751CD">
              <w:rPr>
                <w:rFonts w:ascii="Calibri" w:hAnsi="Calibri" w:cs="Calibri"/>
                <w:color w:val="000000"/>
                <w:sz w:val="20"/>
                <w:szCs w:val="20"/>
              </w:rPr>
              <w:t xml:space="preserve"> - głębokość: 450 mm ± 10%</w:t>
            </w:r>
          </w:p>
          <w:p w14:paraId="6392FA4B" w14:textId="77777777" w:rsidR="006C799D" w:rsidRPr="00B751CD" w:rsidRDefault="006C799D" w:rsidP="004E2ADA">
            <w:pPr>
              <w:pStyle w:val="Standard"/>
              <w:rPr>
                <w:rFonts w:ascii="Calibri" w:hAnsi="Calibri" w:cs="Calibri"/>
                <w:color w:val="000000"/>
                <w:sz w:val="20"/>
                <w:szCs w:val="20"/>
              </w:rPr>
            </w:pPr>
            <w:r w:rsidRPr="00B751CD">
              <w:rPr>
                <w:rFonts w:ascii="Calibri" w:hAnsi="Calibri" w:cs="Calibri"/>
                <w:color w:val="000000"/>
                <w:sz w:val="20"/>
                <w:szCs w:val="20"/>
              </w:rPr>
              <w:t>Wysokość półki max 30mm.</w:t>
            </w:r>
          </w:p>
          <w:p w14:paraId="1898FED1" w14:textId="77777777" w:rsidR="006C799D" w:rsidRPr="00B751CD" w:rsidRDefault="006C799D" w:rsidP="004E2ADA">
            <w:pPr>
              <w:pStyle w:val="Standard"/>
              <w:rPr>
                <w:rFonts w:ascii="Calibri" w:hAnsi="Calibri" w:cs="Calibri"/>
                <w:color w:val="000000"/>
                <w:sz w:val="20"/>
                <w:szCs w:val="20"/>
              </w:rPr>
            </w:pPr>
            <w:r w:rsidRPr="00B751CD">
              <w:rPr>
                <w:rFonts w:ascii="Calibri" w:hAnsi="Calibri" w:cs="Calibri"/>
                <w:color w:val="000000"/>
                <w:sz w:val="20"/>
                <w:szCs w:val="20"/>
              </w:rPr>
              <w:t>Końcówki szyn wyposażone w ochraniacze.</w:t>
            </w:r>
          </w:p>
          <w:p w14:paraId="40745D29" w14:textId="77777777" w:rsidR="006C799D" w:rsidRPr="00B751CD" w:rsidRDefault="006C799D" w:rsidP="004E2ADA">
            <w:pPr>
              <w:pStyle w:val="Standard"/>
              <w:rPr>
                <w:rFonts w:ascii="Calibri" w:hAnsi="Calibri" w:cs="Calibri"/>
                <w:color w:val="000000"/>
                <w:sz w:val="20"/>
                <w:szCs w:val="20"/>
              </w:rPr>
            </w:pPr>
            <w:r w:rsidRPr="00B751CD">
              <w:rPr>
                <w:rFonts w:ascii="Calibri" w:hAnsi="Calibri" w:cs="Calibri"/>
                <w:color w:val="000000"/>
                <w:sz w:val="20"/>
                <w:szCs w:val="20"/>
              </w:rPr>
              <w:t>Udźwig półki min</w:t>
            </w:r>
            <w:r>
              <w:rPr>
                <w:rFonts w:ascii="Calibri" w:hAnsi="Calibri" w:cs="Calibri"/>
                <w:color w:val="000000"/>
                <w:sz w:val="20"/>
                <w:szCs w:val="20"/>
              </w:rPr>
              <w:t>.</w:t>
            </w:r>
            <w:r w:rsidRPr="00B751CD">
              <w:rPr>
                <w:rFonts w:ascii="Calibri" w:hAnsi="Calibri" w:cs="Calibri"/>
                <w:color w:val="000000"/>
                <w:sz w:val="20"/>
                <w:szCs w:val="20"/>
              </w:rPr>
              <w:t xml:space="preserve"> 70 kg</w:t>
            </w:r>
          </w:p>
        </w:tc>
        <w:tc>
          <w:tcPr>
            <w:tcW w:w="1134" w:type="dxa"/>
            <w:tcMar>
              <w:top w:w="55" w:type="dxa"/>
              <w:left w:w="55" w:type="dxa"/>
              <w:bottom w:w="55" w:type="dxa"/>
              <w:right w:w="55" w:type="dxa"/>
            </w:tcMar>
          </w:tcPr>
          <w:p w14:paraId="4B26C170" w14:textId="77777777" w:rsidR="006C799D" w:rsidRPr="00B751CD" w:rsidRDefault="006C799D" w:rsidP="004E2ADA">
            <w:pPr>
              <w:rPr>
                <w:rFonts w:ascii="Calibri" w:hAnsi="Calibri" w:cs="Calibri"/>
              </w:rPr>
            </w:pPr>
            <w:r w:rsidRPr="00B751CD">
              <w:rPr>
                <w:rFonts w:ascii="Calibri" w:hAnsi="Calibri" w:cs="Calibri"/>
              </w:rPr>
              <w:t>Tak</w:t>
            </w:r>
          </w:p>
        </w:tc>
      </w:tr>
      <w:tr w:rsidR="006C799D" w:rsidRPr="00B751CD" w14:paraId="272AF9FD" w14:textId="77777777" w:rsidTr="0006338E">
        <w:trPr>
          <w:jc w:val="center"/>
        </w:trPr>
        <w:tc>
          <w:tcPr>
            <w:tcW w:w="900" w:type="dxa"/>
            <w:tcMar>
              <w:top w:w="55" w:type="dxa"/>
              <w:left w:w="55" w:type="dxa"/>
              <w:bottom w:w="55" w:type="dxa"/>
              <w:right w:w="55" w:type="dxa"/>
            </w:tcMar>
          </w:tcPr>
          <w:p w14:paraId="7AE66CAA" w14:textId="77777777" w:rsidR="006C799D" w:rsidRPr="00B751CD" w:rsidRDefault="006C799D" w:rsidP="006C799D">
            <w:pPr>
              <w:pStyle w:val="Lista-kontynuacja2"/>
              <w:widowControl w:val="0"/>
              <w:numPr>
                <w:ilvl w:val="0"/>
                <w:numId w:val="29"/>
              </w:numPr>
              <w:suppressAutoHyphens/>
              <w:autoSpaceDN w:val="0"/>
              <w:snapToGrid w:val="0"/>
              <w:spacing w:after="0" w:line="240" w:lineRule="auto"/>
              <w:ind w:left="0"/>
              <w:contextualSpacing w:val="0"/>
              <w:textAlignment w:val="baseline"/>
              <w:rPr>
                <w:rFonts w:ascii="Calibri" w:hAnsi="Calibri" w:cs="Calibri"/>
                <w:sz w:val="24"/>
                <w:szCs w:val="24"/>
              </w:rPr>
            </w:pPr>
          </w:p>
        </w:tc>
        <w:tc>
          <w:tcPr>
            <w:tcW w:w="7180" w:type="dxa"/>
            <w:tcMar>
              <w:top w:w="55" w:type="dxa"/>
              <w:left w:w="55" w:type="dxa"/>
              <w:bottom w:w="55" w:type="dxa"/>
              <w:right w:w="55" w:type="dxa"/>
            </w:tcMar>
          </w:tcPr>
          <w:p w14:paraId="74E3B13D" w14:textId="77777777" w:rsidR="006C799D" w:rsidRPr="00B751CD" w:rsidRDefault="006C799D" w:rsidP="004E2ADA">
            <w:pPr>
              <w:pStyle w:val="Standard"/>
              <w:rPr>
                <w:rFonts w:ascii="Calibri" w:hAnsi="Calibri" w:cs="Calibri"/>
                <w:color w:val="000000"/>
                <w:sz w:val="20"/>
                <w:szCs w:val="20"/>
              </w:rPr>
            </w:pPr>
            <w:r w:rsidRPr="00B751CD">
              <w:rPr>
                <w:rFonts w:ascii="Calibri" w:hAnsi="Calibri" w:cs="Calibri"/>
                <w:color w:val="000000"/>
                <w:sz w:val="20"/>
                <w:szCs w:val="20"/>
              </w:rPr>
              <w:t xml:space="preserve">Normatywne wymiary wszystkich szyn montażowych na kolumnie szerokość od 25 do </w:t>
            </w:r>
            <w:smartTag w:uri="urn:schemas-microsoft-com:office:smarttags" w:element="metricconverter">
              <w:smartTagPr>
                <w:attr w:name="ProductID" w:val="35 mm"/>
              </w:smartTagPr>
              <w:r w:rsidRPr="00B751CD">
                <w:rPr>
                  <w:rFonts w:ascii="Calibri" w:hAnsi="Calibri" w:cs="Calibri"/>
                  <w:color w:val="000000"/>
                  <w:sz w:val="20"/>
                  <w:szCs w:val="20"/>
                </w:rPr>
                <w:t>35 mm</w:t>
              </w:r>
            </w:smartTag>
            <w:r w:rsidRPr="00B751CD">
              <w:rPr>
                <w:rFonts w:ascii="Calibri" w:hAnsi="Calibri" w:cs="Calibri"/>
                <w:color w:val="000000"/>
                <w:sz w:val="20"/>
                <w:szCs w:val="20"/>
              </w:rPr>
              <w:t xml:space="preserve"> oraz o grubość </w:t>
            </w:r>
            <w:smartTag w:uri="urn:schemas-microsoft-com:office:smarttags" w:element="metricconverter">
              <w:smartTagPr>
                <w:attr w:name="ProductID" w:val="10 mm"/>
              </w:smartTagPr>
              <w:r w:rsidRPr="00B751CD">
                <w:rPr>
                  <w:rFonts w:ascii="Calibri" w:hAnsi="Calibri" w:cs="Calibri"/>
                  <w:color w:val="000000"/>
                  <w:sz w:val="20"/>
                  <w:szCs w:val="20"/>
                </w:rPr>
                <w:t>10 mm</w:t>
              </w:r>
            </w:smartTag>
            <w:r w:rsidRPr="00B751CD">
              <w:rPr>
                <w:rFonts w:ascii="Calibri" w:hAnsi="Calibri" w:cs="Calibri"/>
                <w:color w:val="000000"/>
                <w:sz w:val="20"/>
                <w:szCs w:val="20"/>
              </w:rPr>
              <w:t xml:space="preserve"> </w:t>
            </w:r>
          </w:p>
        </w:tc>
        <w:tc>
          <w:tcPr>
            <w:tcW w:w="1134" w:type="dxa"/>
            <w:tcMar>
              <w:top w:w="55" w:type="dxa"/>
              <w:left w:w="55" w:type="dxa"/>
              <w:bottom w:w="55" w:type="dxa"/>
              <w:right w:w="55" w:type="dxa"/>
            </w:tcMar>
          </w:tcPr>
          <w:p w14:paraId="5E13582F" w14:textId="77777777" w:rsidR="006C799D" w:rsidRPr="00B751CD" w:rsidRDefault="006C799D" w:rsidP="004E2ADA">
            <w:pPr>
              <w:rPr>
                <w:rFonts w:ascii="Calibri" w:hAnsi="Calibri" w:cs="Calibri"/>
              </w:rPr>
            </w:pPr>
            <w:r w:rsidRPr="00B751CD">
              <w:rPr>
                <w:rFonts w:ascii="Calibri" w:hAnsi="Calibri" w:cs="Calibri"/>
              </w:rPr>
              <w:t>Tak</w:t>
            </w:r>
          </w:p>
        </w:tc>
      </w:tr>
      <w:tr w:rsidR="006C799D" w:rsidRPr="00B751CD" w14:paraId="673B3AE8" w14:textId="77777777" w:rsidTr="0006338E">
        <w:trPr>
          <w:cantSplit/>
          <w:jc w:val="center"/>
        </w:trPr>
        <w:tc>
          <w:tcPr>
            <w:tcW w:w="900" w:type="dxa"/>
            <w:tcMar>
              <w:top w:w="55" w:type="dxa"/>
              <w:left w:w="55" w:type="dxa"/>
              <w:bottom w:w="55" w:type="dxa"/>
              <w:right w:w="55" w:type="dxa"/>
            </w:tcMar>
          </w:tcPr>
          <w:p w14:paraId="36C51C81" w14:textId="77777777" w:rsidR="006C799D" w:rsidRPr="00B751CD" w:rsidRDefault="006C799D" w:rsidP="006C799D">
            <w:pPr>
              <w:pStyle w:val="Lista-kontynuacja2"/>
              <w:widowControl w:val="0"/>
              <w:numPr>
                <w:ilvl w:val="0"/>
                <w:numId w:val="29"/>
              </w:numPr>
              <w:suppressAutoHyphens/>
              <w:autoSpaceDN w:val="0"/>
              <w:snapToGrid w:val="0"/>
              <w:spacing w:after="0" w:line="240" w:lineRule="auto"/>
              <w:ind w:left="0"/>
              <w:contextualSpacing w:val="0"/>
              <w:textAlignment w:val="baseline"/>
              <w:rPr>
                <w:rFonts w:ascii="Calibri" w:hAnsi="Calibri" w:cs="Calibri"/>
                <w:sz w:val="24"/>
                <w:szCs w:val="24"/>
              </w:rPr>
            </w:pPr>
          </w:p>
        </w:tc>
        <w:tc>
          <w:tcPr>
            <w:tcW w:w="7180" w:type="dxa"/>
            <w:tcMar>
              <w:top w:w="55" w:type="dxa"/>
              <w:left w:w="55" w:type="dxa"/>
              <w:bottom w:w="55" w:type="dxa"/>
              <w:right w:w="55" w:type="dxa"/>
            </w:tcMar>
          </w:tcPr>
          <w:p w14:paraId="42E3402E" w14:textId="77777777" w:rsidR="006C799D" w:rsidRPr="00B751CD" w:rsidRDefault="006C799D" w:rsidP="004E2ADA">
            <w:pPr>
              <w:pStyle w:val="Standard"/>
              <w:rPr>
                <w:rFonts w:ascii="Calibri" w:hAnsi="Calibri" w:cs="Calibri"/>
                <w:color w:val="000000"/>
                <w:sz w:val="20"/>
                <w:szCs w:val="20"/>
              </w:rPr>
            </w:pPr>
            <w:r w:rsidRPr="00B751CD">
              <w:rPr>
                <w:rFonts w:ascii="Calibri" w:hAnsi="Calibri" w:cs="Calibri"/>
                <w:color w:val="000000"/>
                <w:sz w:val="20"/>
                <w:szCs w:val="20"/>
              </w:rPr>
              <w:t>Półka łatwa do utrzymania w czystości: powierzchnia półki górna oraz dolna gładka bez widocznych śrub, nitów mocujących, otworów oraz rantów.</w:t>
            </w:r>
          </w:p>
        </w:tc>
        <w:tc>
          <w:tcPr>
            <w:tcW w:w="1134" w:type="dxa"/>
            <w:tcMar>
              <w:top w:w="55" w:type="dxa"/>
              <w:left w:w="55" w:type="dxa"/>
              <w:bottom w:w="55" w:type="dxa"/>
              <w:right w:w="55" w:type="dxa"/>
            </w:tcMar>
          </w:tcPr>
          <w:p w14:paraId="2321EAD9" w14:textId="77777777" w:rsidR="006C799D" w:rsidRPr="00B751CD" w:rsidRDefault="006C799D" w:rsidP="004E2ADA">
            <w:pPr>
              <w:rPr>
                <w:rFonts w:ascii="Calibri" w:hAnsi="Calibri" w:cs="Calibri"/>
              </w:rPr>
            </w:pPr>
            <w:r w:rsidRPr="00B751CD">
              <w:rPr>
                <w:rFonts w:ascii="Calibri" w:hAnsi="Calibri" w:cs="Calibri"/>
              </w:rPr>
              <w:t>Tak</w:t>
            </w:r>
          </w:p>
        </w:tc>
      </w:tr>
      <w:tr w:rsidR="006C799D" w:rsidRPr="00B751CD" w14:paraId="4A8B6D25" w14:textId="77777777" w:rsidTr="0006338E">
        <w:trPr>
          <w:cantSplit/>
          <w:jc w:val="center"/>
        </w:trPr>
        <w:tc>
          <w:tcPr>
            <w:tcW w:w="900" w:type="dxa"/>
            <w:tcMar>
              <w:top w:w="55" w:type="dxa"/>
              <w:left w:w="55" w:type="dxa"/>
              <w:bottom w:w="55" w:type="dxa"/>
              <w:right w:w="55" w:type="dxa"/>
            </w:tcMar>
          </w:tcPr>
          <w:p w14:paraId="664FB956" w14:textId="77777777" w:rsidR="006C799D" w:rsidRPr="00B751CD" w:rsidRDefault="006C799D" w:rsidP="006C799D">
            <w:pPr>
              <w:pStyle w:val="Lista-kontynuacja2"/>
              <w:widowControl w:val="0"/>
              <w:numPr>
                <w:ilvl w:val="0"/>
                <w:numId w:val="29"/>
              </w:numPr>
              <w:suppressAutoHyphens/>
              <w:autoSpaceDN w:val="0"/>
              <w:snapToGrid w:val="0"/>
              <w:spacing w:after="0" w:line="240" w:lineRule="auto"/>
              <w:ind w:left="0"/>
              <w:contextualSpacing w:val="0"/>
              <w:textAlignment w:val="baseline"/>
              <w:rPr>
                <w:rFonts w:ascii="Calibri" w:hAnsi="Calibri" w:cs="Calibri"/>
                <w:sz w:val="24"/>
                <w:szCs w:val="24"/>
              </w:rPr>
            </w:pPr>
          </w:p>
        </w:tc>
        <w:tc>
          <w:tcPr>
            <w:tcW w:w="7180" w:type="dxa"/>
            <w:tcMar>
              <w:top w:w="55" w:type="dxa"/>
              <w:left w:w="55" w:type="dxa"/>
              <w:bottom w:w="55" w:type="dxa"/>
              <w:right w:w="55" w:type="dxa"/>
            </w:tcMar>
          </w:tcPr>
          <w:p w14:paraId="1B85F707" w14:textId="77777777" w:rsidR="006C799D" w:rsidRPr="00B751CD" w:rsidRDefault="006C799D" w:rsidP="004E2ADA">
            <w:pPr>
              <w:pStyle w:val="Standard"/>
              <w:rPr>
                <w:rFonts w:ascii="Calibri" w:hAnsi="Calibri" w:cs="Calibri"/>
                <w:color w:val="000000"/>
                <w:sz w:val="20"/>
                <w:szCs w:val="20"/>
              </w:rPr>
            </w:pPr>
            <w:r w:rsidRPr="00B751CD">
              <w:rPr>
                <w:rFonts w:ascii="Calibri" w:hAnsi="Calibri" w:cs="Calibri"/>
                <w:color w:val="000000"/>
                <w:sz w:val="20"/>
                <w:szCs w:val="20"/>
              </w:rPr>
              <w:t>Powierzchnia półki od strony głowicy wyprofilowana ku górze. Profil uniemożliwiający swobodne przelewnie się cieczy na powierzchnie głowicy z gniazdami podczas przypadkowego rozlania płynu na półkę.</w:t>
            </w:r>
          </w:p>
        </w:tc>
        <w:tc>
          <w:tcPr>
            <w:tcW w:w="1134" w:type="dxa"/>
            <w:tcMar>
              <w:top w:w="55" w:type="dxa"/>
              <w:left w:w="55" w:type="dxa"/>
              <w:bottom w:w="55" w:type="dxa"/>
              <w:right w:w="55" w:type="dxa"/>
            </w:tcMar>
          </w:tcPr>
          <w:p w14:paraId="7D6298C3" w14:textId="77777777" w:rsidR="006C799D" w:rsidRPr="00B751CD" w:rsidRDefault="006C799D" w:rsidP="004E2ADA">
            <w:pPr>
              <w:rPr>
                <w:rFonts w:ascii="Calibri" w:hAnsi="Calibri" w:cs="Calibri"/>
              </w:rPr>
            </w:pPr>
            <w:r w:rsidRPr="00B751CD">
              <w:rPr>
                <w:rFonts w:ascii="Calibri" w:hAnsi="Calibri" w:cs="Calibri"/>
              </w:rPr>
              <w:t>Tak</w:t>
            </w:r>
          </w:p>
        </w:tc>
      </w:tr>
      <w:tr w:rsidR="006C799D" w:rsidRPr="00B751CD" w14:paraId="702796C4" w14:textId="77777777" w:rsidTr="0006338E">
        <w:trPr>
          <w:cantSplit/>
          <w:jc w:val="center"/>
        </w:trPr>
        <w:tc>
          <w:tcPr>
            <w:tcW w:w="900" w:type="dxa"/>
            <w:tcMar>
              <w:top w:w="55" w:type="dxa"/>
              <w:left w:w="55" w:type="dxa"/>
              <w:bottom w:w="55" w:type="dxa"/>
              <w:right w:w="55" w:type="dxa"/>
            </w:tcMar>
          </w:tcPr>
          <w:p w14:paraId="61E70B77" w14:textId="77777777" w:rsidR="006C799D" w:rsidRPr="00B751CD" w:rsidRDefault="006C799D" w:rsidP="006C799D">
            <w:pPr>
              <w:pStyle w:val="Lista-kontynuacja2"/>
              <w:widowControl w:val="0"/>
              <w:numPr>
                <w:ilvl w:val="0"/>
                <w:numId w:val="29"/>
              </w:numPr>
              <w:suppressAutoHyphens/>
              <w:autoSpaceDN w:val="0"/>
              <w:snapToGrid w:val="0"/>
              <w:spacing w:after="0" w:line="240" w:lineRule="auto"/>
              <w:ind w:left="0"/>
              <w:contextualSpacing w:val="0"/>
              <w:textAlignment w:val="baseline"/>
              <w:rPr>
                <w:rFonts w:ascii="Calibri" w:hAnsi="Calibri" w:cs="Calibri"/>
                <w:sz w:val="24"/>
                <w:szCs w:val="24"/>
              </w:rPr>
            </w:pPr>
          </w:p>
        </w:tc>
        <w:tc>
          <w:tcPr>
            <w:tcW w:w="7180" w:type="dxa"/>
            <w:tcMar>
              <w:top w:w="55" w:type="dxa"/>
              <w:left w:w="55" w:type="dxa"/>
              <w:bottom w:w="55" w:type="dxa"/>
              <w:right w:w="55" w:type="dxa"/>
            </w:tcMar>
          </w:tcPr>
          <w:p w14:paraId="77AFCB10" w14:textId="77777777" w:rsidR="006C799D" w:rsidRPr="00B751CD" w:rsidRDefault="006C799D" w:rsidP="004E2ADA">
            <w:pPr>
              <w:pStyle w:val="Standard"/>
              <w:rPr>
                <w:rFonts w:ascii="Calibri" w:hAnsi="Calibri" w:cs="Calibri"/>
                <w:color w:val="000000"/>
                <w:sz w:val="20"/>
                <w:szCs w:val="20"/>
              </w:rPr>
            </w:pPr>
            <w:r w:rsidRPr="00B751CD">
              <w:rPr>
                <w:rFonts w:ascii="Calibri" w:hAnsi="Calibri" w:cs="Calibri"/>
                <w:color w:val="000000"/>
                <w:sz w:val="20"/>
                <w:szCs w:val="20"/>
              </w:rPr>
              <w:t>Możliwość bezstopniowej regulacji wysokości zawieszenia półki na kolumnie przez użytkownika, bez konieczności demontażu uszczelek, zaślepek itp.</w:t>
            </w:r>
          </w:p>
        </w:tc>
        <w:tc>
          <w:tcPr>
            <w:tcW w:w="1134" w:type="dxa"/>
            <w:tcMar>
              <w:top w:w="55" w:type="dxa"/>
              <w:left w:w="55" w:type="dxa"/>
              <w:bottom w:w="55" w:type="dxa"/>
              <w:right w:w="55" w:type="dxa"/>
            </w:tcMar>
          </w:tcPr>
          <w:p w14:paraId="2E0E282A" w14:textId="77777777" w:rsidR="006C799D" w:rsidRPr="00B751CD" w:rsidRDefault="006C799D" w:rsidP="004E2ADA">
            <w:pPr>
              <w:rPr>
                <w:rFonts w:ascii="Calibri" w:hAnsi="Calibri" w:cs="Calibri"/>
              </w:rPr>
            </w:pPr>
            <w:r w:rsidRPr="00B751CD">
              <w:rPr>
                <w:rFonts w:ascii="Calibri" w:hAnsi="Calibri" w:cs="Calibri"/>
              </w:rPr>
              <w:t>Tak</w:t>
            </w:r>
          </w:p>
        </w:tc>
      </w:tr>
      <w:tr w:rsidR="006C799D" w:rsidRPr="00B751CD" w14:paraId="77C2FB4B" w14:textId="77777777" w:rsidTr="0006338E">
        <w:trPr>
          <w:jc w:val="center"/>
        </w:trPr>
        <w:tc>
          <w:tcPr>
            <w:tcW w:w="900" w:type="dxa"/>
            <w:tcMar>
              <w:top w:w="55" w:type="dxa"/>
              <w:left w:w="55" w:type="dxa"/>
              <w:bottom w:w="55" w:type="dxa"/>
              <w:right w:w="55" w:type="dxa"/>
            </w:tcMar>
          </w:tcPr>
          <w:p w14:paraId="39CFD04B" w14:textId="77777777" w:rsidR="006C799D" w:rsidRPr="00B751CD" w:rsidRDefault="006C799D" w:rsidP="006C799D">
            <w:pPr>
              <w:pStyle w:val="Lista-kontynuacja2"/>
              <w:widowControl w:val="0"/>
              <w:numPr>
                <w:ilvl w:val="0"/>
                <w:numId w:val="29"/>
              </w:numPr>
              <w:suppressAutoHyphens/>
              <w:autoSpaceDN w:val="0"/>
              <w:snapToGrid w:val="0"/>
              <w:spacing w:after="0" w:line="240" w:lineRule="auto"/>
              <w:ind w:left="0"/>
              <w:contextualSpacing w:val="0"/>
              <w:textAlignment w:val="baseline"/>
              <w:rPr>
                <w:rFonts w:ascii="Calibri" w:hAnsi="Calibri" w:cs="Calibri"/>
                <w:sz w:val="24"/>
                <w:szCs w:val="24"/>
              </w:rPr>
            </w:pPr>
          </w:p>
        </w:tc>
        <w:tc>
          <w:tcPr>
            <w:tcW w:w="7180" w:type="dxa"/>
            <w:tcMar>
              <w:top w:w="55" w:type="dxa"/>
              <w:left w:w="55" w:type="dxa"/>
              <w:bottom w:w="55" w:type="dxa"/>
              <w:right w:w="55" w:type="dxa"/>
            </w:tcMar>
          </w:tcPr>
          <w:p w14:paraId="7476A715" w14:textId="77777777" w:rsidR="006C799D" w:rsidRPr="00B751CD" w:rsidRDefault="006C799D" w:rsidP="004E2ADA">
            <w:pPr>
              <w:pStyle w:val="Standard"/>
              <w:rPr>
                <w:rFonts w:ascii="Calibri" w:hAnsi="Calibri" w:cs="Calibri"/>
                <w:color w:val="000000"/>
                <w:sz w:val="20"/>
                <w:szCs w:val="20"/>
              </w:rPr>
            </w:pPr>
            <w:r w:rsidRPr="00B751CD">
              <w:rPr>
                <w:rFonts w:ascii="Calibri" w:hAnsi="Calibri" w:cs="Calibri"/>
                <w:color w:val="000000"/>
                <w:sz w:val="20"/>
                <w:szCs w:val="20"/>
              </w:rPr>
              <w:t>Możliwość poziomego (w płaszczyźnie prostopadłej do osi długiej głowicy) przesunięcia półki w zakresie min. 10 cm</w:t>
            </w:r>
          </w:p>
        </w:tc>
        <w:tc>
          <w:tcPr>
            <w:tcW w:w="1134" w:type="dxa"/>
            <w:tcMar>
              <w:top w:w="55" w:type="dxa"/>
              <w:left w:w="55" w:type="dxa"/>
              <w:bottom w:w="55" w:type="dxa"/>
              <w:right w:w="55" w:type="dxa"/>
            </w:tcMar>
          </w:tcPr>
          <w:p w14:paraId="06F4C8AB" w14:textId="77777777" w:rsidR="006C799D" w:rsidRPr="00B751CD" w:rsidRDefault="006C799D" w:rsidP="004E2ADA">
            <w:pPr>
              <w:rPr>
                <w:rFonts w:ascii="Calibri" w:hAnsi="Calibri" w:cs="Calibri"/>
              </w:rPr>
            </w:pPr>
            <w:r w:rsidRPr="00B751CD">
              <w:rPr>
                <w:rFonts w:ascii="Calibri" w:hAnsi="Calibri" w:cs="Calibri"/>
              </w:rPr>
              <w:t>Tak</w:t>
            </w:r>
          </w:p>
        </w:tc>
      </w:tr>
      <w:tr w:rsidR="006C799D" w:rsidRPr="00B751CD" w14:paraId="3367BBEA" w14:textId="77777777" w:rsidTr="0006338E">
        <w:trPr>
          <w:jc w:val="center"/>
        </w:trPr>
        <w:tc>
          <w:tcPr>
            <w:tcW w:w="900" w:type="dxa"/>
            <w:tcMar>
              <w:top w:w="55" w:type="dxa"/>
              <w:left w:w="55" w:type="dxa"/>
              <w:bottom w:w="55" w:type="dxa"/>
              <w:right w:w="55" w:type="dxa"/>
            </w:tcMar>
          </w:tcPr>
          <w:p w14:paraId="0E2F6EC6" w14:textId="77777777" w:rsidR="006C799D" w:rsidRPr="00B751CD" w:rsidRDefault="006C799D" w:rsidP="006C799D">
            <w:pPr>
              <w:pStyle w:val="Lista-kontynuacja2"/>
              <w:widowControl w:val="0"/>
              <w:numPr>
                <w:ilvl w:val="0"/>
                <w:numId w:val="29"/>
              </w:numPr>
              <w:suppressAutoHyphens/>
              <w:autoSpaceDN w:val="0"/>
              <w:snapToGrid w:val="0"/>
              <w:spacing w:after="0" w:line="240" w:lineRule="auto"/>
              <w:ind w:left="0"/>
              <w:contextualSpacing w:val="0"/>
              <w:textAlignment w:val="baseline"/>
              <w:rPr>
                <w:rFonts w:ascii="Calibri" w:hAnsi="Calibri" w:cs="Calibri"/>
                <w:sz w:val="24"/>
                <w:szCs w:val="24"/>
              </w:rPr>
            </w:pPr>
          </w:p>
        </w:tc>
        <w:tc>
          <w:tcPr>
            <w:tcW w:w="7180" w:type="dxa"/>
            <w:tcMar>
              <w:top w:w="55" w:type="dxa"/>
              <w:left w:w="55" w:type="dxa"/>
              <w:bottom w:w="55" w:type="dxa"/>
              <w:right w:w="55" w:type="dxa"/>
            </w:tcMar>
            <w:vAlign w:val="center"/>
          </w:tcPr>
          <w:p w14:paraId="4CB96597" w14:textId="77777777" w:rsidR="006C799D" w:rsidRPr="00B751CD" w:rsidRDefault="006C799D" w:rsidP="004E2ADA">
            <w:pPr>
              <w:pStyle w:val="Standard"/>
              <w:rPr>
                <w:rFonts w:ascii="Calibri" w:hAnsi="Calibri" w:cs="Calibri"/>
                <w:color w:val="000000"/>
                <w:sz w:val="20"/>
                <w:szCs w:val="20"/>
              </w:rPr>
            </w:pPr>
            <w:r w:rsidRPr="00B751CD">
              <w:rPr>
                <w:rFonts w:ascii="Calibri" w:hAnsi="Calibri" w:cs="Calibri"/>
                <w:color w:val="000000"/>
                <w:sz w:val="20"/>
                <w:szCs w:val="20"/>
              </w:rPr>
              <w:t>Możliwość łatwego (bez użycia narzędzi) wyjmowania szuflady do mycia i dezynfekcji</w:t>
            </w:r>
          </w:p>
        </w:tc>
        <w:tc>
          <w:tcPr>
            <w:tcW w:w="1134" w:type="dxa"/>
            <w:tcMar>
              <w:top w:w="55" w:type="dxa"/>
              <w:left w:w="55" w:type="dxa"/>
              <w:bottom w:w="55" w:type="dxa"/>
              <w:right w:w="55" w:type="dxa"/>
            </w:tcMar>
          </w:tcPr>
          <w:p w14:paraId="7F7B2C84" w14:textId="77777777" w:rsidR="006C799D" w:rsidRPr="00B751CD" w:rsidRDefault="006C799D" w:rsidP="004E2ADA">
            <w:pPr>
              <w:rPr>
                <w:rFonts w:ascii="Calibri" w:hAnsi="Calibri" w:cs="Calibri"/>
              </w:rPr>
            </w:pPr>
            <w:r w:rsidRPr="00B751CD">
              <w:rPr>
                <w:rFonts w:ascii="Calibri" w:hAnsi="Calibri" w:cs="Calibri"/>
              </w:rPr>
              <w:t>Tak</w:t>
            </w:r>
          </w:p>
        </w:tc>
      </w:tr>
      <w:tr w:rsidR="006C799D" w:rsidRPr="00B751CD" w14:paraId="5B2750F7" w14:textId="77777777" w:rsidTr="0006338E">
        <w:trPr>
          <w:jc w:val="center"/>
        </w:trPr>
        <w:tc>
          <w:tcPr>
            <w:tcW w:w="900" w:type="dxa"/>
            <w:tcMar>
              <w:top w:w="55" w:type="dxa"/>
              <w:left w:w="55" w:type="dxa"/>
              <w:bottom w:w="55" w:type="dxa"/>
              <w:right w:w="55" w:type="dxa"/>
            </w:tcMar>
          </w:tcPr>
          <w:p w14:paraId="2DA0D281" w14:textId="77777777" w:rsidR="006C799D" w:rsidRPr="00B751CD" w:rsidRDefault="006C799D" w:rsidP="006C799D">
            <w:pPr>
              <w:pStyle w:val="Lista-kontynuacja2"/>
              <w:widowControl w:val="0"/>
              <w:numPr>
                <w:ilvl w:val="0"/>
                <w:numId w:val="29"/>
              </w:numPr>
              <w:suppressAutoHyphens/>
              <w:autoSpaceDN w:val="0"/>
              <w:snapToGrid w:val="0"/>
              <w:spacing w:after="0" w:line="240" w:lineRule="auto"/>
              <w:ind w:left="0"/>
              <w:contextualSpacing w:val="0"/>
              <w:textAlignment w:val="baseline"/>
              <w:rPr>
                <w:rFonts w:ascii="Calibri" w:hAnsi="Calibri" w:cs="Calibri"/>
                <w:sz w:val="24"/>
                <w:szCs w:val="24"/>
              </w:rPr>
            </w:pPr>
          </w:p>
        </w:tc>
        <w:tc>
          <w:tcPr>
            <w:tcW w:w="7180" w:type="dxa"/>
            <w:tcMar>
              <w:top w:w="55" w:type="dxa"/>
              <w:left w:w="55" w:type="dxa"/>
              <w:bottom w:w="55" w:type="dxa"/>
              <w:right w:w="55" w:type="dxa"/>
            </w:tcMar>
            <w:vAlign w:val="center"/>
          </w:tcPr>
          <w:p w14:paraId="0DB8782E" w14:textId="77777777" w:rsidR="006C799D" w:rsidRPr="00B751CD" w:rsidRDefault="006C799D" w:rsidP="004E2ADA">
            <w:pPr>
              <w:pStyle w:val="Standard"/>
              <w:rPr>
                <w:rFonts w:ascii="Calibri" w:hAnsi="Calibri" w:cs="Calibri"/>
                <w:color w:val="000000"/>
                <w:sz w:val="20"/>
                <w:szCs w:val="20"/>
              </w:rPr>
            </w:pPr>
            <w:r w:rsidRPr="00B751CD">
              <w:rPr>
                <w:rFonts w:ascii="Calibri" w:hAnsi="Calibri" w:cs="Calibri"/>
                <w:color w:val="000000"/>
                <w:sz w:val="20"/>
                <w:szCs w:val="20"/>
              </w:rPr>
              <w:t>Front i boczne ścianki szuflady łatwe do utrzymania czystości: gładkie, bez widocznych śrub lub nitów mocujących, bez wystających uchwytów</w:t>
            </w:r>
          </w:p>
        </w:tc>
        <w:tc>
          <w:tcPr>
            <w:tcW w:w="1134" w:type="dxa"/>
            <w:tcMar>
              <w:top w:w="55" w:type="dxa"/>
              <w:left w:w="55" w:type="dxa"/>
              <w:bottom w:w="55" w:type="dxa"/>
              <w:right w:w="55" w:type="dxa"/>
            </w:tcMar>
          </w:tcPr>
          <w:p w14:paraId="78E743F7" w14:textId="77777777" w:rsidR="006C799D" w:rsidRPr="00B751CD" w:rsidRDefault="006C799D" w:rsidP="004E2ADA">
            <w:pPr>
              <w:rPr>
                <w:rFonts w:ascii="Calibri" w:hAnsi="Calibri" w:cs="Calibri"/>
              </w:rPr>
            </w:pPr>
            <w:r w:rsidRPr="00B751CD">
              <w:rPr>
                <w:rFonts w:ascii="Calibri" w:hAnsi="Calibri" w:cs="Calibri"/>
              </w:rPr>
              <w:t>Tak</w:t>
            </w:r>
          </w:p>
        </w:tc>
      </w:tr>
      <w:tr w:rsidR="006C799D" w:rsidRPr="00B751CD" w14:paraId="33747126" w14:textId="77777777" w:rsidTr="0006338E">
        <w:trPr>
          <w:jc w:val="center"/>
        </w:trPr>
        <w:tc>
          <w:tcPr>
            <w:tcW w:w="900" w:type="dxa"/>
            <w:tcMar>
              <w:top w:w="55" w:type="dxa"/>
              <w:left w:w="55" w:type="dxa"/>
              <w:bottom w:w="55" w:type="dxa"/>
              <w:right w:w="55" w:type="dxa"/>
            </w:tcMar>
          </w:tcPr>
          <w:p w14:paraId="0E5A05DA" w14:textId="77777777" w:rsidR="006C799D" w:rsidRPr="00B751CD" w:rsidRDefault="006C799D" w:rsidP="006C799D">
            <w:pPr>
              <w:pStyle w:val="Lista-kontynuacja2"/>
              <w:widowControl w:val="0"/>
              <w:numPr>
                <w:ilvl w:val="0"/>
                <w:numId w:val="29"/>
              </w:numPr>
              <w:suppressAutoHyphens/>
              <w:autoSpaceDN w:val="0"/>
              <w:snapToGrid w:val="0"/>
              <w:spacing w:after="0" w:line="240" w:lineRule="auto"/>
              <w:ind w:left="0"/>
              <w:contextualSpacing w:val="0"/>
              <w:textAlignment w:val="baseline"/>
              <w:rPr>
                <w:rFonts w:ascii="Calibri" w:hAnsi="Calibri" w:cs="Calibri"/>
                <w:sz w:val="24"/>
                <w:szCs w:val="24"/>
              </w:rPr>
            </w:pPr>
          </w:p>
        </w:tc>
        <w:tc>
          <w:tcPr>
            <w:tcW w:w="7180" w:type="dxa"/>
            <w:tcMar>
              <w:top w:w="55" w:type="dxa"/>
              <w:left w:w="55" w:type="dxa"/>
              <w:bottom w:w="55" w:type="dxa"/>
              <w:right w:w="55" w:type="dxa"/>
            </w:tcMar>
          </w:tcPr>
          <w:p w14:paraId="2E9F21D0" w14:textId="77777777" w:rsidR="006C799D" w:rsidRPr="00B751CD" w:rsidRDefault="006C799D" w:rsidP="004E2ADA">
            <w:pPr>
              <w:pStyle w:val="Standard"/>
              <w:rPr>
                <w:rFonts w:ascii="Calibri" w:hAnsi="Calibri" w:cs="Calibri"/>
                <w:color w:val="000000"/>
                <w:sz w:val="20"/>
                <w:szCs w:val="20"/>
              </w:rPr>
            </w:pPr>
            <w:r w:rsidRPr="00B751CD">
              <w:rPr>
                <w:rFonts w:ascii="Calibri" w:hAnsi="Calibri" w:cs="Calibri"/>
                <w:color w:val="000000"/>
                <w:sz w:val="20"/>
                <w:szCs w:val="20"/>
              </w:rPr>
              <w:t>Wysięgnik do mocowania drążk</w:t>
            </w:r>
            <w:r>
              <w:rPr>
                <w:rFonts w:ascii="Calibri" w:hAnsi="Calibri" w:cs="Calibri"/>
                <w:color w:val="000000"/>
                <w:sz w:val="20"/>
                <w:szCs w:val="20"/>
              </w:rPr>
              <w:t>a</w:t>
            </w:r>
            <w:r w:rsidRPr="00B751CD">
              <w:rPr>
                <w:rFonts w:ascii="Calibri" w:hAnsi="Calibri" w:cs="Calibri"/>
                <w:color w:val="000000"/>
                <w:sz w:val="20"/>
                <w:szCs w:val="20"/>
              </w:rPr>
              <w:t xml:space="preserve"> </w:t>
            </w:r>
            <w:r>
              <w:rPr>
                <w:rFonts w:ascii="Calibri" w:hAnsi="Calibri" w:cs="Calibri"/>
                <w:color w:val="000000"/>
                <w:sz w:val="20"/>
                <w:szCs w:val="20"/>
              </w:rPr>
              <w:t>i</w:t>
            </w:r>
            <w:r w:rsidRPr="00B751CD">
              <w:rPr>
                <w:rFonts w:ascii="Calibri" w:hAnsi="Calibri" w:cs="Calibri"/>
                <w:color w:val="000000"/>
                <w:sz w:val="20"/>
                <w:szCs w:val="20"/>
              </w:rPr>
              <w:t>infuzyjn</w:t>
            </w:r>
            <w:r>
              <w:rPr>
                <w:rFonts w:ascii="Calibri" w:hAnsi="Calibri" w:cs="Calibri"/>
                <w:color w:val="000000"/>
                <w:sz w:val="20"/>
                <w:szCs w:val="20"/>
              </w:rPr>
              <w:t xml:space="preserve">ego </w:t>
            </w:r>
            <w:r w:rsidRPr="00E74231">
              <w:rPr>
                <w:rFonts w:ascii="Calibri" w:hAnsi="Calibri" w:cs="Calibri"/>
                <w:color w:val="000000"/>
                <w:sz w:val="20"/>
                <w:szCs w:val="20"/>
              </w:rPr>
              <w:t xml:space="preserve">wysięgnik na monitor </w:t>
            </w:r>
            <w:r>
              <w:rPr>
                <w:rFonts w:ascii="Calibri" w:hAnsi="Calibri" w:cs="Calibri"/>
                <w:color w:val="000000"/>
                <w:sz w:val="20"/>
                <w:szCs w:val="20"/>
              </w:rPr>
              <w:t xml:space="preserve">i </w:t>
            </w:r>
            <w:r w:rsidRPr="00B751CD">
              <w:rPr>
                <w:rFonts w:ascii="Calibri" w:hAnsi="Calibri" w:cs="Calibri"/>
                <w:color w:val="000000"/>
                <w:sz w:val="20"/>
                <w:szCs w:val="20"/>
              </w:rPr>
              <w:t xml:space="preserve"> na kolumnie</w:t>
            </w:r>
            <w:r>
              <w:rPr>
                <w:rFonts w:ascii="Calibri" w:hAnsi="Calibri" w:cs="Calibri"/>
                <w:color w:val="000000"/>
                <w:sz w:val="20"/>
                <w:szCs w:val="20"/>
              </w:rPr>
              <w:t>,</w:t>
            </w:r>
            <w:r w:rsidRPr="00B751CD">
              <w:rPr>
                <w:rFonts w:ascii="Calibri" w:hAnsi="Calibri" w:cs="Calibri"/>
                <w:color w:val="000000"/>
                <w:sz w:val="20"/>
                <w:szCs w:val="20"/>
              </w:rPr>
              <w:t xml:space="preserve"> </w:t>
            </w:r>
            <w:r>
              <w:rPr>
                <w:rFonts w:ascii="Calibri" w:hAnsi="Calibri" w:cs="Calibri"/>
                <w:color w:val="000000"/>
                <w:sz w:val="20"/>
                <w:szCs w:val="20"/>
              </w:rPr>
              <w:t>dwu</w:t>
            </w:r>
            <w:r w:rsidRPr="00B751CD">
              <w:rPr>
                <w:rFonts w:ascii="Calibri" w:hAnsi="Calibri" w:cs="Calibri"/>
                <w:color w:val="000000"/>
                <w:sz w:val="20"/>
                <w:szCs w:val="20"/>
              </w:rPr>
              <w:t>ramienn</w:t>
            </w:r>
            <w:r>
              <w:rPr>
                <w:rFonts w:ascii="Calibri" w:hAnsi="Calibri" w:cs="Calibri"/>
                <w:color w:val="000000"/>
                <w:sz w:val="20"/>
                <w:szCs w:val="20"/>
              </w:rPr>
              <w:t>y</w:t>
            </w:r>
            <w:r w:rsidRPr="00B751CD">
              <w:rPr>
                <w:rFonts w:ascii="Calibri" w:hAnsi="Calibri" w:cs="Calibri"/>
                <w:color w:val="000000"/>
                <w:sz w:val="20"/>
                <w:szCs w:val="20"/>
              </w:rPr>
              <w:t xml:space="preserve">, o zasięgu min. </w:t>
            </w:r>
            <w:r>
              <w:rPr>
                <w:rFonts w:ascii="Calibri" w:hAnsi="Calibri" w:cs="Calibri"/>
                <w:color w:val="000000"/>
                <w:sz w:val="20"/>
                <w:szCs w:val="20"/>
              </w:rPr>
              <w:t>6</w:t>
            </w:r>
            <w:r w:rsidRPr="00B751CD">
              <w:rPr>
                <w:rFonts w:ascii="Calibri" w:hAnsi="Calibri" w:cs="Calibri"/>
                <w:color w:val="000000"/>
                <w:sz w:val="20"/>
                <w:szCs w:val="20"/>
              </w:rPr>
              <w:t xml:space="preserve">00 mm i udźwigu min. 25 kg </w:t>
            </w:r>
          </w:p>
        </w:tc>
        <w:tc>
          <w:tcPr>
            <w:tcW w:w="1134" w:type="dxa"/>
            <w:tcMar>
              <w:top w:w="55" w:type="dxa"/>
              <w:left w:w="55" w:type="dxa"/>
              <w:bottom w:w="55" w:type="dxa"/>
              <w:right w:w="55" w:type="dxa"/>
            </w:tcMar>
          </w:tcPr>
          <w:p w14:paraId="29E0E315" w14:textId="77777777" w:rsidR="006C799D" w:rsidRPr="00B751CD" w:rsidRDefault="006C799D" w:rsidP="004E2ADA">
            <w:pPr>
              <w:rPr>
                <w:rFonts w:ascii="Calibri" w:hAnsi="Calibri" w:cs="Calibri"/>
              </w:rPr>
            </w:pPr>
            <w:r w:rsidRPr="00B751CD">
              <w:rPr>
                <w:rFonts w:ascii="Calibri" w:hAnsi="Calibri" w:cs="Calibri"/>
              </w:rPr>
              <w:t>Tak</w:t>
            </w:r>
          </w:p>
        </w:tc>
      </w:tr>
      <w:tr w:rsidR="006C799D" w:rsidRPr="00B751CD" w14:paraId="72779377" w14:textId="77777777" w:rsidTr="0006338E">
        <w:trPr>
          <w:cantSplit/>
          <w:jc w:val="center"/>
        </w:trPr>
        <w:tc>
          <w:tcPr>
            <w:tcW w:w="900" w:type="dxa"/>
            <w:tcMar>
              <w:top w:w="55" w:type="dxa"/>
              <w:left w:w="55" w:type="dxa"/>
              <w:bottom w:w="55" w:type="dxa"/>
              <w:right w:w="55" w:type="dxa"/>
            </w:tcMar>
          </w:tcPr>
          <w:p w14:paraId="15259473" w14:textId="77777777" w:rsidR="006C799D" w:rsidRPr="00B751CD" w:rsidRDefault="006C799D" w:rsidP="006C799D">
            <w:pPr>
              <w:pStyle w:val="Lista-kontynuacja2"/>
              <w:widowControl w:val="0"/>
              <w:numPr>
                <w:ilvl w:val="0"/>
                <w:numId w:val="29"/>
              </w:numPr>
              <w:suppressAutoHyphens/>
              <w:autoSpaceDN w:val="0"/>
              <w:snapToGrid w:val="0"/>
              <w:spacing w:after="0" w:line="240" w:lineRule="auto"/>
              <w:ind w:left="0"/>
              <w:contextualSpacing w:val="0"/>
              <w:textAlignment w:val="baseline"/>
              <w:rPr>
                <w:rFonts w:ascii="Calibri" w:hAnsi="Calibri" w:cs="Calibri"/>
                <w:sz w:val="24"/>
                <w:szCs w:val="24"/>
              </w:rPr>
            </w:pPr>
          </w:p>
        </w:tc>
        <w:tc>
          <w:tcPr>
            <w:tcW w:w="7180" w:type="dxa"/>
            <w:tcMar>
              <w:top w:w="55" w:type="dxa"/>
              <w:left w:w="55" w:type="dxa"/>
              <w:bottom w:w="55" w:type="dxa"/>
              <w:right w:w="55" w:type="dxa"/>
            </w:tcMar>
          </w:tcPr>
          <w:p w14:paraId="5DBCCADB" w14:textId="77777777" w:rsidR="006C799D" w:rsidRPr="00B751CD" w:rsidRDefault="006C799D" w:rsidP="004E2ADA">
            <w:pPr>
              <w:pStyle w:val="Standard"/>
              <w:rPr>
                <w:rFonts w:ascii="Calibri" w:hAnsi="Calibri" w:cs="Calibri"/>
                <w:color w:val="000000"/>
                <w:sz w:val="20"/>
                <w:szCs w:val="20"/>
              </w:rPr>
            </w:pPr>
            <w:r w:rsidRPr="00B751CD">
              <w:rPr>
                <w:rFonts w:ascii="Calibri" w:hAnsi="Calibri" w:cs="Calibri"/>
                <w:color w:val="000000"/>
                <w:sz w:val="20"/>
                <w:szCs w:val="20"/>
              </w:rPr>
              <w:t>Drąż</w:t>
            </w:r>
            <w:r>
              <w:rPr>
                <w:rFonts w:ascii="Calibri" w:hAnsi="Calibri" w:cs="Calibri"/>
                <w:color w:val="000000"/>
                <w:sz w:val="20"/>
                <w:szCs w:val="20"/>
              </w:rPr>
              <w:t>e</w:t>
            </w:r>
            <w:r w:rsidRPr="00B751CD">
              <w:rPr>
                <w:rFonts w:ascii="Calibri" w:hAnsi="Calibri" w:cs="Calibri"/>
                <w:color w:val="000000"/>
                <w:sz w:val="20"/>
                <w:szCs w:val="20"/>
              </w:rPr>
              <w:t>k infuzyjn</w:t>
            </w:r>
            <w:r>
              <w:rPr>
                <w:rFonts w:ascii="Calibri" w:hAnsi="Calibri" w:cs="Calibri"/>
                <w:color w:val="000000"/>
                <w:sz w:val="20"/>
                <w:szCs w:val="20"/>
              </w:rPr>
              <w:t>y</w:t>
            </w:r>
            <w:r w:rsidRPr="00B751CD">
              <w:rPr>
                <w:rFonts w:ascii="Calibri" w:hAnsi="Calibri" w:cs="Calibri"/>
                <w:color w:val="000000"/>
                <w:sz w:val="20"/>
                <w:szCs w:val="20"/>
              </w:rPr>
              <w:t xml:space="preserve"> o długości około </w:t>
            </w:r>
            <w:smartTag w:uri="urn:schemas-microsoft-com:office:smarttags" w:element="metricconverter">
              <w:smartTagPr>
                <w:attr w:name="ProductID" w:val="100 cm"/>
              </w:smartTagPr>
              <w:r w:rsidRPr="00B751CD">
                <w:rPr>
                  <w:rFonts w:ascii="Calibri" w:hAnsi="Calibri" w:cs="Calibri"/>
                  <w:color w:val="000000"/>
                  <w:sz w:val="20"/>
                  <w:szCs w:val="20"/>
                </w:rPr>
                <w:t>100 cm</w:t>
              </w:r>
            </w:smartTag>
            <w:r w:rsidRPr="00B751CD">
              <w:rPr>
                <w:rFonts w:ascii="Calibri" w:hAnsi="Calibri" w:cs="Calibri"/>
                <w:color w:val="000000"/>
                <w:sz w:val="20"/>
                <w:szCs w:val="20"/>
              </w:rPr>
              <w:t xml:space="preserve"> z wysuwanym wieszakiem do kroplówek (4 metalowe zaczepy rozmieszczone w jednej linii).  Drążek wyposażony w specjalny pierścień mający na celu zabezpieczenie zawieszonych pomp infuzyjnych przed zsunięciem.</w:t>
            </w:r>
          </w:p>
        </w:tc>
        <w:tc>
          <w:tcPr>
            <w:tcW w:w="1134" w:type="dxa"/>
            <w:tcMar>
              <w:top w:w="55" w:type="dxa"/>
              <w:left w:w="55" w:type="dxa"/>
              <w:bottom w:w="55" w:type="dxa"/>
              <w:right w:w="55" w:type="dxa"/>
            </w:tcMar>
          </w:tcPr>
          <w:p w14:paraId="2EBF0D8D" w14:textId="77777777" w:rsidR="006C799D" w:rsidRPr="00B751CD" w:rsidRDefault="006C799D" w:rsidP="004E2ADA">
            <w:pPr>
              <w:rPr>
                <w:rFonts w:ascii="Calibri" w:hAnsi="Calibri" w:cs="Calibri"/>
              </w:rPr>
            </w:pPr>
            <w:r w:rsidRPr="00B751CD">
              <w:rPr>
                <w:rFonts w:ascii="Calibri" w:hAnsi="Calibri" w:cs="Calibri"/>
              </w:rPr>
              <w:t>Tak</w:t>
            </w:r>
          </w:p>
        </w:tc>
      </w:tr>
    </w:tbl>
    <w:p w14:paraId="0355308D" w14:textId="6CF34897" w:rsidR="00B60EBC" w:rsidRDefault="00B60EBC" w:rsidP="006A67C3">
      <w:pPr>
        <w:spacing w:line="276" w:lineRule="auto"/>
        <w:rPr>
          <w:rFonts w:asciiTheme="minorHAnsi" w:hAnsiTheme="minorHAnsi" w:cstheme="minorHAnsi"/>
          <w:bCs/>
          <w:sz w:val="22"/>
          <w:szCs w:val="22"/>
        </w:rPr>
      </w:pPr>
    </w:p>
    <w:p w14:paraId="4C34BE91" w14:textId="1E7FA84E" w:rsidR="00655957" w:rsidRDefault="00655957" w:rsidP="006A67C3">
      <w:pPr>
        <w:spacing w:line="276" w:lineRule="auto"/>
        <w:rPr>
          <w:rFonts w:asciiTheme="minorHAnsi" w:hAnsiTheme="minorHAnsi" w:cstheme="minorHAnsi"/>
          <w:bCs/>
          <w:sz w:val="22"/>
          <w:szCs w:val="22"/>
        </w:rPr>
      </w:pPr>
    </w:p>
    <w:p w14:paraId="226873D5" w14:textId="1C306E66" w:rsidR="00655957" w:rsidRDefault="00655957" w:rsidP="006A67C3">
      <w:pPr>
        <w:spacing w:line="276" w:lineRule="auto"/>
        <w:rPr>
          <w:rFonts w:asciiTheme="minorHAnsi" w:hAnsiTheme="minorHAnsi" w:cstheme="minorHAnsi"/>
          <w:bCs/>
          <w:sz w:val="22"/>
          <w:szCs w:val="22"/>
        </w:rPr>
      </w:pPr>
    </w:p>
    <w:p w14:paraId="0908057E" w14:textId="77777777" w:rsidR="00655957" w:rsidRPr="006A67C3" w:rsidRDefault="00655957" w:rsidP="006A67C3">
      <w:pPr>
        <w:spacing w:line="276" w:lineRule="auto"/>
        <w:rPr>
          <w:rFonts w:asciiTheme="minorHAnsi" w:hAnsiTheme="minorHAnsi" w:cstheme="minorHAnsi"/>
          <w:bCs/>
          <w:sz w:val="22"/>
          <w:szCs w:val="22"/>
        </w:rPr>
      </w:pPr>
    </w:p>
    <w:p w14:paraId="76344C7D" w14:textId="5E831067" w:rsidR="00B60EBC" w:rsidRDefault="0035447A" w:rsidP="00D536B8">
      <w:pPr>
        <w:pStyle w:val="Nagwek"/>
        <w:widowControl/>
        <w:numPr>
          <w:ilvl w:val="0"/>
          <w:numId w:val="9"/>
        </w:numPr>
        <w:tabs>
          <w:tab w:val="clear" w:pos="4536"/>
          <w:tab w:val="clear" w:pos="9072"/>
        </w:tabs>
        <w:suppressAutoHyphens w:val="0"/>
        <w:spacing w:line="276" w:lineRule="auto"/>
        <w:textAlignment w:val="auto"/>
        <w:outlineLvl w:val="0"/>
        <w:rPr>
          <w:rFonts w:asciiTheme="minorHAnsi" w:hAnsiTheme="minorHAnsi" w:cstheme="minorHAnsi"/>
          <w:bCs/>
          <w:sz w:val="22"/>
          <w:szCs w:val="22"/>
        </w:rPr>
      </w:pPr>
      <w:r>
        <w:rPr>
          <w:rFonts w:asciiTheme="minorHAnsi" w:hAnsiTheme="minorHAnsi" w:cstheme="minorHAnsi"/>
          <w:bCs/>
          <w:sz w:val="22"/>
          <w:szCs w:val="22"/>
        </w:rPr>
        <w:t>Zamawiający wymaga oznaczenia remontowanych pomieszczeń w sposób wizualny i dotykowy (alfabet Braille'a), wg projektu Zamawiającego</w:t>
      </w:r>
      <w:r w:rsidR="005F7D78">
        <w:rPr>
          <w:rFonts w:asciiTheme="minorHAnsi" w:hAnsiTheme="minorHAnsi" w:cstheme="minorHAnsi"/>
          <w:bCs/>
          <w:sz w:val="22"/>
          <w:szCs w:val="22"/>
        </w:rPr>
        <w:t>, tożsame z posiadanymi na oddziale.</w:t>
      </w:r>
      <w:r>
        <w:rPr>
          <w:rFonts w:asciiTheme="minorHAnsi" w:hAnsiTheme="minorHAnsi" w:cstheme="minorHAnsi"/>
          <w:bCs/>
          <w:sz w:val="22"/>
          <w:szCs w:val="22"/>
        </w:rPr>
        <w:t xml:space="preserve"> Poniżej przykład:</w:t>
      </w:r>
    </w:p>
    <w:p w14:paraId="4F674B40" w14:textId="77777777" w:rsidR="00B60EBC" w:rsidRDefault="0035447A">
      <w:pPr>
        <w:spacing w:line="276" w:lineRule="auto"/>
        <w:ind w:left="709"/>
        <w:jc w:val="center"/>
        <w:rPr>
          <w:rFonts w:asciiTheme="minorHAnsi" w:hAnsiTheme="minorHAnsi" w:cstheme="minorHAnsi"/>
          <w:sz w:val="22"/>
          <w:szCs w:val="22"/>
        </w:rPr>
      </w:pPr>
      <w:r>
        <w:rPr>
          <w:noProof/>
        </w:rPr>
        <w:drawing>
          <wp:inline distT="0" distB="0" distL="0" distR="0" wp14:anchorId="18A1535C" wp14:editId="0007A27A">
            <wp:extent cx="3070860" cy="1104900"/>
            <wp:effectExtent l="0" t="0" r="0" b="0"/>
            <wp:docPr id="9" name="Obraz 16" descr="tablicz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16" descr="tabliczka"/>
                    <pic:cNvPicPr>
                      <a:picLocks noChangeAspect="1" noChangeArrowheads="1"/>
                    </pic:cNvPicPr>
                  </pic:nvPicPr>
                  <pic:blipFill>
                    <a:blip r:embed="rId13"/>
                    <a:stretch>
                      <a:fillRect/>
                    </a:stretch>
                  </pic:blipFill>
                  <pic:spPr bwMode="auto">
                    <a:xfrm>
                      <a:off x="0" y="0"/>
                      <a:ext cx="3070860" cy="1104900"/>
                    </a:xfrm>
                    <a:prstGeom prst="rect">
                      <a:avLst/>
                    </a:prstGeom>
                  </pic:spPr>
                </pic:pic>
              </a:graphicData>
            </a:graphic>
          </wp:inline>
        </w:drawing>
      </w:r>
    </w:p>
    <w:p w14:paraId="48BEC020" w14:textId="4CB94BDD" w:rsidR="00B60EBC" w:rsidRDefault="0035447A">
      <w:pPr>
        <w:pStyle w:val="Akapitzlist"/>
        <w:spacing w:line="276" w:lineRule="auto"/>
        <w:jc w:val="center"/>
        <w:rPr>
          <w:rFonts w:asciiTheme="minorHAnsi" w:hAnsiTheme="minorHAnsi" w:cstheme="minorHAnsi"/>
          <w:i/>
          <w:sz w:val="22"/>
          <w:szCs w:val="22"/>
        </w:rPr>
      </w:pPr>
      <w:r>
        <w:rPr>
          <w:rFonts w:asciiTheme="minorHAnsi" w:hAnsiTheme="minorHAnsi" w:cstheme="minorHAnsi"/>
          <w:i/>
          <w:sz w:val="22"/>
          <w:szCs w:val="22"/>
        </w:rPr>
        <w:t>(zdjęcie poglądowe)</w:t>
      </w:r>
    </w:p>
    <w:p w14:paraId="7BA0304D" w14:textId="77777777" w:rsidR="00C40AB1" w:rsidRDefault="00C40AB1">
      <w:pPr>
        <w:pStyle w:val="Akapitzlist"/>
        <w:spacing w:line="276" w:lineRule="auto"/>
        <w:jc w:val="center"/>
        <w:rPr>
          <w:rFonts w:asciiTheme="minorHAnsi" w:hAnsiTheme="minorHAnsi" w:cstheme="minorHAnsi"/>
          <w:i/>
          <w:sz w:val="22"/>
          <w:szCs w:val="22"/>
        </w:rPr>
      </w:pPr>
    </w:p>
    <w:p w14:paraId="58DD585A" w14:textId="1A9E662F" w:rsidR="00B60EBC" w:rsidRDefault="000C5E18" w:rsidP="000C5E18">
      <w:pPr>
        <w:widowControl/>
        <w:suppressAutoHyphens w:val="0"/>
        <w:autoSpaceDE w:val="0"/>
        <w:autoSpaceDN w:val="0"/>
        <w:adjustRightInd w:val="0"/>
        <w:spacing w:line="276" w:lineRule="auto"/>
        <w:ind w:left="708"/>
        <w:textAlignment w:val="auto"/>
        <w:rPr>
          <w:rFonts w:asciiTheme="minorHAnsi" w:hAnsiTheme="minorHAnsi" w:cstheme="minorHAnsi"/>
          <w:kern w:val="0"/>
          <w:sz w:val="22"/>
          <w:szCs w:val="22"/>
        </w:rPr>
      </w:pPr>
      <w:r w:rsidRPr="000C5E18">
        <w:rPr>
          <w:rFonts w:asciiTheme="minorHAnsi" w:hAnsiTheme="minorHAnsi" w:cstheme="minorHAnsi"/>
          <w:sz w:val="22"/>
          <w:szCs w:val="22"/>
        </w:rPr>
        <w:t xml:space="preserve">- </w:t>
      </w:r>
      <w:r w:rsidRPr="000C5E18">
        <w:rPr>
          <w:rFonts w:asciiTheme="minorHAnsi" w:hAnsiTheme="minorHAnsi" w:cstheme="minorHAnsi"/>
          <w:kern w:val="0"/>
          <w:sz w:val="22"/>
          <w:szCs w:val="22"/>
        </w:rPr>
        <w:t>W zakresie inwestycji należy uwzględnić wymianę 3 okien (na okna białe PCV – analogicznie do istniejących) w</w:t>
      </w:r>
      <w:r>
        <w:rPr>
          <w:rFonts w:asciiTheme="minorHAnsi" w:hAnsiTheme="minorHAnsi" w:cstheme="minorHAnsi"/>
          <w:kern w:val="0"/>
          <w:sz w:val="22"/>
          <w:szCs w:val="22"/>
        </w:rPr>
        <w:t xml:space="preserve"> </w:t>
      </w:r>
      <w:r w:rsidRPr="000C5E18">
        <w:rPr>
          <w:rFonts w:asciiTheme="minorHAnsi" w:hAnsiTheme="minorHAnsi" w:cstheme="minorHAnsi"/>
          <w:kern w:val="0"/>
          <w:sz w:val="22"/>
          <w:szCs w:val="22"/>
        </w:rPr>
        <w:t>pomieszczeniach 1.42, 1.50, 1.51.</w:t>
      </w:r>
    </w:p>
    <w:p w14:paraId="5C364AFB" w14:textId="29E75F51" w:rsidR="000C5E18" w:rsidRDefault="000C5E18" w:rsidP="000C5E18">
      <w:pPr>
        <w:widowControl/>
        <w:suppressAutoHyphens w:val="0"/>
        <w:autoSpaceDE w:val="0"/>
        <w:autoSpaceDN w:val="0"/>
        <w:adjustRightInd w:val="0"/>
        <w:spacing w:line="276" w:lineRule="auto"/>
        <w:ind w:left="708"/>
        <w:textAlignment w:val="auto"/>
        <w:rPr>
          <w:rFonts w:asciiTheme="minorHAnsi" w:hAnsiTheme="minorHAnsi" w:cstheme="minorHAnsi"/>
          <w:kern w:val="0"/>
          <w:sz w:val="22"/>
          <w:szCs w:val="22"/>
        </w:rPr>
      </w:pPr>
    </w:p>
    <w:p w14:paraId="2C4081FD" w14:textId="10ED268F" w:rsidR="000C5E18" w:rsidRDefault="000C5E18" w:rsidP="000C5E18">
      <w:pPr>
        <w:widowControl/>
        <w:suppressAutoHyphens w:val="0"/>
        <w:autoSpaceDE w:val="0"/>
        <w:autoSpaceDN w:val="0"/>
        <w:adjustRightInd w:val="0"/>
        <w:spacing w:line="276" w:lineRule="auto"/>
        <w:ind w:left="708"/>
        <w:textAlignment w:val="auto"/>
        <w:rPr>
          <w:rFonts w:asciiTheme="minorHAnsi" w:hAnsiTheme="minorHAnsi" w:cstheme="minorHAnsi"/>
          <w:kern w:val="0"/>
          <w:sz w:val="22"/>
          <w:szCs w:val="20"/>
        </w:rPr>
      </w:pPr>
      <w:r>
        <w:rPr>
          <w:rFonts w:ascii="CIDFont+F4" w:hAnsi="CIDFont+F4" w:cs="CIDFont+F4"/>
          <w:kern w:val="0"/>
          <w:sz w:val="20"/>
          <w:szCs w:val="20"/>
        </w:rPr>
        <w:t xml:space="preserve">- </w:t>
      </w:r>
      <w:r w:rsidRPr="000C5E18">
        <w:rPr>
          <w:rFonts w:asciiTheme="minorHAnsi" w:hAnsiTheme="minorHAnsi" w:cstheme="minorHAnsi"/>
          <w:kern w:val="0"/>
          <w:sz w:val="22"/>
          <w:szCs w:val="20"/>
        </w:rPr>
        <w:t>W ramach inwestycji należy zamontować narożniki ochronne PCV (w kolorze zbliżonym do koloru ściany) we</w:t>
      </w:r>
      <w:r>
        <w:rPr>
          <w:rFonts w:asciiTheme="minorHAnsi" w:hAnsiTheme="minorHAnsi" w:cstheme="minorHAnsi"/>
          <w:kern w:val="0"/>
          <w:sz w:val="22"/>
          <w:szCs w:val="20"/>
        </w:rPr>
        <w:t xml:space="preserve"> </w:t>
      </w:r>
      <w:r w:rsidRPr="000C5E18">
        <w:rPr>
          <w:rFonts w:asciiTheme="minorHAnsi" w:hAnsiTheme="minorHAnsi" w:cstheme="minorHAnsi"/>
          <w:kern w:val="0"/>
          <w:sz w:val="22"/>
          <w:szCs w:val="20"/>
        </w:rPr>
        <w:t>wszystkich miejscach narażonych na uderzenia łóżkiem przy transporcie chorych.</w:t>
      </w:r>
    </w:p>
    <w:p w14:paraId="74ECECBA" w14:textId="40427EED" w:rsidR="0011434B" w:rsidRDefault="0011434B" w:rsidP="000C5E18">
      <w:pPr>
        <w:widowControl/>
        <w:suppressAutoHyphens w:val="0"/>
        <w:autoSpaceDE w:val="0"/>
        <w:autoSpaceDN w:val="0"/>
        <w:adjustRightInd w:val="0"/>
        <w:spacing w:line="276" w:lineRule="auto"/>
        <w:ind w:left="708"/>
        <w:textAlignment w:val="auto"/>
        <w:rPr>
          <w:rFonts w:asciiTheme="minorHAnsi" w:hAnsiTheme="minorHAnsi" w:cstheme="minorHAnsi"/>
          <w:kern w:val="0"/>
          <w:sz w:val="22"/>
          <w:szCs w:val="20"/>
        </w:rPr>
      </w:pPr>
    </w:p>
    <w:p w14:paraId="071C1F3A" w14:textId="325C9D0E" w:rsidR="00A56930" w:rsidRDefault="0011434B" w:rsidP="00A56930">
      <w:pPr>
        <w:widowControl/>
        <w:suppressAutoHyphens w:val="0"/>
        <w:autoSpaceDE w:val="0"/>
        <w:autoSpaceDN w:val="0"/>
        <w:adjustRightInd w:val="0"/>
        <w:spacing w:line="276" w:lineRule="auto"/>
        <w:ind w:left="708"/>
        <w:textAlignment w:val="auto"/>
        <w:rPr>
          <w:rFonts w:asciiTheme="minorHAnsi" w:hAnsiTheme="minorHAnsi" w:cstheme="minorHAnsi"/>
          <w:kern w:val="0"/>
          <w:sz w:val="22"/>
          <w:szCs w:val="20"/>
        </w:rPr>
      </w:pPr>
      <w:r>
        <w:rPr>
          <w:rFonts w:asciiTheme="minorHAnsi" w:hAnsiTheme="minorHAnsi" w:cstheme="minorHAnsi"/>
          <w:kern w:val="0"/>
          <w:sz w:val="22"/>
          <w:szCs w:val="20"/>
        </w:rPr>
        <w:t xml:space="preserve">- </w:t>
      </w:r>
      <w:r w:rsidR="00A56930" w:rsidRPr="00A56930">
        <w:rPr>
          <w:rFonts w:asciiTheme="minorHAnsi" w:hAnsiTheme="minorHAnsi" w:cstheme="minorHAnsi"/>
          <w:kern w:val="0"/>
          <w:sz w:val="22"/>
          <w:szCs w:val="20"/>
        </w:rPr>
        <w:t>Wszystkie parapety mają być wykonane z konglomeratu</w:t>
      </w:r>
      <w:r w:rsidR="00A56930">
        <w:rPr>
          <w:rFonts w:asciiTheme="minorHAnsi" w:hAnsiTheme="minorHAnsi" w:cstheme="minorHAnsi"/>
          <w:kern w:val="0"/>
          <w:sz w:val="22"/>
          <w:szCs w:val="20"/>
        </w:rPr>
        <w:t xml:space="preserve"> (wymóg nadrzędny, aktualizujący pliki: „ST-0 wymagania ogólne”, „SST-1 burzenie” i „SST-2 budowlano-wykonczeniowe”).</w:t>
      </w:r>
    </w:p>
    <w:p w14:paraId="61D07039" w14:textId="77777777" w:rsidR="00A56930" w:rsidRPr="00A56930" w:rsidRDefault="00A56930" w:rsidP="00A56930">
      <w:pPr>
        <w:widowControl/>
        <w:suppressAutoHyphens w:val="0"/>
        <w:autoSpaceDE w:val="0"/>
        <w:autoSpaceDN w:val="0"/>
        <w:adjustRightInd w:val="0"/>
        <w:spacing w:line="276" w:lineRule="auto"/>
        <w:ind w:left="708"/>
        <w:textAlignment w:val="auto"/>
        <w:rPr>
          <w:rFonts w:asciiTheme="minorHAnsi" w:hAnsiTheme="minorHAnsi" w:cstheme="minorHAnsi"/>
          <w:kern w:val="0"/>
          <w:sz w:val="22"/>
          <w:szCs w:val="20"/>
        </w:rPr>
      </w:pPr>
    </w:p>
    <w:p w14:paraId="5CE6AC0A" w14:textId="6D90A198" w:rsidR="00A56930" w:rsidRPr="00A56930" w:rsidRDefault="00A56930" w:rsidP="00A56930">
      <w:pPr>
        <w:pStyle w:val="Akapitzlist"/>
        <w:autoSpaceDE w:val="0"/>
        <w:autoSpaceDN w:val="0"/>
        <w:adjustRightInd w:val="0"/>
        <w:spacing w:line="276" w:lineRule="auto"/>
        <w:ind w:left="720"/>
        <w:rPr>
          <w:rFonts w:asciiTheme="minorHAnsi" w:hAnsiTheme="minorHAnsi" w:cstheme="minorHAnsi"/>
          <w:sz w:val="22"/>
          <w:szCs w:val="20"/>
        </w:rPr>
      </w:pPr>
      <w:r>
        <w:rPr>
          <w:rFonts w:asciiTheme="minorHAnsi" w:hAnsiTheme="minorHAnsi" w:cstheme="minorHAnsi"/>
          <w:sz w:val="22"/>
          <w:szCs w:val="20"/>
        </w:rPr>
        <w:t xml:space="preserve">- </w:t>
      </w:r>
      <w:r w:rsidRPr="00A56930">
        <w:rPr>
          <w:rFonts w:asciiTheme="minorHAnsi" w:hAnsiTheme="minorHAnsi" w:cstheme="minorHAnsi"/>
          <w:sz w:val="22"/>
          <w:szCs w:val="20"/>
        </w:rPr>
        <w:t xml:space="preserve">Wszystkie posadzki mają być pokryte wykładziną typu Tarkett </w:t>
      </w:r>
      <w:r>
        <w:rPr>
          <w:rFonts w:asciiTheme="minorHAnsi" w:hAnsiTheme="minorHAnsi" w:cstheme="minorHAnsi"/>
          <w:sz w:val="22"/>
          <w:szCs w:val="20"/>
        </w:rPr>
        <w:t xml:space="preserve"> - </w:t>
      </w:r>
      <w:r w:rsidRPr="00A56930">
        <w:rPr>
          <w:rFonts w:asciiTheme="minorHAnsi" w:hAnsiTheme="minorHAnsi" w:cstheme="minorHAnsi"/>
          <w:sz w:val="22"/>
          <w:szCs w:val="20"/>
        </w:rPr>
        <w:t>nie będzie płytek podłogowych</w:t>
      </w:r>
      <w:r>
        <w:rPr>
          <w:rFonts w:asciiTheme="minorHAnsi" w:hAnsiTheme="minorHAnsi" w:cstheme="minorHAnsi"/>
          <w:sz w:val="22"/>
          <w:szCs w:val="20"/>
        </w:rPr>
        <w:t xml:space="preserve"> (wymóg nadrzędny, aktualizujący pliki: „ST-0 wymagania ogólne”, „SST-1 burzenie” i „SST-2 budowlano-wykonczeniowe”)..</w:t>
      </w:r>
      <w:bookmarkStart w:id="155" w:name="_GoBack"/>
      <w:bookmarkEnd w:id="155"/>
    </w:p>
    <w:p w14:paraId="61C5E61C" w14:textId="77777777" w:rsidR="00A56930" w:rsidRPr="00A56930" w:rsidRDefault="00A56930" w:rsidP="00A56930">
      <w:pPr>
        <w:pStyle w:val="Akapitzlist"/>
        <w:autoSpaceDE w:val="0"/>
        <w:autoSpaceDN w:val="0"/>
        <w:adjustRightInd w:val="0"/>
        <w:spacing w:line="276" w:lineRule="auto"/>
        <w:ind w:left="720"/>
        <w:rPr>
          <w:rFonts w:asciiTheme="minorHAnsi" w:hAnsiTheme="minorHAnsi" w:cstheme="minorHAnsi"/>
          <w:sz w:val="22"/>
          <w:szCs w:val="20"/>
        </w:rPr>
      </w:pPr>
    </w:p>
    <w:p w14:paraId="47DAAD80" w14:textId="705004C8" w:rsidR="00A56930" w:rsidRPr="00A56930" w:rsidRDefault="00A56930" w:rsidP="00A56930">
      <w:pPr>
        <w:pStyle w:val="Akapitzlist"/>
        <w:autoSpaceDE w:val="0"/>
        <w:autoSpaceDN w:val="0"/>
        <w:adjustRightInd w:val="0"/>
        <w:spacing w:line="276" w:lineRule="auto"/>
        <w:ind w:left="720"/>
        <w:rPr>
          <w:rFonts w:asciiTheme="minorHAnsi" w:hAnsiTheme="minorHAnsi" w:cstheme="minorHAnsi"/>
          <w:sz w:val="22"/>
          <w:szCs w:val="20"/>
        </w:rPr>
      </w:pPr>
      <w:r>
        <w:rPr>
          <w:rFonts w:asciiTheme="minorHAnsi" w:hAnsiTheme="minorHAnsi" w:cstheme="minorHAnsi"/>
          <w:sz w:val="22"/>
          <w:szCs w:val="20"/>
        </w:rPr>
        <w:t xml:space="preserve">- </w:t>
      </w:r>
      <w:r w:rsidRPr="00A56930">
        <w:rPr>
          <w:rFonts w:asciiTheme="minorHAnsi" w:hAnsiTheme="minorHAnsi" w:cstheme="minorHAnsi"/>
          <w:sz w:val="22"/>
          <w:szCs w:val="20"/>
        </w:rPr>
        <w:t xml:space="preserve">Cała stolarka drzwiowa ma być wykonana ze ślusarki aluminiowej </w:t>
      </w:r>
      <w:r>
        <w:rPr>
          <w:rFonts w:asciiTheme="minorHAnsi" w:hAnsiTheme="minorHAnsi" w:cstheme="minorHAnsi"/>
          <w:sz w:val="22"/>
          <w:szCs w:val="20"/>
        </w:rPr>
        <w:t xml:space="preserve">- </w:t>
      </w:r>
      <w:r w:rsidRPr="00A56930">
        <w:rPr>
          <w:rFonts w:asciiTheme="minorHAnsi" w:hAnsiTheme="minorHAnsi" w:cstheme="minorHAnsi"/>
          <w:sz w:val="22"/>
          <w:szCs w:val="20"/>
        </w:rPr>
        <w:t>nie z drewnopodobnej</w:t>
      </w:r>
      <w:r>
        <w:rPr>
          <w:rFonts w:asciiTheme="minorHAnsi" w:hAnsiTheme="minorHAnsi" w:cstheme="minorHAnsi"/>
          <w:sz w:val="22"/>
          <w:szCs w:val="20"/>
        </w:rPr>
        <w:t xml:space="preserve"> (wymóg nadrzędny, aktualizujący pliki: „ST-0 wymagania ogólne”, „SST-1 burzenie” i „SST-2 budowlano-wykonczeniowe”)</w:t>
      </w:r>
      <w:r w:rsidRPr="00A56930">
        <w:rPr>
          <w:rFonts w:asciiTheme="minorHAnsi" w:hAnsiTheme="minorHAnsi" w:cstheme="minorHAnsi"/>
          <w:sz w:val="22"/>
          <w:szCs w:val="20"/>
        </w:rPr>
        <w:t>.</w:t>
      </w:r>
    </w:p>
    <w:p w14:paraId="727E73A1" w14:textId="77777777" w:rsidR="00A56930" w:rsidRPr="00A56930" w:rsidRDefault="00A56930" w:rsidP="00A56930">
      <w:pPr>
        <w:pStyle w:val="Akapitzlist"/>
        <w:autoSpaceDE w:val="0"/>
        <w:autoSpaceDN w:val="0"/>
        <w:adjustRightInd w:val="0"/>
        <w:spacing w:line="276" w:lineRule="auto"/>
        <w:ind w:left="720"/>
        <w:rPr>
          <w:rFonts w:asciiTheme="minorHAnsi" w:hAnsiTheme="minorHAnsi" w:cstheme="minorHAnsi"/>
          <w:sz w:val="22"/>
          <w:szCs w:val="20"/>
        </w:rPr>
      </w:pPr>
    </w:p>
    <w:p w14:paraId="1B142E30" w14:textId="18BACA38" w:rsidR="00A56930" w:rsidRPr="00A56930" w:rsidRDefault="00A56930" w:rsidP="00A56930">
      <w:pPr>
        <w:widowControl/>
        <w:suppressAutoHyphens w:val="0"/>
        <w:autoSpaceDE w:val="0"/>
        <w:autoSpaceDN w:val="0"/>
        <w:adjustRightInd w:val="0"/>
        <w:spacing w:line="276" w:lineRule="auto"/>
        <w:ind w:left="708"/>
        <w:textAlignment w:val="auto"/>
        <w:rPr>
          <w:rFonts w:asciiTheme="minorHAnsi" w:hAnsiTheme="minorHAnsi" w:cstheme="minorHAnsi"/>
          <w:kern w:val="0"/>
          <w:sz w:val="22"/>
          <w:szCs w:val="20"/>
        </w:rPr>
      </w:pPr>
      <w:r>
        <w:rPr>
          <w:rFonts w:asciiTheme="minorHAnsi" w:hAnsiTheme="minorHAnsi" w:cstheme="minorHAnsi"/>
          <w:kern w:val="0"/>
          <w:sz w:val="22"/>
          <w:szCs w:val="20"/>
        </w:rPr>
        <w:t xml:space="preserve">- </w:t>
      </w:r>
      <w:r w:rsidRPr="00A56930">
        <w:rPr>
          <w:rFonts w:asciiTheme="minorHAnsi" w:hAnsiTheme="minorHAnsi" w:cstheme="minorHAnsi"/>
          <w:kern w:val="0"/>
          <w:sz w:val="22"/>
          <w:szCs w:val="20"/>
        </w:rPr>
        <w:t>Należy uwzględnić demontaż wszystkich drzwi wewnętrznych wraz z ościeżnicami oraz demontaż ścianek</w:t>
      </w:r>
    </w:p>
    <w:p w14:paraId="520C1E8B" w14:textId="72B66E5E" w:rsidR="0011434B" w:rsidRPr="000C5E18" w:rsidRDefault="00A56930" w:rsidP="00A56930">
      <w:pPr>
        <w:widowControl/>
        <w:suppressAutoHyphens w:val="0"/>
        <w:autoSpaceDE w:val="0"/>
        <w:autoSpaceDN w:val="0"/>
        <w:adjustRightInd w:val="0"/>
        <w:spacing w:line="276" w:lineRule="auto"/>
        <w:ind w:left="708"/>
        <w:textAlignment w:val="auto"/>
        <w:rPr>
          <w:rFonts w:asciiTheme="minorHAnsi" w:hAnsiTheme="minorHAnsi" w:cstheme="minorHAnsi"/>
          <w:kern w:val="0"/>
          <w:sz w:val="22"/>
          <w:szCs w:val="20"/>
        </w:rPr>
      </w:pPr>
      <w:r w:rsidRPr="00A56930">
        <w:rPr>
          <w:rFonts w:asciiTheme="minorHAnsi" w:hAnsiTheme="minorHAnsi" w:cstheme="minorHAnsi"/>
          <w:kern w:val="0"/>
          <w:sz w:val="22"/>
          <w:szCs w:val="20"/>
        </w:rPr>
        <w:t xml:space="preserve">działowych murowanych </w:t>
      </w:r>
      <w:r>
        <w:rPr>
          <w:rFonts w:asciiTheme="minorHAnsi" w:hAnsiTheme="minorHAnsi" w:cstheme="minorHAnsi"/>
          <w:kern w:val="0"/>
          <w:sz w:val="22"/>
          <w:szCs w:val="20"/>
        </w:rPr>
        <w:t xml:space="preserve">- </w:t>
      </w:r>
      <w:r w:rsidRPr="00A56930">
        <w:rPr>
          <w:rFonts w:asciiTheme="minorHAnsi" w:hAnsiTheme="minorHAnsi" w:cstheme="minorHAnsi"/>
          <w:kern w:val="0"/>
          <w:sz w:val="22"/>
          <w:szCs w:val="20"/>
        </w:rPr>
        <w:t>elementy te nie zostały zdemontowane</w:t>
      </w:r>
      <w:r>
        <w:rPr>
          <w:rFonts w:asciiTheme="minorHAnsi" w:hAnsiTheme="minorHAnsi" w:cstheme="minorHAnsi"/>
          <w:kern w:val="0"/>
          <w:sz w:val="22"/>
          <w:szCs w:val="20"/>
        </w:rPr>
        <w:t xml:space="preserve"> (wymóg nadrzędny, aktualizujący pliki: „ST-0 wymagania ogólne”, „SST-1 burzenie” i „SST-2 budowlano-wykonczeniowe”)</w:t>
      </w:r>
      <w:r w:rsidRPr="00A56930">
        <w:rPr>
          <w:rFonts w:asciiTheme="minorHAnsi" w:hAnsiTheme="minorHAnsi" w:cstheme="minorHAnsi"/>
          <w:kern w:val="0"/>
          <w:sz w:val="22"/>
          <w:szCs w:val="20"/>
        </w:rPr>
        <w:t>.</w:t>
      </w:r>
    </w:p>
    <w:p w14:paraId="39F5708A" w14:textId="77777777" w:rsidR="000C5E18" w:rsidRPr="000C5E18" w:rsidRDefault="000C5E18" w:rsidP="000C5E18">
      <w:pPr>
        <w:widowControl/>
        <w:suppressAutoHyphens w:val="0"/>
        <w:autoSpaceDE w:val="0"/>
        <w:autoSpaceDN w:val="0"/>
        <w:adjustRightInd w:val="0"/>
        <w:spacing w:line="276" w:lineRule="auto"/>
        <w:ind w:left="708"/>
        <w:textAlignment w:val="auto"/>
        <w:rPr>
          <w:rFonts w:asciiTheme="minorHAnsi" w:hAnsiTheme="minorHAnsi" w:cstheme="minorHAnsi"/>
          <w:sz w:val="22"/>
          <w:szCs w:val="22"/>
        </w:rPr>
      </w:pPr>
    </w:p>
    <w:p w14:paraId="3E934E89" w14:textId="77777777" w:rsidR="00B60EBC" w:rsidRDefault="0035447A" w:rsidP="00D536B8">
      <w:pPr>
        <w:pStyle w:val="Akapitzlist"/>
        <w:numPr>
          <w:ilvl w:val="0"/>
          <w:numId w:val="10"/>
        </w:numPr>
        <w:spacing w:beforeAutospacing="1" w:afterAutospacing="1" w:line="276" w:lineRule="auto"/>
        <w:rPr>
          <w:rFonts w:asciiTheme="minorHAnsi" w:hAnsiTheme="minorHAnsi" w:cstheme="minorHAnsi"/>
          <w:sz w:val="22"/>
          <w:szCs w:val="22"/>
        </w:rPr>
      </w:pPr>
      <w:r>
        <w:rPr>
          <w:rFonts w:asciiTheme="minorHAnsi" w:hAnsiTheme="minorHAnsi" w:cstheme="minorHAnsi"/>
          <w:b/>
          <w:bCs/>
          <w:color w:val="000000"/>
          <w:sz w:val="22"/>
          <w:szCs w:val="22"/>
        </w:rPr>
        <w:t>Obowiązki wykonawcy:</w:t>
      </w:r>
    </w:p>
    <w:p w14:paraId="3438AF71" w14:textId="77777777" w:rsidR="00B60EBC" w:rsidRDefault="0035447A">
      <w:pPr>
        <w:pStyle w:val="Akapitzlist"/>
        <w:spacing w:beforeAutospacing="1" w:afterAutospacing="1" w:line="276" w:lineRule="auto"/>
        <w:ind w:left="1069"/>
        <w:rPr>
          <w:rFonts w:asciiTheme="minorHAnsi" w:hAnsiTheme="minorHAnsi" w:cstheme="minorHAnsi"/>
          <w:sz w:val="22"/>
          <w:szCs w:val="22"/>
        </w:rPr>
      </w:pPr>
      <w:r>
        <w:rPr>
          <w:rFonts w:asciiTheme="minorHAnsi" w:hAnsiTheme="minorHAnsi" w:cstheme="minorHAnsi"/>
          <w:color w:val="000000"/>
          <w:sz w:val="22"/>
          <w:szCs w:val="22"/>
        </w:rPr>
        <w:t xml:space="preserve">a) Dokumentację projektową należy wykonać we wszystkich branżach zgodnie z Rozporządzeniem Ministra Infrastruktury sprawie szczegółowego zakresu i formy dokumentacji projektowej, specyfikacji technicznych i wykonania odbioru robót budowlanych oraz programu funkcjonalno – użytkowego z dnia 20 grudnia 2021 r. (Dz. U. 2021 poz. 2454z późn. zm.), w tym projekt budowlany (projekt zagospodarowania terenu, projekt architektoniczno - budowlany, projekt techniczny) w formie zgodnej z Rozporządzeniem Ministra Rozwoju ws. szczegółowego zakresu i formy projektu budowlanego z dnia 11 września 2020 r. (Dz. U. 2020 poz. 1609 z poźn. zm.), </w:t>
      </w:r>
    </w:p>
    <w:p w14:paraId="7DAF5B70" w14:textId="77777777" w:rsidR="00B60EBC" w:rsidRDefault="0035447A">
      <w:pPr>
        <w:pStyle w:val="Akapitzlist"/>
        <w:spacing w:beforeAutospacing="1" w:afterAutospacing="1" w:line="276" w:lineRule="auto"/>
        <w:ind w:left="1069"/>
        <w:rPr>
          <w:rFonts w:asciiTheme="minorHAnsi" w:hAnsiTheme="minorHAnsi" w:cstheme="minorHAnsi"/>
          <w:sz w:val="22"/>
          <w:szCs w:val="22"/>
        </w:rPr>
      </w:pPr>
      <w:r>
        <w:rPr>
          <w:rFonts w:asciiTheme="minorHAnsi" w:hAnsiTheme="minorHAnsi" w:cstheme="minorHAnsi"/>
          <w:color w:val="000000"/>
          <w:sz w:val="22"/>
          <w:szCs w:val="22"/>
        </w:rPr>
        <w:t>b) Wykonawca zapewni Pozyskanie wszystkich niezbędnych opinii i uzgodnień, decyzji i zgód, ewentualnych odstępstw od przepisów techniczno-budowlanych, w tym uzyskanie decyzji o pozwolenie na budowę lub zgłoszenia robót budowlanych (jeżeli dotyczy).</w:t>
      </w:r>
    </w:p>
    <w:p w14:paraId="4B53CC47" w14:textId="77777777" w:rsidR="00B60EBC" w:rsidRDefault="0035447A">
      <w:pPr>
        <w:pStyle w:val="Akapitzlist"/>
        <w:spacing w:beforeAutospacing="1" w:afterAutospacing="1" w:line="276" w:lineRule="auto"/>
        <w:ind w:left="1069"/>
        <w:rPr>
          <w:rFonts w:asciiTheme="minorHAnsi" w:hAnsiTheme="minorHAnsi" w:cstheme="minorHAnsi"/>
          <w:sz w:val="22"/>
          <w:szCs w:val="22"/>
        </w:rPr>
      </w:pPr>
      <w:r>
        <w:rPr>
          <w:rFonts w:asciiTheme="minorHAnsi" w:hAnsiTheme="minorHAnsi" w:cstheme="minorHAnsi"/>
          <w:color w:val="000000"/>
          <w:sz w:val="22"/>
          <w:szCs w:val="22"/>
        </w:rPr>
        <w:t>c) Wykonawca zobowiązany jest zapewnić wykonanie dokumentacji projektowej przez osoby posiadające stosowne kwalifikacje zawodowe i uprawnienia budowlane wymagane przepisami obowiązującego prawa, zgodnie ze sztuką budowlaną, wiedzą techniczną oraz obowiązującymi przepisami prawnymi.</w:t>
      </w:r>
    </w:p>
    <w:p w14:paraId="68D08B8B" w14:textId="77777777" w:rsidR="00B60EBC" w:rsidRDefault="0035447A">
      <w:pPr>
        <w:pStyle w:val="Akapitzlist"/>
        <w:spacing w:before="221" w:afterAutospacing="1" w:line="276" w:lineRule="auto"/>
        <w:ind w:left="1069"/>
        <w:rPr>
          <w:rFonts w:asciiTheme="minorHAnsi" w:hAnsiTheme="minorHAnsi" w:cstheme="minorHAnsi"/>
          <w:sz w:val="22"/>
          <w:szCs w:val="22"/>
        </w:rPr>
      </w:pPr>
      <w:r>
        <w:rPr>
          <w:rFonts w:asciiTheme="minorHAnsi" w:hAnsiTheme="minorHAnsi" w:cstheme="minorHAnsi"/>
          <w:color w:val="000000"/>
          <w:sz w:val="22"/>
          <w:szCs w:val="22"/>
        </w:rPr>
        <w:t>d) Wykonawca opracuje plan BIOZ (jeżeli dotyczy).</w:t>
      </w:r>
    </w:p>
    <w:p w14:paraId="238645D7" w14:textId="77777777" w:rsidR="00B60EBC" w:rsidRDefault="0035447A">
      <w:pPr>
        <w:pStyle w:val="Akapitzlist"/>
        <w:spacing w:beforeAutospacing="1" w:afterAutospacing="1" w:line="276" w:lineRule="auto"/>
        <w:ind w:left="1069"/>
        <w:rPr>
          <w:rFonts w:asciiTheme="minorHAnsi" w:hAnsiTheme="minorHAnsi" w:cstheme="minorHAnsi"/>
          <w:sz w:val="22"/>
          <w:szCs w:val="22"/>
        </w:rPr>
      </w:pPr>
      <w:r>
        <w:rPr>
          <w:rFonts w:asciiTheme="minorHAnsi" w:hAnsiTheme="minorHAnsi" w:cstheme="minorHAnsi"/>
          <w:color w:val="000000"/>
          <w:sz w:val="22"/>
          <w:szCs w:val="22"/>
        </w:rPr>
        <w:t>e) Wykonawca zapewni kierownika budowy oraz kierowników robót we wszystkich branżach( konstrukcyjno-budowlanej, elektrycznej i niskoprądowej, sanitarnej- wod. Kan, c.o. wentylacje mech. gazy medyczne), posiadających uprawnienia do kierowanie robotami budowlanymi w odpowiedniej specjalności.</w:t>
      </w:r>
    </w:p>
    <w:p w14:paraId="7132039F" w14:textId="77777777" w:rsidR="00B60EBC" w:rsidRDefault="0035447A">
      <w:pPr>
        <w:pStyle w:val="Akapitzlist"/>
        <w:spacing w:beforeAutospacing="1" w:afterAutospacing="1" w:line="276" w:lineRule="auto"/>
        <w:ind w:left="1069"/>
        <w:rPr>
          <w:rFonts w:asciiTheme="minorHAnsi" w:hAnsiTheme="minorHAnsi" w:cstheme="minorHAnsi"/>
          <w:sz w:val="22"/>
          <w:szCs w:val="22"/>
        </w:rPr>
      </w:pPr>
      <w:r>
        <w:rPr>
          <w:rFonts w:asciiTheme="minorHAnsi" w:hAnsiTheme="minorHAnsi" w:cstheme="minorHAnsi"/>
          <w:color w:val="000000"/>
          <w:sz w:val="22"/>
          <w:szCs w:val="22"/>
        </w:rPr>
        <w:t>f) Po wykonaniu robót budowlanych wykonawca dokona zgłoszenie zakończenia robót budowlanych do organów zgodnie z Ustawą z dnia 7 lipca 1994 Prawo budowlane (Dz. U. 2023r. poz. 682 z późn. zm.). Brak sprzeciwu wymaganych organów po zgłoszeniu wykonanych robót budowlanych, uprawni wykonawcę do zgłoszenia gotowości do odbioru końcowego robót.</w:t>
      </w:r>
    </w:p>
    <w:p w14:paraId="26C1E5A5" w14:textId="77777777" w:rsidR="00B60EBC" w:rsidRDefault="0035447A">
      <w:pPr>
        <w:pStyle w:val="Akapitzlist"/>
        <w:spacing w:before="108" w:afterAutospacing="1" w:line="276" w:lineRule="auto"/>
        <w:ind w:left="1069"/>
        <w:rPr>
          <w:rFonts w:asciiTheme="minorHAnsi" w:hAnsiTheme="minorHAnsi" w:cstheme="minorHAnsi"/>
          <w:sz w:val="22"/>
          <w:szCs w:val="22"/>
        </w:rPr>
      </w:pPr>
      <w:r>
        <w:rPr>
          <w:rFonts w:asciiTheme="minorHAnsi" w:hAnsiTheme="minorHAnsi" w:cstheme="minorHAnsi"/>
          <w:color w:val="000000"/>
          <w:sz w:val="22"/>
          <w:szCs w:val="22"/>
        </w:rPr>
        <w:t>g) Wykonawca zobowiązany jest do wykonania przedmiotu umowy zgodnie z PFU, koncepcją, specyfikacją techniczną wykonania i odbioru robót budowlanych, przepisami Prawa Budowlanego, przepisami bhp oraz p. poż.</w:t>
      </w:r>
    </w:p>
    <w:p w14:paraId="7793C095" w14:textId="77777777" w:rsidR="00B60EBC" w:rsidRDefault="0035447A">
      <w:pPr>
        <w:pStyle w:val="Akapitzlist"/>
        <w:spacing w:before="108" w:afterAutospacing="1" w:line="276" w:lineRule="auto"/>
        <w:ind w:left="1069"/>
        <w:rPr>
          <w:rFonts w:asciiTheme="minorHAnsi" w:hAnsiTheme="minorHAnsi" w:cstheme="minorHAnsi"/>
          <w:sz w:val="22"/>
          <w:szCs w:val="22"/>
        </w:rPr>
      </w:pPr>
      <w:r>
        <w:rPr>
          <w:rFonts w:asciiTheme="minorHAnsi" w:hAnsiTheme="minorHAnsi" w:cstheme="minorHAnsi"/>
          <w:color w:val="000000"/>
          <w:sz w:val="22"/>
          <w:szCs w:val="22"/>
        </w:rPr>
        <w:t>h) Wszystkie roboty budowlano - montażowe zostaną wykonane z materiałów budowlanych i urządzeń zapewnionych przez Wykonawcę i zatwierdzonych uprzednio przez Zamawiającego. Materiały i urządzenia stosowane przy realizacji zamówienia powinny odpowiadać co do jakości wymogom wyrobów dopuszczonych do obrotu i stosowania w budownictwie określonych w ustawie Prawo budowlane oraz wymaganiom dokumentacji projektowej i STWiORB.</w:t>
      </w:r>
    </w:p>
    <w:p w14:paraId="7A500591" w14:textId="77777777" w:rsidR="00B60EBC" w:rsidRDefault="0035447A">
      <w:pPr>
        <w:pStyle w:val="Akapitzlist"/>
        <w:spacing w:before="221" w:afterAutospacing="1" w:line="276" w:lineRule="auto"/>
        <w:ind w:left="1069"/>
        <w:rPr>
          <w:rFonts w:asciiTheme="minorHAnsi" w:hAnsiTheme="minorHAnsi" w:cstheme="minorHAnsi"/>
          <w:sz w:val="22"/>
          <w:szCs w:val="22"/>
        </w:rPr>
      </w:pPr>
      <w:r>
        <w:rPr>
          <w:rFonts w:asciiTheme="minorHAnsi" w:hAnsiTheme="minorHAnsi" w:cstheme="minorHAnsi"/>
          <w:color w:val="000000"/>
          <w:sz w:val="22"/>
          <w:szCs w:val="22"/>
        </w:rPr>
        <w:t>i) Na każde żądanie Zamawiającego Wykonawca jest zobowiązany, w celu udokumentowania zgodności z ustawą Prawo budowlane , dokumentacją projektową , STWiORB , okazać w stosunku do proponowanych do montażu wyrobów budowlanych i urządzeń ( przed ich zamontowaniem) stosowne świadectwa, próbki, certyfikaty, karty katalogowe.</w:t>
      </w:r>
    </w:p>
    <w:p w14:paraId="6AF28C2D" w14:textId="77777777" w:rsidR="00B60EBC" w:rsidRDefault="0035447A">
      <w:pPr>
        <w:pStyle w:val="Akapitzlist"/>
        <w:spacing w:before="221" w:afterAutospacing="1" w:line="276" w:lineRule="auto"/>
        <w:ind w:left="1069"/>
        <w:rPr>
          <w:rFonts w:asciiTheme="minorHAnsi" w:hAnsiTheme="minorHAnsi" w:cstheme="minorHAnsi"/>
          <w:color w:val="000000"/>
          <w:sz w:val="22"/>
          <w:szCs w:val="22"/>
        </w:rPr>
      </w:pPr>
      <w:r>
        <w:rPr>
          <w:rFonts w:asciiTheme="minorHAnsi" w:hAnsiTheme="minorHAnsi" w:cstheme="minorHAnsi"/>
          <w:color w:val="000000"/>
          <w:sz w:val="22"/>
          <w:szCs w:val="22"/>
        </w:rPr>
        <w:t>j) Zamawiający nie ponosi odpowiedzialności za materiały i urządzenia stanowiące własność Wykonawcy, jak również wszelkie urządzenia znajdujące się na terenie obiektu objętego umową , od dnia przekazania przez Zamawiającego placu budowy do dnia dokonania odbioru końcowego robót.</w:t>
      </w:r>
    </w:p>
    <w:p w14:paraId="75F887F7" w14:textId="77777777" w:rsidR="007376CA" w:rsidRDefault="007376CA">
      <w:pPr>
        <w:pStyle w:val="Akapitzlist"/>
        <w:spacing w:before="221" w:afterAutospacing="1" w:line="276" w:lineRule="auto"/>
        <w:ind w:left="1069"/>
        <w:rPr>
          <w:rFonts w:asciiTheme="minorHAnsi" w:hAnsiTheme="minorHAnsi" w:cstheme="minorHAnsi"/>
          <w:sz w:val="22"/>
          <w:szCs w:val="22"/>
        </w:rPr>
      </w:pPr>
      <w:r>
        <w:rPr>
          <w:rFonts w:asciiTheme="minorHAnsi" w:hAnsiTheme="minorHAnsi" w:cstheme="minorHAnsi"/>
          <w:sz w:val="22"/>
          <w:szCs w:val="22"/>
        </w:rPr>
        <w:t>k) Wykonawca powinien umożliwić Zamawiającemu ocenę dokumentacji projektowej przed złożeniem wniosku o pozwolenie na budowę.</w:t>
      </w:r>
    </w:p>
    <w:p w14:paraId="5A85050A" w14:textId="77777777" w:rsidR="00B60EBC" w:rsidRDefault="0026666E">
      <w:pPr>
        <w:pStyle w:val="Akapitzlist"/>
        <w:spacing w:before="221" w:afterAutospacing="1" w:line="276" w:lineRule="auto"/>
        <w:ind w:left="1069"/>
        <w:rPr>
          <w:rFonts w:asciiTheme="minorHAnsi" w:hAnsiTheme="minorHAnsi" w:cstheme="minorHAnsi"/>
          <w:sz w:val="22"/>
          <w:szCs w:val="22"/>
        </w:rPr>
      </w:pPr>
      <w:r>
        <w:rPr>
          <w:rFonts w:asciiTheme="minorHAnsi" w:hAnsiTheme="minorHAnsi" w:cstheme="minorHAnsi"/>
          <w:color w:val="000000"/>
          <w:sz w:val="22"/>
          <w:szCs w:val="22"/>
        </w:rPr>
        <w:t>l</w:t>
      </w:r>
      <w:r w:rsidR="0035447A">
        <w:rPr>
          <w:rFonts w:asciiTheme="minorHAnsi" w:hAnsiTheme="minorHAnsi" w:cstheme="minorHAnsi"/>
          <w:color w:val="000000"/>
          <w:sz w:val="22"/>
          <w:szCs w:val="22"/>
        </w:rPr>
        <w:t xml:space="preserve">) Wykonawca ponosi odpowiedzialność finansową za szkody powstałe w wyniku realizacji prac. </w:t>
      </w:r>
    </w:p>
    <w:p w14:paraId="3C1F49A4" w14:textId="77777777" w:rsidR="00B60EBC" w:rsidRDefault="0026666E">
      <w:pPr>
        <w:pStyle w:val="Akapitzlist"/>
        <w:spacing w:before="221" w:afterAutospacing="1" w:line="276" w:lineRule="auto"/>
        <w:ind w:left="1069"/>
        <w:rPr>
          <w:rFonts w:asciiTheme="minorHAnsi" w:hAnsiTheme="minorHAnsi" w:cstheme="minorHAnsi"/>
          <w:color w:val="000000"/>
          <w:sz w:val="22"/>
          <w:szCs w:val="22"/>
        </w:rPr>
      </w:pPr>
      <w:r>
        <w:rPr>
          <w:rFonts w:asciiTheme="minorHAnsi" w:hAnsiTheme="minorHAnsi" w:cstheme="minorHAnsi"/>
          <w:color w:val="000000"/>
          <w:sz w:val="22"/>
          <w:szCs w:val="22"/>
        </w:rPr>
        <w:t>m</w:t>
      </w:r>
      <w:r w:rsidR="0035447A">
        <w:rPr>
          <w:rFonts w:asciiTheme="minorHAnsi" w:hAnsiTheme="minorHAnsi" w:cstheme="minorHAnsi"/>
          <w:color w:val="000000"/>
          <w:sz w:val="22"/>
          <w:szCs w:val="22"/>
        </w:rPr>
        <w:t>) Wykonawca pokrywa koszty zużycia mediów (winno być wliczone w cenę oferty).</w:t>
      </w:r>
    </w:p>
    <w:p w14:paraId="1758FFD5" w14:textId="77777777" w:rsidR="0026666E" w:rsidRDefault="0026666E">
      <w:pPr>
        <w:pStyle w:val="Akapitzlist"/>
        <w:spacing w:before="221" w:afterAutospacing="1" w:line="276" w:lineRule="auto"/>
        <w:ind w:left="1069"/>
        <w:rPr>
          <w:rFonts w:asciiTheme="minorHAnsi" w:hAnsiTheme="minorHAnsi" w:cstheme="minorHAnsi"/>
          <w:sz w:val="22"/>
          <w:szCs w:val="22"/>
        </w:rPr>
      </w:pPr>
    </w:p>
    <w:p w14:paraId="4C5B4D65"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7. Plan wdrożenia i eksploatacji projektu </w:t>
      </w:r>
    </w:p>
    <w:p w14:paraId="65B4EC50" w14:textId="77777777" w:rsidR="00B60EBC" w:rsidRDefault="00B60EBC">
      <w:pPr>
        <w:spacing w:line="276" w:lineRule="auto"/>
        <w:jc w:val="both"/>
        <w:rPr>
          <w:rFonts w:asciiTheme="minorHAnsi" w:hAnsiTheme="minorHAnsi" w:cstheme="minorHAnsi"/>
          <w:sz w:val="22"/>
          <w:szCs w:val="22"/>
        </w:rPr>
      </w:pPr>
    </w:p>
    <w:p w14:paraId="68DAA3FC"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Przedmiot zamówienia zostanie zrealizowany z materiałów wykonawcy. Wykonawca będzie zobowiązany do przyjęcia odpowiedzialności od następstw i za wyniki działalności w zakresie: </w:t>
      </w:r>
    </w:p>
    <w:p w14:paraId="26D1DC1B"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organizacji robot; </w:t>
      </w:r>
    </w:p>
    <w:p w14:paraId="5BF5BE51"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zabezpieczenia osób trzecich; </w:t>
      </w:r>
    </w:p>
    <w:p w14:paraId="7D930057"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ochrony środowiska; </w:t>
      </w:r>
    </w:p>
    <w:p w14:paraId="0B80FE6C"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warunków BHP; </w:t>
      </w:r>
    </w:p>
    <w:p w14:paraId="6EAD2F9A"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warunków bezpieczeństwa ruchu drogowego związanego z wykonaniem zadania; </w:t>
      </w:r>
    </w:p>
    <w:p w14:paraId="050813E5"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zabezpieczeniem terenu robót. </w:t>
      </w:r>
    </w:p>
    <w:p w14:paraId="21EFEFDE" w14:textId="77777777" w:rsidR="00B60EBC" w:rsidRDefault="00B60EBC">
      <w:pPr>
        <w:spacing w:line="276" w:lineRule="auto"/>
        <w:jc w:val="both"/>
        <w:rPr>
          <w:rFonts w:asciiTheme="minorHAnsi" w:hAnsiTheme="minorHAnsi" w:cstheme="minorHAnsi"/>
          <w:sz w:val="22"/>
          <w:szCs w:val="22"/>
        </w:rPr>
      </w:pPr>
    </w:p>
    <w:p w14:paraId="0CD1C98E"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Wyroby budowlane i instalacyjne, stosowane w trakcie wykonywania robót budowlanych, mają spełniać wymagania polskich przepisów prawa, a wykonawca będzie posiadał dokumenty potwierdzające, że zostały one wprowadzone do obrotu zgodnie z ustawą o wyrobach budowlanych i posiadają wymagane parametry. Zamawiający przewiduje bieżącą kontrolę wykonywanych robót. W celu zapewnienia współpracy z wykonawcą i prowadzenia kontroli wykonywanych robót zamawiający przewiduje ustanowienie osoby upoważnionej do kontaktów oraz przedstawiciel Zamawiającego. </w:t>
      </w:r>
    </w:p>
    <w:p w14:paraId="672DFF03" w14:textId="77777777" w:rsidR="00B60EBC" w:rsidRDefault="00B60EBC">
      <w:pPr>
        <w:spacing w:line="276" w:lineRule="auto"/>
        <w:jc w:val="both"/>
        <w:rPr>
          <w:rFonts w:asciiTheme="minorHAnsi" w:hAnsiTheme="minorHAnsi" w:cstheme="minorHAnsi"/>
          <w:sz w:val="22"/>
          <w:szCs w:val="22"/>
        </w:rPr>
      </w:pPr>
    </w:p>
    <w:p w14:paraId="6A9CF94B"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Kontroli będą podlegały w szczególności: </w:t>
      </w:r>
    </w:p>
    <w:p w14:paraId="23149EF8"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rozwiązania projektowe w aspekcie ich zgodności z programem funkcjonalno-użytkowym oraz warunkami umowy; </w:t>
      </w:r>
    </w:p>
    <w:p w14:paraId="69235912"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stosowane gotowe wyroby instalacyjne w odniesieniu do ich zgodności z programem funkcjonalno-użytkowym; </w:t>
      </w:r>
    </w:p>
    <w:p w14:paraId="0C1D0499"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stosowane gotowe wyroby budowlane w odniesieniu do dokumentów potwierdzających ich dopuszczenie do obrotu oraz zgodności parametrów z danymi zawartymi w programie funkcjonalno – użytkowym; </w:t>
      </w:r>
    </w:p>
    <w:p w14:paraId="50461B20"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jakość i dokładność wykonania prac; </w:t>
      </w:r>
    </w:p>
    <w:p w14:paraId="2C8B87A6"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prawidłowość funkcjonowania zamontowanych urządzeń i wyposażenia; </w:t>
      </w:r>
    </w:p>
    <w:p w14:paraId="7FDFA9CB"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prawidłowość połączeń funkcjonalnych; </w:t>
      </w:r>
    </w:p>
    <w:p w14:paraId="4281BD51"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sposób wykonania przedmiotu umowy w aspekcie zgodności wykonania z programem funkcjonalno-użytkowym i umową. </w:t>
      </w:r>
    </w:p>
    <w:p w14:paraId="0648ADE9" w14:textId="77777777" w:rsidR="00B60EBC" w:rsidRDefault="00B60EBC">
      <w:pPr>
        <w:spacing w:line="276" w:lineRule="auto"/>
        <w:jc w:val="both"/>
        <w:rPr>
          <w:rFonts w:asciiTheme="minorHAnsi" w:hAnsiTheme="minorHAnsi" w:cstheme="minorHAnsi"/>
          <w:sz w:val="22"/>
          <w:szCs w:val="22"/>
        </w:rPr>
      </w:pPr>
    </w:p>
    <w:p w14:paraId="2D44832F"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Zamawiający ustala następujące rodzaje odbiorów: </w:t>
      </w:r>
    </w:p>
    <w:p w14:paraId="38697D1D"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częściowe po wykonaniu każdego etapu uwzględnionego w harmonogramie realizacji inwestycji </w:t>
      </w:r>
    </w:p>
    <w:p w14:paraId="41F18F9C" w14:textId="77777777" w:rsidR="00B60EBC" w:rsidRDefault="0035447A">
      <w:pPr>
        <w:spacing w:line="276" w:lineRule="auto"/>
        <w:jc w:val="both"/>
        <w:rPr>
          <w:rFonts w:asciiTheme="minorHAnsi" w:hAnsiTheme="minorHAnsi" w:cstheme="minorHAnsi"/>
          <w:sz w:val="22"/>
          <w:szCs w:val="22"/>
          <w:shd w:val="clear" w:color="auto" w:fill="FFFF00"/>
        </w:rPr>
      </w:pPr>
      <w:r>
        <w:rPr>
          <w:rFonts w:asciiTheme="minorHAnsi" w:hAnsiTheme="minorHAnsi" w:cstheme="minorHAnsi"/>
          <w:sz w:val="22"/>
          <w:szCs w:val="22"/>
        </w:rPr>
        <w:t>- końcowy</w:t>
      </w:r>
    </w:p>
    <w:p w14:paraId="6B1F37D9" w14:textId="77777777" w:rsidR="00B60EBC" w:rsidRDefault="00B60EBC">
      <w:pPr>
        <w:spacing w:line="276" w:lineRule="auto"/>
        <w:jc w:val="both"/>
        <w:rPr>
          <w:rFonts w:asciiTheme="minorHAnsi" w:hAnsiTheme="minorHAnsi" w:cstheme="minorHAnsi"/>
          <w:sz w:val="22"/>
          <w:szCs w:val="22"/>
        </w:rPr>
      </w:pPr>
    </w:p>
    <w:p w14:paraId="27AE7A6B"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Dodatkowe wymagania Zamawiającego w stosunku do wykonania zadań: </w:t>
      </w:r>
    </w:p>
    <w:p w14:paraId="6B9B14A3"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wykonawca będzie zobowiązany do wykonania i utrzymania w stanie nadającym się do użytku oraz likwidacji wszystkich robót tymczasowych niezbędnych do realizacji przedmiotu zamówienia. </w:t>
      </w:r>
    </w:p>
    <w:p w14:paraId="3773B324"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zamawiający oświadcza, że posiada prawo do dysponowania wskazanymi w niniejszym programie nieruchomościami na cele budowlane i nie ma przeszkód w realizacji zamierzenia – wykonawca jest zobowiązany zrealizować przedmiot zamówienia spełniając wymagania ustawy Prawo budowlane (Dz. U.2023 poz. 682), rozporządzenia Ministra Infrastruktury z dnia 12 kwietnia 2002 r. w sprawie warunków technicznych jakim powinny odpowiadać budynki i ich usytuowanie (Dz. U. 2023 poz. 2442.), innych ustaw i rozporządzeń, Polskich Norm, zasad wiedzy technicznej i sztuki budowlanej; </w:t>
      </w:r>
    </w:p>
    <w:p w14:paraId="6CAC44B7"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zamawiający wymaga od wykonawcy opracowania i przedłożenia do oceny dokumentacji projektowej; </w:t>
      </w:r>
    </w:p>
    <w:p w14:paraId="27D51C1D"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zamawiający zgłosi swoje uwagi do proponowanych rozwiązań i wyda zalecenia do uwzględnienia w projekcie budowlanym; </w:t>
      </w:r>
    </w:p>
    <w:p w14:paraId="35A45349"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w trakcie procedury odbiorowej Wykonawca dostarczy Zamawiającemu kompletne instrukcje obsługi zainstalowanych urządzeń i aparatury; </w:t>
      </w:r>
    </w:p>
    <w:p w14:paraId="7C1BEDAF"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Próby i przekazanie do eksploatacji całości zamówienia, w tym 72-godzinna próba eksploatacyjna pod nadzorem Wykonawcy. </w:t>
      </w:r>
    </w:p>
    <w:p w14:paraId="567A4E6E" w14:textId="77777777" w:rsidR="00B60EBC" w:rsidRDefault="00B60EBC">
      <w:pPr>
        <w:spacing w:line="276" w:lineRule="auto"/>
        <w:jc w:val="both"/>
        <w:rPr>
          <w:rFonts w:asciiTheme="minorHAnsi" w:hAnsiTheme="minorHAnsi" w:cstheme="minorHAnsi"/>
          <w:sz w:val="22"/>
          <w:szCs w:val="22"/>
        </w:rPr>
      </w:pPr>
    </w:p>
    <w:p w14:paraId="2D1FB58B"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8. Realizacja robót. </w:t>
      </w:r>
    </w:p>
    <w:p w14:paraId="34845855" w14:textId="77777777" w:rsidR="00B60EBC" w:rsidRDefault="00B60EBC">
      <w:pPr>
        <w:spacing w:line="276" w:lineRule="auto"/>
        <w:jc w:val="both"/>
        <w:rPr>
          <w:rFonts w:asciiTheme="minorHAnsi" w:hAnsiTheme="minorHAnsi" w:cstheme="minorHAnsi"/>
          <w:sz w:val="22"/>
          <w:szCs w:val="22"/>
        </w:rPr>
      </w:pPr>
    </w:p>
    <w:p w14:paraId="543D8F9E"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8.1. Przygotowanie terenu budowy. </w:t>
      </w:r>
    </w:p>
    <w:p w14:paraId="58BB78F6" w14:textId="77777777" w:rsidR="00B60EBC" w:rsidRDefault="00B60EBC">
      <w:pPr>
        <w:spacing w:line="276" w:lineRule="auto"/>
        <w:jc w:val="both"/>
        <w:rPr>
          <w:rFonts w:asciiTheme="minorHAnsi" w:hAnsiTheme="minorHAnsi" w:cstheme="minorHAnsi"/>
          <w:sz w:val="22"/>
          <w:szCs w:val="22"/>
        </w:rPr>
      </w:pPr>
    </w:p>
    <w:p w14:paraId="2B1C6A08"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W ramach przygotowania terenu budowy Wykonawca zobowiązany jest wykonać i umieścić na swój koszt wszystkie konieczne tablice informacyjne. Będą utrzymywane przez Wykonawcę w dobrym stanie przez cały okres realizacji robót. </w:t>
      </w:r>
    </w:p>
    <w:p w14:paraId="7C1C87A0" w14:textId="77777777" w:rsidR="00B60EBC" w:rsidRDefault="00B60EBC">
      <w:pPr>
        <w:spacing w:line="276" w:lineRule="auto"/>
        <w:jc w:val="both"/>
        <w:rPr>
          <w:rFonts w:asciiTheme="minorHAnsi" w:hAnsiTheme="minorHAnsi" w:cstheme="minorHAnsi"/>
          <w:sz w:val="22"/>
          <w:szCs w:val="22"/>
        </w:rPr>
      </w:pPr>
    </w:p>
    <w:p w14:paraId="6D8BF358"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Na czas wykonania robót Wykonawca ma obowiązek wykonać lub dostarczyć na swój koszt, tymczasowe urządzenia zabezpieczające, takie jak płoty, światła ostrzegawcze, sygnały, rusztowania itp. o ile będą wymagane. </w:t>
      </w:r>
    </w:p>
    <w:p w14:paraId="2D03584D" w14:textId="77777777" w:rsidR="00B60EBC" w:rsidRDefault="00B60EBC">
      <w:pPr>
        <w:spacing w:line="276" w:lineRule="auto"/>
        <w:jc w:val="both"/>
        <w:rPr>
          <w:rFonts w:asciiTheme="minorHAnsi" w:hAnsiTheme="minorHAnsi" w:cstheme="minorHAnsi"/>
          <w:sz w:val="22"/>
          <w:szCs w:val="22"/>
        </w:rPr>
      </w:pPr>
    </w:p>
    <w:p w14:paraId="745F5A03"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Do zadań Wykonawcy należy również wykonanie badań i sprawdzeń obligatoryjnych w świetle obowiązujących przepisów prawa oraz ochrony mienia w obrębie terenu budowy. </w:t>
      </w:r>
    </w:p>
    <w:p w14:paraId="090D0F58" w14:textId="77777777" w:rsidR="00B60EBC" w:rsidRDefault="00B60EBC">
      <w:pPr>
        <w:spacing w:line="276" w:lineRule="auto"/>
        <w:jc w:val="both"/>
        <w:rPr>
          <w:rFonts w:asciiTheme="minorHAnsi" w:hAnsiTheme="minorHAnsi" w:cstheme="minorHAnsi"/>
          <w:sz w:val="22"/>
          <w:szCs w:val="22"/>
        </w:rPr>
      </w:pPr>
    </w:p>
    <w:p w14:paraId="551245F6"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Wykonawca zobowiązuje się do wykonania przedmiotu zamówienia zgodnie z zatwierdzonym projektem i polskimi normami oraz aktualnym stanem wiedzy technicznej. W trakcie realizacji zamówienia do obowiązków Wykonawcy i na jego koszt, należy zrealizowanie inwestycji zgodnie z Prawem budowlanym a w szczególności: </w:t>
      </w:r>
    </w:p>
    <w:p w14:paraId="3912C18A" w14:textId="77777777" w:rsidR="00B60EBC" w:rsidRDefault="00B60EBC">
      <w:pPr>
        <w:spacing w:line="276" w:lineRule="auto"/>
        <w:jc w:val="both"/>
        <w:rPr>
          <w:rFonts w:asciiTheme="minorHAnsi" w:hAnsiTheme="minorHAnsi" w:cstheme="minorHAnsi"/>
          <w:sz w:val="22"/>
          <w:szCs w:val="22"/>
        </w:rPr>
      </w:pPr>
    </w:p>
    <w:p w14:paraId="1F979670"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wyłączne stosowanie do robót budowlanych materiałów najwyższej jakości, dopuszczonych do obrotu i stosowania zgodnie z art. 10 Ustawy Prawo budowlane, koordynacja robót branżowych wykonywanych na obiekcie; </w:t>
      </w:r>
    </w:p>
    <w:p w14:paraId="15730F39"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zapewnienie dostaw urządzeń zgodnie z programem funkcjonalno-użytkowym, specyfikacją projektową i specyfikacją techniczna wykonaną w projekcie, </w:t>
      </w:r>
    </w:p>
    <w:p w14:paraId="7A1BAA96"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wykonanie wszystkich wymaganych: normami, warunkami technicznymi wykonania i odbioru robót budowlano-montażowych zawartymi w niniejszym programie oraz stosownymi przepisami: pomiarów, badań, prób oraz rozruchów, </w:t>
      </w:r>
    </w:p>
    <w:p w14:paraId="126C3521"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udział w odbiorach technicznych i odbiorach częściowych robót budowlanych oraz w Odbiorze Końcowym Przedmiotu Zamówienia. </w:t>
      </w:r>
    </w:p>
    <w:p w14:paraId="5C3EF78C" w14:textId="77777777" w:rsidR="00B60EBC" w:rsidRDefault="00B60EBC">
      <w:pPr>
        <w:spacing w:line="276" w:lineRule="auto"/>
        <w:jc w:val="both"/>
        <w:rPr>
          <w:rFonts w:asciiTheme="minorHAnsi" w:hAnsiTheme="minorHAnsi" w:cstheme="minorHAnsi"/>
          <w:sz w:val="22"/>
          <w:szCs w:val="22"/>
        </w:rPr>
      </w:pPr>
    </w:p>
    <w:p w14:paraId="76AB976A" w14:textId="77777777" w:rsidR="0026666E" w:rsidRDefault="0026666E">
      <w:pPr>
        <w:spacing w:line="276" w:lineRule="auto"/>
        <w:jc w:val="both"/>
        <w:rPr>
          <w:rFonts w:asciiTheme="minorHAnsi" w:hAnsiTheme="minorHAnsi" w:cstheme="minorHAnsi"/>
          <w:sz w:val="22"/>
          <w:szCs w:val="22"/>
        </w:rPr>
      </w:pPr>
    </w:p>
    <w:p w14:paraId="2FDCAA61"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8.2. Transport materiałów </w:t>
      </w:r>
    </w:p>
    <w:p w14:paraId="3F81223B" w14:textId="77777777" w:rsidR="00B60EBC" w:rsidRDefault="00B60EBC">
      <w:pPr>
        <w:spacing w:line="276" w:lineRule="auto"/>
        <w:jc w:val="both"/>
        <w:rPr>
          <w:rFonts w:asciiTheme="minorHAnsi" w:hAnsiTheme="minorHAnsi" w:cstheme="minorHAnsi"/>
          <w:sz w:val="22"/>
          <w:szCs w:val="22"/>
        </w:rPr>
      </w:pPr>
    </w:p>
    <w:p w14:paraId="580B06DA"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Transport materiałów na Plac budowy zapewnia Wykonawca na własny koszt. </w:t>
      </w:r>
    </w:p>
    <w:p w14:paraId="3A12B5BC" w14:textId="77777777" w:rsidR="00B60EBC" w:rsidRDefault="00B60EBC">
      <w:pPr>
        <w:spacing w:line="276" w:lineRule="auto"/>
        <w:jc w:val="both"/>
        <w:rPr>
          <w:rFonts w:asciiTheme="minorHAnsi" w:hAnsiTheme="minorHAnsi" w:cstheme="minorHAnsi"/>
          <w:sz w:val="22"/>
          <w:szCs w:val="22"/>
        </w:rPr>
      </w:pPr>
    </w:p>
    <w:p w14:paraId="7AD2AD48"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8.3. Odbiory </w:t>
      </w:r>
    </w:p>
    <w:p w14:paraId="7F4EA800" w14:textId="77777777" w:rsidR="00B60EBC" w:rsidRDefault="00B60EBC">
      <w:pPr>
        <w:spacing w:line="276" w:lineRule="auto"/>
        <w:jc w:val="both"/>
        <w:rPr>
          <w:rFonts w:asciiTheme="minorHAnsi" w:hAnsiTheme="minorHAnsi" w:cstheme="minorHAnsi"/>
          <w:sz w:val="22"/>
          <w:szCs w:val="22"/>
        </w:rPr>
      </w:pPr>
    </w:p>
    <w:p w14:paraId="07900A27"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Zamawiający zastrzega sobie prawo do kontrolowania stanu zaawansowania realizowanych robót. </w:t>
      </w:r>
    </w:p>
    <w:p w14:paraId="3BE24147"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Zgłoszenie do Odbioru Końcowego robót po ich zakończeniu następuje na piśmie (możliwość faksem) Zamawiającemu. </w:t>
      </w:r>
    </w:p>
    <w:p w14:paraId="71EF02BA"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Zamawiający zobowiązuje się do zorganizowania Odbioru Końcowego na wykonane roboty w terminie  14 dni od daty zgłoszenia. </w:t>
      </w:r>
    </w:p>
    <w:p w14:paraId="794893C6"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Odbiór Końcowy Przedmiotu Zamówienia nastąpi po zrealizowaniu całego zakresu Umowy. Przy Odbiorze Końcowym Przedmiotu Zamówienia Zamawiający dokonuje rozliczenia ilościowego i jakościowego Wykonawcy z wykonanych robót. </w:t>
      </w:r>
    </w:p>
    <w:p w14:paraId="705A1D05"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Warunkiem dokonania Odbioru Końcowego jest posiadanie przez Wykonawcę wszelkich wymaganych prawem protokołów odbiorów technicznych oraz kompletna dokumentacja powykonawcza, obejmująca w szczególności projekty, atesty na materiały, gwarancje, DTR, instrukcje, protokoły pomiarów, certyfikaty, uzyskania niezbędnych pozwoleń na użytkowanie itp.. </w:t>
      </w:r>
    </w:p>
    <w:p w14:paraId="4C184007" w14:textId="77777777" w:rsidR="00B60EBC" w:rsidRDefault="00B60EBC">
      <w:pPr>
        <w:spacing w:line="276" w:lineRule="auto"/>
        <w:jc w:val="both"/>
        <w:rPr>
          <w:rFonts w:asciiTheme="minorHAnsi" w:hAnsiTheme="minorHAnsi" w:cstheme="minorHAnsi"/>
          <w:sz w:val="22"/>
          <w:szCs w:val="22"/>
        </w:rPr>
      </w:pPr>
    </w:p>
    <w:p w14:paraId="595D2615" w14:textId="77777777" w:rsidR="00B60EBC" w:rsidRDefault="00B60EBC">
      <w:pPr>
        <w:spacing w:line="276" w:lineRule="auto"/>
        <w:jc w:val="both"/>
        <w:rPr>
          <w:rFonts w:asciiTheme="minorHAnsi" w:hAnsiTheme="minorHAnsi" w:cstheme="minorHAnsi"/>
          <w:sz w:val="22"/>
          <w:szCs w:val="22"/>
        </w:rPr>
      </w:pPr>
    </w:p>
    <w:p w14:paraId="658ACFCA"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8.4. Wymagania dotyczące bezpieczeństwa i higieny pracy oraz ochrony ppoż. </w:t>
      </w:r>
    </w:p>
    <w:p w14:paraId="19526242" w14:textId="77777777" w:rsidR="00B60EBC" w:rsidRDefault="00B60EBC">
      <w:pPr>
        <w:spacing w:line="276" w:lineRule="auto"/>
        <w:jc w:val="both"/>
        <w:rPr>
          <w:rFonts w:asciiTheme="minorHAnsi" w:hAnsiTheme="minorHAnsi" w:cstheme="minorHAnsi"/>
          <w:sz w:val="22"/>
          <w:szCs w:val="22"/>
        </w:rPr>
      </w:pPr>
    </w:p>
    <w:p w14:paraId="08904AB5"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Podczas realizacji robót budowlanych Wykonawca będzie przestrzegać obowiązujących przepisów dotyczących bezpieczeństwa i higieny pracy, między innymi: </w:t>
      </w:r>
    </w:p>
    <w:p w14:paraId="228EB53B"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Rozporządzenie Ministra Gospodarki z dnia 30 października 2002 r. w sprawie minimalnych wymagań dotyczących bezpieczeństwa i higieny pracy w zakresie użytkowania maszyn przez pracowników podczas pracy (Dz. U. 2002 nr 191 poz. 1596) z późniejszymi zmianami (Dz. U. 2003 nr 178 poz. 1745). </w:t>
      </w:r>
    </w:p>
    <w:p w14:paraId="57CB6A1B"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Obwieszczenie Ministra Gospodarki, Pracy i Polityki Społecznej z dnia 28 sierpnia 2003 r. w sprawie ogłoszenia jednolitego tekstu rozporządzenia Ministra Pracy i Polityki Socjalnej w sprawie ogólnych przepisów bezpieczeństwa i higieny pracy (Dz. U. 2003 nr 169 poz. 1650). </w:t>
      </w:r>
    </w:p>
    <w:p w14:paraId="31B26733"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Rozporządzenie Ministra Gospodarki i Pracy z dnia 27 lipca 2004 r. w sprawie szkolenia w dziedzinie bezpieczeństwa i higieny pracy (Dz. U. 2004 nr 180 poz. 1860) </w:t>
      </w:r>
    </w:p>
    <w:p w14:paraId="242DDDC1"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Rozporządzenie Rady Ministrów z dnia 1 lipca 2009 r. w sprawie ustalenia okoliczności i przyczyn wypadków przy pracy (Dz.U. 2009 nr 105 poz.870).</w:t>
      </w:r>
    </w:p>
    <w:p w14:paraId="0EA100DE"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Rozporządzenie Ministra Infrastruktury z dnia 6 lutego 2003 r. w sprawie bezpieczeństwa i higieny pracy podczas wykonywania robót budowlanych (Dz. U. 2003 nr 47 poz. 401). </w:t>
      </w:r>
    </w:p>
    <w:p w14:paraId="51AB10A0"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Rozporządzenie Ministra Gospodarki z dnia 20 września 2001 r. w sprawie bezpieczeństwa i higieny pracy podczas eksploatacji maszyn i innych urządzeń technicznych do robót ziemnych, budowlanych i drogowych (Dz. U. 2001 nr 118 poz. 1263 z późn. zm.). </w:t>
      </w:r>
    </w:p>
    <w:p w14:paraId="2AA9AB02"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Rozporządzenie Ministra Pracy i Polityki Społecznej z dnia 14 marca 2000 r. w sprawie bezpieczeństwa i higieny pracy przy ręcznych pracach transportowych (Dz. U. 2000 nr 26 poz. 313) z późniejszymi zmianami (Dz. U. 2018 poz. 1139). </w:t>
      </w:r>
    </w:p>
    <w:p w14:paraId="4A12403F"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Rozporządzenie Ministra Energii z dnia 28 sierpnia 2019 r. w sprawie bezpieczeństwa i higieny pracy przy urządzeniach energetycznych (Dz. U.2019 poz.1830) z późniejszymi zmianami (Dz. U.2021 poz.1210). </w:t>
      </w:r>
    </w:p>
    <w:p w14:paraId="39378688"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Rozporządzenie Ministra Klimatu i Środowiska z dnia 1 lipca 2022 r. w sprawie szczególnych zasad stwierdzania posiadania kwalifikacji przez osoby zajmujące się eksploatacją urządzeń, instalacji i sieci (Dz. U. 2022 poz. 1392). </w:t>
      </w:r>
    </w:p>
    <w:p w14:paraId="2230DA7D" w14:textId="77777777" w:rsidR="00B60EBC" w:rsidRDefault="00B60EBC">
      <w:pPr>
        <w:spacing w:line="276" w:lineRule="auto"/>
        <w:jc w:val="both"/>
        <w:rPr>
          <w:rFonts w:asciiTheme="minorHAnsi" w:hAnsiTheme="minorHAnsi" w:cstheme="minorHAnsi"/>
          <w:sz w:val="22"/>
          <w:szCs w:val="22"/>
        </w:rPr>
      </w:pPr>
    </w:p>
    <w:p w14:paraId="473AA109"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Prace projektowe i budowlane muszą być prowadzone zgodnie z prawem budowlanym, przepisami BHP i Ppoż., obowiązującymi przy prowadzeniu tego typu prac, w tym w szczególności:</w:t>
      </w:r>
    </w:p>
    <w:p w14:paraId="2F40B5E1"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Ustawą z dnia 17 lipca 1994r. D Prawo budowlane (Dz. U. Nr 89, poz. 414 z późn. zm.) oraz przepisami z nią związanymi, </w:t>
      </w:r>
    </w:p>
    <w:p w14:paraId="608E49E2"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Rozporządzeniem Ministra Rozwoju z dnia 11 września 2020 r. w sprawie szczególnego zakresu i formy projektu budowlanego (Dz. U.2020 poz.1609 z późn. zm.)</w:t>
      </w:r>
    </w:p>
    <w:p w14:paraId="4DB55870"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Ustawą z dnia 27 kwietnia 2001 r. Prawo ochrony środowiska (Dz. U. Nr 62, poz. 627) – dz. u.z dnia 6 lutego 2003 r. w sprawie bezpieczeństwa i higieny pracy podczas wykonywania robót budowlanych (Dz. U. 2023 nr.47 poz.401), </w:t>
      </w:r>
    </w:p>
    <w:p w14:paraId="410EABC3"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Rozporządzeniem Ministra Spraw Wewnętrznych i Administracji z dnia 7 czerwca 2010 w prawie ochrony przeciwpożarowej budynków, innych obiektów budowlanych i terenów (Dz. U.2010 nr.109 poz.79 z późn. zm Dz. U. 2023 poz.822), Ustawą z dnia 24 sierpnia 1991 r. o ochronie przeciwpożarowej (Dz. U. Nr 81, poz. 351 z późn. zm.), o</w:t>
      </w:r>
    </w:p>
    <w:p w14:paraId="6AE020F8"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 Rozporządzeniem Ministra Infrastruktury z dnia 12 kwietnia 2002r. w sprawie warunków technicznych jakim powinny odpowiadać budynki i ich usytuowanie (Dz. U. Nr 75, poz.690 z późn. zm.), Polskimi Normami. </w:t>
      </w:r>
    </w:p>
    <w:p w14:paraId="335DAEB9" w14:textId="77777777" w:rsidR="00B60EBC" w:rsidRDefault="00B60EBC">
      <w:pPr>
        <w:spacing w:line="276" w:lineRule="auto"/>
        <w:jc w:val="both"/>
        <w:rPr>
          <w:rFonts w:asciiTheme="minorHAnsi" w:hAnsiTheme="minorHAnsi" w:cstheme="minorHAnsi"/>
          <w:sz w:val="22"/>
          <w:szCs w:val="22"/>
        </w:rPr>
      </w:pPr>
    </w:p>
    <w:p w14:paraId="2C04C6F3"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Zamówienie będzie wykonywane zgodnie z Polskimi Normami i przepisami obowiązującymi na terenie Rzeczypospolitej Ustawa z dnia 29 stycznia 2004 r. Prawo zamówień publicznych , ostatnia nowelizacja ustawy z dnia 7 kwietnia 2006 r.- Dz. U. z dnia 10.05.2006 r. nr 79, poz. 551) </w:t>
      </w:r>
    </w:p>
    <w:p w14:paraId="4E5126A7" w14:textId="77777777" w:rsidR="00B60EBC" w:rsidRDefault="00B60EBC">
      <w:pPr>
        <w:spacing w:line="276" w:lineRule="auto"/>
        <w:jc w:val="both"/>
        <w:rPr>
          <w:rFonts w:asciiTheme="minorHAnsi" w:hAnsiTheme="minorHAnsi" w:cstheme="minorHAnsi"/>
          <w:sz w:val="22"/>
          <w:szCs w:val="22"/>
        </w:rPr>
      </w:pPr>
    </w:p>
    <w:p w14:paraId="1A44AE5C" w14:textId="77777777" w:rsidR="00B60EBC" w:rsidRDefault="0035447A">
      <w:pPr>
        <w:pStyle w:val="Akapitzlist"/>
        <w:numPr>
          <w:ilvl w:val="0"/>
          <w:numId w:val="1"/>
        </w:numPr>
        <w:spacing w:line="276" w:lineRule="auto"/>
        <w:jc w:val="both"/>
        <w:rPr>
          <w:rFonts w:asciiTheme="minorHAnsi" w:hAnsiTheme="minorHAnsi" w:cstheme="minorHAnsi"/>
          <w:sz w:val="22"/>
          <w:szCs w:val="22"/>
        </w:rPr>
      </w:pPr>
      <w:r>
        <w:rPr>
          <w:rFonts w:asciiTheme="minorHAnsi" w:hAnsiTheme="minorHAnsi" w:cstheme="minorHAnsi"/>
          <w:sz w:val="22"/>
          <w:szCs w:val="22"/>
        </w:rPr>
        <w:t>Uwagi końcowe</w:t>
      </w:r>
    </w:p>
    <w:p w14:paraId="57E1C328" w14:textId="77777777" w:rsidR="00B60EBC" w:rsidRDefault="0035447A">
      <w:pPr>
        <w:suppressAutoHyphens w:val="0"/>
        <w:spacing w:line="276" w:lineRule="auto"/>
        <w:jc w:val="both"/>
        <w:textAlignment w:val="auto"/>
        <w:rPr>
          <w:rFonts w:asciiTheme="minorHAnsi" w:eastAsia="Times New Roman" w:hAnsiTheme="minorHAnsi" w:cstheme="minorHAnsi"/>
          <w:sz w:val="22"/>
          <w:szCs w:val="22"/>
        </w:rPr>
      </w:pPr>
      <w:r>
        <w:rPr>
          <w:rFonts w:asciiTheme="minorHAnsi" w:eastAsia="Times New Roman" w:hAnsiTheme="minorHAnsi" w:cstheme="minorHAnsi"/>
          <w:sz w:val="22"/>
          <w:szCs w:val="22"/>
        </w:rPr>
        <w:t>W trakcie prowadzenia prac należy przestrzegać obowiązujących norm i przepisów:</w:t>
      </w:r>
    </w:p>
    <w:p w14:paraId="0B08B72B" w14:textId="77777777" w:rsidR="00B60EBC" w:rsidRDefault="0035447A">
      <w:pPr>
        <w:suppressAutoHyphens w:val="0"/>
        <w:spacing w:line="276" w:lineRule="auto"/>
        <w:jc w:val="both"/>
        <w:textAlignment w:val="auto"/>
        <w:rPr>
          <w:rFonts w:asciiTheme="minorHAnsi" w:eastAsia="Times New Roman" w:hAnsiTheme="minorHAnsi" w:cstheme="minorHAnsi"/>
          <w:sz w:val="22"/>
          <w:szCs w:val="22"/>
        </w:rPr>
      </w:pPr>
      <w:r>
        <w:rPr>
          <w:rFonts w:asciiTheme="minorHAnsi" w:eastAsia="Times New Roman" w:hAnsiTheme="minorHAnsi" w:cstheme="minorHAnsi"/>
          <w:sz w:val="22"/>
          <w:szCs w:val="22"/>
        </w:rPr>
        <w:t>- Wszystkie materiały mające kontakt z woda pitną powinny posiadać atest PZH.</w:t>
      </w:r>
    </w:p>
    <w:p w14:paraId="686793BB" w14:textId="77777777" w:rsidR="00B60EBC" w:rsidRDefault="0035447A">
      <w:pPr>
        <w:suppressAutoHyphens w:val="0"/>
        <w:spacing w:line="276" w:lineRule="auto"/>
        <w:jc w:val="both"/>
        <w:textAlignment w:val="auto"/>
        <w:rPr>
          <w:rFonts w:asciiTheme="minorHAnsi" w:eastAsia="Times New Roman" w:hAnsiTheme="minorHAnsi" w:cstheme="minorHAnsi"/>
          <w:sz w:val="22"/>
          <w:szCs w:val="22"/>
        </w:rPr>
      </w:pPr>
      <w:r>
        <w:rPr>
          <w:rFonts w:asciiTheme="minorHAnsi" w:eastAsia="Times New Roman" w:hAnsiTheme="minorHAnsi" w:cstheme="minorHAnsi"/>
          <w:sz w:val="22"/>
          <w:szCs w:val="22"/>
        </w:rPr>
        <w:t>- Wszystkie materiały powinny posiadać deklarację zgodności bądź deklarację właściwości użytkowych.</w:t>
      </w:r>
    </w:p>
    <w:p w14:paraId="689B6617" w14:textId="77777777" w:rsidR="00B60EBC" w:rsidRDefault="0035447A">
      <w:pPr>
        <w:suppressAutoHyphens w:val="0"/>
        <w:spacing w:line="276" w:lineRule="auto"/>
        <w:jc w:val="both"/>
        <w:textAlignment w:val="auto"/>
        <w:rPr>
          <w:rFonts w:asciiTheme="minorHAnsi" w:hAnsiTheme="minorHAnsi" w:cstheme="minorHAnsi"/>
          <w:sz w:val="22"/>
          <w:szCs w:val="22"/>
        </w:rPr>
      </w:pPr>
      <w:r>
        <w:rPr>
          <w:rFonts w:asciiTheme="minorHAnsi" w:eastAsia="Times New Roman" w:hAnsiTheme="minorHAnsi" w:cstheme="minorHAnsi"/>
          <w:sz w:val="22"/>
          <w:szCs w:val="22"/>
        </w:rPr>
        <w:t>- Dokumentację projektową uzgodnić w wymaganym zakresie z rzeczoznawcą ds. zabezpieczeń p.pożarowych, bhp oraz higieniczno-sanitarnych.</w:t>
      </w:r>
    </w:p>
    <w:p w14:paraId="2CA8758B" w14:textId="77777777" w:rsidR="0026666E" w:rsidRDefault="0035447A">
      <w:pPr>
        <w:suppressAutoHyphens w:val="0"/>
        <w:spacing w:line="276" w:lineRule="auto"/>
        <w:jc w:val="both"/>
        <w:textAlignment w:val="auto"/>
        <w:rPr>
          <w:rFonts w:asciiTheme="minorHAnsi" w:eastAsia="Times New Roman" w:hAnsiTheme="minorHAnsi" w:cstheme="minorHAnsi"/>
          <w:sz w:val="22"/>
          <w:szCs w:val="22"/>
        </w:rPr>
      </w:pPr>
      <w:r>
        <w:rPr>
          <w:rFonts w:asciiTheme="minorHAnsi" w:eastAsia="Times New Roman" w:hAnsiTheme="minorHAnsi" w:cstheme="minorHAnsi"/>
          <w:sz w:val="22"/>
          <w:szCs w:val="22"/>
        </w:rPr>
        <w:t>- Dokumentację projektową należy uzgodnić z właściwymi jednostkami i instytucjami, uzyskać  pozwolenie na budowę bądź dokonać zgłoszenia robót budowlanych w Starostwie Powiatowym w Oławie.</w:t>
      </w:r>
    </w:p>
    <w:p w14:paraId="55B232A2" w14:textId="77777777" w:rsidR="00B60EBC" w:rsidRDefault="00B60EBC">
      <w:pPr>
        <w:spacing w:line="276" w:lineRule="auto"/>
        <w:jc w:val="both"/>
        <w:rPr>
          <w:rFonts w:asciiTheme="minorHAnsi" w:hAnsiTheme="minorHAnsi" w:cstheme="minorHAnsi"/>
          <w:sz w:val="22"/>
          <w:szCs w:val="22"/>
        </w:rPr>
      </w:pPr>
    </w:p>
    <w:p w14:paraId="304D423A"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10. Załączniki w formacie PDF:</w:t>
      </w:r>
    </w:p>
    <w:p w14:paraId="1EF26897" w14:textId="77777777" w:rsidR="00B60EBC" w:rsidRDefault="0035447A">
      <w:pPr>
        <w:pStyle w:val="Akapitzlist"/>
        <w:numPr>
          <w:ilvl w:val="0"/>
          <w:numId w:val="2"/>
        </w:numPr>
        <w:spacing w:line="276" w:lineRule="auto"/>
        <w:jc w:val="both"/>
        <w:rPr>
          <w:rFonts w:asciiTheme="minorHAnsi" w:hAnsiTheme="minorHAnsi" w:cstheme="minorHAnsi"/>
          <w:sz w:val="22"/>
          <w:szCs w:val="22"/>
        </w:rPr>
      </w:pPr>
      <w:r>
        <w:rPr>
          <w:rFonts w:asciiTheme="minorHAnsi" w:hAnsiTheme="minorHAnsi" w:cstheme="minorHAnsi"/>
          <w:sz w:val="22"/>
          <w:szCs w:val="22"/>
        </w:rPr>
        <w:t>A1 rzut-zmiany budowlane</w:t>
      </w:r>
    </w:p>
    <w:p w14:paraId="54A32133" w14:textId="77777777" w:rsidR="00B60EBC" w:rsidRDefault="0035447A">
      <w:pPr>
        <w:pStyle w:val="Akapitzlist"/>
        <w:numPr>
          <w:ilvl w:val="0"/>
          <w:numId w:val="2"/>
        </w:numPr>
        <w:spacing w:line="276" w:lineRule="auto"/>
        <w:jc w:val="both"/>
        <w:rPr>
          <w:rFonts w:asciiTheme="minorHAnsi" w:hAnsiTheme="minorHAnsi" w:cstheme="minorHAnsi"/>
          <w:sz w:val="22"/>
          <w:szCs w:val="22"/>
        </w:rPr>
      </w:pPr>
      <w:r>
        <w:rPr>
          <w:rFonts w:asciiTheme="minorHAnsi" w:hAnsiTheme="minorHAnsi" w:cstheme="minorHAnsi"/>
          <w:sz w:val="22"/>
          <w:szCs w:val="22"/>
        </w:rPr>
        <w:t>A2 rzut-schemat wyposażenia i wykonczenia scian</w:t>
      </w:r>
    </w:p>
    <w:p w14:paraId="113D9226" w14:textId="77777777" w:rsidR="00B60EBC" w:rsidRDefault="0035447A">
      <w:pPr>
        <w:pStyle w:val="Akapitzlist"/>
        <w:numPr>
          <w:ilvl w:val="0"/>
          <w:numId w:val="2"/>
        </w:numPr>
        <w:spacing w:line="276" w:lineRule="auto"/>
        <w:jc w:val="both"/>
        <w:rPr>
          <w:rFonts w:asciiTheme="minorHAnsi" w:hAnsiTheme="minorHAnsi" w:cstheme="minorHAnsi"/>
          <w:sz w:val="22"/>
          <w:szCs w:val="22"/>
        </w:rPr>
      </w:pPr>
      <w:r>
        <w:rPr>
          <w:rFonts w:asciiTheme="minorHAnsi" w:hAnsiTheme="minorHAnsi" w:cstheme="minorHAnsi"/>
          <w:sz w:val="22"/>
          <w:szCs w:val="22"/>
        </w:rPr>
        <w:t>A3 rzut-schemat sufitów i oświetlenia</w:t>
      </w:r>
    </w:p>
    <w:p w14:paraId="021C6F82" w14:textId="77777777" w:rsidR="00B60EBC" w:rsidRDefault="0035447A">
      <w:pPr>
        <w:pStyle w:val="Akapitzlist"/>
        <w:numPr>
          <w:ilvl w:val="0"/>
          <w:numId w:val="2"/>
        </w:numPr>
        <w:spacing w:line="276" w:lineRule="auto"/>
        <w:jc w:val="both"/>
        <w:rPr>
          <w:rFonts w:asciiTheme="minorHAnsi" w:hAnsiTheme="minorHAnsi" w:cstheme="minorHAnsi"/>
          <w:sz w:val="22"/>
          <w:szCs w:val="22"/>
        </w:rPr>
      </w:pPr>
      <w:r>
        <w:rPr>
          <w:rFonts w:asciiTheme="minorHAnsi" w:hAnsiTheme="minorHAnsi" w:cstheme="minorHAnsi"/>
          <w:sz w:val="22"/>
          <w:szCs w:val="22"/>
        </w:rPr>
        <w:t>A4 rzut-rysunek zbiorczy</w:t>
      </w:r>
    </w:p>
    <w:p w14:paraId="17EE8E71" w14:textId="77777777" w:rsidR="006A67C3" w:rsidRDefault="006000BE">
      <w:pPr>
        <w:pStyle w:val="Akapitzlist"/>
        <w:numPr>
          <w:ilvl w:val="0"/>
          <w:numId w:val="2"/>
        </w:numPr>
        <w:spacing w:line="276" w:lineRule="auto"/>
        <w:jc w:val="both"/>
        <w:rPr>
          <w:rFonts w:asciiTheme="minorHAnsi" w:hAnsiTheme="minorHAnsi" w:cstheme="minorHAnsi"/>
          <w:sz w:val="22"/>
          <w:szCs w:val="22"/>
        </w:rPr>
      </w:pPr>
      <w:r w:rsidRPr="006000BE">
        <w:rPr>
          <w:rFonts w:asciiTheme="minorHAnsi" w:hAnsiTheme="minorHAnsi" w:cstheme="minorHAnsi"/>
          <w:sz w:val="22"/>
          <w:szCs w:val="22"/>
        </w:rPr>
        <w:t>A5 przekroj pionowy</w:t>
      </w:r>
    </w:p>
    <w:p w14:paraId="35DB5215" w14:textId="77777777" w:rsidR="006A67C3" w:rsidRDefault="006000BE">
      <w:pPr>
        <w:pStyle w:val="Akapitzlist"/>
        <w:numPr>
          <w:ilvl w:val="0"/>
          <w:numId w:val="2"/>
        </w:numPr>
        <w:spacing w:line="276" w:lineRule="auto"/>
        <w:jc w:val="both"/>
        <w:rPr>
          <w:rFonts w:asciiTheme="minorHAnsi" w:hAnsiTheme="minorHAnsi" w:cstheme="minorHAnsi"/>
          <w:sz w:val="22"/>
          <w:szCs w:val="22"/>
        </w:rPr>
      </w:pPr>
      <w:r w:rsidRPr="006000BE">
        <w:rPr>
          <w:rFonts w:asciiTheme="minorHAnsi" w:hAnsiTheme="minorHAnsi" w:cstheme="minorHAnsi"/>
          <w:sz w:val="22"/>
          <w:szCs w:val="22"/>
        </w:rPr>
        <w:t>A6 rys tech zabudowy w sali wieloosobowej</w:t>
      </w:r>
    </w:p>
    <w:p w14:paraId="39E8AF9E" w14:textId="77777777" w:rsidR="006A67C3" w:rsidRDefault="006000BE">
      <w:pPr>
        <w:pStyle w:val="Akapitzlist"/>
        <w:numPr>
          <w:ilvl w:val="0"/>
          <w:numId w:val="2"/>
        </w:numPr>
        <w:spacing w:line="276" w:lineRule="auto"/>
        <w:jc w:val="both"/>
        <w:rPr>
          <w:rFonts w:asciiTheme="minorHAnsi" w:hAnsiTheme="minorHAnsi" w:cstheme="minorHAnsi"/>
          <w:sz w:val="22"/>
          <w:szCs w:val="22"/>
        </w:rPr>
      </w:pPr>
      <w:r w:rsidRPr="006000BE">
        <w:rPr>
          <w:rFonts w:asciiTheme="minorHAnsi" w:hAnsiTheme="minorHAnsi" w:cstheme="minorHAnsi"/>
          <w:sz w:val="22"/>
          <w:szCs w:val="22"/>
        </w:rPr>
        <w:t>A7 rys tech zabudowy w sali jednoosobowej</w:t>
      </w:r>
    </w:p>
    <w:p w14:paraId="2EA61EE2" w14:textId="77777777" w:rsidR="006A67C3" w:rsidRDefault="006000BE">
      <w:pPr>
        <w:pStyle w:val="Akapitzlist"/>
        <w:numPr>
          <w:ilvl w:val="0"/>
          <w:numId w:val="2"/>
        </w:numPr>
        <w:spacing w:line="276" w:lineRule="auto"/>
        <w:jc w:val="both"/>
        <w:rPr>
          <w:rFonts w:asciiTheme="minorHAnsi" w:hAnsiTheme="minorHAnsi" w:cstheme="minorHAnsi"/>
          <w:sz w:val="22"/>
          <w:szCs w:val="22"/>
        </w:rPr>
      </w:pPr>
      <w:r w:rsidRPr="006000BE">
        <w:rPr>
          <w:rFonts w:asciiTheme="minorHAnsi" w:hAnsiTheme="minorHAnsi" w:cstheme="minorHAnsi"/>
          <w:sz w:val="22"/>
          <w:szCs w:val="22"/>
        </w:rPr>
        <w:t>A-W-1 pom prysznica przy dużych salach chorych</w:t>
      </w:r>
    </w:p>
    <w:p w14:paraId="35FB9FD1" w14:textId="77777777" w:rsidR="006000BE" w:rsidRDefault="006000BE">
      <w:pPr>
        <w:pStyle w:val="Akapitzlist"/>
        <w:numPr>
          <w:ilvl w:val="0"/>
          <w:numId w:val="2"/>
        </w:numPr>
        <w:spacing w:line="276" w:lineRule="auto"/>
        <w:jc w:val="both"/>
        <w:rPr>
          <w:rFonts w:asciiTheme="minorHAnsi" w:hAnsiTheme="minorHAnsi" w:cstheme="minorHAnsi"/>
          <w:sz w:val="22"/>
          <w:szCs w:val="22"/>
        </w:rPr>
      </w:pPr>
      <w:r w:rsidRPr="006000BE">
        <w:rPr>
          <w:rFonts w:asciiTheme="minorHAnsi" w:hAnsiTheme="minorHAnsi" w:cstheme="minorHAnsi"/>
          <w:sz w:val="22"/>
          <w:szCs w:val="22"/>
        </w:rPr>
        <w:t>A-W-2 toaleta przy dużych salach chorych</w:t>
      </w:r>
    </w:p>
    <w:p w14:paraId="112ED4FE" w14:textId="77777777" w:rsidR="006000BE" w:rsidRDefault="006000BE">
      <w:pPr>
        <w:pStyle w:val="Akapitzlist"/>
        <w:numPr>
          <w:ilvl w:val="0"/>
          <w:numId w:val="2"/>
        </w:numPr>
        <w:spacing w:line="276" w:lineRule="auto"/>
        <w:jc w:val="both"/>
        <w:rPr>
          <w:rFonts w:asciiTheme="minorHAnsi" w:hAnsiTheme="minorHAnsi" w:cstheme="minorHAnsi"/>
          <w:sz w:val="22"/>
          <w:szCs w:val="22"/>
        </w:rPr>
      </w:pPr>
      <w:r w:rsidRPr="006000BE">
        <w:rPr>
          <w:rFonts w:asciiTheme="minorHAnsi" w:hAnsiTheme="minorHAnsi" w:cstheme="minorHAnsi"/>
          <w:sz w:val="22"/>
          <w:szCs w:val="22"/>
        </w:rPr>
        <w:t>A-W-3 łazienki przy pokojach łóżkowych</w:t>
      </w:r>
    </w:p>
    <w:p w14:paraId="4CADD35D" w14:textId="77777777" w:rsidR="006000BE" w:rsidRDefault="006000BE">
      <w:pPr>
        <w:pStyle w:val="Akapitzlist"/>
        <w:numPr>
          <w:ilvl w:val="0"/>
          <w:numId w:val="2"/>
        </w:numPr>
        <w:spacing w:line="276" w:lineRule="auto"/>
        <w:jc w:val="both"/>
        <w:rPr>
          <w:rFonts w:asciiTheme="minorHAnsi" w:hAnsiTheme="minorHAnsi" w:cstheme="minorHAnsi"/>
          <w:sz w:val="22"/>
          <w:szCs w:val="22"/>
        </w:rPr>
      </w:pPr>
      <w:r w:rsidRPr="006000BE">
        <w:rPr>
          <w:rFonts w:asciiTheme="minorHAnsi" w:hAnsiTheme="minorHAnsi" w:cstheme="minorHAnsi"/>
          <w:sz w:val="22"/>
          <w:szCs w:val="22"/>
        </w:rPr>
        <w:t>A-W-4 projekt ściany za łóżkami w salach chorych</w:t>
      </w:r>
    </w:p>
    <w:p w14:paraId="43926E60" w14:textId="77777777" w:rsidR="006000BE" w:rsidRDefault="006000BE">
      <w:pPr>
        <w:pStyle w:val="Akapitzlist"/>
        <w:numPr>
          <w:ilvl w:val="0"/>
          <w:numId w:val="2"/>
        </w:numPr>
        <w:spacing w:line="276" w:lineRule="auto"/>
        <w:jc w:val="both"/>
        <w:rPr>
          <w:rFonts w:asciiTheme="minorHAnsi" w:hAnsiTheme="minorHAnsi" w:cstheme="minorHAnsi"/>
          <w:sz w:val="22"/>
          <w:szCs w:val="22"/>
        </w:rPr>
      </w:pPr>
      <w:r w:rsidRPr="006000BE">
        <w:rPr>
          <w:rFonts w:asciiTheme="minorHAnsi" w:hAnsiTheme="minorHAnsi" w:cstheme="minorHAnsi"/>
          <w:sz w:val="22"/>
          <w:szCs w:val="22"/>
        </w:rPr>
        <w:t>A-W-5 projekt ściany za łóżkami w salach chorych - z wyposażeniem</w:t>
      </w:r>
    </w:p>
    <w:p w14:paraId="63A13FAD" w14:textId="77777777" w:rsidR="006000BE" w:rsidRDefault="006000BE">
      <w:pPr>
        <w:pStyle w:val="Akapitzlist"/>
        <w:numPr>
          <w:ilvl w:val="0"/>
          <w:numId w:val="2"/>
        </w:numPr>
        <w:spacing w:line="276" w:lineRule="auto"/>
        <w:jc w:val="both"/>
        <w:rPr>
          <w:rFonts w:asciiTheme="minorHAnsi" w:hAnsiTheme="minorHAnsi" w:cstheme="minorHAnsi"/>
          <w:sz w:val="22"/>
          <w:szCs w:val="22"/>
        </w:rPr>
      </w:pPr>
      <w:r w:rsidRPr="006000BE">
        <w:rPr>
          <w:rFonts w:asciiTheme="minorHAnsi" w:hAnsiTheme="minorHAnsi" w:cstheme="minorHAnsi"/>
          <w:sz w:val="22"/>
          <w:szCs w:val="22"/>
        </w:rPr>
        <w:t>A-W-6 projekt ściany za łóżkami w salach chorych pojedynczych</w:t>
      </w:r>
    </w:p>
    <w:p w14:paraId="3C14B1C8" w14:textId="77777777" w:rsidR="006000BE" w:rsidRDefault="006000BE">
      <w:pPr>
        <w:pStyle w:val="Akapitzlist"/>
        <w:numPr>
          <w:ilvl w:val="0"/>
          <w:numId w:val="2"/>
        </w:numPr>
        <w:spacing w:line="276" w:lineRule="auto"/>
        <w:jc w:val="both"/>
        <w:rPr>
          <w:rFonts w:asciiTheme="minorHAnsi" w:hAnsiTheme="minorHAnsi" w:cstheme="minorHAnsi"/>
          <w:sz w:val="22"/>
          <w:szCs w:val="22"/>
        </w:rPr>
      </w:pPr>
      <w:r w:rsidRPr="006000BE">
        <w:rPr>
          <w:rFonts w:asciiTheme="minorHAnsi" w:hAnsiTheme="minorHAnsi" w:cstheme="minorHAnsi"/>
          <w:sz w:val="22"/>
          <w:szCs w:val="22"/>
        </w:rPr>
        <w:t>A-W-7 projekt ściany w sali intensywnego nadzoru</w:t>
      </w:r>
    </w:p>
    <w:p w14:paraId="00F508A5" w14:textId="77777777" w:rsidR="00B60EBC" w:rsidRDefault="0035447A">
      <w:pPr>
        <w:pStyle w:val="Akapitzlist"/>
        <w:numPr>
          <w:ilvl w:val="0"/>
          <w:numId w:val="2"/>
        </w:numPr>
        <w:spacing w:line="276" w:lineRule="auto"/>
        <w:jc w:val="both"/>
        <w:rPr>
          <w:rFonts w:asciiTheme="minorHAnsi" w:hAnsiTheme="minorHAnsi" w:cstheme="minorHAnsi"/>
          <w:sz w:val="22"/>
          <w:szCs w:val="22"/>
        </w:rPr>
      </w:pPr>
      <w:r>
        <w:rPr>
          <w:rFonts w:asciiTheme="minorHAnsi" w:hAnsiTheme="minorHAnsi" w:cstheme="minorHAnsi"/>
          <w:sz w:val="22"/>
          <w:szCs w:val="22"/>
        </w:rPr>
        <w:t>elementy wykończeniowe i wyposażenia</w:t>
      </w:r>
    </w:p>
    <w:p w14:paraId="53596441" w14:textId="77777777" w:rsidR="00B60EBC" w:rsidRDefault="0035447A">
      <w:pPr>
        <w:pStyle w:val="Akapitzlist"/>
        <w:numPr>
          <w:ilvl w:val="0"/>
          <w:numId w:val="2"/>
        </w:numPr>
        <w:spacing w:line="276" w:lineRule="auto"/>
        <w:jc w:val="both"/>
        <w:rPr>
          <w:rFonts w:asciiTheme="minorHAnsi" w:hAnsiTheme="minorHAnsi" w:cstheme="minorHAnsi"/>
          <w:sz w:val="22"/>
          <w:szCs w:val="22"/>
        </w:rPr>
      </w:pPr>
      <w:r>
        <w:rPr>
          <w:rFonts w:asciiTheme="minorHAnsi" w:hAnsiTheme="minorHAnsi" w:cstheme="minorHAnsi"/>
          <w:sz w:val="22"/>
          <w:szCs w:val="22"/>
        </w:rPr>
        <w:t>rzut-wyposażenie</w:t>
      </w:r>
    </w:p>
    <w:p w14:paraId="2767E1F0" w14:textId="77777777" w:rsidR="00B60EBC" w:rsidRDefault="0035447A">
      <w:pPr>
        <w:pStyle w:val="Akapitzlist"/>
        <w:numPr>
          <w:ilvl w:val="0"/>
          <w:numId w:val="2"/>
        </w:numPr>
        <w:spacing w:line="276" w:lineRule="auto"/>
        <w:jc w:val="both"/>
        <w:rPr>
          <w:rFonts w:asciiTheme="minorHAnsi" w:hAnsiTheme="minorHAnsi" w:cstheme="minorHAnsi"/>
          <w:sz w:val="22"/>
          <w:szCs w:val="22"/>
        </w:rPr>
      </w:pPr>
      <w:r>
        <w:rPr>
          <w:rFonts w:asciiTheme="minorHAnsi" w:hAnsiTheme="minorHAnsi" w:cstheme="minorHAnsi"/>
          <w:sz w:val="22"/>
          <w:szCs w:val="22"/>
        </w:rPr>
        <w:t>SST-1 burzenie</w:t>
      </w:r>
    </w:p>
    <w:p w14:paraId="57538EB3" w14:textId="77777777" w:rsidR="00B60EBC" w:rsidRDefault="0035447A">
      <w:pPr>
        <w:pStyle w:val="Akapitzlist"/>
        <w:numPr>
          <w:ilvl w:val="0"/>
          <w:numId w:val="2"/>
        </w:numPr>
        <w:spacing w:line="276" w:lineRule="auto"/>
        <w:jc w:val="both"/>
        <w:rPr>
          <w:rFonts w:asciiTheme="minorHAnsi" w:hAnsiTheme="minorHAnsi" w:cstheme="minorHAnsi"/>
          <w:sz w:val="22"/>
          <w:szCs w:val="22"/>
        </w:rPr>
      </w:pPr>
      <w:r>
        <w:rPr>
          <w:rFonts w:asciiTheme="minorHAnsi" w:hAnsiTheme="minorHAnsi" w:cstheme="minorHAnsi"/>
          <w:sz w:val="22"/>
          <w:szCs w:val="22"/>
        </w:rPr>
        <w:t>SST-2 budowlano-wykonczeniowe</w:t>
      </w:r>
    </w:p>
    <w:p w14:paraId="3B96530D" w14:textId="77777777" w:rsidR="00B60EBC" w:rsidRDefault="0035447A">
      <w:pPr>
        <w:pStyle w:val="Akapitzlist"/>
        <w:numPr>
          <w:ilvl w:val="0"/>
          <w:numId w:val="2"/>
        </w:numPr>
        <w:spacing w:line="276" w:lineRule="auto"/>
        <w:jc w:val="both"/>
        <w:rPr>
          <w:rFonts w:asciiTheme="minorHAnsi" w:hAnsiTheme="minorHAnsi" w:cstheme="minorHAnsi"/>
          <w:sz w:val="22"/>
          <w:szCs w:val="22"/>
        </w:rPr>
      </w:pPr>
      <w:r>
        <w:rPr>
          <w:rFonts w:asciiTheme="minorHAnsi" w:hAnsiTheme="minorHAnsi" w:cstheme="minorHAnsi"/>
          <w:sz w:val="22"/>
          <w:szCs w:val="22"/>
        </w:rPr>
        <w:t>ST-0 wymagania ogólne</w:t>
      </w:r>
    </w:p>
    <w:p w14:paraId="10FCF464" w14:textId="77777777" w:rsidR="00B60EBC" w:rsidRDefault="0035447A">
      <w:pPr>
        <w:pStyle w:val="Akapitzlist"/>
        <w:numPr>
          <w:ilvl w:val="0"/>
          <w:numId w:val="2"/>
        </w:numPr>
        <w:spacing w:line="276" w:lineRule="auto"/>
        <w:jc w:val="both"/>
        <w:rPr>
          <w:rFonts w:asciiTheme="minorHAnsi" w:hAnsiTheme="minorHAnsi" w:cstheme="minorHAnsi"/>
          <w:sz w:val="22"/>
          <w:szCs w:val="22"/>
        </w:rPr>
      </w:pPr>
      <w:r>
        <w:rPr>
          <w:rFonts w:asciiTheme="minorHAnsi" w:hAnsiTheme="minorHAnsi" w:cstheme="minorHAnsi"/>
          <w:sz w:val="22"/>
          <w:szCs w:val="22"/>
        </w:rPr>
        <w:t>E1</w:t>
      </w:r>
    </w:p>
    <w:p w14:paraId="53384B90" w14:textId="77777777" w:rsidR="00B60EBC" w:rsidRDefault="0035447A">
      <w:pPr>
        <w:pStyle w:val="Akapitzlist"/>
        <w:numPr>
          <w:ilvl w:val="0"/>
          <w:numId w:val="2"/>
        </w:numPr>
        <w:spacing w:line="276" w:lineRule="auto"/>
        <w:jc w:val="both"/>
        <w:rPr>
          <w:rFonts w:asciiTheme="minorHAnsi" w:hAnsiTheme="minorHAnsi" w:cstheme="minorHAnsi"/>
          <w:sz w:val="22"/>
          <w:szCs w:val="22"/>
        </w:rPr>
      </w:pPr>
      <w:r>
        <w:rPr>
          <w:rFonts w:asciiTheme="minorHAnsi" w:hAnsiTheme="minorHAnsi" w:cstheme="minorHAnsi"/>
          <w:sz w:val="22"/>
          <w:szCs w:val="22"/>
        </w:rPr>
        <w:t>E2</w:t>
      </w:r>
    </w:p>
    <w:p w14:paraId="31B7A5BC" w14:textId="77777777" w:rsidR="00B60EBC" w:rsidRDefault="0035447A">
      <w:pPr>
        <w:pStyle w:val="Akapitzlist"/>
        <w:numPr>
          <w:ilvl w:val="0"/>
          <w:numId w:val="2"/>
        </w:numPr>
        <w:spacing w:line="276" w:lineRule="auto"/>
        <w:jc w:val="both"/>
        <w:rPr>
          <w:rFonts w:asciiTheme="minorHAnsi" w:hAnsiTheme="minorHAnsi" w:cstheme="minorHAnsi"/>
          <w:sz w:val="22"/>
          <w:szCs w:val="22"/>
        </w:rPr>
      </w:pPr>
      <w:r>
        <w:rPr>
          <w:rFonts w:asciiTheme="minorHAnsi" w:hAnsiTheme="minorHAnsi" w:cstheme="minorHAnsi"/>
          <w:sz w:val="22"/>
          <w:szCs w:val="22"/>
        </w:rPr>
        <w:t>E3</w:t>
      </w:r>
    </w:p>
    <w:p w14:paraId="6D5DEFA4" w14:textId="77777777" w:rsidR="00B60EBC" w:rsidRDefault="0035447A">
      <w:pPr>
        <w:pStyle w:val="Akapitzlist"/>
        <w:numPr>
          <w:ilvl w:val="0"/>
          <w:numId w:val="2"/>
        </w:numPr>
        <w:spacing w:line="276" w:lineRule="auto"/>
        <w:jc w:val="both"/>
        <w:rPr>
          <w:rFonts w:asciiTheme="minorHAnsi" w:hAnsiTheme="minorHAnsi" w:cstheme="minorHAnsi"/>
          <w:sz w:val="22"/>
          <w:szCs w:val="22"/>
        </w:rPr>
      </w:pPr>
      <w:r>
        <w:rPr>
          <w:rFonts w:asciiTheme="minorHAnsi" w:hAnsiTheme="minorHAnsi" w:cstheme="minorHAnsi"/>
          <w:sz w:val="22"/>
          <w:szCs w:val="22"/>
        </w:rPr>
        <w:t>TT1</w:t>
      </w:r>
    </w:p>
    <w:p w14:paraId="47BF5852" w14:textId="77777777" w:rsidR="00B60EBC" w:rsidRDefault="0035447A">
      <w:pPr>
        <w:pStyle w:val="Akapitzlist"/>
        <w:numPr>
          <w:ilvl w:val="0"/>
          <w:numId w:val="2"/>
        </w:numPr>
        <w:spacing w:line="276" w:lineRule="auto"/>
        <w:jc w:val="both"/>
        <w:rPr>
          <w:rFonts w:asciiTheme="minorHAnsi" w:hAnsiTheme="minorHAnsi" w:cstheme="minorHAnsi"/>
          <w:sz w:val="22"/>
          <w:szCs w:val="22"/>
        </w:rPr>
      </w:pPr>
      <w:r>
        <w:rPr>
          <w:rFonts w:asciiTheme="minorHAnsi" w:hAnsiTheme="minorHAnsi" w:cstheme="minorHAnsi"/>
          <w:sz w:val="22"/>
          <w:szCs w:val="22"/>
        </w:rPr>
        <w:t>TT2</w:t>
      </w:r>
    </w:p>
    <w:p w14:paraId="12AC1171" w14:textId="77777777" w:rsidR="00B60EBC" w:rsidRDefault="0035447A">
      <w:pPr>
        <w:pStyle w:val="Akapitzlist"/>
        <w:numPr>
          <w:ilvl w:val="0"/>
          <w:numId w:val="2"/>
        </w:numPr>
        <w:spacing w:line="276" w:lineRule="auto"/>
        <w:jc w:val="both"/>
        <w:rPr>
          <w:rFonts w:asciiTheme="minorHAnsi" w:hAnsiTheme="minorHAnsi" w:cstheme="minorHAnsi"/>
          <w:sz w:val="22"/>
          <w:szCs w:val="22"/>
        </w:rPr>
      </w:pPr>
      <w:r>
        <w:rPr>
          <w:rFonts w:asciiTheme="minorHAnsi" w:hAnsiTheme="minorHAnsi" w:cstheme="minorHAnsi"/>
          <w:sz w:val="22"/>
          <w:szCs w:val="22"/>
        </w:rPr>
        <w:t>TT3</w:t>
      </w:r>
    </w:p>
    <w:p w14:paraId="6E25D2BF" w14:textId="77777777" w:rsidR="00B60EBC" w:rsidRDefault="00B60EBC">
      <w:pPr>
        <w:spacing w:line="276" w:lineRule="auto"/>
        <w:jc w:val="both"/>
        <w:rPr>
          <w:rFonts w:asciiTheme="minorHAnsi" w:hAnsiTheme="minorHAnsi" w:cstheme="minorHAnsi"/>
          <w:sz w:val="22"/>
          <w:szCs w:val="22"/>
        </w:rPr>
      </w:pPr>
    </w:p>
    <w:p w14:paraId="3C12DA28"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11. Aktualne uwarunkowania wykonania przedmiotu zamówienia. </w:t>
      </w:r>
    </w:p>
    <w:p w14:paraId="3A47F23E" w14:textId="77777777" w:rsidR="00B60EBC" w:rsidRDefault="00B60EBC">
      <w:pPr>
        <w:spacing w:line="276" w:lineRule="auto"/>
        <w:jc w:val="both"/>
        <w:rPr>
          <w:rFonts w:asciiTheme="minorHAnsi" w:hAnsiTheme="minorHAnsi" w:cstheme="minorHAnsi"/>
          <w:sz w:val="22"/>
          <w:szCs w:val="22"/>
        </w:rPr>
      </w:pPr>
    </w:p>
    <w:p w14:paraId="752519D3"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Adres administracyjny obiektu objętego zamówieniem: </w:t>
      </w:r>
    </w:p>
    <w:p w14:paraId="2B5CA3AC"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Zespół Opieki Zdrowotnej w Oławie </w:t>
      </w:r>
    </w:p>
    <w:p w14:paraId="1BFFC63E"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ul. K. Baczyńskiego 1 </w:t>
      </w:r>
    </w:p>
    <w:p w14:paraId="3E64FA50"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55-200 Oława </w:t>
      </w:r>
    </w:p>
    <w:p w14:paraId="42E394F9" w14:textId="77777777" w:rsidR="00B60EBC" w:rsidRDefault="00B60EBC">
      <w:pPr>
        <w:spacing w:line="276" w:lineRule="auto"/>
        <w:jc w:val="both"/>
        <w:rPr>
          <w:rFonts w:asciiTheme="minorHAnsi" w:hAnsiTheme="minorHAnsi" w:cstheme="minorHAnsi"/>
          <w:sz w:val="22"/>
          <w:szCs w:val="22"/>
        </w:rPr>
      </w:pPr>
    </w:p>
    <w:p w14:paraId="2FD6D9FE"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Zamawiający zaleca Wykonawcom ubiegających się o udzielenie zamówienia szczegółowego zapoznania się w terenie z warunkami wykonania zamówienia. </w:t>
      </w:r>
    </w:p>
    <w:p w14:paraId="6075AE54" w14:textId="77777777" w:rsidR="00B60EBC" w:rsidRDefault="00B60EBC">
      <w:pPr>
        <w:spacing w:line="276" w:lineRule="auto"/>
        <w:jc w:val="both"/>
        <w:rPr>
          <w:rFonts w:asciiTheme="minorHAnsi" w:hAnsiTheme="minorHAnsi" w:cstheme="minorHAnsi"/>
          <w:sz w:val="22"/>
          <w:szCs w:val="22"/>
          <w:shd w:val="clear" w:color="auto" w:fill="FFFF00"/>
        </w:rPr>
      </w:pPr>
    </w:p>
    <w:p w14:paraId="1DADAA2E" w14:textId="77777777" w:rsidR="00B60EBC" w:rsidRDefault="0035447A">
      <w:pPr>
        <w:spacing w:line="276" w:lineRule="auto"/>
        <w:jc w:val="both"/>
        <w:rPr>
          <w:rFonts w:asciiTheme="minorHAnsi" w:hAnsiTheme="minorHAnsi" w:cstheme="minorHAnsi"/>
          <w:sz w:val="22"/>
          <w:szCs w:val="22"/>
        </w:rPr>
      </w:pPr>
      <w:r>
        <w:rPr>
          <w:rFonts w:asciiTheme="minorHAnsi" w:hAnsiTheme="minorHAnsi" w:cstheme="minorHAnsi"/>
          <w:sz w:val="22"/>
          <w:szCs w:val="22"/>
        </w:rPr>
        <w:t>Termin wizji lokalnej może odbyć się po uprzednim umówieniu się potencjalnego Wykonawcy z Zamawiającym.</w:t>
      </w:r>
    </w:p>
    <w:sectPr w:rsidR="00B60EBC">
      <w:headerReference w:type="default" r:id="rId14"/>
      <w:footerReference w:type="default" r:id="rId15"/>
      <w:pgSz w:w="11906" w:h="16838"/>
      <w:pgMar w:top="766" w:right="720" w:bottom="766" w:left="720" w:header="709" w:footer="709" w:gutter="0"/>
      <w:pgNumType w:start="1"/>
      <w:cols w:space="708"/>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3B2047" w14:textId="77777777" w:rsidR="00E5105B" w:rsidRDefault="00E5105B">
      <w:r>
        <w:separator/>
      </w:r>
    </w:p>
  </w:endnote>
  <w:endnote w:type="continuationSeparator" w:id="0">
    <w:p w14:paraId="1B143AE0" w14:textId="77777777" w:rsidR="00E5105B" w:rsidRDefault="00E51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panose1 w:val="02020603050405020304"/>
    <w:charset w:val="EE"/>
    <w:family w:val="roman"/>
    <w:pitch w:val="variable"/>
    <w:sig w:usb0="E0000AFF" w:usb1="500078FF" w:usb2="00000021" w:usb3="00000000" w:csb0="000001BF" w:csb1="00000000"/>
  </w:font>
  <w:font w:name="Segoe UI">
    <w:panose1 w:val="020B0502040204020203"/>
    <w:charset w:val="EE"/>
    <w:family w:val="swiss"/>
    <w:pitch w:val="variable"/>
    <w:sig w:usb0="E4002EFF" w:usb1="C000E47F"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Calibri">
    <w:panose1 w:val="020F0502020204030204"/>
    <w:charset w:val="EE"/>
    <w:family w:val="swiss"/>
    <w:pitch w:val="variable"/>
    <w:sig w:usb0="E4002EFF" w:usb1="C000247B" w:usb2="00000009" w:usb3="00000000" w:csb0="000001FF" w:csb1="00000000"/>
  </w:font>
  <w:font w:name="Lucida Sans">
    <w:altName w:val="Lucida Sans Unicode"/>
    <w:panose1 w:val="020B0602040502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IDFont+F4">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FAD6EF" w14:textId="77777777" w:rsidR="0011434B" w:rsidRDefault="0011434B">
    <w:pPr>
      <w:pStyle w:val="Stopka1"/>
      <w:tabs>
        <w:tab w:val="clear" w:pos="4536"/>
        <w:tab w:val="clear" w:pos="9072"/>
      </w:tabs>
      <w:ind w:right="360"/>
    </w:pPr>
    <w:r>
      <w:rPr>
        <w:noProof/>
      </w:rPr>
      <mc:AlternateContent>
        <mc:Choice Requires="wpg">
          <w:drawing>
            <wp:anchor distT="0" distB="0" distL="635" distR="635" simplePos="0" relativeHeight="336" behindDoc="1" locked="0" layoutInCell="1" allowOverlap="1" wp14:anchorId="1A7DD0B8" wp14:editId="67BCDE7C">
              <wp:simplePos x="0" y="0"/>
              <wp:positionH relativeFrom="column">
                <wp:posOffset>0</wp:posOffset>
              </wp:positionH>
              <wp:positionV relativeFrom="paragraph">
                <wp:posOffset>-153670</wp:posOffset>
              </wp:positionV>
              <wp:extent cx="6858635" cy="228600"/>
              <wp:effectExtent l="635" t="0" r="635" b="0"/>
              <wp:wrapNone/>
              <wp:docPr id="14" name="Group 5"/>
              <wp:cNvGraphicFramePr/>
              <a:graphic xmlns:a="http://schemas.openxmlformats.org/drawingml/2006/main">
                <a:graphicData uri="http://schemas.microsoft.com/office/word/2010/wordprocessingGroup">
                  <wpg:wgp>
                    <wpg:cNvGrpSpPr/>
                    <wpg:grpSpPr>
                      <a:xfrm>
                        <a:off x="0" y="0"/>
                        <a:ext cx="6858720" cy="228600"/>
                        <a:chOff x="0" y="0"/>
                        <a:chExt cx="6858720" cy="228600"/>
                      </a:xfrm>
                    </wpg:grpSpPr>
                    <wps:wsp>
                      <wps:cNvPr id="15" name="Rectangle 6"/>
                      <wps:cNvSpPr/>
                      <wps:spPr>
                        <a:xfrm>
                          <a:off x="0" y="0"/>
                          <a:ext cx="6858720" cy="228600"/>
                        </a:xfrm>
                        <a:prstGeom prst="rect">
                          <a:avLst/>
                        </a:prstGeom>
                        <a:noFill/>
                        <a:ln w="0">
                          <a:noFill/>
                        </a:ln>
                      </wps:spPr>
                      <wps:style>
                        <a:lnRef idx="0">
                          <a:scrgbClr r="0" g="0" b="0"/>
                        </a:lnRef>
                        <a:fillRef idx="0">
                          <a:scrgbClr r="0" g="0" b="0"/>
                        </a:fillRef>
                        <a:effectRef idx="0">
                          <a:scrgbClr r="0" g="0" b="0"/>
                        </a:effectRef>
                        <a:fontRef idx="minor"/>
                      </wps:style>
                      <wps:txbx>
                        <w:txbxContent>
                          <w:p w14:paraId="633DB0C0" w14:textId="77777777" w:rsidR="0011434B" w:rsidRDefault="0011434B"/>
                        </w:txbxContent>
                      </wps:txbx>
                      <wps:bodyPr lIns="158760" tIns="82440" rIns="158760" bIns="82440" anchor="t">
                        <a:noAutofit/>
                      </wps:bodyPr>
                    </wps:wsp>
                    <wps:wsp>
                      <wps:cNvPr id="16" name="Line 7"/>
                      <wps:cNvSpPr/>
                      <wps:spPr>
                        <a:xfrm>
                          <a:off x="0" y="116280"/>
                          <a:ext cx="6858000" cy="720"/>
                        </a:xfrm>
                        <a:custGeom>
                          <a:avLst/>
                          <a:gdLst>
                            <a:gd name="textAreaLeft" fmla="*/ 0 w 3888000"/>
                            <a:gd name="textAreaRight" fmla="*/ 3888720 w 3888000"/>
                            <a:gd name="textAreaTop" fmla="*/ 0 h 360"/>
                            <a:gd name="textAreaBottom" fmla="*/ 1440 h 360"/>
                          </a:gdLst>
                          <a:ahLst/>
                          <a:cxnLst/>
                          <a:rect l="textAreaLeft" t="textAreaTop" r="textAreaRight" b="textAreaBottom"/>
                          <a:pathLst>
                            <a:path w="6858000" h="630">
                              <a:moveTo>
                                <a:pt x="0" y="0"/>
                              </a:moveTo>
                              <a:lnTo>
                                <a:pt x="6858002" y="630"/>
                              </a:lnTo>
                            </a:path>
                          </a:pathLst>
                        </a:custGeom>
                        <a:noFill/>
                        <a:ln w="9363">
                          <a:solidFill>
                            <a:srgbClr val="000000"/>
                          </a:solidFill>
                          <a:miter/>
                        </a:ln>
                      </wps:spPr>
                      <wps:style>
                        <a:lnRef idx="0">
                          <a:scrgbClr r="0" g="0" b="0"/>
                        </a:lnRef>
                        <a:fillRef idx="0">
                          <a:scrgbClr r="0" g="0" b="0"/>
                        </a:fillRef>
                        <a:effectRef idx="0">
                          <a:scrgbClr r="0" g="0" b="0"/>
                        </a:effectRef>
                        <a:fontRef idx="minor"/>
                      </wps:style>
                      <wps:txbx>
                        <w:txbxContent>
                          <w:p w14:paraId="6E2FBA88" w14:textId="77777777" w:rsidR="0011434B" w:rsidRDefault="0011434B"/>
                        </w:txbxContent>
                      </wps:txbx>
                      <wps:bodyPr lIns="158760" tIns="-81360" rIns="158760" bIns="-81360" anchor="t">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A7DD0B8" id="Group 5" o:spid="_x0000_s1029" style="position:absolute;margin-left:0;margin-top:-12.1pt;width:540.05pt;height:18pt;z-index:-503316144;mso-wrap-distance-left:.05pt;mso-wrap-distance-right:.05pt" coordsize="68587,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">
              <v:rect id="Rectangle 6" o:spid="_x0000_s1030" style="position:absolute;width:685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" filled="f" stroked="f" strokeweight="0">
                <v:textbox inset="4.41mm,2.29mm,4.41mm,2.29mm">
                  <w:txbxContent>
                    <w:p w14:paraId="633DB0C0" w14:textId="77777777" w:rsidR="0011434B" w:rsidRDefault="0011434B"/>
                  </w:txbxContent>
                </v:textbox>
              </v:rect>
              <v:shape id="Line 7" o:spid="_x0000_s1031" style="position:absolute;top:1162;width:68580;height:8;visibility:visible;mso-wrap-style:square;v-text-anchor:top" coordsize="6858000,6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" adj="-11796480,,5400" path="m,l6858002,630e" filled="f" strokeweight=".26008mm">
                <v:stroke joinstyle="miter"/>
                <v:formulas/>
                <v:path arrowok="t" o:connecttype="custom" textboxrect="0,0,6859270,2520"/>
                <v:textbox inset="4.41mm,-2.26mm,4.41mm,-2.26mm">
                  <w:txbxContent>
                    <w:p w14:paraId="6E2FBA88" w14:textId="77777777" w:rsidR="0011434B" w:rsidRDefault="0011434B"/>
                  </w:txbxContent>
                </v:textbox>
              </v:shape>
            </v:group>
          </w:pict>
        </mc:Fallback>
      </mc:AlternateContent>
    </w:r>
    <w:r>
      <w:rPr>
        <w:sz w:val="16"/>
        <w:szCs w:val="16"/>
      </w:rPr>
      <w:t>Dyrektor - +48 (71) 301-13-13</w:t>
    </w:r>
    <w:r>
      <w:rPr>
        <w:sz w:val="16"/>
        <w:szCs w:val="16"/>
      </w:rPr>
      <w:tab/>
    </w:r>
    <w:r>
      <w:rPr>
        <w:sz w:val="16"/>
        <w:szCs w:val="16"/>
      </w:rPr>
      <w:tab/>
    </w:r>
    <w:r>
      <w:rPr>
        <w:sz w:val="16"/>
        <w:szCs w:val="16"/>
      </w:rPr>
      <w:tab/>
      <w:t>Księgowość - +48 (71) 301-13-19</w:t>
    </w:r>
    <w:r>
      <w:rPr>
        <w:sz w:val="16"/>
        <w:szCs w:val="16"/>
      </w:rPr>
      <w:tab/>
    </w:r>
    <w:r>
      <w:rPr>
        <w:sz w:val="16"/>
        <w:szCs w:val="16"/>
      </w:rPr>
      <w:tab/>
      <w:t>Zamówienia Publiczne - +48 (71) 313-26-38</w:t>
    </w:r>
  </w:p>
  <w:p w14:paraId="421469B6" w14:textId="77777777" w:rsidR="0011434B" w:rsidRDefault="0011434B">
    <w:pPr>
      <w:pStyle w:val="Stopka1"/>
      <w:tabs>
        <w:tab w:val="clear" w:pos="4536"/>
        <w:tab w:val="clear" w:pos="9072"/>
      </w:tabs>
      <w:rPr>
        <w:sz w:val="16"/>
        <w:szCs w:val="16"/>
      </w:rPr>
    </w:pPr>
    <w:r>
      <w:rPr>
        <w:noProof/>
      </w:rPr>
      <mc:AlternateContent>
        <mc:Choice Requires="wps">
          <w:drawing>
            <wp:anchor distT="635" distB="0" distL="117475" distR="118745" simplePos="0" relativeHeight="431" behindDoc="0" locked="0" layoutInCell="0" allowOverlap="1" wp14:anchorId="53B02B5D" wp14:editId="287C7357">
              <wp:simplePos x="0" y="0"/>
              <wp:positionH relativeFrom="rightMargin">
                <wp:align>left</wp:align>
              </wp:positionH>
              <wp:positionV relativeFrom="paragraph">
                <wp:posOffset>6985</wp:posOffset>
              </wp:positionV>
              <wp:extent cx="381000" cy="144780"/>
              <wp:effectExtent l="0" t="0" r="0" b="7620"/>
              <wp:wrapSquare wrapText="bothSides"/>
              <wp:docPr id="17" name="Ramka1"/>
              <wp:cNvGraphicFramePr/>
              <a:graphic xmlns:a="http://schemas.openxmlformats.org/drawingml/2006/main">
                <a:graphicData uri="http://schemas.microsoft.com/office/word/2010/wordprocessingShape">
                  <wps:wsp>
                    <wps:cNvSpPr/>
                    <wps:spPr>
                      <a:xfrm>
                        <a:off x="0" y="0"/>
                        <a:ext cx="381000" cy="14478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6FA3A2EF" w14:textId="77777777" w:rsidR="0011434B" w:rsidRDefault="0011434B">
                          <w:pPr>
                            <w:pStyle w:val="Stopka1"/>
                          </w:pPr>
                          <w:r>
                            <w:rPr>
                              <w:rStyle w:val="Numerstrony1"/>
                              <w:color w:val="000000"/>
                            </w:rPr>
                            <w:fldChar w:fldCharType="begin"/>
                          </w:r>
                          <w:r>
                            <w:rPr>
                              <w:rStyle w:val="Numerstrony1"/>
                              <w:color w:val="000000"/>
                            </w:rPr>
                            <w:instrText xml:space="preserve"> PAGE </w:instrText>
                          </w:r>
                          <w:r>
                            <w:rPr>
                              <w:rStyle w:val="Numerstrony1"/>
                              <w:color w:val="000000"/>
                            </w:rPr>
                            <w:fldChar w:fldCharType="separate"/>
                          </w:r>
                          <w:r w:rsidR="00847275">
                            <w:rPr>
                              <w:rStyle w:val="Numerstrony1"/>
                              <w:noProof/>
                              <w:color w:val="000000"/>
                            </w:rPr>
                            <w:t>30</w:t>
                          </w:r>
                          <w:r>
                            <w:rPr>
                              <w:rStyle w:val="Numerstrony1"/>
                              <w:color w:val="000000"/>
                            </w:rPr>
                            <w:fldChar w:fldCharType="end"/>
                          </w:r>
                        </w:p>
                      </w:txbxContent>
                    </wps:txbx>
                    <wps:bodyPr wrap="square" lIns="0" tIns="0" rIns="0" bIns="0" anchor="t">
                      <a:noAutofit/>
                    </wps:bodyPr>
                  </wps:wsp>
                </a:graphicData>
              </a:graphic>
              <wp14:sizeRelH relativeFrom="margin">
                <wp14:pctWidth>0</wp14:pctWidth>
              </wp14:sizeRelH>
              <wp14:sizeRelV relativeFrom="margin">
                <wp14:pctHeight>0</wp14:pctHeight>
              </wp14:sizeRelV>
            </wp:anchor>
          </w:drawing>
        </mc:Choice>
        <mc:Fallback>
          <w:pict>
            <v:rect w14:anchorId="53B02B5D" id="Ramka1" o:spid="_x0000_s1032" style="position:absolute;margin-left:0;margin-top:.55pt;width:30pt;height:11.4pt;z-index:431;visibility:visible;mso-wrap-style:square;mso-width-percent:0;mso-height-percent:0;mso-wrap-distance-left:9.25pt;mso-wrap-distance-top:.05pt;mso-wrap-distance-right:9.35pt;mso-wrap-distance-bottom:0;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" o:allowincell="f" stroked="f" strokeweight="0">
              <v:textbox inset="0,0,0,0">
                <w:txbxContent>
                  <w:p w14:paraId="6FA3A2EF" w14:textId="77777777" w:rsidR="0011434B" w:rsidRDefault="0011434B">
                    <w:pPr>
                      <w:pStyle w:val="Stopka1"/>
                    </w:pPr>
                    <w:r>
                      <w:rPr>
                        <w:rStyle w:val="Numerstrony1"/>
                        <w:color w:val="000000"/>
                      </w:rPr>
                      <w:fldChar w:fldCharType="begin"/>
                    </w:r>
                    <w:r>
                      <w:rPr>
                        <w:rStyle w:val="Numerstrony1"/>
                        <w:color w:val="000000"/>
                      </w:rPr>
                      <w:instrText xml:space="preserve"> PAGE </w:instrText>
                    </w:r>
                    <w:r>
                      <w:rPr>
                        <w:rStyle w:val="Numerstrony1"/>
                        <w:color w:val="000000"/>
                      </w:rPr>
                      <w:fldChar w:fldCharType="separate"/>
                    </w:r>
                    <w:r w:rsidR="00847275">
                      <w:rPr>
                        <w:rStyle w:val="Numerstrony1"/>
                        <w:noProof/>
                        <w:color w:val="000000"/>
                      </w:rPr>
                      <w:t>30</w:t>
                    </w:r>
                    <w:r>
                      <w:rPr>
                        <w:rStyle w:val="Numerstrony1"/>
                        <w:color w:val="000000"/>
                      </w:rPr>
                      <w:fldChar w:fldCharType="end"/>
                    </w:r>
                  </w:p>
                </w:txbxContent>
              </v:textbox>
              <w10:wrap type="square" anchorx="margin"/>
            </v:rect>
          </w:pict>
        </mc:Fallback>
      </mc:AlternateContent>
    </w:r>
    <w:r>
      <w:rPr>
        <w:sz w:val="16"/>
        <w:szCs w:val="16"/>
      </w:rPr>
      <w:t xml:space="preserve">Z-ca dyrektora - +48 (71) 301-13-14   </w:t>
    </w:r>
    <w:r>
      <w:rPr>
        <w:sz w:val="16"/>
        <w:szCs w:val="16"/>
      </w:rPr>
      <w:tab/>
    </w:r>
    <w:r>
      <w:rPr>
        <w:sz w:val="16"/>
        <w:szCs w:val="16"/>
      </w:rPr>
      <w:tab/>
      <w:t>Kadry - +48(71) 301-13-25</w:t>
    </w:r>
    <w:r>
      <w:rPr>
        <w:sz w:val="16"/>
        <w:szCs w:val="16"/>
      </w:rPr>
      <w:tab/>
    </w:r>
    <w:r>
      <w:rPr>
        <w:sz w:val="16"/>
        <w:szCs w:val="16"/>
      </w:rPr>
      <w:tab/>
    </w:r>
    <w:r>
      <w:rPr>
        <w:sz w:val="16"/>
        <w:szCs w:val="16"/>
      </w:rPr>
      <w:tab/>
      <w:t>Zaopatrzenie - +48 (71) 301-13-17</w:t>
    </w:r>
  </w:p>
  <w:p w14:paraId="2428519F" w14:textId="77777777" w:rsidR="0011434B" w:rsidRDefault="0011434B">
    <w:pPr>
      <w:pStyle w:val="Stopka1"/>
      <w:tabs>
        <w:tab w:val="clear" w:pos="4536"/>
        <w:tab w:val="clear" w:pos="9072"/>
      </w:tabs>
      <w:rPr>
        <w:sz w:val="16"/>
        <w:szCs w:val="16"/>
      </w:rPr>
    </w:pPr>
    <w:r>
      <w:rPr>
        <w:sz w:val="16"/>
        <w:szCs w:val="16"/>
      </w:rPr>
      <w:t>Pielęgniarka naczelna - +48 (71) 301-13-91</w:t>
    </w:r>
    <w:r>
      <w:rPr>
        <w:sz w:val="16"/>
        <w:szCs w:val="16"/>
      </w:rPr>
      <w:tab/>
      <w:t xml:space="preserve">      </w:t>
    </w:r>
    <w:r>
      <w:rPr>
        <w:sz w:val="16"/>
        <w:szCs w:val="16"/>
      </w:rPr>
      <w:tab/>
      <w:t>Płace - +48 (71) 301-13-16</w:t>
    </w:r>
    <w:r>
      <w:rPr>
        <w:sz w:val="16"/>
        <w:szCs w:val="16"/>
      </w:rPr>
      <w:tab/>
    </w:r>
    <w:r>
      <w:rPr>
        <w:sz w:val="16"/>
        <w:szCs w:val="16"/>
      </w:rPr>
      <w:tab/>
    </w:r>
    <w:r>
      <w:rPr>
        <w:sz w:val="16"/>
        <w:szCs w:val="16"/>
      </w:rPr>
      <w:tab/>
      <w:t xml:space="preserve">Rozliczenia i Statystyka - +48 (71) 301-13-28         </w:t>
    </w:r>
  </w:p>
  <w:p w14:paraId="39D006D2" w14:textId="77777777" w:rsidR="0011434B" w:rsidRDefault="0011434B">
    <w:pPr>
      <w:pStyle w:val="Stopka1"/>
      <w:tabs>
        <w:tab w:val="clear" w:pos="4536"/>
        <w:tab w:val="clear" w:pos="9072"/>
      </w:tabs>
      <w:rPr>
        <w:sz w:val="16"/>
        <w:szCs w:val="16"/>
      </w:rPr>
    </w:pPr>
    <w:r>
      <w:rPr>
        <w:sz w:val="16"/>
        <w:szCs w:val="16"/>
      </w:rPr>
      <w:t xml:space="preserve">Centrala - +48 (71) 301-13-00 </w:t>
    </w:r>
    <w:r>
      <w:rPr>
        <w:sz w:val="16"/>
        <w:szCs w:val="16"/>
      </w:rPr>
      <w:tab/>
    </w:r>
    <w:r>
      <w:rPr>
        <w:sz w:val="16"/>
        <w:szCs w:val="16"/>
      </w:rPr>
      <w:tab/>
    </w:r>
    <w:r>
      <w:rPr>
        <w:sz w:val="16"/>
        <w:szCs w:val="16"/>
      </w:rPr>
      <w:tab/>
      <w:t xml:space="preserve">Organizacja i Zarządzanie - +48 (71) 301-13-15 </w:t>
    </w:r>
    <w:r>
      <w:rPr>
        <w:sz w:val="16"/>
        <w:szCs w:val="16"/>
      </w:rPr>
      <w:tab/>
      <w:t>Informatyk - +48 (71) 301-13-28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B45F16" w14:textId="77777777" w:rsidR="00E5105B" w:rsidRDefault="00E5105B">
      <w:r>
        <w:separator/>
      </w:r>
    </w:p>
  </w:footnote>
  <w:footnote w:type="continuationSeparator" w:id="0">
    <w:p w14:paraId="64E2F7BF" w14:textId="77777777" w:rsidR="00E5105B" w:rsidRDefault="00E510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AB0DF" w14:textId="77777777" w:rsidR="0011434B" w:rsidRDefault="0011434B">
    <w:pPr>
      <w:pStyle w:val="Nagwek10"/>
      <w:ind w:left="551" w:firstLine="709"/>
    </w:pPr>
    <w:r>
      <w:rPr>
        <w:noProof/>
      </w:rPr>
      <w:drawing>
        <wp:anchor distT="0" distB="0" distL="0" distR="0" simplePos="0" relativeHeight="197" behindDoc="1" locked="0" layoutInCell="1" allowOverlap="1" wp14:anchorId="4A415B27" wp14:editId="4852C2E2">
          <wp:simplePos x="0" y="0"/>
          <wp:positionH relativeFrom="column">
            <wp:posOffset>0</wp:posOffset>
          </wp:positionH>
          <wp:positionV relativeFrom="paragraph">
            <wp:posOffset>24130</wp:posOffset>
          </wp:positionV>
          <wp:extent cx="685800" cy="678815"/>
          <wp:effectExtent l="0" t="0" r="0" b="0"/>
          <wp:wrapNone/>
          <wp:docPr id="10" name="grafik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a1"/>
                  <pic:cNvPicPr>
                    <a:picLocks noChangeAspect="1" noChangeArrowheads="1"/>
                  </pic:cNvPicPr>
                </pic:nvPicPr>
                <pic:blipFill>
                  <a:blip r:embed="rId1"/>
                  <a:stretch>
                    <a:fillRect/>
                  </a:stretch>
                </pic:blipFill>
                <pic:spPr bwMode="auto">
                  <a:xfrm>
                    <a:off x="0" y="0"/>
                    <a:ext cx="685800" cy="678815"/>
                  </a:xfrm>
                  <a:prstGeom prst="rect">
                    <a:avLst/>
                  </a:prstGeom>
                </pic:spPr>
              </pic:pic>
            </a:graphicData>
          </a:graphic>
        </wp:anchor>
      </w:drawing>
    </w:r>
    <w:r>
      <w:rPr>
        <w:rFonts w:ascii="Tahoma" w:hAnsi="Tahoma"/>
        <w:b/>
        <w:bCs/>
        <w:sz w:val="22"/>
        <w:szCs w:val="22"/>
      </w:rPr>
      <w:t>Zespół Opieki Zdrowotnej w Oławie</w:t>
    </w:r>
  </w:p>
  <w:p w14:paraId="15304C15" w14:textId="77777777" w:rsidR="0011434B" w:rsidRDefault="0011434B">
    <w:pPr>
      <w:pStyle w:val="Nagwek10"/>
      <w:ind w:left="1260"/>
      <w:rPr>
        <w:rFonts w:ascii="Tahoma" w:hAnsi="Tahoma"/>
        <w:bCs/>
        <w:sz w:val="20"/>
        <w:szCs w:val="20"/>
      </w:rPr>
    </w:pPr>
    <w:r>
      <w:rPr>
        <w:rFonts w:ascii="Tahoma" w:hAnsi="Tahoma"/>
        <w:bCs/>
        <w:sz w:val="20"/>
        <w:szCs w:val="20"/>
      </w:rPr>
      <w:t>ul.K.K.Baczyńskiego 1, 55-200 Oława</w:t>
    </w:r>
  </w:p>
  <w:p w14:paraId="78E378C6" w14:textId="77777777" w:rsidR="0011434B" w:rsidRDefault="0011434B">
    <w:pPr>
      <w:pStyle w:val="Nagwek10"/>
      <w:ind w:left="551" w:firstLine="709"/>
      <w:rPr>
        <w:lang w:val="en-US"/>
      </w:rPr>
    </w:pPr>
    <w:r>
      <w:rPr>
        <w:noProof/>
      </w:rPr>
      <mc:AlternateContent>
        <mc:Choice Requires="wpg">
          <w:drawing>
            <wp:anchor distT="0" distB="3175" distL="0" distR="0" simplePos="0" relativeHeight="148" behindDoc="1" locked="0" layoutInCell="1" allowOverlap="1" wp14:anchorId="2A0B268E" wp14:editId="08D2CFE2">
              <wp:simplePos x="0" y="0"/>
              <wp:positionH relativeFrom="column">
                <wp:posOffset>-114300</wp:posOffset>
              </wp:positionH>
              <wp:positionV relativeFrom="paragraph">
                <wp:posOffset>6350</wp:posOffset>
              </wp:positionV>
              <wp:extent cx="5667375" cy="342900"/>
              <wp:effectExtent l="0" t="0" r="0" b="3175"/>
              <wp:wrapNone/>
              <wp:docPr id="11" name="Group 1"/>
              <wp:cNvGraphicFramePr/>
              <a:graphic xmlns:a="http://schemas.openxmlformats.org/drawingml/2006/main">
                <a:graphicData uri="http://schemas.microsoft.com/office/word/2010/wordprocessingGroup">
                  <wpg:wgp>
                    <wpg:cNvGrpSpPr/>
                    <wpg:grpSpPr>
                      <a:xfrm>
                        <a:off x="0" y="0"/>
                        <a:ext cx="5667480" cy="343080"/>
                        <a:chOff x="0" y="0"/>
                        <a:chExt cx="5667480" cy="343080"/>
                      </a:xfrm>
                    </wpg:grpSpPr>
                    <wps:wsp>
                      <wps:cNvPr id="12" name="Rectangle 2"/>
                      <wps:cNvSpPr/>
                      <wps:spPr>
                        <a:xfrm>
                          <a:off x="0" y="0"/>
                          <a:ext cx="5667480" cy="343080"/>
                        </a:xfrm>
                        <a:prstGeom prst="rect">
                          <a:avLst/>
                        </a:prstGeom>
                        <a:noFill/>
                        <a:ln w="0">
                          <a:noFill/>
                        </a:ln>
                      </wps:spPr>
                      <wps:style>
                        <a:lnRef idx="0">
                          <a:scrgbClr r="0" g="0" b="0"/>
                        </a:lnRef>
                        <a:fillRef idx="0">
                          <a:scrgbClr r="0" g="0" b="0"/>
                        </a:fillRef>
                        <a:effectRef idx="0">
                          <a:scrgbClr r="0" g="0" b="0"/>
                        </a:effectRef>
                        <a:fontRef idx="minor"/>
                      </wps:style>
                      <wps:txbx>
                        <w:txbxContent>
                          <w:p w14:paraId="4961A14E" w14:textId="77777777" w:rsidR="0011434B" w:rsidRDefault="0011434B"/>
                        </w:txbxContent>
                      </wps:txbx>
                      <wps:bodyPr lIns="158760" tIns="82440" rIns="158760" bIns="82440" anchor="t">
                        <a:noAutofit/>
                      </wps:bodyPr>
                    </wps:wsp>
                    <wps:wsp>
                      <wps:cNvPr id="13" name="Line 3"/>
                      <wps:cNvSpPr/>
                      <wps:spPr>
                        <a:xfrm>
                          <a:off x="92880" y="229320"/>
                          <a:ext cx="4739040" cy="720"/>
                        </a:xfrm>
                        <a:custGeom>
                          <a:avLst/>
                          <a:gdLst>
                            <a:gd name="textAreaLeft" fmla="*/ 0 w 2686680"/>
                            <a:gd name="textAreaRight" fmla="*/ 2687400 w 2686680"/>
                            <a:gd name="textAreaTop" fmla="*/ 0 h 360"/>
                            <a:gd name="textAreaBottom" fmla="*/ 1440 h 360"/>
                          </a:gdLst>
                          <a:ahLst/>
                          <a:cxnLst/>
                          <a:rect l="textAreaLeft" t="textAreaTop" r="textAreaRight" b="textAreaBottom"/>
                          <a:pathLst>
                            <a:path w="5829300" h="630">
                              <a:moveTo>
                                <a:pt x="0" y="0"/>
                              </a:moveTo>
                              <a:lnTo>
                                <a:pt x="5829302" y="630"/>
                              </a:lnTo>
                            </a:path>
                          </a:pathLst>
                        </a:custGeom>
                        <a:noFill/>
                        <a:ln w="12600">
                          <a:solidFill>
                            <a:srgbClr val="000000"/>
                          </a:solidFill>
                          <a:miter/>
                        </a:ln>
                      </wps:spPr>
                      <wps:style>
                        <a:lnRef idx="0">
                          <a:scrgbClr r="0" g="0" b="0"/>
                        </a:lnRef>
                        <a:fillRef idx="0">
                          <a:scrgbClr r="0" g="0" b="0"/>
                        </a:fillRef>
                        <a:effectRef idx="0">
                          <a:scrgbClr r="0" g="0" b="0"/>
                        </a:effectRef>
                        <a:fontRef idx="minor"/>
                      </wps:style>
                      <wps:txbx>
                        <w:txbxContent>
                          <w:p w14:paraId="65D913B8" w14:textId="77777777" w:rsidR="0011434B" w:rsidRDefault="0011434B"/>
                        </w:txbxContent>
                      </wps:txbx>
                      <wps:bodyPr lIns="158760" tIns="-81360" rIns="158760" bIns="-81360" anchor="t">
                        <a:noAutofit/>
                      </wps:bodyPr>
                    </wps:wsp>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A0B268E" id="Group 1" o:spid="_x0000_s1026" style="position:absolute;left:0;text-align:left;margin-left:-9pt;margin-top:.5pt;width:446.25pt;height:27pt;z-index:-503316332;mso-wrap-distance-left:0;mso-wrap-distance-right:0;mso-wrap-distance-bottom:.25pt" coordsize="56674,3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">
              <v:rect id="Rectangle 2" o:spid="_x0000_s1027" style="position:absolute;width:56674;height:3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" filled="f" stroked="f" strokeweight="0">
                <v:textbox inset="4.41mm,2.29mm,4.41mm,2.29mm">
                  <w:txbxContent>
                    <w:p w14:paraId="4961A14E" w14:textId="77777777" w:rsidR="0011434B" w:rsidRDefault="0011434B"/>
                  </w:txbxContent>
                </v:textbox>
              </v:rect>
              <v:shape id="Line 3" o:spid="_x0000_s1028" style="position:absolute;left:928;top:2293;width:47391;height:7;visibility:visible;mso-wrap-style:square;v-text-anchor:top" coordsize="5829300,6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" adj="-11796480,,5400" path="m,l5829302,630e" filled="f" strokeweight=".35mm">
                <v:stroke joinstyle="miter"/>
                <v:formulas/>
                <v:path arrowok="t" o:connecttype="custom" textboxrect="0,0,5830862,2520"/>
                <v:textbox inset="4.41mm,-2.26mm,4.41mm,-2.26mm">
                  <w:txbxContent>
                    <w:p w14:paraId="65D913B8" w14:textId="77777777" w:rsidR="0011434B" w:rsidRDefault="0011434B"/>
                  </w:txbxContent>
                </v:textbox>
              </v:shape>
            </v:group>
          </w:pict>
        </mc:Fallback>
      </mc:AlternateContent>
    </w:r>
    <w:r>
      <w:rPr>
        <w:rFonts w:ascii="Tahoma" w:hAnsi="Tahoma"/>
        <w:bCs/>
        <w:sz w:val="20"/>
        <w:szCs w:val="20"/>
        <w:lang w:val="en-US"/>
      </w:rPr>
      <w:t>REGON: 000306816 NIP: 912-16-50-658</w:t>
    </w:r>
    <w:r>
      <w:rPr>
        <w:rFonts w:ascii="Tahoma" w:hAnsi="Tahoma"/>
        <w:bCs/>
        <w:sz w:val="20"/>
        <w:szCs w:val="20"/>
        <w:lang w:val="en-US"/>
      </w:rPr>
      <w:tab/>
    </w:r>
    <w:r>
      <w:rPr>
        <w:rFonts w:ascii="Tahoma" w:hAnsi="Tahoma"/>
        <w:bCs/>
        <w:sz w:val="20"/>
        <w:szCs w:val="20"/>
        <w:lang w:val="en-US"/>
      </w:rPr>
      <w:tab/>
    </w:r>
    <w:r>
      <w:rPr>
        <w:rFonts w:ascii="Tahoma" w:hAnsi="Tahoma"/>
        <w:bCs/>
        <w:sz w:val="20"/>
        <w:szCs w:val="20"/>
        <w:lang w:val="en-US"/>
      </w:rPr>
      <w:tab/>
    </w:r>
    <w:r>
      <w:rPr>
        <w:rFonts w:ascii="Tahoma" w:hAnsi="Tahoma"/>
        <w:bCs/>
        <w:sz w:val="20"/>
        <w:szCs w:val="20"/>
        <w:lang w:val="en-US"/>
      </w:rPr>
      <w:tab/>
    </w:r>
    <w:r>
      <w:rPr>
        <w:lang w:val="en-US"/>
      </w:rPr>
      <w:tab/>
    </w:r>
    <w:r>
      <w:rPr>
        <w:lang w:val="en-US"/>
      </w:rPr>
      <w:tab/>
    </w:r>
  </w:p>
  <w:p w14:paraId="499D3825" w14:textId="77777777" w:rsidR="0011434B" w:rsidRDefault="0011434B">
    <w:pPr>
      <w:pStyle w:val="Nagwek10"/>
      <w:jc w:val="center"/>
      <w:rPr>
        <w:lang w:val="en-US"/>
      </w:rPr>
    </w:pPr>
    <w:r>
      <w:rPr>
        <w:rFonts w:ascii="Tahoma" w:hAnsi="Tahoma"/>
        <w:bCs/>
        <w:sz w:val="20"/>
        <w:szCs w:val="20"/>
        <w:lang w:val="en-US"/>
      </w:rPr>
      <w:t>tel.: +48 (71) 301-13-11        fax.: +48 (71) 301-13-12        www.zozolawa.wroc.pl        zozolawa@zozolawa.wroc.pl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Times New Roman" w:hAnsi="Times New Roman" w:cs="Times New Roman" w:hint="default"/>
        <w:szCs w:val="24"/>
      </w:rPr>
    </w:lvl>
  </w:abstractNum>
  <w:abstractNum w:abstractNumId="1" w15:restartNumberingAfterBreak="0">
    <w:nsid w:val="01BC366A"/>
    <w:multiLevelType w:val="hybridMultilevel"/>
    <w:tmpl w:val="9F5AEBE8"/>
    <w:lvl w:ilvl="0" w:tplc="00000007">
      <w:start w:val="1"/>
      <w:numFmt w:val="bullet"/>
      <w:lvlText w:val="-"/>
      <w:lvlJc w:val="left"/>
      <w:pPr>
        <w:ind w:left="720" w:hanging="360"/>
      </w:pPr>
      <w:rPr>
        <w:rFonts w:ascii="Times New Roman" w:hAnsi="Times New Roman" w:cs="Times New Roman" w:hint="default"/>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35D23D6"/>
    <w:multiLevelType w:val="hybridMultilevel"/>
    <w:tmpl w:val="EB442D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A440227"/>
    <w:multiLevelType w:val="multilevel"/>
    <w:tmpl w:val="698E0C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19D6312"/>
    <w:multiLevelType w:val="multilevel"/>
    <w:tmpl w:val="F9FA8C0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163A6657"/>
    <w:multiLevelType w:val="multilevel"/>
    <w:tmpl w:val="C4A6B41E"/>
    <w:lvl w:ilvl="0">
      <w:start w:val="1"/>
      <w:numFmt w:val="bullet"/>
      <w:lvlText w:val="-"/>
      <w:lvlJc w:val="left"/>
      <w:pPr>
        <w:tabs>
          <w:tab w:val="num" w:pos="0"/>
        </w:tabs>
        <w:ind w:left="720" w:hanging="360"/>
      </w:pPr>
      <w:rPr>
        <w:rFonts w:ascii="Times New Roman" w:hAnsi="Times New Roman" w:cs="Times New Roman" w:hint="default"/>
        <w:szCs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17A669BC"/>
    <w:multiLevelType w:val="multilevel"/>
    <w:tmpl w:val="54246F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3"/>
      <w:numFmt w:val="bullet"/>
      <w:lvlText w:val="-"/>
      <w:lvlJc w:val="left"/>
      <w:pPr>
        <w:tabs>
          <w:tab w:val="num" w:pos="2340"/>
        </w:tabs>
        <w:ind w:left="2320" w:hanging="340"/>
      </w:pPr>
      <w:rPr>
        <w:rFonts w:ascii="Times New Roman" w:hAnsi="Times New Roman" w:cs="Times New Roman"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D8E0114"/>
    <w:multiLevelType w:val="hybridMultilevel"/>
    <w:tmpl w:val="356CC590"/>
    <w:lvl w:ilvl="0" w:tplc="021AEB3C">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B0B6D69"/>
    <w:multiLevelType w:val="hybridMultilevel"/>
    <w:tmpl w:val="4ABCA1A6"/>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9" w15:restartNumberingAfterBreak="0">
    <w:nsid w:val="32C61BDA"/>
    <w:multiLevelType w:val="hybridMultilevel"/>
    <w:tmpl w:val="70364086"/>
    <w:lvl w:ilvl="0" w:tplc="021AEB3C">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45A13CE"/>
    <w:multiLevelType w:val="multilevel"/>
    <w:tmpl w:val="FF3A1632"/>
    <w:lvl w:ilvl="0">
      <w:start w:val="1"/>
      <w:numFmt w:val="bullet"/>
      <w:lvlText w:val="-"/>
      <w:lvlJc w:val="left"/>
      <w:pPr>
        <w:tabs>
          <w:tab w:val="num" w:pos="0"/>
        </w:tabs>
        <w:ind w:left="720" w:hanging="360"/>
      </w:pPr>
      <w:rPr>
        <w:rFonts w:ascii="Times New Roman" w:hAnsi="Times New Roman" w:cs="Times New Roman" w:hint="default"/>
        <w:szCs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383037E9"/>
    <w:multiLevelType w:val="hybridMultilevel"/>
    <w:tmpl w:val="59E873A8"/>
    <w:lvl w:ilvl="0" w:tplc="00000007">
      <w:start w:val="1"/>
      <w:numFmt w:val="bullet"/>
      <w:lvlText w:val="-"/>
      <w:lvlJc w:val="left"/>
      <w:pPr>
        <w:ind w:left="720" w:hanging="360"/>
      </w:pPr>
      <w:rPr>
        <w:rFonts w:ascii="Times New Roman" w:hAnsi="Times New Roman" w:cs="Times New Roman" w:hint="default"/>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B2A03F4"/>
    <w:multiLevelType w:val="multilevel"/>
    <w:tmpl w:val="B808BCC6"/>
    <w:lvl w:ilvl="0">
      <w:numFmt w:val="bullet"/>
      <w:lvlText w:val="-"/>
      <w:lvlJc w:val="left"/>
      <w:pPr>
        <w:tabs>
          <w:tab w:val="num" w:pos="0"/>
        </w:tabs>
        <w:ind w:left="1069" w:hanging="360"/>
      </w:pPr>
      <w:rPr>
        <w:rFonts w:ascii="Times New Roman" w:hAnsi="Times New Roman" w:cs="Times New Roman"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3" w15:restartNumberingAfterBreak="0">
    <w:nsid w:val="3E56188F"/>
    <w:multiLevelType w:val="hybridMultilevel"/>
    <w:tmpl w:val="9182CBAA"/>
    <w:lvl w:ilvl="0" w:tplc="00000007">
      <w:start w:val="1"/>
      <w:numFmt w:val="bullet"/>
      <w:lvlText w:val="-"/>
      <w:lvlJc w:val="left"/>
      <w:pPr>
        <w:ind w:left="720" w:hanging="360"/>
      </w:pPr>
      <w:rPr>
        <w:rFonts w:ascii="Times New Roman" w:hAnsi="Times New Roman" w:cs="Times New Roman" w:hint="default"/>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04A0693"/>
    <w:multiLevelType w:val="multilevel"/>
    <w:tmpl w:val="C2DC167A"/>
    <w:lvl w:ilvl="0">
      <w:start w:val="1"/>
      <w:numFmt w:val="bullet"/>
      <w:lvlText w:val="-"/>
      <w:lvlJc w:val="left"/>
      <w:pPr>
        <w:tabs>
          <w:tab w:val="num" w:pos="0"/>
        </w:tabs>
        <w:ind w:left="1069" w:hanging="360"/>
      </w:pPr>
      <w:rPr>
        <w:rFonts w:ascii="Times New Roman" w:hAnsi="Times New Roman" w:cs="Times New Roman" w:hint="default"/>
        <w:szCs w:val="24"/>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5" w15:restartNumberingAfterBreak="0">
    <w:nsid w:val="405D02A7"/>
    <w:multiLevelType w:val="hybridMultilevel"/>
    <w:tmpl w:val="C994D8B0"/>
    <w:lvl w:ilvl="0" w:tplc="00000007">
      <w:start w:val="1"/>
      <w:numFmt w:val="bullet"/>
      <w:lvlText w:val="-"/>
      <w:lvlJc w:val="left"/>
      <w:pPr>
        <w:ind w:left="720" w:hanging="360"/>
      </w:pPr>
      <w:rPr>
        <w:rFonts w:ascii="Times New Roman" w:hAnsi="Times New Roman" w:cs="Times New Roman" w:hint="default"/>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C9C3BAA"/>
    <w:multiLevelType w:val="hybridMultilevel"/>
    <w:tmpl w:val="6BD64B52"/>
    <w:lvl w:ilvl="0" w:tplc="00000007">
      <w:start w:val="1"/>
      <w:numFmt w:val="bullet"/>
      <w:lvlText w:val="-"/>
      <w:lvlJc w:val="left"/>
      <w:pPr>
        <w:ind w:left="720" w:hanging="360"/>
      </w:pPr>
      <w:rPr>
        <w:rFonts w:ascii="Times New Roman" w:hAnsi="Times New Roman" w:cs="Times New Roman" w:hint="default"/>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E5C6911"/>
    <w:multiLevelType w:val="hybridMultilevel"/>
    <w:tmpl w:val="01D0D740"/>
    <w:lvl w:ilvl="0" w:tplc="00000007">
      <w:start w:val="1"/>
      <w:numFmt w:val="bullet"/>
      <w:lvlText w:val="-"/>
      <w:lvlJc w:val="left"/>
      <w:pPr>
        <w:ind w:left="720" w:hanging="360"/>
      </w:pPr>
      <w:rPr>
        <w:rFonts w:ascii="Times New Roman" w:hAnsi="Times New Roman" w:cs="Times New Roman" w:hint="default"/>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FE30699"/>
    <w:multiLevelType w:val="hybridMultilevel"/>
    <w:tmpl w:val="962808BE"/>
    <w:lvl w:ilvl="0" w:tplc="00000007">
      <w:start w:val="1"/>
      <w:numFmt w:val="bullet"/>
      <w:lvlText w:val="-"/>
      <w:lvlJc w:val="left"/>
      <w:pPr>
        <w:ind w:left="720" w:hanging="360"/>
      </w:pPr>
      <w:rPr>
        <w:rFonts w:ascii="Times New Roman" w:hAnsi="Times New Roman" w:cs="Times New Roman" w:hint="default"/>
        <w:szCs w:val="24"/>
      </w:rPr>
    </w:lvl>
    <w:lvl w:ilvl="1" w:tplc="5E1276E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C1F6DF2"/>
    <w:multiLevelType w:val="hybridMultilevel"/>
    <w:tmpl w:val="6C64CF72"/>
    <w:lvl w:ilvl="0" w:tplc="3E86ED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2813B57"/>
    <w:multiLevelType w:val="hybridMultilevel"/>
    <w:tmpl w:val="53FC5770"/>
    <w:lvl w:ilvl="0" w:tplc="00000007">
      <w:start w:val="1"/>
      <w:numFmt w:val="bullet"/>
      <w:lvlText w:val="-"/>
      <w:lvlJc w:val="left"/>
      <w:pPr>
        <w:ind w:left="720" w:hanging="360"/>
      </w:pPr>
      <w:rPr>
        <w:rFonts w:ascii="Times New Roman" w:hAnsi="Times New Roman" w:cs="Times New Roman" w:hint="default"/>
        <w:szCs w:val="24"/>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5C6292A"/>
    <w:multiLevelType w:val="hybridMultilevel"/>
    <w:tmpl w:val="9050EDC0"/>
    <w:lvl w:ilvl="0" w:tplc="55FAC07C">
      <w:start w:val="1"/>
      <w:numFmt w:val="decimal"/>
      <w:lvlText w:val="%1."/>
      <w:lvlJc w:val="left"/>
      <w:pPr>
        <w:tabs>
          <w:tab w:val="num" w:pos="1134"/>
        </w:tabs>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67D534E4"/>
    <w:multiLevelType w:val="multilevel"/>
    <w:tmpl w:val="9BF6CFB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3"/>
      <w:numFmt w:val="bullet"/>
      <w:pStyle w:val="Mylnik"/>
      <w:lvlText w:val="-"/>
      <w:lvlJc w:val="left"/>
      <w:pPr>
        <w:tabs>
          <w:tab w:val="num" w:pos="2340"/>
        </w:tabs>
        <w:ind w:left="2320" w:hanging="340"/>
      </w:pPr>
      <w:rPr>
        <w:rFonts w:ascii="Times New Roman" w:hAnsi="Times New Roman" w:cs="Times New Roman"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8CF274D"/>
    <w:multiLevelType w:val="multilevel"/>
    <w:tmpl w:val="CE9A7846"/>
    <w:lvl w:ilvl="0">
      <w:start w:val="1"/>
      <w:numFmt w:val="bullet"/>
      <w:lvlText w:val="-"/>
      <w:lvlJc w:val="left"/>
      <w:pPr>
        <w:tabs>
          <w:tab w:val="num" w:pos="0"/>
        </w:tabs>
        <w:ind w:left="720" w:hanging="360"/>
      </w:pPr>
      <w:rPr>
        <w:rFonts w:ascii="Times New Roman" w:hAnsi="Times New Roman" w:cs="Times New Roman" w:hint="default"/>
        <w:szCs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69774EBB"/>
    <w:multiLevelType w:val="hybridMultilevel"/>
    <w:tmpl w:val="56DEF558"/>
    <w:lvl w:ilvl="0" w:tplc="00000007">
      <w:start w:val="1"/>
      <w:numFmt w:val="bullet"/>
      <w:lvlText w:val="-"/>
      <w:lvlJc w:val="left"/>
      <w:pPr>
        <w:ind w:left="720" w:hanging="360"/>
      </w:pPr>
      <w:rPr>
        <w:rFonts w:ascii="Times New Roman" w:hAnsi="Times New Roman" w:cs="Times New Roman" w:hint="default"/>
        <w:szCs w:val="24"/>
      </w:rPr>
    </w:lvl>
    <w:lvl w:ilvl="1" w:tplc="5E1276E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FB77C7D"/>
    <w:multiLevelType w:val="multilevel"/>
    <w:tmpl w:val="3ADC5D62"/>
    <w:lvl w:ilvl="0">
      <w:start w:val="9"/>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26" w15:restartNumberingAfterBreak="0">
    <w:nsid w:val="70251E6D"/>
    <w:multiLevelType w:val="hybridMultilevel"/>
    <w:tmpl w:val="1ADE0458"/>
    <w:lvl w:ilvl="0" w:tplc="3E86ED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0F252DE"/>
    <w:multiLevelType w:val="hybridMultilevel"/>
    <w:tmpl w:val="BA0E63C0"/>
    <w:lvl w:ilvl="0" w:tplc="00000007">
      <w:start w:val="1"/>
      <w:numFmt w:val="bullet"/>
      <w:lvlText w:val="-"/>
      <w:lvlJc w:val="left"/>
      <w:pPr>
        <w:ind w:left="720" w:hanging="360"/>
      </w:pPr>
      <w:rPr>
        <w:rFonts w:ascii="Times New Roman" w:hAnsi="Times New Roman" w:cs="Times New Roman" w:hint="default"/>
        <w:szCs w:val="24"/>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1051FBB"/>
    <w:multiLevelType w:val="hybridMultilevel"/>
    <w:tmpl w:val="22C2E4AE"/>
    <w:lvl w:ilvl="0" w:tplc="00000007">
      <w:start w:val="1"/>
      <w:numFmt w:val="bullet"/>
      <w:lvlText w:val="-"/>
      <w:lvlJc w:val="left"/>
      <w:pPr>
        <w:ind w:left="720" w:hanging="360"/>
      </w:pPr>
      <w:rPr>
        <w:rFonts w:ascii="Times New Roman" w:hAnsi="Times New Roman" w:cs="Times New Roman" w:hint="default"/>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5E22E10"/>
    <w:multiLevelType w:val="hybridMultilevel"/>
    <w:tmpl w:val="D19E4C56"/>
    <w:lvl w:ilvl="0" w:tplc="5E1276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60E4438"/>
    <w:multiLevelType w:val="hybridMultilevel"/>
    <w:tmpl w:val="91F00CA8"/>
    <w:lvl w:ilvl="0" w:tplc="00000007">
      <w:start w:val="1"/>
      <w:numFmt w:val="bullet"/>
      <w:lvlText w:val="-"/>
      <w:lvlJc w:val="left"/>
      <w:pPr>
        <w:ind w:left="720" w:hanging="360"/>
      </w:pPr>
      <w:rPr>
        <w:rFonts w:ascii="Times New Roman" w:hAnsi="Times New Roman" w:cs="Times New Roman" w:hint="default"/>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5"/>
  </w:num>
  <w:num w:numId="2">
    <w:abstractNumId w:val="3"/>
  </w:num>
  <w:num w:numId="3">
    <w:abstractNumId w:val="22"/>
  </w:num>
  <w:num w:numId="4">
    <w:abstractNumId w:val="6"/>
  </w:num>
  <w:num w:numId="5">
    <w:abstractNumId w:val="5"/>
  </w:num>
  <w:num w:numId="6">
    <w:abstractNumId w:val="10"/>
  </w:num>
  <w:num w:numId="7">
    <w:abstractNumId w:val="23"/>
  </w:num>
  <w:num w:numId="8">
    <w:abstractNumId w:val="4"/>
  </w:num>
  <w:num w:numId="9">
    <w:abstractNumId w:val="12"/>
  </w:num>
  <w:num w:numId="10">
    <w:abstractNumId w:val="14"/>
  </w:num>
  <w:num w:numId="11">
    <w:abstractNumId w:val="9"/>
  </w:num>
  <w:num w:numId="12">
    <w:abstractNumId w:val="26"/>
  </w:num>
  <w:num w:numId="13">
    <w:abstractNumId w:val="7"/>
  </w:num>
  <w:num w:numId="14">
    <w:abstractNumId w:val="29"/>
  </w:num>
  <w:num w:numId="15">
    <w:abstractNumId w:val="19"/>
  </w:num>
  <w:num w:numId="16">
    <w:abstractNumId w:val="0"/>
  </w:num>
  <w:num w:numId="17">
    <w:abstractNumId w:val="28"/>
  </w:num>
  <w:num w:numId="18">
    <w:abstractNumId w:val="1"/>
  </w:num>
  <w:num w:numId="19">
    <w:abstractNumId w:val="16"/>
  </w:num>
  <w:num w:numId="20">
    <w:abstractNumId w:val="30"/>
  </w:num>
  <w:num w:numId="21">
    <w:abstractNumId w:val="15"/>
  </w:num>
  <w:num w:numId="22">
    <w:abstractNumId w:val="11"/>
  </w:num>
  <w:num w:numId="23">
    <w:abstractNumId w:val="13"/>
  </w:num>
  <w:num w:numId="24">
    <w:abstractNumId w:val="17"/>
  </w:num>
  <w:num w:numId="25">
    <w:abstractNumId w:val="20"/>
  </w:num>
  <w:num w:numId="26">
    <w:abstractNumId w:val="27"/>
  </w:num>
  <w:num w:numId="27">
    <w:abstractNumId w:val="24"/>
  </w:num>
  <w:num w:numId="28">
    <w:abstractNumId w:val="18"/>
  </w:num>
  <w:num w:numId="29">
    <w:abstractNumId w:val="21"/>
  </w:num>
  <w:num w:numId="30">
    <w:abstractNumId w:val="2"/>
  </w:num>
  <w:num w:numId="31">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EBC"/>
    <w:rsid w:val="00000692"/>
    <w:rsid w:val="00014C97"/>
    <w:rsid w:val="00044840"/>
    <w:rsid w:val="0006338E"/>
    <w:rsid w:val="000C5E18"/>
    <w:rsid w:val="0011434B"/>
    <w:rsid w:val="001400E8"/>
    <w:rsid w:val="001C2A83"/>
    <w:rsid w:val="001D29D9"/>
    <w:rsid w:val="002532A5"/>
    <w:rsid w:val="0026666E"/>
    <w:rsid w:val="0035447A"/>
    <w:rsid w:val="003661BB"/>
    <w:rsid w:val="00380EA4"/>
    <w:rsid w:val="003930C4"/>
    <w:rsid w:val="00444369"/>
    <w:rsid w:val="004E2ADA"/>
    <w:rsid w:val="00507583"/>
    <w:rsid w:val="005206D2"/>
    <w:rsid w:val="00546A75"/>
    <w:rsid w:val="005F7D78"/>
    <w:rsid w:val="006000BE"/>
    <w:rsid w:val="00655957"/>
    <w:rsid w:val="006A5ABF"/>
    <w:rsid w:val="006A67C3"/>
    <w:rsid w:val="006C6731"/>
    <w:rsid w:val="006C799D"/>
    <w:rsid w:val="007376CA"/>
    <w:rsid w:val="00780846"/>
    <w:rsid w:val="007877DE"/>
    <w:rsid w:val="007B2547"/>
    <w:rsid w:val="007C5365"/>
    <w:rsid w:val="008304B2"/>
    <w:rsid w:val="00833FA0"/>
    <w:rsid w:val="00847275"/>
    <w:rsid w:val="00927459"/>
    <w:rsid w:val="00966B74"/>
    <w:rsid w:val="009A44BF"/>
    <w:rsid w:val="00A56930"/>
    <w:rsid w:val="00B60EBC"/>
    <w:rsid w:val="00B72D8A"/>
    <w:rsid w:val="00C01574"/>
    <w:rsid w:val="00C40AB1"/>
    <w:rsid w:val="00C4149F"/>
    <w:rsid w:val="00C5114C"/>
    <w:rsid w:val="00C52A2B"/>
    <w:rsid w:val="00D0479D"/>
    <w:rsid w:val="00D536B8"/>
    <w:rsid w:val="00DC5522"/>
    <w:rsid w:val="00DD0DD4"/>
    <w:rsid w:val="00E5105B"/>
    <w:rsid w:val="00ED315B"/>
    <w:rsid w:val="00FD34BE"/>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14:docId w14:val="636B5AA5"/>
  <w15:docId w15:val="{5C171CEE-93B2-49B8-98EF-47AFF61B1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Lucida Sans Unicode" w:hAnsi="Times New Roman" w:cs="Tahoma"/>
        <w:kern w:val="2"/>
        <w:sz w:val="24"/>
        <w:szCs w:val="24"/>
        <w:lang w:val="pl-PL" w:eastAsia="pl-PL"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F5CB0"/>
    <w:pPr>
      <w:widowControl w:val="0"/>
      <w:textAlignment w:val="baseline"/>
    </w:pPr>
  </w:style>
  <w:style w:type="paragraph" w:styleId="Nagwek1">
    <w:name w:val="heading 1"/>
    <w:basedOn w:val="Normalny"/>
    <w:next w:val="Normalny"/>
    <w:qFormat/>
    <w:rsid w:val="003F5CB0"/>
    <w:pPr>
      <w:keepNext/>
      <w:keepLines/>
      <w:spacing w:before="480"/>
      <w:outlineLvl w:val="0"/>
    </w:pPr>
    <w:rPr>
      <w:rFonts w:ascii="Cambria" w:eastAsia="Times New Roman" w:hAnsi="Cambria" w:cs="Times New Roman"/>
      <w:b/>
      <w:bCs/>
      <w:color w:val="365F91"/>
      <w:sz w:val="28"/>
      <w:szCs w:val="28"/>
    </w:rPr>
  </w:style>
  <w:style w:type="paragraph" w:styleId="Nagwek2">
    <w:name w:val="heading 2"/>
    <w:basedOn w:val="Nagwek"/>
    <w:next w:val="Tekstpodstawowy"/>
    <w:qFormat/>
    <w:pPr>
      <w:spacing w:before="200" w:after="120"/>
      <w:outlineLvl w:val="1"/>
    </w:pPr>
    <w:rPr>
      <w:rFonts w:ascii="Liberation Serif" w:eastAsia="Segoe UI" w:hAnsi="Liberation Serif"/>
      <w:b/>
      <w:bCs/>
      <w:sz w:val="36"/>
      <w:szCs w:val="36"/>
    </w:rPr>
  </w:style>
  <w:style w:type="paragraph" w:styleId="Nagwek3">
    <w:name w:val="heading 3"/>
    <w:basedOn w:val="Normalny"/>
    <w:next w:val="Normalny"/>
    <w:link w:val="Nagwek3Znak"/>
    <w:uiPriority w:val="9"/>
    <w:unhideWhenUsed/>
    <w:qFormat/>
    <w:rsid w:val="00C4149F"/>
    <w:pPr>
      <w:keepNext/>
      <w:keepLines/>
      <w:spacing w:before="40"/>
      <w:outlineLvl w:val="2"/>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Internetlink">
    <w:name w:val="Internet link"/>
    <w:basedOn w:val="Domylnaczcionkaakapitu"/>
    <w:qFormat/>
    <w:rsid w:val="003F5CB0"/>
    <w:rPr>
      <w:color w:val="0000FF"/>
      <w:u w:val="single"/>
    </w:rPr>
  </w:style>
  <w:style w:type="character" w:customStyle="1" w:styleId="Numerstrony1">
    <w:name w:val="Numer strony1"/>
    <w:basedOn w:val="Domylnaczcionkaakapitu"/>
    <w:qFormat/>
    <w:rsid w:val="003F5CB0"/>
  </w:style>
  <w:style w:type="character" w:customStyle="1" w:styleId="Znakiwypunktowania">
    <w:name w:val="Znaki wypunktowania"/>
    <w:qFormat/>
    <w:rsid w:val="003F5CB0"/>
    <w:rPr>
      <w:rFonts w:ascii="OpenSymbol" w:eastAsia="OpenSymbol" w:hAnsi="OpenSymbol" w:cs="OpenSymbol"/>
    </w:rPr>
  </w:style>
  <w:style w:type="character" w:customStyle="1" w:styleId="Znakinumeracji">
    <w:name w:val="Znaki numeracji"/>
    <w:qFormat/>
    <w:rsid w:val="003F5CB0"/>
  </w:style>
  <w:style w:type="character" w:styleId="Uwydatnienie">
    <w:name w:val="Emphasis"/>
    <w:qFormat/>
    <w:rsid w:val="003F5CB0"/>
    <w:rPr>
      <w:i/>
      <w:iCs/>
    </w:rPr>
  </w:style>
  <w:style w:type="character" w:styleId="Pogrubienie">
    <w:name w:val="Strong"/>
    <w:basedOn w:val="Domylnaczcionkaakapitu"/>
    <w:qFormat/>
    <w:rsid w:val="003F5CB0"/>
    <w:rPr>
      <w:b/>
      <w:bCs/>
    </w:rPr>
  </w:style>
  <w:style w:type="character" w:customStyle="1" w:styleId="NagwekZnak">
    <w:name w:val="Nagłówek Znak"/>
    <w:basedOn w:val="Domylnaczcionkaakapitu"/>
    <w:uiPriority w:val="99"/>
    <w:qFormat/>
    <w:rsid w:val="003F5CB0"/>
  </w:style>
  <w:style w:type="character" w:customStyle="1" w:styleId="StopkaZnak">
    <w:name w:val="Stopka Znak"/>
    <w:basedOn w:val="Domylnaczcionkaakapitu"/>
    <w:uiPriority w:val="99"/>
    <w:qFormat/>
    <w:rsid w:val="003F5CB0"/>
  </w:style>
  <w:style w:type="character" w:customStyle="1" w:styleId="TekstprzypisukocowegoZnak">
    <w:name w:val="Tekst przypisu końcowego Znak"/>
    <w:basedOn w:val="Domylnaczcionkaakapitu"/>
    <w:qFormat/>
    <w:rsid w:val="003F5CB0"/>
    <w:rPr>
      <w:sz w:val="20"/>
      <w:szCs w:val="20"/>
    </w:rPr>
  </w:style>
  <w:style w:type="character" w:customStyle="1" w:styleId="Znakiprzypiswkocowych">
    <w:name w:val="Znaki przypisów końcowych"/>
    <w:qFormat/>
    <w:rsid w:val="003F5CB0"/>
    <w:rPr>
      <w:vertAlign w:val="superscript"/>
    </w:rPr>
  </w:style>
  <w:style w:type="character" w:styleId="Odwoanieprzypisukocowego">
    <w:name w:val="endnote reference"/>
    <w:rPr>
      <w:vertAlign w:val="superscript"/>
    </w:rPr>
  </w:style>
  <w:style w:type="character" w:customStyle="1" w:styleId="TekstdymkaZnak">
    <w:name w:val="Tekst dymka Znak"/>
    <w:basedOn w:val="Domylnaczcionkaakapitu"/>
    <w:qFormat/>
    <w:rsid w:val="003F5CB0"/>
    <w:rPr>
      <w:rFonts w:ascii="Tahoma" w:hAnsi="Tahoma"/>
      <w:sz w:val="16"/>
      <w:szCs w:val="16"/>
    </w:rPr>
  </w:style>
  <w:style w:type="character" w:customStyle="1" w:styleId="Tekstpodstawowy2Znak">
    <w:name w:val="Tekst podstawowy 2 Znak"/>
    <w:basedOn w:val="Domylnaczcionkaakapitu"/>
    <w:qFormat/>
    <w:rsid w:val="003F5CB0"/>
    <w:rPr>
      <w:rFonts w:eastAsia="Times New Roman" w:cs="Times New Roman"/>
      <w:kern w:val="0"/>
      <w:sz w:val="22"/>
    </w:rPr>
  </w:style>
  <w:style w:type="character" w:customStyle="1" w:styleId="FontStyle12">
    <w:name w:val="Font Style12"/>
    <w:qFormat/>
    <w:rsid w:val="003F5CB0"/>
    <w:rPr>
      <w:rFonts w:ascii="Calibri" w:hAnsi="Calibri" w:cs="Calibri"/>
      <w:sz w:val="22"/>
      <w:szCs w:val="22"/>
    </w:rPr>
  </w:style>
  <w:style w:type="character" w:customStyle="1" w:styleId="TekstpodstawowywcityZnak">
    <w:name w:val="Tekst podstawowy wcięty Znak"/>
    <w:basedOn w:val="Domylnaczcionkaakapitu"/>
    <w:qFormat/>
    <w:rsid w:val="003F5CB0"/>
  </w:style>
  <w:style w:type="character" w:customStyle="1" w:styleId="TekstpodstawowyZnak">
    <w:name w:val="Tekst podstawowy Znak"/>
    <w:basedOn w:val="Domylnaczcionkaakapitu"/>
    <w:qFormat/>
    <w:rsid w:val="003F5CB0"/>
  </w:style>
  <w:style w:type="character" w:customStyle="1" w:styleId="Nagwek1Znak">
    <w:name w:val="Nagłówek 1 Znak"/>
    <w:basedOn w:val="Domylnaczcionkaakapitu"/>
    <w:qFormat/>
    <w:rsid w:val="003F5CB0"/>
    <w:rPr>
      <w:rFonts w:ascii="Cambria" w:eastAsia="Times New Roman" w:hAnsi="Cambria" w:cs="Times New Roman"/>
      <w:b/>
      <w:bCs/>
      <w:color w:val="365F91"/>
      <w:sz w:val="28"/>
      <w:szCs w:val="28"/>
    </w:rPr>
  </w:style>
  <w:style w:type="character" w:customStyle="1" w:styleId="h2">
    <w:name w:val="h2"/>
    <w:basedOn w:val="Domylnaczcionkaakapitu"/>
    <w:qFormat/>
    <w:rsid w:val="00B15F4C"/>
  </w:style>
  <w:style w:type="character" w:customStyle="1" w:styleId="TytuZnak">
    <w:name w:val="Tytuł Znak"/>
    <w:basedOn w:val="Domylnaczcionkaakapitu"/>
    <w:link w:val="Tytu"/>
    <w:uiPriority w:val="10"/>
    <w:qFormat/>
    <w:rsid w:val="00B15F4C"/>
    <w:rPr>
      <w:rFonts w:asciiTheme="majorHAnsi" w:eastAsiaTheme="majorEastAsia" w:hAnsiTheme="majorHAnsi" w:cstheme="majorBidi"/>
      <w:spacing w:val="-10"/>
      <w:kern w:val="2"/>
      <w:sz w:val="56"/>
      <w:szCs w:val="56"/>
    </w:rPr>
  </w:style>
  <w:style w:type="paragraph" w:styleId="Nagwek">
    <w:name w:val="header"/>
    <w:basedOn w:val="Normalny"/>
    <w:next w:val="Tekstpodstawowy"/>
    <w:uiPriority w:val="99"/>
    <w:rsid w:val="003F5CB0"/>
    <w:pPr>
      <w:tabs>
        <w:tab w:val="center" w:pos="4536"/>
        <w:tab w:val="right" w:pos="9072"/>
      </w:tabs>
    </w:pPr>
  </w:style>
  <w:style w:type="paragraph" w:styleId="Tekstpodstawowy">
    <w:name w:val="Body Text"/>
    <w:basedOn w:val="Normalny"/>
    <w:rsid w:val="003F5CB0"/>
    <w:pPr>
      <w:spacing w:after="120"/>
    </w:pPr>
  </w:style>
  <w:style w:type="paragraph" w:styleId="Lista">
    <w:name w:val="List"/>
    <w:basedOn w:val="Textbody"/>
    <w:rsid w:val="003F5CB0"/>
    <w:rPr>
      <w:rFonts w:cs="Tahoma"/>
    </w:rPr>
  </w:style>
  <w:style w:type="paragraph" w:styleId="Legenda">
    <w:name w:val="caption"/>
    <w:basedOn w:val="Normalny"/>
    <w:qFormat/>
    <w:pPr>
      <w:suppressLineNumbers/>
      <w:spacing w:before="120" w:after="120"/>
    </w:pPr>
    <w:rPr>
      <w:rFonts w:cs="Lucida Sans"/>
      <w:i/>
      <w:iCs/>
    </w:rPr>
  </w:style>
  <w:style w:type="paragraph" w:customStyle="1" w:styleId="Indeks">
    <w:name w:val="Indeks"/>
    <w:basedOn w:val="Standard"/>
    <w:qFormat/>
    <w:rsid w:val="003F5CB0"/>
    <w:pPr>
      <w:suppressLineNumbers/>
    </w:pPr>
    <w:rPr>
      <w:rFonts w:cs="Tahoma"/>
    </w:rPr>
  </w:style>
  <w:style w:type="paragraph" w:customStyle="1" w:styleId="Nagwek31">
    <w:name w:val="Nagłówek 31"/>
    <w:basedOn w:val="Nagwek10"/>
    <w:next w:val="Textbody"/>
    <w:qFormat/>
    <w:rsid w:val="003F5CB0"/>
    <w:pPr>
      <w:outlineLvl w:val="2"/>
    </w:pPr>
    <w:rPr>
      <w:rFonts w:ascii="Times New Roman" w:hAnsi="Times New Roman"/>
      <w:b/>
      <w:bCs/>
    </w:rPr>
  </w:style>
  <w:style w:type="paragraph" w:customStyle="1" w:styleId="Standard">
    <w:name w:val="Standard"/>
    <w:qFormat/>
    <w:rsid w:val="003F5CB0"/>
    <w:pPr>
      <w:textAlignment w:val="baseline"/>
    </w:pPr>
    <w:rPr>
      <w:rFonts w:eastAsia="Times New Roman" w:cs="Times New Roman"/>
    </w:rPr>
  </w:style>
  <w:style w:type="paragraph" w:customStyle="1" w:styleId="Nagwek10">
    <w:name w:val="Nagłówek1"/>
    <w:basedOn w:val="Standard"/>
    <w:next w:val="Textbody"/>
    <w:qFormat/>
    <w:rsid w:val="003F5CB0"/>
    <w:pPr>
      <w:keepNext/>
      <w:spacing w:before="240" w:after="120"/>
    </w:pPr>
    <w:rPr>
      <w:rFonts w:ascii="Arial" w:eastAsia="Lucida Sans Unicode" w:hAnsi="Arial" w:cs="Tahoma"/>
      <w:sz w:val="28"/>
      <w:szCs w:val="28"/>
    </w:rPr>
  </w:style>
  <w:style w:type="paragraph" w:customStyle="1" w:styleId="Textbody">
    <w:name w:val="Text body"/>
    <w:basedOn w:val="Standard"/>
    <w:qFormat/>
    <w:rsid w:val="003F5CB0"/>
    <w:pPr>
      <w:spacing w:after="120"/>
    </w:pPr>
  </w:style>
  <w:style w:type="paragraph" w:customStyle="1" w:styleId="Legenda1">
    <w:name w:val="Legenda1"/>
    <w:basedOn w:val="Standard"/>
    <w:qFormat/>
    <w:rsid w:val="003F5CB0"/>
    <w:pPr>
      <w:suppressLineNumbers/>
      <w:spacing w:before="120" w:after="120"/>
    </w:pPr>
    <w:rPr>
      <w:rFonts w:cs="Tahoma"/>
      <w:i/>
      <w:iCs/>
    </w:rPr>
  </w:style>
  <w:style w:type="paragraph" w:customStyle="1" w:styleId="Stopka1">
    <w:name w:val="Stopka1"/>
    <w:basedOn w:val="Standard"/>
    <w:qFormat/>
    <w:rsid w:val="003F5CB0"/>
    <w:pPr>
      <w:tabs>
        <w:tab w:val="center" w:pos="4536"/>
        <w:tab w:val="right" w:pos="9072"/>
      </w:tabs>
    </w:pPr>
  </w:style>
  <w:style w:type="paragraph" w:customStyle="1" w:styleId="Zawartoramki">
    <w:name w:val="Zawartość ramki"/>
    <w:basedOn w:val="Textbody"/>
    <w:qFormat/>
    <w:rsid w:val="003F5CB0"/>
  </w:style>
  <w:style w:type="paragraph" w:customStyle="1" w:styleId="Zawartotabeli">
    <w:name w:val="Zawartość tabeli"/>
    <w:basedOn w:val="Standard"/>
    <w:qFormat/>
    <w:rsid w:val="003F5CB0"/>
    <w:pPr>
      <w:suppressLineNumbers/>
    </w:pPr>
  </w:style>
  <w:style w:type="paragraph" w:customStyle="1" w:styleId="Nagwektabeli">
    <w:name w:val="Nagłówek tabeli"/>
    <w:basedOn w:val="Zawartotabeli"/>
    <w:qFormat/>
    <w:rsid w:val="003F5CB0"/>
    <w:pPr>
      <w:jc w:val="center"/>
    </w:pPr>
    <w:rPr>
      <w:b/>
      <w:bCs/>
    </w:rPr>
  </w:style>
  <w:style w:type="paragraph" w:customStyle="1" w:styleId="Gwkaistopka">
    <w:name w:val="Główka i stopka"/>
    <w:basedOn w:val="Normalny"/>
    <w:qFormat/>
  </w:style>
  <w:style w:type="paragraph" w:styleId="Stopka">
    <w:name w:val="footer"/>
    <w:basedOn w:val="Normalny"/>
    <w:uiPriority w:val="99"/>
    <w:rsid w:val="003F5CB0"/>
    <w:pPr>
      <w:tabs>
        <w:tab w:val="center" w:pos="4536"/>
        <w:tab w:val="right" w:pos="9072"/>
      </w:tabs>
    </w:pPr>
  </w:style>
  <w:style w:type="paragraph" w:styleId="Tekstprzypisukocowego">
    <w:name w:val="endnote text"/>
    <w:basedOn w:val="Normalny"/>
    <w:rsid w:val="003F5CB0"/>
    <w:rPr>
      <w:sz w:val="20"/>
      <w:szCs w:val="20"/>
    </w:rPr>
  </w:style>
  <w:style w:type="paragraph" w:styleId="Tekstdymka">
    <w:name w:val="Balloon Text"/>
    <w:basedOn w:val="Normalny"/>
    <w:qFormat/>
    <w:rsid w:val="003F5CB0"/>
    <w:rPr>
      <w:rFonts w:ascii="Tahoma" w:hAnsi="Tahoma"/>
      <w:sz w:val="16"/>
      <w:szCs w:val="16"/>
    </w:rPr>
  </w:style>
  <w:style w:type="paragraph" w:styleId="NormalnyWeb">
    <w:name w:val="Normal (Web)"/>
    <w:basedOn w:val="Normalny"/>
    <w:uiPriority w:val="99"/>
    <w:qFormat/>
    <w:rsid w:val="003F5CB0"/>
    <w:pPr>
      <w:widowControl/>
      <w:suppressAutoHyphens w:val="0"/>
      <w:spacing w:before="100" w:after="100"/>
      <w:textAlignment w:val="auto"/>
    </w:pPr>
    <w:rPr>
      <w:rFonts w:eastAsia="Times New Roman" w:cs="Times New Roman"/>
      <w:kern w:val="0"/>
    </w:rPr>
  </w:style>
  <w:style w:type="paragraph" w:styleId="Bezodstpw">
    <w:name w:val="No Spacing"/>
    <w:uiPriority w:val="1"/>
    <w:qFormat/>
    <w:rsid w:val="003F5CB0"/>
    <w:pPr>
      <w:widowControl w:val="0"/>
      <w:textAlignment w:val="baseline"/>
    </w:pPr>
  </w:style>
  <w:style w:type="paragraph" w:styleId="Tekstpodstawowy2">
    <w:name w:val="Body Text 2"/>
    <w:basedOn w:val="Normalny"/>
    <w:qFormat/>
    <w:rsid w:val="003F5CB0"/>
    <w:pPr>
      <w:widowControl/>
      <w:suppressAutoHyphens w:val="0"/>
      <w:jc w:val="both"/>
      <w:textAlignment w:val="auto"/>
    </w:pPr>
    <w:rPr>
      <w:rFonts w:eastAsia="Times New Roman" w:cs="Times New Roman"/>
      <w:kern w:val="0"/>
      <w:sz w:val="22"/>
    </w:rPr>
  </w:style>
  <w:style w:type="paragraph" w:styleId="Akapitzlist">
    <w:name w:val="List Paragraph"/>
    <w:basedOn w:val="Normalny"/>
    <w:uiPriority w:val="34"/>
    <w:qFormat/>
    <w:rsid w:val="003F5CB0"/>
    <w:pPr>
      <w:widowControl/>
      <w:suppressAutoHyphens w:val="0"/>
      <w:ind w:left="708"/>
      <w:textAlignment w:val="auto"/>
    </w:pPr>
    <w:rPr>
      <w:rFonts w:eastAsia="Times New Roman" w:cs="Times New Roman"/>
      <w:kern w:val="0"/>
    </w:rPr>
  </w:style>
  <w:style w:type="paragraph" w:styleId="Tekstpodstawowywcity">
    <w:name w:val="Body Text Indent"/>
    <w:basedOn w:val="Normalny"/>
    <w:rsid w:val="003F5CB0"/>
    <w:pPr>
      <w:spacing w:after="120"/>
      <w:ind w:left="283"/>
    </w:pPr>
  </w:style>
  <w:style w:type="paragraph" w:customStyle="1" w:styleId="Normal1">
    <w:name w:val="Normal1"/>
    <w:basedOn w:val="Normalny"/>
    <w:qFormat/>
    <w:rsid w:val="003F5CB0"/>
    <w:pPr>
      <w:overflowPunct w:val="0"/>
      <w:spacing w:line="100" w:lineRule="atLeast"/>
      <w:textAlignment w:val="auto"/>
    </w:pPr>
    <w:rPr>
      <w:rFonts w:eastAsia="Calibri" w:cs="Calibri"/>
      <w:sz w:val="20"/>
      <w:szCs w:val="20"/>
    </w:rPr>
  </w:style>
  <w:style w:type="paragraph" w:customStyle="1" w:styleId="Default">
    <w:name w:val="Default"/>
    <w:qFormat/>
    <w:rsid w:val="003F5CB0"/>
    <w:rPr>
      <w:rFonts w:ascii="Courier New" w:hAnsi="Courier New" w:cs="Courier New"/>
      <w:color w:val="000000"/>
      <w:kern w:val="0"/>
    </w:rPr>
  </w:style>
  <w:style w:type="paragraph" w:customStyle="1" w:styleId="ZnakZnak1ZnakZnakZnakZnak">
    <w:name w:val="Znak Znak1 Znak Znak Znak Znak"/>
    <w:basedOn w:val="Normalny"/>
    <w:qFormat/>
    <w:rsid w:val="003F5CB0"/>
    <w:pPr>
      <w:widowControl/>
      <w:suppressAutoHyphens w:val="0"/>
      <w:textAlignment w:val="auto"/>
    </w:pPr>
    <w:rPr>
      <w:rFonts w:eastAsia="Times New Roman" w:cs="Times New Roman"/>
      <w:kern w:val="0"/>
      <w:sz w:val="20"/>
      <w:szCs w:val="20"/>
    </w:rPr>
  </w:style>
  <w:style w:type="paragraph" w:customStyle="1" w:styleId="StylTytuPrzedAutomatyczna">
    <w:name w:val="Styl Tytuł + Przed:  Automatyczna"/>
    <w:basedOn w:val="Tytu"/>
    <w:qFormat/>
    <w:rsid w:val="00B15F4C"/>
    <w:pPr>
      <w:suppressAutoHyphens w:val="0"/>
      <w:spacing w:before="5040" w:afterAutospacing="1"/>
      <w:contextualSpacing w:val="0"/>
      <w:jc w:val="center"/>
      <w:textAlignment w:val="auto"/>
    </w:pPr>
    <w:rPr>
      <w:rFonts w:ascii="Arial" w:eastAsia="Times New Roman" w:hAnsi="Arial" w:cs="Times New Roman"/>
      <w:b/>
      <w:bCs/>
      <w:spacing w:val="0"/>
      <w:kern w:val="0"/>
      <w:sz w:val="40"/>
      <w:szCs w:val="20"/>
    </w:rPr>
  </w:style>
  <w:style w:type="paragraph" w:styleId="Tytu">
    <w:name w:val="Title"/>
    <w:basedOn w:val="Normalny"/>
    <w:next w:val="Normalny"/>
    <w:link w:val="TytuZnak"/>
    <w:uiPriority w:val="10"/>
    <w:qFormat/>
    <w:rsid w:val="00B15F4C"/>
    <w:pPr>
      <w:contextualSpacing/>
    </w:pPr>
    <w:rPr>
      <w:rFonts w:asciiTheme="majorHAnsi" w:eastAsiaTheme="majorEastAsia" w:hAnsiTheme="majorHAnsi" w:cstheme="majorBidi"/>
      <w:spacing w:val="-10"/>
      <w:sz w:val="56"/>
      <w:szCs w:val="56"/>
    </w:rPr>
  </w:style>
  <w:style w:type="paragraph" w:customStyle="1" w:styleId="Mylnik">
    <w:name w:val="Myślnik"/>
    <w:basedOn w:val="Normalny"/>
    <w:qFormat/>
    <w:rsid w:val="00B15F4C"/>
    <w:pPr>
      <w:widowControl/>
      <w:numPr>
        <w:ilvl w:val="2"/>
        <w:numId w:val="3"/>
      </w:numPr>
      <w:suppressAutoHyphens w:val="0"/>
      <w:jc w:val="both"/>
      <w:textAlignment w:val="auto"/>
    </w:pPr>
    <w:rPr>
      <w:rFonts w:ascii="Arial" w:eastAsia="Times New Roman" w:hAnsi="Arial" w:cs="Arial"/>
      <w:kern w:val="0"/>
      <w:sz w:val="20"/>
      <w:szCs w:val="20"/>
    </w:rPr>
  </w:style>
  <w:style w:type="paragraph" w:customStyle="1" w:styleId="Tekstopisu">
    <w:name w:val="Tekst opisu"/>
    <w:qFormat/>
    <w:rsid w:val="00B15F4C"/>
    <w:pPr>
      <w:spacing w:before="60" w:after="60"/>
      <w:jc w:val="both"/>
    </w:pPr>
    <w:rPr>
      <w:rFonts w:ascii="Arial" w:eastAsia="Times New Roman" w:hAnsi="Arial" w:cs="Arial"/>
      <w:kern w:val="0"/>
      <w:sz w:val="20"/>
      <w:szCs w:val="20"/>
    </w:rPr>
  </w:style>
  <w:style w:type="character" w:customStyle="1" w:styleId="Nagwek3Znak">
    <w:name w:val="Nagłówek 3 Znak"/>
    <w:basedOn w:val="Domylnaczcionkaakapitu"/>
    <w:link w:val="Nagwek3"/>
    <w:uiPriority w:val="9"/>
    <w:rsid w:val="00C4149F"/>
    <w:rPr>
      <w:rFonts w:asciiTheme="majorHAnsi" w:eastAsiaTheme="majorEastAsia" w:hAnsiTheme="majorHAnsi" w:cstheme="majorBidi"/>
      <w:color w:val="243F60" w:themeColor="accent1" w:themeShade="7F"/>
    </w:rPr>
  </w:style>
  <w:style w:type="character" w:styleId="Hipercze">
    <w:name w:val="Hyperlink"/>
    <w:basedOn w:val="Domylnaczcionkaakapitu"/>
    <w:uiPriority w:val="99"/>
    <w:unhideWhenUsed/>
    <w:rsid w:val="00C4149F"/>
    <w:rPr>
      <w:color w:val="0000FF"/>
      <w:u w:val="single"/>
    </w:rPr>
  </w:style>
  <w:style w:type="character" w:customStyle="1" w:styleId="UnresolvedMention">
    <w:name w:val="Unresolved Mention"/>
    <w:basedOn w:val="Domylnaczcionkaakapitu"/>
    <w:uiPriority w:val="99"/>
    <w:semiHidden/>
    <w:unhideWhenUsed/>
    <w:rsid w:val="005F7D78"/>
    <w:rPr>
      <w:color w:val="605E5C"/>
      <w:shd w:val="clear" w:color="auto" w:fill="E1DFDD"/>
    </w:rPr>
  </w:style>
  <w:style w:type="paragraph" w:styleId="Lista-kontynuacja2">
    <w:name w:val="List Continue 2"/>
    <w:basedOn w:val="Normalny"/>
    <w:uiPriority w:val="99"/>
    <w:semiHidden/>
    <w:unhideWhenUsed/>
    <w:rsid w:val="006C799D"/>
    <w:pPr>
      <w:widowControl/>
      <w:suppressAutoHyphens w:val="0"/>
      <w:spacing w:after="120" w:line="276" w:lineRule="auto"/>
      <w:ind w:left="566"/>
      <w:contextualSpacing/>
      <w:textAlignment w:val="auto"/>
    </w:pPr>
    <w:rPr>
      <w:rFonts w:asciiTheme="minorHAnsi" w:eastAsiaTheme="minorEastAsia" w:hAnsiTheme="minorHAnsi" w:cstheme="minorBidi"/>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5129650">
      <w:bodyDiv w:val="1"/>
      <w:marLeft w:val="0"/>
      <w:marRight w:val="0"/>
      <w:marTop w:val="0"/>
      <w:marBottom w:val="0"/>
      <w:divBdr>
        <w:top w:val="none" w:sz="0" w:space="0" w:color="auto"/>
        <w:left w:val="none" w:sz="0" w:space="0" w:color="auto"/>
        <w:bottom w:val="none" w:sz="0" w:space="0" w:color="auto"/>
        <w:right w:val="none" w:sz="0" w:space="0" w:color="auto"/>
      </w:divBdr>
    </w:div>
    <w:div w:id="1193156497">
      <w:bodyDiv w:val="1"/>
      <w:marLeft w:val="0"/>
      <w:marRight w:val="0"/>
      <w:marTop w:val="0"/>
      <w:marBottom w:val="0"/>
      <w:divBdr>
        <w:top w:val="none" w:sz="0" w:space="0" w:color="auto"/>
        <w:left w:val="none" w:sz="0" w:space="0" w:color="auto"/>
        <w:bottom w:val="none" w:sz="0" w:space="0" w:color="auto"/>
        <w:right w:val="none" w:sz="0" w:space="0" w:color="auto"/>
      </w:divBdr>
    </w:div>
    <w:div w:id="19794595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DB1584-EEB9-4A6E-8F0B-5913323B8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10913</Words>
  <Characters>65483</Characters>
  <Application>Microsoft Office Word</Application>
  <DocSecurity>4</DocSecurity>
  <Lines>545</Lines>
  <Paragraphs>152</Paragraphs>
  <ScaleCrop>false</ScaleCrop>
  <HeadingPairs>
    <vt:vector size="2" baseType="variant">
      <vt:variant>
        <vt:lpstr>Tytuł</vt:lpstr>
      </vt:variant>
      <vt:variant>
        <vt:i4>1</vt:i4>
      </vt:variant>
    </vt:vector>
  </HeadingPairs>
  <TitlesOfParts>
    <vt:vector size="1" baseType="lpstr">
      <vt:lpstr>Oława, dn</vt:lpstr>
    </vt:vector>
  </TitlesOfParts>
  <Company/>
  <LinksUpToDate>false</LinksUpToDate>
  <CharactersWithSpaces>76244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Oława, dn</dc:title>
  <dc:subject/>
  <dc:creator>ZOZ Oława</dc:creator>
  <dc:description/>
  <cp:lastModifiedBy>Marta MZ. Zapłotna</cp:lastModifiedBy>
  <cp:revision>2</cp:revision>
  <cp:lastPrinted>2014-05-13T06:49:00Z</cp:lastPrinted>
  <dcterms:created xsi:type="dcterms:W3CDTF">2026-07-27T11:06:00Z</dcterms:created>
  <dcterms:modified xsi:type="dcterms:W3CDTF">2026-07-27T11:06:00Z</dcterms:modified>
  <dc:language>pl-PL</dc:language>
</cp:coreProperties>
</file>