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1747E" w14:textId="77777777" w:rsidR="0022665F" w:rsidRPr="00C17714" w:rsidRDefault="0022665F" w:rsidP="0022665F">
      <w:pPr>
        <w:keepNext/>
        <w:widowControl w:val="0"/>
        <w:spacing w:after="0" w:line="240" w:lineRule="auto"/>
        <w:jc w:val="right"/>
        <w:outlineLvl w:val="0"/>
        <w:rPr>
          <w:rFonts w:ascii="Calibri" w:hAnsi="Calibri" w:cs="Calibri"/>
          <w:b/>
          <w:bCs/>
          <w:iCs/>
          <w:color w:val="000000"/>
        </w:rPr>
      </w:pPr>
      <w:r w:rsidRPr="00C17714">
        <w:rPr>
          <w:rFonts w:ascii="Calibri" w:hAnsi="Calibri" w:cs="Calibri"/>
          <w:b/>
          <w:bCs/>
          <w:iCs/>
          <w:color w:val="000000"/>
        </w:rPr>
        <w:t>Zam.TO.240.8.2026</w:t>
      </w:r>
    </w:p>
    <w:p w14:paraId="7C7EF4AA" w14:textId="4B77EEF3" w:rsidR="0022665F" w:rsidRPr="00C17714" w:rsidRDefault="0022665F" w:rsidP="0022665F">
      <w:pPr>
        <w:keepNext/>
        <w:widowControl w:val="0"/>
        <w:spacing w:after="0" w:line="240" w:lineRule="auto"/>
        <w:jc w:val="right"/>
        <w:outlineLvl w:val="0"/>
        <w:rPr>
          <w:rFonts w:ascii="Calibri" w:hAnsi="Calibri" w:cs="Calibri"/>
          <w:b/>
          <w:bCs/>
        </w:rPr>
      </w:pPr>
      <w:r w:rsidRPr="00C17714">
        <w:rPr>
          <w:rFonts w:ascii="Calibri" w:hAnsi="Calibri" w:cs="Calibri"/>
          <w:b/>
          <w:bCs/>
        </w:rPr>
        <w:t xml:space="preserve">Załącznik nr </w:t>
      </w:r>
      <w:r>
        <w:rPr>
          <w:rFonts w:ascii="Calibri" w:hAnsi="Calibri" w:cs="Calibri"/>
          <w:b/>
          <w:bCs/>
        </w:rPr>
        <w:t>1</w:t>
      </w:r>
      <w:r w:rsidRPr="00C17714">
        <w:rPr>
          <w:rFonts w:ascii="Calibri" w:hAnsi="Calibri" w:cs="Calibri"/>
          <w:b/>
          <w:bCs/>
        </w:rPr>
        <w:t xml:space="preserve"> do SWZ</w:t>
      </w:r>
    </w:p>
    <w:p w14:paraId="2D7D175E" w14:textId="54B1646F" w:rsidR="0022665F" w:rsidRDefault="0022665F" w:rsidP="0022665F">
      <w:pPr>
        <w:widowControl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OPIS PRZEDMIOTU ZAMÓWIENIA</w:t>
      </w:r>
    </w:p>
    <w:p w14:paraId="32F6437F" w14:textId="77777777" w:rsidR="0022665F" w:rsidRPr="00C17714" w:rsidRDefault="0022665F" w:rsidP="0022665F">
      <w:pPr>
        <w:widowControl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</w:p>
    <w:p w14:paraId="2C882A84" w14:textId="77777777" w:rsidR="0022665F" w:rsidRPr="00C17714" w:rsidRDefault="0022665F" w:rsidP="0022665F">
      <w:pPr>
        <w:spacing w:after="0" w:line="240" w:lineRule="auto"/>
        <w:jc w:val="both"/>
        <w:rPr>
          <w:rFonts w:ascii="Calibri" w:hAnsi="Calibri" w:cs="Calibri"/>
          <w:b/>
          <w:bCs/>
          <w:i/>
          <w:iCs/>
          <w:color w:val="000000"/>
        </w:rPr>
      </w:pPr>
      <w:r w:rsidRPr="00C17714">
        <w:rPr>
          <w:rFonts w:ascii="Calibri" w:hAnsi="Calibri" w:cs="Calibri"/>
          <w:i/>
          <w:iCs/>
          <w:color w:val="000000"/>
        </w:rPr>
        <w:t>Tytuł zamówienia:</w:t>
      </w:r>
      <w:r w:rsidRPr="00C17714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r w:rsidRPr="00C17714">
        <w:rPr>
          <w:rFonts w:ascii="Calibri" w:hAnsi="Calibri" w:cs="Calibri"/>
          <w:b/>
          <w:bCs/>
          <w:i/>
          <w:iCs/>
        </w:rPr>
        <w:t>Zakup sprzętu do projekcji cyfrowych o minimalnej rozdzielczości 2K w standardzie DCI na potrzeby realizacji przedsięwzięcia pt. „Wzmocnienie standardów funkcjonowania Kina Kultura w Gołdapi” wraz z usługami towarzyszącymi.</w:t>
      </w:r>
    </w:p>
    <w:p w14:paraId="36C104C0" w14:textId="77777777" w:rsidR="00F81DC1" w:rsidRPr="00F81DC1" w:rsidRDefault="00F81DC1" w:rsidP="00F81DC1">
      <w:pPr>
        <w:suppressAutoHyphens/>
        <w:spacing w:after="0" w:line="240" w:lineRule="auto"/>
        <w:jc w:val="both"/>
        <w:rPr>
          <w:rFonts w:ascii="Calibri" w:hAnsi="Calibri" w:cs="Calibri"/>
          <w:b/>
          <w:bCs/>
          <w:kern w:val="22"/>
        </w:rPr>
      </w:pPr>
    </w:p>
    <w:p w14:paraId="25E01C48" w14:textId="1CEC3AA1" w:rsidR="00F81DC1" w:rsidRPr="00F81DC1" w:rsidRDefault="00F81DC1" w:rsidP="00F81DC1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  <w:rPr>
          <w:rFonts w:ascii="Calibri" w:hAnsi="Calibri" w:cs="Calibri"/>
          <w:b/>
          <w:bCs/>
          <w:kern w:val="22"/>
        </w:rPr>
      </w:pPr>
      <w:r w:rsidRPr="00F81DC1">
        <w:rPr>
          <w:rFonts w:ascii="Calibri" w:hAnsi="Calibri" w:cs="Calibri"/>
          <w:b/>
          <w:bCs/>
          <w:kern w:val="22"/>
        </w:rPr>
        <w:t>Zamawiający wymaga zaoferowania, fabrycznie nowego przedmiotu zamówienia, który jest wolny od wad fizycznych i prawnych oraz kompletny pod względem technicznym. Zaoferowany przedmiot zamówienia musi być skompletowany i gotowy do użycia bez konieczności dokonywania dodatkowych zakupów po stronie Zamawiającego.</w:t>
      </w:r>
    </w:p>
    <w:p w14:paraId="21A9CA87" w14:textId="612ED3C2" w:rsidR="00F81DC1" w:rsidRDefault="00F81DC1" w:rsidP="00F81DC1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  <w:rPr>
          <w:rFonts w:ascii="Calibri" w:hAnsi="Calibri" w:cs="Calibri"/>
          <w:b/>
          <w:bCs/>
          <w:kern w:val="22"/>
        </w:rPr>
      </w:pPr>
      <w:r w:rsidRPr="00F81DC1">
        <w:rPr>
          <w:rFonts w:ascii="Calibri" w:hAnsi="Calibri" w:cs="Calibri"/>
          <w:b/>
          <w:bCs/>
          <w:kern w:val="22"/>
        </w:rPr>
        <w:t>W celu uniknięcia wieloznaczności Zamawiający informuje, iż pojęcie „fabrycznie nowy” oznacza produkt (urządzenie), który nie był wcześniej eksploatowany (co dotyczy również wszystkich jego elementów składowych i akcesoriów), nie jest sprzętem powystawowym ani odnowionym (tzw. refurbished), pochodzi z bieżącej produkcji i posiada gwarancję producenta obowiązującą na terenie Rzeczypospolitej Polskiej</w:t>
      </w:r>
      <w:r w:rsidR="00010BC3">
        <w:rPr>
          <w:rFonts w:ascii="Calibri" w:hAnsi="Calibri" w:cs="Calibri"/>
          <w:b/>
          <w:bCs/>
          <w:kern w:val="22"/>
        </w:rPr>
        <w:t xml:space="preserve">, wyprodukowane nie wcześniej niż 1 styczeń 2026 r. </w:t>
      </w:r>
    </w:p>
    <w:p w14:paraId="6A9AD42A" w14:textId="5B32F195" w:rsidR="00101811" w:rsidRPr="00F81DC1" w:rsidRDefault="00101811" w:rsidP="00F81DC1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  <w:rPr>
          <w:rFonts w:ascii="Calibri" w:hAnsi="Calibri" w:cs="Calibri"/>
          <w:b/>
          <w:bCs/>
          <w:kern w:val="22"/>
        </w:rPr>
      </w:pPr>
      <w:r>
        <w:rPr>
          <w:rFonts w:ascii="Calibri" w:hAnsi="Calibri" w:cs="Calibri"/>
          <w:b/>
          <w:bCs/>
          <w:kern w:val="22"/>
        </w:rPr>
        <w:t xml:space="preserve">W celu uniknięcia wieloznaczności, Zamawiający informuje, iż słowo „odpowiedni”/”dedykowany” użyte w tabeli poniżej, należy rozumieć jako w pełni kompatybilny z zaoferowanym </w:t>
      </w:r>
      <w:r w:rsidRPr="00101811">
        <w:rPr>
          <w:rFonts w:ascii="Calibri" w:hAnsi="Calibri" w:cs="Calibri"/>
          <w:b/>
          <w:bCs/>
          <w:kern w:val="22"/>
        </w:rPr>
        <w:t>Kinowy</w:t>
      </w:r>
      <w:r>
        <w:rPr>
          <w:rFonts w:ascii="Calibri" w:hAnsi="Calibri" w:cs="Calibri"/>
          <w:b/>
          <w:bCs/>
          <w:kern w:val="22"/>
        </w:rPr>
        <w:t>m</w:t>
      </w:r>
      <w:r w:rsidRPr="00101811">
        <w:rPr>
          <w:rFonts w:ascii="Calibri" w:hAnsi="Calibri" w:cs="Calibri"/>
          <w:b/>
          <w:bCs/>
          <w:kern w:val="22"/>
        </w:rPr>
        <w:t xml:space="preserve"> projektor</w:t>
      </w:r>
      <w:r>
        <w:rPr>
          <w:rFonts w:ascii="Calibri" w:hAnsi="Calibri" w:cs="Calibri"/>
          <w:b/>
          <w:bCs/>
          <w:kern w:val="22"/>
        </w:rPr>
        <w:t>em</w:t>
      </w:r>
      <w:r w:rsidRPr="00101811">
        <w:rPr>
          <w:rFonts w:ascii="Calibri" w:hAnsi="Calibri" w:cs="Calibri"/>
          <w:b/>
          <w:bCs/>
          <w:kern w:val="22"/>
        </w:rPr>
        <w:t xml:space="preserve"> cyfrowy</w:t>
      </w:r>
      <w:r>
        <w:rPr>
          <w:rFonts w:ascii="Calibri" w:hAnsi="Calibri" w:cs="Calibri"/>
          <w:b/>
          <w:bCs/>
          <w:kern w:val="22"/>
        </w:rPr>
        <w:t>m</w:t>
      </w:r>
      <w:r w:rsidRPr="00101811">
        <w:rPr>
          <w:rFonts w:ascii="Calibri" w:hAnsi="Calibri" w:cs="Calibri"/>
          <w:b/>
          <w:bCs/>
          <w:kern w:val="22"/>
        </w:rPr>
        <w:t xml:space="preserve"> w standardzie DCI</w:t>
      </w:r>
      <w:r>
        <w:rPr>
          <w:rFonts w:ascii="Calibri" w:hAnsi="Calibri" w:cs="Calibri"/>
          <w:b/>
          <w:bCs/>
          <w:kern w:val="22"/>
        </w:rPr>
        <w:t>.</w:t>
      </w:r>
    </w:p>
    <w:p w14:paraId="51162791" w14:textId="7D15F393" w:rsidR="00F81DC1" w:rsidRPr="00F81DC1" w:rsidRDefault="00F81DC1" w:rsidP="00F81DC1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  <w:rPr>
          <w:rFonts w:ascii="Calibri" w:hAnsi="Calibri" w:cs="Calibri"/>
          <w:b/>
          <w:bCs/>
          <w:kern w:val="22"/>
        </w:rPr>
      </w:pPr>
      <w:r w:rsidRPr="00F81DC1">
        <w:rPr>
          <w:rFonts w:ascii="Calibri" w:hAnsi="Calibri" w:cs="Calibri"/>
          <w:b/>
          <w:bCs/>
          <w:kern w:val="22"/>
        </w:rPr>
        <w:t>Nazwa elementu zestawu i parametry techniczne wg. tabeli poniżej:</w:t>
      </w:r>
    </w:p>
    <w:p w14:paraId="6228EBBA" w14:textId="77777777" w:rsidR="00F81DC1" w:rsidRPr="00F81DC1" w:rsidRDefault="00F81DC1" w:rsidP="00BA58A6">
      <w:pPr>
        <w:suppressAutoHyphens/>
        <w:spacing w:after="0" w:line="240" w:lineRule="auto"/>
        <w:jc w:val="both"/>
        <w:rPr>
          <w:rFonts w:ascii="Calibri" w:eastAsia="Cambria" w:hAnsi="Calibri" w:cs="Calibri"/>
          <w:b/>
          <w:color w:val="auto"/>
        </w:rPr>
      </w:pPr>
    </w:p>
    <w:tbl>
      <w:tblPr>
        <w:tblW w:w="96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3"/>
        <w:gridCol w:w="2827"/>
        <w:gridCol w:w="6238"/>
      </w:tblGrid>
      <w:tr w:rsidR="00AA76C4" w:rsidRPr="00F81DC1" w14:paraId="336318B8" w14:textId="77777777" w:rsidTr="00F81DC1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8D37B" w14:textId="77777777" w:rsidR="00AA76C4" w:rsidRPr="00F81DC1" w:rsidRDefault="00AA76C4" w:rsidP="0046402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  <w:t>Lp.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A5DB4B" w14:textId="77777777" w:rsidR="00AA76C4" w:rsidRPr="00F81DC1" w:rsidRDefault="00AA76C4" w:rsidP="0046402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  <w:t>Urządzenie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AA7C5" w14:textId="3BFD297C" w:rsidR="00AA76C4" w:rsidRPr="00F81DC1" w:rsidRDefault="00AA76C4" w:rsidP="0046402A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  <w:t>Parametry</w:t>
            </w:r>
            <w:r w:rsidR="00F81DC1" w:rsidRPr="00F81DC1">
              <w:rPr>
                <w:rFonts w:ascii="Calibri" w:eastAsia="NSimSun" w:hAnsi="Calibri" w:cs="Calibri"/>
                <w:b/>
                <w:bCs/>
                <w:color w:val="000000"/>
                <w:kern w:val="3"/>
                <w:lang w:eastAsia="zh-CN" w:bidi="hi-IN"/>
              </w:rPr>
              <w:t xml:space="preserve"> techniczne</w:t>
            </w:r>
          </w:p>
        </w:tc>
      </w:tr>
      <w:tr w:rsidR="00AA76C4" w:rsidRPr="00F81DC1" w14:paraId="7DF8243F" w14:textId="77777777" w:rsidTr="00F81DC1">
        <w:trPr>
          <w:jc w:val="center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810C0" w14:textId="77777777" w:rsidR="00AA76C4" w:rsidRPr="00F81DC1" w:rsidRDefault="00AA76C4" w:rsidP="0046402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1.</w:t>
            </w:r>
          </w:p>
        </w:tc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781A5" w14:textId="3D936096" w:rsidR="00AA76C4" w:rsidRPr="00F81DC1" w:rsidRDefault="00F81DC1" w:rsidP="0046402A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Kinowy projektor cyfrowy w standardzie DCI</w:t>
            </w:r>
            <w:r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 xml:space="preserve"> - </w:t>
            </w:r>
            <w:r w:rsidR="00AA76C4"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br/>
              <w:t>(1 sztuka)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5865D" w14:textId="6B4BE431" w:rsidR="00AA76C4" w:rsidRPr="00F81DC1" w:rsidRDefault="00AA76C4" w:rsidP="0046402A">
            <w:pPr>
              <w:numPr>
                <w:ilvl w:val="0"/>
                <w:numId w:val="7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pełna zgodność ze standardem kinowym DCI, rozdzielczość co najmniej 2K</w:t>
            </w:r>
            <w:r w:rsidR="00CD419D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,</w:t>
            </w:r>
          </w:p>
          <w:p w14:paraId="6C8FFF8E" w14:textId="06A25978" w:rsidR="00CD419D" w:rsidRDefault="00AA76C4" w:rsidP="00CD419D">
            <w:pPr>
              <w:numPr>
                <w:ilvl w:val="0"/>
                <w:numId w:val="7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laserowe źródło światła odpowiednie do zapewnienia luminacji ekranu o</w:t>
            </w:r>
            <w:r w:rsidR="00CD419D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 xml:space="preserve"> </w:t>
            </w:r>
            <w:r w:rsidRPr="00CD419D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 xml:space="preserve">rozmiarze </w:t>
            </w:r>
            <w:r w:rsidR="00CD419D" w:rsidRPr="00CD419D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7m x 3m z gain 2.2</w:t>
            </w:r>
            <w:r w:rsidR="00CD419D" w:rsidRPr="00CD419D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 xml:space="preserve"> </w:t>
            </w:r>
            <w:r w:rsidRPr="00CD419D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do poziomu minimum 14fL przy projekcji 2D oraz minimum 5fL przy projekcji 3D z systemem polaryzacyjnym o skuteczności nie mniejszej niż 15% przy wykorzystaniu nie więcej niż 90% mocy początkowej laserowego źródła światła</w:t>
            </w:r>
            <w:r w:rsidR="00CD419D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,</w:t>
            </w:r>
          </w:p>
          <w:p w14:paraId="2AACE26B" w14:textId="6B3BB4B2" w:rsidR="00AA76C4" w:rsidRPr="00CD419D" w:rsidRDefault="00AA76C4" w:rsidP="00CD419D">
            <w:pPr>
              <w:numPr>
                <w:ilvl w:val="0"/>
                <w:numId w:val="7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CD419D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Jasność minimum 6500 lumenów,</w:t>
            </w:r>
          </w:p>
          <w:p w14:paraId="4576E9E7" w14:textId="77777777" w:rsidR="00AA76C4" w:rsidRPr="00F81DC1" w:rsidRDefault="00AA76C4" w:rsidP="0046402A">
            <w:pPr>
              <w:numPr>
                <w:ilvl w:val="0"/>
                <w:numId w:val="7"/>
              </w:num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auto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auto"/>
                <w:kern w:val="3"/>
                <w:lang w:eastAsia="zh-CN" w:bidi="hi-IN"/>
              </w:rPr>
              <w:t>gniazdo do zamontowania zintegrowanego serwera DCI.</w:t>
            </w:r>
          </w:p>
        </w:tc>
      </w:tr>
      <w:tr w:rsidR="00F81DC1" w:rsidRPr="00F81DC1" w14:paraId="63C2F209" w14:textId="77777777" w:rsidTr="00F81DC1">
        <w:trPr>
          <w:jc w:val="center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A48B8F" w14:textId="217E7E3B" w:rsidR="00F81DC1" w:rsidRPr="00F81DC1" w:rsidRDefault="00F81DC1" w:rsidP="00F81DC1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2</w:t>
            </w: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.</w:t>
            </w:r>
          </w:p>
        </w:tc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AC24B" w14:textId="08C4A12B" w:rsidR="00F81DC1" w:rsidRPr="00F81DC1" w:rsidRDefault="00F81DC1" w:rsidP="00F81DC1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 xml:space="preserve">Odpowiedni serwer kinowy w standardzie DCI </w:t>
            </w:r>
            <w:r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 xml:space="preserve"> - </w:t>
            </w: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(1 sztuka)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79E92" w14:textId="1D4EF53C" w:rsidR="00F81DC1" w:rsidRPr="00F81DC1" w:rsidRDefault="00F81DC1" w:rsidP="00F81DC1">
            <w:pPr>
              <w:numPr>
                <w:ilvl w:val="0"/>
                <w:numId w:val="9"/>
              </w:numPr>
              <w:suppressLineNumbers/>
              <w:suppressAutoHyphens/>
              <w:autoSpaceDN w:val="0"/>
              <w:spacing w:after="0" w:line="240" w:lineRule="auto"/>
              <w:ind w:left="368" w:hanging="368"/>
              <w:textAlignment w:val="baseline"/>
              <w:rPr>
                <w:rFonts w:ascii="Calibri" w:eastAsia="NSimSun" w:hAnsi="Calibri" w:cs="Calibri"/>
                <w:color w:val="auto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zgodność ze standardem kinowym DCI</w:t>
            </w:r>
            <w:r w:rsidR="00CD419D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,</w:t>
            </w:r>
          </w:p>
          <w:p w14:paraId="743B50D4" w14:textId="77777777" w:rsidR="00F81DC1" w:rsidRPr="00F81DC1" w:rsidRDefault="00F81DC1" w:rsidP="00F81DC1">
            <w:pPr>
              <w:numPr>
                <w:ilvl w:val="0"/>
                <w:numId w:val="9"/>
              </w:numPr>
              <w:suppressLineNumbers/>
              <w:suppressAutoHyphens/>
              <w:autoSpaceDN w:val="0"/>
              <w:spacing w:after="0" w:line="240" w:lineRule="auto"/>
              <w:ind w:left="368" w:hanging="368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montaż w obudowie projektora, wymagana jest pełna kompatybilność z oferowanym projektorem,</w:t>
            </w:r>
          </w:p>
          <w:p w14:paraId="2298D6B8" w14:textId="77777777" w:rsidR="00F81DC1" w:rsidRPr="00F81DC1" w:rsidRDefault="00F81DC1" w:rsidP="00F81DC1">
            <w:pPr>
              <w:numPr>
                <w:ilvl w:val="0"/>
                <w:numId w:val="9"/>
              </w:numPr>
              <w:suppressLineNumbers/>
              <w:suppressAutoHyphens/>
              <w:autoSpaceDN w:val="0"/>
              <w:spacing w:after="0" w:line="240" w:lineRule="auto"/>
              <w:ind w:left="368" w:hanging="368"/>
              <w:textAlignment w:val="baseline"/>
              <w:rPr>
                <w:rFonts w:ascii="Calibri" w:eastAsia="NSimSun" w:hAnsi="Calibri" w:cs="Calibri"/>
                <w:color w:val="000000" w:themeColor="text1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 w:themeColor="text1"/>
                <w:kern w:val="3"/>
                <w:lang w:eastAsia="zh-CN" w:bidi="hi-IN"/>
              </w:rPr>
              <w:t>macierz dyskowa o pojemności minimum 3,6 TB netto,</w:t>
            </w:r>
          </w:p>
          <w:p w14:paraId="5C721481" w14:textId="77777777" w:rsidR="00F81DC1" w:rsidRPr="00F81DC1" w:rsidRDefault="00F81DC1" w:rsidP="00F81DC1">
            <w:pPr>
              <w:numPr>
                <w:ilvl w:val="0"/>
                <w:numId w:val="9"/>
              </w:numPr>
              <w:suppressLineNumbers/>
              <w:suppressAutoHyphens/>
              <w:autoSpaceDN w:val="0"/>
              <w:spacing w:after="0" w:line="240" w:lineRule="auto"/>
              <w:ind w:left="368" w:hanging="368"/>
              <w:textAlignment w:val="baseline"/>
              <w:rPr>
                <w:rFonts w:ascii="Calibri" w:eastAsia="NSimSun" w:hAnsi="Calibri" w:cs="Calibri"/>
                <w:color w:val="000000" w:themeColor="text1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 w:themeColor="text1"/>
                <w:kern w:val="3"/>
                <w:lang w:eastAsia="zh-CN" w:bidi="hi-IN"/>
              </w:rPr>
              <w:t>wejście HDMI dla podłączenia sygnałów alternatywnych,</w:t>
            </w:r>
          </w:p>
          <w:p w14:paraId="104C8CD1" w14:textId="1F897387" w:rsidR="00F81DC1" w:rsidRPr="00F81DC1" w:rsidRDefault="00F81DC1" w:rsidP="00F81DC1">
            <w:pPr>
              <w:suppressLineNumbers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 w:themeColor="text1"/>
                <w:kern w:val="3"/>
                <w:lang w:eastAsia="zh-CN" w:bidi="hi-IN"/>
              </w:rPr>
              <w:t>wbudowana funkcjonalność procesora dźwięku dla wykupieniu licencji w przyszłości.</w:t>
            </w:r>
          </w:p>
        </w:tc>
      </w:tr>
      <w:tr w:rsidR="00F81DC1" w:rsidRPr="00F81DC1" w14:paraId="6816CBC2" w14:textId="77777777" w:rsidTr="00F81DC1">
        <w:trPr>
          <w:jc w:val="center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38338" w14:textId="5ADAB282" w:rsidR="00F81DC1" w:rsidRPr="00F81DC1" w:rsidRDefault="00F81DC1" w:rsidP="00F81DC1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3</w:t>
            </w: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.</w:t>
            </w:r>
          </w:p>
        </w:tc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DB869" w14:textId="463CBB9C" w:rsidR="00F81DC1" w:rsidRPr="00F81DC1" w:rsidRDefault="00F81DC1" w:rsidP="00F81DC1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Odpowiedni obiektyw do projektora cyfrowego umożliwiający projekcje w standardzie DCI</w:t>
            </w:r>
            <w:r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 xml:space="preserve"> w Kinie</w:t>
            </w:r>
            <w:r>
              <w:t xml:space="preserve"> </w:t>
            </w: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Kultura w Gołdapi</w:t>
            </w:r>
            <w:r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 xml:space="preserve"> - </w:t>
            </w: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br/>
              <w:t>(1 sztuka)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86F68" w14:textId="77777777" w:rsidR="00F81DC1" w:rsidRPr="00F81DC1" w:rsidRDefault="00F81DC1" w:rsidP="00F81DC1">
            <w:pPr>
              <w:numPr>
                <w:ilvl w:val="0"/>
                <w:numId w:val="8"/>
              </w:numPr>
              <w:suppressLineNumbers/>
              <w:suppressAutoHyphens/>
              <w:autoSpaceDN w:val="0"/>
              <w:spacing w:after="0" w:line="240" w:lineRule="auto"/>
              <w:ind w:left="0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Obiektyw musi posiadać zmotoryzowany zoom i focus z pamięcią ustawień, ogniskowa dobrana do wielkości ekranu i odległości projekcyjnej, umożliwiający ustawienie obrazu dla formatów FLAT i SCOPE na ekranie zainstalowanym w kinie.</w:t>
            </w:r>
          </w:p>
        </w:tc>
      </w:tr>
      <w:tr w:rsidR="00F81DC1" w:rsidRPr="00F81DC1" w14:paraId="62830B9F" w14:textId="77777777" w:rsidTr="00F81DC1">
        <w:trPr>
          <w:jc w:val="center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955AD" w14:textId="77777777" w:rsidR="00F81DC1" w:rsidRPr="00F81DC1" w:rsidRDefault="00F81DC1" w:rsidP="00F81DC1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4.</w:t>
            </w:r>
          </w:p>
        </w:tc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72823" w14:textId="2F01FB92" w:rsidR="00F81DC1" w:rsidRPr="00F81DC1" w:rsidRDefault="00F81DC1" w:rsidP="00F81DC1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 xml:space="preserve">Dedykowany komputer lub panel sterujący projektora </w:t>
            </w:r>
            <w:r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 xml:space="preserve"> - </w:t>
            </w: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(1 sztuka)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E5854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Procesor: Architektura wielordzeniowa (x86 lub ARM).</w:t>
            </w:r>
          </w:p>
          <w:p w14:paraId="1E7F7339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Liczba rdzeni fizycznych: minimum 8.</w:t>
            </w:r>
          </w:p>
          <w:p w14:paraId="1A7409FB" w14:textId="5B8BBC6F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lastRenderedPageBreak/>
              <w:t>Wydajność: na poziomie minimum 20 000 pkt. zgodnie z  PassMark.</w:t>
            </w:r>
            <w:r w:rsidR="00A4040D">
              <w:t xml:space="preserve"> </w:t>
            </w:r>
            <w:r w:rsidR="00A4040D" w:rsidRPr="00A4040D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W celu potwierdzenia spełniania parametrów wydajnościowych dla komputera lub panelu sterującego, Wykonawca wraz z ofertą, złoży przedmiotowy środek dowodowy w postaci wydruku karty procesora z oficjalnej bazy </w:t>
            </w:r>
            <w:hyperlink r:id="rId7" w:history="1">
              <w:r w:rsidR="00A4040D" w:rsidRPr="001A5B95">
                <w:rPr>
                  <w:rStyle w:val="Hipercze"/>
                  <w:rFonts w:ascii="Calibri" w:eastAsia="Times New Roman" w:hAnsi="Calibri" w:cs="Calibri"/>
                  <w:lang w:eastAsia="pl-PL"/>
                </w:rPr>
                <w:t>https://www.cpubenchmark.net/</w:t>
              </w:r>
            </w:hyperlink>
            <w:r w:rsidR="00A4040D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 </w:t>
            </w:r>
            <w:r w:rsidR="00A4040D" w:rsidRPr="00A4040D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 lub raportu z programu PassMark PerformanceTest, jednoznacznie potwierdzającego osiągnięcie wyniku minimum 20 000 pkt. CPU Mark dla oferowanego modelu procesora</w:t>
            </w:r>
            <w:r w:rsidR="00A4040D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.</w:t>
            </w:r>
          </w:p>
          <w:p w14:paraId="70AFA577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Pamięć RAM: Minimum 16 GB (LPDDR5, LPDDR5x lub zunifikowana o wysokiej przepustowości).</w:t>
            </w:r>
          </w:p>
          <w:p w14:paraId="1D6BCAC8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Przestrzeń dyskowa Minimum 512 GB SSD (interfejs PCIe NVMe).</w:t>
            </w:r>
          </w:p>
          <w:p w14:paraId="4B4F1A92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Ekran: Przekątna: minimum 15,0" do 15,6".</w:t>
            </w:r>
          </w:p>
          <w:p w14:paraId="34BB2A8E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Rozdzielczość: minimum 2800 x 1800 pikseli.</w:t>
            </w:r>
          </w:p>
          <w:p w14:paraId="0B5C696C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Matryca: IPS, OLED lub równoważna o szerokich kątach widzenia.</w:t>
            </w:r>
          </w:p>
          <w:p w14:paraId="734513EC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Jasność maksymalna: minimum 500 nitów (cd/m²).</w:t>
            </w:r>
          </w:p>
          <w:p w14:paraId="3C1A2DB6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Układ graficzny: Zintegrowany z procesorem głównym układ graficzny. </w:t>
            </w:r>
          </w:p>
          <w:p w14:paraId="53586506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Karta sieciowa bezprzewodowa: standard Wi-Fi 6E (802.11ax) lub nowszy.</w:t>
            </w:r>
          </w:p>
          <w:p w14:paraId="01288315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Bluetooth: w wersji minimum 5.3.</w:t>
            </w:r>
          </w:p>
          <w:p w14:paraId="0A395F53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Porty: minimum 2x USB-C obsługujące przesyłanie obrazu (DisplayPort) oraz ładowanie (Power Delivery) / zgodne ze standardem Thunderbolt 4 lub USB4.</w:t>
            </w:r>
          </w:p>
          <w:p w14:paraId="560AAA73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Wbudowana kamera internetowa o rozdzielczości minimum 1080p.</w:t>
            </w:r>
          </w:p>
          <w:p w14:paraId="7239E510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Wbudowany system minimum 4 głośników stereo.</w:t>
            </w:r>
          </w:p>
          <w:p w14:paraId="321592E5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Wbudowane mikrofony kierunkowe (minimum 3).</w:t>
            </w:r>
          </w:p>
          <w:p w14:paraId="00B12D3E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Podświetlana klawiatura w układzie QWERTY PL lub US International.</w:t>
            </w:r>
          </w:p>
          <w:p w14:paraId="28215308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Wielodotykowy gładzik (touchpad) z obsługą gestów.</w:t>
            </w:r>
          </w:p>
          <w:p w14:paraId="217B1388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Bateria i zasilanie: Akumulator litowo-jonowy lub litowo-polimerowy umożliwiający pracę przez minimum 15 godzin (przy odtwarzaniu wideo lub przeglądaniu internetu).</w:t>
            </w:r>
          </w:p>
          <w:p w14:paraId="09A8FB2C" w14:textId="77777777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Zasilacz w komplecie.</w:t>
            </w:r>
          </w:p>
          <w:p w14:paraId="070B95EB" w14:textId="32B89001" w:rsidR="00F81DC1" w:rsidRPr="00F81DC1" w:rsidRDefault="00F81DC1" w:rsidP="00F81DC1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F81DC1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System operacyjny: Wstępnie zainstalowany, 64-bitowy system operacyjny posiadający graficzny interfejs użytkownika, w polskiej wersji językowej (wspierany przez producenta w zakresie aktualizacji bezpieczeństwa).</w:t>
            </w:r>
          </w:p>
        </w:tc>
      </w:tr>
      <w:tr w:rsidR="00F81DC1" w:rsidRPr="00F81DC1" w14:paraId="7A7B14B7" w14:textId="77777777" w:rsidTr="00F81DC1">
        <w:trPr>
          <w:jc w:val="center"/>
        </w:trPr>
        <w:tc>
          <w:tcPr>
            <w:tcW w:w="9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04CB3" w14:textId="411E05BB" w:rsidR="00F81DC1" w:rsidRPr="00F81DC1" w:rsidRDefault="00F81DC1" w:rsidP="00F81DC1">
            <w:pPr>
              <w:spacing w:after="0" w:line="240" w:lineRule="auto"/>
              <w:ind w:left="360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</w:pPr>
          </w:p>
        </w:tc>
      </w:tr>
      <w:tr w:rsidR="00F81DC1" w:rsidRPr="00F81DC1" w14:paraId="49BE070E" w14:textId="77777777" w:rsidTr="00F81DC1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1B5E4" w14:textId="77777777" w:rsidR="00F81DC1" w:rsidRPr="00F81DC1" w:rsidRDefault="00F81DC1" w:rsidP="00F81DC1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5.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BD195" w14:textId="1C493FB7" w:rsidR="00F81DC1" w:rsidRPr="00F81DC1" w:rsidRDefault="00F81DC1" w:rsidP="00F81DC1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 xml:space="preserve">Dostawa, montaż i szkolenie kinooperatorów: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40E3C" w14:textId="77777777" w:rsidR="00F81DC1" w:rsidRPr="00F81DC1" w:rsidRDefault="00F81DC1" w:rsidP="00F81DC1">
            <w:pPr>
              <w:numPr>
                <w:ilvl w:val="0"/>
                <w:numId w:val="10"/>
              </w:numPr>
              <w:suppressLineNumbers/>
              <w:suppressAutoHyphens/>
              <w:autoSpaceDN w:val="0"/>
              <w:spacing w:after="0" w:line="240" w:lineRule="auto"/>
              <w:ind w:left="368" w:hanging="368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 xml:space="preserve">Zamawiający będzie wymagał kompleksowej instalacji systemu, zgodnie z wytycznymi producenta projektora. </w:t>
            </w:r>
          </w:p>
          <w:p w14:paraId="72D2C3C0" w14:textId="77777777" w:rsidR="00F81DC1" w:rsidRPr="00F81DC1" w:rsidRDefault="00F81DC1" w:rsidP="00F81DC1">
            <w:pPr>
              <w:numPr>
                <w:ilvl w:val="0"/>
                <w:numId w:val="10"/>
              </w:numPr>
              <w:suppressLineNumbers/>
              <w:suppressAutoHyphens/>
              <w:autoSpaceDN w:val="0"/>
              <w:spacing w:after="0" w:line="240" w:lineRule="auto"/>
              <w:ind w:left="368" w:hanging="368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 xml:space="preserve">Po dostawie i montażu, Wykonawca będzie musiał skalibrować dostarczany zestaw projekcyjny zgodnie z normą emisji obrazów filmowych w obiektach kinowych wg DCI/SMPTE 431-1. </w:t>
            </w:r>
          </w:p>
          <w:p w14:paraId="1AAC802F" w14:textId="77777777" w:rsidR="00F81DC1" w:rsidRPr="00F81DC1" w:rsidRDefault="00F81DC1" w:rsidP="00F81DC1">
            <w:pPr>
              <w:numPr>
                <w:ilvl w:val="0"/>
                <w:numId w:val="10"/>
              </w:numPr>
              <w:suppressLineNumbers/>
              <w:suppressAutoHyphens/>
              <w:autoSpaceDN w:val="0"/>
              <w:spacing w:after="0" w:line="240" w:lineRule="auto"/>
              <w:ind w:left="368" w:hanging="368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 xml:space="preserve">Wykonawca skieruje do wykonania kalibracji – technika posiadającego wiedzę i co najmniej 2 letnie doświadczenie z zakresu kalibracji kinowych projektorów cyfrowych.  Osoba wyznaczona do realizacji usługi kalibracji, musi posiadająca aktualny certyfikat z zakresu diagnostyki i serwisowania </w:t>
            </w: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lastRenderedPageBreak/>
              <w:t>kinowych projektorów cyfrowych w standardzie DCI, tj. autoryzację producencką lub techniczną potwierdzająca uprawnienia do obsługi technicznej projektorów 2K/4K.</w:t>
            </w:r>
          </w:p>
          <w:p w14:paraId="66BE400C" w14:textId="77777777" w:rsidR="00F81DC1" w:rsidRPr="00F81DC1" w:rsidRDefault="00F81DC1" w:rsidP="00F81DC1">
            <w:pPr>
              <w:numPr>
                <w:ilvl w:val="0"/>
                <w:numId w:val="10"/>
              </w:numPr>
              <w:suppressLineNumbers/>
              <w:suppressAutoHyphens/>
              <w:autoSpaceDN w:val="0"/>
              <w:spacing w:after="0" w:line="240" w:lineRule="auto"/>
              <w:ind w:left="368" w:hanging="368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 xml:space="preserve">Technik dokona kalibracji wyświetlanego obrazu między innymi w zakresie jasności i kolorystki, dedykowaną do tego celu sondą pomiarową typu spektroradiometr posiadającą obowiązujące świadectwo wzorcowania urządzenia przez producenta lub certyfikowaną jednostkę akredytacyjną. </w:t>
            </w:r>
          </w:p>
          <w:p w14:paraId="2BABF64F" w14:textId="77777777" w:rsidR="00F81DC1" w:rsidRPr="00F81DC1" w:rsidRDefault="00F81DC1" w:rsidP="00F81DC1">
            <w:pPr>
              <w:numPr>
                <w:ilvl w:val="0"/>
                <w:numId w:val="10"/>
              </w:numPr>
              <w:suppressLineNumbers/>
              <w:suppressAutoHyphens/>
              <w:autoSpaceDN w:val="0"/>
              <w:spacing w:after="0" w:line="240" w:lineRule="auto"/>
              <w:ind w:left="368" w:hanging="368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W ramach konfiguracji serwera wymagane jest zaprogramowanie w makr automatyki do sterowania projektorem (m.in. zmiany formatów) oraz procesorem dźwięku (zmiany kanałów, głośności).</w:t>
            </w:r>
          </w:p>
          <w:p w14:paraId="64EFE068" w14:textId="77777777" w:rsidR="00F81DC1" w:rsidRPr="00F81DC1" w:rsidRDefault="00F81DC1" w:rsidP="00F81DC1">
            <w:pPr>
              <w:numPr>
                <w:ilvl w:val="0"/>
                <w:numId w:val="10"/>
              </w:numPr>
              <w:suppressLineNumbers/>
              <w:suppressAutoHyphens/>
              <w:autoSpaceDN w:val="0"/>
              <w:spacing w:after="0" w:line="240" w:lineRule="auto"/>
              <w:ind w:left="368" w:hanging="368"/>
              <w:textAlignment w:val="baseline"/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Nowe urządzenia mają współpracować z posiadanym przez Zamawiającego ekranem oraz procesorem dźwięku przestrzennego tj . ekran 7m x 3m z gain 2.2, procesor dźwięku Dolby CP750.</w:t>
            </w:r>
          </w:p>
          <w:p w14:paraId="6180EE30" w14:textId="77777777" w:rsidR="00F81DC1" w:rsidRPr="00F81DC1" w:rsidRDefault="00F81DC1" w:rsidP="00F81DC1">
            <w:pPr>
              <w:numPr>
                <w:ilvl w:val="0"/>
                <w:numId w:val="10"/>
              </w:numPr>
              <w:suppressLineNumbers/>
              <w:suppressAutoHyphens/>
              <w:autoSpaceDN w:val="0"/>
              <w:spacing w:after="0" w:line="240" w:lineRule="auto"/>
              <w:ind w:left="368" w:hanging="368"/>
              <w:textAlignment w:val="baseline"/>
              <w:rPr>
                <w:rFonts w:ascii="Calibri" w:eastAsia="NSimSun" w:hAnsi="Calibri" w:cs="Calibri"/>
                <w:color w:val="000000" w:themeColor="text1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 xml:space="preserve">Projektor należy zainstalować na podeście znajdującym się w kabinie projekcyjnej. Należy przewidzieć  konieczność </w:t>
            </w:r>
            <w:r w:rsidRPr="00F81DC1">
              <w:rPr>
                <w:rFonts w:ascii="Calibri" w:eastAsia="NSimSun" w:hAnsi="Calibri" w:cs="Calibri"/>
                <w:color w:val="000000" w:themeColor="text1"/>
                <w:kern w:val="3"/>
                <w:lang w:eastAsia="zh-CN" w:bidi="hi-IN"/>
              </w:rPr>
              <w:t>dostosowania podestu do wymiaru i gabarytu nowego projektora. Aktualnie Zamawiający posiada podest regulowany o wymiarach: wysokość 160 cm, szerokość 60 cm, głębokość 85 cm.</w:t>
            </w:r>
          </w:p>
          <w:p w14:paraId="2A3EA3AC" w14:textId="77777777" w:rsidR="00F81DC1" w:rsidRPr="00F81DC1" w:rsidRDefault="00F81DC1" w:rsidP="00F81DC1">
            <w:pPr>
              <w:numPr>
                <w:ilvl w:val="0"/>
                <w:numId w:val="10"/>
              </w:numPr>
              <w:suppressLineNumbers/>
              <w:suppressAutoHyphens/>
              <w:autoSpaceDN w:val="0"/>
              <w:spacing w:after="0" w:line="240" w:lineRule="auto"/>
              <w:ind w:left="368" w:hanging="368"/>
              <w:textAlignment w:val="baseline"/>
              <w:rPr>
                <w:rFonts w:ascii="Calibri" w:eastAsia="NSimSun" w:hAnsi="Calibri" w:cs="Calibri"/>
                <w:color w:val="EE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 w:themeColor="text1"/>
                <w:kern w:val="3"/>
                <w:lang w:eastAsia="zh-CN" w:bidi="hi-IN"/>
              </w:rPr>
              <w:t xml:space="preserve">W przypadku, gdy snop światła z projektora po stronie sali kinowej znajduje się na </w:t>
            </w: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wysokości poniżej 200cm nad poziomem najwyższego rzędu należy wydzielić strefę niebezpieczną (Hazard-Zone) w związku z pracą lasera i wyłączyć te miejsca z użytkowania.</w:t>
            </w:r>
          </w:p>
          <w:p w14:paraId="4019B71B" w14:textId="6386ABE3" w:rsidR="00F81DC1" w:rsidRPr="00F81DC1" w:rsidRDefault="00F81DC1" w:rsidP="00F81DC1">
            <w:pPr>
              <w:numPr>
                <w:ilvl w:val="0"/>
                <w:numId w:val="10"/>
              </w:numPr>
              <w:suppressLineNumbers/>
              <w:suppressAutoHyphens/>
              <w:autoSpaceDN w:val="0"/>
              <w:spacing w:after="0" w:line="240" w:lineRule="auto"/>
              <w:ind w:left="368" w:hanging="368"/>
              <w:textAlignment w:val="baseline"/>
              <w:rPr>
                <w:rFonts w:ascii="Calibri" w:eastAsia="NSimSun" w:hAnsi="Calibri" w:cs="Calibri"/>
                <w:color w:val="EE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W celu montażu nowego zestawu projekcyjnego, Wykonawca zobowiązany jest do przygotowania stanowiska projekcyjnego poprzez demontaż  zestawu znajdującego się na stanowisku projekcyjnym.</w:t>
            </w:r>
          </w:p>
          <w:p w14:paraId="0A0BBEB5" w14:textId="70A4407E" w:rsidR="00F81DC1" w:rsidRPr="00F81DC1" w:rsidRDefault="00F81DC1" w:rsidP="00F81DC1">
            <w:pPr>
              <w:numPr>
                <w:ilvl w:val="0"/>
                <w:numId w:val="10"/>
              </w:numPr>
              <w:suppressLineNumbers/>
              <w:suppressAutoHyphens/>
              <w:autoSpaceDN w:val="0"/>
              <w:spacing w:after="0" w:line="240" w:lineRule="auto"/>
              <w:ind w:left="368" w:hanging="368"/>
              <w:textAlignment w:val="baseline"/>
              <w:rPr>
                <w:rFonts w:ascii="Calibri" w:eastAsia="NSimSun" w:hAnsi="Calibri" w:cs="Calibri"/>
                <w:color w:val="EE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000000"/>
                <w:kern w:val="3"/>
                <w:lang w:eastAsia="zh-CN" w:bidi="hi-IN"/>
              </w:rPr>
              <w:t>Cały zestaw do projekcji kinowej musi być gotowy do użytkowania bez konieczności dokonania innych zakupów przez Zamawiającego, wobec czego wraz z zestawem, Wykonawca zobowiązany jest dostarczyć wszystkie niezbędne elementy w tym okablowanie i drobne akcesoria niezbędne do montażu, uruchomienia i działania systemu projekcyjnego. Zamawiający nie jest zobowiązany do zapewnienia żadnych elementów</w:t>
            </w:r>
          </w:p>
          <w:p w14:paraId="3592546F" w14:textId="3FB4CC2C" w:rsidR="00F81DC1" w:rsidRPr="00F81DC1" w:rsidRDefault="00F81DC1" w:rsidP="00F81DC1">
            <w:pPr>
              <w:numPr>
                <w:ilvl w:val="0"/>
                <w:numId w:val="10"/>
              </w:numPr>
              <w:suppressLineNumbers/>
              <w:suppressAutoHyphens/>
              <w:autoSpaceDN w:val="0"/>
              <w:spacing w:after="0" w:line="240" w:lineRule="auto"/>
              <w:ind w:left="368" w:hanging="368"/>
              <w:textAlignment w:val="baseline"/>
              <w:rPr>
                <w:rFonts w:ascii="Calibri" w:eastAsia="NSimSun" w:hAnsi="Calibri" w:cs="Calibri"/>
                <w:color w:val="EE0000"/>
                <w:kern w:val="3"/>
                <w:lang w:eastAsia="zh-CN" w:bidi="hi-IN"/>
              </w:rPr>
            </w:pPr>
            <w:r w:rsidRPr="00F81DC1">
              <w:rPr>
                <w:rFonts w:ascii="Calibri" w:eastAsia="NSimSun" w:hAnsi="Calibri" w:cs="Calibri"/>
                <w:color w:val="auto"/>
                <w:kern w:val="3"/>
                <w:lang w:eastAsia="zh-CN" w:bidi="hi-IN"/>
              </w:rPr>
              <w:t>Po uruchomieniu i wykazaniu poprawności działania, Wykonawca zobowiązany jest do  przeprowadzenia szkolenia z obsługi systemu – do 3 osób w czasie nie krótszy niż 3 godziny.</w:t>
            </w:r>
          </w:p>
        </w:tc>
      </w:tr>
    </w:tbl>
    <w:p w14:paraId="2D23ECE9" w14:textId="6B73A010" w:rsidR="0037570F" w:rsidRPr="00F81DC1" w:rsidRDefault="0037570F" w:rsidP="00207E1B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NSimSun" w:hAnsi="Calibri" w:cs="Calibri"/>
          <w:color w:val="auto"/>
          <w:kern w:val="3"/>
          <w:lang w:eastAsia="zh-CN" w:bidi="hi-IN"/>
        </w:rPr>
      </w:pPr>
    </w:p>
    <w:sectPr w:rsidR="0037570F" w:rsidRPr="00F81DC1" w:rsidSect="00D01280">
      <w:headerReference w:type="default" r:id="rId8"/>
      <w:footerReference w:type="default" r:id="rId9"/>
      <w:pgSz w:w="11906" w:h="16838"/>
      <w:pgMar w:top="1417" w:right="1417" w:bottom="1417" w:left="1417" w:header="709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37014" w14:textId="77777777" w:rsidR="00CF0923" w:rsidRDefault="00CF0923" w:rsidP="00EC015E">
      <w:pPr>
        <w:spacing w:after="0" w:line="240" w:lineRule="auto"/>
      </w:pPr>
      <w:r>
        <w:separator/>
      </w:r>
    </w:p>
  </w:endnote>
  <w:endnote w:type="continuationSeparator" w:id="0">
    <w:p w14:paraId="745271AF" w14:textId="77777777" w:rsidR="00CF0923" w:rsidRDefault="00CF0923" w:rsidP="00EC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Content>
      <w:sdt>
        <w:sdtPr>
          <w:rPr>
            <w:rFonts w:eastAsiaTheme="majorEastAsia" w:cstheme="minorHAnsi"/>
            <w:sz w:val="20"/>
            <w:szCs w:val="20"/>
          </w:rPr>
          <w:id w:val="-543753948"/>
          <w:docPartObj>
            <w:docPartGallery w:val="Page Numbers (Bottom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sdt>
            <w:sdtPr>
              <w:rPr>
                <w:rFonts w:ascii="Calibri" w:eastAsiaTheme="majorEastAsia" w:hAnsi="Calibri" w:cs="Calibri"/>
                <w:sz w:val="20"/>
                <w:szCs w:val="20"/>
              </w:rPr>
              <w:id w:val="963077702"/>
              <w:docPartObj>
                <w:docPartGallery w:val="Page Numbers (Bottom of Page)"/>
                <w:docPartUnique/>
              </w:docPartObj>
            </w:sdtPr>
            <w:sdtContent>
              <w:p w14:paraId="5149F29D" w14:textId="517574DD" w:rsidR="00D01280" w:rsidRPr="00D01280" w:rsidRDefault="00D01280" w:rsidP="00D01280">
                <w:pPr>
                  <w:pStyle w:val="Stopka"/>
                  <w:pBdr>
                    <w:top w:val="single" w:sz="4" w:space="1" w:color="auto"/>
                  </w:pBdr>
                  <w:jc w:val="center"/>
                  <w:rPr>
                    <w:rFonts w:ascii="Calibri" w:eastAsiaTheme="majorEastAsia" w:hAnsi="Calibri" w:cs="Calibri"/>
                    <w:sz w:val="20"/>
                    <w:szCs w:val="20"/>
                  </w:rPr>
                </w:pPr>
                <w:r w:rsidRPr="00D01280">
                  <w:rPr>
                    <w:rFonts w:ascii="Calibri" w:hAnsi="Calibri" w:cs="Calibri"/>
                    <w:sz w:val="20"/>
                    <w:szCs w:val="20"/>
                  </w:rPr>
                  <w:t>Dom Kultury w Gołdapi, ul. Krótka 2, 19-500 Gołdap</w:t>
                </w:r>
                <w:r w:rsidRPr="00D01280">
                  <w:rPr>
                    <w:rFonts w:ascii="Calibri" w:hAnsi="Calibri" w:cs="Calibri"/>
                    <w:sz w:val="20"/>
                    <w:szCs w:val="20"/>
                  </w:rPr>
                  <w:br/>
                </w:r>
                <w:hyperlink r:id="rId1" w:history="1">
                  <w:r w:rsidR="005E477A" w:rsidRPr="00714844">
                    <w:rPr>
                      <w:rStyle w:val="Hipercze"/>
                      <w:rFonts w:ascii="Calibri" w:hAnsi="Calibri" w:cs="Calibri"/>
                      <w:sz w:val="20"/>
                      <w:szCs w:val="20"/>
                    </w:rPr>
                    <w:t>https://dkgoldap.pl/</w:t>
                  </w:r>
                </w:hyperlink>
                <w:r w:rsidR="005E477A">
                  <w:rPr>
                    <w:rFonts w:ascii="Calibri" w:hAnsi="Calibri" w:cs="Calibri"/>
                    <w:sz w:val="20"/>
                    <w:szCs w:val="20"/>
                  </w:rPr>
                  <w:t xml:space="preserve"> </w:t>
                </w:r>
              </w:p>
            </w:sdtContent>
          </w:sdt>
        </w:sdtContent>
      </w:sdt>
      <w:p w14:paraId="5B09E269" w14:textId="441FAA17" w:rsidR="00D01280" w:rsidRPr="00D01280" w:rsidRDefault="00D01280" w:rsidP="00D01280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>
          <w:rPr>
            <w:rFonts w:eastAsiaTheme="minorEastAsia" w:cstheme="minorHAnsi"/>
            <w:sz w:val="20"/>
            <w:szCs w:val="20"/>
          </w:rPr>
          <w:t>1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E837D" w14:textId="77777777" w:rsidR="00CF0923" w:rsidRDefault="00CF0923" w:rsidP="00EC015E">
      <w:pPr>
        <w:spacing w:after="0" w:line="240" w:lineRule="auto"/>
      </w:pPr>
      <w:r>
        <w:separator/>
      </w:r>
    </w:p>
  </w:footnote>
  <w:footnote w:type="continuationSeparator" w:id="0">
    <w:p w14:paraId="761157A6" w14:textId="77777777" w:rsidR="00CF0923" w:rsidRDefault="00CF0923" w:rsidP="00EC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F994F" w14:textId="77777777" w:rsidR="000E64C1" w:rsidRDefault="000E64C1" w:rsidP="000E64C1">
    <w:pPr>
      <w:pStyle w:val="NormalnyWeb"/>
      <w:tabs>
        <w:tab w:val="left" w:pos="6390"/>
      </w:tabs>
    </w:pPr>
    <w:r>
      <w:rPr>
        <w:noProof/>
        <w14:ligatures w14:val="standardContextual"/>
      </w:rPr>
      <w:drawing>
        <wp:anchor distT="0" distB="0" distL="114300" distR="114300" simplePos="0" relativeHeight="251660288" behindDoc="1" locked="0" layoutInCell="1" allowOverlap="1" wp14:anchorId="6AA962AF" wp14:editId="7F3BBE7E">
          <wp:simplePos x="0" y="0"/>
          <wp:positionH relativeFrom="margin">
            <wp:align>left</wp:align>
          </wp:positionH>
          <wp:positionV relativeFrom="paragraph">
            <wp:posOffset>-450215</wp:posOffset>
          </wp:positionV>
          <wp:extent cx="1670400" cy="1112400"/>
          <wp:effectExtent l="0" t="0" r="0" b="0"/>
          <wp:wrapTight wrapText="bothSides">
            <wp:wrapPolygon edited="0">
              <wp:start x="3696" y="5921"/>
              <wp:lineTo x="3942" y="15173"/>
              <wp:lineTo x="18233" y="15173"/>
              <wp:lineTo x="17986" y="8512"/>
              <wp:lineTo x="16508" y="5921"/>
              <wp:lineTo x="3696" y="5921"/>
            </wp:wrapPolygon>
          </wp:wrapTight>
          <wp:docPr id="1759099946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099946" name="Obraz 17590999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111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2B6F">
      <w:rPr>
        <w:noProof/>
      </w:rPr>
      <w:drawing>
        <wp:anchor distT="0" distB="0" distL="0" distR="0" simplePos="0" relativeHeight="251659264" behindDoc="1" locked="0" layoutInCell="0" allowOverlap="1" wp14:anchorId="3207EFB2" wp14:editId="75834652">
          <wp:simplePos x="0" y="0"/>
          <wp:positionH relativeFrom="margin">
            <wp:align>right</wp:align>
          </wp:positionH>
          <wp:positionV relativeFrom="paragraph">
            <wp:posOffset>-508635</wp:posOffset>
          </wp:positionV>
          <wp:extent cx="1722120" cy="946150"/>
          <wp:effectExtent l="0" t="0" r="0" b="6350"/>
          <wp:wrapNone/>
          <wp:docPr id="103154739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946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14:paraId="36681468" w14:textId="2AAA86BC" w:rsidR="00D01280" w:rsidRDefault="00D012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113"/>
    <w:multiLevelType w:val="hybridMultilevel"/>
    <w:tmpl w:val="74F2EA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116AEA"/>
    <w:multiLevelType w:val="hybridMultilevel"/>
    <w:tmpl w:val="D168391A"/>
    <w:lvl w:ilvl="0" w:tplc="04150011">
      <w:start w:val="1"/>
      <w:numFmt w:val="decimal"/>
      <w:lvlText w:val="%1)"/>
      <w:lvlJc w:val="left"/>
      <w:pPr>
        <w:ind w:left="-1440" w:hanging="360"/>
      </w:pPr>
    </w:lvl>
    <w:lvl w:ilvl="1" w:tplc="04150019" w:tentative="1">
      <w:start w:val="1"/>
      <w:numFmt w:val="lowerLetter"/>
      <w:lvlText w:val="%2."/>
      <w:lvlJc w:val="left"/>
      <w:pPr>
        <w:ind w:left="-720" w:hanging="360"/>
      </w:pPr>
    </w:lvl>
    <w:lvl w:ilvl="2" w:tplc="0415001B" w:tentative="1">
      <w:start w:val="1"/>
      <w:numFmt w:val="lowerRoman"/>
      <w:lvlText w:val="%3."/>
      <w:lvlJc w:val="right"/>
      <w:pPr>
        <w:ind w:left="0" w:hanging="180"/>
      </w:pPr>
    </w:lvl>
    <w:lvl w:ilvl="3" w:tplc="0415000F" w:tentative="1">
      <w:start w:val="1"/>
      <w:numFmt w:val="decimal"/>
      <w:lvlText w:val="%4.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1440" w:hanging="360"/>
      </w:pPr>
    </w:lvl>
    <w:lvl w:ilvl="5" w:tplc="0415001B" w:tentative="1">
      <w:start w:val="1"/>
      <w:numFmt w:val="lowerRoman"/>
      <w:lvlText w:val="%6."/>
      <w:lvlJc w:val="right"/>
      <w:pPr>
        <w:ind w:left="2160" w:hanging="180"/>
      </w:pPr>
    </w:lvl>
    <w:lvl w:ilvl="6" w:tplc="0415000F" w:tentative="1">
      <w:start w:val="1"/>
      <w:numFmt w:val="decimal"/>
      <w:lvlText w:val="%7."/>
      <w:lvlJc w:val="left"/>
      <w:pPr>
        <w:ind w:left="2880" w:hanging="360"/>
      </w:pPr>
    </w:lvl>
    <w:lvl w:ilvl="7" w:tplc="04150019" w:tentative="1">
      <w:start w:val="1"/>
      <w:numFmt w:val="lowerLetter"/>
      <w:lvlText w:val="%8."/>
      <w:lvlJc w:val="left"/>
      <w:pPr>
        <w:ind w:left="3600" w:hanging="360"/>
      </w:pPr>
    </w:lvl>
    <w:lvl w:ilvl="8" w:tplc="0415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2" w15:restartNumberingAfterBreak="0">
    <w:nsid w:val="20DD724E"/>
    <w:multiLevelType w:val="hybridMultilevel"/>
    <w:tmpl w:val="1AB61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1400C"/>
    <w:multiLevelType w:val="hybridMultilevel"/>
    <w:tmpl w:val="371C8A34"/>
    <w:lvl w:ilvl="0" w:tplc="898C4F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  <w14:cntxtAlts w14:val="0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A2990"/>
    <w:multiLevelType w:val="hybridMultilevel"/>
    <w:tmpl w:val="4B240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66A36"/>
    <w:multiLevelType w:val="multilevel"/>
    <w:tmpl w:val="F2AC617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492E3480"/>
    <w:multiLevelType w:val="hybridMultilevel"/>
    <w:tmpl w:val="9E7694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F45065"/>
    <w:multiLevelType w:val="hybridMultilevel"/>
    <w:tmpl w:val="D7E05A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080688"/>
    <w:multiLevelType w:val="hybridMultilevel"/>
    <w:tmpl w:val="568CCB88"/>
    <w:lvl w:ilvl="0" w:tplc="AA4A67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4132DD"/>
    <w:multiLevelType w:val="hybridMultilevel"/>
    <w:tmpl w:val="FE28E252"/>
    <w:lvl w:ilvl="0" w:tplc="E408960C">
      <w:start w:val="1"/>
      <w:numFmt w:val="decimal"/>
      <w:lvlText w:val="%1)"/>
      <w:lvlJc w:val="left"/>
      <w:pPr>
        <w:ind w:left="786" w:hanging="360"/>
      </w:pPr>
      <w:rPr>
        <w:b w:val="0"/>
        <w:bCs w:val="0"/>
        <w:color w:val="auto"/>
      </w:rPr>
    </w:lvl>
    <w:lvl w:ilvl="1" w:tplc="FFFFFFFF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E4F4D7C"/>
    <w:multiLevelType w:val="hybridMultilevel"/>
    <w:tmpl w:val="4B240D9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76A0F"/>
    <w:multiLevelType w:val="multilevel"/>
    <w:tmpl w:val="24F2D6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" w15:restartNumberingAfterBreak="0">
    <w:nsid w:val="5FD1232D"/>
    <w:multiLevelType w:val="hybridMultilevel"/>
    <w:tmpl w:val="4920A0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251DBC"/>
    <w:multiLevelType w:val="hybridMultilevel"/>
    <w:tmpl w:val="B106A878"/>
    <w:lvl w:ilvl="0" w:tplc="9B826E98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/>
        <w:color w:val="auto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FC5FB7"/>
    <w:multiLevelType w:val="hybridMultilevel"/>
    <w:tmpl w:val="35067F66"/>
    <w:lvl w:ilvl="0" w:tplc="144267A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B151EE"/>
    <w:multiLevelType w:val="hybridMultilevel"/>
    <w:tmpl w:val="35067F66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386344325">
    <w:abstractNumId w:val="17"/>
  </w:num>
  <w:num w:numId="2" w16cid:durableId="1371102218">
    <w:abstractNumId w:val="3"/>
  </w:num>
  <w:num w:numId="3" w16cid:durableId="364446198">
    <w:abstractNumId w:val="9"/>
  </w:num>
  <w:num w:numId="4" w16cid:durableId="1577668680">
    <w:abstractNumId w:val="14"/>
  </w:num>
  <w:num w:numId="5" w16cid:durableId="601766892">
    <w:abstractNumId w:val="10"/>
  </w:num>
  <w:num w:numId="6" w16cid:durableId="7374797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6543416">
    <w:abstractNumId w:val="8"/>
  </w:num>
  <w:num w:numId="8" w16cid:durableId="1632052123">
    <w:abstractNumId w:val="1"/>
  </w:num>
  <w:num w:numId="9" w16cid:durableId="501553588">
    <w:abstractNumId w:val="6"/>
  </w:num>
  <w:num w:numId="10" w16cid:durableId="1907643290">
    <w:abstractNumId w:val="15"/>
  </w:num>
  <w:num w:numId="11" w16cid:durableId="1677609701">
    <w:abstractNumId w:val="5"/>
  </w:num>
  <w:num w:numId="12" w16cid:durableId="130444059">
    <w:abstractNumId w:val="4"/>
  </w:num>
  <w:num w:numId="13" w16cid:durableId="1678340195">
    <w:abstractNumId w:val="11"/>
  </w:num>
  <w:num w:numId="14" w16cid:durableId="1579098150">
    <w:abstractNumId w:val="0"/>
  </w:num>
  <w:num w:numId="15" w16cid:durableId="1390374362">
    <w:abstractNumId w:val="16"/>
  </w:num>
  <w:num w:numId="16" w16cid:durableId="1844202920">
    <w:abstractNumId w:val="12"/>
  </w:num>
  <w:num w:numId="17" w16cid:durableId="373770350">
    <w:abstractNumId w:val="13"/>
  </w:num>
  <w:num w:numId="18" w16cid:durableId="1731492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5E"/>
    <w:rsid w:val="00010BC3"/>
    <w:rsid w:val="00053DC8"/>
    <w:rsid w:val="000720B4"/>
    <w:rsid w:val="0008025C"/>
    <w:rsid w:val="000A1E17"/>
    <w:rsid w:val="000E64C1"/>
    <w:rsid w:val="00101811"/>
    <w:rsid w:val="00150101"/>
    <w:rsid w:val="00181562"/>
    <w:rsid w:val="00207E1B"/>
    <w:rsid w:val="0022665F"/>
    <w:rsid w:val="002676DB"/>
    <w:rsid w:val="002A7910"/>
    <w:rsid w:val="00325E4B"/>
    <w:rsid w:val="0037570F"/>
    <w:rsid w:val="00385EAC"/>
    <w:rsid w:val="00391E09"/>
    <w:rsid w:val="003E0284"/>
    <w:rsid w:val="00445FE4"/>
    <w:rsid w:val="004509D2"/>
    <w:rsid w:val="004552E7"/>
    <w:rsid w:val="004B035A"/>
    <w:rsid w:val="004B3BCE"/>
    <w:rsid w:val="00507EB2"/>
    <w:rsid w:val="005E477A"/>
    <w:rsid w:val="00632B3E"/>
    <w:rsid w:val="006733F4"/>
    <w:rsid w:val="00692C56"/>
    <w:rsid w:val="007876C3"/>
    <w:rsid w:val="007B5918"/>
    <w:rsid w:val="007B7DC5"/>
    <w:rsid w:val="007B7F51"/>
    <w:rsid w:val="008525CC"/>
    <w:rsid w:val="0088694C"/>
    <w:rsid w:val="009018AA"/>
    <w:rsid w:val="00910491"/>
    <w:rsid w:val="00A0223F"/>
    <w:rsid w:val="00A4040D"/>
    <w:rsid w:val="00A50B2C"/>
    <w:rsid w:val="00AA76C4"/>
    <w:rsid w:val="00AD6028"/>
    <w:rsid w:val="00AE370A"/>
    <w:rsid w:val="00AE6F46"/>
    <w:rsid w:val="00B261AE"/>
    <w:rsid w:val="00BA58A6"/>
    <w:rsid w:val="00BE2CA9"/>
    <w:rsid w:val="00C03CED"/>
    <w:rsid w:val="00C075A7"/>
    <w:rsid w:val="00C11FD7"/>
    <w:rsid w:val="00C41581"/>
    <w:rsid w:val="00C934DA"/>
    <w:rsid w:val="00C97A38"/>
    <w:rsid w:val="00CA69D1"/>
    <w:rsid w:val="00CD419D"/>
    <w:rsid w:val="00CF0923"/>
    <w:rsid w:val="00D01280"/>
    <w:rsid w:val="00D4287C"/>
    <w:rsid w:val="00D95586"/>
    <w:rsid w:val="00DC781F"/>
    <w:rsid w:val="00DD16F2"/>
    <w:rsid w:val="00DF75FB"/>
    <w:rsid w:val="00E01C8F"/>
    <w:rsid w:val="00EC015E"/>
    <w:rsid w:val="00EE2D4E"/>
    <w:rsid w:val="00F441AF"/>
    <w:rsid w:val="00F5539F"/>
    <w:rsid w:val="00F81DC1"/>
    <w:rsid w:val="00FD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77775"/>
  <w15:chartTrackingRefBased/>
  <w15:docId w15:val="{4D030DD1-FAD1-49BB-AE77-8715B534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15E"/>
    <w:pPr>
      <w:spacing w:line="259" w:lineRule="auto"/>
    </w:pPr>
    <w:rPr>
      <w:color w:val="00000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0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0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0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0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0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0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0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0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0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0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0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0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01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01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01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01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01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01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0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0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0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0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0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015E"/>
    <w:rPr>
      <w:i/>
      <w:iCs/>
      <w:color w:val="404040" w:themeColor="text1" w:themeTint="BF"/>
    </w:rPr>
  </w:style>
  <w:style w:type="paragraph" w:styleId="Akapitzlist">
    <w:name w:val="List Paragraph"/>
    <w:aliases w:val="normalny tekst,Nag 1,NOT 3,lp1,Bullet Number,List Paragraph1,lp11,CW_Lista,L1,Numerowanie,Akapit z listą5,T_SZ_List Paragraph,Kolorowa lista — akcent 11,Akapit z listą BS,Kolorowa lista — akcent 12,Preambuła,Lista num,HŁ_Bullet1,Nagłowek "/>
    <w:basedOn w:val="Normalny"/>
    <w:link w:val="AkapitzlistZnak"/>
    <w:uiPriority w:val="34"/>
    <w:qFormat/>
    <w:rsid w:val="00EC01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01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0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01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015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C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15E"/>
  </w:style>
  <w:style w:type="paragraph" w:styleId="Stopka">
    <w:name w:val="footer"/>
    <w:basedOn w:val="Normalny"/>
    <w:link w:val="StopkaZnak"/>
    <w:uiPriority w:val="99"/>
    <w:unhideWhenUsed/>
    <w:rsid w:val="00EC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15E"/>
  </w:style>
  <w:style w:type="character" w:styleId="Hipercze">
    <w:name w:val="Hyperlink"/>
    <w:basedOn w:val="Domylnaczcionkaakapitu"/>
    <w:uiPriority w:val="99"/>
    <w:unhideWhenUsed/>
    <w:rsid w:val="00EC015E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EC015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,Nag 1 Znak,NOT 3 Znak,lp1 Znak,Bullet Number Znak,List Paragraph1 Znak,lp11 Znak,CW_Lista Znak,L1 Znak,Numerowanie Znak,Akapit z listą5 Znak,T_SZ_List Paragraph Znak,Kolorowa lista — akcent 11 Znak,Preambuła Znak"/>
    <w:link w:val="Akapitzlist"/>
    <w:uiPriority w:val="34"/>
    <w:qFormat/>
    <w:locked/>
    <w:rsid w:val="00EC015E"/>
  </w:style>
  <w:style w:type="paragraph" w:customStyle="1" w:styleId="Default">
    <w:name w:val="Default"/>
    <w:rsid w:val="00EC01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paragraph" w:customStyle="1" w:styleId="Miejscowoidata">
    <w:name w:val="• Miejscowość i data"/>
    <w:basedOn w:val="Normalny"/>
    <w:qFormat/>
    <w:rsid w:val="00EC015E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EC015E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015E"/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customStyle="1" w:styleId="Standard">
    <w:name w:val="Standard"/>
    <w:rsid w:val="00EC015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5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5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5A7"/>
    <w:rPr>
      <w:color w:val="00000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5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5A7"/>
    <w:rPr>
      <w:b/>
      <w:bCs/>
      <w:color w:val="00000A"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128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E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pubenchmark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kgoldap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1055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9</cp:revision>
  <dcterms:created xsi:type="dcterms:W3CDTF">2026-08-02T20:34:00Z</dcterms:created>
  <dcterms:modified xsi:type="dcterms:W3CDTF">2026-08-12T16:43:00Z</dcterms:modified>
</cp:coreProperties>
</file>