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96.00000000000001" w:lineRule="auto"/>
        <w:ind w:left="0" w:right="612" w:firstLine="0"/>
        <w:jc w:val="center"/>
        <w:rPr>
          <w:sz w:val="22"/>
          <w:szCs w:val="22"/>
        </w:rPr>
      </w:pPr>
      <w:bookmarkStart w:colFirst="0" w:colLast="0" w:name="_heading=h.a55iryish6bd" w:id="0"/>
      <w:bookmarkEnd w:id="0"/>
      <w:r w:rsidDel="00000000" w:rsidR="00000000" w:rsidRPr="00000000">
        <w:rPr>
          <w:rtl w:val="0"/>
        </w:rPr>
      </w:r>
    </w:p>
    <w:tbl>
      <w:tblPr>
        <w:tblStyle w:val="Table1"/>
        <w:tblW w:w="9072.0" w:type="dxa"/>
        <w:jc w:val="left"/>
        <w:tblLayout w:type="fixed"/>
        <w:tblLook w:val="0000"/>
      </w:tblPr>
      <w:tblGrid>
        <w:gridCol w:w="2785"/>
        <w:gridCol w:w="7"/>
        <w:gridCol w:w="6280"/>
        <w:tblGridChange w:id="0">
          <w:tblGrid>
            <w:gridCol w:w="2785"/>
            <w:gridCol w:w="7"/>
            <w:gridCol w:w="628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leader="none" w:pos="2880"/>
              </w:tabs>
              <w:spacing w:after="0" w:lineRule="auto"/>
              <w:ind w:left="0" w:firstLine="0"/>
              <w:jc w:val="left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NAZWA ZAMÓWIENIA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3">
            <w:pPr>
              <w:spacing w:after="160" w:line="276" w:lineRule="auto"/>
              <w:ind w:lef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„Budowa Punktu Selektywnej Zbiórki Odpadów Komunalnych - Poprawa efektywności energetycznej nowego PSZOK”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5">
            <w:pPr>
              <w:spacing w:after="0" w:lineRule="auto"/>
              <w:ind w:left="0" w:firstLine="0"/>
              <w:jc w:val="left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NAZWA I ADRES ZAMAWIAJĄCEGO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6">
            <w:pPr>
              <w:ind w:firstLine="567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                                                       </w: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Eko-Skarbimierz Sp. z o.o., ul. Akacjowa 9, </w:t>
              <w:br w:type="textWrapping"/>
              <w:t xml:space="preserve">49-318 Skarbimierz-Osiedle</w:t>
            </w:r>
          </w:p>
        </w:tc>
      </w:tr>
      <w:tr>
        <w:trPr>
          <w:cantSplit w:val="0"/>
          <w:trHeight w:val="110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after="0" w:lineRule="auto"/>
              <w:ind w:left="0" w:firstLine="0"/>
              <w:jc w:val="left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ADRES INWESTYCJI</w:t>
            </w:r>
          </w:p>
          <w:p w:rsidR="00000000" w:rsidDel="00000000" w:rsidP="00000000" w:rsidRDefault="00000000" w:rsidRPr="00000000" w14:paraId="0000000A">
            <w:pPr>
              <w:spacing w:after="0" w:lineRule="auto"/>
              <w:ind w:left="0" w:firstLine="0"/>
              <w:jc w:val="left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spacing w:after="0" w:lineRule="auto"/>
              <w:ind w:left="0" w:firstLine="0"/>
              <w:jc w:val="left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C">
            <w:pPr>
              <w:spacing w:after="160" w:line="259" w:lineRule="auto"/>
              <w:ind w:left="0" w:firstLine="0"/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Skarbimierz-Osiedle, ul. Wierzbowa 31, dz. nr 92/17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tabs>
                <w:tab w:val="left" w:leader="none" w:pos="2880"/>
              </w:tabs>
              <w:spacing w:after="0" w:lineRule="auto"/>
              <w:ind w:left="0" w:firstLine="0"/>
              <w:jc w:val="left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KOD CPV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48"/>
              </w:tabs>
              <w:spacing w:after="120" w:before="0" w:line="240" w:lineRule="auto"/>
              <w:ind w:left="2772" w:right="0" w:hanging="2772"/>
              <w:jc w:val="left"/>
              <w:rPr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Grupa:</w:t>
              <w:tab/>
            </w:r>
          </w:p>
          <w:p w:rsidR="00000000" w:rsidDel="00000000" w:rsidP="00000000" w:rsidRDefault="00000000" w:rsidRPr="00000000" w14:paraId="00000010">
            <w:pPr>
              <w:tabs>
                <w:tab w:val="left" w:leader="none" w:pos="1148"/>
              </w:tabs>
              <w:spacing w:after="0" w:lineRule="auto"/>
              <w:ind w:left="0" w:firstLine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09331200-0 Słoneczne moduły fotoelektryczne</w:t>
            </w:r>
          </w:p>
          <w:p w:rsidR="00000000" w:rsidDel="00000000" w:rsidP="00000000" w:rsidRDefault="00000000" w:rsidRPr="00000000" w14:paraId="00000011">
            <w:pPr>
              <w:tabs>
                <w:tab w:val="left" w:leader="none" w:pos="1148"/>
              </w:tabs>
              <w:spacing w:after="0" w:lineRule="auto"/>
              <w:ind w:left="0" w:firstLine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09332000-5 Instalacje słoneczne</w:t>
            </w:r>
          </w:p>
          <w:p w:rsidR="00000000" w:rsidDel="00000000" w:rsidP="00000000" w:rsidRDefault="00000000" w:rsidRPr="00000000" w14:paraId="00000012">
            <w:pPr>
              <w:tabs>
                <w:tab w:val="left" w:leader="none" w:pos="1148"/>
              </w:tabs>
              <w:spacing w:after="0" w:lineRule="auto"/>
              <w:ind w:left="0" w:firstLine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45310000-3 Roboty instalacyjne elektryczne</w:t>
            </w:r>
          </w:p>
          <w:p w:rsidR="00000000" w:rsidDel="00000000" w:rsidP="00000000" w:rsidRDefault="00000000" w:rsidRPr="00000000" w14:paraId="00000013">
            <w:pPr>
              <w:tabs>
                <w:tab w:val="left" w:leader="none" w:pos="1148"/>
              </w:tabs>
              <w:spacing w:after="0" w:lineRule="auto"/>
              <w:ind w:left="0" w:firstLine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45311000-0 Roboty w zakresie okablowania oraz instalacji elektrycznych</w:t>
            </w:r>
          </w:p>
          <w:p w:rsidR="00000000" w:rsidDel="00000000" w:rsidP="00000000" w:rsidRDefault="00000000" w:rsidRPr="00000000" w14:paraId="00000014">
            <w:pPr>
              <w:tabs>
                <w:tab w:val="left" w:leader="none" w:pos="1148"/>
              </w:tabs>
              <w:spacing w:after="0" w:lineRule="auto"/>
              <w:ind w:left="0" w:firstLine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45315300-1 Instalacje zasilania elektrycznego</w:t>
            </w:r>
          </w:p>
          <w:p w:rsidR="00000000" w:rsidDel="00000000" w:rsidP="00000000" w:rsidRDefault="00000000" w:rsidRPr="00000000" w14:paraId="00000015">
            <w:pPr>
              <w:tabs>
                <w:tab w:val="left" w:leader="none" w:pos="1148"/>
              </w:tabs>
              <w:spacing w:after="0" w:lineRule="auto"/>
              <w:ind w:left="0" w:firstLine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45315600-4 Instalacje niskiego napięcia</w:t>
            </w:r>
          </w:p>
          <w:p w:rsidR="00000000" w:rsidDel="00000000" w:rsidP="00000000" w:rsidRDefault="00000000" w:rsidRPr="00000000" w14:paraId="00000016">
            <w:pPr>
              <w:tabs>
                <w:tab w:val="left" w:leader="none" w:pos="1148"/>
              </w:tabs>
              <w:spacing w:after="0" w:lineRule="auto"/>
              <w:ind w:left="0" w:firstLine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45232200-4 Roboty pomocnicze w zakresie linii energetycznych</w:t>
            </w:r>
          </w:p>
          <w:p w:rsidR="00000000" w:rsidDel="00000000" w:rsidP="00000000" w:rsidRDefault="00000000" w:rsidRPr="00000000" w14:paraId="00000017">
            <w:pPr>
              <w:tabs>
                <w:tab w:val="left" w:leader="none" w:pos="1148"/>
              </w:tabs>
              <w:spacing w:after="0" w:lineRule="auto"/>
              <w:ind w:left="0" w:firstLine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45233222-1 Roboty budowlane w zakresie układania chodników i asfaltowania / roboty nawierzchniowe w zakresie mającym zastosowanie</w:t>
            </w:r>
          </w:p>
          <w:p w:rsidR="00000000" w:rsidDel="00000000" w:rsidP="00000000" w:rsidRDefault="00000000" w:rsidRPr="00000000" w14:paraId="00000018">
            <w:pPr>
              <w:tabs>
                <w:tab w:val="left" w:leader="none" w:pos="1148"/>
              </w:tabs>
              <w:spacing w:after="0" w:lineRule="auto"/>
              <w:ind w:left="0" w:firstLine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71320000-7 Usługi inżynieryjne w zakresie projektowania</w:t>
            </w:r>
          </w:p>
          <w:p w:rsidR="00000000" w:rsidDel="00000000" w:rsidP="00000000" w:rsidRDefault="00000000" w:rsidRPr="00000000" w14:paraId="00000019">
            <w:pPr>
              <w:tabs>
                <w:tab w:val="left" w:leader="none" w:pos="1148"/>
              </w:tabs>
              <w:spacing w:after="0" w:lineRule="auto"/>
              <w:ind w:left="0" w:firstLine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71323100-9 Usługi projektowania systemów zasilania energią elektryczną</w:t>
            </w:r>
          </w:p>
          <w:p w:rsidR="00000000" w:rsidDel="00000000" w:rsidP="00000000" w:rsidRDefault="00000000" w:rsidRPr="00000000" w14:paraId="0000001A">
            <w:pPr>
              <w:tabs>
                <w:tab w:val="left" w:leader="none" w:pos="1148"/>
              </w:tabs>
              <w:spacing w:after="0" w:lineRule="auto"/>
              <w:ind w:left="0" w:firstLine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51112000-0 Usługi instalowania sprzętu do sterowania i przesyłu energii elektrycznej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48"/>
              </w:tabs>
              <w:spacing w:after="120" w:before="0" w:line="240" w:lineRule="auto"/>
              <w:ind w:left="0" w:right="0" w:firstLine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48"/>
              </w:tabs>
              <w:spacing w:after="120" w:before="0" w:line="240" w:lineRule="auto"/>
              <w:ind w:left="0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E">
            <w:pPr>
              <w:tabs>
                <w:tab w:val="left" w:leader="none" w:pos="2880"/>
              </w:tabs>
              <w:spacing w:before="96.00000000000001" w:lineRule="auto"/>
              <w:ind w:left="0" w:firstLine="0"/>
              <w:jc w:val="left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OGÓLNY SPIS ZAWARTOŚĆI PFU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(szczegółowy spis zawartości znajduje się we wskazanych obok częściach PFU)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F">
            <w:pPr>
              <w:ind w:left="0" w:firstLine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PFU-1 CZĘŚĆ OPISOWA 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120" w:before="0" w:line="240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PFU-2 WARUNKI WYKONANIA I ODBIORU ROBÓT BUDOWLANYCH</w:t>
            </w:r>
          </w:p>
          <w:p w:rsidR="00000000" w:rsidDel="00000000" w:rsidP="00000000" w:rsidRDefault="00000000" w:rsidRPr="00000000" w14:paraId="00000021">
            <w:pPr>
              <w:ind w:left="0" w:firstLine="0"/>
              <w:jc w:val="left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PFU-3 CZĘŚĆ INFORMACYJNA </w:t>
              <w:br w:type="textWrapping"/>
              <w:t xml:space="preserve">PROGRAMU FUNKCJONALNO-UŻYTKOWEGO</w:t>
            </w:r>
          </w:p>
          <w:p w:rsidR="00000000" w:rsidDel="00000000" w:rsidP="00000000" w:rsidRDefault="00000000" w:rsidRPr="00000000" w14:paraId="00000022">
            <w:pPr>
              <w:ind w:lef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WC WYKAZ CEN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24">
            <w:pPr>
              <w:tabs>
                <w:tab w:val="left" w:leader="none" w:pos="2880"/>
              </w:tabs>
              <w:spacing w:after="0" w:lineRule="auto"/>
              <w:ind w:left="0" w:firstLine="0"/>
              <w:jc w:val="left"/>
              <w:rPr>
                <w:b w:val="1"/>
                <w:b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148"/>
              </w:tabs>
              <w:spacing w:after="0" w:before="0" w:line="240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7">
      <w:pPr>
        <w:ind w:left="0" w:firstLine="0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before="96.00000000000001" w:lineRule="auto"/>
        <w:ind w:left="0" w:right="612" w:firstLine="0"/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before="96.00000000000001" w:lineRule="auto"/>
        <w:ind w:left="0" w:right="612" w:firstLine="0"/>
        <w:jc w:val="left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ind w:left="0" w:firstLine="0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PFU-3 CZĘŚĆ INFORMACYJNA </w:t>
      </w:r>
      <w:r w:rsidDel="00000000" w:rsidR="00000000" w:rsidRPr="00000000">
        <w:rPr>
          <w:b w:val="1"/>
          <w:bCs w:val="1"/>
          <w:smallCaps w:val="0"/>
          <w:sz w:val="22"/>
          <w:szCs w:val="22"/>
          <w:rtl w:val="0"/>
        </w:rPr>
        <w:t xml:space="preserve">PROGRAMU FUNKCJONALNO-UŻYTKOWEGO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left="0" w:firstLine="0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before="96.00000000000001" w:lineRule="auto"/>
        <w:ind w:left="0" w:firstLine="0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ZAWARTOŚĆ PFU-3:</w:t>
      </w:r>
    </w:p>
    <w:sdt>
      <w:sdtPr>
        <w:id w:val="-1289808434"/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2D">
          <w:pPr>
            <w:widowControl w:val="0"/>
            <w:tabs>
              <w:tab w:val="right" w:leader="none" w:pos="12000"/>
            </w:tabs>
            <w:spacing w:after="0" w:before="60" w:lineRule="auto"/>
            <w:ind w:left="0" w:firstLine="0"/>
            <w:jc w:val="left"/>
            <w:rPr>
              <w:b w:val="1"/>
              <w:bCs w:val="1"/>
              <w:color w:val="000000"/>
              <w:sz w:val="22"/>
              <w:szCs w:val="22"/>
              <w:u w:val="none"/>
            </w:rPr>
          </w:pPr>
          <w:r w:rsidDel="00000000" w:rsidR="00000000" w:rsidRPr="00000000">
            <w:fldChar w:fldCharType="begin"/>
            <w:instrText xml:space="preserve"> TOC \h \u \z \t "Heading 1,1,Heading 2,2,Heading 3,3,Heading 4,4,Heading 5,5,Heading 6,6,"</w:instrText>
            <w:fldChar w:fldCharType="separate"/>
          </w:r>
          <w:hyperlink w:anchor="_heading=h.a6zvwrq7fx4s">
            <w:r w:rsidDel="00000000" w:rsidR="00000000" w:rsidRPr="00000000">
              <w:rPr>
                <w:b w:val="1"/>
                <w:bCs w:val="1"/>
                <w:color w:val="000000"/>
                <w:sz w:val="22"/>
                <w:szCs w:val="22"/>
                <w:u w:val="none"/>
                <w:rtl w:val="0"/>
              </w:rPr>
              <w:t xml:space="preserve">1 Dokumenty potwierdzające zgodność zamierzenia budowlanego </w:t>
              <w:br w:type="textWrapping"/>
              <w:t xml:space="preserve">z wymaganiami wynikającymi z odrębnych przepisów</w:t>
              <w:tab/>
              <w:t xml:space="preserve">3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E">
          <w:pPr>
            <w:widowControl w:val="0"/>
            <w:tabs>
              <w:tab w:val="right" w:leader="none" w:pos="12000"/>
            </w:tabs>
            <w:spacing w:after="0" w:before="60" w:lineRule="auto"/>
            <w:ind w:left="0" w:firstLine="0"/>
            <w:jc w:val="left"/>
            <w:rPr>
              <w:b w:val="1"/>
              <w:bCs w:val="1"/>
              <w:color w:val="000000"/>
              <w:sz w:val="22"/>
              <w:szCs w:val="22"/>
              <w:u w:val="none"/>
            </w:rPr>
          </w:pPr>
          <w:hyperlink w:anchor="_heading=h.3lni111mo0xe">
            <w:r w:rsidDel="00000000" w:rsidR="00000000" w:rsidRPr="00000000">
              <w:rPr>
                <w:b w:val="1"/>
                <w:bCs w:val="1"/>
                <w:color w:val="000000"/>
                <w:sz w:val="22"/>
                <w:szCs w:val="22"/>
                <w:u w:val="none"/>
                <w:rtl w:val="0"/>
              </w:rPr>
              <w:t xml:space="preserve">2 Oświadczenie zamawiającego stwierdzające jego prawo do dysponowania nieruchomością na cele budowlane</w:t>
              <w:tab/>
              <w:t xml:space="preserve">4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F">
          <w:pPr>
            <w:widowControl w:val="0"/>
            <w:tabs>
              <w:tab w:val="right" w:leader="none" w:pos="12000"/>
            </w:tabs>
            <w:spacing w:after="0" w:before="60" w:lineRule="auto"/>
            <w:ind w:left="0" w:firstLine="0"/>
            <w:jc w:val="left"/>
            <w:rPr>
              <w:b w:val="1"/>
              <w:bCs w:val="1"/>
              <w:color w:val="000000"/>
              <w:sz w:val="22"/>
              <w:szCs w:val="22"/>
              <w:u w:val="none"/>
            </w:rPr>
          </w:pPr>
          <w:hyperlink w:anchor="_heading=h.p31ooxgr9y39">
            <w:r w:rsidDel="00000000" w:rsidR="00000000" w:rsidRPr="00000000">
              <w:rPr>
                <w:b w:val="1"/>
                <w:bCs w:val="1"/>
                <w:color w:val="000000"/>
                <w:sz w:val="22"/>
                <w:szCs w:val="22"/>
                <w:u w:val="none"/>
                <w:rtl w:val="0"/>
              </w:rPr>
              <w:t xml:space="preserve">3 Przepisy prawne i normy związane z projektowaniem i wykonaniem zamierzenia budowlanego</w:t>
              <w:tab/>
              <w:t xml:space="preserve">5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0">
          <w:pPr>
            <w:widowControl w:val="0"/>
            <w:tabs>
              <w:tab w:val="right" w:leader="none" w:pos="12000"/>
            </w:tabs>
            <w:spacing w:after="0" w:before="60" w:lineRule="auto"/>
            <w:ind w:left="0" w:firstLine="0"/>
            <w:jc w:val="left"/>
            <w:rPr>
              <w:b w:val="1"/>
              <w:bCs w:val="1"/>
              <w:color w:val="000000"/>
              <w:sz w:val="22"/>
              <w:szCs w:val="22"/>
              <w:u w:val="none"/>
            </w:rPr>
          </w:pPr>
          <w:hyperlink w:anchor="_heading=h.p846cuj8in84">
            <w:r w:rsidDel="00000000" w:rsidR="00000000" w:rsidRPr="00000000">
              <w:rPr>
                <w:b w:val="1"/>
                <w:bCs w:val="1"/>
                <w:color w:val="000000"/>
                <w:sz w:val="22"/>
                <w:szCs w:val="22"/>
                <w:u w:val="none"/>
                <w:rtl w:val="0"/>
              </w:rPr>
              <w:t xml:space="preserve">4 Inne informacje i dokumenty niezbędne do zaprojektowania robót budowlanych</w:t>
              <w:tab/>
              <w:t xml:space="preserve">6</w:t>
            </w:r>
          </w:hyperlink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31">
      <w:pPr>
        <w:pStyle w:val="Heading1"/>
        <w:ind w:firstLine="432"/>
        <w:rPr>
          <w:smallCaps w:val="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firstLine="567"/>
        <w:rPr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Style w:val="Heading1"/>
        <w:numPr>
          <w:ilvl w:val="0"/>
          <w:numId w:val="3"/>
        </w:numPr>
        <w:ind w:left="432" w:hanging="432"/>
        <w:jc w:val="center"/>
        <w:rPr>
          <w:smallCaps w:val="1"/>
          <w:sz w:val="26"/>
          <w:szCs w:val="26"/>
        </w:rPr>
      </w:pPr>
      <w:bookmarkStart w:colFirst="0" w:colLast="0" w:name="_heading=h.a6zvwrq7fx4s" w:id="1"/>
      <w:bookmarkEnd w:id="1"/>
      <w:r w:rsidDel="00000000" w:rsidR="00000000" w:rsidRPr="00000000">
        <w:rPr>
          <w:sz w:val="26"/>
          <w:szCs w:val="26"/>
          <w:rtl w:val="0"/>
        </w:rPr>
        <w:br w:type="textWrapping"/>
        <w:t xml:space="preserve">Dokumenty potwierdzające zgodność zamierzenia budowlanego </w:t>
        <w:br w:type="textWrapping"/>
        <w:t xml:space="preserve">z wymaganiami wynikającymi z odrębnych przepisów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80" w:line="259" w:lineRule="auto"/>
        <w:ind w:left="0" w:firstLine="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Wykonawca jest zobowiązany do uzyskania lub przygotowania wszystkich dokumentów potwierdzających zgodność zamierzenia z wymaganiami wynikającymi z odrębnych przepisów, w zakresie wymaganym dla przyjętego rozwiązania projektowego i zakresu robót.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after="0" w:line="259" w:lineRule="auto"/>
        <w:ind w:left="340" w:hanging="17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uzgodnienie dokumentacji z rzeczoznawcą do spraw zabezpieczeń przeciwpożarowych w zakresie wymaganym przepisami;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after="0" w:line="259" w:lineRule="auto"/>
        <w:ind w:left="340" w:hanging="17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zgłoszenie instalacji do operatora systemu dystrybucyjnego wraz z wymaganymi załącznikami;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after="0" w:line="259" w:lineRule="auto"/>
        <w:ind w:left="340" w:hanging="17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zgłoszenie do Państwowej Straży Pożarnej w zakresie wymaganym przepisami;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after="0" w:line="259" w:lineRule="auto"/>
        <w:ind w:left="340" w:hanging="17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pozwolenie na budowę albo zgłoszenie robót budowlanych w zakresie wymaganym przepisami;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spacing w:after="0" w:line="259" w:lineRule="auto"/>
        <w:ind w:left="340" w:hanging="17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opinie, uzgodnienia, warunki techniczne i decyzje wynikające z przyjętego zakresu robót;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after="0" w:line="259" w:lineRule="auto"/>
        <w:ind w:left="340" w:hanging="17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dokumenty potwierdzające dopuszczenie materiałów i urządzeń do stosowania;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after="40" w:line="259" w:lineRule="auto"/>
        <w:ind w:left="340" w:hanging="17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dokumenty potwierdzające spełnienie wymagań gwarancyjnych, serwisowych i autoryzacyjnych producentów.</w:t>
      </w:r>
    </w:p>
    <w:p w:rsidR="00000000" w:rsidDel="00000000" w:rsidP="00000000" w:rsidRDefault="00000000" w:rsidRPr="00000000" w14:paraId="0000003C">
      <w:pPr>
        <w:ind w:left="0" w:firstLine="0"/>
        <w:rPr>
          <w:b w:val="1"/>
          <w:bCs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Style w:val="Heading1"/>
        <w:ind w:firstLine="432"/>
        <w:rPr>
          <w:b w:val="0"/>
          <w:bCs w:val="0"/>
          <w:smallCaps w:val="0"/>
          <w:sz w:val="20"/>
          <w:szCs w:val="2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Style w:val="Heading1"/>
        <w:numPr>
          <w:ilvl w:val="0"/>
          <w:numId w:val="3"/>
        </w:numPr>
        <w:ind w:left="0" w:hanging="432"/>
        <w:jc w:val="center"/>
        <w:rPr>
          <w:smallCaps w:val="1"/>
          <w:sz w:val="26"/>
          <w:szCs w:val="26"/>
        </w:rPr>
      </w:pPr>
      <w:bookmarkStart w:colFirst="0" w:colLast="0" w:name="_heading=h.3lni111mo0xe" w:id="2"/>
      <w:bookmarkEnd w:id="2"/>
      <w:r w:rsidDel="00000000" w:rsidR="00000000" w:rsidRPr="00000000">
        <w:rPr>
          <w:sz w:val="26"/>
          <w:szCs w:val="26"/>
          <w:rtl w:val="0"/>
        </w:rPr>
        <w:br w:type="textWrapping"/>
        <w:t xml:space="preserve">Oświadczenie zamawiającego stwierdzające jego prawo do dysponowania nieruchomością na cele budowlane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Style w:val="Heading1"/>
        <w:ind w:firstLine="432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ind w:firstLine="567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br w:type="textWrapping"/>
      </w:r>
    </w:p>
    <w:p w:rsidR="00000000" w:rsidDel="00000000" w:rsidP="00000000" w:rsidRDefault="00000000" w:rsidRPr="00000000" w14:paraId="00000042">
      <w:pPr>
        <w:ind w:firstLine="567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Wykonawca zobowiązany jest na etapie projektowania do uzyskania zgód właściwych odnoszących się ściśle do zakresu rzeczowego robót. </w:t>
        <w:br w:type="textWrapping"/>
        <w:t xml:space="preserve">Tak uzyskane uzgodnienia będą podstawą do wydania przez Zamawiającego oświadczenia o dysponowaniu nieruchomością na cele budowlane.</w:t>
      </w:r>
    </w:p>
    <w:p w:rsidR="00000000" w:rsidDel="00000000" w:rsidP="00000000" w:rsidRDefault="00000000" w:rsidRPr="00000000" w14:paraId="00000043">
      <w:pPr>
        <w:ind w:firstLine="567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Style w:val="Heading1"/>
        <w:ind w:firstLine="432"/>
        <w:rPr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Style w:val="Heading1"/>
        <w:numPr>
          <w:ilvl w:val="0"/>
          <w:numId w:val="3"/>
        </w:numPr>
        <w:ind w:left="0" w:hanging="432"/>
        <w:jc w:val="center"/>
        <w:rPr>
          <w:smallCaps w:val="1"/>
          <w:sz w:val="26"/>
          <w:szCs w:val="26"/>
        </w:rPr>
      </w:pPr>
      <w:bookmarkStart w:colFirst="0" w:colLast="0" w:name="_heading=h.p31ooxgr9y39" w:id="3"/>
      <w:bookmarkEnd w:id="3"/>
      <w:r w:rsidDel="00000000" w:rsidR="00000000" w:rsidRPr="00000000">
        <w:rPr>
          <w:sz w:val="26"/>
          <w:szCs w:val="26"/>
          <w:rtl w:val="0"/>
        </w:rPr>
        <w:br w:type="textWrapping"/>
        <w:t xml:space="preserve">Przepisy prawne i normy związane z projektowaniem i wykonaniem zamierzenia budowlanego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tabs>
          <w:tab w:val="left" w:leader="none" w:pos="4678"/>
          <w:tab w:val="right" w:leader="none" w:pos="9070"/>
        </w:tabs>
        <w:ind w:left="360" w:hanging="360"/>
        <w:rPr>
          <w:rFonts w:ascii="Noto Sans Symbols" w:cs="Noto Sans Symbols" w:eastAsia="Noto Sans Symbols" w:hAnsi="Noto Sans Symbols"/>
          <w:b w:val="0"/>
          <w:bCs w:val="0"/>
          <w:sz w:val="20"/>
          <w:szCs w:val="20"/>
        </w:rPr>
      </w:pPr>
      <w:r w:rsidDel="00000000" w:rsidR="00000000" w:rsidRPr="00000000">
        <w:rPr>
          <w:rtl w:val="0"/>
        </w:rPr>
        <w:t xml:space="preserve">W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ykonawca jest zobowiązany stosować aktualne przepisy i normy obowiązujące na dzień projektowania i realizacji. Poniższy wykaz ma charakter podstawowy i nie zwalnia Wykonawcy z obowiązku identyfikacji wszystkich regulacji właściwych dla przyjętych rozwiązań.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after="0" w:line="259" w:lineRule="auto"/>
        <w:ind w:left="340" w:hanging="17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Ustawa z dnia 11 września 2019 r. - Prawo zamówień publicznych.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spacing w:after="0" w:line="259" w:lineRule="auto"/>
        <w:ind w:left="340" w:hanging="17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Ustawa z dnia 7 lipca 1994 r. - Prawo budowlane.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spacing w:after="0" w:line="259" w:lineRule="auto"/>
        <w:ind w:left="340" w:hanging="17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Rozporządzenie Ministra Rozwoju i Technologii z dnia 20 grudnia 2021 r. w sprawie szczegółowego zakresu i formy dokumentacji projektowej, specyfikacji technicznych wykonania i odbioru robót budowlanych oraz programu funkcjonalno-użytkowego.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spacing w:after="0" w:line="259" w:lineRule="auto"/>
        <w:ind w:left="340" w:hanging="17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Rozporządzenie w sprawie warunków technicznych, jakim powinny odpowiadać budynki i ich usytuowanie - w zakresie mającym zastosowanie.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spacing w:after="0" w:line="259" w:lineRule="auto"/>
        <w:ind w:left="340" w:hanging="17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Przepisy dotyczące ochrony przeciwpożarowej, w tym wymagania uzgodnienia projektu urządzeń fotowoltaicznych, jeżeli mają zastosowanie.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after="0" w:line="259" w:lineRule="auto"/>
        <w:ind w:left="340" w:hanging="17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Przepisy dotyczące bezpieczeństwa i higieny pracy oraz eksploatacji urządzeń energetycznych.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spacing w:after="0" w:line="259" w:lineRule="auto"/>
        <w:ind w:left="340" w:hanging="17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Przepisy dotyczące ochrony środowiska i gospodarowania odpadami.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after="0" w:line="259" w:lineRule="auto"/>
        <w:ind w:left="340" w:hanging="17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PN-HD 60364 - Instalacje elektryczne niskiego napięcia.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after="0" w:line="259" w:lineRule="auto"/>
        <w:ind w:left="340" w:hanging="17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PN-EN 62446 - Systemy fotowoltaiczne przyłączone do sieci. Minimalne wymagania dotyczące dokumentacji, badań rozruchowych i kontroli.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after="0" w:line="259" w:lineRule="auto"/>
        <w:ind w:left="340" w:hanging="17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PN-EN 62548 - Wymagania projektowe dotyczące systemów fotowoltaicznych.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after="0" w:line="259" w:lineRule="auto"/>
        <w:ind w:left="340" w:hanging="17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PN-EN 50618 - Kable i przewody do systemów fotowoltaicznych.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after="0" w:line="259" w:lineRule="auto"/>
        <w:ind w:left="340" w:hanging="17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PN-EN 62305 - Ochrona odgromowa.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spacing w:after="0" w:line="259" w:lineRule="auto"/>
        <w:ind w:left="340" w:hanging="17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PN-EN 61439 - Rozdzielnice i sterownice niskonapięciowe.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spacing w:after="0" w:line="259" w:lineRule="auto"/>
        <w:ind w:left="340" w:hanging="17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PN-EN IEC 61851 - System przewodowego ładowania pojazdów elektrycznych.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spacing w:after="0" w:line="259" w:lineRule="auto"/>
        <w:ind w:left="340" w:hanging="17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PN-ISO 9836 - Właściwości użytkowe w budownictwie. Określanie i obliczanie wskaźników powierzchniowych i kubaturowych - w zakresie mającym zastosowanie.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340" w:right="0" w:hanging="17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PN-EN 62109-1 i PN-EN 62109-2 – bezpieczeństwo falowników.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340" w:right="0" w:hanging="17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PN-EN IEC 62485-5 – bezpieczeństwo magazynów energii z akumulatorami litowo-jonowymi.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340" w:right="0" w:hanging="17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PN-EN IEC 62619 – wymagania bezpieczeństwa dla ogniw i baterii LFP stosowanych stacjonarnie.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340" w:right="0" w:hanging="17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PN-EN 61643-11 – ograniczniki przepięć.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340" w:right="0" w:hanging="17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PN-HD 60364-6 – badania i odbiór instalacji.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340" w:right="0" w:hanging="17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PN-EN 61557 – pomiary instalacji elektrycznych.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340" w:right="0" w:hanging="17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PN-EN 50160 – parametry jakości energii elektrycznej.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340" w:right="0" w:hanging="17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Kodeks sieci NC RfG oraz aktualne wymagania właściwego OSD dotyczące przyłączania instalacji PV i magazynów energii.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spacing w:after="0" w:line="259" w:lineRule="auto"/>
        <w:ind w:left="340" w:hanging="17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Seria PN-EN IEC 62933 – Systemy magazynowania energii elektrycznej (EES).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tabs>
          <w:tab w:val="left" w:leader="none" w:pos="4678"/>
          <w:tab w:val="right" w:leader="none" w:pos="9070"/>
        </w:tabs>
        <w:ind w:left="360" w:hanging="360"/>
        <w:rPr>
          <w:rFonts w:ascii="Noto Sans Symbols" w:cs="Noto Sans Symbols" w:eastAsia="Noto Sans Symbols" w:hAnsi="Noto Sans Symbols"/>
          <w:b w:val="0"/>
          <w:bCs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Normy, przepisy i instrukcje producentów właściwe dla przyjętych urządzeń, systemu magazynowania energii, systemu EMS/SZR, zabezpieczeń i stacji ładowania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tabs>
          <w:tab w:val="left" w:leader="none" w:pos="4678"/>
          <w:tab w:val="right" w:leader="none" w:pos="9070"/>
        </w:tabs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tabs>
          <w:tab w:val="left" w:leader="none" w:pos="4678"/>
          <w:tab w:val="right" w:leader="none" w:pos="9070"/>
        </w:tabs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tabs>
          <w:tab w:val="left" w:leader="none" w:pos="4678"/>
          <w:tab w:val="right" w:leader="none" w:pos="9070"/>
        </w:tabs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tabs>
          <w:tab w:val="left" w:leader="none" w:pos="4678"/>
          <w:tab w:val="right" w:leader="none" w:pos="9070"/>
        </w:tabs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tabs>
          <w:tab w:val="left" w:leader="none" w:pos="4678"/>
          <w:tab w:val="right" w:leader="none" w:pos="9070"/>
        </w:tabs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tabs>
          <w:tab w:val="left" w:leader="none" w:pos="4678"/>
          <w:tab w:val="right" w:leader="none" w:pos="9070"/>
        </w:tabs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tabs>
          <w:tab w:val="left" w:leader="none" w:pos="4678"/>
          <w:tab w:val="right" w:leader="none" w:pos="9070"/>
        </w:tabs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tabs>
          <w:tab w:val="left" w:leader="none" w:pos="4678"/>
          <w:tab w:val="right" w:leader="none" w:pos="9070"/>
        </w:tabs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tabs>
          <w:tab w:val="left" w:leader="none" w:pos="4678"/>
          <w:tab w:val="right" w:leader="none" w:pos="9070"/>
        </w:tabs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tabs>
          <w:tab w:val="left" w:leader="none" w:pos="4678"/>
          <w:tab w:val="right" w:leader="none" w:pos="9070"/>
        </w:tabs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tabs>
          <w:tab w:val="left" w:leader="none" w:pos="4678"/>
          <w:tab w:val="right" w:leader="none" w:pos="9070"/>
        </w:tabs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tabs>
          <w:tab w:val="left" w:leader="none" w:pos="4678"/>
          <w:tab w:val="right" w:leader="none" w:pos="9070"/>
        </w:tabs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Style w:val="Heading1"/>
        <w:numPr>
          <w:ilvl w:val="0"/>
          <w:numId w:val="3"/>
        </w:numPr>
        <w:ind w:left="0" w:hanging="432"/>
        <w:jc w:val="center"/>
        <w:rPr>
          <w:smallCaps w:val="1"/>
          <w:sz w:val="26"/>
          <w:szCs w:val="26"/>
        </w:rPr>
      </w:pPr>
      <w:bookmarkStart w:colFirst="0" w:colLast="0" w:name="_heading=h.p846cuj8in84" w:id="4"/>
      <w:bookmarkEnd w:id="4"/>
      <w:r w:rsidDel="00000000" w:rsidR="00000000" w:rsidRPr="00000000">
        <w:rPr>
          <w:sz w:val="26"/>
          <w:szCs w:val="26"/>
          <w:rtl w:val="0"/>
        </w:rPr>
        <w:br w:type="textWrapping"/>
        <w:t xml:space="preserve">Inne informacje i dokumenty niezbędne do zaprojektowania robót budowlanych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0" w:line="259" w:lineRule="auto"/>
        <w:ind w:left="432" w:firstLine="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Ideowa koncepcja zagospodarowania terenu / mapa z proponowanymi lokalizacjami kluczowych urządzeń i infrastruktury.</w:t>
      </w:r>
    </w:p>
    <w:p w:rsidR="00000000" w:rsidDel="00000000" w:rsidP="00000000" w:rsidRDefault="00000000" w:rsidRPr="00000000" w14:paraId="0000006F">
      <w:pPr>
        <w:spacing w:after="0" w:line="259" w:lineRule="auto"/>
        <w:ind w:left="432" w:firstLine="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Lokalizacja inwestycji: Skarbimierz-Osiedle, ul. Wierzbowa 31, dz. nr 92/17.</w:t>
      </w:r>
    </w:p>
    <w:p w:rsidR="00000000" w:rsidDel="00000000" w:rsidP="00000000" w:rsidRDefault="00000000" w:rsidRPr="00000000" w14:paraId="00000070">
      <w:pPr>
        <w:spacing w:after="0" w:line="259" w:lineRule="auto"/>
        <w:ind w:left="432" w:firstLine="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Wstępnie wskazana lokalizacja modułów PV na dwóch konstrukcjach wsporczych, falownika, magazynu energii, stacji ładowania, złącza kablowego, układu pomiarowego, tras kablowych i telekomunikacyjnych.</w:t>
      </w:r>
    </w:p>
    <w:p w:rsidR="00000000" w:rsidDel="00000000" w:rsidP="00000000" w:rsidRDefault="00000000" w:rsidRPr="00000000" w14:paraId="00000071">
      <w:pPr>
        <w:spacing w:after="0" w:line="259" w:lineRule="auto"/>
        <w:ind w:left="432" w:firstLine="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Wskazane na mapie istniejące i projektowane elementy uzbrojenia terenu wymagają weryfikacji przez Wykonawcę przed projektowaniem i przed rozpoczęciem robót.</w:t>
      </w:r>
    </w:p>
    <w:p w:rsidR="00000000" w:rsidDel="00000000" w:rsidP="00000000" w:rsidRDefault="00000000" w:rsidRPr="00000000" w14:paraId="00000072">
      <w:pPr>
        <w:spacing w:after="0" w:line="259" w:lineRule="auto"/>
        <w:ind w:left="432" w:firstLine="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Wyniki badań gruntowo-wodnych, inwentaryzacja zieleni, opinie środowiskowe, pomiary ruchu, hałasu i inne opracowania należy wykonać lub pozyskać, w zakresie wymaganym przepisami dla przyjętego rozwiązania projektowego.</w:t>
      </w:r>
    </w:p>
    <w:p w:rsidR="00000000" w:rsidDel="00000000" w:rsidP="00000000" w:rsidRDefault="00000000" w:rsidRPr="00000000" w14:paraId="00000073">
      <w:pPr>
        <w:spacing w:after="40" w:line="259" w:lineRule="auto"/>
        <w:ind w:left="432" w:firstLine="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Wykonawca powinien uwzględnić wszystkie dodatkowe wytyczne inwestorskie i uwarunkowania związane z budową oraz jej przeprowadzeniem, przekazane przez Zamawiającego na etapie projektowania.</w:t>
      </w:r>
    </w:p>
    <w:p w:rsidR="00000000" w:rsidDel="00000000" w:rsidP="00000000" w:rsidRDefault="00000000" w:rsidRPr="00000000" w14:paraId="00000074">
      <w:pPr>
        <w:widowControl w:val="0"/>
        <w:spacing w:after="0" w:lineRule="auto"/>
        <w:ind w:left="0" w:firstLine="0"/>
        <w:rPr>
          <w:color w:val="ff0000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797" w:top="921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Georgia"/>
  <w:font w:name="Times New Roman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8">
    <w:pPr>
      <w:keepNext w:val="0"/>
      <w:keepLines w:val="0"/>
      <w:widowControl w:val="1"/>
      <w:pBdr>
        <w:top w:color="000000" w:space="0" w:sz="4" w:val="singl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12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9">
    <w:pPr>
      <w:pBdr>
        <w:top w:color="000000" w:space="0" w:sz="4" w:val="single"/>
      </w:pBdr>
      <w:tabs>
        <w:tab w:val="center" w:leader="none" w:pos="4536"/>
        <w:tab w:val="right" w:leader="none" w:pos="9072"/>
      </w:tabs>
      <w:ind w:left="0"/>
      <w:jc w:val="center"/>
      <w:rPr>
        <w:sz w:val="16"/>
        <w:szCs w:val="16"/>
      </w:rPr>
    </w:pPr>
    <w:r w:rsidDel="00000000" w:rsidR="00000000" w:rsidRPr="00000000">
      <w:rPr>
        <w:sz w:val="16"/>
        <w:szCs w:val="16"/>
        <w:rtl w:val="0"/>
      </w:rPr>
      <w:t xml:space="preserve">Program Funkcjonalno Użytkowy Zamówienie pn.: „Budowa Punktu Selektywnej Zbiórki Odpadów Komunalnych - Poprawa efektywności energetycznej nowego PSZOK” - 2024</w:t>
      <w:br w:type="textWrapping"/>
      <w:t xml:space="preserve">Aktualizacja  2026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120" w:before="0" w:line="240" w:lineRule="auto"/>
      <w:ind w:left="567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15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Część III – Program funkcjonalno – użytkowy</w:t>
    </w:r>
  </w:p>
  <w:p w:rsidR="00000000" w:rsidDel="00000000" w:rsidP="00000000" w:rsidRDefault="00000000" w:rsidRPr="00000000" w14:paraId="00000077">
    <w:pPr>
      <w:keepNext w:val="0"/>
      <w:keepLines w:val="0"/>
      <w:widowControl w:val="1"/>
      <w:pBdr>
        <w:top w:space="0" w:sz="0" w:val="nil"/>
        <w:left w:space="0" w:sz="0" w:val="nil"/>
        <w:bottom w:color="000000" w:space="1" w:sz="4" w:val="single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PFU-</w:t>
    </w:r>
    <w:r w:rsidDel="00000000" w:rsidR="00000000" w:rsidRPr="00000000">
      <w:rPr>
        <w:sz w:val="16"/>
        <w:szCs w:val="16"/>
        <w:rtl w:val="0"/>
      </w:rPr>
      <w:t xml:space="preserve">3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Część </w:t>
    </w:r>
    <w:r w:rsidDel="00000000" w:rsidR="00000000" w:rsidRPr="00000000">
      <w:rPr>
        <w:sz w:val="16"/>
        <w:szCs w:val="16"/>
        <w:rtl w:val="0"/>
      </w:rPr>
      <w:t xml:space="preserve">informacyjna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ab/>
      <w:tab/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0" w:firstLine="0"/>
      </w:pPr>
      <w:rPr>
        <w:u w:val="none"/>
      </w:rPr>
    </w:lvl>
    <w:lvl w:ilvl="2">
      <w:start w:val="1"/>
      <w:numFmt w:val="bullet"/>
      <w:lvlText w:val=""/>
      <w:lvlJc w:val="left"/>
      <w:pPr>
        <w:ind w:left="0" w:firstLine="0"/>
      </w:pPr>
      <w:rPr>
        <w:u w:val="none"/>
      </w:rPr>
    </w:lvl>
    <w:lvl w:ilvl="3">
      <w:start w:val="1"/>
      <w:numFmt w:val="bullet"/>
      <w:lvlText w:val=""/>
      <w:lvlJc w:val="left"/>
      <w:pPr>
        <w:ind w:left="0" w:firstLine="0"/>
      </w:pPr>
      <w:rPr>
        <w:u w:val="none"/>
      </w:rPr>
    </w:lvl>
    <w:lvl w:ilvl="4">
      <w:start w:val="1"/>
      <w:numFmt w:val="bullet"/>
      <w:lvlText w:val=""/>
      <w:lvlJc w:val="left"/>
      <w:pPr>
        <w:ind w:left="0" w:firstLine="0"/>
      </w:pPr>
      <w:rPr>
        <w:u w:val="none"/>
      </w:rPr>
    </w:lvl>
    <w:lvl w:ilvl="5">
      <w:start w:val="1"/>
      <w:numFmt w:val="bullet"/>
      <w:lvlText w:val=""/>
      <w:lvlJc w:val="left"/>
      <w:pPr>
        <w:ind w:left="0" w:firstLine="0"/>
      </w:pPr>
      <w:rPr>
        <w:u w:val="none"/>
      </w:rPr>
    </w:lvl>
    <w:lvl w:ilvl="6">
      <w:start w:val="1"/>
      <w:numFmt w:val="bullet"/>
      <w:lvlText w:val=""/>
      <w:lvlJc w:val="left"/>
      <w:pPr>
        <w:ind w:left="0" w:firstLine="0"/>
      </w:pPr>
      <w:rPr>
        <w:u w:val="none"/>
      </w:rPr>
    </w:lvl>
    <w:lvl w:ilvl="7">
      <w:start w:val="1"/>
      <w:numFmt w:val="bullet"/>
      <w:lvlText w:val=""/>
      <w:lvlJc w:val="left"/>
      <w:pPr>
        <w:ind w:left="0" w:firstLine="0"/>
      </w:pPr>
      <w:rPr>
        <w:u w:val="none"/>
      </w:rPr>
    </w:lvl>
    <w:lvl w:ilvl="8">
      <w:start w:val="1"/>
      <w:numFmt w:val="bullet"/>
      <w:lvlText w:val=""/>
      <w:lvlJc w:val="left"/>
      <w:pPr>
        <w:ind w:left="0" w:firstLine="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"/>
      <w:lvlJc w:val="left"/>
      <w:pPr>
        <w:ind w:left="432" w:hanging="432"/>
      </w:pPr>
      <w:rPr>
        <w:u w:val="none"/>
      </w:rPr>
    </w:lvl>
    <w:lvl w:ilvl="1">
      <w:start w:val="1"/>
      <w:numFmt w:val="decimal"/>
      <w:lvlText w:val="%1.%2"/>
      <w:lvlJc w:val="left"/>
      <w:pPr>
        <w:ind w:left="1710" w:hanging="576"/>
      </w:pPr>
      <w:rPr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u w:val="none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u w:val="none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u w:val="none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u w:val="none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u w:val="none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pl"/>
      </w:rPr>
    </w:rPrDefault>
    <w:pPrDefault>
      <w:pPr>
        <w:spacing w:after="120" w:lineRule="auto"/>
        <w:ind w:left="567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ind w:left="432"/>
      <w:jc w:val="left"/>
    </w:pPr>
    <w:rPr>
      <w:b w:val="1"/>
      <w:bCs w:val="1"/>
      <w:smallCaps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ind w:left="576"/>
      <w:jc w:val="left"/>
    </w:pPr>
    <w:rPr>
      <w:b w:val="1"/>
      <w:bCs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  <w:ind w:left="1004" w:hanging="720"/>
      <w:jc w:val="left"/>
    </w:pPr>
    <w:rPr>
      <w:b w:val="1"/>
      <w:bCs w:val="1"/>
    </w:rPr>
  </w:style>
  <w:style w:type="paragraph" w:styleId="Heading4">
    <w:name w:val="heading 4"/>
    <w:basedOn w:val="Normal"/>
    <w:next w:val="Normal"/>
    <w:pPr>
      <w:keepNext w:val="1"/>
      <w:spacing w:after="60" w:before="240" w:lineRule="auto"/>
      <w:ind w:left="1134" w:hanging="1134"/>
      <w:jc w:val="left"/>
    </w:pPr>
    <w:rPr>
      <w:u w:val="single"/>
    </w:rPr>
  </w:style>
  <w:style w:type="paragraph" w:styleId="Heading5">
    <w:name w:val="heading 5"/>
    <w:basedOn w:val="Normal"/>
    <w:next w:val="Normal"/>
    <w:pPr>
      <w:spacing w:after="60" w:before="240" w:lineRule="auto"/>
      <w:ind w:left="1008" w:hanging="1008"/>
    </w:pPr>
    <w:rPr>
      <w:sz w:val="22"/>
      <w:szCs w:val="22"/>
    </w:rPr>
  </w:style>
  <w:style w:type="paragraph" w:styleId="Heading6">
    <w:name w:val="heading 6"/>
    <w:basedOn w:val="Normal"/>
    <w:next w:val="Normal"/>
    <w:pPr>
      <w:spacing w:after="60" w:before="240" w:lineRule="auto"/>
      <w:ind w:left="1152" w:hanging="1152"/>
    </w:pPr>
    <w:rPr>
      <w:i w:val="1"/>
      <w:iCs w:val="1"/>
      <w:sz w:val="22"/>
      <w:szCs w:val="22"/>
    </w:rPr>
  </w:style>
  <w:style w:type="paragraph" w:styleId="Title">
    <w:name w:val="Title"/>
    <w:basedOn w:val="Normal"/>
    <w:next w:val="Normal"/>
    <w:pPr>
      <w:widowControl w:val="0"/>
      <w:spacing w:after="0" w:lineRule="auto"/>
      <w:ind w:left="0"/>
    </w:pPr>
    <w:rPr>
      <w:rFonts w:ascii="Cambria" w:cs="Cambria" w:eastAsia="Cambria" w:hAnsi="Cambria"/>
      <w:sz w:val="56"/>
      <w:szCs w:val="56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0WgwTh4CfF5G8I13w6O8DBD267Q==">CgMxLjAyDmguYTU1aXJ5aXNoNmJkMg5oLmE2enZ3cnE3Zng0czIOaC4zbG5pMTExbW8weGUyDmgucDMxb294Z3I5eTM5Mg5oLnA4NDZjdWo4aW44NDgAciExV05ubDlPajBCcUpYY0lmWDhFbXRZUnEtaHdNQWNwVmw=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