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5A3DD" w14:textId="5F69B8D2" w:rsidR="00E05CDA" w:rsidRPr="000F7AAE" w:rsidRDefault="00E05CDA" w:rsidP="00E05CDA">
      <w:pPr>
        <w:spacing w:after="0" w:line="240" w:lineRule="auto"/>
        <w:jc w:val="right"/>
        <w:rPr>
          <w:rFonts w:ascii="Bookman Old Style" w:hAnsi="Bookman Old Style"/>
          <w:sz w:val="20"/>
        </w:rPr>
      </w:pPr>
      <w:r w:rsidRPr="000F7AAE">
        <w:rPr>
          <w:rFonts w:ascii="Bookman Old Style" w:hAnsi="Bookman Old Style"/>
          <w:sz w:val="20"/>
        </w:rPr>
        <w:t>Zakopane, data 2</w:t>
      </w:r>
      <w:r w:rsidR="004B0120">
        <w:rPr>
          <w:rFonts w:ascii="Bookman Old Style" w:hAnsi="Bookman Old Style"/>
          <w:sz w:val="20"/>
        </w:rPr>
        <w:t>4</w:t>
      </w:r>
      <w:bookmarkStart w:id="0" w:name="_GoBack"/>
      <w:bookmarkEnd w:id="0"/>
      <w:r w:rsidRPr="000F7AAE">
        <w:rPr>
          <w:rFonts w:ascii="Bookman Old Style" w:hAnsi="Bookman Old Style"/>
          <w:sz w:val="20"/>
        </w:rPr>
        <w:t xml:space="preserve">.08.2026 r. </w:t>
      </w:r>
    </w:p>
    <w:p w14:paraId="355A7920" w14:textId="77777777" w:rsidR="00E05CDA" w:rsidRPr="000F7AAE" w:rsidRDefault="00E05CDA" w:rsidP="00E05CDA">
      <w:pPr>
        <w:spacing w:after="0" w:line="240" w:lineRule="auto"/>
        <w:rPr>
          <w:rFonts w:ascii="Bookman Old Style" w:hAnsi="Bookman Old Style"/>
          <w:b/>
          <w:bCs/>
          <w:sz w:val="20"/>
        </w:rPr>
      </w:pPr>
      <w:r w:rsidRPr="000F7AAE">
        <w:rPr>
          <w:rFonts w:ascii="Bookman Old Style" w:hAnsi="Bookman Old Style"/>
          <w:b/>
          <w:bCs/>
          <w:sz w:val="20"/>
        </w:rPr>
        <w:t xml:space="preserve">TATRZAŃSKI PARK NARODOWY </w:t>
      </w:r>
    </w:p>
    <w:p w14:paraId="0477E383" w14:textId="77777777" w:rsidR="00E05CDA" w:rsidRPr="000F7AAE" w:rsidRDefault="00E05CDA" w:rsidP="00E05CDA">
      <w:pPr>
        <w:spacing w:after="0" w:line="240" w:lineRule="auto"/>
        <w:rPr>
          <w:rFonts w:ascii="Bookman Old Style" w:hAnsi="Bookman Old Style"/>
          <w:b/>
          <w:bCs/>
          <w:sz w:val="20"/>
        </w:rPr>
      </w:pPr>
      <w:r w:rsidRPr="000F7AAE">
        <w:rPr>
          <w:rFonts w:ascii="Bookman Old Style" w:hAnsi="Bookman Old Style"/>
          <w:b/>
          <w:bCs/>
          <w:sz w:val="20"/>
        </w:rPr>
        <w:t xml:space="preserve">UL. KUŹNICE 1 </w:t>
      </w:r>
    </w:p>
    <w:p w14:paraId="22F9874D" w14:textId="77777777" w:rsidR="00E05CDA" w:rsidRPr="000F7AAE" w:rsidRDefault="00E05CDA" w:rsidP="00E05CDA">
      <w:pPr>
        <w:spacing w:after="0" w:line="240" w:lineRule="auto"/>
        <w:rPr>
          <w:rFonts w:ascii="Bookman Old Style" w:hAnsi="Bookman Old Style"/>
          <w:b/>
          <w:bCs/>
          <w:sz w:val="20"/>
        </w:rPr>
      </w:pPr>
      <w:r w:rsidRPr="000F7AAE">
        <w:rPr>
          <w:rFonts w:ascii="Bookman Old Style" w:hAnsi="Bookman Old Style"/>
          <w:b/>
          <w:bCs/>
          <w:sz w:val="20"/>
        </w:rPr>
        <w:t xml:space="preserve">34-500 ZAKOPANE </w:t>
      </w:r>
    </w:p>
    <w:p w14:paraId="5B9216C9" w14:textId="77777777" w:rsidR="00E05CDA" w:rsidRPr="000F7AAE" w:rsidRDefault="00E05CDA" w:rsidP="00E05CDA">
      <w:pPr>
        <w:spacing w:after="0" w:line="240" w:lineRule="auto"/>
        <w:rPr>
          <w:rFonts w:ascii="Bookman Old Style" w:hAnsi="Bookman Old Style"/>
          <w:sz w:val="20"/>
        </w:rPr>
      </w:pPr>
    </w:p>
    <w:p w14:paraId="57B137F6" w14:textId="511F190C" w:rsidR="00E05CDA" w:rsidRPr="000F7AAE" w:rsidRDefault="00E05CDA" w:rsidP="000F7AAE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0F7AAE">
        <w:rPr>
          <w:rFonts w:ascii="Bookman Old Style" w:hAnsi="Bookman Old Style"/>
          <w:b/>
          <w:bCs/>
          <w:sz w:val="20"/>
          <w:szCs w:val="20"/>
        </w:rPr>
        <w:t>Dotyczy postępowania pod nazwą</w:t>
      </w:r>
      <w:r w:rsidRPr="000F7AAE">
        <w:rPr>
          <w:rFonts w:ascii="Bookman Old Style" w:hAnsi="Bookman Old Style"/>
          <w:sz w:val="20"/>
          <w:szCs w:val="20"/>
        </w:rPr>
        <w:t>: Renowacja wystawy przyrodniczej w Centrum Edukacji Przyrodniczej Tatrzańskiego Parku Narodowego w Zakopanem.</w:t>
      </w:r>
    </w:p>
    <w:p w14:paraId="734E6494" w14:textId="094E320D" w:rsidR="00E05CDA" w:rsidRPr="000F7AAE" w:rsidRDefault="00E05CDA" w:rsidP="00E05CDA">
      <w:pPr>
        <w:pStyle w:val="Default"/>
        <w:rPr>
          <w:rFonts w:ascii="Bookman Old Style" w:hAnsi="Bookman Old Style"/>
          <w:sz w:val="20"/>
          <w:szCs w:val="20"/>
        </w:rPr>
      </w:pPr>
    </w:p>
    <w:p w14:paraId="67772671" w14:textId="0FC218B5" w:rsidR="000F7AAE" w:rsidRPr="000F7AAE" w:rsidRDefault="000F7AAE" w:rsidP="000F7AAE">
      <w:pPr>
        <w:pStyle w:val="Default"/>
        <w:rPr>
          <w:rFonts w:ascii="Bookman Old Style" w:hAnsi="Bookman Old Style"/>
          <w:b/>
          <w:bCs/>
          <w:sz w:val="20"/>
          <w:szCs w:val="20"/>
          <w:lang w:bidi="pl-PL"/>
        </w:rPr>
      </w:pPr>
      <w:r w:rsidRPr="000F7AAE">
        <w:rPr>
          <w:rFonts w:ascii="Bookman Old Style" w:hAnsi="Bookman Old Style"/>
          <w:sz w:val="20"/>
          <w:szCs w:val="20"/>
          <w:lang w:bidi="pl-PL"/>
        </w:rPr>
        <w:t xml:space="preserve">Ogłoszenie o zamówieniu zostało opublikowane w Biuletynie Zamówień Publicznych pod numerem </w:t>
      </w:r>
      <w:r w:rsidRPr="000F7AAE">
        <w:rPr>
          <w:rFonts w:ascii="Bookman Old Style" w:hAnsi="Bookman Old Style"/>
          <w:b/>
          <w:bCs/>
          <w:sz w:val="20"/>
          <w:szCs w:val="20"/>
          <w:lang w:bidi="pl-PL"/>
        </w:rPr>
        <w:t xml:space="preserve">2026/BZP 00393046/01 z dnia 14 sierpnia 2026 </w:t>
      </w:r>
    </w:p>
    <w:p w14:paraId="739B3817" w14:textId="29D4E58D" w:rsidR="000F7AAE" w:rsidRPr="000F7AAE" w:rsidRDefault="000F7AAE" w:rsidP="000F7AAE">
      <w:pPr>
        <w:pStyle w:val="Default"/>
        <w:rPr>
          <w:rFonts w:ascii="Bookman Old Style" w:hAnsi="Bookman Old Style"/>
          <w:sz w:val="20"/>
          <w:szCs w:val="20"/>
          <w:lang w:bidi="pl-PL"/>
        </w:rPr>
      </w:pPr>
    </w:p>
    <w:p w14:paraId="24C3BC2C" w14:textId="77777777" w:rsidR="000F7AAE" w:rsidRPr="000F7AAE" w:rsidRDefault="000F7AAE" w:rsidP="000F7AAE">
      <w:pPr>
        <w:pStyle w:val="Default"/>
        <w:rPr>
          <w:rFonts w:ascii="Bookman Old Style" w:hAnsi="Bookman Old Style"/>
          <w:sz w:val="20"/>
          <w:szCs w:val="20"/>
          <w:lang w:bidi="pl-PL"/>
        </w:rPr>
      </w:pPr>
    </w:p>
    <w:p w14:paraId="0416BA88" w14:textId="77777777" w:rsidR="000F7AAE" w:rsidRPr="000F7AAE" w:rsidRDefault="000F7AAE" w:rsidP="000F7AAE">
      <w:pPr>
        <w:pStyle w:val="Default"/>
        <w:jc w:val="center"/>
        <w:rPr>
          <w:rFonts w:ascii="Bookman Old Style" w:hAnsi="Bookman Old Style"/>
          <w:b/>
          <w:sz w:val="20"/>
          <w:szCs w:val="20"/>
          <w:lang w:bidi="pl-PL"/>
        </w:rPr>
      </w:pPr>
      <w:r w:rsidRPr="000F7AAE">
        <w:rPr>
          <w:rFonts w:ascii="Bookman Old Style" w:hAnsi="Bookman Old Style"/>
          <w:b/>
          <w:sz w:val="20"/>
          <w:szCs w:val="20"/>
          <w:lang w:bidi="pl-PL"/>
        </w:rPr>
        <w:t>WYJAŚNIENIE TREŚCI SWZ</w:t>
      </w:r>
    </w:p>
    <w:p w14:paraId="76FE9F03" w14:textId="77777777" w:rsidR="000F7AAE" w:rsidRPr="000F7AAE" w:rsidRDefault="000F7AAE" w:rsidP="000F7AAE">
      <w:pPr>
        <w:pStyle w:val="Default"/>
        <w:rPr>
          <w:rFonts w:ascii="Bookman Old Style" w:hAnsi="Bookman Old Style"/>
          <w:b/>
          <w:sz w:val="20"/>
          <w:szCs w:val="20"/>
          <w:lang w:bidi="pl-PL"/>
        </w:rPr>
      </w:pPr>
    </w:p>
    <w:p w14:paraId="21272B5B" w14:textId="77777777" w:rsidR="000F7AAE" w:rsidRPr="000F7AAE" w:rsidRDefault="000F7AAE" w:rsidP="000F7AAE">
      <w:pPr>
        <w:pStyle w:val="Default"/>
        <w:rPr>
          <w:rFonts w:ascii="Bookman Old Style" w:hAnsi="Bookman Old Style"/>
          <w:sz w:val="20"/>
          <w:szCs w:val="20"/>
          <w:lang w:bidi="pl-PL"/>
        </w:rPr>
      </w:pPr>
      <w:r w:rsidRPr="000F7AAE">
        <w:rPr>
          <w:rFonts w:ascii="Bookman Old Style" w:hAnsi="Bookman Old Style"/>
          <w:sz w:val="20"/>
          <w:szCs w:val="20"/>
          <w:lang w:bidi="pl-PL"/>
        </w:rPr>
        <w:t>Zgodnie z art. 284 ust. 2 ustawy z dnia 11 września 2019 r. – Prawo zamówień publicznych Dz.U. poz. 2019 ze zm.), zwanej dalej „p.z.p.”, w odpowiedzi na wniosek o wyjaśnienie treści SWZ, zamawiający wyjaśnia co następuje:</w:t>
      </w:r>
    </w:p>
    <w:p w14:paraId="1B51D583" w14:textId="255A39FF" w:rsidR="00E05CDA" w:rsidRPr="000F7AAE" w:rsidRDefault="00E05CDA" w:rsidP="00E05CDA">
      <w:pPr>
        <w:pStyle w:val="Default"/>
        <w:rPr>
          <w:rFonts w:ascii="Bookman Old Style" w:hAnsi="Bookman Old Style"/>
          <w:sz w:val="20"/>
          <w:szCs w:val="22"/>
        </w:rPr>
      </w:pPr>
    </w:p>
    <w:p w14:paraId="0B15211E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Pytanie 1:</w:t>
      </w:r>
    </w:p>
    <w:p w14:paraId="44A42136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 xml:space="preserve">Jakie materiały filmowe i fotograficzne Zamawiający może przekazać poza aktualnym filmem? Czy są dostępne oryginalne ujęcia, archiwa zwierząt, zdjęcia lotnicze? Jeżeli tak to w jakiej jakości? </w:t>
      </w:r>
    </w:p>
    <w:p w14:paraId="679AFFFD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Odpowiedź:</w:t>
      </w:r>
    </w:p>
    <w:p w14:paraId="405B71EA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>Wykonawca zobowiązany jest do samodzielnego pozyskania lub wykonania materiałów filmowych i fotograficznych niezbędnych do prawidłowej realizacji przedmiotu zamówienia, w tym wymaganych ujęć przyrodniczych, krajobrazowych, zwierząt oraz ujęć lotniczych, jeżeli będą wynikały z przyjętej Koncepcji i scenariusza.</w:t>
      </w:r>
    </w:p>
    <w:p w14:paraId="0F2DF228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>Ewentualna możliwość wykorzystania materiałów znajdujących się w zasobach Zamawiającego, a także ich zakres i jakość techniczna, zostaną ustalone na etapie opracowania Koncepcji. Wykonawca nie powinien przy kalkulacji oferty zakładać, że Zamawiający zapewni materiały filmowe lub fotograficzne niezbędne do realizacji zamówienia.</w:t>
      </w:r>
    </w:p>
    <w:p w14:paraId="70AF9B54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</w:p>
    <w:p w14:paraId="1BE6EB91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Pytanie 2:</w:t>
      </w:r>
    </w:p>
    <w:p w14:paraId="04E7CB82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 xml:space="preserve">Ile minut tych materiałów możemy wykorzystać w nowym filmie i czy Zamawiający posiada do nich prawa pozwalające na wykorzystanie bez dodatkowych opłat? </w:t>
      </w:r>
    </w:p>
    <w:p w14:paraId="4B76E5AF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Odpowiedź:</w:t>
      </w:r>
    </w:p>
    <w:p w14:paraId="2B5651E7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>Wykonawca zobowiązany jest do samodzielnego pozyskania lub wykonania materiałów filmowych i fotograficznych niezbędnych do prawidłowej realizacji przedmiotu zamówienia, w tym wymaganych ujęć przyrodniczych, krajobrazowych, zwierząt oraz ujęć lotniczych, jeżeli będą wynikały z przyjętej Koncepcji i scenariusza.</w:t>
      </w:r>
    </w:p>
    <w:p w14:paraId="2990D0E7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</w:pPr>
    </w:p>
    <w:p w14:paraId="33AAFA6C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Pytanie 3:</w:t>
      </w:r>
    </w:p>
    <w:p w14:paraId="4155C62B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 xml:space="preserve">Czy nowe zdjęcia rzeczywiście muszą obejmować teren wysokogórski, zdjęcia nocne i trudno dostępne miejsca, czy Zamawiający dopuszcza jeden lub dwa dni zdjęciowe w TPN i na Podhalu? </w:t>
      </w:r>
    </w:p>
    <w:p w14:paraId="12A03DA9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Odpowiedź:</w:t>
      </w:r>
    </w:p>
    <w:p w14:paraId="286A2E4C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>Zamawiający nie określa minimalnej liczby dni zdjęciowych ani nie wymaga, aby nowe nagrania obligatoryjnie obejmowały zdjęcia nocne lub miejsca trudno dostępne. Zdjęcia realizowane w terenie wysokogórskim są wskazane, ponieważ pozwalają w pełni oddać specyfikę, charakter oraz walory krajobrazowe Tatrzańskiego Parku Narodowego. Zakres i lokalizacje nowych nagrań będą wynikały z opracowanej i zaakceptowanej Koncepcji oraz scenariusza filmu.</w:t>
      </w:r>
    </w:p>
    <w:p w14:paraId="0C7EF267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</w:pPr>
    </w:p>
    <w:p w14:paraId="7D261642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Pytanie 4:</w:t>
      </w:r>
    </w:p>
    <w:p w14:paraId="3930CEB3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 xml:space="preserve">Czy oczekiwane są nowe zdjęcia zwierząt, czy mogą one pochodzić z archiwów TPN? </w:t>
      </w:r>
    </w:p>
    <w:p w14:paraId="20767216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Odpowiedź:</w:t>
      </w:r>
    </w:p>
    <w:p w14:paraId="7B036D49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 xml:space="preserve">Wykonawca zobowiązany jest do samodzielnego pozyskania lub wykonania materiałów filmowych i fotograficznych niezbędnych do prawidłowej realizacji przedmiotu zamówienia, w </w:t>
      </w:r>
      <w:r w:rsidRPr="004B0120">
        <w:rPr>
          <w:rFonts w:ascii="Bookman Old Style" w:hAnsi="Bookman Old Style" w:cs="Times New Roman"/>
          <w:color w:val="000000"/>
          <w:sz w:val="20"/>
        </w:rPr>
        <w:lastRenderedPageBreak/>
        <w:t>tym wymaganych ujęć przyrodniczych, krajobrazowych, zwierząt oraz ujęć lotniczych, jeżeli będą wynikały z przyjętej Koncepcji i scenariusza.</w:t>
      </w:r>
    </w:p>
    <w:p w14:paraId="4D848BAB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>Ewentualna możliwość wykorzystania materiałów znajdujących się w zasobach Zamawiającego, a także ich zakres i jakość techniczna, zostaną ustalone na etapie opracowania Koncepcji. Wykonawca nie powinien przy kalkulacji oferty zakładać, że Zamawiający zapewni materiały filmowe lub fotograficzne niezbędne do realizacji zamówienia.</w:t>
      </w:r>
    </w:p>
    <w:p w14:paraId="70EF0C97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</w:pPr>
    </w:p>
    <w:p w14:paraId="1DC2E528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Pytanie 5:</w:t>
      </w:r>
    </w:p>
    <w:p w14:paraId="58DE0360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 xml:space="preserve">Jak rozbudowane mają być animacje w filmie: proste mapy, podpisy i grafika 2D czy bardziej złożone sekwencje animowane? </w:t>
      </w:r>
    </w:p>
    <w:p w14:paraId="58345D87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Odpowiedź:</w:t>
      </w:r>
    </w:p>
    <w:p w14:paraId="6BF4F435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 xml:space="preserve">Zamawiający nie określa szczegółowego stopnia rozbudowania animacji. Animacje powinny być dostosowane do aktualnych standardów i wynikać z opracowanej przez Wykonawcę Koncepcji i scenariusza oraz służyć czytelnemu i atrakcyjnemu przedstawieniu treści. </w:t>
      </w:r>
    </w:p>
    <w:p w14:paraId="2F49923C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>Zamawiający dopuszcza zarówno bardziej złożone sekwencje animowane jak również proste rozwiązania, takie jak mapy, podpisy, grafiki i animacje 2D, jeżeli będą uzasadnione przyjętą narracją. Szczegółowy zakres i forma animacji zostaną określone na etapie opracowania Koncepcji i będą podlegały akceptacji Zamawiającego.</w:t>
      </w:r>
    </w:p>
    <w:p w14:paraId="347BE0BD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</w:pPr>
    </w:p>
    <w:p w14:paraId="0F697D71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Pytanie 6:</w:t>
      </w:r>
    </w:p>
    <w:p w14:paraId="5CFE162A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 xml:space="preserve">Czy do obecnego </w:t>
      </w:r>
      <w:proofErr w:type="spellStart"/>
      <w:r w:rsidRPr="004B0120">
        <w:rPr>
          <w:rFonts w:ascii="Bookman Old Style" w:hAnsi="Bookman Old Style" w:cs="Times New Roman"/>
          <w:color w:val="000000"/>
          <w:sz w:val="20"/>
        </w:rPr>
        <w:t>mappingu</w:t>
      </w:r>
      <w:proofErr w:type="spellEnd"/>
      <w:r w:rsidRPr="004B0120">
        <w:rPr>
          <w:rFonts w:ascii="Bookman Old Style" w:hAnsi="Bookman Old Style" w:cs="Times New Roman"/>
          <w:color w:val="000000"/>
          <w:sz w:val="20"/>
        </w:rPr>
        <w:t xml:space="preserve"> istnieją edytowalne pliki źródłowe, geometria i maski makiety oraz źródła prezentacji wyświetlanej na ekranie? Materiał PDF, który otrzymaliśmy, zawiera jedynie obrazy referencyjne. </w:t>
      </w:r>
    </w:p>
    <w:p w14:paraId="1AA5395A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Odpowiedź:</w:t>
      </w:r>
    </w:p>
    <w:p w14:paraId="4F960158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 xml:space="preserve">Zamawiający nie dysponuje edytowalnymi plikami źródłowymi obecnego </w:t>
      </w:r>
      <w:proofErr w:type="spellStart"/>
      <w:r w:rsidRPr="004B0120">
        <w:rPr>
          <w:rFonts w:ascii="Bookman Old Style" w:hAnsi="Bookman Old Style" w:cs="Times New Roman"/>
          <w:color w:val="000000"/>
          <w:sz w:val="20"/>
        </w:rPr>
        <w:t>mappingu</w:t>
      </w:r>
      <w:proofErr w:type="spellEnd"/>
      <w:r w:rsidRPr="004B0120">
        <w:rPr>
          <w:rFonts w:ascii="Bookman Old Style" w:hAnsi="Bookman Old Style" w:cs="Times New Roman"/>
          <w:color w:val="000000"/>
          <w:sz w:val="20"/>
        </w:rPr>
        <w:t>, geometrią i maskami makiety ani plikami źródłowymi prezentacji wyświetlanej na ekranie. Udostępnione materiały mają charakter referencyjny i stanowią podstawę do opracowania przez Wykonawcę nowych materiałów.</w:t>
      </w:r>
    </w:p>
    <w:p w14:paraId="48BE6A08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>Wykonawca zobowiązany jest do samodzielnego przygotowania niezbędnych plików, geometrii, masek oraz pozostałych elementów technicznych umożliwiających prawidłowe wykonanie, kalibrację i uruchomienie nowej prezentacji na istniejącej makiecie i systemie projekcyjnym.</w:t>
      </w:r>
    </w:p>
    <w:p w14:paraId="4BF67F4F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</w:pPr>
    </w:p>
    <w:p w14:paraId="4A7EE1B3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Pytanie 7:</w:t>
      </w:r>
    </w:p>
    <w:p w14:paraId="00A56E5E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sz w:val="20"/>
          <w:szCs w:val="22"/>
        </w:rPr>
        <w:t xml:space="preserve">Czy </w:t>
      </w:r>
      <w:proofErr w:type="spellStart"/>
      <w:r w:rsidRPr="004B0120">
        <w:rPr>
          <w:rFonts w:ascii="Bookman Old Style" w:hAnsi="Bookman Old Style" w:cs="Times New Roman"/>
          <w:sz w:val="20"/>
          <w:szCs w:val="22"/>
        </w:rPr>
        <w:t>mapping</w:t>
      </w:r>
      <w:proofErr w:type="spellEnd"/>
      <w:r w:rsidRPr="004B0120">
        <w:rPr>
          <w:rFonts w:ascii="Bookman Old Style" w:hAnsi="Bookman Old Style" w:cs="Times New Roman"/>
          <w:sz w:val="20"/>
          <w:szCs w:val="22"/>
        </w:rPr>
        <w:t xml:space="preserve"> ma być całkowicie nową realizacją, czy raczej współczesnym odświeżeniem obecnej prezentacji przy zachowaniu jej struktury?</w:t>
      </w:r>
    </w:p>
    <w:p w14:paraId="6587B38F" w14:textId="77777777" w:rsidR="004B0120" w:rsidRPr="004B0120" w:rsidRDefault="004B0120" w:rsidP="004B0120">
      <w:pPr>
        <w:pStyle w:val="Default"/>
        <w:jc w:val="both"/>
        <w:rPr>
          <w:rFonts w:ascii="Bookman Old Style" w:hAnsi="Bookman Old Style" w:cs="Times New Roman"/>
          <w:b/>
          <w:bCs/>
          <w:sz w:val="20"/>
          <w:szCs w:val="22"/>
          <w:u w:val="single"/>
        </w:rPr>
      </w:pPr>
      <w:r w:rsidRPr="004B0120">
        <w:rPr>
          <w:rFonts w:ascii="Bookman Old Style" w:hAnsi="Bookman Old Style" w:cs="Times New Roman"/>
          <w:b/>
          <w:bCs/>
          <w:sz w:val="20"/>
          <w:szCs w:val="22"/>
          <w:highlight w:val="yellow"/>
          <w:u w:val="single"/>
        </w:rPr>
        <w:t>Odpowiedź:</w:t>
      </w:r>
    </w:p>
    <w:p w14:paraId="2200639F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proofErr w:type="spellStart"/>
      <w:r w:rsidRPr="004B0120">
        <w:rPr>
          <w:rFonts w:ascii="Bookman Old Style" w:hAnsi="Bookman Old Style" w:cs="Times New Roman"/>
          <w:color w:val="000000"/>
          <w:sz w:val="20"/>
        </w:rPr>
        <w:t>Mapping</w:t>
      </w:r>
      <w:proofErr w:type="spellEnd"/>
      <w:r w:rsidRPr="004B0120">
        <w:rPr>
          <w:rFonts w:ascii="Bookman Old Style" w:hAnsi="Bookman Old Style" w:cs="Times New Roman"/>
          <w:color w:val="000000"/>
          <w:sz w:val="20"/>
        </w:rPr>
        <w:t xml:space="preserve"> powinien stanowić współczesne odświeżenie i rozwinięcie obecnie prezentowanego materiału, przy zachowaniu jego głównych założeń, struktury narracyjnej i spójności z charakterem wystawy. Obecna animacja i </w:t>
      </w:r>
      <w:proofErr w:type="spellStart"/>
      <w:r w:rsidRPr="004B0120">
        <w:rPr>
          <w:rFonts w:ascii="Bookman Old Style" w:hAnsi="Bookman Old Style" w:cs="Times New Roman"/>
          <w:color w:val="000000"/>
          <w:sz w:val="20"/>
        </w:rPr>
        <w:t>mapping</w:t>
      </w:r>
      <w:proofErr w:type="spellEnd"/>
      <w:r w:rsidRPr="004B0120">
        <w:rPr>
          <w:rFonts w:ascii="Bookman Old Style" w:hAnsi="Bookman Old Style" w:cs="Times New Roman"/>
          <w:color w:val="000000"/>
          <w:sz w:val="20"/>
        </w:rPr>
        <w:t xml:space="preserve"> stanowią materiał wyjściowy i referencyjny do opracowania nowej prezentacji. </w:t>
      </w:r>
    </w:p>
    <w:p w14:paraId="03FA9492" w14:textId="77777777" w:rsidR="004B0120" w:rsidRPr="004B0120" w:rsidRDefault="004B0120" w:rsidP="004B01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color w:val="000000"/>
          <w:sz w:val="20"/>
        </w:rPr>
      </w:pPr>
      <w:r w:rsidRPr="004B0120">
        <w:rPr>
          <w:rFonts w:ascii="Bookman Old Style" w:hAnsi="Bookman Old Style" w:cs="Times New Roman"/>
          <w:color w:val="000000"/>
          <w:sz w:val="20"/>
        </w:rPr>
        <w:t xml:space="preserve">Zamawiający oczekuje jednak </w:t>
      </w:r>
      <w:r w:rsidRPr="004B0120">
        <w:rPr>
          <w:rFonts w:ascii="Bookman Old Style" w:hAnsi="Bookman Old Style" w:cs="Times New Roman"/>
          <w:b/>
          <w:bCs/>
          <w:color w:val="000000"/>
          <w:sz w:val="20"/>
        </w:rPr>
        <w:t>wykonania nowego materiału</w:t>
      </w:r>
      <w:r w:rsidRPr="004B0120">
        <w:rPr>
          <w:rFonts w:ascii="Bookman Old Style" w:hAnsi="Bookman Old Style" w:cs="Times New Roman"/>
          <w:color w:val="000000"/>
          <w:sz w:val="20"/>
        </w:rPr>
        <w:t xml:space="preserve">, dostosowanego do istniejącej makiety i systemu projekcyjnego oraz umożliwiającego jego kalibrację i adaptację do przewidzianych w OPZ wariantów projekcji. </w:t>
      </w:r>
    </w:p>
    <w:p w14:paraId="2E17C804" w14:textId="34C1CFBE" w:rsidR="00BC20D0" w:rsidRDefault="00BC20D0" w:rsidP="00E05CDA">
      <w:pPr>
        <w:spacing w:after="0" w:line="240" w:lineRule="auto"/>
        <w:rPr>
          <w:rFonts w:ascii="Bookman Old Style" w:hAnsi="Bookman Old Style"/>
          <w:sz w:val="20"/>
        </w:rPr>
      </w:pPr>
    </w:p>
    <w:p w14:paraId="0F3AE7BB" w14:textId="77777777" w:rsidR="00BC20D0" w:rsidRPr="002866C5" w:rsidRDefault="00BC20D0" w:rsidP="00BC20D0">
      <w:pPr>
        <w:pStyle w:val="Tekstpodstawowy"/>
        <w:ind w:left="116" w:firstLine="360"/>
      </w:pPr>
      <w:r>
        <w:t xml:space="preserve">Zgodnie z art. 284 </w:t>
      </w:r>
      <w:r w:rsidRPr="002866C5">
        <w:t xml:space="preserve">ust. </w:t>
      </w:r>
      <w:r>
        <w:t>2</w:t>
      </w:r>
      <w:r w:rsidRPr="002866C5">
        <w:t xml:space="preserve"> p.z.p. zamawiający udostępnił na stronie internetowej zamawiającego http: ezamowienia.gov.pl</w:t>
      </w:r>
    </w:p>
    <w:p w14:paraId="61D8B86A" w14:textId="77777777" w:rsidR="00BC20D0" w:rsidRPr="004B0120" w:rsidRDefault="00BC20D0" w:rsidP="00BC20D0">
      <w:pPr>
        <w:pStyle w:val="Akapitzlist"/>
        <w:widowControl w:val="0"/>
        <w:numPr>
          <w:ilvl w:val="0"/>
          <w:numId w:val="10"/>
        </w:numPr>
        <w:tabs>
          <w:tab w:val="left" w:pos="550"/>
          <w:tab w:val="left" w:pos="551"/>
        </w:tabs>
        <w:autoSpaceDE w:val="0"/>
        <w:autoSpaceDN w:val="0"/>
        <w:spacing w:before="1" w:after="0" w:line="240" w:lineRule="auto"/>
        <w:contextualSpacing w:val="0"/>
        <w:rPr>
          <w:rFonts w:ascii="Bookman Old Style" w:hAnsi="Bookman Old Style"/>
          <w:sz w:val="20"/>
          <w:szCs w:val="20"/>
        </w:rPr>
      </w:pPr>
      <w:r w:rsidRPr="004B0120">
        <w:rPr>
          <w:rFonts w:ascii="Bookman Old Style" w:hAnsi="Bookman Old Style"/>
          <w:sz w:val="20"/>
          <w:szCs w:val="20"/>
        </w:rPr>
        <w:t>treść wniosku o wyjaśnienie SWZ wniesionego przez wykonawcę</w:t>
      </w:r>
      <w:r w:rsidRPr="004B0120">
        <w:rPr>
          <w:rFonts w:ascii="Bookman Old Style" w:hAnsi="Bookman Old Style"/>
          <w:spacing w:val="2"/>
          <w:sz w:val="20"/>
          <w:szCs w:val="20"/>
        </w:rPr>
        <w:t xml:space="preserve"> </w:t>
      </w:r>
      <w:r w:rsidRPr="004B0120">
        <w:rPr>
          <w:rFonts w:ascii="Bookman Old Style" w:hAnsi="Bookman Old Style"/>
          <w:sz w:val="20"/>
          <w:szCs w:val="20"/>
        </w:rPr>
        <w:t>oraz</w:t>
      </w:r>
    </w:p>
    <w:p w14:paraId="52279F49" w14:textId="77777777" w:rsidR="00BC20D0" w:rsidRPr="004B0120" w:rsidRDefault="00BC20D0" w:rsidP="00BC20D0">
      <w:pPr>
        <w:pStyle w:val="Akapitzlist"/>
        <w:widowControl w:val="0"/>
        <w:numPr>
          <w:ilvl w:val="0"/>
          <w:numId w:val="10"/>
        </w:numPr>
        <w:tabs>
          <w:tab w:val="left" w:pos="550"/>
          <w:tab w:val="left" w:pos="551"/>
        </w:tabs>
        <w:autoSpaceDE w:val="0"/>
        <w:autoSpaceDN w:val="0"/>
        <w:spacing w:before="1" w:after="0" w:line="240" w:lineRule="auto"/>
        <w:contextualSpacing w:val="0"/>
        <w:rPr>
          <w:rFonts w:ascii="Bookman Old Style" w:hAnsi="Bookman Old Style"/>
          <w:sz w:val="20"/>
          <w:szCs w:val="20"/>
        </w:rPr>
      </w:pPr>
      <w:r w:rsidRPr="004B0120">
        <w:rPr>
          <w:rFonts w:ascii="Bookman Old Style" w:hAnsi="Bookman Old Style"/>
          <w:sz w:val="20"/>
          <w:szCs w:val="20"/>
        </w:rPr>
        <w:t>wyjaśnienia zamawiającego</w:t>
      </w:r>
      <w:r w:rsidRPr="004B0120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4B0120">
        <w:rPr>
          <w:rFonts w:ascii="Bookman Old Style" w:hAnsi="Bookman Old Style"/>
          <w:sz w:val="20"/>
          <w:szCs w:val="20"/>
        </w:rPr>
        <w:t>SWZ</w:t>
      </w:r>
    </w:p>
    <w:p w14:paraId="5516991F" w14:textId="77777777" w:rsidR="00BC20D0" w:rsidRPr="002866C5" w:rsidRDefault="00BC20D0" w:rsidP="00BC20D0">
      <w:pPr>
        <w:pStyle w:val="Tekstpodstawowy"/>
      </w:pPr>
    </w:p>
    <w:p w14:paraId="5EFD1FCA" w14:textId="77777777" w:rsidR="00BC20D0" w:rsidRPr="002866C5" w:rsidRDefault="00BC20D0" w:rsidP="00BC20D0">
      <w:pPr>
        <w:pStyle w:val="Tekstpodstawowy"/>
        <w:ind w:left="116"/>
        <w:jc w:val="both"/>
      </w:pPr>
      <w:r w:rsidRPr="002866C5">
        <w:t>– bez ujawniania danych wykonawcy składającego wniosek o wyjaśnienie SWZ.</w:t>
      </w:r>
    </w:p>
    <w:p w14:paraId="2FB966F2" w14:textId="77777777" w:rsidR="00BC20D0" w:rsidRPr="002866C5" w:rsidRDefault="00BC20D0" w:rsidP="00BC20D0">
      <w:pPr>
        <w:pStyle w:val="Tekstpodstawowy"/>
        <w:spacing w:before="3"/>
      </w:pPr>
    </w:p>
    <w:p w14:paraId="76AF0E3A" w14:textId="77777777" w:rsidR="00BC20D0" w:rsidRPr="002866C5" w:rsidRDefault="00BC20D0" w:rsidP="00BC20D0">
      <w:pPr>
        <w:pStyle w:val="Tekstpodstawowy"/>
        <w:spacing w:before="1"/>
        <w:ind w:left="116" w:right="115" w:firstLine="360"/>
        <w:jc w:val="both"/>
      </w:pPr>
      <w:r w:rsidRPr="002866C5">
        <w:t>Zgodnie z art. 513 pkt 1 p.z.p. mają Państwo prawo wnieść odwołanie. Odwołanie wnosi się do Prezesa Krajowej Izby Odwoławczej, zgodnie z art. 514 ust. 1 p.z.p. Odwołujący jest zobowiązany przekazać zamawiającemu odwołanie wniesione w formie elektronicznej albo postaci elektronicznej albo kopię tego odwołania, jeżeli zostało ono wniesione w formie pisemnej przed upływem terminu do wniesienia odwołania, w taki sposób, aby mógł on zapoznać się z jego treścią przed upływem tego terminu, zgodnie z art. 514 ust. 2 i 3 p.z.p</w:t>
      </w:r>
    </w:p>
    <w:p w14:paraId="652D203E" w14:textId="77777777" w:rsidR="00BC20D0" w:rsidRPr="000F7AAE" w:rsidRDefault="00BC20D0" w:rsidP="00E05CDA">
      <w:pPr>
        <w:spacing w:after="0" w:line="240" w:lineRule="auto"/>
        <w:rPr>
          <w:rFonts w:ascii="Bookman Old Style" w:hAnsi="Bookman Old Style"/>
          <w:sz w:val="20"/>
        </w:rPr>
      </w:pPr>
    </w:p>
    <w:sectPr w:rsidR="00BC20D0" w:rsidRPr="000F7A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6D9C3" w14:textId="77777777" w:rsidR="00FD5939" w:rsidRDefault="00FD5939" w:rsidP="00E05CDA">
      <w:pPr>
        <w:spacing w:after="0" w:line="240" w:lineRule="auto"/>
      </w:pPr>
      <w:r>
        <w:separator/>
      </w:r>
    </w:p>
  </w:endnote>
  <w:endnote w:type="continuationSeparator" w:id="0">
    <w:p w14:paraId="74137596" w14:textId="77777777" w:rsidR="00FD5939" w:rsidRDefault="00FD5939" w:rsidP="00E0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1481031"/>
      <w:docPartObj>
        <w:docPartGallery w:val="Page Numbers (Bottom of Page)"/>
        <w:docPartUnique/>
      </w:docPartObj>
    </w:sdtPr>
    <w:sdtEndPr>
      <w:rPr>
        <w:rFonts w:ascii="Bookman Old Style" w:hAnsi="Bookman Old Style"/>
        <w:sz w:val="18"/>
      </w:rPr>
    </w:sdtEndPr>
    <w:sdtContent>
      <w:sdt>
        <w:sdtPr>
          <w:rPr>
            <w:rFonts w:ascii="Bookman Old Style" w:hAnsi="Bookman Old Style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63148B" w14:textId="709BDD52" w:rsidR="00BC20D0" w:rsidRPr="00BC20D0" w:rsidRDefault="00BC20D0">
            <w:pPr>
              <w:pStyle w:val="Stopka"/>
              <w:jc w:val="center"/>
              <w:rPr>
                <w:rFonts w:ascii="Bookman Old Style" w:hAnsi="Bookman Old Style"/>
                <w:sz w:val="18"/>
              </w:rPr>
            </w:pPr>
            <w:r w:rsidRPr="00BC20D0">
              <w:rPr>
                <w:rFonts w:ascii="Bookman Old Style" w:hAnsi="Bookman Old Style"/>
                <w:sz w:val="18"/>
              </w:rPr>
              <w:t xml:space="preserve">Strona </w:t>
            </w:r>
            <w:r w:rsidRPr="00BC20D0">
              <w:rPr>
                <w:rFonts w:ascii="Bookman Old Style" w:hAnsi="Bookman Old Style"/>
                <w:b/>
                <w:bCs/>
                <w:sz w:val="20"/>
                <w:szCs w:val="24"/>
              </w:rPr>
              <w:fldChar w:fldCharType="begin"/>
            </w:r>
            <w:r w:rsidRPr="00BC20D0">
              <w:rPr>
                <w:rFonts w:ascii="Bookman Old Style" w:hAnsi="Bookman Old Style"/>
                <w:b/>
                <w:bCs/>
                <w:sz w:val="18"/>
              </w:rPr>
              <w:instrText>PAGE</w:instrText>
            </w:r>
            <w:r w:rsidRPr="00BC20D0">
              <w:rPr>
                <w:rFonts w:ascii="Bookman Old Style" w:hAnsi="Bookman Old Style"/>
                <w:b/>
                <w:bCs/>
                <w:sz w:val="20"/>
                <w:szCs w:val="24"/>
              </w:rPr>
              <w:fldChar w:fldCharType="separate"/>
            </w:r>
            <w:r w:rsidR="004B0120">
              <w:rPr>
                <w:rFonts w:ascii="Bookman Old Style" w:hAnsi="Bookman Old Style"/>
                <w:b/>
                <w:bCs/>
                <w:noProof/>
                <w:sz w:val="18"/>
              </w:rPr>
              <w:t>2</w:t>
            </w:r>
            <w:r w:rsidRPr="00BC20D0">
              <w:rPr>
                <w:rFonts w:ascii="Bookman Old Style" w:hAnsi="Bookman Old Style"/>
                <w:b/>
                <w:bCs/>
                <w:sz w:val="20"/>
                <w:szCs w:val="24"/>
              </w:rPr>
              <w:fldChar w:fldCharType="end"/>
            </w:r>
            <w:r w:rsidRPr="00BC20D0">
              <w:rPr>
                <w:rFonts w:ascii="Bookman Old Style" w:hAnsi="Bookman Old Style"/>
                <w:sz w:val="18"/>
              </w:rPr>
              <w:t xml:space="preserve"> z </w:t>
            </w:r>
            <w:r w:rsidRPr="00BC20D0">
              <w:rPr>
                <w:rFonts w:ascii="Bookman Old Style" w:hAnsi="Bookman Old Style"/>
                <w:b/>
                <w:bCs/>
                <w:sz w:val="20"/>
                <w:szCs w:val="24"/>
              </w:rPr>
              <w:fldChar w:fldCharType="begin"/>
            </w:r>
            <w:r w:rsidRPr="00BC20D0">
              <w:rPr>
                <w:rFonts w:ascii="Bookman Old Style" w:hAnsi="Bookman Old Style"/>
                <w:b/>
                <w:bCs/>
                <w:sz w:val="18"/>
              </w:rPr>
              <w:instrText>NUMPAGES</w:instrText>
            </w:r>
            <w:r w:rsidRPr="00BC20D0">
              <w:rPr>
                <w:rFonts w:ascii="Bookman Old Style" w:hAnsi="Bookman Old Style"/>
                <w:b/>
                <w:bCs/>
                <w:sz w:val="20"/>
                <w:szCs w:val="24"/>
              </w:rPr>
              <w:fldChar w:fldCharType="separate"/>
            </w:r>
            <w:r w:rsidR="004B0120">
              <w:rPr>
                <w:rFonts w:ascii="Bookman Old Style" w:hAnsi="Bookman Old Style"/>
                <w:b/>
                <w:bCs/>
                <w:noProof/>
                <w:sz w:val="18"/>
              </w:rPr>
              <w:t>2</w:t>
            </w:r>
            <w:r w:rsidRPr="00BC20D0">
              <w:rPr>
                <w:rFonts w:ascii="Bookman Old Style" w:hAnsi="Bookman Old Style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682F2F88" w14:textId="77777777" w:rsidR="00BC20D0" w:rsidRDefault="00BC20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7F36D" w14:textId="77777777" w:rsidR="00FD5939" w:rsidRDefault="00FD5939" w:rsidP="00E05CDA">
      <w:pPr>
        <w:spacing w:after="0" w:line="240" w:lineRule="auto"/>
      </w:pPr>
      <w:r>
        <w:separator/>
      </w:r>
    </w:p>
  </w:footnote>
  <w:footnote w:type="continuationSeparator" w:id="0">
    <w:p w14:paraId="70857B59" w14:textId="77777777" w:rsidR="00FD5939" w:rsidRDefault="00FD5939" w:rsidP="00E05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1C79" w14:textId="0C86F9F7" w:rsidR="00E05CDA" w:rsidRPr="00E05CDA" w:rsidRDefault="00E05CDA" w:rsidP="00E05CDA">
    <w:pPr>
      <w:pStyle w:val="Nagwek"/>
    </w:pPr>
    <w:r w:rsidRPr="00C6336C">
      <w:rPr>
        <w:noProof/>
        <w:lang w:eastAsia="pl-PL"/>
      </w:rPr>
      <w:drawing>
        <wp:inline distT="0" distB="0" distL="0" distR="0" wp14:anchorId="31304130" wp14:editId="23419AB7">
          <wp:extent cx="1247775" cy="42463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061" t="43013" r="18646" b="35362"/>
                  <a:stretch>
                    <a:fillRect/>
                  </a:stretch>
                </pic:blipFill>
                <pic:spPr bwMode="auto">
                  <a:xfrm>
                    <a:off x="0" y="0"/>
                    <a:ext cx="1299377" cy="442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0461186"/>
    <w:multiLevelType w:val="hybridMultilevel"/>
    <w:tmpl w:val="585F3225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C76327"/>
    <w:multiLevelType w:val="hybridMultilevel"/>
    <w:tmpl w:val="3EA480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7060C2">
      <w:start w:val="1"/>
      <w:numFmt w:val="decimal"/>
      <w:lvlText w:val="%2."/>
      <w:lvlJc w:val="left"/>
      <w:pPr>
        <w:ind w:left="1932" w:hanging="852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50B34"/>
    <w:multiLevelType w:val="hybridMultilevel"/>
    <w:tmpl w:val="DE2007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1F299"/>
    <w:multiLevelType w:val="hybridMultilevel"/>
    <w:tmpl w:val="99C6BF0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BFB6404"/>
    <w:multiLevelType w:val="hybridMultilevel"/>
    <w:tmpl w:val="F0512B3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36FE456"/>
    <w:multiLevelType w:val="hybridMultilevel"/>
    <w:tmpl w:val="831D444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A930A7E"/>
    <w:multiLevelType w:val="hybridMultilevel"/>
    <w:tmpl w:val="45040584"/>
    <w:lvl w:ilvl="0" w:tplc="7700B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15EC8"/>
    <w:multiLevelType w:val="hybridMultilevel"/>
    <w:tmpl w:val="37C02B3B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B060ABF"/>
    <w:multiLevelType w:val="hybridMultilevel"/>
    <w:tmpl w:val="07AA4320"/>
    <w:lvl w:ilvl="0" w:tplc="6CFC9018">
      <w:start w:val="1"/>
      <w:numFmt w:val="lowerLetter"/>
      <w:lvlText w:val="%1)"/>
      <w:lvlJc w:val="left"/>
      <w:pPr>
        <w:ind w:left="550" w:hanging="425"/>
        <w:jc w:val="left"/>
      </w:pPr>
      <w:rPr>
        <w:rFonts w:ascii="Bookman Old Style" w:eastAsia="Bookman Old Style" w:hAnsi="Bookman Old Style" w:cs="Bookman Old Style" w:hint="default"/>
        <w:spacing w:val="-1"/>
        <w:w w:val="99"/>
        <w:sz w:val="20"/>
        <w:szCs w:val="20"/>
        <w:lang w:val="pl-PL" w:eastAsia="pl-PL" w:bidi="pl-PL"/>
      </w:rPr>
    </w:lvl>
    <w:lvl w:ilvl="1" w:tplc="84427644">
      <w:numFmt w:val="bullet"/>
      <w:lvlText w:val="•"/>
      <w:lvlJc w:val="left"/>
      <w:pPr>
        <w:ind w:left="1434" w:hanging="425"/>
      </w:pPr>
      <w:rPr>
        <w:rFonts w:hint="default"/>
        <w:lang w:val="pl-PL" w:eastAsia="pl-PL" w:bidi="pl-PL"/>
      </w:rPr>
    </w:lvl>
    <w:lvl w:ilvl="2" w:tplc="8D5EBD66">
      <w:numFmt w:val="bullet"/>
      <w:lvlText w:val="•"/>
      <w:lvlJc w:val="left"/>
      <w:pPr>
        <w:ind w:left="2309" w:hanging="425"/>
      </w:pPr>
      <w:rPr>
        <w:rFonts w:hint="default"/>
        <w:lang w:val="pl-PL" w:eastAsia="pl-PL" w:bidi="pl-PL"/>
      </w:rPr>
    </w:lvl>
    <w:lvl w:ilvl="3" w:tplc="791A7EE8">
      <w:numFmt w:val="bullet"/>
      <w:lvlText w:val="•"/>
      <w:lvlJc w:val="left"/>
      <w:pPr>
        <w:ind w:left="3183" w:hanging="425"/>
      </w:pPr>
      <w:rPr>
        <w:rFonts w:hint="default"/>
        <w:lang w:val="pl-PL" w:eastAsia="pl-PL" w:bidi="pl-PL"/>
      </w:rPr>
    </w:lvl>
    <w:lvl w:ilvl="4" w:tplc="EDDA5E6A">
      <w:numFmt w:val="bullet"/>
      <w:lvlText w:val="•"/>
      <w:lvlJc w:val="left"/>
      <w:pPr>
        <w:ind w:left="4058" w:hanging="425"/>
      </w:pPr>
      <w:rPr>
        <w:rFonts w:hint="default"/>
        <w:lang w:val="pl-PL" w:eastAsia="pl-PL" w:bidi="pl-PL"/>
      </w:rPr>
    </w:lvl>
    <w:lvl w:ilvl="5" w:tplc="A3B4DFFA">
      <w:numFmt w:val="bullet"/>
      <w:lvlText w:val="•"/>
      <w:lvlJc w:val="left"/>
      <w:pPr>
        <w:ind w:left="4933" w:hanging="425"/>
      </w:pPr>
      <w:rPr>
        <w:rFonts w:hint="default"/>
        <w:lang w:val="pl-PL" w:eastAsia="pl-PL" w:bidi="pl-PL"/>
      </w:rPr>
    </w:lvl>
    <w:lvl w:ilvl="6" w:tplc="230A8D08">
      <w:numFmt w:val="bullet"/>
      <w:lvlText w:val="•"/>
      <w:lvlJc w:val="left"/>
      <w:pPr>
        <w:ind w:left="5807" w:hanging="425"/>
      </w:pPr>
      <w:rPr>
        <w:rFonts w:hint="default"/>
        <w:lang w:val="pl-PL" w:eastAsia="pl-PL" w:bidi="pl-PL"/>
      </w:rPr>
    </w:lvl>
    <w:lvl w:ilvl="7" w:tplc="F60CE376">
      <w:numFmt w:val="bullet"/>
      <w:lvlText w:val="•"/>
      <w:lvlJc w:val="left"/>
      <w:pPr>
        <w:ind w:left="6682" w:hanging="425"/>
      </w:pPr>
      <w:rPr>
        <w:rFonts w:hint="default"/>
        <w:lang w:val="pl-PL" w:eastAsia="pl-PL" w:bidi="pl-PL"/>
      </w:rPr>
    </w:lvl>
    <w:lvl w:ilvl="8" w:tplc="A9640174">
      <w:numFmt w:val="bullet"/>
      <w:lvlText w:val="•"/>
      <w:lvlJc w:val="left"/>
      <w:pPr>
        <w:ind w:left="7557" w:hanging="425"/>
      </w:pPr>
      <w:rPr>
        <w:rFonts w:hint="default"/>
        <w:lang w:val="pl-PL" w:eastAsia="pl-PL" w:bidi="pl-PL"/>
      </w:rPr>
    </w:lvl>
  </w:abstractNum>
  <w:abstractNum w:abstractNumId="9" w15:restartNumberingAfterBreak="0">
    <w:nsid w:val="75826C7F"/>
    <w:multiLevelType w:val="hybridMultilevel"/>
    <w:tmpl w:val="F668462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FA"/>
    <w:rsid w:val="00002ED4"/>
    <w:rsid w:val="000562FE"/>
    <w:rsid w:val="000F7AAE"/>
    <w:rsid w:val="00124DE5"/>
    <w:rsid w:val="00176F47"/>
    <w:rsid w:val="001D5D8D"/>
    <w:rsid w:val="0038300D"/>
    <w:rsid w:val="003C126F"/>
    <w:rsid w:val="004B0120"/>
    <w:rsid w:val="004E29D0"/>
    <w:rsid w:val="00574FE5"/>
    <w:rsid w:val="005D101F"/>
    <w:rsid w:val="0067153C"/>
    <w:rsid w:val="006B0B31"/>
    <w:rsid w:val="006C1CD5"/>
    <w:rsid w:val="008308A7"/>
    <w:rsid w:val="00864A6A"/>
    <w:rsid w:val="008A300D"/>
    <w:rsid w:val="008A7C82"/>
    <w:rsid w:val="008B116F"/>
    <w:rsid w:val="008B62D9"/>
    <w:rsid w:val="009058A9"/>
    <w:rsid w:val="00934A96"/>
    <w:rsid w:val="00935A2A"/>
    <w:rsid w:val="009616AF"/>
    <w:rsid w:val="0098260A"/>
    <w:rsid w:val="00996A47"/>
    <w:rsid w:val="009A5AE3"/>
    <w:rsid w:val="00B107D3"/>
    <w:rsid w:val="00B46E7B"/>
    <w:rsid w:val="00BB324B"/>
    <w:rsid w:val="00BC20D0"/>
    <w:rsid w:val="00C142FE"/>
    <w:rsid w:val="00D96450"/>
    <w:rsid w:val="00DB684C"/>
    <w:rsid w:val="00DC476D"/>
    <w:rsid w:val="00E037DF"/>
    <w:rsid w:val="00E05CDA"/>
    <w:rsid w:val="00E85F42"/>
    <w:rsid w:val="00F4172B"/>
    <w:rsid w:val="00F43975"/>
    <w:rsid w:val="00F70AFA"/>
    <w:rsid w:val="00FD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36DB"/>
  <w15:chartTrackingRefBased/>
  <w15:docId w15:val="{4CA31FE3-0412-48D3-9075-DF7BDB12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A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CDA"/>
  </w:style>
  <w:style w:type="paragraph" w:styleId="Stopka">
    <w:name w:val="footer"/>
    <w:basedOn w:val="Normalny"/>
    <w:link w:val="StopkaZnak"/>
    <w:uiPriority w:val="99"/>
    <w:unhideWhenUsed/>
    <w:rsid w:val="00E0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CDA"/>
  </w:style>
  <w:style w:type="paragraph" w:customStyle="1" w:styleId="Default">
    <w:name w:val="Default"/>
    <w:rsid w:val="00E05C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sselectedend">
    <w:name w:val="isselectedend"/>
    <w:basedOn w:val="Normalny"/>
    <w:rsid w:val="008A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A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4FE5"/>
    <w:rPr>
      <w:b/>
      <w:bCs/>
    </w:rPr>
  </w:style>
  <w:style w:type="paragraph" w:customStyle="1" w:styleId="pdq2pgselectionanchorcontainer">
    <w:name w:val="pdq2pg_selectionanchorcontainer"/>
    <w:basedOn w:val="Normalny"/>
    <w:rsid w:val="006B0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5D101F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A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F7AAE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BC20D0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C20D0"/>
    <w:rPr>
      <w:rFonts w:ascii="Bookman Old Style" w:eastAsia="Bookman Old Style" w:hAnsi="Bookman Old Style" w:cs="Bookman Old Style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0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6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905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</dc:creator>
  <cp:keywords/>
  <dc:description/>
  <cp:lastModifiedBy>Szymon</cp:lastModifiedBy>
  <cp:revision>3</cp:revision>
  <dcterms:created xsi:type="dcterms:W3CDTF">2026-08-24T06:21:00Z</dcterms:created>
  <dcterms:modified xsi:type="dcterms:W3CDTF">2026-08-24T11:15:00Z</dcterms:modified>
</cp:coreProperties>
</file>