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2EA6AE" w14:textId="77777777" w:rsidR="00DA29FB" w:rsidRPr="00C50462" w:rsidRDefault="00DA29FB" w:rsidP="00DA29FB">
      <w:pPr>
        <w:spacing w:after="320" w:line="283" w:lineRule="auto"/>
        <w:jc w:val="right"/>
        <w:rPr>
          <w:rFonts w:cs="Calibri"/>
          <w:color w:val="auto"/>
          <w:sz w:val="22"/>
          <w:lang w:val="pl-PL"/>
        </w:rPr>
      </w:pPr>
      <w:r w:rsidRPr="00C50462">
        <w:rPr>
          <w:rFonts w:eastAsia="Calibri" w:cs="Calibri"/>
          <w:b/>
          <w:color w:val="auto"/>
          <w:sz w:val="22"/>
          <w:lang w:val="pl-PL"/>
        </w:rPr>
        <w:t>Załącznik nr 2 do SWZ</w:t>
      </w:r>
    </w:p>
    <w:p w14:paraId="29BD2EEA"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1</w:t>
      </w:r>
      <w:r w:rsidRPr="00C50462">
        <w:rPr>
          <w:rFonts w:eastAsia="Calibri" w:cs="Calibri"/>
          <w:color w:val="auto"/>
          <w:szCs w:val="22"/>
          <w:lang w:val="pl-PL"/>
        </w:rPr>
        <w:br/>
        <w:t>Definicje i dokumenty Umowy</w:t>
      </w:r>
    </w:p>
    <w:p w14:paraId="59BD8858"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eastAsia="Calibri" w:cs="Calibri"/>
          <w:color w:val="auto"/>
          <w:sz w:val="22"/>
          <w:lang w:val="pl-PL"/>
        </w:rPr>
        <w:t>Dni Robocze – dni od poniedziałku do piątku, z wyłączeniem dni ustawowo wolnych od pracy w Polsce.</w:t>
      </w:r>
    </w:p>
    <w:p w14:paraId="572480CB"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eastAsia="Calibri" w:cs="Calibri"/>
          <w:color w:val="auto"/>
          <w:sz w:val="22"/>
          <w:lang w:val="pl-PL"/>
        </w:rPr>
        <w:t>Odbiór Końcowy – odbiór całego przedmiotu wdrożenia, dokonany po spełnieniu warunków określonych w OPZ i Umowie.</w:t>
      </w:r>
    </w:p>
    <w:p w14:paraId="2E6DCA02"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eastAsia="Calibri" w:cs="Calibri"/>
          <w:color w:val="auto"/>
          <w:sz w:val="22"/>
          <w:lang w:val="pl-PL"/>
        </w:rPr>
        <w:t>OPZ – Szczegółowy Opis Przedmiotu Zamówienia, stanowiący Załącznik nr 1 do Umowy.</w:t>
      </w:r>
    </w:p>
    <w:p w14:paraId="44EB7589" w14:textId="77777777" w:rsidR="00DA29FB" w:rsidRPr="00C50462" w:rsidRDefault="00DA29FB" w:rsidP="00DA29FB">
      <w:pPr>
        <w:pStyle w:val="Clause"/>
        <w:numPr>
          <w:ilvl w:val="0"/>
          <w:numId w:val="2"/>
        </w:numPr>
        <w:spacing w:line="283" w:lineRule="auto"/>
        <w:jc w:val="both"/>
        <w:rPr>
          <w:rFonts w:cs="Calibri"/>
          <w:color w:val="auto"/>
          <w:sz w:val="22"/>
          <w:lang w:val="pl-PL"/>
        </w:rPr>
      </w:pPr>
      <w:proofErr w:type="spellStart"/>
      <w:r w:rsidRPr="00C50462">
        <w:rPr>
          <w:rFonts w:eastAsia="Calibri" w:cs="Calibri"/>
          <w:color w:val="auto"/>
          <w:sz w:val="22"/>
          <w:lang w:val="pl-PL"/>
        </w:rPr>
        <w:t>Pzp</w:t>
      </w:r>
      <w:proofErr w:type="spellEnd"/>
      <w:r w:rsidRPr="00C50462">
        <w:rPr>
          <w:rFonts w:eastAsia="Calibri" w:cs="Calibri"/>
          <w:color w:val="auto"/>
          <w:sz w:val="22"/>
          <w:lang w:val="pl-PL"/>
        </w:rPr>
        <w:t xml:space="preserve"> – ustawa z dnia 11 września 2019 r. – Prawo zamówień publicznych.</w:t>
      </w:r>
    </w:p>
    <w:p w14:paraId="1808D533"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cs="Calibri"/>
          <w:color w:val="auto"/>
          <w:sz w:val="22"/>
          <w:lang w:val="pl-PL"/>
        </w:rPr>
        <w:t xml:space="preserve">KSC – ustawa z dnia 5 lipca 2018 r. o krajowym systemie </w:t>
      </w:r>
      <w:proofErr w:type="spellStart"/>
      <w:r w:rsidRPr="00C50462">
        <w:rPr>
          <w:rFonts w:cs="Calibri"/>
          <w:color w:val="auto"/>
          <w:sz w:val="22"/>
          <w:lang w:val="pl-PL"/>
        </w:rPr>
        <w:t>cyberbezpieczeństwa</w:t>
      </w:r>
      <w:proofErr w:type="spellEnd"/>
      <w:r w:rsidRPr="00C50462">
        <w:rPr>
          <w:rFonts w:cs="Calibri"/>
          <w:color w:val="auto"/>
          <w:sz w:val="22"/>
          <w:lang w:val="pl-PL"/>
        </w:rPr>
        <w:t>.</w:t>
      </w:r>
    </w:p>
    <w:p w14:paraId="25E7C37F"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eastAsia="Calibri" w:cs="Calibri"/>
          <w:color w:val="auto"/>
          <w:sz w:val="22"/>
          <w:lang w:val="pl-PL"/>
        </w:rPr>
        <w:t>System – kompletne rozwiązanie będące przedmiotem zamówienia, opisane w OPZ.</w:t>
      </w:r>
    </w:p>
    <w:p w14:paraId="47439AEE"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eastAsia="Calibri" w:cs="Calibri"/>
          <w:color w:val="auto"/>
          <w:sz w:val="22"/>
          <w:lang w:val="pl-PL"/>
        </w:rPr>
        <w:t>Dokumenty składające się na Umowę stosuje się łącznie. W razie sprzeczności pierwszeństwo mają: Umowa, wyjaśnienia i zmiany dokumentów zamówienia, OPZ, pozostała treść SWZ, Oferta Wykonawcy, a następnie dokumenty opracowane podczas realizacji Umowy.</w:t>
      </w:r>
    </w:p>
    <w:p w14:paraId="079B745B"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eastAsia="Calibri" w:cs="Calibri"/>
          <w:color w:val="auto"/>
          <w:sz w:val="22"/>
          <w:lang w:val="pl-PL"/>
        </w:rPr>
        <w:t>OPZ określa szczegółowy zakres oraz wymagania techniczne, funkcjonalne, organizacyjne, jakościowe i serwisowe. Brak ich powtórzenia w Umowie nie ogranicza obowiązków Wykonawcy.</w:t>
      </w:r>
    </w:p>
    <w:p w14:paraId="71CB7D01" w14:textId="77777777" w:rsidR="00DA29FB" w:rsidRPr="00C50462" w:rsidRDefault="00DA29FB" w:rsidP="00DA29FB">
      <w:pPr>
        <w:pStyle w:val="Clause"/>
        <w:numPr>
          <w:ilvl w:val="0"/>
          <w:numId w:val="2"/>
        </w:numPr>
        <w:spacing w:line="283" w:lineRule="auto"/>
        <w:jc w:val="both"/>
        <w:rPr>
          <w:rFonts w:cs="Calibri"/>
          <w:color w:val="auto"/>
          <w:sz w:val="22"/>
          <w:lang w:val="pl-PL"/>
        </w:rPr>
      </w:pPr>
      <w:r w:rsidRPr="00C50462">
        <w:rPr>
          <w:rFonts w:eastAsia="Calibri" w:cs="Calibri"/>
          <w:color w:val="auto"/>
          <w:sz w:val="22"/>
          <w:lang w:val="pl-PL"/>
        </w:rPr>
        <w:t>Dokumenty opracowane podczas realizacji Umowy mogą uszczegóławiać sposób jej wykonania, lecz nie mogą ograniczać wymagań określonych w Umowie lub OPZ.</w:t>
      </w:r>
    </w:p>
    <w:p w14:paraId="2687872D"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2</w:t>
      </w:r>
      <w:r w:rsidRPr="00C50462">
        <w:rPr>
          <w:rFonts w:eastAsia="Calibri" w:cs="Calibri"/>
          <w:color w:val="auto"/>
          <w:szCs w:val="22"/>
          <w:lang w:val="pl-PL"/>
        </w:rPr>
        <w:br/>
        <w:t>Przedmiot Umowy</w:t>
      </w:r>
    </w:p>
    <w:p w14:paraId="38598DE8" w14:textId="77777777" w:rsidR="00DA29FB" w:rsidRPr="00C50462" w:rsidRDefault="00DA29FB" w:rsidP="00DA29FB">
      <w:pPr>
        <w:pStyle w:val="Clause"/>
        <w:numPr>
          <w:ilvl w:val="0"/>
          <w:numId w:val="3"/>
        </w:numPr>
        <w:spacing w:line="283" w:lineRule="auto"/>
        <w:jc w:val="both"/>
        <w:rPr>
          <w:rFonts w:cs="Calibri"/>
          <w:color w:val="auto"/>
          <w:sz w:val="22"/>
          <w:lang w:val="pl-PL"/>
        </w:rPr>
      </w:pPr>
      <w:r w:rsidRPr="00C50462">
        <w:rPr>
          <w:rFonts w:eastAsia="Calibri" w:cs="Calibri"/>
          <w:color w:val="auto"/>
          <w:sz w:val="22"/>
          <w:lang w:val="pl-PL"/>
        </w:rPr>
        <w:t>Wykonawca zobowiązuje się wykonać przedmiot zamówienia opisany w OPZ, w szczególności dostarczyć i wdrożyć System, przeprowadzić migrację danych i szkolenia, przekazać wymagane licencje i dokumentację, a następnie świadczyć utrzymanie, wsparcie i usługi rozwojowe.</w:t>
      </w:r>
    </w:p>
    <w:p w14:paraId="5EA5DED6" w14:textId="77777777" w:rsidR="00DA29FB" w:rsidRPr="00C50462" w:rsidRDefault="00DA29FB" w:rsidP="00DA29FB">
      <w:pPr>
        <w:pStyle w:val="Clause"/>
        <w:numPr>
          <w:ilvl w:val="0"/>
          <w:numId w:val="3"/>
        </w:numPr>
        <w:spacing w:line="283" w:lineRule="auto"/>
        <w:jc w:val="both"/>
        <w:rPr>
          <w:rFonts w:cs="Calibri"/>
          <w:color w:val="auto"/>
          <w:sz w:val="22"/>
          <w:lang w:val="pl-PL"/>
        </w:rPr>
      </w:pPr>
      <w:r w:rsidRPr="00C50462">
        <w:rPr>
          <w:rFonts w:eastAsia="Calibri" w:cs="Calibri"/>
          <w:color w:val="auto"/>
          <w:sz w:val="22"/>
          <w:lang w:val="pl-PL"/>
        </w:rPr>
        <w:t>Szczegółowy zakres, parametry, funkcje, etapy, produkty i sposób wykonania przedmiotu Umowy określa OPZ.</w:t>
      </w:r>
    </w:p>
    <w:p w14:paraId="1C62A49E" w14:textId="77777777" w:rsidR="00DA29FB" w:rsidRPr="00C50462" w:rsidRDefault="00DA29FB" w:rsidP="00DA29FB">
      <w:pPr>
        <w:pStyle w:val="Clause"/>
        <w:numPr>
          <w:ilvl w:val="0"/>
          <w:numId w:val="3"/>
        </w:numPr>
        <w:spacing w:line="283" w:lineRule="auto"/>
        <w:jc w:val="both"/>
        <w:rPr>
          <w:rFonts w:cs="Calibri"/>
          <w:color w:val="auto"/>
          <w:sz w:val="22"/>
          <w:lang w:val="pl-PL"/>
        </w:rPr>
      </w:pPr>
      <w:r w:rsidRPr="00C50462">
        <w:rPr>
          <w:rFonts w:eastAsia="Calibri" w:cs="Calibri"/>
          <w:color w:val="auto"/>
          <w:sz w:val="22"/>
          <w:lang w:val="pl-PL"/>
        </w:rPr>
        <w:t>Wykonawca odpowiada za kompletność przedmiotu Umowy i współdziałanie wszystkich jego elementów. W ramach wynagrodzenia wykona także czynności niewymienione wprost, jeżeli są niezbędne do osiągnięcia rezultatu wymaganego w OPZ.</w:t>
      </w:r>
    </w:p>
    <w:p w14:paraId="0F51F1F5" w14:textId="77777777" w:rsidR="00DA29FB" w:rsidRPr="00C50462" w:rsidRDefault="00DA29FB" w:rsidP="00DA29FB">
      <w:pPr>
        <w:pStyle w:val="Clause"/>
        <w:numPr>
          <w:ilvl w:val="0"/>
          <w:numId w:val="3"/>
        </w:numPr>
        <w:spacing w:line="283" w:lineRule="auto"/>
        <w:jc w:val="both"/>
        <w:rPr>
          <w:rFonts w:cs="Calibri"/>
          <w:color w:val="auto"/>
          <w:sz w:val="22"/>
          <w:lang w:val="pl-PL"/>
        </w:rPr>
      </w:pPr>
      <w:r w:rsidRPr="00C50462">
        <w:rPr>
          <w:rFonts w:eastAsia="Calibri" w:cs="Calibri"/>
          <w:color w:val="auto"/>
          <w:sz w:val="22"/>
          <w:lang w:val="pl-PL"/>
        </w:rPr>
        <w:t>System po Odbiorze Końcowym ma być gotowy do zgodnego z OPZ użytkowania na infrastrukturze wskazanej przez Zamawiającego.</w:t>
      </w:r>
    </w:p>
    <w:p w14:paraId="55BBEC17"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3</w:t>
      </w:r>
      <w:r w:rsidRPr="00C50462">
        <w:rPr>
          <w:rFonts w:eastAsia="Calibri" w:cs="Calibri"/>
          <w:color w:val="auto"/>
          <w:szCs w:val="22"/>
          <w:lang w:val="pl-PL"/>
        </w:rPr>
        <w:br/>
        <w:t>Terminy</w:t>
      </w:r>
    </w:p>
    <w:p w14:paraId="255D0F04" w14:textId="39CF732F" w:rsidR="00DA29FB" w:rsidRPr="00C50462" w:rsidRDefault="00DA29FB" w:rsidP="00DA29FB">
      <w:pPr>
        <w:pStyle w:val="Clause"/>
        <w:numPr>
          <w:ilvl w:val="0"/>
          <w:numId w:val="4"/>
        </w:numPr>
        <w:spacing w:line="283" w:lineRule="auto"/>
        <w:jc w:val="both"/>
        <w:rPr>
          <w:rFonts w:cs="Calibri"/>
          <w:color w:val="auto"/>
          <w:sz w:val="22"/>
          <w:lang w:val="pl-PL"/>
        </w:rPr>
      </w:pPr>
      <w:r w:rsidRPr="00C50462">
        <w:rPr>
          <w:rFonts w:eastAsia="Calibri" w:cs="Calibri"/>
          <w:color w:val="auto"/>
          <w:sz w:val="22"/>
          <w:lang w:val="pl-PL"/>
        </w:rPr>
        <w:t xml:space="preserve">Wykonawca wykona </w:t>
      </w:r>
      <w:r w:rsidR="00E214F7" w:rsidRPr="00C50462">
        <w:rPr>
          <w:rFonts w:eastAsia="Calibri" w:cs="Calibri"/>
          <w:color w:val="auto"/>
          <w:sz w:val="22"/>
          <w:lang w:val="pl-PL"/>
        </w:rPr>
        <w:t>Fazę</w:t>
      </w:r>
      <w:r w:rsidRPr="00C50462">
        <w:rPr>
          <w:rFonts w:eastAsia="Calibri" w:cs="Calibri"/>
          <w:color w:val="auto"/>
          <w:sz w:val="22"/>
          <w:lang w:val="pl-PL"/>
        </w:rPr>
        <w:t xml:space="preserve"> </w:t>
      </w:r>
      <w:r w:rsidR="0082557C" w:rsidRPr="00C50462">
        <w:rPr>
          <w:rFonts w:eastAsia="Calibri" w:cs="Calibri"/>
          <w:color w:val="auto"/>
          <w:sz w:val="22"/>
          <w:lang w:val="pl-PL"/>
        </w:rPr>
        <w:t xml:space="preserve">1 </w:t>
      </w:r>
      <w:r w:rsidRPr="00C50462">
        <w:rPr>
          <w:rFonts w:eastAsia="Calibri" w:cs="Calibri"/>
          <w:color w:val="auto"/>
          <w:sz w:val="22"/>
          <w:lang w:val="pl-PL"/>
        </w:rPr>
        <w:t>i zgłosi przedmiot Umowy do Odbioru Końcowego w terminie 5 miesięcy od dnia zawarcia Umowy. W terminie tym mieści się co najmniej 30-dniowy okres stabilizacji wymagany w OPZ.</w:t>
      </w:r>
    </w:p>
    <w:p w14:paraId="7E15CC10" w14:textId="77777777" w:rsidR="00DA29FB" w:rsidRPr="00C50462" w:rsidRDefault="00DA29FB" w:rsidP="00DA29FB">
      <w:pPr>
        <w:pStyle w:val="Clause"/>
        <w:numPr>
          <w:ilvl w:val="0"/>
          <w:numId w:val="4"/>
        </w:numPr>
        <w:spacing w:line="283" w:lineRule="auto"/>
        <w:jc w:val="both"/>
        <w:rPr>
          <w:rFonts w:cs="Calibri"/>
          <w:color w:val="auto"/>
          <w:sz w:val="22"/>
          <w:lang w:val="pl-PL"/>
        </w:rPr>
      </w:pPr>
      <w:r w:rsidRPr="00C50462">
        <w:rPr>
          <w:rFonts w:eastAsia="Calibri" w:cs="Calibri"/>
          <w:color w:val="auto"/>
          <w:sz w:val="22"/>
          <w:lang w:val="pl-PL"/>
        </w:rPr>
        <w:t>W ciągu 5 Dni Roboczych od dnia zawarcia Umowy Wykonawca przedstawi Zamawiającemu harmonogram rzeczowo-finansowy. Zamawiający zaakceptuje harmonogram albo zgłosi uwagi w ciągu 5 Dni Roboczych od jego otrzymania.</w:t>
      </w:r>
    </w:p>
    <w:p w14:paraId="25428A2F" w14:textId="77777777" w:rsidR="00DA29FB" w:rsidRPr="00C50462" w:rsidRDefault="00DA29FB" w:rsidP="00DA29FB">
      <w:pPr>
        <w:pStyle w:val="Clause"/>
        <w:numPr>
          <w:ilvl w:val="0"/>
          <w:numId w:val="4"/>
        </w:numPr>
        <w:spacing w:line="283" w:lineRule="auto"/>
        <w:jc w:val="both"/>
        <w:rPr>
          <w:rFonts w:cs="Calibri"/>
          <w:color w:val="auto"/>
          <w:sz w:val="22"/>
          <w:lang w:val="pl-PL"/>
        </w:rPr>
      </w:pPr>
      <w:r w:rsidRPr="00C50462">
        <w:rPr>
          <w:rFonts w:eastAsia="Calibri" w:cs="Calibri"/>
          <w:color w:val="auto"/>
          <w:sz w:val="22"/>
          <w:lang w:val="pl-PL"/>
        </w:rPr>
        <w:lastRenderedPageBreak/>
        <w:t>Terminy pośrednie i kolejność prac określają OPZ oraz zaakceptowany harmonogram. Harmonogram nie może zmieniać terminów granicznych ani zakresu Umowy.</w:t>
      </w:r>
    </w:p>
    <w:p w14:paraId="04BBF708" w14:textId="5CF451F0" w:rsidR="00DA29FB" w:rsidRPr="00C50462" w:rsidRDefault="00DA29FB" w:rsidP="00DA29FB">
      <w:pPr>
        <w:pStyle w:val="Clause"/>
        <w:numPr>
          <w:ilvl w:val="0"/>
          <w:numId w:val="4"/>
        </w:numPr>
        <w:spacing w:line="283" w:lineRule="auto"/>
        <w:jc w:val="both"/>
        <w:rPr>
          <w:rFonts w:cs="Calibri"/>
          <w:color w:val="auto"/>
          <w:sz w:val="22"/>
          <w:lang w:val="pl-PL"/>
        </w:rPr>
      </w:pPr>
      <w:r w:rsidRPr="00C50462">
        <w:rPr>
          <w:rFonts w:eastAsia="Calibri" w:cs="Calibri"/>
          <w:color w:val="auto"/>
          <w:sz w:val="22"/>
          <w:lang w:val="pl-PL"/>
        </w:rPr>
        <w:t>Harmonogram obejmie</w:t>
      </w:r>
      <w:r w:rsidR="00A728D5" w:rsidRPr="00C50462">
        <w:rPr>
          <w:rFonts w:eastAsia="Calibri" w:cs="Calibri"/>
          <w:color w:val="auto"/>
          <w:sz w:val="22"/>
          <w:lang w:val="pl-PL"/>
        </w:rPr>
        <w:t xml:space="preserve"> Fazy i E</w:t>
      </w:r>
      <w:r w:rsidRPr="00C50462">
        <w:rPr>
          <w:rFonts w:eastAsia="Calibri" w:cs="Calibri"/>
          <w:color w:val="auto"/>
          <w:sz w:val="22"/>
          <w:lang w:val="pl-PL"/>
        </w:rPr>
        <w:t>tapy wskazane w OPZ</w:t>
      </w:r>
      <w:r w:rsidR="00A728D5" w:rsidRPr="00C50462">
        <w:rPr>
          <w:rFonts w:eastAsia="Calibri" w:cs="Calibri"/>
          <w:color w:val="auto"/>
          <w:sz w:val="22"/>
          <w:lang w:val="pl-PL"/>
        </w:rPr>
        <w:t>, a w szczególności</w:t>
      </w:r>
      <w:r w:rsidRPr="00C50462">
        <w:rPr>
          <w:rFonts w:eastAsia="Calibri" w:cs="Calibri"/>
          <w:color w:val="auto"/>
          <w:sz w:val="22"/>
          <w:lang w:val="pl-PL"/>
        </w:rPr>
        <w:t>:</w:t>
      </w:r>
    </w:p>
    <w:p w14:paraId="0983C0FB" w14:textId="74626187" w:rsidR="00DA29FB" w:rsidRPr="00C50462" w:rsidRDefault="00E214F7" w:rsidP="00A728D5">
      <w:pPr>
        <w:pStyle w:val="Clause"/>
        <w:numPr>
          <w:ilvl w:val="1"/>
          <w:numId w:val="4"/>
        </w:numPr>
        <w:spacing w:line="283" w:lineRule="auto"/>
        <w:jc w:val="both"/>
        <w:rPr>
          <w:rFonts w:cs="Calibri"/>
          <w:color w:val="auto"/>
          <w:sz w:val="22"/>
          <w:lang w:val="pl-PL"/>
        </w:rPr>
      </w:pPr>
      <w:r w:rsidRPr="00C50462">
        <w:rPr>
          <w:rFonts w:cs="Calibri"/>
          <w:color w:val="auto"/>
          <w:sz w:val="22"/>
          <w:lang w:val="pl-PL"/>
        </w:rPr>
        <w:t>Faza 1 – przeprowadzenie wdrożenia:</w:t>
      </w:r>
    </w:p>
    <w:p w14:paraId="1E8F2052" w14:textId="66EB121A" w:rsidR="00DA29FB" w:rsidRPr="00C50462" w:rsidRDefault="00E214F7" w:rsidP="00DA29FB">
      <w:pPr>
        <w:pStyle w:val="Clause"/>
        <w:numPr>
          <w:ilvl w:val="1"/>
          <w:numId w:val="4"/>
        </w:numPr>
        <w:spacing w:line="283" w:lineRule="auto"/>
        <w:jc w:val="both"/>
        <w:rPr>
          <w:rFonts w:cs="Calibri"/>
          <w:color w:val="auto"/>
          <w:sz w:val="22"/>
          <w:lang w:val="pl-PL"/>
        </w:rPr>
      </w:pPr>
      <w:r w:rsidRPr="00C50462">
        <w:rPr>
          <w:rFonts w:eastAsia="Calibri" w:cs="Calibri"/>
          <w:color w:val="auto"/>
          <w:sz w:val="22"/>
          <w:lang w:val="pl-PL"/>
        </w:rPr>
        <w:t>Faza 2 – utrzymanie i rozwój systemu</w:t>
      </w:r>
      <w:r w:rsidR="00DA29FB" w:rsidRPr="00C50462">
        <w:rPr>
          <w:rFonts w:eastAsia="Calibri" w:cs="Calibri"/>
          <w:color w:val="auto"/>
          <w:sz w:val="22"/>
          <w:lang w:val="pl-PL"/>
        </w:rPr>
        <w:t>.</w:t>
      </w:r>
    </w:p>
    <w:p w14:paraId="73D7BA09" w14:textId="2FBD3566" w:rsidR="00DA29FB" w:rsidRPr="00C50462" w:rsidRDefault="0082557C" w:rsidP="00DA29FB">
      <w:pPr>
        <w:pStyle w:val="Clause"/>
        <w:numPr>
          <w:ilvl w:val="0"/>
          <w:numId w:val="4"/>
        </w:numPr>
        <w:spacing w:line="283" w:lineRule="auto"/>
        <w:jc w:val="both"/>
        <w:rPr>
          <w:rFonts w:cs="Calibri"/>
          <w:color w:val="auto"/>
          <w:sz w:val="22"/>
          <w:lang w:val="pl-PL"/>
        </w:rPr>
      </w:pPr>
      <w:r w:rsidRPr="00C50462">
        <w:rPr>
          <w:rFonts w:eastAsia="Calibri" w:cs="Calibri"/>
          <w:color w:val="auto"/>
          <w:sz w:val="22"/>
          <w:lang w:val="pl-PL"/>
        </w:rPr>
        <w:t xml:space="preserve">Faza 2 – </w:t>
      </w:r>
      <w:r w:rsidR="00DA29FB" w:rsidRPr="00C50462">
        <w:rPr>
          <w:rFonts w:eastAsia="Calibri" w:cs="Calibri"/>
          <w:color w:val="auto"/>
          <w:sz w:val="22"/>
          <w:lang w:val="pl-PL"/>
        </w:rPr>
        <w:t>Utrzymanie</w:t>
      </w:r>
      <w:r w:rsidRPr="00C50462">
        <w:rPr>
          <w:rFonts w:eastAsia="Calibri" w:cs="Calibri"/>
          <w:color w:val="auto"/>
          <w:sz w:val="22"/>
          <w:lang w:val="pl-PL"/>
        </w:rPr>
        <w:t xml:space="preserve"> i rozwój systemu </w:t>
      </w:r>
      <w:proofErr w:type="gramStart"/>
      <w:r w:rsidRPr="00C50462">
        <w:rPr>
          <w:rFonts w:eastAsia="Calibri" w:cs="Calibri"/>
          <w:color w:val="auto"/>
          <w:sz w:val="22"/>
          <w:lang w:val="pl-PL"/>
        </w:rPr>
        <w:t>będzie</w:t>
      </w:r>
      <w:proofErr w:type="gramEnd"/>
      <w:r w:rsidRPr="00C50462">
        <w:rPr>
          <w:rFonts w:eastAsia="Calibri" w:cs="Calibri"/>
          <w:color w:val="auto"/>
          <w:sz w:val="22"/>
          <w:lang w:val="pl-PL"/>
        </w:rPr>
        <w:t xml:space="preserve"> </w:t>
      </w:r>
      <w:r w:rsidR="00DA29FB" w:rsidRPr="00C50462">
        <w:rPr>
          <w:rFonts w:eastAsia="Calibri" w:cs="Calibri"/>
          <w:color w:val="auto"/>
          <w:sz w:val="22"/>
          <w:lang w:val="pl-PL"/>
        </w:rPr>
        <w:t>świadczone przez 5 lat od dnia Odbioru Końcowego.</w:t>
      </w:r>
    </w:p>
    <w:p w14:paraId="3608D9B7" w14:textId="77777777" w:rsidR="00DA29FB" w:rsidRPr="00C50462" w:rsidRDefault="00DA29FB" w:rsidP="00DA29FB">
      <w:pPr>
        <w:pStyle w:val="Clause"/>
        <w:numPr>
          <w:ilvl w:val="0"/>
          <w:numId w:val="4"/>
        </w:numPr>
        <w:spacing w:line="283" w:lineRule="auto"/>
        <w:jc w:val="both"/>
        <w:rPr>
          <w:rFonts w:cs="Calibri"/>
          <w:color w:val="auto"/>
          <w:sz w:val="22"/>
          <w:lang w:val="pl-PL"/>
        </w:rPr>
      </w:pPr>
      <w:r w:rsidRPr="00C50462">
        <w:rPr>
          <w:rFonts w:eastAsia="Calibri" w:cs="Calibri"/>
          <w:color w:val="auto"/>
          <w:sz w:val="22"/>
          <w:lang w:val="pl-PL"/>
        </w:rPr>
        <w:t>Wykonawca niezwłocznie informuje o okolicznościach mogących wpłynąć na termin lub prawidłowość wykonania Umowy, wskazując ich przyczynę, przewidywany wpływ i działania zaradcze.</w:t>
      </w:r>
    </w:p>
    <w:p w14:paraId="0C951148" w14:textId="77777777" w:rsidR="00DA29FB" w:rsidRPr="00C50462" w:rsidRDefault="00DA29FB" w:rsidP="00DA29FB">
      <w:pPr>
        <w:pStyle w:val="Clause"/>
        <w:numPr>
          <w:ilvl w:val="0"/>
          <w:numId w:val="4"/>
        </w:numPr>
        <w:spacing w:line="283" w:lineRule="auto"/>
        <w:jc w:val="both"/>
        <w:rPr>
          <w:rFonts w:cs="Calibri"/>
          <w:color w:val="auto"/>
          <w:sz w:val="22"/>
          <w:lang w:val="pl-PL"/>
        </w:rPr>
      </w:pPr>
      <w:r w:rsidRPr="00C50462">
        <w:rPr>
          <w:rFonts w:eastAsia="Calibri" w:cs="Calibri"/>
          <w:color w:val="auto"/>
          <w:sz w:val="22"/>
          <w:lang w:val="pl-PL"/>
        </w:rPr>
        <w:t>Termin może zostać przedłużony wyłącznie na zasadach określonych w § 16. Opóźnienie Zamawiającego uzasadnia zmianę terminu tylko w zakresie udokumentowanego wpływu na czynności bezpośrednio zależne.</w:t>
      </w:r>
    </w:p>
    <w:p w14:paraId="4DC4BBCA"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4</w:t>
      </w:r>
      <w:r w:rsidRPr="00C50462">
        <w:rPr>
          <w:rFonts w:eastAsia="Calibri" w:cs="Calibri"/>
          <w:color w:val="auto"/>
          <w:szCs w:val="22"/>
          <w:lang w:val="pl-PL"/>
        </w:rPr>
        <w:br/>
        <w:t>Zasady realizacji i współdziałanie</w:t>
      </w:r>
    </w:p>
    <w:p w14:paraId="0F651CE9" w14:textId="77777777" w:rsidR="00DA29FB" w:rsidRPr="00C50462" w:rsidRDefault="00DA29FB" w:rsidP="00DA29FB">
      <w:pPr>
        <w:pStyle w:val="Clause"/>
        <w:numPr>
          <w:ilvl w:val="0"/>
          <w:numId w:val="5"/>
        </w:numPr>
        <w:spacing w:line="283" w:lineRule="auto"/>
        <w:jc w:val="both"/>
        <w:rPr>
          <w:rFonts w:cs="Calibri"/>
          <w:color w:val="auto"/>
          <w:sz w:val="22"/>
          <w:lang w:val="pl-PL"/>
        </w:rPr>
      </w:pPr>
      <w:r w:rsidRPr="00C50462">
        <w:rPr>
          <w:rFonts w:eastAsia="Calibri" w:cs="Calibri"/>
          <w:color w:val="auto"/>
          <w:sz w:val="22"/>
          <w:lang w:val="pl-PL"/>
        </w:rPr>
        <w:t>Wykonawca wykona Umowę z należytą starannością zawodową, zgodnie z prawem, OPZ, Ofertą, aktualną wiedzą oraz poleceniami Zamawiającego niesprzecznymi z Umową.</w:t>
      </w:r>
    </w:p>
    <w:p w14:paraId="3512D908" w14:textId="77777777" w:rsidR="00DA29FB" w:rsidRPr="00C50462" w:rsidRDefault="00DA29FB" w:rsidP="00DA29FB">
      <w:pPr>
        <w:pStyle w:val="Clause"/>
        <w:numPr>
          <w:ilvl w:val="0"/>
          <w:numId w:val="5"/>
        </w:numPr>
        <w:spacing w:line="283" w:lineRule="auto"/>
        <w:jc w:val="both"/>
        <w:rPr>
          <w:rFonts w:cs="Calibri"/>
          <w:color w:val="auto"/>
          <w:sz w:val="22"/>
          <w:lang w:val="pl-PL"/>
        </w:rPr>
      </w:pPr>
      <w:r w:rsidRPr="00C50462">
        <w:rPr>
          <w:rFonts w:eastAsia="Calibri" w:cs="Calibri"/>
          <w:color w:val="auto"/>
          <w:sz w:val="22"/>
          <w:lang w:val="pl-PL"/>
        </w:rPr>
        <w:t>Wykonawca zapewni personel, licencje, narzędzia i pozostałe zasoby niezbędne do terminowego wykonania Umowy oraz będzie na bieżąco usuwał stwierdzone niezgodności.</w:t>
      </w:r>
    </w:p>
    <w:p w14:paraId="2F1CDF33" w14:textId="77777777" w:rsidR="00DA29FB" w:rsidRPr="00C50462" w:rsidRDefault="00DA29FB" w:rsidP="00DA29FB">
      <w:pPr>
        <w:pStyle w:val="Clause"/>
        <w:numPr>
          <w:ilvl w:val="0"/>
          <w:numId w:val="5"/>
        </w:numPr>
        <w:spacing w:line="283" w:lineRule="auto"/>
        <w:jc w:val="both"/>
        <w:rPr>
          <w:rFonts w:cs="Calibri"/>
          <w:color w:val="auto"/>
          <w:sz w:val="22"/>
          <w:lang w:val="pl-PL"/>
        </w:rPr>
      </w:pPr>
      <w:r w:rsidRPr="00C50462">
        <w:rPr>
          <w:rFonts w:eastAsia="Calibri" w:cs="Calibri"/>
          <w:color w:val="auto"/>
          <w:sz w:val="22"/>
          <w:lang w:val="pl-PL"/>
        </w:rPr>
        <w:t>Zamawiający zapewni, w uzgodnionych terminach, dostęp do posiadanych danych, infrastruktury, dokumentacji i personelu merytorycznego w zakresie niezbędnym do realizacji Umowy.</w:t>
      </w:r>
    </w:p>
    <w:p w14:paraId="01AB7276" w14:textId="77777777" w:rsidR="00DA29FB" w:rsidRPr="00C50462" w:rsidRDefault="00DA29FB" w:rsidP="00DA29FB">
      <w:pPr>
        <w:pStyle w:val="Clause"/>
        <w:numPr>
          <w:ilvl w:val="0"/>
          <w:numId w:val="5"/>
        </w:numPr>
        <w:spacing w:line="283" w:lineRule="auto"/>
        <w:rPr>
          <w:rFonts w:cs="Calibri"/>
          <w:color w:val="auto"/>
          <w:sz w:val="22"/>
          <w:lang w:val="pl-PL"/>
        </w:rPr>
      </w:pPr>
      <w:r w:rsidRPr="00C50462">
        <w:rPr>
          <w:rFonts w:eastAsia="Calibri" w:cs="Calibri"/>
          <w:color w:val="auto"/>
          <w:sz w:val="22"/>
          <w:lang w:val="pl-PL"/>
        </w:rPr>
        <w:t>Strony wyznaczają osoby odpowiedzialne za bieżącą współpracę: po stronie Zamawiającego ………………………………………, e-mail ………………………………………; po stronie Wykonawcy ………………………………………, e-mail ……………………………………….</w:t>
      </w:r>
    </w:p>
    <w:p w14:paraId="2952BE8F" w14:textId="77777777" w:rsidR="00DA29FB" w:rsidRPr="00C50462" w:rsidRDefault="00DA29FB" w:rsidP="00DA29FB">
      <w:pPr>
        <w:pStyle w:val="Clause"/>
        <w:numPr>
          <w:ilvl w:val="0"/>
          <w:numId w:val="5"/>
        </w:numPr>
        <w:spacing w:line="283" w:lineRule="auto"/>
        <w:jc w:val="both"/>
        <w:rPr>
          <w:rFonts w:cs="Calibri"/>
          <w:color w:val="auto"/>
          <w:sz w:val="22"/>
          <w:lang w:val="pl-PL"/>
        </w:rPr>
      </w:pPr>
      <w:r w:rsidRPr="00C50462">
        <w:rPr>
          <w:rFonts w:eastAsia="Calibri" w:cs="Calibri"/>
          <w:color w:val="auto"/>
          <w:sz w:val="22"/>
          <w:lang w:val="pl-PL"/>
        </w:rPr>
        <w:t>Dostęp Wykonawcy do środowiska Zamawiającego odbywa się wyłącznie w uzgodnionym zakresie i z użyciem zatwierdzonych kont oraz bezpiecznych środków dostępu. Po ustaniu potrzeby dostępy zostaną niezwłocznie cofnięte.</w:t>
      </w:r>
    </w:p>
    <w:p w14:paraId="66653570" w14:textId="77777777" w:rsidR="00DA29FB" w:rsidRPr="00C50462" w:rsidRDefault="00DA29FB" w:rsidP="00DA29FB">
      <w:pPr>
        <w:pStyle w:val="Clause"/>
        <w:numPr>
          <w:ilvl w:val="0"/>
          <w:numId w:val="5"/>
        </w:numPr>
        <w:spacing w:line="283" w:lineRule="auto"/>
        <w:jc w:val="both"/>
        <w:rPr>
          <w:rFonts w:cs="Calibri"/>
          <w:color w:val="auto"/>
          <w:sz w:val="22"/>
          <w:lang w:val="pl-PL"/>
        </w:rPr>
      </w:pPr>
      <w:r w:rsidRPr="00C50462">
        <w:rPr>
          <w:rFonts w:eastAsia="Calibri" w:cs="Calibri"/>
          <w:color w:val="auto"/>
          <w:sz w:val="22"/>
          <w:lang w:val="pl-PL"/>
        </w:rPr>
        <w:t>Ustalenia robocze nie mogą zmieniać zakresu, wynagrodzenia, odpowiedzialności ani terminów granicznych określonych w Umowie.</w:t>
      </w:r>
    </w:p>
    <w:p w14:paraId="53BFF116"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5</w:t>
      </w:r>
      <w:r w:rsidRPr="00C50462">
        <w:rPr>
          <w:rFonts w:eastAsia="Calibri" w:cs="Calibri"/>
          <w:color w:val="auto"/>
          <w:szCs w:val="22"/>
          <w:lang w:val="pl-PL"/>
        </w:rPr>
        <w:br/>
        <w:t>Odbiory</w:t>
      </w:r>
    </w:p>
    <w:p w14:paraId="0590CC50" w14:textId="519A194A"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t xml:space="preserve">Odbiorom podlegają </w:t>
      </w:r>
      <w:r w:rsidR="00A728D5" w:rsidRPr="00C50462">
        <w:rPr>
          <w:rFonts w:eastAsia="Calibri" w:cs="Calibri"/>
          <w:color w:val="auto"/>
          <w:sz w:val="22"/>
          <w:lang w:val="pl-PL"/>
        </w:rPr>
        <w:t>E</w:t>
      </w:r>
      <w:r w:rsidRPr="00C50462">
        <w:rPr>
          <w:rFonts w:eastAsia="Calibri" w:cs="Calibri"/>
          <w:color w:val="auto"/>
          <w:sz w:val="22"/>
          <w:lang w:val="pl-PL"/>
        </w:rPr>
        <w:t>tapy i</w:t>
      </w:r>
      <w:r w:rsidR="00A728D5" w:rsidRPr="00C50462">
        <w:rPr>
          <w:rFonts w:eastAsia="Calibri" w:cs="Calibri"/>
          <w:color w:val="auto"/>
          <w:sz w:val="22"/>
          <w:lang w:val="pl-PL"/>
        </w:rPr>
        <w:t xml:space="preserve"> Fazy oraz</w:t>
      </w:r>
      <w:r w:rsidRPr="00C50462">
        <w:rPr>
          <w:rFonts w:eastAsia="Calibri" w:cs="Calibri"/>
          <w:color w:val="auto"/>
          <w:sz w:val="22"/>
          <w:lang w:val="pl-PL"/>
        </w:rPr>
        <w:t xml:space="preserve"> rezultaty wskazane w OPZ, a po zakończeniu wdrożenia – przedmiot Umowy jako całość.</w:t>
      </w:r>
    </w:p>
    <w:p w14:paraId="1EFABB15" w14:textId="77777777"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t>Wykonawca zgłasza gotowość do odbioru pocztą elektroniczną i przekazuje komplet rezultatów, dokumentów oraz dowodów spełnienia wymagań OPZ. Zgłoszenie niekompletne nie rozpoczyna terminu odbioru.</w:t>
      </w:r>
    </w:p>
    <w:p w14:paraId="13E7D9F1" w14:textId="1A74B6CD"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t xml:space="preserve">Zamawiający w ciągu 10 Dni Roboczych od kompletnego zgłoszenia podpisze protokół </w:t>
      </w:r>
      <w:r w:rsidR="005D380F" w:rsidRPr="00C50462">
        <w:rPr>
          <w:rFonts w:eastAsia="Calibri" w:cs="Calibri"/>
          <w:color w:val="auto"/>
          <w:sz w:val="22"/>
          <w:lang w:val="pl-PL"/>
        </w:rPr>
        <w:t xml:space="preserve">odbioru </w:t>
      </w:r>
      <w:r w:rsidRPr="00C50462">
        <w:rPr>
          <w:rFonts w:eastAsia="Calibri" w:cs="Calibri"/>
          <w:color w:val="auto"/>
          <w:sz w:val="22"/>
          <w:lang w:val="pl-PL"/>
        </w:rPr>
        <w:t>z wykazem drobnych niezgodności i terminem ich usunięcia albo odmówi odbioru, wskazując przyczyny.</w:t>
      </w:r>
    </w:p>
    <w:p w14:paraId="40A0A6B3" w14:textId="77777777"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lastRenderedPageBreak/>
        <w:t>Zamawiający może odmówić odbioru w szczególności, gdy rezultat jest niekompletny, niezgodny z Umową lub OPZ, nie spełnia kryteriów odbioru albo zawiera wadę uniemożliwiającą lub istotnie ograniczającą korzystanie.</w:t>
      </w:r>
    </w:p>
    <w:p w14:paraId="6E280B0C" w14:textId="77777777"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t>Drobna niezgodność może zostać wpisana do protokołu, jeżeli nie wpływa na bezpieczeństwo, funkcjonalność, wydajność, dostępność ani integralność danych. Wykonawca usunie ją w terminie wskazanym przez Zamawiającego, nie dłuższym niż 5 Dni Roboczych, chyba że Strony uzgodnią inaczej.</w:t>
      </w:r>
    </w:p>
    <w:p w14:paraId="113CCC64" w14:textId="77777777"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t>Po usunięciu niezgodności Wykonawca ponownie zgłasza gotowość do odbioru. Ponowna weryfikacja trwa do 5 Dni Roboczych i nie przesuwa terminów wykonania Umowy.</w:t>
      </w:r>
    </w:p>
    <w:p w14:paraId="6479C38F" w14:textId="77777777"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t>Odbiór Końcowy nastąpi po wykonaniu całego zakresu wdrożenia, przeprowadzeniu wymaganych testów i okresu stabilizacji oraz przekazaniu wszystkich elementów wymaganych w OPZ.</w:t>
      </w:r>
    </w:p>
    <w:p w14:paraId="2E503DBC" w14:textId="77777777" w:rsidR="00DA29FB" w:rsidRPr="00C50462" w:rsidRDefault="00DA29FB" w:rsidP="00DA29FB">
      <w:pPr>
        <w:pStyle w:val="Clause"/>
        <w:numPr>
          <w:ilvl w:val="0"/>
          <w:numId w:val="6"/>
        </w:numPr>
        <w:spacing w:line="283" w:lineRule="auto"/>
        <w:jc w:val="both"/>
        <w:rPr>
          <w:rFonts w:cs="Calibri"/>
          <w:color w:val="auto"/>
          <w:sz w:val="22"/>
          <w:lang w:val="pl-PL"/>
        </w:rPr>
      </w:pPr>
      <w:r w:rsidRPr="00C50462">
        <w:rPr>
          <w:rFonts w:eastAsia="Calibri" w:cs="Calibri"/>
          <w:color w:val="auto"/>
          <w:sz w:val="22"/>
          <w:lang w:val="pl-PL"/>
        </w:rPr>
        <w:t>Korzystanie z rezultatu, udział w testach, zapłata części wynagrodzenia lub brak odpowiedzi Zamawiającego nie oznaczają odbioru. Odbiór nie wyłącza uprawnień z gwarancji, rękojmi ani odpowiedzialności za wady ukryte.</w:t>
      </w:r>
    </w:p>
    <w:p w14:paraId="575D27A4"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6</w:t>
      </w:r>
      <w:r w:rsidRPr="00C50462">
        <w:rPr>
          <w:rFonts w:eastAsia="Calibri" w:cs="Calibri"/>
          <w:color w:val="auto"/>
          <w:szCs w:val="22"/>
          <w:lang w:val="pl-PL"/>
        </w:rPr>
        <w:br/>
        <w:t>Gwarancja, utrzymanie i rozwój</w:t>
      </w:r>
    </w:p>
    <w:p w14:paraId="2BC6B052"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Wykonawca udziela gwarancji jakości na System i pozostałe rezultaty na okres 60 miesięcy od dnia Odbioru Końcowego.</w:t>
      </w:r>
    </w:p>
    <w:p w14:paraId="0067094B"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W okresie gwarancji Wykonawca bez dodatkowego wynagrodzenia usuwa wady i niezgodności, przywraca prawidłowe działanie oraz aktualizuje dokumentację w zakresie wykonanych zmian. Gwarancja obejmuje wszystkie dostarczone i skonfigurowane elementy Systemu, z wyłączeniem infrastruktury, za którą zgodnie z OPZ odpowiada Zamawiający.</w:t>
      </w:r>
    </w:p>
    <w:p w14:paraId="0BDC2B03"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Zgłoszenia gwarancyjne są obsługiwane według kategorii oraz czasów reakcji i usunięcia określonych w OPZ. Obejście może zostać zastosowane za zgodą Zamawiającego, ale nie zwalnia z usunięcia przyczyny w terminie uzgodnionym przez Strony.</w:t>
      </w:r>
    </w:p>
    <w:p w14:paraId="186ABE60"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Przed czynnością mogącą wpłynąć na dane lub działanie Systemu Wykonawca uzgodni jej zakres i zabezpieczy dane. Po naprawie przeprowadzi niezbędne testy i przekaże informację o wykonanych czynnościach.</w:t>
      </w:r>
    </w:p>
    <w:p w14:paraId="52163824"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Jeżeli Wykonawca nie podejmie albo nie zakończy naprawy w wymaganym terminie, Zamawiający może zlecić wykonanie zastępcze na jego koszt i ryzyko, bez utraty pozostałych uprawnień.</w:t>
      </w:r>
    </w:p>
    <w:p w14:paraId="39748E6A"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Wykonawca świadczy utrzymanie, wsparcie i usługi rozwojowe przez okres wskazany w § 3 ust. 5, zgodnie z OPZ. Parametry dostępności, kategorie zgłoszeń, czasy reakcji i usunięcia oraz zasady raportowania określone w OPZ stanowią wiążące SLA.</w:t>
      </w:r>
    </w:p>
    <w:p w14:paraId="478845C2"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Wynagrodzenie obejmuje pulę godzin usług rozwojowych w wymiarze i na zasadach określonych w OPZ. Usuwanie wad, obsługa awarii, aktualizacje i inne obowiązki gwarancyjne lub utrzymaniowe nie pomniejszają tej puli.</w:t>
      </w:r>
    </w:p>
    <w:p w14:paraId="51E907BB"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t>Gwarancja na element naprawiony ulega przedłużeniu o okres jego niedostępności, a w razie istotnej wymiany biegnie na nowo przez 12 miesięcy, nie krócej jednak niż pozostały okres gwarancji.</w:t>
      </w:r>
    </w:p>
    <w:p w14:paraId="73DA6C1E" w14:textId="77777777" w:rsidR="00DA29FB" w:rsidRPr="00C50462" w:rsidRDefault="00DA29FB" w:rsidP="00DA29FB">
      <w:pPr>
        <w:pStyle w:val="Clause"/>
        <w:numPr>
          <w:ilvl w:val="0"/>
          <w:numId w:val="7"/>
        </w:numPr>
        <w:spacing w:line="283" w:lineRule="auto"/>
        <w:jc w:val="both"/>
        <w:rPr>
          <w:rFonts w:cs="Calibri"/>
          <w:color w:val="auto"/>
          <w:sz w:val="22"/>
          <w:lang w:val="pl-PL"/>
        </w:rPr>
      </w:pPr>
      <w:r w:rsidRPr="00C50462">
        <w:rPr>
          <w:rFonts w:eastAsia="Calibri" w:cs="Calibri"/>
          <w:color w:val="auto"/>
          <w:sz w:val="22"/>
          <w:lang w:val="pl-PL"/>
        </w:rPr>
        <w:lastRenderedPageBreak/>
        <w:t>Strony rozszerzają odpowiedzialność Wykonawcy z tytułu rękojmi na okres 60 miesięcy od dnia Odbioru Końcowego. Uprawnienia z gwarancji i rękojmi są niezależne.</w:t>
      </w:r>
    </w:p>
    <w:p w14:paraId="1D72BD47"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7</w:t>
      </w:r>
      <w:r w:rsidRPr="00C50462">
        <w:rPr>
          <w:rFonts w:eastAsia="Calibri" w:cs="Calibri"/>
          <w:color w:val="auto"/>
          <w:szCs w:val="22"/>
          <w:lang w:val="pl-PL"/>
        </w:rPr>
        <w:br/>
        <w:t>Dane, prawa autorskie i licencje</w:t>
      </w:r>
    </w:p>
    <w:p w14:paraId="55D4025E"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Dane przetwarzane w ramach Umowy pozostają pod wyłączną kontrolą Zamawiającego. Wykonawca zapewni ich eksport w uzgodnionym, powszechnie stosowanym formacie i nie może uzależniać wydania danych ani możliwości dalszego korzystania z Systemu od zapłaty należności spornych.</w:t>
      </w:r>
    </w:p>
    <w:p w14:paraId="416BA51E"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Z chwilą odbioru danego rezultatu Wykonawca przenosi na Zamawiającego, w ramach wynagrodzenia, autorskie prawa majątkowe do programów komputerowych i innych utworów wytworzonych specjalnie dla Zamawiającego w wykonaniu Umowy, bez ograniczeń terytorialnych i czasowych.</w:t>
      </w:r>
    </w:p>
    <w:p w14:paraId="59AA48FD"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W odniesieniu do programów komputerowych przeniesienie obejmuje: trwałe lub czasowe zwielokrotnianie w całości lub w części, wprowadzanie do pamięci urządzeń, wyświetlanie, stosowanie, przekazywanie i przechowywanie; tłumaczenie, przystosowywanie, zmianę układu i inne modyfikacje; rozpowszechnianie, w tym użyczenie lub najem kopii; instalowanie, uruchamianie, testowanie, rozwijanie, łączenie z innym oprogramowaniem oraz powierzanie utrzymania i rozwoju osobom trzecim.</w:t>
      </w:r>
    </w:p>
    <w:p w14:paraId="74BEEA9F"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W odniesieniu do utworów innych niż programy komputerowe przeniesienie obejmuje: utrwalanie i zwielokrotnianie techniką drukarską, reprograficzną, zapisu magnetycznego i cyfrową; obrót, użyczanie i najem oryginału albo egzemplarzy; publiczne wykonanie, wystawienie, wyświetlenie, odtworzenie, nadawanie, reemitowanie i publiczne udostępnianie w miejscu i czasie wybranym przez odbiorcę, w tym w Internecie i sieciach wewnętrznych; tłumaczenie, modyfikowanie, łączenie i wykorzystywanie w działalności Zamawiającego.</w:t>
      </w:r>
    </w:p>
    <w:p w14:paraId="5B3BD85C"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Wykonawca zezwala Zamawiającemu na wykonywanie praw zależnych i udzielanie zezwoleń na ich wykonywanie oraz zapewnia, że osoby uprawnione nie będą wykonywać autorskich praw osobistych w sposób utrudniający korzystanie z rezultatów, ich zmianę, rozwój albo łączenie z innymi rozwiązaniami.</w:t>
      </w:r>
    </w:p>
    <w:p w14:paraId="21E83257"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Wykonawca przekaże Zamawiającemu aktualny kod źródłowy elementów wykonanych lub zmodyfikowanych specjalnie dla Zamawiającego, wraz z dokumentacją, konfiguracją, skryptami instalacyjnymi i innymi materiałami niezbędnymi do ich utrzymania i rozwoju. Przekazanie nastąpi przy odbiorze danego elementu oraz po każdej jego późniejszej zmianie.</w:t>
      </w:r>
    </w:p>
    <w:p w14:paraId="63E0032D"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Do standardowego oprogramowania lub komponentów, do których Wykonawca nie może przenieść praw, zapewni on Zamawiającemu licencję lub sublicencję w zakresie wymaganym przez OPZ. Licencja musi umożliwiać co najmniej korzystanie przez cały okres utrzymania, a po jego zakończeniu – bezterminowe korzystanie z wersji posiadanej w tym dniu przez użytkowników i na środowiskach w zakresie niezbędnym do zgodnej z OPZ eksploatacji, testów, kopii, odtwarzania i utrzymania Systemu.</w:t>
      </w:r>
    </w:p>
    <w:p w14:paraId="23E6D1CE"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Zakres praw i licencji musi umożliwiać Zamawiającemu powierzenie dowolnemu podmiotowi utrzymania, audytu, modyfikacji i rozwoju Systemu oraz udostępnienie mu w tym celu niezbędnych rezultatów, kodu i dokumentacji. Postanowienie to nie uprawnia do rozpowszechniania standardowego oprogramowania poza potrzebami Zamawiającego.</w:t>
      </w:r>
    </w:p>
    <w:p w14:paraId="690B9A5C"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cs="Calibri"/>
          <w:color w:val="auto"/>
          <w:sz w:val="22"/>
          <w:lang w:val="pl-PL"/>
        </w:rPr>
        <w:lastRenderedPageBreak/>
        <w:t>Wykonawca przekaże najpóźniej przy zgłoszeniu Systemu do Odbioru Końcowego i będzie aktualizował po każdej zmianie wykaz oprogramowania i komponentów osób trzecich, w tym komponentów otwartego oprogramowania. Wykaz obejmuje co najmniej producenta lub dostawcę, nazwę i wersję komponentu, rodzaj licencji, okres wsparcia oraz istotne ograniczenia. Warunki licencji nie mogą ograniczać korzystania wymaganego Umową i OPZ ani nakładać obowiązku ujawnienia kodu Zamawiającego, chyba że Zamawiający uprzednio wyrazi na to pisemną zgodę.</w:t>
      </w:r>
    </w:p>
    <w:p w14:paraId="7D2DA30B"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Wykonawca zapewnia, że korzystanie z Systemu i pozostałych rezultatów nie narusza praw osób trzecich. W razie zgłoszenia roszczenia, na własny koszt i według wyboru Zamawiającego, uzyska odpowiednie prawa, zmodyfikuje rozwiązanie bez pogorszenia parametrów albo zastąpi je rozwiązaniem równoważnym oraz pokryje prawomocnie zasądzone lub uzgodnione z jego udziałem koszty i odszkodowania.</w:t>
      </w:r>
    </w:p>
    <w:p w14:paraId="5AD4E537" w14:textId="77777777" w:rsidR="00DA29FB" w:rsidRPr="00C50462" w:rsidRDefault="00DA29FB" w:rsidP="00DA29FB">
      <w:pPr>
        <w:pStyle w:val="Clause"/>
        <w:numPr>
          <w:ilvl w:val="0"/>
          <w:numId w:val="8"/>
        </w:numPr>
        <w:spacing w:line="283" w:lineRule="auto"/>
        <w:jc w:val="both"/>
        <w:rPr>
          <w:rFonts w:cs="Calibri"/>
          <w:color w:val="auto"/>
          <w:sz w:val="22"/>
          <w:lang w:val="pl-PL"/>
        </w:rPr>
      </w:pPr>
      <w:r w:rsidRPr="00C50462">
        <w:rPr>
          <w:rFonts w:eastAsia="Calibri" w:cs="Calibri"/>
          <w:color w:val="auto"/>
          <w:sz w:val="22"/>
          <w:lang w:val="pl-PL"/>
        </w:rPr>
        <w:t>Wynagrodzenie obejmuje przeniesienie praw, udzielenie licencji i zezwoleń, własność przekazanych egzemplarzy oraz wydanie danych, kodu i dokumentacji. Uprawnienia określone w niniejszym paragrafie pozostają skuteczne po zakończeniu Umowy.</w:t>
      </w:r>
    </w:p>
    <w:p w14:paraId="346A515D"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8</w:t>
      </w:r>
      <w:r w:rsidRPr="00C50462">
        <w:rPr>
          <w:rFonts w:eastAsia="Calibri" w:cs="Calibri"/>
          <w:color w:val="auto"/>
          <w:szCs w:val="22"/>
          <w:lang w:val="pl-PL"/>
        </w:rPr>
        <w:br/>
        <w:t>Poufność, bezpieczeństwo i dane osobowe</w:t>
      </w:r>
    </w:p>
    <w:p w14:paraId="6DC02337"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eastAsia="Calibri" w:cs="Calibri"/>
          <w:color w:val="auto"/>
          <w:sz w:val="22"/>
          <w:lang w:val="pl-PL"/>
        </w:rPr>
        <w:t>Wykonawca zachowa w poufności wszelkie niepubliczne informacje uzyskane w związku z Umową, w szczególności dane, informacje o zbiorach, infrastrukturze, zabezpieczeniach, personelu i projekcie, oraz udostępni je wyłącznie osobom, które muszą je znać do wykonania Umowy.</w:t>
      </w:r>
    </w:p>
    <w:p w14:paraId="7F13EB4A"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eastAsia="Calibri" w:cs="Calibri"/>
          <w:color w:val="auto"/>
          <w:sz w:val="22"/>
          <w:lang w:val="pl-PL"/>
        </w:rPr>
        <w:t>Obowiązek poufności trwa przez czas Umowy i 10 lat po jej zakończeniu, a w odniesieniu do danych osobowych, tajemnic prawnie chronionych i informacji o bezpieczeństwie – przez cały okres ich ochrony.</w:t>
      </w:r>
    </w:p>
    <w:p w14:paraId="3A366EE5"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Wykonawca wykonuje Umowę zgodnie z KSC, przepisami wydanymi na jej podstawie, przepisami o Krajowych Ramach Interoperacyjności, wymaganiami OPZ oraz zasadami bezpieczeństwa przekazanymi przez Zamawiającego. Stosuje środki techniczne i organizacyjne odpowiednie do ryzyka, w szczególności zapewnia bezpieczeństwo projektowania, wdrażania, testowania, utrzymania i aktualizowania Systemu, bezpieczeństwo łańcucha dostaw oraz ciągłość działania.</w:t>
      </w:r>
    </w:p>
    <w:p w14:paraId="55490827"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 xml:space="preserve">O incydencie lub uzasadnionym podejrzeniu naruszenia Wykonawca informuje Zamawiającego niezwłocznie, </w:t>
      </w:r>
      <w:proofErr w:type="gramStart"/>
      <w:r w:rsidRPr="00C50462">
        <w:rPr>
          <w:rFonts w:cs="Calibri"/>
          <w:color w:val="auto"/>
          <w:sz w:val="22"/>
          <w:lang w:val="pl-PL"/>
        </w:rPr>
        <w:t>nie później</w:t>
      </w:r>
      <w:proofErr w:type="gramEnd"/>
      <w:r w:rsidRPr="00C50462">
        <w:rPr>
          <w:rFonts w:cs="Calibri"/>
          <w:color w:val="auto"/>
          <w:sz w:val="22"/>
          <w:lang w:val="pl-PL"/>
        </w:rPr>
        <w:t xml:space="preserve"> niż w ciągu 4 godzin od wykrycia, zabezpiecza dostępne dowody i podejmuje działania ograniczające skutki. Wykonawca przekazuje na bieżąco informacje o przebiegu i skutkach zdarzenia oraz współpracuje przy realizacji obowiązków Zamawiającego wynikających z KSC, przepisów o ochronie danych osobowych i poleceń właściwych organów.</w:t>
      </w:r>
    </w:p>
    <w:p w14:paraId="6DCAAC83"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Wykonawca nie wprowadzi do Systemu nieudokumentowanych kont, funkcji zdalnego dostępu, mechanizmów omijania zabezpieczeń ani złośliwego kodu. O wykrytej podatności mogącej istotnie zagrozić Systemowi poinformuje Zamawiającego i niezwłocznie przedstawi oraz wdroży działania naprawcze zgodnie z OPZ.</w:t>
      </w:r>
    </w:p>
    <w:p w14:paraId="13491075"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Wykonawca zapewnia aktualność wykazu, o którym mowa w § 7 ust. 9, oraz uprzednio informuje Zamawiającego o planowanej zmianie istotnego komponentu, jego producenta lub dostawcy. Zmiana mogąca wpływać na bezpieczeństwo, kompatybilność, warunki licencyjne albo ciągłość działania wymaga akceptacji Zamawiającego.</w:t>
      </w:r>
    </w:p>
    <w:p w14:paraId="75091D83"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lastRenderedPageBreak/>
        <w:t xml:space="preserve">Wykonawca zapewnia, że System ani sposób wykonywania Umowy nie obejmują produktu ICT, usługi ICT ani procesu ICT, o których mowa w art. 226 ust. 1 pkt 17 lub 19 </w:t>
      </w:r>
      <w:proofErr w:type="spellStart"/>
      <w:r w:rsidRPr="00C50462">
        <w:rPr>
          <w:rFonts w:cs="Calibri"/>
          <w:color w:val="auto"/>
          <w:sz w:val="22"/>
          <w:lang w:val="pl-PL"/>
        </w:rPr>
        <w:t>Pzp</w:t>
      </w:r>
      <w:proofErr w:type="spellEnd"/>
      <w:r w:rsidRPr="00C50462">
        <w:rPr>
          <w:rFonts w:cs="Calibri"/>
          <w:color w:val="auto"/>
          <w:sz w:val="22"/>
          <w:lang w:val="pl-PL"/>
        </w:rPr>
        <w:t>. Zakaz obejmuje również produkty, usługi i procesy dostarczane przez podwykonawców, podmioty z grupy kapitałowej Wykonawcy oraz innych dostawców wykorzystywanych przy wykonywaniu Umowy.</w:t>
      </w:r>
    </w:p>
    <w:p w14:paraId="79BE0F97"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 xml:space="preserve">Wykonawca, </w:t>
      </w:r>
      <w:proofErr w:type="gramStart"/>
      <w:r w:rsidRPr="00C50462">
        <w:rPr>
          <w:rFonts w:cs="Calibri"/>
          <w:color w:val="auto"/>
          <w:sz w:val="22"/>
          <w:lang w:val="pl-PL"/>
        </w:rPr>
        <w:t>nie później</w:t>
      </w:r>
      <w:proofErr w:type="gramEnd"/>
      <w:r w:rsidRPr="00C50462">
        <w:rPr>
          <w:rFonts w:cs="Calibri"/>
          <w:color w:val="auto"/>
          <w:sz w:val="22"/>
          <w:lang w:val="pl-PL"/>
        </w:rPr>
        <w:t xml:space="preserve"> niż w ciągu 24 godzin od powzięcia wiadomości, zawiadomi Zamawiającego o wszczęciu postępowania lub wydaniu rekomendacji albo decyzji dotyczącej Wykonawcy, podmiotu z jego grupy kapitałowej lub dostawcy wykorzystywanego przy wykonywaniu Umowy, jeżeli może to skutkować zastosowaniem art. 226 ust. 1 pkt 17 lub 19 </w:t>
      </w:r>
      <w:proofErr w:type="spellStart"/>
      <w:r w:rsidRPr="00C50462">
        <w:rPr>
          <w:rFonts w:cs="Calibri"/>
          <w:color w:val="auto"/>
          <w:sz w:val="22"/>
          <w:lang w:val="pl-PL"/>
        </w:rPr>
        <w:t>Pzp</w:t>
      </w:r>
      <w:proofErr w:type="spellEnd"/>
      <w:r w:rsidRPr="00C50462">
        <w:rPr>
          <w:rFonts w:cs="Calibri"/>
          <w:color w:val="auto"/>
          <w:sz w:val="22"/>
          <w:lang w:val="pl-PL"/>
        </w:rPr>
        <w:t xml:space="preserve"> albo art. 67c KSC. Zawiadomienie wskaże elementy objęte postępowaniem, rekomendacją lub decyzją, ich wpływ na Umowę oraz proponowane działania zaradcze.</w:t>
      </w:r>
    </w:p>
    <w:p w14:paraId="0B690E5E"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Jeżeli produkt ICT, usługa ICT lub proces ICT wykorzystywany przy wykonywaniu Umowy zostanie objęty rekomendacją albo decyzją, o których mowa w ust. 8, Wykonawca zaprzestanie jego wprowadzania lub wykorzystywania w zakresie wymaganym przez prawo i w terminie wyznaczonym przez Zamawiającego zastąpi go rozwiązaniem zgodnym z § 16 ust. 5. Zamawiający może do czasu dokonania zmiany zawiesić dostęp do Systemu lub zażądać wdrożenia środków tymczasowych. Do kosztów zmiany stosuje się § 16 ust. 6.</w:t>
      </w:r>
    </w:p>
    <w:p w14:paraId="5858DF06"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 xml:space="preserve">Wykonawca zapewni spełnienie przez osoby wykonujące po jego stronie zadania z zakresu </w:t>
      </w:r>
      <w:proofErr w:type="spellStart"/>
      <w:r w:rsidRPr="00C50462">
        <w:rPr>
          <w:rFonts w:cs="Calibri"/>
          <w:color w:val="auto"/>
          <w:sz w:val="22"/>
          <w:lang w:val="pl-PL"/>
        </w:rPr>
        <w:t>cyberbezpieczeństwa</w:t>
      </w:r>
      <w:proofErr w:type="spellEnd"/>
      <w:r w:rsidRPr="00C50462">
        <w:rPr>
          <w:rFonts w:cs="Calibri"/>
          <w:color w:val="auto"/>
          <w:sz w:val="22"/>
          <w:lang w:val="pl-PL"/>
        </w:rPr>
        <w:t xml:space="preserve"> wymagań przewidzianych w KSC, w tym – jeżeli znajduje zastosowanie art. 8f KSC – przedłożenie wymaganej informacji o niekaralności przed dopuszczeniem danej osoby do wykonywania tych zadań.</w:t>
      </w:r>
    </w:p>
    <w:p w14:paraId="6470CFD4"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cs="Calibri"/>
          <w:color w:val="auto"/>
          <w:sz w:val="22"/>
          <w:lang w:val="pl-PL"/>
        </w:rPr>
        <w:t xml:space="preserve">Wykonawca współpracuje przy testach, ocenach i audytach bezpieczeństwa przewidzianych w OPZ, KSC lub uzasadnionych incydentem, udostępnia niezbędne wyjaśnienia i dokumenty oraz usuwa stwierdzone niezgodności w terminie wyznaczonym przez Zamawiającego. Obowiązek ten obejmuje współpracę z audytorem, właściwym CSIRT i organem właściwym do spraw </w:t>
      </w:r>
      <w:proofErr w:type="spellStart"/>
      <w:r w:rsidRPr="00C50462">
        <w:rPr>
          <w:rFonts w:cs="Calibri"/>
          <w:color w:val="auto"/>
          <w:sz w:val="22"/>
          <w:lang w:val="pl-PL"/>
        </w:rPr>
        <w:t>cyberbezpieczeństwa</w:t>
      </w:r>
      <w:proofErr w:type="spellEnd"/>
      <w:r w:rsidRPr="00C50462">
        <w:rPr>
          <w:rFonts w:cs="Calibri"/>
          <w:color w:val="auto"/>
          <w:sz w:val="22"/>
          <w:lang w:val="pl-PL"/>
        </w:rPr>
        <w:t>, w zakresie dotyczącym Systemu lub wykonywania Umowy.</w:t>
      </w:r>
    </w:p>
    <w:p w14:paraId="56E1F25F"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eastAsia="Calibri" w:cs="Calibri"/>
          <w:color w:val="auto"/>
          <w:sz w:val="22"/>
          <w:lang w:val="pl-PL"/>
        </w:rPr>
        <w:t>Jeżeli wykonanie Umowy wymaga przetwarzania danych osobowych w imieniu Zamawiającego, zastosowanie ma umowa powierzenia stanowiąca Załącznik nr 3.</w:t>
      </w:r>
    </w:p>
    <w:p w14:paraId="351C181B" w14:textId="77777777" w:rsidR="00DA29FB" w:rsidRPr="00C50462" w:rsidRDefault="00DA29FB" w:rsidP="00DA29FB">
      <w:pPr>
        <w:pStyle w:val="Clause"/>
        <w:numPr>
          <w:ilvl w:val="0"/>
          <w:numId w:val="9"/>
        </w:numPr>
        <w:spacing w:line="283" w:lineRule="auto"/>
        <w:jc w:val="both"/>
        <w:rPr>
          <w:rFonts w:cs="Calibri"/>
          <w:color w:val="auto"/>
          <w:sz w:val="22"/>
          <w:lang w:val="pl-PL"/>
        </w:rPr>
      </w:pPr>
      <w:r w:rsidRPr="00C50462">
        <w:rPr>
          <w:rFonts w:eastAsia="Calibri" w:cs="Calibri"/>
          <w:color w:val="auto"/>
          <w:sz w:val="22"/>
          <w:lang w:val="pl-PL"/>
        </w:rPr>
        <w:t>Użycie nazwy, znaków, wizerunku obiektów lub informacji o Zamawiającym w referencjach i materiałach promocyjnych wymaga uprzedniej pisemnej zgody Zamawiającego.</w:t>
      </w:r>
    </w:p>
    <w:p w14:paraId="11D58560"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9</w:t>
      </w:r>
      <w:r w:rsidRPr="00C50462">
        <w:rPr>
          <w:rFonts w:eastAsia="Calibri" w:cs="Calibri"/>
          <w:color w:val="auto"/>
          <w:szCs w:val="22"/>
          <w:lang w:val="pl-PL"/>
        </w:rPr>
        <w:br/>
        <w:t>Wynagrodzenie</w:t>
      </w:r>
    </w:p>
    <w:p w14:paraId="476A64E1" w14:textId="77777777" w:rsidR="00DA29FB" w:rsidRPr="00C50462" w:rsidRDefault="00DA29FB" w:rsidP="005D380F">
      <w:pPr>
        <w:pStyle w:val="Clause"/>
        <w:numPr>
          <w:ilvl w:val="0"/>
          <w:numId w:val="10"/>
        </w:numPr>
        <w:spacing w:line="283" w:lineRule="auto"/>
        <w:jc w:val="both"/>
        <w:rPr>
          <w:rFonts w:cs="Calibri"/>
          <w:color w:val="auto"/>
          <w:sz w:val="22"/>
          <w:lang w:val="pl-PL"/>
        </w:rPr>
      </w:pPr>
      <w:r w:rsidRPr="00C50462">
        <w:rPr>
          <w:rFonts w:eastAsia="Calibri" w:cs="Calibri"/>
          <w:color w:val="auto"/>
          <w:sz w:val="22"/>
          <w:lang w:val="pl-PL"/>
        </w:rPr>
        <w:t>Za należyte wykonanie całości Umowy Zamawiający zapłaci Wykonawcy maksymalne wynagrodzenie ryczałtowe w wysokości: ………………………………… zł netto, VAT ………………………………… zł, tj. ………………………………… zł brutto (słownie brutto: ………………………………………………………………………………………………………………………).</w:t>
      </w:r>
    </w:p>
    <w:p w14:paraId="57ACDDA2" w14:textId="77777777" w:rsidR="00DA29FB" w:rsidRPr="00C50462" w:rsidRDefault="00DA29FB" w:rsidP="00DA29FB">
      <w:pPr>
        <w:pStyle w:val="Clause"/>
        <w:numPr>
          <w:ilvl w:val="0"/>
          <w:numId w:val="10"/>
        </w:numPr>
        <w:spacing w:line="283" w:lineRule="auto"/>
        <w:jc w:val="both"/>
        <w:rPr>
          <w:rFonts w:cs="Calibri"/>
          <w:color w:val="auto"/>
          <w:sz w:val="22"/>
          <w:lang w:val="pl-PL"/>
        </w:rPr>
      </w:pPr>
      <w:r w:rsidRPr="00C50462">
        <w:rPr>
          <w:rFonts w:eastAsia="Calibri" w:cs="Calibri"/>
          <w:color w:val="auto"/>
          <w:sz w:val="22"/>
          <w:lang w:val="pl-PL"/>
        </w:rPr>
        <w:t>Wynagrodzenie obejmuje wszystkie koszty i świadczenia konieczne do wykonania Umowy i OPZ, w tym licencje, prawa autorskie, wdrożenie, migrację, testy, szkolenia, dokumentację, utrzymanie, wsparcie i usługi rozwojowe.</w:t>
      </w:r>
    </w:p>
    <w:p w14:paraId="6BEAE86C" w14:textId="77777777" w:rsidR="00A728D5" w:rsidRPr="00C50462" w:rsidRDefault="00A728D5" w:rsidP="00E214F7">
      <w:pPr>
        <w:pStyle w:val="Clause"/>
        <w:numPr>
          <w:ilvl w:val="0"/>
          <w:numId w:val="10"/>
        </w:numPr>
        <w:spacing w:line="283" w:lineRule="auto"/>
        <w:jc w:val="both"/>
        <w:rPr>
          <w:rFonts w:cs="Calibri"/>
          <w:color w:val="auto"/>
          <w:sz w:val="22"/>
          <w:lang w:val="pl-PL"/>
        </w:rPr>
      </w:pPr>
      <w:r w:rsidRPr="00C50462">
        <w:rPr>
          <w:rFonts w:eastAsia="Calibri" w:cs="Calibri"/>
          <w:color w:val="auto"/>
          <w:sz w:val="22"/>
          <w:lang w:val="pl-PL"/>
        </w:rPr>
        <w:t xml:space="preserve">Na wynagrodzenie, o którym mowa w ust. 1 składa się: </w:t>
      </w:r>
    </w:p>
    <w:p w14:paraId="1CC53036" w14:textId="22C606B7" w:rsidR="00DA29FB" w:rsidRPr="00C50462" w:rsidRDefault="00DA29FB" w:rsidP="00A728D5">
      <w:pPr>
        <w:pStyle w:val="Clause"/>
        <w:numPr>
          <w:ilvl w:val="1"/>
          <w:numId w:val="10"/>
        </w:numPr>
        <w:spacing w:line="283" w:lineRule="auto"/>
        <w:jc w:val="both"/>
        <w:rPr>
          <w:rFonts w:cs="Calibri"/>
          <w:color w:val="auto"/>
          <w:sz w:val="22"/>
          <w:lang w:val="pl-PL"/>
        </w:rPr>
      </w:pPr>
      <w:r w:rsidRPr="00C50462">
        <w:rPr>
          <w:rFonts w:eastAsia="Calibri" w:cs="Calibri"/>
          <w:b/>
          <w:bCs/>
          <w:color w:val="auto"/>
          <w:sz w:val="22"/>
          <w:lang w:val="pl-PL"/>
        </w:rPr>
        <w:t xml:space="preserve">Wynagrodzenie </w:t>
      </w:r>
      <w:r w:rsidR="00E214F7" w:rsidRPr="00C50462">
        <w:rPr>
          <w:rFonts w:eastAsia="Calibri" w:cs="Calibri"/>
          <w:b/>
          <w:bCs/>
          <w:color w:val="auto"/>
          <w:sz w:val="22"/>
          <w:lang w:val="pl-PL"/>
        </w:rPr>
        <w:t>za wykonanie Fazy 1</w:t>
      </w:r>
      <w:r w:rsidR="00E214F7" w:rsidRPr="00C50462">
        <w:rPr>
          <w:rFonts w:eastAsia="Calibri" w:cs="Calibri"/>
          <w:color w:val="auto"/>
          <w:sz w:val="22"/>
          <w:lang w:val="pl-PL"/>
        </w:rPr>
        <w:t xml:space="preserve"> </w:t>
      </w:r>
      <w:r w:rsidR="00A728D5" w:rsidRPr="00C50462">
        <w:rPr>
          <w:rFonts w:eastAsia="Calibri" w:cs="Calibri"/>
          <w:b/>
          <w:bCs/>
          <w:color w:val="auto"/>
          <w:sz w:val="22"/>
          <w:lang w:val="pl-PL"/>
        </w:rPr>
        <w:t xml:space="preserve">– </w:t>
      </w:r>
      <w:r w:rsidR="00E214F7" w:rsidRPr="00C50462">
        <w:rPr>
          <w:rFonts w:eastAsia="Calibri" w:cs="Calibri"/>
          <w:b/>
          <w:bCs/>
          <w:color w:val="auto"/>
          <w:sz w:val="22"/>
          <w:lang w:val="pl-PL"/>
        </w:rPr>
        <w:t xml:space="preserve">przeprowadzenie wdrożenia </w:t>
      </w:r>
      <w:r w:rsidRPr="00C50462">
        <w:rPr>
          <w:rFonts w:eastAsia="Calibri" w:cs="Calibri"/>
          <w:color w:val="auto"/>
          <w:sz w:val="22"/>
          <w:lang w:val="pl-PL"/>
        </w:rPr>
        <w:t xml:space="preserve">będzie płatne po </w:t>
      </w:r>
      <w:r w:rsidR="00E214F7" w:rsidRPr="00C50462">
        <w:rPr>
          <w:rFonts w:eastAsia="Calibri" w:cs="Calibri"/>
          <w:color w:val="auto"/>
          <w:sz w:val="22"/>
          <w:lang w:val="pl-PL"/>
        </w:rPr>
        <w:t>zakończeniu realizacji tej Fazy</w:t>
      </w:r>
      <w:r w:rsidRPr="00C50462">
        <w:rPr>
          <w:rFonts w:eastAsia="Calibri" w:cs="Calibri"/>
          <w:color w:val="auto"/>
          <w:sz w:val="22"/>
          <w:lang w:val="pl-PL"/>
        </w:rPr>
        <w:t xml:space="preserve">, </w:t>
      </w:r>
      <w:r w:rsidR="00E214F7" w:rsidRPr="00C50462">
        <w:rPr>
          <w:rFonts w:eastAsia="Calibri" w:cs="Calibri"/>
          <w:color w:val="auto"/>
          <w:sz w:val="22"/>
          <w:lang w:val="pl-PL"/>
        </w:rPr>
        <w:t>w wysokości</w:t>
      </w:r>
      <w:r w:rsidRPr="00C50462">
        <w:rPr>
          <w:rFonts w:eastAsia="Calibri" w:cs="Calibri"/>
          <w:color w:val="auto"/>
          <w:sz w:val="22"/>
          <w:lang w:val="pl-PL"/>
        </w:rPr>
        <w:t>: ……………………… zł netto, VAT ……………………… zł, tj. ……………………… zł brutto.</w:t>
      </w:r>
    </w:p>
    <w:p w14:paraId="53D75AC9" w14:textId="15EFDB01" w:rsidR="00DA29FB" w:rsidRPr="00C50462" w:rsidRDefault="00A728D5" w:rsidP="00A728D5">
      <w:pPr>
        <w:pStyle w:val="Clause"/>
        <w:numPr>
          <w:ilvl w:val="1"/>
          <w:numId w:val="10"/>
        </w:numPr>
        <w:tabs>
          <w:tab w:val="clear" w:pos="900"/>
          <w:tab w:val="num" w:pos="709"/>
        </w:tabs>
        <w:spacing w:line="283" w:lineRule="auto"/>
        <w:jc w:val="both"/>
        <w:rPr>
          <w:rFonts w:cs="Calibri"/>
          <w:color w:val="auto"/>
          <w:sz w:val="22"/>
          <w:lang w:val="pl-PL"/>
        </w:rPr>
      </w:pPr>
      <w:r w:rsidRPr="00C50462">
        <w:rPr>
          <w:rFonts w:eastAsia="Calibri" w:cs="Calibri"/>
          <w:b/>
          <w:bCs/>
          <w:color w:val="auto"/>
          <w:sz w:val="22"/>
          <w:lang w:val="pl-PL"/>
        </w:rPr>
        <w:lastRenderedPageBreak/>
        <w:t>Wynagrodzenie z</w:t>
      </w:r>
      <w:r w:rsidR="00E214F7" w:rsidRPr="00C50462">
        <w:rPr>
          <w:rFonts w:eastAsia="Calibri" w:cs="Calibri"/>
          <w:b/>
          <w:bCs/>
          <w:color w:val="auto"/>
          <w:sz w:val="22"/>
          <w:lang w:val="pl-PL"/>
        </w:rPr>
        <w:t>a wykonanie Fazy 2 – utrzymanie i rozwój systemu</w:t>
      </w:r>
      <w:r w:rsidRPr="00C50462">
        <w:rPr>
          <w:rFonts w:eastAsia="Calibri" w:cs="Calibri"/>
          <w:b/>
          <w:bCs/>
          <w:color w:val="auto"/>
          <w:sz w:val="22"/>
          <w:lang w:val="pl-PL"/>
        </w:rPr>
        <w:t xml:space="preserve"> </w:t>
      </w:r>
      <w:proofErr w:type="gramStart"/>
      <w:r w:rsidRPr="00C50462">
        <w:rPr>
          <w:rFonts w:eastAsia="Calibri" w:cs="Calibri"/>
          <w:color w:val="auto"/>
          <w:sz w:val="22"/>
          <w:lang w:val="pl-PL"/>
        </w:rPr>
        <w:t>będzie</w:t>
      </w:r>
      <w:proofErr w:type="gramEnd"/>
      <w:r w:rsidRPr="00C50462">
        <w:rPr>
          <w:rFonts w:eastAsia="Calibri" w:cs="Calibri"/>
          <w:color w:val="auto"/>
          <w:sz w:val="22"/>
          <w:lang w:val="pl-PL"/>
        </w:rPr>
        <w:t xml:space="preserve"> </w:t>
      </w:r>
      <w:r w:rsidR="00E214F7" w:rsidRPr="00C50462">
        <w:rPr>
          <w:rFonts w:eastAsia="Calibri" w:cs="Calibri"/>
          <w:color w:val="auto"/>
          <w:sz w:val="22"/>
          <w:lang w:val="pl-PL"/>
        </w:rPr>
        <w:t xml:space="preserve">płatne w częściach, </w:t>
      </w:r>
      <w:r w:rsidRPr="00C50462">
        <w:rPr>
          <w:rFonts w:eastAsia="Calibri" w:cs="Calibri"/>
          <w:color w:val="auto"/>
          <w:sz w:val="22"/>
          <w:lang w:val="pl-PL"/>
        </w:rPr>
        <w:t xml:space="preserve">kwartalnie, z dołu, </w:t>
      </w:r>
      <w:r w:rsidR="00E214F7" w:rsidRPr="00C50462">
        <w:rPr>
          <w:rFonts w:eastAsia="Calibri" w:cs="Calibri"/>
          <w:color w:val="auto"/>
          <w:sz w:val="22"/>
          <w:lang w:val="pl-PL"/>
        </w:rPr>
        <w:t>w 2</w:t>
      </w:r>
      <w:r w:rsidR="00931F75" w:rsidRPr="00C50462">
        <w:rPr>
          <w:rFonts w:eastAsia="Calibri" w:cs="Calibri"/>
          <w:color w:val="auto"/>
          <w:sz w:val="22"/>
          <w:lang w:val="pl-PL"/>
        </w:rPr>
        <w:t>0</w:t>
      </w:r>
      <w:r w:rsidR="00E214F7" w:rsidRPr="00C50462">
        <w:rPr>
          <w:rFonts w:eastAsia="Calibri" w:cs="Calibri"/>
          <w:color w:val="auto"/>
          <w:sz w:val="22"/>
          <w:lang w:val="pl-PL"/>
        </w:rPr>
        <w:t xml:space="preserve"> cyklach rozliczeniowych</w:t>
      </w:r>
      <w:r w:rsidRPr="00C50462">
        <w:rPr>
          <w:rFonts w:eastAsia="Calibri" w:cs="Calibri"/>
          <w:color w:val="auto"/>
          <w:sz w:val="22"/>
          <w:lang w:val="pl-PL"/>
        </w:rPr>
        <w:t xml:space="preserve">, po przekazaniu i przyjęciu raportu wymaganego w OPZ, i </w:t>
      </w:r>
      <w:r w:rsidR="00DA29FB" w:rsidRPr="00C50462">
        <w:rPr>
          <w:rFonts w:eastAsia="Calibri" w:cs="Calibri"/>
          <w:color w:val="auto"/>
          <w:sz w:val="22"/>
          <w:lang w:val="pl-PL"/>
        </w:rPr>
        <w:t>wynosi ……………………… zł netto, VAT ……………………… zł, tj. ……………………… zł brutto</w:t>
      </w:r>
      <w:r w:rsidRPr="00C50462">
        <w:rPr>
          <w:rFonts w:eastAsia="Calibri" w:cs="Calibri"/>
          <w:color w:val="auto"/>
          <w:sz w:val="22"/>
          <w:lang w:val="pl-PL"/>
        </w:rPr>
        <w:t>.</w:t>
      </w:r>
      <w:r w:rsidR="00931F75" w:rsidRPr="00C50462">
        <w:rPr>
          <w:rFonts w:eastAsia="Calibri" w:cs="Calibri"/>
          <w:color w:val="auto"/>
          <w:sz w:val="22"/>
          <w:lang w:val="pl-PL"/>
        </w:rPr>
        <w:t xml:space="preserve"> Zamawiający informuje, że w trakcie realizacji Fazy 2, na żądanie Zamawiającego zgłoszone Wykonawcy, jeden raz przez cały okres realizacji Umowy, wystąpi dodatkowa płatność częściowa, która będzie podyktowana uwarunkowaniami finansowania zewnętrznego. Płatność ta będzie obejmowała wynagrodzenie należne za część jednego z kwartalnych cyklów rozliczeniowych. </w:t>
      </w:r>
      <w:r w:rsidR="00DA29FB" w:rsidRPr="00C50462">
        <w:rPr>
          <w:rFonts w:eastAsia="Calibri" w:cs="Calibri"/>
          <w:color w:val="auto"/>
          <w:sz w:val="22"/>
          <w:lang w:val="pl-PL"/>
        </w:rPr>
        <w:t>Różnice</w:t>
      </w:r>
      <w:r w:rsidR="00931F75" w:rsidRPr="00C50462">
        <w:rPr>
          <w:rFonts w:eastAsia="Calibri" w:cs="Calibri"/>
          <w:color w:val="auto"/>
          <w:sz w:val="22"/>
          <w:lang w:val="pl-PL"/>
        </w:rPr>
        <w:t xml:space="preserve"> ewentualnych</w:t>
      </w:r>
      <w:r w:rsidR="00DA29FB" w:rsidRPr="00C50462">
        <w:rPr>
          <w:rFonts w:eastAsia="Calibri" w:cs="Calibri"/>
          <w:color w:val="auto"/>
          <w:sz w:val="22"/>
          <w:lang w:val="pl-PL"/>
        </w:rPr>
        <w:t xml:space="preserve"> zaokrągleń</w:t>
      </w:r>
      <w:r w:rsidR="00C50462" w:rsidRPr="00C50462">
        <w:rPr>
          <w:rFonts w:eastAsia="Calibri" w:cs="Calibri"/>
          <w:color w:val="auto"/>
          <w:sz w:val="22"/>
          <w:lang w:val="pl-PL"/>
        </w:rPr>
        <w:t xml:space="preserve"> płatności częściowych w ramach poszczególnych</w:t>
      </w:r>
      <w:r w:rsidR="00931F75" w:rsidRPr="00C50462">
        <w:rPr>
          <w:rFonts w:eastAsia="Calibri" w:cs="Calibri"/>
          <w:color w:val="auto"/>
          <w:sz w:val="22"/>
          <w:lang w:val="pl-PL"/>
        </w:rPr>
        <w:t xml:space="preserve"> cykli rozliczeniowych zostaną skorygowane</w:t>
      </w:r>
      <w:r w:rsidR="00DA29FB" w:rsidRPr="00C50462">
        <w:rPr>
          <w:rFonts w:eastAsia="Calibri" w:cs="Calibri"/>
          <w:color w:val="auto"/>
          <w:sz w:val="22"/>
          <w:lang w:val="pl-PL"/>
        </w:rPr>
        <w:t xml:space="preserve"> ostatni</w:t>
      </w:r>
      <w:r w:rsidR="00C50462" w:rsidRPr="00C50462">
        <w:rPr>
          <w:rFonts w:eastAsia="Calibri" w:cs="Calibri"/>
          <w:color w:val="auto"/>
          <w:sz w:val="22"/>
          <w:lang w:val="pl-PL"/>
        </w:rPr>
        <w:t>ą</w:t>
      </w:r>
      <w:r w:rsidR="00DA29FB" w:rsidRPr="00C50462">
        <w:rPr>
          <w:rFonts w:eastAsia="Calibri" w:cs="Calibri"/>
          <w:color w:val="auto"/>
          <w:sz w:val="22"/>
          <w:lang w:val="pl-PL"/>
        </w:rPr>
        <w:t xml:space="preserve"> płatnoś</w:t>
      </w:r>
      <w:r w:rsidR="00931F75" w:rsidRPr="00C50462">
        <w:rPr>
          <w:rFonts w:eastAsia="Calibri" w:cs="Calibri"/>
          <w:color w:val="auto"/>
          <w:sz w:val="22"/>
          <w:lang w:val="pl-PL"/>
        </w:rPr>
        <w:t>ci</w:t>
      </w:r>
      <w:r w:rsidR="00C50462" w:rsidRPr="00C50462">
        <w:rPr>
          <w:rFonts w:eastAsia="Calibri" w:cs="Calibri"/>
          <w:color w:val="auto"/>
          <w:sz w:val="22"/>
          <w:lang w:val="pl-PL"/>
        </w:rPr>
        <w:t>ą</w:t>
      </w:r>
      <w:r w:rsidR="00DA29FB" w:rsidRPr="00C50462">
        <w:rPr>
          <w:rFonts w:eastAsia="Calibri" w:cs="Calibri"/>
          <w:color w:val="auto"/>
          <w:sz w:val="22"/>
          <w:lang w:val="pl-PL"/>
        </w:rPr>
        <w:t>.</w:t>
      </w:r>
    </w:p>
    <w:p w14:paraId="5BC205D4" w14:textId="2E0DC8E7" w:rsidR="00A728D5" w:rsidRPr="00C50462" w:rsidRDefault="00DA29FB" w:rsidP="00A728D5">
      <w:pPr>
        <w:pStyle w:val="Clause"/>
        <w:numPr>
          <w:ilvl w:val="0"/>
          <w:numId w:val="10"/>
        </w:numPr>
        <w:spacing w:line="283" w:lineRule="auto"/>
        <w:jc w:val="both"/>
        <w:rPr>
          <w:rFonts w:cs="Calibri"/>
          <w:color w:val="auto"/>
          <w:sz w:val="22"/>
          <w:lang w:val="pl-PL"/>
        </w:rPr>
      </w:pPr>
      <w:r w:rsidRPr="00C50462">
        <w:rPr>
          <w:rFonts w:eastAsia="Calibri" w:cs="Calibri"/>
          <w:color w:val="auto"/>
          <w:sz w:val="22"/>
          <w:lang w:val="pl-PL"/>
        </w:rPr>
        <w:t>Zamawiający nie wymaga wniesienia zabezpieczenia należytego wykonania Umowy.</w:t>
      </w:r>
    </w:p>
    <w:p w14:paraId="55B3A278" w14:textId="45154342"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10</w:t>
      </w:r>
      <w:r w:rsidRPr="00C50462">
        <w:rPr>
          <w:rFonts w:eastAsia="Calibri" w:cs="Calibri"/>
          <w:color w:val="auto"/>
          <w:szCs w:val="22"/>
          <w:lang w:val="pl-PL"/>
        </w:rPr>
        <w:br/>
        <w:t>Fakturowanie i płatności</w:t>
      </w:r>
    </w:p>
    <w:p w14:paraId="676CA8D6" w14:textId="61BC31A2" w:rsidR="00DA29FB" w:rsidRPr="00C50462" w:rsidRDefault="00DA29FB" w:rsidP="00DA29FB">
      <w:pPr>
        <w:pStyle w:val="Clause"/>
        <w:numPr>
          <w:ilvl w:val="0"/>
          <w:numId w:val="11"/>
        </w:numPr>
        <w:spacing w:line="283" w:lineRule="auto"/>
        <w:jc w:val="both"/>
        <w:rPr>
          <w:rFonts w:cs="Calibri"/>
          <w:color w:val="auto"/>
          <w:sz w:val="22"/>
          <w:lang w:val="pl-PL"/>
        </w:rPr>
      </w:pPr>
      <w:r w:rsidRPr="00C50462">
        <w:rPr>
          <w:rFonts w:eastAsia="Calibri" w:cs="Calibri"/>
          <w:color w:val="auto"/>
          <w:sz w:val="22"/>
          <w:lang w:val="pl-PL"/>
        </w:rPr>
        <w:t xml:space="preserve">Podstawą wystawienia faktury za </w:t>
      </w:r>
      <w:r w:rsidR="00E214F7" w:rsidRPr="00C50462">
        <w:rPr>
          <w:rFonts w:eastAsia="Calibri" w:cs="Calibri"/>
          <w:color w:val="auto"/>
          <w:sz w:val="22"/>
          <w:lang w:val="pl-PL"/>
        </w:rPr>
        <w:t>Fazę 1</w:t>
      </w:r>
      <w:r w:rsidRPr="00C50462">
        <w:rPr>
          <w:rFonts w:eastAsia="Calibri" w:cs="Calibri"/>
          <w:color w:val="auto"/>
          <w:sz w:val="22"/>
          <w:lang w:val="pl-PL"/>
        </w:rPr>
        <w:t xml:space="preserve"> jest podpisany przez Strony protokół odbioru </w:t>
      </w:r>
      <w:r w:rsidR="00E214F7" w:rsidRPr="00C50462">
        <w:rPr>
          <w:rFonts w:eastAsia="Calibri" w:cs="Calibri"/>
          <w:color w:val="auto"/>
          <w:sz w:val="22"/>
          <w:lang w:val="pl-PL"/>
        </w:rPr>
        <w:t>końcowego</w:t>
      </w:r>
      <w:r w:rsidRPr="00C50462">
        <w:rPr>
          <w:rFonts w:eastAsia="Calibri" w:cs="Calibri"/>
          <w:color w:val="auto"/>
          <w:sz w:val="22"/>
          <w:lang w:val="pl-PL"/>
        </w:rPr>
        <w:t xml:space="preserve">. Podstawą faktury za </w:t>
      </w:r>
      <w:r w:rsidR="00E214F7" w:rsidRPr="00C50462">
        <w:rPr>
          <w:rFonts w:eastAsia="Calibri" w:cs="Calibri"/>
          <w:color w:val="auto"/>
          <w:sz w:val="22"/>
          <w:lang w:val="pl-PL"/>
        </w:rPr>
        <w:t xml:space="preserve">dany cykl rozliczeniowy w ramach Fazy 2 </w:t>
      </w:r>
      <w:r w:rsidRPr="00C50462">
        <w:rPr>
          <w:rFonts w:eastAsia="Calibri" w:cs="Calibri"/>
          <w:color w:val="auto"/>
          <w:sz w:val="22"/>
          <w:lang w:val="pl-PL"/>
        </w:rPr>
        <w:t>jest przyjęcie</w:t>
      </w:r>
      <w:r w:rsidR="00A728D5" w:rsidRPr="00C50462">
        <w:rPr>
          <w:rFonts w:eastAsia="Calibri" w:cs="Calibri"/>
          <w:color w:val="auto"/>
          <w:sz w:val="22"/>
          <w:lang w:val="pl-PL"/>
        </w:rPr>
        <w:t xml:space="preserve"> przez Zamawiającego</w:t>
      </w:r>
      <w:r w:rsidRPr="00C50462">
        <w:rPr>
          <w:rFonts w:eastAsia="Calibri" w:cs="Calibri"/>
          <w:color w:val="auto"/>
          <w:sz w:val="22"/>
          <w:lang w:val="pl-PL"/>
        </w:rPr>
        <w:t xml:space="preserve"> raportu wymaganego w OPZ.</w:t>
      </w:r>
    </w:p>
    <w:p w14:paraId="4E961260" w14:textId="77777777" w:rsidR="00DA29FB" w:rsidRPr="00C50462" w:rsidRDefault="00DA29FB" w:rsidP="00DA29FB">
      <w:pPr>
        <w:pStyle w:val="Clause"/>
        <w:numPr>
          <w:ilvl w:val="0"/>
          <w:numId w:val="11"/>
        </w:numPr>
        <w:spacing w:line="283" w:lineRule="auto"/>
        <w:jc w:val="both"/>
        <w:rPr>
          <w:rFonts w:cs="Calibri"/>
          <w:color w:val="auto"/>
          <w:sz w:val="22"/>
          <w:lang w:val="pl-PL"/>
        </w:rPr>
      </w:pPr>
      <w:r w:rsidRPr="00C50462">
        <w:rPr>
          <w:rFonts w:eastAsia="Calibri" w:cs="Calibri"/>
          <w:color w:val="auto"/>
          <w:sz w:val="22"/>
          <w:lang w:val="pl-PL"/>
        </w:rPr>
        <w:t>Termin płatności wynosi 30 dni od doręczenia prawidłowo wystawionej faktury wraz z dokumentami wymaganymi Umową. Fakturę elektroniczną doręcza się zgodnie z danymi wskazanymi przez Zamawiającego.</w:t>
      </w:r>
    </w:p>
    <w:p w14:paraId="6E4BD7A5" w14:textId="77777777" w:rsidR="00DA29FB" w:rsidRPr="00C50462" w:rsidRDefault="00DA29FB" w:rsidP="00DA29FB">
      <w:pPr>
        <w:pStyle w:val="Clause"/>
        <w:numPr>
          <w:ilvl w:val="0"/>
          <w:numId w:val="11"/>
        </w:numPr>
        <w:spacing w:line="283" w:lineRule="auto"/>
        <w:jc w:val="both"/>
        <w:rPr>
          <w:rFonts w:cs="Calibri"/>
          <w:color w:val="auto"/>
          <w:sz w:val="22"/>
          <w:lang w:val="pl-PL"/>
        </w:rPr>
      </w:pPr>
      <w:r w:rsidRPr="00C50462">
        <w:rPr>
          <w:rFonts w:eastAsia="Calibri" w:cs="Calibri"/>
          <w:color w:val="auto"/>
          <w:sz w:val="22"/>
          <w:lang w:val="pl-PL"/>
        </w:rPr>
        <w:t>Za dzień zapłaty uznaje się dzień obciążenia rachunku Zamawiającego. W razie wady faktury termin biegnie od doręczenia korekty, jeżeli wada uniemożliwia zapłatę.</w:t>
      </w:r>
    </w:p>
    <w:p w14:paraId="6E9CCEEC" w14:textId="77777777" w:rsidR="00DA29FB" w:rsidRPr="00C50462" w:rsidRDefault="00DA29FB" w:rsidP="00DA29FB">
      <w:pPr>
        <w:pStyle w:val="Clause"/>
        <w:numPr>
          <w:ilvl w:val="0"/>
          <w:numId w:val="11"/>
        </w:numPr>
        <w:spacing w:line="283" w:lineRule="auto"/>
        <w:jc w:val="both"/>
        <w:rPr>
          <w:rFonts w:cs="Calibri"/>
          <w:color w:val="auto"/>
          <w:sz w:val="22"/>
          <w:lang w:val="pl-PL"/>
        </w:rPr>
      </w:pPr>
      <w:r w:rsidRPr="00C50462">
        <w:rPr>
          <w:rFonts w:eastAsia="Calibri" w:cs="Calibri"/>
          <w:color w:val="auto"/>
          <w:sz w:val="22"/>
          <w:lang w:val="pl-PL"/>
        </w:rPr>
        <w:t>Płatność nastąpi na rachunek ujawniony na właściwej białej liście podatników VAT, z zastosowaniem mechanizmu podzielonej płatności, gdy wymagają tego przepisy.</w:t>
      </w:r>
    </w:p>
    <w:p w14:paraId="10BB28DA" w14:textId="77777777" w:rsidR="00DA29FB" w:rsidRPr="00C50462" w:rsidRDefault="00DA29FB" w:rsidP="00DA29FB">
      <w:pPr>
        <w:pStyle w:val="Clause"/>
        <w:numPr>
          <w:ilvl w:val="0"/>
          <w:numId w:val="11"/>
        </w:numPr>
        <w:spacing w:line="283" w:lineRule="auto"/>
        <w:jc w:val="both"/>
        <w:rPr>
          <w:rFonts w:cs="Calibri"/>
          <w:color w:val="auto"/>
          <w:sz w:val="22"/>
          <w:lang w:val="pl-PL"/>
        </w:rPr>
      </w:pPr>
      <w:r w:rsidRPr="00C50462">
        <w:rPr>
          <w:rFonts w:eastAsia="Calibri" w:cs="Calibri"/>
          <w:color w:val="auto"/>
          <w:sz w:val="22"/>
          <w:lang w:val="pl-PL"/>
        </w:rPr>
        <w:t>Zamawiający może potrącić wymagalne wierzytelności, w tym kary umowne i koszty wykonania zastępczego, po poinformowaniu Wykonawcy o podstawie i wysokości potrącenia.</w:t>
      </w:r>
    </w:p>
    <w:p w14:paraId="771AE312" w14:textId="77777777" w:rsidR="00DA29FB" w:rsidRPr="00C50462" w:rsidRDefault="00DA29FB" w:rsidP="00DA29FB">
      <w:pPr>
        <w:pStyle w:val="Clause"/>
        <w:numPr>
          <w:ilvl w:val="0"/>
          <w:numId w:val="11"/>
        </w:numPr>
        <w:spacing w:line="283" w:lineRule="auto"/>
        <w:jc w:val="both"/>
        <w:rPr>
          <w:rFonts w:cs="Calibri"/>
          <w:color w:val="auto"/>
          <w:sz w:val="22"/>
          <w:lang w:val="pl-PL"/>
        </w:rPr>
      </w:pPr>
      <w:r w:rsidRPr="00C50462">
        <w:rPr>
          <w:rFonts w:eastAsia="Calibri" w:cs="Calibri"/>
          <w:color w:val="auto"/>
          <w:sz w:val="22"/>
          <w:lang w:val="pl-PL"/>
        </w:rPr>
        <w:t>Przeniesienie wierzytelności Wykonawcy wymaga uprzedniej pisemnej zgody Zamawiającego, chyba że bezwzględnie obowiązujące przepisy stanowią inaczej.</w:t>
      </w:r>
    </w:p>
    <w:p w14:paraId="5D862C5D"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11</w:t>
      </w:r>
      <w:r w:rsidRPr="00C50462">
        <w:rPr>
          <w:rFonts w:eastAsia="Calibri" w:cs="Calibri"/>
          <w:color w:val="auto"/>
          <w:szCs w:val="22"/>
          <w:lang w:val="pl-PL"/>
        </w:rPr>
        <w:br/>
        <w:t>Zmiany wynagrodzenia</w:t>
      </w:r>
    </w:p>
    <w:p w14:paraId="7F60CB2A" w14:textId="77777777" w:rsidR="00DA29FB" w:rsidRPr="00C50462" w:rsidRDefault="00DA29FB" w:rsidP="00DA29FB">
      <w:pPr>
        <w:pStyle w:val="Clause"/>
        <w:numPr>
          <w:ilvl w:val="0"/>
          <w:numId w:val="12"/>
        </w:numPr>
        <w:spacing w:line="283" w:lineRule="auto"/>
        <w:jc w:val="both"/>
        <w:rPr>
          <w:rFonts w:cs="Calibri"/>
          <w:color w:val="auto"/>
          <w:sz w:val="22"/>
          <w:lang w:val="pl-PL"/>
        </w:rPr>
      </w:pPr>
      <w:r w:rsidRPr="00C50462">
        <w:rPr>
          <w:rFonts w:eastAsia="Calibri" w:cs="Calibri"/>
          <w:color w:val="auto"/>
          <w:sz w:val="22"/>
          <w:lang w:val="pl-PL"/>
        </w:rPr>
        <w:t>Wynagrodzenie za niewykonaną część Umowy może zostać odpowiednio zmienione w razie zmiany stawki VAT lub podatku akcyzowego, wysokości minimalnego wynagrodzenia za pracę albo minimalnej stawki godzinowej, zasad podlegania ubezpieczeniom społecznym lub zdrowotnym lub wysokości składek, a także zasad gromadzenia i wysokości wpłat do PPK – jeżeli zmiana wpływa na koszty wykonania Umowy. Przy zmianie stawki VAT zmianie ulega kwota podatku i wynagrodzenie brutto, a wynagrodzenie netto pozostaje bez zmian.</w:t>
      </w:r>
    </w:p>
    <w:p w14:paraId="3F5F133A" w14:textId="77777777" w:rsidR="00DA29FB" w:rsidRPr="00C50462" w:rsidRDefault="00DA29FB" w:rsidP="00DA29FB">
      <w:pPr>
        <w:pStyle w:val="Clause"/>
        <w:numPr>
          <w:ilvl w:val="0"/>
          <w:numId w:val="12"/>
        </w:numPr>
        <w:spacing w:line="283" w:lineRule="auto"/>
        <w:jc w:val="both"/>
        <w:rPr>
          <w:rFonts w:cs="Calibri"/>
          <w:color w:val="auto"/>
          <w:sz w:val="22"/>
          <w:lang w:val="pl-PL"/>
        </w:rPr>
      </w:pPr>
      <w:r w:rsidRPr="00C50462">
        <w:rPr>
          <w:rFonts w:eastAsia="Calibri" w:cs="Calibri"/>
          <w:color w:val="auto"/>
          <w:sz w:val="22"/>
          <w:lang w:val="pl-PL"/>
        </w:rPr>
        <w:t>Strona żądająca zmiany przedstawia wyliczenie wpływu oraz dokumenty umożliwiające weryfikację. Zmiana obejmuje wyłącznie udowodniony, bezpośredni wpływ na świadczenia wykonywane po wejściu w życie nowych przepisów. Zamawiający jest uprawniony także do odpowiedniego obniżenia wynagrodzenia.</w:t>
      </w:r>
    </w:p>
    <w:p w14:paraId="3D717369" w14:textId="77777777" w:rsidR="00DA29FB" w:rsidRPr="00C50462" w:rsidRDefault="00DA29FB" w:rsidP="00DA29FB">
      <w:pPr>
        <w:pStyle w:val="Clause"/>
        <w:numPr>
          <w:ilvl w:val="0"/>
          <w:numId w:val="12"/>
        </w:numPr>
        <w:spacing w:line="283" w:lineRule="auto"/>
        <w:jc w:val="both"/>
        <w:rPr>
          <w:rFonts w:cs="Calibri"/>
          <w:color w:val="auto"/>
          <w:sz w:val="22"/>
          <w:lang w:val="pl-PL"/>
        </w:rPr>
      </w:pPr>
      <w:r w:rsidRPr="00C50462">
        <w:rPr>
          <w:rFonts w:eastAsia="Calibri" w:cs="Calibri"/>
          <w:color w:val="auto"/>
          <w:sz w:val="22"/>
          <w:lang w:val="pl-PL"/>
        </w:rPr>
        <w:lastRenderedPageBreak/>
        <w:t>Każda ze Stron może żądać zmiany wynagrodzenia należnego za część Umowy niewykonaną na dzień złożenia wniosku, jeżeli zmiana kosztów związanych z jej realizacją, mierzona wskaźnikiem określonym w ust. 4, przekroczy 3% w stosunku do poziomu bazowego.</w:t>
      </w:r>
    </w:p>
    <w:p w14:paraId="446546BB" w14:textId="77777777" w:rsidR="00DA29FB" w:rsidRPr="00C50462" w:rsidRDefault="00DA29FB" w:rsidP="00DA29FB">
      <w:pPr>
        <w:pStyle w:val="Listapunktowana"/>
        <w:numPr>
          <w:ilvl w:val="0"/>
          <w:numId w:val="12"/>
        </w:numPr>
        <w:spacing w:after="160" w:line="283" w:lineRule="auto"/>
        <w:jc w:val="both"/>
        <w:rPr>
          <w:rFonts w:eastAsia="Calibri" w:cs="Calibri"/>
          <w:color w:val="auto"/>
          <w:sz w:val="22"/>
          <w:lang w:val="pl-PL"/>
        </w:rPr>
      </w:pPr>
      <w:r w:rsidRPr="00C50462">
        <w:rPr>
          <w:rFonts w:eastAsia="Calibri" w:cs="Calibri"/>
          <w:color w:val="auto"/>
          <w:sz w:val="22"/>
          <w:lang w:val="pl-PL"/>
        </w:rPr>
        <w:t>Podstawą waloryzacji jest publikowana przez Główny Urząd Statystyczny wartość przeciętnego miesięcznego wynagrodzenia brutto w sektorze przedsiębiorstw bez wypłat nagród z zysku. Waloryzacja może nastąpić, jeżeli wzrost albo spadek wynagrodzenia wyniesie co najmniej 3%. Strony ponoszą ryzyko wzrostu albo spadku do wysokości 3%. Waloryzacji podlega wyłącznie część zmiany przekraczająca 3%. Zwaloryzowaną wartość niewykonanej części wynagrodzenia oblicza się według wzorów:</w:t>
      </w:r>
    </w:p>
    <w:p w14:paraId="7C5747A0" w14:textId="77777777" w:rsidR="00DA29FB" w:rsidRPr="00C50462" w:rsidRDefault="00DA29FB" w:rsidP="00DA29FB">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83" w:lineRule="auto"/>
        <w:contextualSpacing/>
        <w:jc w:val="both"/>
        <w:rPr>
          <w:rFonts w:ascii="Calibri" w:eastAsia="Calibri" w:hAnsi="Calibri" w:cs="Calibri"/>
          <w:color w:val="auto"/>
          <w:sz w:val="22"/>
          <w:lang w:val="pl-PL"/>
        </w:rPr>
      </w:pPr>
      <w:r w:rsidRPr="00C50462">
        <w:rPr>
          <w:rFonts w:ascii="Calibri" w:eastAsia="Calibri" w:hAnsi="Calibri" w:cs="Calibri"/>
          <w:color w:val="auto"/>
          <w:sz w:val="22"/>
          <w:lang w:val="pl-PL"/>
        </w:rPr>
        <w:t>Zwiększenie wynagrodzenia Wykonawcy następuje, jeżeli przeciętne miesięczne wynagrodzenie brutto w sektorze przedsiębiorstw bez wypłat nagród z zysku wzrosło o więcej niż 3%, tj. P1/P0 &gt; 1,03:</w:t>
      </w:r>
    </w:p>
    <w:p w14:paraId="3B63C135" w14:textId="77777777" w:rsidR="00DA29FB" w:rsidRPr="00C50462" w:rsidRDefault="00DA29FB" w:rsidP="00DA29FB">
      <w:pPr>
        <w:pStyle w:val="NormalnyWeb"/>
        <w:spacing w:line="283" w:lineRule="auto"/>
        <w:ind w:left="12" w:hanging="12"/>
        <w:jc w:val="center"/>
        <w:rPr>
          <w:rFonts w:ascii="Calibri" w:eastAsia="Calibri" w:hAnsi="Calibri" w:cs="Calibri"/>
          <w:sz w:val="22"/>
          <w:szCs w:val="22"/>
          <w:lang w:eastAsia="en-US"/>
        </w:rPr>
      </w:pPr>
      <w:proofErr w:type="spellStart"/>
      <w:r w:rsidRPr="00C50462">
        <w:rPr>
          <w:rFonts w:ascii="Calibri" w:eastAsia="Calibri" w:hAnsi="Calibri" w:cs="Calibri"/>
          <w:sz w:val="22"/>
          <w:szCs w:val="22"/>
          <w:lang w:eastAsia="en-US"/>
        </w:rPr>
        <w:t>Wz</w:t>
      </w:r>
      <w:proofErr w:type="spellEnd"/>
      <w:r w:rsidRPr="00C50462">
        <w:rPr>
          <w:rFonts w:ascii="Calibri" w:eastAsia="Calibri" w:hAnsi="Calibri" w:cs="Calibri"/>
          <w:sz w:val="22"/>
          <w:szCs w:val="22"/>
          <w:lang w:eastAsia="en-US"/>
        </w:rPr>
        <w:t xml:space="preserve"> = W × [(P1/P0) – 0,03];</w:t>
      </w:r>
    </w:p>
    <w:p w14:paraId="7CF7E04C" w14:textId="77777777" w:rsidR="00DA29FB" w:rsidRPr="00C50462" w:rsidRDefault="00DA29FB" w:rsidP="00DA29FB">
      <w:pPr>
        <w:pStyle w:val="NormalnyWeb"/>
        <w:numPr>
          <w:ilvl w:val="1"/>
          <w:numId w:val="12"/>
        </w:numPr>
        <w:spacing w:line="283" w:lineRule="auto"/>
        <w:jc w:val="both"/>
        <w:rPr>
          <w:rFonts w:ascii="Calibri" w:eastAsia="Calibri" w:hAnsi="Calibri" w:cs="Calibri"/>
          <w:sz w:val="22"/>
          <w:szCs w:val="22"/>
          <w:lang w:eastAsia="en-US"/>
        </w:rPr>
      </w:pPr>
      <w:r w:rsidRPr="00C50462">
        <w:rPr>
          <w:rFonts w:ascii="Calibri" w:eastAsia="Calibri" w:hAnsi="Calibri" w:cs="Calibri"/>
          <w:sz w:val="22"/>
          <w:szCs w:val="22"/>
          <w:lang w:eastAsia="en-US"/>
        </w:rPr>
        <w:t>Zmniejszenie wynagrodzenia Wykonawcy następuje, jeżeli przeciętne miesięczne wynagrodzenie brutto w sektorze przedsiębiorstw bez wypłat nagród z zysku spadło o więcej niż 3%, tj. P1/P0 &lt; 0,97:</w:t>
      </w:r>
    </w:p>
    <w:p w14:paraId="4C64BFD7" w14:textId="77777777" w:rsidR="00DA29FB" w:rsidRPr="00C50462" w:rsidRDefault="00DA29FB" w:rsidP="00DA29FB">
      <w:pPr>
        <w:pStyle w:val="NormalnyWeb"/>
        <w:spacing w:line="283" w:lineRule="auto"/>
        <w:jc w:val="center"/>
        <w:rPr>
          <w:rFonts w:ascii="Calibri" w:eastAsia="Calibri" w:hAnsi="Calibri" w:cs="Calibri"/>
          <w:sz w:val="22"/>
          <w:szCs w:val="22"/>
          <w:lang w:eastAsia="en-US"/>
        </w:rPr>
      </w:pPr>
      <w:proofErr w:type="spellStart"/>
      <w:r w:rsidRPr="00C50462">
        <w:rPr>
          <w:rFonts w:ascii="Calibri" w:eastAsia="Calibri" w:hAnsi="Calibri" w:cs="Calibri"/>
          <w:sz w:val="22"/>
          <w:szCs w:val="22"/>
          <w:lang w:eastAsia="en-US"/>
        </w:rPr>
        <w:t>Wz</w:t>
      </w:r>
      <w:proofErr w:type="spellEnd"/>
      <w:r w:rsidRPr="00C50462">
        <w:rPr>
          <w:rFonts w:ascii="Calibri" w:eastAsia="Calibri" w:hAnsi="Calibri" w:cs="Calibri"/>
          <w:sz w:val="22"/>
          <w:szCs w:val="22"/>
          <w:lang w:eastAsia="en-US"/>
        </w:rPr>
        <w:t xml:space="preserve"> = W × [(P1/P0) + 0,03];</w:t>
      </w:r>
    </w:p>
    <w:p w14:paraId="50207B17" w14:textId="77777777" w:rsidR="00DA29FB" w:rsidRPr="00C50462" w:rsidRDefault="00DA29FB" w:rsidP="00DA29FB">
      <w:pPr>
        <w:pStyle w:val="NormalnyWeb"/>
        <w:spacing w:line="283" w:lineRule="auto"/>
        <w:ind w:firstLine="708"/>
        <w:rPr>
          <w:rFonts w:ascii="Calibri" w:eastAsia="Calibri" w:hAnsi="Calibri" w:cs="Calibri"/>
          <w:sz w:val="22"/>
          <w:szCs w:val="22"/>
          <w:lang w:eastAsia="en-US"/>
        </w:rPr>
      </w:pPr>
      <w:r w:rsidRPr="00C50462">
        <w:rPr>
          <w:rFonts w:ascii="Calibri" w:eastAsia="Calibri" w:hAnsi="Calibri" w:cs="Calibri"/>
          <w:sz w:val="22"/>
          <w:szCs w:val="22"/>
          <w:lang w:eastAsia="en-US"/>
        </w:rPr>
        <w:t>gdzie:</w:t>
      </w:r>
    </w:p>
    <w:p w14:paraId="091EEEFC" w14:textId="77777777" w:rsidR="00DA29FB" w:rsidRPr="00C50462" w:rsidRDefault="00DA29FB" w:rsidP="00DA29FB">
      <w:pPr>
        <w:pStyle w:val="NormalnyWeb"/>
        <w:spacing w:line="283" w:lineRule="auto"/>
        <w:ind w:left="720"/>
        <w:rPr>
          <w:rFonts w:ascii="Calibri" w:eastAsia="Calibri" w:hAnsi="Calibri" w:cs="Calibri"/>
          <w:sz w:val="22"/>
          <w:szCs w:val="22"/>
          <w:lang w:eastAsia="en-US"/>
        </w:rPr>
      </w:pPr>
      <w:proofErr w:type="spellStart"/>
      <w:r w:rsidRPr="00C50462">
        <w:rPr>
          <w:rFonts w:ascii="Calibri" w:eastAsia="Calibri" w:hAnsi="Calibri" w:cs="Calibri"/>
          <w:sz w:val="22"/>
          <w:szCs w:val="22"/>
          <w:lang w:eastAsia="en-US"/>
        </w:rPr>
        <w:t>Wz</w:t>
      </w:r>
      <w:proofErr w:type="spellEnd"/>
      <w:r w:rsidRPr="00C50462">
        <w:rPr>
          <w:rFonts w:ascii="Calibri" w:eastAsia="Calibri" w:hAnsi="Calibri" w:cs="Calibri"/>
          <w:sz w:val="22"/>
          <w:szCs w:val="22"/>
          <w:lang w:eastAsia="en-US"/>
        </w:rPr>
        <w:t xml:space="preserve"> – zwaloryzowana wartość netto niewykonanej części wynagrodzenia;</w:t>
      </w:r>
    </w:p>
    <w:p w14:paraId="02C2F3EC" w14:textId="77777777" w:rsidR="00DA29FB" w:rsidRPr="00C50462" w:rsidRDefault="00DA29FB" w:rsidP="00DA29FB">
      <w:pPr>
        <w:pStyle w:val="NormalnyWeb"/>
        <w:spacing w:line="283" w:lineRule="auto"/>
        <w:ind w:left="720"/>
        <w:jc w:val="both"/>
        <w:rPr>
          <w:rFonts w:ascii="Calibri" w:eastAsia="Calibri" w:hAnsi="Calibri" w:cs="Calibri"/>
          <w:sz w:val="22"/>
          <w:szCs w:val="22"/>
          <w:lang w:eastAsia="en-US"/>
        </w:rPr>
      </w:pPr>
      <w:r w:rsidRPr="00C50462">
        <w:rPr>
          <w:rFonts w:ascii="Calibri" w:eastAsia="Calibri" w:hAnsi="Calibri" w:cs="Calibri"/>
          <w:sz w:val="22"/>
          <w:szCs w:val="22"/>
          <w:lang w:eastAsia="en-US"/>
        </w:rPr>
        <w:t>W – pierwotna wartość netto części Przedmiotu Umowy niewykonanej na dzień złożenia wniosku, ustalona według cen lub stawek wynikających z oferty Wykonawcy, bez uwzględnienia wcześniejszych waloryzacji;</w:t>
      </w:r>
    </w:p>
    <w:p w14:paraId="0C1444F5" w14:textId="77777777" w:rsidR="00DA29FB" w:rsidRPr="00C50462" w:rsidRDefault="00DA29FB" w:rsidP="00DA29FB">
      <w:pPr>
        <w:pStyle w:val="NormalnyWeb"/>
        <w:spacing w:line="283" w:lineRule="auto"/>
        <w:ind w:left="720"/>
        <w:jc w:val="both"/>
        <w:rPr>
          <w:rFonts w:ascii="Calibri" w:eastAsia="Calibri" w:hAnsi="Calibri" w:cs="Calibri"/>
          <w:sz w:val="22"/>
          <w:szCs w:val="22"/>
          <w:lang w:eastAsia="en-US"/>
        </w:rPr>
      </w:pPr>
      <w:r w:rsidRPr="00C50462">
        <w:rPr>
          <w:rFonts w:ascii="Calibri" w:eastAsia="Calibri" w:hAnsi="Calibri" w:cs="Calibri"/>
          <w:sz w:val="22"/>
          <w:szCs w:val="22"/>
          <w:lang w:eastAsia="en-US"/>
        </w:rPr>
        <w:t>P0 – średnia arytmetyczna trzech ostatnich miesięcznych wartości wynagrodzenia brutto w sektorze przedsiębiorstw bez wypłat nagród z zysku, o którym mowa w ust. 4, opublikowanych i dostępnych w dniu upływu terminu składania ofert;</w:t>
      </w:r>
    </w:p>
    <w:p w14:paraId="00A62288" w14:textId="77777777" w:rsidR="00DA29FB" w:rsidRPr="00C50462" w:rsidRDefault="00DA29FB" w:rsidP="00DA29FB">
      <w:pPr>
        <w:pStyle w:val="NormalnyWeb"/>
        <w:spacing w:line="283" w:lineRule="auto"/>
        <w:ind w:left="720"/>
        <w:jc w:val="both"/>
        <w:rPr>
          <w:rFonts w:ascii="Calibri" w:eastAsia="Calibri" w:hAnsi="Calibri" w:cs="Calibri"/>
          <w:sz w:val="22"/>
          <w:szCs w:val="22"/>
          <w:lang w:eastAsia="en-US"/>
        </w:rPr>
      </w:pPr>
      <w:r w:rsidRPr="00C50462">
        <w:rPr>
          <w:rFonts w:ascii="Calibri" w:eastAsia="Calibri" w:hAnsi="Calibri" w:cs="Calibri"/>
          <w:sz w:val="22"/>
          <w:szCs w:val="22"/>
          <w:lang w:eastAsia="en-US"/>
        </w:rPr>
        <w:t>P1 – średnia arytmetyczna trzech ostatnich miesięcznych wartości wynagrodzenia brutto w sektorze przedsiębiorstw bez wypłat nagród z zysku, opublikowanych i dostępnych w dniu złożenia wniosku o waloryzację.</w:t>
      </w:r>
    </w:p>
    <w:p w14:paraId="0087765F" w14:textId="77777777" w:rsidR="00DA29FB" w:rsidRPr="00C50462" w:rsidRDefault="00DA29FB" w:rsidP="00DA29FB">
      <w:pPr>
        <w:pStyle w:val="Listapunktowana"/>
        <w:numPr>
          <w:ilvl w:val="0"/>
          <w:numId w:val="12"/>
        </w:numPr>
        <w:spacing w:line="283" w:lineRule="auto"/>
        <w:jc w:val="both"/>
        <w:rPr>
          <w:rFonts w:eastAsia="Calibri" w:cs="Calibri"/>
          <w:color w:val="auto"/>
          <w:sz w:val="22"/>
          <w:lang w:val="pl-PL"/>
        </w:rPr>
      </w:pPr>
      <w:r w:rsidRPr="00C50462">
        <w:rPr>
          <w:rFonts w:eastAsia="Calibri" w:cs="Calibri"/>
          <w:color w:val="auto"/>
          <w:sz w:val="22"/>
          <w:lang w:val="pl-PL"/>
        </w:rPr>
        <w:t>Zmianę wynagrodzenia ustala się przez porównanie P1 z P0. Jeżeli P1 jest wyższe od P0 o co najmniej 3%, wynagrodzenie podlega odpowiedniemu podwyższeniu. Jeżeli P1 jest niższe od P0 o co najmniej 3%, wynagrodzenie podlega odpowiedniemu obniżeniu. Po osiągnięciu progu 3% przy obliczaniu waloryzacji uwzględnia się całą zmianę wskaźnika.</w:t>
      </w:r>
    </w:p>
    <w:p w14:paraId="67D4BCDB" w14:textId="77777777" w:rsidR="00DA29FB" w:rsidRPr="00C50462" w:rsidRDefault="00DA29FB" w:rsidP="00DA29FB">
      <w:pPr>
        <w:pStyle w:val="Listapunktowana"/>
        <w:numPr>
          <w:ilvl w:val="0"/>
          <w:numId w:val="12"/>
        </w:numPr>
        <w:spacing w:line="283" w:lineRule="auto"/>
        <w:jc w:val="both"/>
        <w:rPr>
          <w:rFonts w:eastAsia="Calibri" w:cs="Calibri"/>
          <w:color w:val="auto"/>
          <w:sz w:val="22"/>
          <w:lang w:val="pl-PL"/>
        </w:rPr>
      </w:pPr>
      <w:r w:rsidRPr="00C50462">
        <w:rPr>
          <w:rFonts w:eastAsia="Calibri" w:cs="Calibri"/>
          <w:color w:val="auto"/>
          <w:sz w:val="22"/>
          <w:lang w:val="pl-PL"/>
        </w:rPr>
        <w:t>Waloryzację oblicza się każdorazowo w odniesieniu do P0 oraz pierwotnej wartości netto niewykonanej części wynagrodzenia. Kolejnych wskaźników waloryzacji nie mnoży się przez siebie, a waloryzacji nie oblicza się od wynagrodzenia wcześniej zwaloryzowanego.</w:t>
      </w:r>
    </w:p>
    <w:p w14:paraId="675E11A5" w14:textId="77777777" w:rsidR="00DA29FB" w:rsidRPr="00C50462" w:rsidRDefault="00DA29FB" w:rsidP="00DA29FB">
      <w:pPr>
        <w:pStyle w:val="Listapunktowana"/>
        <w:numPr>
          <w:ilvl w:val="0"/>
          <w:numId w:val="12"/>
        </w:numPr>
        <w:spacing w:line="283" w:lineRule="auto"/>
        <w:jc w:val="both"/>
        <w:rPr>
          <w:rFonts w:eastAsia="Calibri" w:cs="Calibri"/>
          <w:color w:val="auto"/>
          <w:sz w:val="22"/>
          <w:lang w:val="pl-PL"/>
        </w:rPr>
      </w:pPr>
      <w:r w:rsidRPr="00C50462">
        <w:rPr>
          <w:rFonts w:eastAsia="Calibri" w:cs="Calibri"/>
          <w:color w:val="auto"/>
          <w:sz w:val="22"/>
          <w:lang w:val="pl-PL"/>
        </w:rPr>
        <w:lastRenderedPageBreak/>
        <w:t>Waloryzacja obejmuje wyłącznie część Przedmiotu Umowy niewykonaną na dzień złożenia wniosku. Podwyższenie wynagrodzenia nie obejmuje świadczeń, które powinny zostać wcześniej wykonane, lecz pozostały niewykonane z przyczyn leżących po stronie Wykonawcy, podwykonawcy lub dalszego podwykonawcy.</w:t>
      </w:r>
    </w:p>
    <w:p w14:paraId="1ED7E56C" w14:textId="77777777" w:rsidR="00DA29FB" w:rsidRPr="00C50462" w:rsidRDefault="00DA29FB" w:rsidP="00DA29FB">
      <w:pPr>
        <w:pStyle w:val="Listapunktowana"/>
        <w:numPr>
          <w:ilvl w:val="0"/>
          <w:numId w:val="12"/>
        </w:numPr>
        <w:spacing w:line="283" w:lineRule="auto"/>
        <w:jc w:val="both"/>
        <w:rPr>
          <w:rFonts w:eastAsia="Calibri" w:cs="Calibri"/>
          <w:color w:val="auto"/>
          <w:sz w:val="22"/>
          <w:lang w:val="pl-PL"/>
        </w:rPr>
      </w:pPr>
      <w:r w:rsidRPr="00C50462">
        <w:rPr>
          <w:rFonts w:eastAsia="Calibri" w:cs="Calibri"/>
          <w:color w:val="auto"/>
          <w:sz w:val="22"/>
          <w:lang w:val="pl-PL"/>
        </w:rPr>
        <w:t>Łączna wartość podwyższenia albo obniżenia wynagrodzenia na podstawie niniejszych postanowień nie może przekroczyć 10% pierwotnego wynagrodzenia netto określonego w Umowie.</w:t>
      </w:r>
    </w:p>
    <w:p w14:paraId="5B892B16" w14:textId="77777777" w:rsidR="00DA29FB" w:rsidRPr="00C50462" w:rsidRDefault="00DA29FB" w:rsidP="00DA29FB">
      <w:pPr>
        <w:pStyle w:val="Clause"/>
        <w:numPr>
          <w:ilvl w:val="0"/>
          <w:numId w:val="12"/>
        </w:numPr>
        <w:spacing w:line="283" w:lineRule="auto"/>
        <w:jc w:val="both"/>
        <w:rPr>
          <w:rFonts w:cs="Calibri"/>
          <w:color w:val="auto"/>
          <w:sz w:val="22"/>
          <w:lang w:val="pl-PL"/>
        </w:rPr>
      </w:pPr>
      <w:r w:rsidRPr="00C50462">
        <w:rPr>
          <w:rFonts w:eastAsia="Calibri" w:cs="Calibri"/>
          <w:color w:val="auto"/>
          <w:sz w:val="22"/>
          <w:lang w:val="pl-PL"/>
        </w:rPr>
        <w:t>Wniosek o waloryzację zawiera wyliczenie, wskazanie niewykonanej części świadczenia oraz dokumenty potwierdzające wpływ zmiany kosztów. Druga Strona zajmie stanowisko w terminie 14 dni od otrzymania kompletnego wniosku. Zmiana wymaga aneksu i działa na przyszłość.</w:t>
      </w:r>
    </w:p>
    <w:p w14:paraId="3846D671" w14:textId="77777777" w:rsidR="00DA29FB" w:rsidRPr="00C50462" w:rsidRDefault="00DA29FB" w:rsidP="00DA29FB">
      <w:pPr>
        <w:pStyle w:val="Clause"/>
        <w:numPr>
          <w:ilvl w:val="0"/>
          <w:numId w:val="12"/>
        </w:numPr>
        <w:spacing w:line="283" w:lineRule="auto"/>
        <w:jc w:val="both"/>
        <w:rPr>
          <w:rFonts w:cs="Calibri"/>
          <w:color w:val="auto"/>
          <w:sz w:val="22"/>
          <w:lang w:val="pl-PL"/>
        </w:rPr>
      </w:pPr>
      <w:r w:rsidRPr="00C50462">
        <w:rPr>
          <w:rFonts w:eastAsia="Calibri" w:cs="Calibri"/>
          <w:color w:val="auto"/>
          <w:sz w:val="22"/>
          <w:lang w:val="pl-PL"/>
        </w:rPr>
        <w:t xml:space="preserve">Wykonawca, którego wynagrodzenie zmieniono na podstawie niniejszego paragrafu, odpowiednio zmieni wynagrodzenie podwykonawcy na zasadach art. 439 ust. 5 </w:t>
      </w:r>
      <w:proofErr w:type="spellStart"/>
      <w:r w:rsidRPr="00C50462">
        <w:rPr>
          <w:rFonts w:eastAsia="Calibri" w:cs="Calibri"/>
          <w:color w:val="auto"/>
          <w:sz w:val="22"/>
          <w:lang w:val="pl-PL"/>
        </w:rPr>
        <w:t>Pzp</w:t>
      </w:r>
      <w:proofErr w:type="spellEnd"/>
      <w:r w:rsidRPr="00C50462">
        <w:rPr>
          <w:rFonts w:eastAsia="Calibri" w:cs="Calibri"/>
          <w:color w:val="auto"/>
          <w:sz w:val="22"/>
          <w:lang w:val="pl-PL"/>
        </w:rPr>
        <w:t xml:space="preserve"> i przedłoży Zamawiającemu dowód dokonania zmiany w terminie 30 dni.</w:t>
      </w:r>
    </w:p>
    <w:p w14:paraId="109D72AA"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12</w:t>
      </w:r>
      <w:r w:rsidRPr="00C50462">
        <w:rPr>
          <w:rFonts w:eastAsia="Calibri" w:cs="Calibri"/>
          <w:color w:val="auto"/>
          <w:szCs w:val="22"/>
          <w:lang w:val="pl-PL"/>
        </w:rPr>
        <w:br/>
        <w:t>Podwykonawcy, kontrole i finansowanie</w:t>
      </w:r>
    </w:p>
    <w:p w14:paraId="03448D6C" w14:textId="77777777" w:rsidR="00DA29FB" w:rsidRPr="00C50462" w:rsidRDefault="00DA29FB" w:rsidP="00DA29FB">
      <w:pPr>
        <w:pStyle w:val="Clause"/>
        <w:numPr>
          <w:ilvl w:val="0"/>
          <w:numId w:val="13"/>
        </w:numPr>
        <w:spacing w:line="283" w:lineRule="auto"/>
        <w:jc w:val="both"/>
        <w:rPr>
          <w:rFonts w:cs="Calibri"/>
          <w:color w:val="auto"/>
          <w:sz w:val="22"/>
          <w:lang w:val="pl-PL"/>
        </w:rPr>
      </w:pPr>
      <w:r w:rsidRPr="00C50462">
        <w:rPr>
          <w:rFonts w:eastAsia="Calibri" w:cs="Calibri"/>
          <w:color w:val="auto"/>
          <w:sz w:val="22"/>
          <w:lang w:val="pl-PL"/>
        </w:rPr>
        <w:t>Wykonawca może powierzyć część Umowy podwykonawcy, zachowując pełną odpowiedzialność za jego działania, zaniechania, personel, bezpieczeństwo i prawa do rezultatów jak za własne.</w:t>
      </w:r>
    </w:p>
    <w:p w14:paraId="77F21B68" w14:textId="77777777" w:rsidR="00DA29FB" w:rsidRPr="00C50462" w:rsidRDefault="00DA29FB" w:rsidP="00DA29FB">
      <w:pPr>
        <w:pStyle w:val="Clause"/>
        <w:numPr>
          <w:ilvl w:val="0"/>
          <w:numId w:val="13"/>
        </w:numPr>
        <w:spacing w:line="283" w:lineRule="auto"/>
        <w:jc w:val="both"/>
        <w:rPr>
          <w:rFonts w:cs="Calibri"/>
          <w:color w:val="auto"/>
          <w:sz w:val="22"/>
          <w:lang w:val="pl-PL"/>
        </w:rPr>
      </w:pPr>
      <w:r w:rsidRPr="00C50462">
        <w:rPr>
          <w:rFonts w:eastAsia="Calibri" w:cs="Calibri"/>
          <w:color w:val="auto"/>
          <w:sz w:val="22"/>
          <w:lang w:val="pl-PL"/>
        </w:rPr>
        <w:t xml:space="preserve">Przed dopuszczeniem podwykonawcy do prac Wykonawca poda jego nazwę, dane kontaktowe i zakres prac oraz będzie informował o zmianach. Jeżeli podwykonawca udostępniał zasoby na potrzeby warunku udziału, jego zmiana wymaga spełnienia wymagań </w:t>
      </w:r>
      <w:proofErr w:type="spellStart"/>
      <w:r w:rsidRPr="00C50462">
        <w:rPr>
          <w:rFonts w:eastAsia="Calibri" w:cs="Calibri"/>
          <w:color w:val="auto"/>
          <w:sz w:val="22"/>
          <w:lang w:val="pl-PL"/>
        </w:rPr>
        <w:t>Pzp</w:t>
      </w:r>
      <w:proofErr w:type="spellEnd"/>
      <w:r w:rsidRPr="00C50462">
        <w:rPr>
          <w:rFonts w:eastAsia="Calibri" w:cs="Calibri"/>
          <w:color w:val="auto"/>
          <w:sz w:val="22"/>
          <w:lang w:val="pl-PL"/>
        </w:rPr>
        <w:t>.</w:t>
      </w:r>
    </w:p>
    <w:p w14:paraId="1E126750" w14:textId="77777777" w:rsidR="00DA29FB" w:rsidRPr="00C50462" w:rsidRDefault="00DA29FB" w:rsidP="00DA29FB">
      <w:pPr>
        <w:pStyle w:val="Clause"/>
        <w:numPr>
          <w:ilvl w:val="0"/>
          <w:numId w:val="13"/>
        </w:numPr>
        <w:spacing w:line="283" w:lineRule="auto"/>
        <w:jc w:val="both"/>
        <w:rPr>
          <w:rFonts w:cs="Calibri"/>
          <w:color w:val="auto"/>
          <w:sz w:val="22"/>
          <w:lang w:val="pl-PL"/>
        </w:rPr>
      </w:pPr>
      <w:r w:rsidRPr="00C50462">
        <w:rPr>
          <w:rFonts w:cs="Calibri"/>
          <w:color w:val="auto"/>
          <w:sz w:val="22"/>
          <w:lang w:val="pl-PL"/>
        </w:rPr>
        <w:t xml:space="preserve">Wykonawca zobowiąże podwykonawców do przestrzegania obowiązków poufności, </w:t>
      </w:r>
      <w:proofErr w:type="spellStart"/>
      <w:r w:rsidRPr="00C50462">
        <w:rPr>
          <w:rFonts w:cs="Calibri"/>
          <w:color w:val="auto"/>
          <w:sz w:val="22"/>
          <w:lang w:val="pl-PL"/>
        </w:rPr>
        <w:t>cyberbezpieczeństwa</w:t>
      </w:r>
      <w:proofErr w:type="spellEnd"/>
      <w:r w:rsidRPr="00C50462">
        <w:rPr>
          <w:rFonts w:cs="Calibri"/>
          <w:color w:val="auto"/>
          <w:sz w:val="22"/>
          <w:lang w:val="pl-PL"/>
        </w:rPr>
        <w:t>, ochrony danych, kontroli i przekazania praw w zakresie odpowiadającym ich udziałowi w realizacji Umowy, w tym obowiązków dotyczących zgłaszania incydentów i bezpieczeństwa łańcucha dostaw. Wykonawca odpowiada za ich działania i zaniechania jak za własne.</w:t>
      </w:r>
    </w:p>
    <w:p w14:paraId="43121C23" w14:textId="77777777" w:rsidR="00DA29FB" w:rsidRPr="00C50462" w:rsidRDefault="00DA29FB" w:rsidP="00DA29FB">
      <w:pPr>
        <w:pStyle w:val="Clause"/>
        <w:numPr>
          <w:ilvl w:val="0"/>
          <w:numId w:val="13"/>
        </w:numPr>
        <w:spacing w:line="283" w:lineRule="auto"/>
        <w:jc w:val="both"/>
        <w:rPr>
          <w:rFonts w:cs="Calibri"/>
          <w:color w:val="auto"/>
          <w:sz w:val="22"/>
          <w:lang w:val="pl-PL"/>
        </w:rPr>
      </w:pPr>
      <w:r w:rsidRPr="00C50462">
        <w:rPr>
          <w:rFonts w:eastAsia="Calibri" w:cs="Calibri"/>
          <w:color w:val="auto"/>
          <w:sz w:val="22"/>
          <w:lang w:val="pl-PL"/>
        </w:rPr>
        <w:t xml:space="preserve">Wykonawca umożliwi Zamawiającemu, instytucjom systemu </w:t>
      </w:r>
      <w:proofErr w:type="spellStart"/>
      <w:r w:rsidRPr="00C50462">
        <w:rPr>
          <w:rFonts w:eastAsia="Calibri" w:cs="Calibri"/>
          <w:color w:val="auto"/>
          <w:sz w:val="22"/>
          <w:lang w:val="pl-PL"/>
        </w:rPr>
        <w:t>FEnIKS</w:t>
      </w:r>
      <w:proofErr w:type="spellEnd"/>
      <w:r w:rsidRPr="00C50462">
        <w:rPr>
          <w:rFonts w:eastAsia="Calibri" w:cs="Calibri"/>
          <w:color w:val="auto"/>
          <w:sz w:val="22"/>
          <w:lang w:val="pl-PL"/>
        </w:rPr>
        <w:t xml:space="preserve"> oraz innym uprawnionym organom kontrolę realizacji Umowy i dokumentów z nią związanych, udzieli wyjaśnień oraz usunie stwierdzone nieprawidłowości w wyznaczonym terminie.</w:t>
      </w:r>
    </w:p>
    <w:p w14:paraId="28CE4DC6" w14:textId="77777777" w:rsidR="00DA29FB" w:rsidRPr="00C50462" w:rsidRDefault="00DA29FB" w:rsidP="00DA29FB">
      <w:pPr>
        <w:pStyle w:val="Clause"/>
        <w:numPr>
          <w:ilvl w:val="0"/>
          <w:numId w:val="13"/>
        </w:numPr>
        <w:spacing w:line="283" w:lineRule="auto"/>
        <w:jc w:val="both"/>
        <w:rPr>
          <w:rFonts w:cs="Calibri"/>
          <w:color w:val="auto"/>
          <w:sz w:val="22"/>
          <w:lang w:val="pl-PL"/>
        </w:rPr>
      </w:pPr>
      <w:r w:rsidRPr="00C50462">
        <w:rPr>
          <w:rFonts w:eastAsia="Calibri" w:cs="Calibri"/>
          <w:color w:val="auto"/>
          <w:sz w:val="22"/>
          <w:lang w:val="pl-PL"/>
        </w:rPr>
        <w:t>Dokumenty związane z Umową będą przechowywane co najmniej przez 5 lat od 31 grudnia roku, w którym właściwa instytucja dokonała ostatniej płatności na rzecz beneficjenta, a jeżeli przepisy lub zasady finansowania wymagają dłuższego okresu – przez ten okres.</w:t>
      </w:r>
    </w:p>
    <w:p w14:paraId="0D8A5D5B" w14:textId="77777777" w:rsidR="00DA29FB" w:rsidRPr="00C50462" w:rsidRDefault="00DA29FB" w:rsidP="00DA29FB">
      <w:pPr>
        <w:pStyle w:val="Clause"/>
        <w:numPr>
          <w:ilvl w:val="0"/>
          <w:numId w:val="13"/>
        </w:numPr>
        <w:spacing w:line="283" w:lineRule="auto"/>
        <w:jc w:val="both"/>
        <w:rPr>
          <w:rFonts w:cs="Calibri"/>
          <w:color w:val="auto"/>
          <w:sz w:val="22"/>
          <w:lang w:val="pl-PL"/>
        </w:rPr>
      </w:pPr>
      <w:r w:rsidRPr="00C50462">
        <w:rPr>
          <w:rFonts w:eastAsia="Calibri" w:cs="Calibri"/>
          <w:color w:val="auto"/>
          <w:sz w:val="22"/>
          <w:lang w:val="pl-PL"/>
        </w:rPr>
        <w:t>Jeżeli korekta finansowa lub zwrot dofinansowania wynika bezpośrednio z zawinionego naruszenia Umowy przez Wykonawcę, Wykonawca naprawi wynikłą stąd szkodę na zasadach ogólnych.</w:t>
      </w:r>
    </w:p>
    <w:p w14:paraId="102C16EC"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13</w:t>
      </w:r>
      <w:r w:rsidRPr="00C50462">
        <w:rPr>
          <w:rFonts w:eastAsia="Calibri" w:cs="Calibri"/>
          <w:color w:val="auto"/>
          <w:szCs w:val="22"/>
          <w:lang w:val="pl-PL"/>
        </w:rPr>
        <w:br/>
        <w:t>Kary umowne</w:t>
      </w:r>
    </w:p>
    <w:p w14:paraId="06780B51" w14:textId="77777777" w:rsidR="00DA29FB" w:rsidRPr="00C50462" w:rsidRDefault="00DA29FB" w:rsidP="00DA29FB">
      <w:pPr>
        <w:pStyle w:val="Clause"/>
        <w:numPr>
          <w:ilvl w:val="0"/>
          <w:numId w:val="14"/>
        </w:numPr>
        <w:spacing w:line="283" w:lineRule="auto"/>
        <w:jc w:val="both"/>
        <w:rPr>
          <w:rFonts w:cs="Calibri"/>
          <w:color w:val="auto"/>
          <w:sz w:val="22"/>
          <w:lang w:val="pl-PL"/>
        </w:rPr>
      </w:pPr>
      <w:r w:rsidRPr="00C50462">
        <w:rPr>
          <w:rFonts w:eastAsia="Calibri" w:cs="Calibri"/>
          <w:color w:val="auto"/>
          <w:sz w:val="22"/>
          <w:lang w:val="pl-PL"/>
        </w:rPr>
        <w:t>Wykonawca zapłaci Zamawiającemu kary umowne:</w:t>
      </w:r>
    </w:p>
    <w:p w14:paraId="4656E304"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za zwłokę w Odbiorze Końcowym – 0,15% łącznego wynagrodzenia brutto za każdy rozpoczęty dzień zwłoki;</w:t>
      </w:r>
    </w:p>
    <w:p w14:paraId="0E4FD9F6"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lastRenderedPageBreak/>
        <w:t>za zwłokę w wykonaniu terminu pośredniego, usunięciu niezgodności albo przekazaniu danych, kodu, licencji lub dokumentacji – 0,05% łącznego wynagrodzenia brutto za każdy rozpoczęty dzień zwłoki;</w:t>
      </w:r>
    </w:p>
    <w:p w14:paraId="28696D1D"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za przekroczenie czasu reakcji lub usunięcia zgłoszenia określonego w OPZ – 0,05% wynagrodzenia brutto za właściwy rok utrzymania za każdą rozpoczętą jednostkę czasu przekroczenia, liczoną zgodnie z OPZ;</w:t>
      </w:r>
    </w:p>
    <w:p w14:paraId="6F8BB498" w14:textId="07A03004"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 xml:space="preserve">za dostępność Systemu poniżej poziomu wymaganego w OPZ – 5% miesięcznej części wynagrodzenia za </w:t>
      </w:r>
      <w:r w:rsidR="00A728D5" w:rsidRPr="00C50462">
        <w:rPr>
          <w:rFonts w:eastAsia="Calibri" w:cs="Calibri"/>
          <w:color w:val="auto"/>
          <w:sz w:val="22"/>
          <w:lang w:val="pl-PL"/>
        </w:rPr>
        <w:t>Fazę 2</w:t>
      </w:r>
      <w:r w:rsidRPr="00C50462">
        <w:rPr>
          <w:rFonts w:eastAsia="Calibri" w:cs="Calibri"/>
          <w:color w:val="auto"/>
          <w:sz w:val="22"/>
          <w:lang w:val="pl-PL"/>
        </w:rPr>
        <w:t xml:space="preserve"> za każde rozpoczęte 0,5 punktu procentowego niedoboru, nie więcej niż 100% tej części za dany miesiąc;</w:t>
      </w:r>
    </w:p>
    <w:p w14:paraId="5D9C1ADC"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za utratę danych albo naruszenie poufności, ochrony danych osobowych, bezpieczeństwa lub praw własności intelektualnej – 2% łącznego wynagrodzenia brutto za każde stwierdzone zdarzenie;</w:t>
      </w:r>
    </w:p>
    <w:p w14:paraId="48BF5C7D"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za brak zawiadomienia o incydencie w terminie – 1% łącznego wynagrodzenia brutto za zdarzenie;</w:t>
      </w:r>
    </w:p>
    <w:p w14:paraId="704BF6D5"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cs="Calibri"/>
          <w:color w:val="auto"/>
          <w:sz w:val="22"/>
          <w:lang w:val="pl-PL"/>
        </w:rPr>
        <w:t>za brak zawiadomienia, o którym mowa w § 8 ust. 8, w wymaganym terminie – 1% łącznego wynagrodzenia brutto za każde zdarzenie;</w:t>
      </w:r>
    </w:p>
    <w:p w14:paraId="2D4937E6"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cs="Calibri"/>
          <w:color w:val="auto"/>
          <w:sz w:val="22"/>
          <w:lang w:val="pl-PL"/>
        </w:rPr>
        <w:t>za wprowadzenie do Systemu produktu ICT, usługi ICT lub procesu ICT objętego zakazem z § 8 ust. 7 albo za brak jego zastąpienia w terminie, o którym mowa w § 8 ust. 9 – 3% łącznego wynagrodzenia brutto za każdy przypadek;</w:t>
      </w:r>
    </w:p>
    <w:p w14:paraId="6CF24965"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za nieuprawnione powierzenie prac podwykonawcy albo dopuszczenie go do danych lub środowiska – 0,5% łącznego wynagrodzenia brutto za przypadek;</w:t>
      </w:r>
    </w:p>
    <w:p w14:paraId="25F6958A"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za brak zapłaty albo nieterminową zapłatę podwykonawcy kwoty wynikającej ze zmiany jego wynagrodzenia, o której mowa w § 11 ust. 9 – 0,05% niezapłaconej kwoty za każdy dzień zwłoki;</w:t>
      </w:r>
    </w:p>
    <w:p w14:paraId="7FD38D8B" w14:textId="7777777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w razie odstąpienia od Umowy przed Odbiorem Końcowym z przyczyn dotyczących Wykonawcy – 15% łącznego wynagrodzenia brutto;</w:t>
      </w:r>
    </w:p>
    <w:p w14:paraId="71EA1976" w14:textId="0307A127" w:rsidR="00DA29FB" w:rsidRPr="00C50462" w:rsidRDefault="00DA29FB" w:rsidP="00DA29FB">
      <w:pPr>
        <w:pStyle w:val="Clause"/>
        <w:numPr>
          <w:ilvl w:val="1"/>
          <w:numId w:val="14"/>
        </w:numPr>
        <w:spacing w:line="283" w:lineRule="auto"/>
        <w:jc w:val="both"/>
        <w:rPr>
          <w:rFonts w:cs="Calibri"/>
          <w:color w:val="auto"/>
          <w:sz w:val="22"/>
          <w:lang w:val="pl-PL"/>
        </w:rPr>
      </w:pPr>
      <w:r w:rsidRPr="00C50462">
        <w:rPr>
          <w:rFonts w:eastAsia="Calibri" w:cs="Calibri"/>
          <w:color w:val="auto"/>
          <w:sz w:val="22"/>
          <w:lang w:val="pl-PL"/>
        </w:rPr>
        <w:t xml:space="preserve">w razie wypowiedzenia części utrzymaniowej z przyczyn dotyczących Wykonawcy – 15% niewypłaconej części wynagrodzenia za </w:t>
      </w:r>
      <w:r w:rsidR="00A728D5" w:rsidRPr="00C50462">
        <w:rPr>
          <w:rFonts w:eastAsia="Calibri" w:cs="Calibri"/>
          <w:color w:val="auto"/>
          <w:sz w:val="22"/>
          <w:lang w:val="pl-PL"/>
        </w:rPr>
        <w:t>Fazę 2</w:t>
      </w:r>
      <w:r w:rsidRPr="00C50462">
        <w:rPr>
          <w:rFonts w:eastAsia="Calibri" w:cs="Calibri"/>
          <w:color w:val="auto"/>
          <w:sz w:val="22"/>
          <w:lang w:val="pl-PL"/>
        </w:rPr>
        <w:t>.</w:t>
      </w:r>
    </w:p>
    <w:p w14:paraId="3CDFA965" w14:textId="77777777" w:rsidR="00DA29FB" w:rsidRPr="00C50462" w:rsidRDefault="00DA29FB" w:rsidP="00DA29FB">
      <w:pPr>
        <w:pStyle w:val="Clause"/>
        <w:numPr>
          <w:ilvl w:val="0"/>
          <w:numId w:val="14"/>
        </w:numPr>
        <w:spacing w:line="283" w:lineRule="auto"/>
        <w:jc w:val="both"/>
        <w:rPr>
          <w:rFonts w:cs="Calibri"/>
          <w:color w:val="auto"/>
          <w:sz w:val="22"/>
          <w:lang w:val="pl-PL"/>
        </w:rPr>
      </w:pPr>
      <w:r w:rsidRPr="00C50462">
        <w:rPr>
          <w:rFonts w:eastAsia="Calibri" w:cs="Calibri"/>
          <w:color w:val="auto"/>
          <w:sz w:val="22"/>
          <w:lang w:val="pl-PL"/>
        </w:rPr>
        <w:t>Łączna maksymalna wysokość kar umownych naliczonych na podstawie Umowy nie przekroczy 30% łącznego wynagrodzenia brutto określonego w § 9 ust. 1.</w:t>
      </w:r>
    </w:p>
    <w:p w14:paraId="6B726653" w14:textId="77777777" w:rsidR="00DA29FB" w:rsidRPr="00C50462" w:rsidRDefault="00DA29FB" w:rsidP="00DA29FB">
      <w:pPr>
        <w:pStyle w:val="Clause"/>
        <w:numPr>
          <w:ilvl w:val="0"/>
          <w:numId w:val="14"/>
        </w:numPr>
        <w:spacing w:line="283" w:lineRule="auto"/>
        <w:jc w:val="both"/>
        <w:rPr>
          <w:rFonts w:cs="Calibri"/>
          <w:color w:val="auto"/>
          <w:sz w:val="22"/>
          <w:lang w:val="pl-PL"/>
        </w:rPr>
      </w:pPr>
      <w:r w:rsidRPr="00C50462">
        <w:rPr>
          <w:rFonts w:eastAsia="Calibri" w:cs="Calibri"/>
          <w:color w:val="auto"/>
          <w:sz w:val="22"/>
          <w:lang w:val="pl-PL"/>
        </w:rPr>
        <w:t>Zamawiający może dochodzić odszkodowania przewyższającego kary do wysokości rzeczywiście poniesionej szkody. Kary mogą być potrącane i są należne niezależnie od powstania szkody.</w:t>
      </w:r>
    </w:p>
    <w:p w14:paraId="1ECC67CE" w14:textId="77777777" w:rsidR="00DA29FB" w:rsidRPr="00C50462" w:rsidRDefault="00DA29FB" w:rsidP="00DA29FB">
      <w:pPr>
        <w:pStyle w:val="Clause"/>
        <w:numPr>
          <w:ilvl w:val="0"/>
          <w:numId w:val="14"/>
        </w:numPr>
        <w:spacing w:line="283" w:lineRule="auto"/>
        <w:jc w:val="both"/>
        <w:rPr>
          <w:rFonts w:cs="Calibri"/>
          <w:color w:val="auto"/>
          <w:sz w:val="22"/>
          <w:lang w:val="pl-PL"/>
        </w:rPr>
      </w:pPr>
      <w:r w:rsidRPr="00C50462">
        <w:rPr>
          <w:rFonts w:eastAsia="Calibri" w:cs="Calibri"/>
          <w:color w:val="auto"/>
          <w:sz w:val="22"/>
          <w:lang w:val="pl-PL"/>
        </w:rPr>
        <w:t xml:space="preserve">Kary nalicza się wyłącznie za okoliczności, za które Wykonawca ponosi odpowiedzialność. W razie udokumentowanego </w:t>
      </w:r>
      <w:proofErr w:type="spellStart"/>
      <w:r w:rsidRPr="00C50462">
        <w:rPr>
          <w:rFonts w:eastAsia="Calibri" w:cs="Calibri"/>
          <w:color w:val="auto"/>
          <w:sz w:val="22"/>
          <w:lang w:val="pl-PL"/>
        </w:rPr>
        <w:t>współprzyczynienia</w:t>
      </w:r>
      <w:proofErr w:type="spellEnd"/>
      <w:r w:rsidRPr="00C50462">
        <w:rPr>
          <w:rFonts w:eastAsia="Calibri" w:cs="Calibri"/>
          <w:color w:val="auto"/>
          <w:sz w:val="22"/>
          <w:lang w:val="pl-PL"/>
        </w:rPr>
        <w:t xml:space="preserve"> Zamawiającego kara ulega odpowiedniemu zmniejszeniu.</w:t>
      </w:r>
    </w:p>
    <w:p w14:paraId="22B701A9" w14:textId="77777777" w:rsidR="00DA29FB" w:rsidRPr="00C50462" w:rsidRDefault="00DA29FB" w:rsidP="00DA29FB">
      <w:pPr>
        <w:pStyle w:val="Clause"/>
        <w:numPr>
          <w:ilvl w:val="0"/>
          <w:numId w:val="14"/>
        </w:numPr>
        <w:spacing w:line="283" w:lineRule="auto"/>
        <w:jc w:val="both"/>
        <w:rPr>
          <w:rFonts w:cs="Calibri"/>
          <w:color w:val="auto"/>
          <w:sz w:val="22"/>
          <w:lang w:val="pl-PL"/>
        </w:rPr>
      </w:pPr>
      <w:r w:rsidRPr="00C50462">
        <w:rPr>
          <w:rFonts w:eastAsia="Calibri" w:cs="Calibri"/>
          <w:color w:val="auto"/>
          <w:sz w:val="22"/>
          <w:lang w:val="pl-PL"/>
        </w:rPr>
        <w:t>W razie opóźnienia Zamawiającego w zapłacie Wykonawcy przysługują odsetki ustawowe za opóźnienie w transakcjach handlowych.</w:t>
      </w:r>
    </w:p>
    <w:p w14:paraId="61C7703B"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lastRenderedPageBreak/>
        <w:t>§ 14</w:t>
      </w:r>
      <w:r w:rsidRPr="00C50462">
        <w:rPr>
          <w:rFonts w:eastAsia="Calibri" w:cs="Calibri"/>
          <w:color w:val="auto"/>
          <w:szCs w:val="22"/>
          <w:lang w:val="pl-PL"/>
        </w:rPr>
        <w:br/>
        <w:t>Odpowiedzialność i siła wyższa</w:t>
      </w:r>
    </w:p>
    <w:p w14:paraId="3B297E58" w14:textId="77777777" w:rsidR="00DA29FB" w:rsidRPr="00C50462" w:rsidRDefault="00DA29FB" w:rsidP="00DA29FB">
      <w:pPr>
        <w:pStyle w:val="Clause"/>
        <w:numPr>
          <w:ilvl w:val="0"/>
          <w:numId w:val="15"/>
        </w:numPr>
        <w:spacing w:line="283" w:lineRule="auto"/>
        <w:jc w:val="both"/>
        <w:rPr>
          <w:rFonts w:cs="Calibri"/>
          <w:color w:val="auto"/>
          <w:sz w:val="22"/>
          <w:lang w:val="pl-PL"/>
        </w:rPr>
      </w:pPr>
      <w:r w:rsidRPr="00C50462">
        <w:rPr>
          <w:rFonts w:eastAsia="Calibri" w:cs="Calibri"/>
          <w:color w:val="auto"/>
          <w:sz w:val="22"/>
          <w:lang w:val="pl-PL"/>
        </w:rPr>
        <w:t>Wykonawca odpowiada za niewykonanie lub nienależyte wykonanie Umowy na zasadach Kodeksu cywilnego, z uwzględnieniem postanowień o karach umownych.</w:t>
      </w:r>
    </w:p>
    <w:p w14:paraId="41E0D9EC" w14:textId="77777777" w:rsidR="00DA29FB" w:rsidRPr="00C50462" w:rsidRDefault="00DA29FB" w:rsidP="00DA29FB">
      <w:pPr>
        <w:pStyle w:val="Clause"/>
        <w:numPr>
          <w:ilvl w:val="0"/>
          <w:numId w:val="15"/>
        </w:numPr>
        <w:spacing w:line="283" w:lineRule="auto"/>
        <w:jc w:val="both"/>
        <w:rPr>
          <w:rFonts w:cs="Calibri"/>
          <w:color w:val="auto"/>
          <w:sz w:val="22"/>
          <w:lang w:val="pl-PL"/>
        </w:rPr>
      </w:pPr>
      <w:r w:rsidRPr="00C50462">
        <w:rPr>
          <w:rFonts w:eastAsia="Calibri" w:cs="Calibri"/>
          <w:color w:val="auto"/>
          <w:sz w:val="22"/>
          <w:lang w:val="pl-PL"/>
        </w:rPr>
        <w:t>Żadne ograniczenie odpowiedzialności Wykonawcy nie obejmuje szkód wyrządzonych umyślnie, naruszenia praw własności intelektualnej, poufności, ochrony danych osobowych, utraty lub uszkodzenia danych ani obowiązku zwrotu świadczeń.</w:t>
      </w:r>
    </w:p>
    <w:p w14:paraId="6A151869" w14:textId="77777777" w:rsidR="00DA29FB" w:rsidRPr="00C50462" w:rsidRDefault="00DA29FB" w:rsidP="00DA29FB">
      <w:pPr>
        <w:pStyle w:val="Clause"/>
        <w:numPr>
          <w:ilvl w:val="0"/>
          <w:numId w:val="15"/>
        </w:numPr>
        <w:spacing w:line="283" w:lineRule="auto"/>
        <w:jc w:val="both"/>
        <w:rPr>
          <w:rFonts w:cs="Calibri"/>
          <w:color w:val="auto"/>
          <w:sz w:val="22"/>
          <w:lang w:val="pl-PL"/>
        </w:rPr>
      </w:pPr>
      <w:r w:rsidRPr="00C50462">
        <w:rPr>
          <w:rFonts w:eastAsia="Calibri" w:cs="Calibri"/>
          <w:color w:val="auto"/>
          <w:sz w:val="22"/>
          <w:lang w:val="pl-PL"/>
        </w:rPr>
        <w:t>Siła wyższa oznacza zewnętrzne, nadzwyczajne i niemożliwe do przewidzenia przy zachowaniu zawodowej staranności zdarzenie, którego skutkom Strona nie mogła zapobiec. Nie stanowią siły wyższej braki personelu, podwykonawców, finansowania, zwykłe awarie ani wzrost cen.</w:t>
      </w:r>
    </w:p>
    <w:p w14:paraId="465660A4" w14:textId="77777777" w:rsidR="00DA29FB" w:rsidRPr="00C50462" w:rsidRDefault="00DA29FB" w:rsidP="00DA29FB">
      <w:pPr>
        <w:pStyle w:val="Clause"/>
        <w:numPr>
          <w:ilvl w:val="0"/>
          <w:numId w:val="15"/>
        </w:numPr>
        <w:spacing w:line="283" w:lineRule="auto"/>
        <w:jc w:val="both"/>
        <w:rPr>
          <w:rFonts w:cs="Calibri"/>
          <w:color w:val="auto"/>
          <w:sz w:val="22"/>
          <w:lang w:val="pl-PL"/>
        </w:rPr>
      </w:pPr>
      <w:r w:rsidRPr="00C50462">
        <w:rPr>
          <w:rFonts w:eastAsia="Calibri" w:cs="Calibri"/>
          <w:color w:val="auto"/>
          <w:sz w:val="22"/>
          <w:lang w:val="pl-PL"/>
        </w:rPr>
        <w:t xml:space="preserve">Strona dotknięta siłą wyższą zawiadomi drugą Stronę w ciągu 2 Dni Roboczych, przedstawi dowody, przewidywany wpływ i działania ograniczające. Terminy mogą zostać przesunięte wyłącznie o udokumentowany okres przeszkody i niezbędnej </w:t>
      </w:r>
      <w:proofErr w:type="spellStart"/>
      <w:r w:rsidRPr="00C50462">
        <w:rPr>
          <w:rFonts w:eastAsia="Calibri" w:cs="Calibri"/>
          <w:color w:val="auto"/>
          <w:sz w:val="22"/>
          <w:lang w:val="pl-PL"/>
        </w:rPr>
        <w:t>remobilizacji</w:t>
      </w:r>
      <w:proofErr w:type="spellEnd"/>
      <w:r w:rsidRPr="00C50462">
        <w:rPr>
          <w:rFonts w:eastAsia="Calibri" w:cs="Calibri"/>
          <w:color w:val="auto"/>
          <w:sz w:val="22"/>
          <w:lang w:val="pl-PL"/>
        </w:rPr>
        <w:t>.</w:t>
      </w:r>
    </w:p>
    <w:p w14:paraId="7AC64E03"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15</w:t>
      </w:r>
      <w:r w:rsidRPr="00C50462">
        <w:rPr>
          <w:rFonts w:eastAsia="Calibri" w:cs="Calibri"/>
          <w:color w:val="auto"/>
          <w:szCs w:val="22"/>
          <w:lang w:val="pl-PL"/>
        </w:rPr>
        <w:br/>
        <w:t>Odstąpienie i wypowiedzenie</w:t>
      </w:r>
    </w:p>
    <w:p w14:paraId="24ABD283"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eastAsia="Calibri" w:cs="Calibri"/>
          <w:color w:val="auto"/>
          <w:sz w:val="22"/>
          <w:lang w:val="pl-PL"/>
        </w:rPr>
        <w:t>Niezależnie od uprawnień ustawowych Zamawiający może odstąpić od niewykonanej części wdrożenia, jeżeli Wykonawca:</w:t>
      </w:r>
    </w:p>
    <w:p w14:paraId="6EB7A402" w14:textId="77777777" w:rsidR="00DA29FB" w:rsidRPr="00C50462" w:rsidRDefault="00DA29FB" w:rsidP="00DA29FB">
      <w:pPr>
        <w:pStyle w:val="Clause"/>
        <w:numPr>
          <w:ilvl w:val="1"/>
          <w:numId w:val="16"/>
        </w:numPr>
        <w:spacing w:line="283" w:lineRule="auto"/>
        <w:jc w:val="both"/>
        <w:rPr>
          <w:rFonts w:cs="Calibri"/>
          <w:color w:val="auto"/>
          <w:sz w:val="22"/>
          <w:lang w:val="pl-PL"/>
        </w:rPr>
      </w:pPr>
      <w:r w:rsidRPr="00C50462">
        <w:rPr>
          <w:rFonts w:eastAsia="Calibri" w:cs="Calibri"/>
          <w:color w:val="auto"/>
          <w:sz w:val="22"/>
          <w:lang w:val="pl-PL"/>
        </w:rPr>
        <w:t>pozostaje w zwłoce z Odbiorem Końcowym dłużej niż 14 dni;</w:t>
      </w:r>
    </w:p>
    <w:p w14:paraId="161BD851" w14:textId="77777777" w:rsidR="00DA29FB" w:rsidRPr="00C50462" w:rsidRDefault="00DA29FB" w:rsidP="00DA29FB">
      <w:pPr>
        <w:pStyle w:val="Clause"/>
        <w:numPr>
          <w:ilvl w:val="1"/>
          <w:numId w:val="16"/>
        </w:numPr>
        <w:spacing w:line="283" w:lineRule="auto"/>
        <w:jc w:val="both"/>
        <w:rPr>
          <w:rFonts w:cs="Calibri"/>
          <w:color w:val="auto"/>
          <w:sz w:val="22"/>
          <w:lang w:val="pl-PL"/>
        </w:rPr>
      </w:pPr>
      <w:r w:rsidRPr="00C50462">
        <w:rPr>
          <w:rFonts w:eastAsia="Calibri" w:cs="Calibri"/>
          <w:color w:val="auto"/>
          <w:sz w:val="22"/>
          <w:lang w:val="pl-PL"/>
        </w:rPr>
        <w:t>przerwał realizację na więcej niż 5 Dni Roboczych bez uzasadnionej przyczyny;</w:t>
      </w:r>
    </w:p>
    <w:p w14:paraId="45464B01" w14:textId="77777777" w:rsidR="00DA29FB" w:rsidRPr="00C50462" w:rsidRDefault="00DA29FB" w:rsidP="00DA29FB">
      <w:pPr>
        <w:pStyle w:val="Clause"/>
        <w:numPr>
          <w:ilvl w:val="1"/>
          <w:numId w:val="16"/>
        </w:numPr>
        <w:spacing w:line="283" w:lineRule="auto"/>
        <w:jc w:val="both"/>
        <w:rPr>
          <w:rFonts w:cs="Calibri"/>
          <w:color w:val="auto"/>
          <w:sz w:val="22"/>
          <w:lang w:val="pl-PL"/>
        </w:rPr>
      </w:pPr>
      <w:r w:rsidRPr="00C50462">
        <w:rPr>
          <w:rFonts w:eastAsia="Calibri" w:cs="Calibri"/>
          <w:color w:val="auto"/>
          <w:sz w:val="22"/>
          <w:lang w:val="pl-PL"/>
        </w:rPr>
        <w:t>wykonuje Umowę rażąco sprzecznie z OPZ, Umową, wymaganiami bezpieczeństwa lub prawem i nie usunął naruszenia w dodatkowym terminie;</w:t>
      </w:r>
    </w:p>
    <w:p w14:paraId="34B84C51" w14:textId="77777777" w:rsidR="00DA29FB" w:rsidRPr="00C50462" w:rsidRDefault="00DA29FB" w:rsidP="00DA29FB">
      <w:pPr>
        <w:pStyle w:val="Clause"/>
        <w:numPr>
          <w:ilvl w:val="1"/>
          <w:numId w:val="16"/>
        </w:numPr>
        <w:spacing w:line="283" w:lineRule="auto"/>
        <w:jc w:val="both"/>
        <w:rPr>
          <w:rFonts w:cs="Calibri"/>
          <w:color w:val="auto"/>
          <w:sz w:val="22"/>
          <w:lang w:val="pl-PL"/>
        </w:rPr>
      </w:pPr>
      <w:r w:rsidRPr="00C50462">
        <w:rPr>
          <w:rFonts w:eastAsia="Calibri" w:cs="Calibri"/>
          <w:color w:val="auto"/>
          <w:sz w:val="22"/>
          <w:lang w:val="pl-PL"/>
        </w:rPr>
        <w:t>nie zapewnił praw lub licencji umożliwiających legalne korzystanie z Systemu;</w:t>
      </w:r>
    </w:p>
    <w:p w14:paraId="1D5488EF" w14:textId="77777777" w:rsidR="00DA29FB" w:rsidRPr="00C50462" w:rsidRDefault="00DA29FB" w:rsidP="00DA29FB">
      <w:pPr>
        <w:pStyle w:val="Clause"/>
        <w:numPr>
          <w:ilvl w:val="1"/>
          <w:numId w:val="16"/>
        </w:numPr>
        <w:spacing w:line="283" w:lineRule="auto"/>
        <w:jc w:val="both"/>
        <w:rPr>
          <w:rFonts w:cs="Calibri"/>
          <w:color w:val="auto"/>
          <w:sz w:val="22"/>
          <w:lang w:val="pl-PL"/>
        </w:rPr>
      </w:pPr>
      <w:r w:rsidRPr="00C50462">
        <w:rPr>
          <w:rFonts w:eastAsia="Calibri" w:cs="Calibri"/>
          <w:color w:val="auto"/>
          <w:sz w:val="22"/>
          <w:lang w:val="pl-PL"/>
        </w:rPr>
        <w:t>dopuścił do poważnego incydentu wskutek rażącego naruszenia zasad bezpieczeństwa, zataił incydent albo odmówił wydania danych, kodu lub dokumentacji.</w:t>
      </w:r>
    </w:p>
    <w:p w14:paraId="4F15F391"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eastAsia="Calibri" w:cs="Calibri"/>
          <w:color w:val="auto"/>
          <w:sz w:val="22"/>
          <w:lang w:val="pl-PL"/>
        </w:rPr>
        <w:t>Przed odstąpieniem Zamawiający wyznaczy co najmniej 7-dniowy termin naprawczy, chyba że naruszenie jest nieusuwalne, zagraża danym lub bezpieczeństwu albo Wykonawca odmówił wykonania obowiązku.</w:t>
      </w:r>
    </w:p>
    <w:p w14:paraId="182DEB1A"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eastAsia="Calibri" w:cs="Calibri"/>
          <w:color w:val="auto"/>
          <w:sz w:val="22"/>
          <w:lang w:val="pl-PL"/>
        </w:rPr>
        <w:t>Zamawiający może wypowiedzieć część utrzymaniową z zachowaniem 14-dniowego okresu albo ze skutkiem natychmiastowym w razie powtarzającego się lub istotnego naruszania SLA, braku wymaganej dostępności albo wystąpienia innej poważnej przesłanki wskazanej w ust. 1.</w:t>
      </w:r>
    </w:p>
    <w:p w14:paraId="34A10DBA"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cs="Calibri"/>
          <w:color w:val="auto"/>
          <w:sz w:val="22"/>
          <w:lang w:val="pl-PL"/>
        </w:rPr>
        <w:t>Zamawiający może ze skutkiem natychmiastowym odstąpić od niewykonanej części Umowy albo wypowiedzieć część utrzymaniową, jeżeli Wykonawca lub podmiot wchodzący w skład jego grupy kapitałowej zostanie uznany, w drodze decyzji, o której mowa w art. 67b ust. 15 KSC, za dostawcę wysokiego ryzyka, a decyzja obejmuje produkt ICT, usługę ICT lub proces ICT oferowany, dostarczany albo wykorzystywany przy wykonywaniu Umowy. W takim przypadku § 15 ust. 2 nie stosuje się. Zamawiający może jednak, zamiast skorzystać z tego uprawnienia, wyznaczyć termin na zastąpienie objętego decyzją elementu, jeżeli uzna, że jest to możliwe bez zagrożenia dla bezpieczeństwa lub ciągłości działania.</w:t>
      </w:r>
    </w:p>
    <w:p w14:paraId="219864C6"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cs="Calibri"/>
          <w:color w:val="auto"/>
          <w:sz w:val="22"/>
          <w:lang w:val="pl-PL"/>
        </w:rPr>
        <w:t xml:space="preserve">Zamawiający może również odstąpić od niewykonanej części Umowy albo wypowiedzieć część utrzymaniową, jeżeli rekomendacja, o której mowa w art. 33 ust. 4 KSC, albo decyzja, o której mowa w art. 67b ust. 15 KSC, obejmuje produkt ICT, usługę ICT lub proces ICT innego dostawcy </w:t>
      </w:r>
      <w:r w:rsidRPr="00C50462">
        <w:rPr>
          <w:rFonts w:cs="Calibri"/>
          <w:color w:val="auto"/>
          <w:sz w:val="22"/>
          <w:lang w:val="pl-PL"/>
        </w:rPr>
        <w:lastRenderedPageBreak/>
        <w:t>wykorzystywany przy wykonywaniu Umowy, a Wykonawca nie zastąpił go w wyznaczonym terminie albo zgodne z prawem, bezpieczne i nieprzerwane wykonywanie Umowy nie może zostać zapewnione.</w:t>
      </w:r>
    </w:p>
    <w:p w14:paraId="6E5ECF5A"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eastAsia="Calibri" w:cs="Calibri"/>
          <w:color w:val="auto"/>
          <w:sz w:val="22"/>
          <w:lang w:val="pl-PL"/>
        </w:rPr>
        <w:t xml:space="preserve">Prawo umownego odstąpienia może zostać wykonane w ciągu 60 dni od powzięcia wiadomości o jego podstawie, </w:t>
      </w:r>
      <w:proofErr w:type="gramStart"/>
      <w:r w:rsidRPr="00C50462">
        <w:rPr>
          <w:rFonts w:eastAsia="Calibri" w:cs="Calibri"/>
          <w:color w:val="auto"/>
          <w:sz w:val="22"/>
          <w:lang w:val="pl-PL"/>
        </w:rPr>
        <w:t>nie później</w:t>
      </w:r>
      <w:proofErr w:type="gramEnd"/>
      <w:r w:rsidRPr="00C50462">
        <w:rPr>
          <w:rFonts w:eastAsia="Calibri" w:cs="Calibri"/>
          <w:color w:val="auto"/>
          <w:sz w:val="22"/>
          <w:lang w:val="pl-PL"/>
        </w:rPr>
        <w:t xml:space="preserve"> niż w ciągu 12 miesięcy po upływie terminu Odbioru Końcowego. Uprawnienie do wypowiedzenia części utrzymaniowej może zostać wykonane do końca okresu jej świadczenia.</w:t>
      </w:r>
    </w:p>
    <w:p w14:paraId="46459E37"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eastAsia="Calibri" w:cs="Calibri"/>
          <w:color w:val="auto"/>
          <w:sz w:val="22"/>
          <w:lang w:val="pl-PL"/>
        </w:rPr>
        <w:t>W razie odstąpienia lub wypowiedzenia Wykonawca w ciągu 7 dni wyda wykonane rezultaty, dane, kod, dokumentację, kopie zapasowe i dostępy oraz będzie współpracował przy bezpiecznym przekazaniu Systemu. Zamawiający zapłaci za prawidłowo wykonane i użyteczne części, z uwzględnieniem potrąceń, kar, kosztów dokończenia i szkód.</w:t>
      </w:r>
    </w:p>
    <w:p w14:paraId="77D37AD2"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eastAsia="Calibri" w:cs="Calibri"/>
          <w:color w:val="auto"/>
          <w:sz w:val="22"/>
          <w:lang w:val="pl-PL"/>
        </w:rPr>
        <w:t>Wykonawca może odstąpić od niewykonanej części Umowy lub wypowiedzieć utrzymanie wyłącznie w razie zwłoki Zamawiającego z zapłatą bezspornej należności przekraczającej 60 dni, po bezskutecznym wyznaczeniu dodatkowego 30-dniowego terminu.</w:t>
      </w:r>
    </w:p>
    <w:p w14:paraId="071BB823" w14:textId="77777777" w:rsidR="00DA29FB" w:rsidRPr="00C50462" w:rsidRDefault="00DA29FB" w:rsidP="00DA29FB">
      <w:pPr>
        <w:pStyle w:val="Clause"/>
        <w:numPr>
          <w:ilvl w:val="0"/>
          <w:numId w:val="16"/>
        </w:numPr>
        <w:spacing w:line="283" w:lineRule="auto"/>
        <w:jc w:val="both"/>
        <w:rPr>
          <w:rFonts w:cs="Calibri"/>
          <w:color w:val="auto"/>
          <w:sz w:val="22"/>
          <w:lang w:val="pl-PL"/>
        </w:rPr>
      </w:pPr>
      <w:r w:rsidRPr="00C50462">
        <w:rPr>
          <w:rFonts w:eastAsia="Calibri" w:cs="Calibri"/>
          <w:color w:val="auto"/>
          <w:sz w:val="22"/>
          <w:lang w:val="pl-PL"/>
        </w:rPr>
        <w:t xml:space="preserve">Zamawiający może odstąpić od Umowy w przypadkach i terminie określonych w art. 456 </w:t>
      </w:r>
      <w:proofErr w:type="spellStart"/>
      <w:r w:rsidRPr="00C50462">
        <w:rPr>
          <w:rFonts w:eastAsia="Calibri" w:cs="Calibri"/>
          <w:color w:val="auto"/>
          <w:sz w:val="22"/>
          <w:lang w:val="pl-PL"/>
        </w:rPr>
        <w:t>Pzp</w:t>
      </w:r>
      <w:proofErr w:type="spellEnd"/>
      <w:r w:rsidRPr="00C50462">
        <w:rPr>
          <w:rFonts w:eastAsia="Calibri" w:cs="Calibri"/>
          <w:color w:val="auto"/>
          <w:sz w:val="22"/>
          <w:lang w:val="pl-PL"/>
        </w:rPr>
        <w:t>.</w:t>
      </w:r>
    </w:p>
    <w:p w14:paraId="4D73D521"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16</w:t>
      </w:r>
      <w:r w:rsidRPr="00C50462">
        <w:rPr>
          <w:rFonts w:eastAsia="Calibri" w:cs="Calibri"/>
          <w:color w:val="auto"/>
          <w:szCs w:val="22"/>
          <w:lang w:val="pl-PL"/>
        </w:rPr>
        <w:br/>
        <w:t>Zmiany Umowy</w:t>
      </w:r>
    </w:p>
    <w:p w14:paraId="6FC43897"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eastAsia="Calibri" w:cs="Calibri"/>
          <w:color w:val="auto"/>
          <w:sz w:val="22"/>
          <w:lang w:val="pl-PL"/>
        </w:rPr>
        <w:t xml:space="preserve">Zmiany Umowy wymagają formy pisemnej pod rygorem nieważności, z wyjątkiem zmian wskazanych w ust. </w:t>
      </w:r>
      <w:proofErr w:type="gramStart"/>
      <w:r w:rsidRPr="00C50462">
        <w:rPr>
          <w:rFonts w:eastAsia="Calibri" w:cs="Calibri"/>
          <w:color w:val="auto"/>
          <w:sz w:val="22"/>
          <w:lang w:val="pl-PL"/>
        </w:rPr>
        <w:t>8,</w:t>
      </w:r>
      <w:proofErr w:type="gramEnd"/>
      <w:r w:rsidRPr="00C50462">
        <w:rPr>
          <w:rFonts w:eastAsia="Calibri" w:cs="Calibri"/>
          <w:color w:val="auto"/>
          <w:sz w:val="22"/>
          <w:lang w:val="pl-PL"/>
        </w:rPr>
        <w:t xml:space="preserve"> i są dopuszczalne w granicach </w:t>
      </w:r>
      <w:proofErr w:type="spellStart"/>
      <w:r w:rsidRPr="00C50462">
        <w:rPr>
          <w:rFonts w:eastAsia="Calibri" w:cs="Calibri"/>
          <w:color w:val="auto"/>
          <w:sz w:val="22"/>
          <w:lang w:val="pl-PL"/>
        </w:rPr>
        <w:t>Pzp</w:t>
      </w:r>
      <w:proofErr w:type="spellEnd"/>
      <w:r w:rsidRPr="00C50462">
        <w:rPr>
          <w:rFonts w:eastAsia="Calibri" w:cs="Calibri"/>
          <w:color w:val="auto"/>
          <w:sz w:val="22"/>
          <w:lang w:val="pl-PL"/>
        </w:rPr>
        <w:t>, w szczególności art. 455.</w:t>
      </w:r>
    </w:p>
    <w:p w14:paraId="55BBDE62"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eastAsia="Calibri" w:cs="Calibri"/>
          <w:color w:val="auto"/>
          <w:sz w:val="22"/>
          <w:lang w:val="pl-PL"/>
        </w:rPr>
        <w:t xml:space="preserve">Termin może zostać zmieniony o udokumentowany okres wpływu i niezbędnej </w:t>
      </w:r>
      <w:proofErr w:type="spellStart"/>
      <w:r w:rsidRPr="00C50462">
        <w:rPr>
          <w:rFonts w:eastAsia="Calibri" w:cs="Calibri"/>
          <w:color w:val="auto"/>
          <w:sz w:val="22"/>
          <w:lang w:val="pl-PL"/>
        </w:rPr>
        <w:t>remobilizacji</w:t>
      </w:r>
      <w:proofErr w:type="spellEnd"/>
      <w:r w:rsidRPr="00C50462">
        <w:rPr>
          <w:rFonts w:eastAsia="Calibri" w:cs="Calibri"/>
          <w:color w:val="auto"/>
          <w:sz w:val="22"/>
          <w:lang w:val="pl-PL"/>
        </w:rPr>
        <w:t xml:space="preserve"> w razie siły wyższej, zwłoki Zamawiającego we współdziałaniu, niedostępności danych lub infrastruktury z przyczyn niedotyczących Wykonawcy, zmiany prawa lub wymagań instytucji finansującej albo ujawnienia niemożliwych wcześniej do przewidzenia właściwości danych lub integracji.</w:t>
      </w:r>
    </w:p>
    <w:p w14:paraId="234F343D"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eastAsia="Calibri" w:cs="Calibri"/>
          <w:color w:val="auto"/>
          <w:sz w:val="22"/>
          <w:lang w:val="pl-PL"/>
        </w:rPr>
        <w:t xml:space="preserve">Zakres lub sposób wykonania może zostać zmieniony w razie zmiany prawa, umowy o dofinansowanie lub wymagań instytucji finansującej, potrzeby wynikającej z zaakceptowanych wyników analizy przedwdrożeniowej albo wystąpienia innych okoliczności, o których mowa w art. 455 </w:t>
      </w:r>
      <w:proofErr w:type="spellStart"/>
      <w:r w:rsidRPr="00C50462">
        <w:rPr>
          <w:rFonts w:eastAsia="Calibri" w:cs="Calibri"/>
          <w:color w:val="auto"/>
          <w:sz w:val="22"/>
          <w:lang w:val="pl-PL"/>
        </w:rPr>
        <w:t>Pzp</w:t>
      </w:r>
      <w:proofErr w:type="spellEnd"/>
      <w:r w:rsidRPr="00C50462">
        <w:rPr>
          <w:rFonts w:eastAsia="Calibri" w:cs="Calibri"/>
          <w:color w:val="auto"/>
          <w:sz w:val="22"/>
          <w:lang w:val="pl-PL"/>
        </w:rPr>
        <w:t>. Zmiana nie może modyfikować ogólnego charakteru Umowy.</w:t>
      </w:r>
    </w:p>
    <w:p w14:paraId="3093CB72"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eastAsia="Calibri" w:cs="Calibri"/>
          <w:color w:val="auto"/>
          <w:sz w:val="22"/>
          <w:lang w:val="pl-PL"/>
        </w:rPr>
        <w:t>W razie zmniejszenia zakresu wynagrodzenie ulega proporcjonalnemu obniżeniu. Minimalny gwarantowany zakres świadczenia wynosi 80% łącznego wynagrodzenia brutto określonego w § 9 ust. 1.</w:t>
      </w:r>
    </w:p>
    <w:p w14:paraId="30F0B29A"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cs="Calibri"/>
          <w:color w:val="auto"/>
          <w:sz w:val="22"/>
          <w:lang w:val="pl-PL"/>
        </w:rPr>
        <w:t>Dopuszcza się zastąpienie technologii, produktu, usługi, podwykonawcy, dostawcy infrastruktury albo istotnego komponentu Systemu, jeżeli dotychczasowe rozwiązanie stało się niedostępne, utraciło wsparcie bezpieczeństwa, zawiera nieusuwalną podatność, zostało objęte rekomendacją, o której mowa w art. 33 ust. 4 KSC, decyzją, o której mowa w art. 67b ust. 15 KSC, albo innym rozstrzygnięciem właściwego organu, bądź jego dalsze stosowanie jest niezgodne z prawem lub stwarza niedopuszczalne ryzyko. Rozwiązanie zastępcze musi zapewniać co najmniej równoważną funkcjonalność, wydajność, kompatybilność, dostępność i bezpieczeństwo.</w:t>
      </w:r>
    </w:p>
    <w:p w14:paraId="1D007DC9"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cs="Calibri"/>
          <w:color w:val="auto"/>
          <w:sz w:val="22"/>
          <w:lang w:val="pl-PL"/>
        </w:rPr>
        <w:t xml:space="preserve">Zmiana, o której mowa w ust. 5, nie uzasadnia dodatkowego wynagrodzenia, jeżeli jej przyczyna była znana Wykonawcy albo przy zachowaniu należytej staranności powinna być znana przed zawarciem Umowy, produkt ICT, usługa ICT lub proces ICT były objęte właściwą rekomendacją albo decyzją przed upływem terminu składania ofert, zmiana wynika z zastosowania rozwiązania </w:t>
      </w:r>
      <w:r w:rsidRPr="00C50462">
        <w:rPr>
          <w:rFonts w:cs="Calibri"/>
          <w:color w:val="auto"/>
          <w:sz w:val="22"/>
          <w:lang w:val="pl-PL"/>
        </w:rPr>
        <w:lastRenderedPageBreak/>
        <w:t xml:space="preserve">bez aktywnego wsparcia, stanowi wykonanie obowiązków gwarancyjnych, utrzymaniowych lub aktualizacyjnych albo została wywołana działaniem lub zaniechaniem Wykonawcy, jego podwykonawcy lub dostawcy. W innych przypadkach wynagrodzenie może zostać zmienione wyłącznie o udokumentowane i niezbędne koszty, w granicach </w:t>
      </w:r>
      <w:proofErr w:type="spellStart"/>
      <w:r w:rsidRPr="00C50462">
        <w:rPr>
          <w:rFonts w:cs="Calibri"/>
          <w:color w:val="auto"/>
          <w:sz w:val="22"/>
          <w:lang w:val="pl-PL"/>
        </w:rPr>
        <w:t>Pzp</w:t>
      </w:r>
      <w:proofErr w:type="spellEnd"/>
      <w:r w:rsidRPr="00C50462">
        <w:rPr>
          <w:rFonts w:cs="Calibri"/>
          <w:color w:val="auto"/>
          <w:sz w:val="22"/>
          <w:lang w:val="pl-PL"/>
        </w:rPr>
        <w:t>.</w:t>
      </w:r>
    </w:p>
    <w:p w14:paraId="36E65891"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eastAsia="Calibri" w:cs="Calibri"/>
          <w:color w:val="auto"/>
          <w:sz w:val="22"/>
          <w:lang w:val="pl-PL"/>
        </w:rPr>
        <w:t xml:space="preserve">Dopuszcza się zmianę kolejności etapów lub harmonogramu płatności związaną z harmonogramem finansowania, rokiem budżetowym lub wymaganiami </w:t>
      </w:r>
      <w:proofErr w:type="spellStart"/>
      <w:r w:rsidRPr="00C50462">
        <w:rPr>
          <w:rFonts w:eastAsia="Calibri" w:cs="Calibri"/>
          <w:color w:val="auto"/>
          <w:sz w:val="22"/>
          <w:lang w:val="pl-PL"/>
        </w:rPr>
        <w:t>FEnIKS</w:t>
      </w:r>
      <w:proofErr w:type="spellEnd"/>
      <w:r w:rsidRPr="00C50462">
        <w:rPr>
          <w:rFonts w:eastAsia="Calibri" w:cs="Calibri"/>
          <w:color w:val="auto"/>
          <w:sz w:val="22"/>
          <w:lang w:val="pl-PL"/>
        </w:rPr>
        <w:t>, bez zwiększenia łącznego wynagrodzenia.</w:t>
      </w:r>
    </w:p>
    <w:p w14:paraId="3DE096A1"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eastAsia="Calibri" w:cs="Calibri"/>
          <w:color w:val="auto"/>
          <w:sz w:val="22"/>
          <w:lang w:val="pl-PL"/>
        </w:rPr>
        <w:t>Zmiana nazwy, adresu, rachunku, osób kontaktowych, terminów spotkań, oczywistej omyłki albo szczegółowego harmonogramu niewpływającego na terminy graniczne nie wymaga aneksu, lecz udokumentowanego powiadomienia albo uzgodnienia uprawnionych przedstawicieli.</w:t>
      </w:r>
    </w:p>
    <w:p w14:paraId="6BFF842A" w14:textId="77777777" w:rsidR="00DA29FB" w:rsidRPr="00C50462" w:rsidRDefault="00DA29FB" w:rsidP="00DA29FB">
      <w:pPr>
        <w:pStyle w:val="Clause"/>
        <w:numPr>
          <w:ilvl w:val="0"/>
          <w:numId w:val="17"/>
        </w:numPr>
        <w:spacing w:line="283" w:lineRule="auto"/>
        <w:jc w:val="both"/>
        <w:rPr>
          <w:rFonts w:cs="Calibri"/>
          <w:color w:val="auto"/>
          <w:sz w:val="22"/>
          <w:lang w:val="pl-PL"/>
        </w:rPr>
      </w:pPr>
      <w:r w:rsidRPr="00C50462">
        <w:rPr>
          <w:rFonts w:eastAsia="Calibri" w:cs="Calibri"/>
          <w:color w:val="auto"/>
          <w:sz w:val="22"/>
          <w:lang w:val="pl-PL"/>
        </w:rPr>
        <w:t>Strona inicjująca zmianę przedstawia jej podstawę, zakres, wpływ na termin, wynagrodzenie i ryzyka oraz dokumenty umożliwiające weryfikację. Do czasu zawarcia aneksu Wykonawca realizuje Umowę w dotychczasowym zakresie, chyba że byłoby to niezgodne z prawem lub zagrażało bezpieczeństwu.</w:t>
      </w:r>
    </w:p>
    <w:p w14:paraId="447E2BC1" w14:textId="77777777" w:rsidR="00DA29FB" w:rsidRPr="00C50462" w:rsidRDefault="00DA29FB" w:rsidP="00DA29FB">
      <w:pPr>
        <w:pStyle w:val="Clause"/>
        <w:spacing w:line="283" w:lineRule="auto"/>
        <w:jc w:val="both"/>
        <w:rPr>
          <w:rFonts w:eastAsia="Calibri" w:cs="Calibri"/>
          <w:color w:val="auto"/>
          <w:sz w:val="22"/>
          <w:lang w:val="pl-PL"/>
        </w:rPr>
      </w:pPr>
    </w:p>
    <w:p w14:paraId="3761658D" w14:textId="77777777" w:rsidR="00DA29FB" w:rsidRPr="00C50462" w:rsidRDefault="00DA29FB" w:rsidP="00DA29FB">
      <w:pPr>
        <w:pStyle w:val="Nagwek1"/>
        <w:spacing w:line="283" w:lineRule="auto"/>
        <w:rPr>
          <w:rFonts w:cs="Calibri"/>
          <w:color w:val="auto"/>
          <w:szCs w:val="22"/>
          <w:lang w:val="pl-PL"/>
        </w:rPr>
      </w:pPr>
      <w:r w:rsidRPr="00C50462">
        <w:rPr>
          <w:rFonts w:cs="Calibri"/>
          <w:color w:val="auto"/>
          <w:szCs w:val="22"/>
          <w:lang w:val="pl-PL"/>
        </w:rPr>
        <w:t>§ 17</w:t>
      </w:r>
      <w:r w:rsidRPr="00C50462">
        <w:rPr>
          <w:rFonts w:cs="Calibri"/>
          <w:color w:val="auto"/>
          <w:szCs w:val="22"/>
          <w:lang w:val="pl-PL"/>
        </w:rPr>
        <w:br/>
        <w:t>Ubezpieczenie</w:t>
      </w:r>
    </w:p>
    <w:p w14:paraId="2E81B547" w14:textId="77777777" w:rsidR="00DA29FB" w:rsidRPr="00C50462" w:rsidRDefault="00DA29FB" w:rsidP="00DA29FB">
      <w:pPr>
        <w:pStyle w:val="Clause"/>
        <w:numPr>
          <w:ilvl w:val="0"/>
          <w:numId w:val="24"/>
        </w:numPr>
        <w:spacing w:line="283" w:lineRule="auto"/>
        <w:jc w:val="both"/>
        <w:rPr>
          <w:rFonts w:cs="Calibri"/>
          <w:color w:val="auto"/>
          <w:sz w:val="22"/>
          <w:lang w:val="pl-PL"/>
        </w:rPr>
      </w:pPr>
      <w:r w:rsidRPr="00C50462">
        <w:rPr>
          <w:rFonts w:cs="Calibri"/>
          <w:color w:val="auto"/>
          <w:sz w:val="22"/>
          <w:lang w:val="pl-PL"/>
        </w:rPr>
        <w:t>Wykonawca przez cały okres wykonywania Umowy utrzyma u ubezpieczyciela uprawnionego do prowadzenia działalności na terytorium Rzeczypospolitej Polskiej ubezpieczenie odpowiedzialności cywilnej z tytułu prowadzonej działalności i posiadanego mienia, z sumą gwarancyjną nie niższą niż [________] zł (słownie: [________] zł) na jedno i wszystkie zdarzenia.</w:t>
      </w:r>
    </w:p>
    <w:p w14:paraId="41144394" w14:textId="77777777" w:rsidR="00DA29FB" w:rsidRPr="00C50462" w:rsidRDefault="00DA29FB" w:rsidP="00DA29FB">
      <w:pPr>
        <w:pStyle w:val="Clause"/>
        <w:numPr>
          <w:ilvl w:val="0"/>
          <w:numId w:val="24"/>
        </w:numPr>
        <w:spacing w:line="283" w:lineRule="auto"/>
        <w:jc w:val="both"/>
        <w:rPr>
          <w:rFonts w:cs="Calibri"/>
          <w:color w:val="auto"/>
          <w:sz w:val="22"/>
          <w:lang w:val="pl-PL"/>
        </w:rPr>
      </w:pPr>
      <w:r w:rsidRPr="00C50462">
        <w:rPr>
          <w:rFonts w:cs="Calibri"/>
          <w:color w:val="auto"/>
          <w:sz w:val="22"/>
          <w:lang w:val="pl-PL"/>
        </w:rPr>
        <w:t xml:space="preserve">Zakres ochrony, w ramach jednej lub kilku umów ubezpieczenia, obejmie OC ogólne i OC zawodowe związane z działalnością objętą Umową, a ryzyka cybernetyczne – w ramach rozszerzenia ochrony albo odrębnego ubezpieczenia. Ochrona obejmie w szczególności projektowanie, wdrażanie, utrzymanie i rozwój systemów informatycznych, odpowiedzialność kontraktową, odpowiedzialność za działania podwykonawców, czyste straty finansowe oraz szkody wynikające z utraty lub uszkodzenia danych, naruszenia poufności albo incydentu </w:t>
      </w:r>
      <w:proofErr w:type="spellStart"/>
      <w:r w:rsidRPr="00C50462">
        <w:rPr>
          <w:rFonts w:cs="Calibri"/>
          <w:color w:val="auto"/>
          <w:sz w:val="22"/>
          <w:lang w:val="pl-PL"/>
        </w:rPr>
        <w:t>cyberbezpieczeństwa</w:t>
      </w:r>
      <w:proofErr w:type="spellEnd"/>
      <w:r w:rsidRPr="00C50462">
        <w:rPr>
          <w:rFonts w:cs="Calibri"/>
          <w:color w:val="auto"/>
          <w:sz w:val="22"/>
          <w:lang w:val="pl-PL"/>
        </w:rPr>
        <w:t>.</w:t>
      </w:r>
    </w:p>
    <w:p w14:paraId="417155FD" w14:textId="77777777" w:rsidR="00DA29FB" w:rsidRPr="00C50462" w:rsidRDefault="00DA29FB" w:rsidP="00DA29FB">
      <w:pPr>
        <w:pStyle w:val="Clause"/>
        <w:numPr>
          <w:ilvl w:val="0"/>
          <w:numId w:val="24"/>
        </w:numPr>
        <w:spacing w:line="283" w:lineRule="auto"/>
        <w:jc w:val="both"/>
        <w:rPr>
          <w:rFonts w:cs="Calibri"/>
          <w:color w:val="auto"/>
          <w:sz w:val="22"/>
          <w:lang w:val="pl-PL"/>
        </w:rPr>
      </w:pPr>
      <w:r w:rsidRPr="00C50462">
        <w:rPr>
          <w:rFonts w:cs="Calibri"/>
          <w:color w:val="auto"/>
          <w:sz w:val="22"/>
          <w:lang w:val="pl-PL"/>
        </w:rPr>
        <w:t xml:space="preserve">Kopia dokumentu ubezpieczenia wraz z dowodem opłacenia składki stanowi Załącznik nr 4 do Umowy. Wykonawca przedłoży dokument potwierdzający przedłużenie ochrony najpóźniej na 7 dni przed upływem jej dotychczasowego okresu </w:t>
      </w:r>
      <w:proofErr w:type="gramStart"/>
      <w:r w:rsidRPr="00C50462">
        <w:rPr>
          <w:rFonts w:cs="Calibri"/>
          <w:color w:val="auto"/>
          <w:sz w:val="22"/>
          <w:lang w:val="pl-PL"/>
        </w:rPr>
        <w:t>oraz,</w:t>
      </w:r>
      <w:proofErr w:type="gramEnd"/>
      <w:r w:rsidRPr="00C50462">
        <w:rPr>
          <w:rFonts w:cs="Calibri"/>
          <w:color w:val="auto"/>
          <w:sz w:val="22"/>
          <w:lang w:val="pl-PL"/>
        </w:rPr>
        <w:t xml:space="preserve"> na żądanie Zamawiającego, przedstawi aktualny dowód ubezpieczenia w terminie 3 Dni Roboczych.</w:t>
      </w:r>
    </w:p>
    <w:p w14:paraId="33FCA0DB" w14:textId="77777777" w:rsidR="00DA29FB" w:rsidRPr="00C50462" w:rsidRDefault="00DA29FB" w:rsidP="00DA29FB">
      <w:pPr>
        <w:pStyle w:val="Clause"/>
        <w:numPr>
          <w:ilvl w:val="0"/>
          <w:numId w:val="24"/>
        </w:numPr>
        <w:spacing w:line="283" w:lineRule="auto"/>
        <w:jc w:val="both"/>
        <w:rPr>
          <w:rFonts w:cs="Calibri"/>
          <w:color w:val="auto"/>
          <w:sz w:val="22"/>
          <w:lang w:val="pl-PL"/>
        </w:rPr>
      </w:pPr>
      <w:r w:rsidRPr="00C50462">
        <w:rPr>
          <w:rFonts w:cs="Calibri"/>
          <w:color w:val="auto"/>
          <w:sz w:val="22"/>
          <w:lang w:val="pl-PL"/>
        </w:rPr>
        <w:t>Brak ciągłości wymaganej ochrony albo nieprzedłożenie dowodu ubezpieczenia mimo dodatkowego wezwania z terminem nie krótszym niż 3 Dni Robocze stanowi istotne naruszenie Umowy i uprawnia Zamawiającego do odstąpienia od niewykonanej części Umowy albo wypowiedzenia części utrzymaniowej. Ubezpieczenie nie ogranicza odpowiedzialności Wykonawcy wynikającej z Umowy lub przepisów prawa.</w:t>
      </w:r>
    </w:p>
    <w:p w14:paraId="7DB3B225" w14:textId="77777777" w:rsidR="00DA29FB" w:rsidRPr="00C50462" w:rsidRDefault="00DA29FB" w:rsidP="00DA29FB">
      <w:pPr>
        <w:pStyle w:val="Nagwek1"/>
        <w:spacing w:line="283" w:lineRule="auto"/>
        <w:rPr>
          <w:rFonts w:cs="Calibri"/>
          <w:color w:val="auto"/>
          <w:szCs w:val="22"/>
          <w:lang w:val="pl-PL"/>
        </w:rPr>
      </w:pPr>
      <w:r w:rsidRPr="00C50462">
        <w:rPr>
          <w:rFonts w:cs="Calibri"/>
          <w:color w:val="auto"/>
          <w:szCs w:val="22"/>
          <w:lang w:val="pl-PL"/>
        </w:rPr>
        <w:t>§ 18</w:t>
      </w:r>
      <w:r w:rsidRPr="00C50462">
        <w:rPr>
          <w:rFonts w:cs="Calibri"/>
          <w:color w:val="auto"/>
          <w:szCs w:val="22"/>
          <w:lang w:val="pl-PL"/>
        </w:rPr>
        <w:br/>
        <w:t>Postanowienia końcowe</w:t>
      </w:r>
    </w:p>
    <w:p w14:paraId="71C6254E" w14:textId="77777777" w:rsidR="00DA29FB" w:rsidRPr="00C50462" w:rsidRDefault="00DA29FB" w:rsidP="00DA29FB">
      <w:pPr>
        <w:pStyle w:val="Clause"/>
        <w:numPr>
          <w:ilvl w:val="0"/>
          <w:numId w:val="18"/>
        </w:numPr>
        <w:spacing w:line="283" w:lineRule="auto"/>
        <w:jc w:val="both"/>
        <w:rPr>
          <w:rFonts w:cs="Calibri"/>
          <w:color w:val="auto"/>
          <w:sz w:val="22"/>
          <w:lang w:val="pl-PL"/>
        </w:rPr>
      </w:pPr>
      <w:r w:rsidRPr="00C50462">
        <w:rPr>
          <w:rFonts w:eastAsia="Calibri" w:cs="Calibri"/>
          <w:color w:val="auto"/>
          <w:sz w:val="22"/>
          <w:lang w:val="pl-PL"/>
        </w:rPr>
        <w:t>Bieżąca komunikacja, zgłoszenia i uzgodnienia robocze odbywają się pocztą elektroniczną albo w uzgodnionym systemie zgłoszeń na adresy wskazane przez Strony.</w:t>
      </w:r>
    </w:p>
    <w:p w14:paraId="599228E1" w14:textId="77777777" w:rsidR="00DA29FB" w:rsidRPr="00C50462" w:rsidRDefault="00DA29FB" w:rsidP="00DA29FB">
      <w:pPr>
        <w:pStyle w:val="Clause"/>
        <w:numPr>
          <w:ilvl w:val="0"/>
          <w:numId w:val="18"/>
        </w:numPr>
        <w:spacing w:line="283" w:lineRule="auto"/>
        <w:jc w:val="both"/>
        <w:rPr>
          <w:rFonts w:cs="Calibri"/>
          <w:color w:val="auto"/>
          <w:sz w:val="22"/>
          <w:lang w:val="pl-PL"/>
        </w:rPr>
      </w:pPr>
      <w:r w:rsidRPr="00C50462">
        <w:rPr>
          <w:rFonts w:eastAsia="Calibri" w:cs="Calibri"/>
          <w:color w:val="auto"/>
          <w:sz w:val="22"/>
          <w:lang w:val="pl-PL"/>
        </w:rPr>
        <w:lastRenderedPageBreak/>
        <w:t>Oświadczenia o odstąpieniu, wypowiedzeniu, naliczeniu kar, zmianie wynagrodzenia i zmianie Umowy wymagają formy pisemnej albo elektronicznej opatrzonej kwalifikowanym podpisem elektronicznym, zgodnie z przepisami prawa.</w:t>
      </w:r>
    </w:p>
    <w:p w14:paraId="57373034" w14:textId="77777777" w:rsidR="00DA29FB" w:rsidRPr="00C50462" w:rsidRDefault="00DA29FB" w:rsidP="00DA29FB">
      <w:pPr>
        <w:pStyle w:val="Clause"/>
        <w:numPr>
          <w:ilvl w:val="0"/>
          <w:numId w:val="18"/>
        </w:numPr>
        <w:spacing w:line="283" w:lineRule="auto"/>
        <w:jc w:val="both"/>
        <w:rPr>
          <w:rFonts w:cs="Calibri"/>
          <w:color w:val="auto"/>
          <w:sz w:val="22"/>
          <w:lang w:val="pl-PL"/>
        </w:rPr>
      </w:pPr>
      <w:r w:rsidRPr="00C50462">
        <w:rPr>
          <w:rFonts w:eastAsia="Calibri" w:cs="Calibri"/>
          <w:color w:val="auto"/>
          <w:sz w:val="22"/>
          <w:lang w:val="pl-PL"/>
        </w:rPr>
        <w:t xml:space="preserve">W sprawach nieuregulowanych stosuje się </w:t>
      </w:r>
      <w:proofErr w:type="spellStart"/>
      <w:r w:rsidRPr="00C50462">
        <w:rPr>
          <w:rFonts w:eastAsia="Calibri" w:cs="Calibri"/>
          <w:color w:val="auto"/>
          <w:sz w:val="22"/>
          <w:lang w:val="pl-PL"/>
        </w:rPr>
        <w:t>Pzp</w:t>
      </w:r>
      <w:proofErr w:type="spellEnd"/>
      <w:r w:rsidRPr="00C50462">
        <w:rPr>
          <w:rFonts w:eastAsia="Calibri" w:cs="Calibri"/>
          <w:color w:val="auto"/>
          <w:sz w:val="22"/>
          <w:lang w:val="pl-PL"/>
        </w:rPr>
        <w:t xml:space="preserve">, Kodeks cywilny, przepisy o prawie autorskim, ochronie danych osobowych, dostępności cyfrowej i </w:t>
      </w:r>
      <w:proofErr w:type="spellStart"/>
      <w:r w:rsidRPr="00C50462">
        <w:rPr>
          <w:rFonts w:eastAsia="Calibri" w:cs="Calibri"/>
          <w:color w:val="auto"/>
          <w:sz w:val="22"/>
          <w:lang w:val="pl-PL"/>
        </w:rPr>
        <w:t>cyberbezpieczeństwie</w:t>
      </w:r>
      <w:proofErr w:type="spellEnd"/>
      <w:r w:rsidRPr="00C50462">
        <w:rPr>
          <w:rFonts w:eastAsia="Calibri" w:cs="Calibri"/>
          <w:color w:val="auto"/>
          <w:sz w:val="22"/>
          <w:lang w:val="pl-PL"/>
        </w:rPr>
        <w:t xml:space="preserve"> oraz zasady dotyczące </w:t>
      </w:r>
      <w:proofErr w:type="spellStart"/>
      <w:r w:rsidRPr="00C50462">
        <w:rPr>
          <w:rFonts w:eastAsia="Calibri" w:cs="Calibri"/>
          <w:color w:val="auto"/>
          <w:sz w:val="22"/>
          <w:lang w:val="pl-PL"/>
        </w:rPr>
        <w:t>FEnIKS</w:t>
      </w:r>
      <w:proofErr w:type="spellEnd"/>
      <w:r w:rsidRPr="00C50462">
        <w:rPr>
          <w:rFonts w:eastAsia="Calibri" w:cs="Calibri"/>
          <w:color w:val="auto"/>
          <w:sz w:val="22"/>
          <w:lang w:val="pl-PL"/>
        </w:rPr>
        <w:t>.</w:t>
      </w:r>
    </w:p>
    <w:p w14:paraId="7B412D61" w14:textId="77777777" w:rsidR="00DA29FB" w:rsidRPr="00C50462" w:rsidRDefault="00DA29FB" w:rsidP="00DA29FB">
      <w:pPr>
        <w:pStyle w:val="Clause"/>
        <w:numPr>
          <w:ilvl w:val="0"/>
          <w:numId w:val="18"/>
        </w:numPr>
        <w:spacing w:line="283" w:lineRule="auto"/>
        <w:jc w:val="both"/>
        <w:rPr>
          <w:rFonts w:cs="Calibri"/>
          <w:color w:val="auto"/>
          <w:sz w:val="22"/>
          <w:lang w:val="pl-PL"/>
        </w:rPr>
      </w:pPr>
      <w:r w:rsidRPr="00C50462">
        <w:rPr>
          <w:rFonts w:eastAsia="Calibri" w:cs="Calibri"/>
          <w:color w:val="auto"/>
          <w:sz w:val="22"/>
          <w:lang w:val="pl-PL"/>
        </w:rPr>
        <w:t>Spory Strony w pierwszej kolejności poddadzą negocjacjom przez 14 dni. W braku porozumienia właściwy jest sąd powszechny miejscowo właściwy dla siedziby Zamawiającego, o ile bezwzględnie obowiązujące przepisy nie stanowią inaczej.</w:t>
      </w:r>
    </w:p>
    <w:p w14:paraId="0E76D110" w14:textId="77777777" w:rsidR="00DA29FB" w:rsidRPr="00C50462" w:rsidRDefault="00DA29FB" w:rsidP="00DA29FB">
      <w:pPr>
        <w:pStyle w:val="Clause"/>
        <w:numPr>
          <w:ilvl w:val="0"/>
          <w:numId w:val="18"/>
        </w:numPr>
        <w:spacing w:line="283" w:lineRule="auto"/>
        <w:jc w:val="both"/>
        <w:rPr>
          <w:rFonts w:cs="Calibri"/>
          <w:color w:val="auto"/>
          <w:sz w:val="22"/>
          <w:lang w:val="pl-PL"/>
        </w:rPr>
      </w:pPr>
      <w:r w:rsidRPr="00C50462">
        <w:rPr>
          <w:rFonts w:eastAsia="Calibri" w:cs="Calibri"/>
          <w:color w:val="auto"/>
          <w:sz w:val="22"/>
          <w:lang w:val="pl-PL"/>
        </w:rPr>
        <w:t>Nieważność lub bezskuteczność pojedynczego postanowienia nie narusza pozostałych postanowień Umowy.</w:t>
      </w:r>
    </w:p>
    <w:p w14:paraId="7F3EF8CC" w14:textId="77777777" w:rsidR="00DA29FB" w:rsidRPr="00C50462" w:rsidRDefault="00DA29FB" w:rsidP="00DA29FB">
      <w:pPr>
        <w:pStyle w:val="Clause"/>
        <w:numPr>
          <w:ilvl w:val="0"/>
          <w:numId w:val="18"/>
        </w:numPr>
        <w:spacing w:line="283" w:lineRule="auto"/>
        <w:jc w:val="both"/>
        <w:rPr>
          <w:rFonts w:cs="Calibri"/>
          <w:color w:val="auto"/>
          <w:sz w:val="22"/>
          <w:lang w:val="pl-PL"/>
        </w:rPr>
      </w:pPr>
      <w:r w:rsidRPr="00C50462">
        <w:rPr>
          <w:rFonts w:eastAsia="Calibri" w:cs="Calibri"/>
          <w:color w:val="auto"/>
          <w:sz w:val="22"/>
          <w:lang w:val="pl-PL"/>
        </w:rPr>
        <w:t>Umowę sporządzono w …………… jednobrzmiących egzemplarzach / zawarto w formie elektronicznej.</w:t>
      </w:r>
    </w:p>
    <w:p w14:paraId="2DDBADD6" w14:textId="77777777" w:rsidR="00DA29FB" w:rsidRPr="00C50462" w:rsidRDefault="00DA29FB" w:rsidP="00DA29FB">
      <w:pPr>
        <w:pStyle w:val="Clause"/>
        <w:numPr>
          <w:ilvl w:val="0"/>
          <w:numId w:val="18"/>
        </w:numPr>
        <w:spacing w:line="283" w:lineRule="auto"/>
        <w:jc w:val="both"/>
        <w:rPr>
          <w:rFonts w:cs="Calibri"/>
          <w:color w:val="auto"/>
          <w:sz w:val="22"/>
          <w:lang w:val="pl-PL"/>
        </w:rPr>
      </w:pPr>
      <w:r w:rsidRPr="00C50462">
        <w:rPr>
          <w:rFonts w:eastAsia="Calibri" w:cs="Calibri"/>
          <w:color w:val="auto"/>
          <w:sz w:val="22"/>
          <w:lang w:val="pl-PL"/>
        </w:rPr>
        <w:t>Integralną część Umowy stanowią:</w:t>
      </w:r>
    </w:p>
    <w:p w14:paraId="5FA8AAA8" w14:textId="77777777" w:rsidR="00DA29FB" w:rsidRPr="00C50462" w:rsidRDefault="00DA29FB" w:rsidP="00DA29FB">
      <w:pPr>
        <w:pStyle w:val="Clause"/>
        <w:numPr>
          <w:ilvl w:val="1"/>
          <w:numId w:val="18"/>
        </w:numPr>
        <w:spacing w:line="283" w:lineRule="auto"/>
        <w:jc w:val="both"/>
        <w:rPr>
          <w:rFonts w:cs="Calibri"/>
          <w:color w:val="auto"/>
          <w:sz w:val="22"/>
          <w:lang w:val="pl-PL"/>
        </w:rPr>
      </w:pPr>
      <w:r w:rsidRPr="00C50462">
        <w:rPr>
          <w:rFonts w:eastAsia="Calibri" w:cs="Calibri"/>
          <w:color w:val="auto"/>
          <w:sz w:val="22"/>
          <w:lang w:val="pl-PL"/>
        </w:rPr>
        <w:t>Załącznik nr 1 – OPZ;</w:t>
      </w:r>
    </w:p>
    <w:p w14:paraId="64A7C68C" w14:textId="77777777" w:rsidR="00DA29FB" w:rsidRPr="00C50462" w:rsidRDefault="00DA29FB" w:rsidP="00DA29FB">
      <w:pPr>
        <w:pStyle w:val="Clause"/>
        <w:numPr>
          <w:ilvl w:val="1"/>
          <w:numId w:val="18"/>
        </w:numPr>
        <w:spacing w:line="283" w:lineRule="auto"/>
        <w:jc w:val="both"/>
        <w:rPr>
          <w:rFonts w:cs="Calibri"/>
          <w:color w:val="auto"/>
          <w:sz w:val="22"/>
          <w:lang w:val="pl-PL"/>
        </w:rPr>
      </w:pPr>
      <w:r w:rsidRPr="00C50462">
        <w:rPr>
          <w:rFonts w:eastAsia="Calibri" w:cs="Calibri"/>
          <w:color w:val="auto"/>
          <w:sz w:val="22"/>
          <w:lang w:val="pl-PL"/>
        </w:rPr>
        <w:t>Załącznik nr 2 – Oferta Wykonawcy;</w:t>
      </w:r>
    </w:p>
    <w:p w14:paraId="1378C8B2" w14:textId="77777777" w:rsidR="00DA29FB" w:rsidRPr="00C50462" w:rsidRDefault="00DA29FB" w:rsidP="00DA29FB">
      <w:pPr>
        <w:pStyle w:val="Clause"/>
        <w:numPr>
          <w:ilvl w:val="1"/>
          <w:numId w:val="18"/>
        </w:numPr>
        <w:spacing w:line="283" w:lineRule="auto"/>
        <w:jc w:val="both"/>
        <w:rPr>
          <w:rFonts w:cs="Calibri"/>
          <w:color w:val="auto"/>
          <w:sz w:val="22"/>
          <w:lang w:val="pl-PL"/>
        </w:rPr>
      </w:pPr>
      <w:r w:rsidRPr="00C50462">
        <w:rPr>
          <w:rFonts w:eastAsia="Calibri" w:cs="Calibri"/>
          <w:color w:val="auto"/>
          <w:sz w:val="22"/>
          <w:lang w:val="pl-PL"/>
        </w:rPr>
        <w:t>Załącznik nr 3 – Umowa powierzenia przetwarzania danych osobowych.</w:t>
      </w:r>
    </w:p>
    <w:p w14:paraId="1BB8145B" w14:textId="77777777" w:rsidR="00DA29FB" w:rsidRPr="00C50462" w:rsidRDefault="00DA29FB" w:rsidP="00DA29FB">
      <w:pPr>
        <w:pStyle w:val="Clause"/>
        <w:numPr>
          <w:ilvl w:val="1"/>
          <w:numId w:val="18"/>
        </w:numPr>
        <w:spacing w:line="283" w:lineRule="auto"/>
        <w:jc w:val="both"/>
        <w:rPr>
          <w:rFonts w:cs="Calibri"/>
          <w:color w:val="auto"/>
          <w:sz w:val="22"/>
          <w:lang w:val="pl-PL"/>
        </w:rPr>
      </w:pPr>
      <w:r w:rsidRPr="00C50462">
        <w:rPr>
          <w:rFonts w:cs="Calibri"/>
          <w:color w:val="auto"/>
          <w:sz w:val="22"/>
          <w:lang w:val="pl-PL"/>
        </w:rPr>
        <w:t>Załącznik nr 4 – dokument potwierdzający ubezpieczenie Wykonawcy.</w:t>
      </w:r>
    </w:p>
    <w:tbl>
      <w:tblPr>
        <w:tblW w:w="9072"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DA29FB" w:rsidRPr="00C50462" w14:paraId="2664955B" w14:textId="77777777" w:rsidTr="0067570C">
        <w:trPr>
          <w:tblHeader/>
        </w:trPr>
        <w:tc>
          <w:tcPr>
            <w:tcW w:w="4536" w:type="dxa"/>
            <w:tcMar>
              <w:top w:w="90" w:type="dxa"/>
              <w:left w:w="120" w:type="dxa"/>
              <w:bottom w:w="90" w:type="dxa"/>
              <w:right w:w="120" w:type="dxa"/>
            </w:tcMar>
            <w:vAlign w:val="center"/>
          </w:tcPr>
          <w:p w14:paraId="7FF1A9AB" w14:textId="77777777" w:rsidR="00DA29FB" w:rsidRPr="00C50462" w:rsidRDefault="00DA29FB" w:rsidP="0067570C">
            <w:pPr>
              <w:spacing w:line="283" w:lineRule="auto"/>
              <w:jc w:val="center"/>
              <w:rPr>
                <w:rFonts w:cs="Calibri"/>
                <w:color w:val="auto"/>
                <w:sz w:val="22"/>
                <w:lang w:val="pl-PL"/>
              </w:rPr>
            </w:pPr>
            <w:r w:rsidRPr="00C50462">
              <w:rPr>
                <w:rFonts w:eastAsia="Calibri" w:cs="Calibri"/>
                <w:b/>
                <w:color w:val="auto"/>
                <w:sz w:val="22"/>
                <w:lang w:val="pl-PL"/>
              </w:rPr>
              <w:t>ZAMAWIAJĄCY</w:t>
            </w:r>
          </w:p>
        </w:tc>
        <w:tc>
          <w:tcPr>
            <w:tcW w:w="4536" w:type="dxa"/>
            <w:tcMar>
              <w:top w:w="90" w:type="dxa"/>
              <w:left w:w="120" w:type="dxa"/>
              <w:bottom w:w="90" w:type="dxa"/>
              <w:right w:w="120" w:type="dxa"/>
            </w:tcMar>
            <w:vAlign w:val="center"/>
          </w:tcPr>
          <w:p w14:paraId="7506F151" w14:textId="77777777" w:rsidR="00DA29FB" w:rsidRPr="00C50462" w:rsidRDefault="00DA29FB" w:rsidP="0067570C">
            <w:pPr>
              <w:spacing w:line="283" w:lineRule="auto"/>
              <w:jc w:val="center"/>
              <w:rPr>
                <w:rFonts w:cs="Calibri"/>
                <w:color w:val="auto"/>
                <w:sz w:val="22"/>
                <w:lang w:val="pl-PL"/>
              </w:rPr>
            </w:pPr>
            <w:r w:rsidRPr="00C50462">
              <w:rPr>
                <w:rFonts w:eastAsia="Calibri" w:cs="Calibri"/>
                <w:b/>
                <w:color w:val="auto"/>
                <w:sz w:val="22"/>
                <w:lang w:val="pl-PL"/>
              </w:rPr>
              <w:t>WYKONAWCA</w:t>
            </w:r>
          </w:p>
        </w:tc>
      </w:tr>
      <w:tr w:rsidR="00DA29FB" w:rsidRPr="00C50462" w14:paraId="1E99D6D5" w14:textId="77777777" w:rsidTr="0067570C">
        <w:tc>
          <w:tcPr>
            <w:tcW w:w="4536" w:type="dxa"/>
            <w:tcMar>
              <w:top w:w="90" w:type="dxa"/>
              <w:left w:w="120" w:type="dxa"/>
              <w:bottom w:w="90" w:type="dxa"/>
              <w:right w:w="120" w:type="dxa"/>
            </w:tcMar>
            <w:vAlign w:val="center"/>
          </w:tcPr>
          <w:p w14:paraId="7BC2914E" w14:textId="77777777" w:rsidR="00DA29FB" w:rsidRPr="00C50462" w:rsidRDefault="00DA29FB" w:rsidP="0067570C">
            <w:pPr>
              <w:spacing w:before="280" w:line="283" w:lineRule="auto"/>
              <w:jc w:val="center"/>
              <w:rPr>
                <w:rFonts w:cs="Calibri"/>
                <w:color w:val="auto"/>
                <w:sz w:val="22"/>
                <w:lang w:val="pl-PL"/>
              </w:rPr>
            </w:pPr>
            <w:r w:rsidRPr="00C50462">
              <w:rPr>
                <w:rFonts w:eastAsia="Calibri" w:cs="Calibri"/>
                <w:color w:val="auto"/>
                <w:sz w:val="22"/>
                <w:lang w:val="pl-PL"/>
              </w:rPr>
              <w:t>……………………………………………………</w:t>
            </w:r>
          </w:p>
        </w:tc>
        <w:tc>
          <w:tcPr>
            <w:tcW w:w="4536" w:type="dxa"/>
            <w:tcMar>
              <w:top w:w="90" w:type="dxa"/>
              <w:left w:w="120" w:type="dxa"/>
              <w:bottom w:w="90" w:type="dxa"/>
              <w:right w:w="120" w:type="dxa"/>
            </w:tcMar>
            <w:vAlign w:val="center"/>
          </w:tcPr>
          <w:p w14:paraId="724D67F3" w14:textId="77777777" w:rsidR="00DA29FB" w:rsidRPr="00C50462" w:rsidRDefault="00DA29FB" w:rsidP="0067570C">
            <w:pPr>
              <w:spacing w:before="280" w:line="283" w:lineRule="auto"/>
              <w:jc w:val="center"/>
              <w:rPr>
                <w:rFonts w:cs="Calibri"/>
                <w:color w:val="auto"/>
                <w:sz w:val="22"/>
                <w:lang w:val="pl-PL"/>
              </w:rPr>
            </w:pPr>
            <w:r w:rsidRPr="00C50462">
              <w:rPr>
                <w:rFonts w:eastAsia="Calibri" w:cs="Calibri"/>
                <w:color w:val="auto"/>
                <w:sz w:val="22"/>
                <w:lang w:val="pl-PL"/>
              </w:rPr>
              <w:t>……………………………………………………</w:t>
            </w:r>
          </w:p>
        </w:tc>
      </w:tr>
    </w:tbl>
    <w:p w14:paraId="0ED35F1B" w14:textId="77777777" w:rsidR="00DA29FB" w:rsidRPr="00C50462" w:rsidRDefault="00DA29FB" w:rsidP="00DA29FB">
      <w:pPr>
        <w:spacing w:line="283" w:lineRule="auto"/>
        <w:rPr>
          <w:rFonts w:cs="Calibri"/>
          <w:color w:val="auto"/>
          <w:sz w:val="22"/>
          <w:lang w:val="pl-PL"/>
        </w:rPr>
      </w:pPr>
      <w:r w:rsidRPr="00C50462">
        <w:rPr>
          <w:rFonts w:cs="Calibri"/>
          <w:color w:val="auto"/>
          <w:sz w:val="22"/>
          <w:lang w:val="pl-PL"/>
        </w:rPr>
        <w:br w:type="page"/>
      </w:r>
    </w:p>
    <w:p w14:paraId="5DF44B59" w14:textId="77777777" w:rsidR="00DA29FB" w:rsidRPr="00C50462" w:rsidRDefault="00DA29FB" w:rsidP="00DA29FB">
      <w:pPr>
        <w:spacing w:after="240" w:line="283" w:lineRule="auto"/>
        <w:jc w:val="right"/>
        <w:rPr>
          <w:rFonts w:cs="Calibri"/>
          <w:color w:val="auto"/>
          <w:sz w:val="22"/>
          <w:lang w:val="pl-PL"/>
        </w:rPr>
      </w:pPr>
      <w:r w:rsidRPr="00C50462">
        <w:rPr>
          <w:rFonts w:eastAsia="Calibri" w:cs="Calibri"/>
          <w:b/>
          <w:color w:val="auto"/>
          <w:sz w:val="22"/>
          <w:lang w:val="pl-PL"/>
        </w:rPr>
        <w:lastRenderedPageBreak/>
        <w:t>Załącznik nr 3 do Umowy</w:t>
      </w:r>
    </w:p>
    <w:p w14:paraId="7FFB8C8A" w14:textId="77777777" w:rsidR="00DA29FB" w:rsidRPr="00C50462" w:rsidRDefault="00DA29FB" w:rsidP="00DA29FB">
      <w:pPr>
        <w:spacing w:line="283" w:lineRule="auto"/>
        <w:jc w:val="center"/>
        <w:rPr>
          <w:rFonts w:cs="Calibri"/>
          <w:color w:val="auto"/>
          <w:sz w:val="22"/>
          <w:lang w:val="pl-PL"/>
        </w:rPr>
      </w:pPr>
      <w:r w:rsidRPr="00C50462">
        <w:rPr>
          <w:rFonts w:eastAsia="Calibri" w:cs="Calibri"/>
          <w:b/>
          <w:color w:val="auto"/>
          <w:sz w:val="22"/>
          <w:lang w:val="pl-PL"/>
        </w:rPr>
        <w:t>UMOWA POWIERZENIA PRZETWARZANIA DANYCH OSOBOWYCH</w:t>
      </w:r>
    </w:p>
    <w:p w14:paraId="704B89F5" w14:textId="77777777" w:rsidR="00DA29FB" w:rsidRPr="00C50462" w:rsidRDefault="00DA29FB" w:rsidP="00DA29FB">
      <w:pPr>
        <w:spacing w:after="240" w:line="283" w:lineRule="auto"/>
        <w:jc w:val="center"/>
        <w:rPr>
          <w:rFonts w:cs="Calibri"/>
          <w:color w:val="auto"/>
          <w:sz w:val="22"/>
          <w:lang w:val="pl-PL"/>
        </w:rPr>
      </w:pPr>
      <w:r w:rsidRPr="00C50462">
        <w:rPr>
          <w:rFonts w:eastAsia="Calibri" w:cs="Calibri"/>
          <w:i/>
          <w:color w:val="auto"/>
          <w:sz w:val="22"/>
          <w:lang w:val="pl-PL"/>
        </w:rPr>
        <w:t>(art. 28 rozporządzenia (UE) 2016/679 – RODO)</w:t>
      </w:r>
    </w:p>
    <w:p w14:paraId="1CF87790" w14:textId="77777777" w:rsidR="00DA29FB" w:rsidRPr="00C50462" w:rsidRDefault="00DA29FB" w:rsidP="00DA29FB">
      <w:pPr>
        <w:spacing w:after="140" w:line="283" w:lineRule="auto"/>
        <w:jc w:val="both"/>
        <w:rPr>
          <w:rFonts w:cs="Calibri"/>
          <w:color w:val="auto"/>
          <w:sz w:val="22"/>
          <w:lang w:val="pl-PL"/>
        </w:rPr>
      </w:pPr>
      <w:r w:rsidRPr="00C50462">
        <w:rPr>
          <w:rFonts w:eastAsia="Calibri" w:cs="Calibri"/>
          <w:color w:val="auto"/>
          <w:sz w:val="22"/>
          <w:lang w:val="pl-PL"/>
        </w:rPr>
        <w:t>Niniejszy załącznik stanowi integralną część Umowy. Terminy pisane wielką literą mają znaczenie nadane w Umowie.</w:t>
      </w:r>
    </w:p>
    <w:p w14:paraId="030F9706"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A1</w:t>
      </w:r>
      <w:r w:rsidRPr="00C50462">
        <w:rPr>
          <w:rFonts w:eastAsia="Calibri" w:cs="Calibri"/>
          <w:color w:val="auto"/>
          <w:szCs w:val="22"/>
          <w:lang w:val="pl-PL"/>
        </w:rPr>
        <w:br/>
        <w:t>Przedmiot i czas powierzenia</w:t>
      </w:r>
    </w:p>
    <w:p w14:paraId="08216E24" w14:textId="77777777" w:rsidR="00DA29FB" w:rsidRPr="00C50462" w:rsidRDefault="00DA29FB" w:rsidP="00DA29FB">
      <w:pPr>
        <w:pStyle w:val="Clause"/>
        <w:numPr>
          <w:ilvl w:val="0"/>
          <w:numId w:val="19"/>
        </w:numPr>
        <w:spacing w:line="283" w:lineRule="auto"/>
        <w:jc w:val="both"/>
        <w:rPr>
          <w:rFonts w:cs="Calibri"/>
          <w:color w:val="auto"/>
          <w:sz w:val="22"/>
          <w:lang w:val="pl-PL"/>
        </w:rPr>
      </w:pPr>
      <w:proofErr w:type="gramStart"/>
      <w:r w:rsidRPr="00C50462">
        <w:rPr>
          <w:rFonts w:eastAsia="Calibri" w:cs="Calibri"/>
          <w:color w:val="auto"/>
          <w:sz w:val="22"/>
          <w:lang w:val="pl-PL"/>
        </w:rPr>
        <w:t>Zamawiający,</w:t>
      </w:r>
      <w:proofErr w:type="gramEnd"/>
      <w:r w:rsidRPr="00C50462">
        <w:rPr>
          <w:rFonts w:eastAsia="Calibri" w:cs="Calibri"/>
          <w:color w:val="auto"/>
          <w:sz w:val="22"/>
          <w:lang w:val="pl-PL"/>
        </w:rPr>
        <w:t xml:space="preserve"> jako administrator, powierza Wykonawcy przetwarzanie danych osobowych w zakresie niezbędnym do wykonania Umowy, w szczególności wdrożenia, migracji, testowania, utrzymania, wsparcia i rozwoju Systemu.</w:t>
      </w:r>
    </w:p>
    <w:p w14:paraId="058B0DF6" w14:textId="77777777" w:rsidR="00DA29FB" w:rsidRPr="00C50462" w:rsidRDefault="00DA29FB" w:rsidP="00DA29FB">
      <w:pPr>
        <w:pStyle w:val="Clause"/>
        <w:numPr>
          <w:ilvl w:val="0"/>
          <w:numId w:val="19"/>
        </w:numPr>
        <w:spacing w:line="283" w:lineRule="auto"/>
        <w:jc w:val="both"/>
        <w:rPr>
          <w:rFonts w:cs="Calibri"/>
          <w:color w:val="auto"/>
          <w:sz w:val="22"/>
          <w:lang w:val="pl-PL"/>
        </w:rPr>
      </w:pPr>
      <w:r w:rsidRPr="00C50462">
        <w:rPr>
          <w:rFonts w:eastAsia="Calibri" w:cs="Calibri"/>
          <w:color w:val="auto"/>
          <w:sz w:val="22"/>
          <w:lang w:val="pl-PL"/>
        </w:rPr>
        <w:t>Powierzenie obejmuje dane znajdujące się w Systemie lub przekazane w związku z Umową, w tym dane identyfikacyjne, kontaktowe, zawodowe, wizerunek, treść dokumentów, logi oraz dane występujące w materiałach muzealnych. Dane mogą dotyczyć w szczególności pracowników, współpracowników, twórców, właścicieli praw, kontrahentów, uczestników wydarzeń i użytkowników Systemu.</w:t>
      </w:r>
    </w:p>
    <w:p w14:paraId="42A34749" w14:textId="77777777" w:rsidR="00DA29FB" w:rsidRPr="00C50462" w:rsidRDefault="00DA29FB" w:rsidP="00DA29FB">
      <w:pPr>
        <w:pStyle w:val="Clause"/>
        <w:numPr>
          <w:ilvl w:val="0"/>
          <w:numId w:val="19"/>
        </w:numPr>
        <w:spacing w:line="283" w:lineRule="auto"/>
        <w:jc w:val="both"/>
        <w:rPr>
          <w:rFonts w:cs="Calibri"/>
          <w:color w:val="auto"/>
          <w:sz w:val="22"/>
          <w:lang w:val="pl-PL"/>
        </w:rPr>
      </w:pPr>
      <w:r w:rsidRPr="00C50462">
        <w:rPr>
          <w:rFonts w:eastAsia="Calibri" w:cs="Calibri"/>
          <w:color w:val="auto"/>
          <w:sz w:val="22"/>
          <w:lang w:val="pl-PL"/>
        </w:rPr>
        <w:t>Przetwarzanie może obejmować operacje niezbędne do wykonania Umowy, w szczególności dostęp, utrwalanie, porządkowanie, przechowywanie, migrację, pobieranie, udostępnianie, eksport, zwrot i usunięcie danych.</w:t>
      </w:r>
    </w:p>
    <w:p w14:paraId="0CF29D8F" w14:textId="77777777" w:rsidR="00DA29FB" w:rsidRPr="00C50462" w:rsidRDefault="00DA29FB" w:rsidP="00DA29FB">
      <w:pPr>
        <w:pStyle w:val="Clause"/>
        <w:numPr>
          <w:ilvl w:val="0"/>
          <w:numId w:val="19"/>
        </w:numPr>
        <w:spacing w:line="283" w:lineRule="auto"/>
        <w:jc w:val="both"/>
        <w:rPr>
          <w:rFonts w:cs="Calibri"/>
          <w:color w:val="auto"/>
          <w:sz w:val="22"/>
          <w:lang w:val="pl-PL"/>
        </w:rPr>
      </w:pPr>
      <w:r w:rsidRPr="00C50462">
        <w:rPr>
          <w:rFonts w:eastAsia="Calibri" w:cs="Calibri"/>
          <w:color w:val="auto"/>
          <w:sz w:val="22"/>
          <w:lang w:val="pl-PL"/>
        </w:rPr>
        <w:t>Powierzenie trwa od pierwszego udostępnienia danych do ich zwrotu lub usunięcia po zakończeniu świadczenia usług.</w:t>
      </w:r>
    </w:p>
    <w:p w14:paraId="529321F5"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A2</w:t>
      </w:r>
      <w:r w:rsidRPr="00C50462">
        <w:rPr>
          <w:rFonts w:eastAsia="Calibri" w:cs="Calibri"/>
          <w:color w:val="auto"/>
          <w:szCs w:val="22"/>
          <w:lang w:val="pl-PL"/>
        </w:rPr>
        <w:br/>
        <w:t>Obowiązki Wykonawcy</w:t>
      </w:r>
    </w:p>
    <w:p w14:paraId="718A97E1" w14:textId="77777777" w:rsidR="00DA29FB" w:rsidRPr="00C50462" w:rsidRDefault="00DA29FB" w:rsidP="00DA29FB">
      <w:pPr>
        <w:pStyle w:val="Clause"/>
        <w:numPr>
          <w:ilvl w:val="0"/>
          <w:numId w:val="20"/>
        </w:numPr>
        <w:spacing w:line="283" w:lineRule="auto"/>
        <w:jc w:val="both"/>
        <w:rPr>
          <w:rFonts w:cs="Calibri"/>
          <w:color w:val="auto"/>
          <w:sz w:val="22"/>
          <w:lang w:val="pl-PL"/>
        </w:rPr>
      </w:pPr>
      <w:r w:rsidRPr="00C50462">
        <w:rPr>
          <w:rFonts w:eastAsia="Calibri" w:cs="Calibri"/>
          <w:color w:val="auto"/>
          <w:sz w:val="22"/>
          <w:lang w:val="pl-PL"/>
        </w:rPr>
        <w:t>Wykonawca przetwarza dane wyłącznie na udokumentowane polecenie Zamawiającego, w zakresie niezbędnym do wykonania Umowy. Jeżeli polecenie narusza przepisy o ochronie danych, Wykonawca niezwłocznie informuje o tym Zamawiającego.</w:t>
      </w:r>
    </w:p>
    <w:p w14:paraId="6CF197CF" w14:textId="77777777" w:rsidR="00DA29FB" w:rsidRPr="00C50462" w:rsidRDefault="00DA29FB" w:rsidP="00DA29FB">
      <w:pPr>
        <w:pStyle w:val="Clause"/>
        <w:numPr>
          <w:ilvl w:val="0"/>
          <w:numId w:val="20"/>
        </w:numPr>
        <w:spacing w:line="283" w:lineRule="auto"/>
        <w:jc w:val="both"/>
        <w:rPr>
          <w:rFonts w:cs="Calibri"/>
          <w:color w:val="auto"/>
          <w:sz w:val="22"/>
          <w:lang w:val="pl-PL"/>
        </w:rPr>
      </w:pPr>
      <w:r w:rsidRPr="00C50462">
        <w:rPr>
          <w:rFonts w:eastAsia="Calibri" w:cs="Calibri"/>
          <w:color w:val="auto"/>
          <w:sz w:val="22"/>
          <w:lang w:val="pl-PL"/>
        </w:rPr>
        <w:t>Do danych mogą mieć dostęp wyłącznie osoby upoważnione, zobowiązane do poufności i przeszkolone w zakresie ochrony danych.</w:t>
      </w:r>
    </w:p>
    <w:p w14:paraId="0B59D0D2" w14:textId="77777777" w:rsidR="00DA29FB" w:rsidRPr="00C50462" w:rsidRDefault="00DA29FB" w:rsidP="00DA29FB">
      <w:pPr>
        <w:pStyle w:val="Clause"/>
        <w:numPr>
          <w:ilvl w:val="0"/>
          <w:numId w:val="20"/>
        </w:numPr>
        <w:spacing w:line="283" w:lineRule="auto"/>
        <w:jc w:val="both"/>
        <w:rPr>
          <w:rFonts w:cs="Calibri"/>
          <w:color w:val="auto"/>
          <w:sz w:val="22"/>
          <w:lang w:val="pl-PL"/>
        </w:rPr>
      </w:pPr>
      <w:r w:rsidRPr="00C50462">
        <w:rPr>
          <w:rFonts w:eastAsia="Calibri" w:cs="Calibri"/>
          <w:color w:val="auto"/>
          <w:sz w:val="22"/>
          <w:lang w:val="pl-PL"/>
        </w:rPr>
        <w:t>Wykonawca stosuje środki techniczne i organizacyjne wymagane przez art. 32 RODO, OPZ i Umowę, odpowiednie do charakteru danych i ryzyka, oraz dokumentuje ich stosowanie.</w:t>
      </w:r>
    </w:p>
    <w:p w14:paraId="0FACBC11" w14:textId="77777777" w:rsidR="00DA29FB" w:rsidRPr="00C50462" w:rsidRDefault="00DA29FB" w:rsidP="00DA29FB">
      <w:pPr>
        <w:pStyle w:val="Clause"/>
        <w:numPr>
          <w:ilvl w:val="0"/>
          <w:numId w:val="20"/>
        </w:numPr>
        <w:spacing w:line="283" w:lineRule="auto"/>
        <w:jc w:val="both"/>
        <w:rPr>
          <w:rFonts w:cs="Calibri"/>
          <w:color w:val="auto"/>
          <w:sz w:val="22"/>
          <w:lang w:val="pl-PL"/>
        </w:rPr>
      </w:pPr>
      <w:r w:rsidRPr="00C50462">
        <w:rPr>
          <w:rFonts w:eastAsia="Calibri" w:cs="Calibri"/>
          <w:color w:val="auto"/>
          <w:sz w:val="22"/>
          <w:lang w:val="pl-PL"/>
        </w:rPr>
        <w:t>Wykonawca prowadzi ewidencję osób mających dostęp do danych i na żądanie udostępnia informacje niezbędne do wykazania zgodności z niniejszym załącznikiem.</w:t>
      </w:r>
    </w:p>
    <w:p w14:paraId="70B79F5B"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A3</w:t>
      </w:r>
      <w:r w:rsidRPr="00C50462">
        <w:rPr>
          <w:rFonts w:eastAsia="Calibri" w:cs="Calibri"/>
          <w:color w:val="auto"/>
          <w:szCs w:val="22"/>
          <w:lang w:val="pl-PL"/>
        </w:rPr>
        <w:br/>
        <w:t>Dalsze powierzenie i transfery</w:t>
      </w:r>
    </w:p>
    <w:p w14:paraId="4F695554" w14:textId="77777777" w:rsidR="00DA29FB" w:rsidRPr="00C50462" w:rsidRDefault="00DA29FB" w:rsidP="00DA29FB">
      <w:pPr>
        <w:pStyle w:val="Clause"/>
        <w:numPr>
          <w:ilvl w:val="0"/>
          <w:numId w:val="21"/>
        </w:numPr>
        <w:spacing w:line="283" w:lineRule="auto"/>
        <w:jc w:val="both"/>
        <w:rPr>
          <w:rFonts w:cs="Calibri"/>
          <w:color w:val="auto"/>
          <w:sz w:val="22"/>
          <w:lang w:val="pl-PL"/>
        </w:rPr>
      </w:pPr>
      <w:r w:rsidRPr="00C50462">
        <w:rPr>
          <w:rFonts w:eastAsia="Calibri" w:cs="Calibri"/>
          <w:color w:val="auto"/>
          <w:sz w:val="22"/>
          <w:lang w:val="pl-PL"/>
        </w:rPr>
        <w:t>Dalsze powierzenie wymaga uprzedniej pisemnej zgody Zamawiającego. Wykonawca zapewnia nałożenie na dalszy podmiot co najmniej takich samych obowiązków i odpowiada za jego działania jak za własne.</w:t>
      </w:r>
    </w:p>
    <w:p w14:paraId="16FB4751" w14:textId="77777777" w:rsidR="00DA29FB" w:rsidRPr="00C50462" w:rsidRDefault="00DA29FB" w:rsidP="00DA29FB">
      <w:pPr>
        <w:pStyle w:val="Clause"/>
        <w:numPr>
          <w:ilvl w:val="0"/>
          <w:numId w:val="21"/>
        </w:numPr>
        <w:spacing w:line="283" w:lineRule="auto"/>
        <w:jc w:val="both"/>
        <w:rPr>
          <w:rFonts w:cs="Calibri"/>
          <w:color w:val="auto"/>
          <w:sz w:val="22"/>
          <w:lang w:val="pl-PL"/>
        </w:rPr>
      </w:pPr>
      <w:r w:rsidRPr="00C50462">
        <w:rPr>
          <w:rFonts w:eastAsia="Calibri" w:cs="Calibri"/>
          <w:color w:val="auto"/>
          <w:sz w:val="22"/>
          <w:lang w:val="pl-PL"/>
        </w:rPr>
        <w:t>Przetwarzanie odbywa się w Europejskim Obszarze Gospodarczym. Transfer do państwa trzeciego lub organizacji międzynarodowej wymaga uprzedniej pisemnej zgody Zamawiającego oraz spełnienia wymagań rozdziału V RODO.</w:t>
      </w:r>
    </w:p>
    <w:p w14:paraId="40EBB30F" w14:textId="77777777" w:rsidR="00DA29FB" w:rsidRPr="00C50462" w:rsidRDefault="00DA29FB" w:rsidP="00DA29FB">
      <w:pPr>
        <w:pStyle w:val="Clause"/>
        <w:numPr>
          <w:ilvl w:val="0"/>
          <w:numId w:val="21"/>
        </w:numPr>
        <w:spacing w:line="283" w:lineRule="auto"/>
        <w:rPr>
          <w:rFonts w:cs="Calibri"/>
          <w:color w:val="auto"/>
          <w:sz w:val="22"/>
          <w:lang w:val="pl-PL"/>
        </w:rPr>
      </w:pPr>
      <w:r w:rsidRPr="00C50462">
        <w:rPr>
          <w:rFonts w:eastAsia="Calibri" w:cs="Calibri"/>
          <w:color w:val="auto"/>
          <w:sz w:val="22"/>
          <w:lang w:val="pl-PL"/>
        </w:rPr>
        <w:lastRenderedPageBreak/>
        <w:t xml:space="preserve">Zatwierdzeni </w:t>
      </w:r>
      <w:proofErr w:type="spellStart"/>
      <w:r w:rsidRPr="00C50462">
        <w:rPr>
          <w:rFonts w:eastAsia="Calibri" w:cs="Calibri"/>
          <w:color w:val="auto"/>
          <w:sz w:val="22"/>
          <w:lang w:val="pl-PL"/>
        </w:rPr>
        <w:t>podprzetwarzający</w:t>
      </w:r>
      <w:proofErr w:type="spellEnd"/>
      <w:r w:rsidRPr="00C50462">
        <w:rPr>
          <w:rFonts w:eastAsia="Calibri" w:cs="Calibri"/>
          <w:color w:val="auto"/>
          <w:sz w:val="22"/>
          <w:lang w:val="pl-PL"/>
        </w:rPr>
        <w:t xml:space="preserve"> na dzień zawarcia Umowy: …………………………………………………………………………………………….</w:t>
      </w:r>
    </w:p>
    <w:p w14:paraId="2D412EFA"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A4</w:t>
      </w:r>
      <w:r w:rsidRPr="00C50462">
        <w:rPr>
          <w:rFonts w:eastAsia="Calibri" w:cs="Calibri"/>
          <w:color w:val="auto"/>
          <w:szCs w:val="22"/>
          <w:lang w:val="pl-PL"/>
        </w:rPr>
        <w:br/>
        <w:t>Naruszenia, współpraca i audyty</w:t>
      </w:r>
    </w:p>
    <w:p w14:paraId="38B3EF35" w14:textId="77777777" w:rsidR="00DA29FB" w:rsidRPr="00C50462" w:rsidRDefault="00DA29FB" w:rsidP="00DA29FB">
      <w:pPr>
        <w:pStyle w:val="Clause"/>
        <w:numPr>
          <w:ilvl w:val="0"/>
          <w:numId w:val="22"/>
        </w:numPr>
        <w:spacing w:line="283" w:lineRule="auto"/>
        <w:jc w:val="both"/>
        <w:rPr>
          <w:rFonts w:cs="Calibri"/>
          <w:color w:val="auto"/>
          <w:sz w:val="22"/>
          <w:lang w:val="pl-PL"/>
        </w:rPr>
      </w:pPr>
      <w:r w:rsidRPr="00C50462">
        <w:rPr>
          <w:rFonts w:eastAsia="Calibri" w:cs="Calibri"/>
          <w:color w:val="auto"/>
          <w:sz w:val="22"/>
          <w:lang w:val="pl-PL"/>
        </w:rPr>
        <w:t xml:space="preserve">Wykonawca zgłasza Zamawiającemu naruszenie lub uzasadnione podejrzenie naruszenia ochrony danych niezwłocznie, </w:t>
      </w:r>
      <w:proofErr w:type="gramStart"/>
      <w:r w:rsidRPr="00C50462">
        <w:rPr>
          <w:rFonts w:eastAsia="Calibri" w:cs="Calibri"/>
          <w:color w:val="auto"/>
          <w:sz w:val="22"/>
          <w:lang w:val="pl-PL"/>
        </w:rPr>
        <w:t>nie później</w:t>
      </w:r>
      <w:proofErr w:type="gramEnd"/>
      <w:r w:rsidRPr="00C50462">
        <w:rPr>
          <w:rFonts w:eastAsia="Calibri" w:cs="Calibri"/>
          <w:color w:val="auto"/>
          <w:sz w:val="22"/>
          <w:lang w:val="pl-PL"/>
        </w:rPr>
        <w:t xml:space="preserve"> niż w ciągu 4 godzin od wykrycia, przekazując dostępne informacje o jego charakterze, zakresie, skutkach i podjętych działaniach.</w:t>
      </w:r>
    </w:p>
    <w:p w14:paraId="69EC9B8B" w14:textId="77777777" w:rsidR="00DA29FB" w:rsidRPr="00C50462" w:rsidRDefault="00DA29FB" w:rsidP="00DA29FB">
      <w:pPr>
        <w:pStyle w:val="Clause"/>
        <w:numPr>
          <w:ilvl w:val="0"/>
          <w:numId w:val="22"/>
        </w:numPr>
        <w:spacing w:line="283" w:lineRule="auto"/>
        <w:jc w:val="both"/>
        <w:rPr>
          <w:rFonts w:cs="Calibri"/>
          <w:color w:val="auto"/>
          <w:sz w:val="22"/>
          <w:lang w:val="pl-PL"/>
        </w:rPr>
      </w:pPr>
      <w:r w:rsidRPr="00C50462">
        <w:rPr>
          <w:rFonts w:eastAsia="Calibri" w:cs="Calibri"/>
          <w:color w:val="auto"/>
          <w:sz w:val="22"/>
          <w:lang w:val="pl-PL"/>
        </w:rPr>
        <w:t>Wykonawca na bieżąco uzupełnia informacje, ogranicza skutki naruszenia, zabezpiecza dowody i współpracuje przy realizacji obowiązków wobec organu nadzorczego i osób, których dane dotyczą.</w:t>
      </w:r>
    </w:p>
    <w:p w14:paraId="351814CA" w14:textId="77777777" w:rsidR="00DA29FB" w:rsidRPr="00C50462" w:rsidRDefault="00DA29FB" w:rsidP="00DA29FB">
      <w:pPr>
        <w:pStyle w:val="Clause"/>
        <w:numPr>
          <w:ilvl w:val="0"/>
          <w:numId w:val="22"/>
        </w:numPr>
        <w:spacing w:line="283" w:lineRule="auto"/>
        <w:jc w:val="both"/>
        <w:rPr>
          <w:rFonts w:cs="Calibri"/>
          <w:color w:val="auto"/>
          <w:sz w:val="22"/>
          <w:lang w:val="pl-PL"/>
        </w:rPr>
      </w:pPr>
      <w:r w:rsidRPr="00C50462">
        <w:rPr>
          <w:rFonts w:eastAsia="Calibri" w:cs="Calibri"/>
          <w:color w:val="auto"/>
          <w:sz w:val="22"/>
          <w:lang w:val="pl-PL"/>
        </w:rPr>
        <w:t>Wykonawca wspiera Zamawiającego w realizacji praw osób oraz obowiązków określonych w art. 32–36 RODO. Żądanie osoby otrzymane bezpośrednio przekazuje Zamawiającemu w ciągu 1 Dnia Roboczego i nie odpowiada samodzielnie bez jego polecenia.</w:t>
      </w:r>
    </w:p>
    <w:p w14:paraId="77E2556F" w14:textId="77777777" w:rsidR="00DA29FB" w:rsidRPr="00C50462" w:rsidRDefault="00DA29FB" w:rsidP="00DA29FB">
      <w:pPr>
        <w:pStyle w:val="Clause"/>
        <w:numPr>
          <w:ilvl w:val="0"/>
          <w:numId w:val="22"/>
        </w:numPr>
        <w:spacing w:line="283" w:lineRule="auto"/>
        <w:jc w:val="both"/>
        <w:rPr>
          <w:rFonts w:cs="Calibri"/>
          <w:color w:val="auto"/>
          <w:sz w:val="22"/>
          <w:lang w:val="pl-PL"/>
        </w:rPr>
      </w:pPr>
      <w:r w:rsidRPr="00C50462">
        <w:rPr>
          <w:rFonts w:eastAsia="Calibri" w:cs="Calibri"/>
          <w:color w:val="auto"/>
          <w:sz w:val="22"/>
          <w:lang w:val="pl-PL"/>
        </w:rPr>
        <w:t>Zamawiający lub upoważniony audytor może kontrolować zgodność przetwarzania po uprzednim zawiadomieniu, a bez zachowania terminu w razie incydentu lub uzasadnionego podejrzenia naruszenia. Wykonawca udostępnia niezbędne informacje i usuwa stwierdzone niezgodności.</w:t>
      </w:r>
    </w:p>
    <w:p w14:paraId="40F46B2D" w14:textId="77777777" w:rsidR="00DA29FB" w:rsidRPr="00C50462" w:rsidRDefault="00DA29FB" w:rsidP="00DA29FB">
      <w:pPr>
        <w:pStyle w:val="Nagwek1"/>
        <w:spacing w:line="283" w:lineRule="auto"/>
        <w:rPr>
          <w:rFonts w:cs="Calibri"/>
          <w:color w:val="auto"/>
          <w:szCs w:val="22"/>
          <w:lang w:val="pl-PL"/>
        </w:rPr>
      </w:pPr>
      <w:r w:rsidRPr="00C50462">
        <w:rPr>
          <w:rFonts w:eastAsia="Calibri" w:cs="Calibri"/>
          <w:color w:val="auto"/>
          <w:szCs w:val="22"/>
          <w:lang w:val="pl-PL"/>
        </w:rPr>
        <w:t>§ A5</w:t>
      </w:r>
      <w:r w:rsidRPr="00C50462">
        <w:rPr>
          <w:rFonts w:eastAsia="Calibri" w:cs="Calibri"/>
          <w:color w:val="auto"/>
          <w:szCs w:val="22"/>
          <w:lang w:val="pl-PL"/>
        </w:rPr>
        <w:br/>
        <w:t>Zwrot danych, odpowiedzialność i kontakt</w:t>
      </w:r>
    </w:p>
    <w:p w14:paraId="7BC06DBE" w14:textId="77777777" w:rsidR="00DA29FB" w:rsidRPr="00C50462" w:rsidRDefault="00DA29FB" w:rsidP="00DA29FB">
      <w:pPr>
        <w:pStyle w:val="Clause"/>
        <w:numPr>
          <w:ilvl w:val="0"/>
          <w:numId w:val="23"/>
        </w:numPr>
        <w:spacing w:line="283" w:lineRule="auto"/>
        <w:jc w:val="both"/>
        <w:rPr>
          <w:rFonts w:cs="Calibri"/>
          <w:color w:val="auto"/>
          <w:sz w:val="22"/>
          <w:lang w:val="pl-PL"/>
        </w:rPr>
      </w:pPr>
      <w:r w:rsidRPr="00C50462">
        <w:rPr>
          <w:rFonts w:eastAsia="Calibri" w:cs="Calibri"/>
          <w:color w:val="auto"/>
          <w:sz w:val="22"/>
          <w:lang w:val="pl-PL"/>
        </w:rPr>
        <w:t xml:space="preserve">Po zakończeniu usług Wykonawca, według wyboru Zamawiającego, zwraca dane i ich kopie w uzgodnionym formacie albo je usuwa, chyba że prawo nakazuje ich dalsze przechowywanie. Kopie zapasowe usuwa się w zwykłym cyklu, </w:t>
      </w:r>
      <w:proofErr w:type="gramStart"/>
      <w:r w:rsidRPr="00C50462">
        <w:rPr>
          <w:rFonts w:eastAsia="Calibri" w:cs="Calibri"/>
          <w:color w:val="auto"/>
          <w:sz w:val="22"/>
          <w:lang w:val="pl-PL"/>
        </w:rPr>
        <w:t>nie później</w:t>
      </w:r>
      <w:proofErr w:type="gramEnd"/>
      <w:r w:rsidRPr="00C50462">
        <w:rPr>
          <w:rFonts w:eastAsia="Calibri" w:cs="Calibri"/>
          <w:color w:val="auto"/>
          <w:sz w:val="22"/>
          <w:lang w:val="pl-PL"/>
        </w:rPr>
        <w:t xml:space="preserve"> niż w ciągu 90 dni.</w:t>
      </w:r>
    </w:p>
    <w:p w14:paraId="203F0E68" w14:textId="77777777" w:rsidR="00DA29FB" w:rsidRPr="00C50462" w:rsidRDefault="00DA29FB" w:rsidP="00DA29FB">
      <w:pPr>
        <w:pStyle w:val="Clause"/>
        <w:numPr>
          <w:ilvl w:val="0"/>
          <w:numId w:val="23"/>
        </w:numPr>
        <w:spacing w:line="283" w:lineRule="auto"/>
        <w:jc w:val="both"/>
        <w:rPr>
          <w:rFonts w:cs="Calibri"/>
          <w:color w:val="auto"/>
          <w:sz w:val="22"/>
          <w:lang w:val="pl-PL"/>
        </w:rPr>
      </w:pPr>
      <w:r w:rsidRPr="00C50462">
        <w:rPr>
          <w:rFonts w:eastAsia="Calibri" w:cs="Calibri"/>
          <w:color w:val="auto"/>
          <w:sz w:val="22"/>
          <w:lang w:val="pl-PL"/>
        </w:rPr>
        <w:t>Wykonawca potwierdza zwrot lub usunięcie danych pisemnym oświadczeniem. Obowiązku tego nie może wstrzymać z powodu sporu finansowego.</w:t>
      </w:r>
    </w:p>
    <w:p w14:paraId="2E187357" w14:textId="77777777" w:rsidR="00DA29FB" w:rsidRPr="00C50462" w:rsidRDefault="00DA29FB" w:rsidP="00DA29FB">
      <w:pPr>
        <w:pStyle w:val="Clause"/>
        <w:numPr>
          <w:ilvl w:val="0"/>
          <w:numId w:val="23"/>
        </w:numPr>
        <w:spacing w:line="283" w:lineRule="auto"/>
        <w:jc w:val="both"/>
        <w:rPr>
          <w:rFonts w:cs="Calibri"/>
          <w:color w:val="auto"/>
          <w:sz w:val="22"/>
          <w:lang w:val="pl-PL"/>
        </w:rPr>
      </w:pPr>
      <w:r w:rsidRPr="00C50462">
        <w:rPr>
          <w:rFonts w:eastAsia="Calibri" w:cs="Calibri"/>
          <w:color w:val="auto"/>
          <w:sz w:val="22"/>
          <w:lang w:val="pl-PL"/>
        </w:rPr>
        <w:t>Wykonawca odpowiada za naruszenie niniejszego załącznika, RODO i poleceń Zamawiającego na zasadach określonych w Umowie i przepisach prawa.</w:t>
      </w:r>
    </w:p>
    <w:p w14:paraId="7B0D95FC" w14:textId="77777777" w:rsidR="00DA29FB" w:rsidRPr="00C50462" w:rsidRDefault="00DA29FB" w:rsidP="00DA29FB">
      <w:pPr>
        <w:pStyle w:val="Clause"/>
        <w:numPr>
          <w:ilvl w:val="0"/>
          <w:numId w:val="23"/>
        </w:numPr>
        <w:spacing w:line="283" w:lineRule="auto"/>
        <w:rPr>
          <w:rFonts w:cs="Calibri"/>
          <w:color w:val="auto"/>
          <w:sz w:val="22"/>
          <w:lang w:val="pl-PL"/>
        </w:rPr>
      </w:pPr>
      <w:r w:rsidRPr="00C50462">
        <w:rPr>
          <w:rFonts w:eastAsia="Calibri" w:cs="Calibri"/>
          <w:color w:val="auto"/>
          <w:sz w:val="22"/>
          <w:lang w:val="pl-PL"/>
        </w:rPr>
        <w:t>Kontakt do Inspektora Ochrony Danych Zamawiającego: IODO@rzezba-oronsko.pl. Kontakt po stronie Wykonawcy: …………………………………………………………………………….</w:t>
      </w:r>
    </w:p>
    <w:p w14:paraId="54B819A3" w14:textId="77777777" w:rsidR="00E66432" w:rsidRPr="00C50462" w:rsidRDefault="00E66432">
      <w:pPr>
        <w:rPr>
          <w:color w:val="auto"/>
          <w:lang w:val="pl-PL"/>
        </w:rPr>
      </w:pPr>
    </w:p>
    <w:sectPr w:rsidR="00E66432" w:rsidRPr="00C50462" w:rsidSect="00DA29FB">
      <w:headerReference w:type="default" r:id="rId7"/>
      <w:footerReference w:type="default" r:id="rId8"/>
      <w:pgSz w:w="11906" w:h="16838"/>
      <w:pgMar w:top="1417" w:right="1417" w:bottom="1247" w:left="1417" w:header="709"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1FBDD8" w14:textId="77777777" w:rsidR="00191DFE" w:rsidRDefault="00191DFE">
      <w:pPr>
        <w:spacing w:after="0" w:line="240" w:lineRule="auto"/>
      </w:pPr>
      <w:r>
        <w:separator/>
      </w:r>
    </w:p>
  </w:endnote>
  <w:endnote w:type="continuationSeparator" w:id="0">
    <w:p w14:paraId="2CC5FFD0" w14:textId="77777777" w:rsidR="00191DFE" w:rsidRDefault="00191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31F858" w14:textId="77777777" w:rsidR="00DA29FB" w:rsidRDefault="00DA29FB">
    <w:pPr>
      <w:pStyle w:val="Stopka"/>
      <w:jc w:val="right"/>
    </w:pPr>
    <w:r>
      <w:rPr>
        <w:rFonts w:eastAsia="Calibri"/>
        <w:color w:val="555555"/>
        <w:sz w:val="18"/>
      </w:rPr>
      <w:t xml:space="preserve">Strona </w:t>
    </w:r>
    <w:r>
      <w:rPr>
        <w:rFonts w:eastAsia="Calibri"/>
        <w:color w:val="555555"/>
        <w:sz w:val="18"/>
      </w:rPr>
      <w:fldChar w:fldCharType="begin"/>
    </w:r>
    <w:r>
      <w:rPr>
        <w:rFonts w:eastAsia="Calibri"/>
        <w:color w:val="555555"/>
        <w:sz w:val="18"/>
      </w:rPr>
      <w:instrText>PAGE</w:instrText>
    </w:r>
    <w:r>
      <w:rPr>
        <w:rFonts w:eastAsia="Calibri"/>
        <w:color w:val="555555"/>
        <w:sz w:val="18"/>
      </w:rPr>
      <w:fldChar w:fldCharType="separate"/>
    </w:r>
    <w:r>
      <w:rPr>
        <w:rFonts w:eastAsia="Calibri"/>
        <w:color w:val="555555"/>
        <w:sz w:val="18"/>
      </w:rPr>
      <w:t>1</w:t>
    </w:r>
    <w:r>
      <w:rPr>
        <w:rFonts w:eastAsia="Calibri"/>
        <w:color w:val="555555"/>
        <w:sz w:val="18"/>
      </w:rPr>
      <w:fldChar w:fldCharType="end"/>
    </w:r>
    <w:r>
      <w:rPr>
        <w:rFonts w:eastAsia="Calibri"/>
        <w:color w:val="555555"/>
        <w:sz w:val="18"/>
      </w:rPr>
      <w:t xml:space="preserve"> z </w:t>
    </w:r>
    <w:r>
      <w:rPr>
        <w:rFonts w:eastAsia="Calibri"/>
        <w:color w:val="555555"/>
        <w:sz w:val="18"/>
      </w:rPr>
      <w:fldChar w:fldCharType="begin"/>
    </w:r>
    <w:r>
      <w:rPr>
        <w:rFonts w:eastAsia="Calibri"/>
        <w:color w:val="555555"/>
        <w:sz w:val="18"/>
      </w:rPr>
      <w:instrText>NUMPAGES</w:instrText>
    </w:r>
    <w:r>
      <w:rPr>
        <w:rFonts w:eastAsia="Calibri"/>
        <w:color w:val="555555"/>
        <w:sz w:val="18"/>
      </w:rPr>
      <w:fldChar w:fldCharType="separate"/>
    </w:r>
    <w:r>
      <w:rPr>
        <w:rFonts w:eastAsia="Calibri"/>
        <w:color w:val="555555"/>
        <w:sz w:val="18"/>
      </w:rPr>
      <w:t>1</w:t>
    </w:r>
    <w:r>
      <w:rPr>
        <w:rFonts w:eastAsia="Calibri"/>
        <w:color w:val="55555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FD753C" w14:textId="77777777" w:rsidR="00191DFE" w:rsidRDefault="00191DFE">
      <w:pPr>
        <w:spacing w:after="0" w:line="240" w:lineRule="auto"/>
      </w:pPr>
      <w:r>
        <w:separator/>
      </w:r>
    </w:p>
  </w:footnote>
  <w:footnote w:type="continuationSeparator" w:id="0">
    <w:p w14:paraId="0DDE2EAB" w14:textId="77777777" w:rsidR="00191DFE" w:rsidRDefault="00191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3FEC64" w14:textId="77777777" w:rsidR="00DA29FB" w:rsidRDefault="00DA29F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4C7CA5"/>
    <w:multiLevelType w:val="multilevel"/>
    <w:tmpl w:val="5440AFBC"/>
    <w:lvl w:ilvl="0">
      <w:start w:val="1"/>
      <w:numFmt w:val="decimal"/>
      <w:pStyle w:val="Listapunktowana"/>
      <w:suff w:val="space"/>
      <w:lvlText w:val="%1."/>
      <w:lvlJc w:val="left"/>
      <w:pPr>
        <w:tabs>
          <w:tab w:val="num" w:pos="540"/>
        </w:tabs>
        <w:ind w:left="540" w:hanging="270"/>
      </w:pPr>
      <w:rPr>
        <w:rFonts w:ascii="Calibri" w:hAnsi="Calibri"/>
      </w:rPr>
    </w:lvl>
    <w:lvl w:ilvl="1">
      <w:start w:val="1"/>
      <w:numFmt w:val="decimal"/>
      <w:suff w:val="space"/>
      <w:lvlText w:val="%2)"/>
      <w:lvlJc w:val="left"/>
      <w:pPr>
        <w:tabs>
          <w:tab w:val="num" w:pos="900"/>
        </w:tabs>
        <w:ind w:left="900" w:hanging="360"/>
      </w:pPr>
      <w:rPr>
        <w:rFonts w:ascii="Calibri" w:hAnsi="Calibri"/>
      </w:rPr>
    </w:lvl>
    <w:lvl w:ilvl="2">
      <w:start w:val="1"/>
      <w:numFmt w:val="lowerLetter"/>
      <w:suff w:val="space"/>
      <w:lvlText w:val="%3)"/>
      <w:lvlJc w:val="left"/>
      <w:pPr>
        <w:tabs>
          <w:tab w:val="num" w:pos="1260"/>
        </w:tabs>
        <w:ind w:left="1260" w:hanging="360"/>
      </w:pPr>
      <w:rPr>
        <w:rFonts w:ascii="Calibri" w:hAnsi="Calibri"/>
      </w:rPr>
    </w:lvl>
    <w:lvl w:ilvl="3">
      <w:start w:val="1"/>
      <w:numFmt w:val="bullet"/>
      <w:suff w:val="space"/>
      <w:lvlText w:val="–"/>
      <w:lvlJc w:val="left"/>
      <w:pPr>
        <w:tabs>
          <w:tab w:val="num" w:pos="1620"/>
        </w:tabs>
        <w:ind w:left="1620" w:hanging="360"/>
      </w:pPr>
      <w:rPr>
        <w:rFonts w:ascii="Calibri" w:hAnsi="Calibri"/>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AE74B7"/>
    <w:multiLevelType w:val="multilevel"/>
    <w:tmpl w:val="50F092E6"/>
    <w:lvl w:ilvl="0">
      <w:start w:val="1"/>
      <w:numFmt w:val="decimal"/>
      <w:pStyle w:val="Akapitzlist"/>
      <w:lvlText w:val="%1."/>
      <w:lvlJc w:val="righ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126"/>
        </w:tabs>
        <w:ind w:left="2126" w:hanging="425"/>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Zero"/>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color w:val="auto"/>
      </w:rPr>
    </w:lvl>
  </w:abstractNum>
  <w:num w:numId="1" w16cid:durableId="471093749">
    <w:abstractNumId w:val="1"/>
  </w:num>
  <w:num w:numId="2" w16cid:durableId="287248364">
    <w:abstractNumId w:val="0"/>
    <w:lvlOverride w:ilvl="0">
      <w:startOverride w:val="1"/>
    </w:lvlOverride>
    <w:lvlOverride w:ilvl="1">
      <w:startOverride w:val="1"/>
    </w:lvlOverride>
    <w:lvlOverride w:ilvl="2">
      <w:startOverride w:val="1"/>
    </w:lvlOverride>
    <w:lvlOverride w:ilvl="3">
      <w:startOverride w:val="1"/>
    </w:lvlOverride>
  </w:num>
  <w:num w:numId="3" w16cid:durableId="2036342051">
    <w:abstractNumId w:val="0"/>
    <w:lvlOverride w:ilvl="0">
      <w:startOverride w:val="1"/>
    </w:lvlOverride>
    <w:lvlOverride w:ilvl="1">
      <w:startOverride w:val="1"/>
    </w:lvlOverride>
    <w:lvlOverride w:ilvl="2">
      <w:startOverride w:val="1"/>
    </w:lvlOverride>
    <w:lvlOverride w:ilvl="3">
      <w:startOverride w:val="1"/>
    </w:lvlOverride>
  </w:num>
  <w:num w:numId="4" w16cid:durableId="931935349">
    <w:abstractNumId w:val="0"/>
    <w:lvlOverride w:ilvl="0">
      <w:startOverride w:val="1"/>
    </w:lvlOverride>
    <w:lvlOverride w:ilvl="1">
      <w:startOverride w:val="1"/>
    </w:lvlOverride>
    <w:lvlOverride w:ilvl="2">
      <w:startOverride w:val="1"/>
    </w:lvlOverride>
    <w:lvlOverride w:ilvl="3">
      <w:startOverride w:val="1"/>
    </w:lvlOverride>
  </w:num>
  <w:num w:numId="5" w16cid:durableId="953101259">
    <w:abstractNumId w:val="0"/>
    <w:lvlOverride w:ilvl="0">
      <w:startOverride w:val="1"/>
    </w:lvlOverride>
    <w:lvlOverride w:ilvl="1">
      <w:startOverride w:val="1"/>
    </w:lvlOverride>
    <w:lvlOverride w:ilvl="2">
      <w:startOverride w:val="1"/>
    </w:lvlOverride>
    <w:lvlOverride w:ilvl="3">
      <w:startOverride w:val="1"/>
    </w:lvlOverride>
  </w:num>
  <w:num w:numId="6" w16cid:durableId="319651176">
    <w:abstractNumId w:val="0"/>
    <w:lvlOverride w:ilvl="0">
      <w:startOverride w:val="1"/>
    </w:lvlOverride>
    <w:lvlOverride w:ilvl="1">
      <w:startOverride w:val="1"/>
    </w:lvlOverride>
    <w:lvlOverride w:ilvl="2">
      <w:startOverride w:val="1"/>
    </w:lvlOverride>
    <w:lvlOverride w:ilvl="3">
      <w:startOverride w:val="1"/>
    </w:lvlOverride>
  </w:num>
  <w:num w:numId="7" w16cid:durableId="499349123">
    <w:abstractNumId w:val="0"/>
    <w:lvlOverride w:ilvl="0">
      <w:startOverride w:val="1"/>
    </w:lvlOverride>
    <w:lvlOverride w:ilvl="1">
      <w:startOverride w:val="1"/>
    </w:lvlOverride>
    <w:lvlOverride w:ilvl="2">
      <w:startOverride w:val="1"/>
    </w:lvlOverride>
    <w:lvlOverride w:ilvl="3">
      <w:startOverride w:val="1"/>
    </w:lvlOverride>
  </w:num>
  <w:num w:numId="8" w16cid:durableId="1924289827">
    <w:abstractNumId w:val="0"/>
    <w:lvlOverride w:ilvl="0">
      <w:startOverride w:val="1"/>
    </w:lvlOverride>
    <w:lvlOverride w:ilvl="1">
      <w:startOverride w:val="1"/>
    </w:lvlOverride>
    <w:lvlOverride w:ilvl="2">
      <w:startOverride w:val="1"/>
    </w:lvlOverride>
    <w:lvlOverride w:ilvl="3">
      <w:startOverride w:val="1"/>
    </w:lvlOverride>
  </w:num>
  <w:num w:numId="9" w16cid:durableId="401828570">
    <w:abstractNumId w:val="0"/>
    <w:lvlOverride w:ilvl="0">
      <w:startOverride w:val="1"/>
    </w:lvlOverride>
    <w:lvlOverride w:ilvl="1">
      <w:startOverride w:val="1"/>
    </w:lvlOverride>
    <w:lvlOverride w:ilvl="2">
      <w:startOverride w:val="1"/>
    </w:lvlOverride>
    <w:lvlOverride w:ilvl="3">
      <w:startOverride w:val="1"/>
    </w:lvlOverride>
  </w:num>
  <w:num w:numId="10" w16cid:durableId="79106049">
    <w:abstractNumId w:val="0"/>
    <w:lvlOverride w:ilvl="0">
      <w:startOverride w:val="1"/>
    </w:lvlOverride>
    <w:lvlOverride w:ilvl="1">
      <w:startOverride w:val="1"/>
    </w:lvlOverride>
    <w:lvlOverride w:ilvl="2">
      <w:startOverride w:val="1"/>
    </w:lvlOverride>
    <w:lvlOverride w:ilvl="3">
      <w:startOverride w:val="1"/>
    </w:lvlOverride>
  </w:num>
  <w:num w:numId="11" w16cid:durableId="405765808">
    <w:abstractNumId w:val="0"/>
    <w:lvlOverride w:ilvl="0">
      <w:startOverride w:val="1"/>
    </w:lvlOverride>
    <w:lvlOverride w:ilvl="1">
      <w:startOverride w:val="1"/>
    </w:lvlOverride>
    <w:lvlOverride w:ilvl="2">
      <w:startOverride w:val="1"/>
    </w:lvlOverride>
    <w:lvlOverride w:ilvl="3">
      <w:startOverride w:val="1"/>
    </w:lvlOverride>
  </w:num>
  <w:num w:numId="12" w16cid:durableId="1283532379">
    <w:abstractNumId w:val="0"/>
    <w:lvlOverride w:ilvl="0">
      <w:startOverride w:val="1"/>
    </w:lvlOverride>
    <w:lvlOverride w:ilvl="1">
      <w:startOverride w:val="1"/>
    </w:lvlOverride>
    <w:lvlOverride w:ilvl="2">
      <w:startOverride w:val="1"/>
    </w:lvlOverride>
    <w:lvlOverride w:ilvl="3">
      <w:startOverride w:val="1"/>
    </w:lvlOverride>
  </w:num>
  <w:num w:numId="13" w16cid:durableId="1269042162">
    <w:abstractNumId w:val="0"/>
    <w:lvlOverride w:ilvl="0">
      <w:startOverride w:val="1"/>
    </w:lvlOverride>
    <w:lvlOverride w:ilvl="1">
      <w:startOverride w:val="1"/>
    </w:lvlOverride>
    <w:lvlOverride w:ilvl="2">
      <w:startOverride w:val="1"/>
    </w:lvlOverride>
    <w:lvlOverride w:ilvl="3">
      <w:startOverride w:val="1"/>
    </w:lvlOverride>
  </w:num>
  <w:num w:numId="14" w16cid:durableId="1189947268">
    <w:abstractNumId w:val="0"/>
    <w:lvlOverride w:ilvl="0">
      <w:startOverride w:val="1"/>
    </w:lvlOverride>
    <w:lvlOverride w:ilvl="1">
      <w:startOverride w:val="1"/>
    </w:lvlOverride>
    <w:lvlOverride w:ilvl="2">
      <w:startOverride w:val="1"/>
    </w:lvlOverride>
    <w:lvlOverride w:ilvl="3">
      <w:startOverride w:val="1"/>
    </w:lvlOverride>
  </w:num>
  <w:num w:numId="15" w16cid:durableId="1914272690">
    <w:abstractNumId w:val="0"/>
    <w:lvlOverride w:ilvl="0">
      <w:startOverride w:val="1"/>
    </w:lvlOverride>
    <w:lvlOverride w:ilvl="1">
      <w:startOverride w:val="1"/>
    </w:lvlOverride>
    <w:lvlOverride w:ilvl="2">
      <w:startOverride w:val="1"/>
    </w:lvlOverride>
    <w:lvlOverride w:ilvl="3">
      <w:startOverride w:val="1"/>
    </w:lvlOverride>
  </w:num>
  <w:num w:numId="16" w16cid:durableId="391317799">
    <w:abstractNumId w:val="0"/>
    <w:lvlOverride w:ilvl="0">
      <w:startOverride w:val="1"/>
    </w:lvlOverride>
    <w:lvlOverride w:ilvl="1">
      <w:startOverride w:val="1"/>
    </w:lvlOverride>
    <w:lvlOverride w:ilvl="2">
      <w:startOverride w:val="1"/>
    </w:lvlOverride>
    <w:lvlOverride w:ilvl="3">
      <w:startOverride w:val="1"/>
    </w:lvlOverride>
  </w:num>
  <w:num w:numId="17" w16cid:durableId="1788157453">
    <w:abstractNumId w:val="0"/>
    <w:lvlOverride w:ilvl="0">
      <w:startOverride w:val="1"/>
    </w:lvlOverride>
    <w:lvlOverride w:ilvl="1">
      <w:startOverride w:val="1"/>
    </w:lvlOverride>
    <w:lvlOverride w:ilvl="2">
      <w:startOverride w:val="1"/>
    </w:lvlOverride>
    <w:lvlOverride w:ilvl="3">
      <w:startOverride w:val="1"/>
    </w:lvlOverride>
  </w:num>
  <w:num w:numId="18" w16cid:durableId="1432893257">
    <w:abstractNumId w:val="0"/>
    <w:lvlOverride w:ilvl="0">
      <w:startOverride w:val="1"/>
    </w:lvlOverride>
    <w:lvlOverride w:ilvl="1">
      <w:startOverride w:val="1"/>
    </w:lvlOverride>
    <w:lvlOverride w:ilvl="2">
      <w:startOverride w:val="1"/>
    </w:lvlOverride>
    <w:lvlOverride w:ilvl="3">
      <w:startOverride w:val="1"/>
    </w:lvlOverride>
  </w:num>
  <w:num w:numId="19" w16cid:durableId="1666397622">
    <w:abstractNumId w:val="0"/>
    <w:lvlOverride w:ilvl="0">
      <w:startOverride w:val="1"/>
    </w:lvlOverride>
    <w:lvlOverride w:ilvl="1">
      <w:startOverride w:val="1"/>
    </w:lvlOverride>
    <w:lvlOverride w:ilvl="2">
      <w:startOverride w:val="1"/>
    </w:lvlOverride>
    <w:lvlOverride w:ilvl="3">
      <w:startOverride w:val="1"/>
    </w:lvlOverride>
  </w:num>
  <w:num w:numId="20" w16cid:durableId="1222063569">
    <w:abstractNumId w:val="0"/>
    <w:lvlOverride w:ilvl="0">
      <w:startOverride w:val="1"/>
    </w:lvlOverride>
    <w:lvlOverride w:ilvl="1">
      <w:startOverride w:val="1"/>
    </w:lvlOverride>
    <w:lvlOverride w:ilvl="2">
      <w:startOverride w:val="1"/>
    </w:lvlOverride>
    <w:lvlOverride w:ilvl="3">
      <w:startOverride w:val="1"/>
    </w:lvlOverride>
  </w:num>
  <w:num w:numId="21" w16cid:durableId="1387949922">
    <w:abstractNumId w:val="0"/>
    <w:lvlOverride w:ilvl="0">
      <w:startOverride w:val="1"/>
    </w:lvlOverride>
    <w:lvlOverride w:ilvl="1">
      <w:startOverride w:val="1"/>
    </w:lvlOverride>
    <w:lvlOverride w:ilvl="2">
      <w:startOverride w:val="1"/>
    </w:lvlOverride>
    <w:lvlOverride w:ilvl="3">
      <w:startOverride w:val="1"/>
    </w:lvlOverride>
  </w:num>
  <w:num w:numId="22" w16cid:durableId="103814418">
    <w:abstractNumId w:val="0"/>
    <w:lvlOverride w:ilvl="0">
      <w:startOverride w:val="1"/>
    </w:lvlOverride>
    <w:lvlOverride w:ilvl="1">
      <w:startOverride w:val="1"/>
    </w:lvlOverride>
    <w:lvlOverride w:ilvl="2">
      <w:startOverride w:val="1"/>
    </w:lvlOverride>
    <w:lvlOverride w:ilvl="3">
      <w:startOverride w:val="1"/>
    </w:lvlOverride>
  </w:num>
  <w:num w:numId="23" w16cid:durableId="1770272182">
    <w:abstractNumId w:val="0"/>
    <w:lvlOverride w:ilvl="0">
      <w:startOverride w:val="1"/>
    </w:lvlOverride>
    <w:lvlOverride w:ilvl="1">
      <w:startOverride w:val="1"/>
    </w:lvlOverride>
    <w:lvlOverride w:ilvl="2">
      <w:startOverride w:val="1"/>
    </w:lvlOverride>
    <w:lvlOverride w:ilvl="3">
      <w:startOverride w:val="1"/>
    </w:lvlOverride>
  </w:num>
  <w:num w:numId="24" w16cid:durableId="2067214242">
    <w:abstractNumId w:val="0"/>
    <w:lvlOverride w:ilvl="0">
      <w:startOverride w:val="1"/>
    </w:lvlOverride>
    <w:lvlOverride w:ilvl="1">
      <w:startOverride w:val="1"/>
    </w:lvlOverride>
    <w:lvlOverride w:ilvl="2">
      <w:startOverride w:val="1"/>
    </w:lvlOverride>
    <w:lvlOverride w:ilvl="3">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FB"/>
    <w:rsid w:val="0001023A"/>
    <w:rsid w:val="00112A39"/>
    <w:rsid w:val="00191DFE"/>
    <w:rsid w:val="001E0134"/>
    <w:rsid w:val="00395F27"/>
    <w:rsid w:val="003A181A"/>
    <w:rsid w:val="005C759A"/>
    <w:rsid w:val="005D380F"/>
    <w:rsid w:val="006349B7"/>
    <w:rsid w:val="0069761E"/>
    <w:rsid w:val="006D57A4"/>
    <w:rsid w:val="00756139"/>
    <w:rsid w:val="007E1E8B"/>
    <w:rsid w:val="0082557C"/>
    <w:rsid w:val="00931F75"/>
    <w:rsid w:val="009C3768"/>
    <w:rsid w:val="00A728D5"/>
    <w:rsid w:val="00C50462"/>
    <w:rsid w:val="00DA29FB"/>
    <w:rsid w:val="00DA5633"/>
    <w:rsid w:val="00E214F7"/>
    <w:rsid w:val="00E55B82"/>
    <w:rsid w:val="00E66432"/>
    <w:rsid w:val="00EC5A54"/>
    <w:rsid w:val="00F141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95E0524"/>
  <w15:chartTrackingRefBased/>
  <w15:docId w15:val="{BA4AF3EE-F6D9-BE4A-9846-27C5C919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9FB"/>
    <w:pPr>
      <w:spacing w:after="80" w:line="264" w:lineRule="auto"/>
    </w:pPr>
    <w:rPr>
      <w:rFonts w:ascii="Calibri" w:eastAsiaTheme="minorEastAsia" w:hAnsi="Calibri"/>
      <w:color w:val="000000"/>
      <w:kern w:val="0"/>
      <w:sz w:val="21"/>
      <w:szCs w:val="22"/>
      <w:lang w:val="en-US"/>
      <w14:ligatures w14:val="none"/>
    </w:rPr>
  </w:style>
  <w:style w:type="paragraph" w:styleId="Nagwek1">
    <w:name w:val="heading 1"/>
    <w:aliases w:val="Paragraf"/>
    <w:basedOn w:val="Normalny"/>
    <w:link w:val="Nagwek1Znak"/>
    <w:uiPriority w:val="9"/>
    <w:qFormat/>
    <w:rsid w:val="001E0134"/>
    <w:pPr>
      <w:keepNext/>
      <w:keepLines/>
      <w:jc w:val="center"/>
      <w:outlineLvl w:val="0"/>
    </w:pPr>
    <w:rPr>
      <w:rFonts w:eastAsiaTheme="majorEastAsia" w:cstheme="majorBidi"/>
      <w:b/>
      <w:color w:val="000000" w:themeColor="text1"/>
      <w:sz w:val="22"/>
      <w:szCs w:val="40"/>
    </w:rPr>
  </w:style>
  <w:style w:type="paragraph" w:styleId="Nagwek2">
    <w:name w:val="heading 2"/>
    <w:basedOn w:val="Normalny"/>
    <w:next w:val="Normalny"/>
    <w:link w:val="Nagwek2Znak"/>
    <w:uiPriority w:val="9"/>
    <w:semiHidden/>
    <w:unhideWhenUsed/>
    <w:qFormat/>
    <w:rsid w:val="00DA29FB"/>
    <w:pPr>
      <w:keepNext/>
      <w:keepLines/>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A29FB"/>
    <w:pPr>
      <w:keepNext/>
      <w:keepLines/>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A29F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A29F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A29F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A29F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A29F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A29F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Paragraf Znak"/>
    <w:basedOn w:val="Domylnaczcionkaakapitu"/>
    <w:link w:val="Nagwek1"/>
    <w:uiPriority w:val="9"/>
    <w:rsid w:val="001E0134"/>
    <w:rPr>
      <w:rFonts w:eastAsiaTheme="majorEastAsia" w:cstheme="majorBidi"/>
      <w:b/>
      <w:color w:val="000000" w:themeColor="text1"/>
      <w:sz w:val="22"/>
      <w:szCs w:val="40"/>
    </w:rPr>
  </w:style>
  <w:style w:type="paragraph" w:styleId="Akapitzlist">
    <w:name w:val="List Paragraph"/>
    <w:basedOn w:val="Normalny"/>
    <w:autoRedefine/>
    <w:qFormat/>
    <w:rsid w:val="00DA5633"/>
    <w:pPr>
      <w:numPr>
        <w:numId w:val="1"/>
      </w:numPr>
      <w:pBdr>
        <w:top w:val="nil"/>
        <w:left w:val="nil"/>
        <w:bottom w:val="nil"/>
        <w:right w:val="nil"/>
        <w:between w:val="nil"/>
        <w:bar w:val="nil"/>
      </w:pBdr>
    </w:pPr>
    <w:rPr>
      <w:rFonts w:ascii="Aptos" w:eastAsia="Arial Unicode MS" w:hAnsi="Aptos" w:cs="Arial Unicode MS"/>
      <w:u w:color="000000"/>
      <w:bdr w:val="nil"/>
      <w:lang w:eastAsia="pl-PL"/>
    </w:rPr>
  </w:style>
  <w:style w:type="character" w:customStyle="1" w:styleId="Nagwek2Znak">
    <w:name w:val="Nagłówek 2 Znak"/>
    <w:basedOn w:val="Domylnaczcionkaakapitu"/>
    <w:link w:val="Nagwek2"/>
    <w:uiPriority w:val="9"/>
    <w:semiHidden/>
    <w:rsid w:val="00DA29F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A29F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A29F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A29F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A29F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A29F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A29F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A29FB"/>
    <w:rPr>
      <w:rFonts w:eastAsiaTheme="majorEastAsia" w:cstheme="majorBidi"/>
      <w:color w:val="272727" w:themeColor="text1" w:themeTint="D8"/>
    </w:rPr>
  </w:style>
  <w:style w:type="paragraph" w:styleId="Tytu">
    <w:name w:val="Title"/>
    <w:basedOn w:val="Normalny"/>
    <w:next w:val="Normalny"/>
    <w:link w:val="TytuZnak"/>
    <w:uiPriority w:val="10"/>
    <w:qFormat/>
    <w:rsid w:val="00DA29FB"/>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A29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A29F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A29F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A29FB"/>
    <w:pPr>
      <w:jc w:val="center"/>
    </w:pPr>
    <w:rPr>
      <w:i/>
      <w:iCs/>
      <w:color w:val="404040" w:themeColor="text1" w:themeTint="BF"/>
    </w:rPr>
  </w:style>
  <w:style w:type="character" w:customStyle="1" w:styleId="CytatZnak">
    <w:name w:val="Cytat Znak"/>
    <w:basedOn w:val="Domylnaczcionkaakapitu"/>
    <w:link w:val="Cytat"/>
    <w:uiPriority w:val="29"/>
    <w:rsid w:val="00DA29FB"/>
    <w:rPr>
      <w:i/>
      <w:iCs/>
      <w:color w:val="404040" w:themeColor="text1" w:themeTint="BF"/>
    </w:rPr>
  </w:style>
  <w:style w:type="character" w:styleId="Wyrnienieintensywne">
    <w:name w:val="Intense Emphasis"/>
    <w:basedOn w:val="Domylnaczcionkaakapitu"/>
    <w:uiPriority w:val="21"/>
    <w:qFormat/>
    <w:rsid w:val="00DA29FB"/>
    <w:rPr>
      <w:i/>
      <w:iCs/>
      <w:color w:val="0F4761" w:themeColor="accent1" w:themeShade="BF"/>
    </w:rPr>
  </w:style>
  <w:style w:type="paragraph" w:styleId="Cytatintensywny">
    <w:name w:val="Intense Quote"/>
    <w:basedOn w:val="Normalny"/>
    <w:next w:val="Normalny"/>
    <w:link w:val="CytatintensywnyZnak"/>
    <w:uiPriority w:val="30"/>
    <w:qFormat/>
    <w:rsid w:val="00DA2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A29FB"/>
    <w:rPr>
      <w:i/>
      <w:iCs/>
      <w:color w:val="0F4761" w:themeColor="accent1" w:themeShade="BF"/>
    </w:rPr>
  </w:style>
  <w:style w:type="character" w:styleId="Odwoanieintensywne">
    <w:name w:val="Intense Reference"/>
    <w:basedOn w:val="Domylnaczcionkaakapitu"/>
    <w:uiPriority w:val="32"/>
    <w:qFormat/>
    <w:rsid w:val="00DA29FB"/>
    <w:rPr>
      <w:b/>
      <w:bCs/>
      <w:smallCaps/>
      <w:color w:val="0F4761" w:themeColor="accent1" w:themeShade="BF"/>
      <w:spacing w:val="5"/>
    </w:rPr>
  </w:style>
  <w:style w:type="paragraph" w:styleId="Nagwek">
    <w:name w:val="header"/>
    <w:basedOn w:val="Normalny"/>
    <w:link w:val="NagwekZnak"/>
    <w:uiPriority w:val="99"/>
    <w:unhideWhenUsed/>
    <w:rsid w:val="00DA29FB"/>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DA29FB"/>
    <w:rPr>
      <w:rFonts w:ascii="Calibri" w:eastAsiaTheme="minorEastAsia" w:hAnsi="Calibri"/>
      <w:color w:val="000000"/>
      <w:kern w:val="0"/>
      <w:sz w:val="21"/>
      <w:szCs w:val="22"/>
      <w:lang w:val="en-US"/>
      <w14:ligatures w14:val="none"/>
    </w:rPr>
  </w:style>
  <w:style w:type="paragraph" w:styleId="Stopka">
    <w:name w:val="footer"/>
    <w:basedOn w:val="Normalny"/>
    <w:link w:val="StopkaZnak"/>
    <w:uiPriority w:val="99"/>
    <w:unhideWhenUsed/>
    <w:rsid w:val="00DA29FB"/>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DA29FB"/>
    <w:rPr>
      <w:rFonts w:ascii="Calibri" w:eastAsiaTheme="minorEastAsia" w:hAnsi="Calibri"/>
      <w:color w:val="000000"/>
      <w:kern w:val="0"/>
      <w:sz w:val="21"/>
      <w:szCs w:val="22"/>
      <w:lang w:val="en-US"/>
      <w14:ligatures w14:val="none"/>
    </w:rPr>
  </w:style>
  <w:style w:type="paragraph" w:styleId="Listapunktowana">
    <w:name w:val="List Bullet"/>
    <w:basedOn w:val="Normalny"/>
    <w:uiPriority w:val="99"/>
    <w:unhideWhenUsed/>
    <w:rsid w:val="00DA29FB"/>
    <w:pPr>
      <w:numPr>
        <w:numId w:val="2"/>
      </w:numPr>
      <w:tabs>
        <w:tab w:val="clear" w:pos="540"/>
      </w:tabs>
      <w:ind w:left="0" w:firstLine="0"/>
      <w:contextualSpacing/>
    </w:pPr>
  </w:style>
  <w:style w:type="paragraph" w:customStyle="1" w:styleId="Clause">
    <w:name w:val="Clause"/>
    <w:basedOn w:val="Normalny"/>
    <w:rsid w:val="00DA29FB"/>
  </w:style>
  <w:style w:type="paragraph" w:styleId="NormalnyWeb">
    <w:name w:val="Normal (Web)"/>
    <w:basedOn w:val="Normalny"/>
    <w:uiPriority w:val="99"/>
    <w:unhideWhenUsed/>
    <w:rsid w:val="00DA29FB"/>
    <w:pPr>
      <w:spacing w:before="100" w:beforeAutospacing="1" w:after="100" w:afterAutospacing="1" w:line="240" w:lineRule="auto"/>
    </w:pPr>
    <w:rPr>
      <w:rFonts w:ascii="Times New Roman" w:eastAsia="Times New Roman" w:hAnsi="Times New Roman" w:cs="Times New Roman"/>
      <w:color w:val="auto"/>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5908</Words>
  <Characters>35451</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Drążyk</dc:creator>
  <cp:keywords/>
  <dc:description/>
  <cp:lastModifiedBy>Piotr Drążyk</cp:lastModifiedBy>
  <cp:revision>2</cp:revision>
  <dcterms:created xsi:type="dcterms:W3CDTF">2026-08-14T10:21:00Z</dcterms:created>
  <dcterms:modified xsi:type="dcterms:W3CDTF">2026-08-14T10:21:00Z</dcterms:modified>
</cp:coreProperties>
</file>