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0837" w14:textId="353C8562" w:rsidR="00E865AC" w:rsidRDefault="00E865AC" w:rsidP="00F545C2">
      <w:pPr>
        <w:pStyle w:val="Bezodstpw"/>
      </w:pPr>
      <w:r w:rsidRPr="00DA47EB">
        <w:rPr>
          <w:rFonts w:ascii="Calibri" w:eastAsia="Calibri" w:hAnsi="Calibri" w:cs="Calibri"/>
          <w:noProof/>
          <w:lang w:eastAsia="pl-PL"/>
        </w:rPr>
        <w:drawing>
          <wp:inline distT="0" distB="0" distL="0" distR="0" wp14:anchorId="6DD5C5D5" wp14:editId="2D20E54B">
            <wp:extent cx="5760720" cy="57746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77468"/>
                    </a:xfrm>
                    <a:prstGeom prst="rect">
                      <a:avLst/>
                    </a:prstGeom>
                    <a:noFill/>
                    <a:ln>
                      <a:noFill/>
                    </a:ln>
                  </pic:spPr>
                </pic:pic>
              </a:graphicData>
            </a:graphic>
          </wp:inline>
        </w:drawing>
      </w:r>
    </w:p>
    <w:p w14:paraId="3FAEF011" w14:textId="77777777" w:rsidR="00E865AC" w:rsidRDefault="00E865AC" w:rsidP="00F545C2">
      <w:pPr>
        <w:pStyle w:val="Bezodstpw"/>
      </w:pPr>
    </w:p>
    <w:p w14:paraId="71F0F1A6" w14:textId="4DC5FE05" w:rsidR="00F545C2" w:rsidRPr="00F545C2" w:rsidRDefault="00F545C2" w:rsidP="00F545C2">
      <w:pPr>
        <w:pStyle w:val="Bezodstpw"/>
      </w:pPr>
      <w:r w:rsidRPr="00F545C2">
        <w:t>Zespół Szkół Górniczo-Energetycznych</w:t>
      </w:r>
    </w:p>
    <w:p w14:paraId="43736C62" w14:textId="77777777" w:rsidR="00F545C2" w:rsidRPr="00F545C2" w:rsidRDefault="00F545C2" w:rsidP="00F545C2">
      <w:pPr>
        <w:pStyle w:val="Bezodstpw"/>
      </w:pPr>
      <w:r w:rsidRPr="00F545C2">
        <w:t>im. Stanisława Staszica w Koninie</w:t>
      </w:r>
    </w:p>
    <w:p w14:paraId="3E11C7D7" w14:textId="77777777" w:rsidR="00F545C2" w:rsidRPr="00F545C2" w:rsidRDefault="00F545C2" w:rsidP="00F545C2">
      <w:pPr>
        <w:pStyle w:val="Bezodstpw"/>
      </w:pPr>
      <w:r w:rsidRPr="00F545C2">
        <w:t>Konin ul. Kardynała Stefana Wyszyńskiego 3</w:t>
      </w:r>
    </w:p>
    <w:p w14:paraId="4B2C4D95" w14:textId="77777777" w:rsidR="00F545C2" w:rsidRPr="00F545C2" w:rsidRDefault="00F545C2" w:rsidP="00F545C2">
      <w:pPr>
        <w:pStyle w:val="Bezodstpw"/>
      </w:pPr>
      <w:r w:rsidRPr="00F545C2">
        <w:t>Telefon (63) 242 54 21, (63) 242 30 97</w:t>
      </w:r>
    </w:p>
    <w:p w14:paraId="7DA93C18" w14:textId="77777777" w:rsidR="00F545C2" w:rsidRPr="00F545C2" w:rsidRDefault="00F545C2" w:rsidP="00F545C2">
      <w:pPr>
        <w:pStyle w:val="Bezodstpw"/>
      </w:pPr>
      <w:r w:rsidRPr="00F545C2">
        <w:t>e-mail: sekretariat@zsge.pl</w:t>
      </w:r>
    </w:p>
    <w:p w14:paraId="5E63D2B6" w14:textId="77777777" w:rsidR="00F545C2" w:rsidRDefault="00F545C2" w:rsidP="00F545C2">
      <w:pPr>
        <w:rPr>
          <w:rFonts w:cstheme="minorHAnsi"/>
        </w:rPr>
      </w:pPr>
    </w:p>
    <w:p w14:paraId="6073654B" w14:textId="2DB6B6D5" w:rsidR="00F545C2" w:rsidRPr="00F545C2" w:rsidRDefault="00867261" w:rsidP="00F545C2">
      <w:pPr>
        <w:rPr>
          <w:rFonts w:cstheme="minorHAnsi"/>
        </w:rPr>
      </w:pPr>
      <w:r>
        <w:rPr>
          <w:rFonts w:cstheme="minorHAnsi"/>
        </w:rPr>
        <w:t>Nr sprawy: KG.260/ZP/8</w:t>
      </w:r>
      <w:r w:rsidR="00F545C2" w:rsidRPr="00F545C2">
        <w:rPr>
          <w:rFonts w:cstheme="minorHAnsi"/>
        </w:rPr>
        <w:t xml:space="preserve">/2026 </w:t>
      </w:r>
      <w:r w:rsidR="00F545C2">
        <w:rPr>
          <w:rFonts w:cstheme="minorHAnsi"/>
        </w:rPr>
        <w:t xml:space="preserve">                                                       </w:t>
      </w:r>
      <w:r>
        <w:rPr>
          <w:rFonts w:cstheme="minorHAnsi"/>
        </w:rPr>
        <w:t xml:space="preserve">              </w:t>
      </w:r>
      <w:r w:rsidR="00E5218B">
        <w:rPr>
          <w:rFonts w:cstheme="minorHAnsi"/>
        </w:rPr>
        <w:t xml:space="preserve">            </w:t>
      </w:r>
      <w:r>
        <w:rPr>
          <w:rFonts w:cstheme="minorHAnsi"/>
        </w:rPr>
        <w:t xml:space="preserve"> Konin, dnia 20.08</w:t>
      </w:r>
      <w:r w:rsidR="00F545C2" w:rsidRPr="00F545C2">
        <w:rPr>
          <w:rFonts w:cstheme="minorHAnsi"/>
        </w:rPr>
        <w:t xml:space="preserve"> 2026 r.</w:t>
      </w:r>
    </w:p>
    <w:p w14:paraId="4601E2C2" w14:textId="5D11027A" w:rsidR="00F545C2" w:rsidRPr="00A8588D" w:rsidRDefault="00F545C2" w:rsidP="00F545C2">
      <w:pPr>
        <w:jc w:val="center"/>
        <w:rPr>
          <w:rFonts w:cstheme="minorHAnsi"/>
          <w:b/>
        </w:rPr>
      </w:pPr>
      <w:r w:rsidRPr="00A8588D">
        <w:rPr>
          <w:rFonts w:cstheme="minorHAnsi"/>
          <w:b/>
        </w:rPr>
        <w:t xml:space="preserve">Wyjaśnienie </w:t>
      </w:r>
    </w:p>
    <w:p w14:paraId="516517A0" w14:textId="60791349" w:rsidR="00F545C2" w:rsidRPr="00867261" w:rsidRDefault="00F545C2" w:rsidP="00867261">
      <w:pPr>
        <w:jc w:val="both"/>
        <w:rPr>
          <w:rFonts w:cstheme="minorHAnsi"/>
          <w:b/>
        </w:rPr>
      </w:pPr>
      <w:r w:rsidRPr="00F545C2">
        <w:rPr>
          <w:rFonts w:cstheme="minorHAnsi"/>
        </w:rPr>
        <w:t xml:space="preserve">treści specyfikacji warunków zamówienia w postępowaniu na: </w:t>
      </w:r>
      <w:r w:rsidR="00867261" w:rsidRPr="00867261">
        <w:rPr>
          <w:rFonts w:cstheme="minorHAnsi"/>
          <w:b/>
        </w:rPr>
        <w:t>Wyposażenie pracowni specjalistycznych ZSGE w Koninie w ramach projektu</w:t>
      </w:r>
      <w:r w:rsidR="00867261" w:rsidRPr="00867261">
        <w:rPr>
          <w:rFonts w:cstheme="minorHAnsi"/>
        </w:rPr>
        <w:t xml:space="preserve"> </w:t>
      </w:r>
      <w:r w:rsidR="00867261" w:rsidRPr="00867261">
        <w:rPr>
          <w:rFonts w:cstheme="minorHAnsi"/>
          <w:b/>
        </w:rPr>
        <w:t xml:space="preserve">„Dostosowanie kształcenia zawodowego   w Aglomeracji Konińskiej do zmieniającego się rynku pracy" </w:t>
      </w:r>
    </w:p>
    <w:p w14:paraId="7DCFBD04" w14:textId="5F953153" w:rsidR="00F545C2" w:rsidRDefault="00F545C2" w:rsidP="00F545C2">
      <w:pPr>
        <w:jc w:val="both"/>
        <w:rPr>
          <w:rFonts w:cstheme="minorHAnsi"/>
        </w:rPr>
      </w:pPr>
      <w:r w:rsidRPr="00F545C2">
        <w:rPr>
          <w:rFonts w:cstheme="minorHAnsi"/>
        </w:rPr>
        <w:t xml:space="preserve">Działając na podstawie art. 284 ust. 1, 2 i 6 ustawy z dnia 11 września 2019 roku Prawo zamówień publicznych </w:t>
      </w:r>
      <w:r w:rsidR="00867261" w:rsidRPr="00867261">
        <w:rPr>
          <w:rFonts w:cstheme="minorHAnsi"/>
        </w:rPr>
        <w:t>(</w:t>
      </w:r>
      <w:r w:rsidR="00867261" w:rsidRPr="00867261">
        <w:rPr>
          <w:rFonts w:cstheme="minorHAnsi"/>
          <w:bCs/>
        </w:rPr>
        <w:t>Dz. U. z 2026 r. poz. 793 z późn. zm.</w:t>
      </w:r>
      <w:r w:rsidR="00867261" w:rsidRPr="00867261">
        <w:rPr>
          <w:rFonts w:cstheme="minorHAnsi"/>
        </w:rPr>
        <w:t xml:space="preserve"> ) </w:t>
      </w:r>
      <w:r w:rsidR="00867261">
        <w:rPr>
          <w:rFonts w:cstheme="minorHAnsi"/>
        </w:rPr>
        <w:t xml:space="preserve">, </w:t>
      </w:r>
      <w:r w:rsidRPr="00F545C2">
        <w:rPr>
          <w:rFonts w:cstheme="minorHAnsi"/>
        </w:rPr>
        <w:t xml:space="preserve"> Zamawiający informuje, że wpłynął wniosek od Wykonawcy, na który udziela następujących odpowiedzi</w:t>
      </w:r>
      <w:r>
        <w:rPr>
          <w:rFonts w:cstheme="minorHAnsi"/>
        </w:rPr>
        <w:t>:</w:t>
      </w:r>
    </w:p>
    <w:p w14:paraId="195BF997" w14:textId="799233C3" w:rsidR="00F545C2" w:rsidRDefault="00F545C2" w:rsidP="003E20FF">
      <w:pPr>
        <w:rPr>
          <w:rFonts w:cstheme="minorHAnsi"/>
          <w:b/>
          <w:u w:val="single"/>
        </w:rPr>
      </w:pPr>
      <w:r w:rsidRPr="00F545C2">
        <w:rPr>
          <w:rFonts w:cstheme="minorHAnsi"/>
          <w:b/>
          <w:u w:val="single"/>
        </w:rPr>
        <w:t xml:space="preserve">Pytanie nr 1 </w:t>
      </w:r>
    </w:p>
    <w:p w14:paraId="3685B888"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 xml:space="preserve">W OPZ Zamawiający określił wymaganie, zgodnie z którym komputery AIO muszą posiadać </w:t>
      </w:r>
      <w:r w:rsidRPr="00867261">
        <w:rPr>
          <w:rFonts w:eastAsia="Times New Roman" w:cstheme="minorHAnsi"/>
          <w:b/>
          <w:bCs/>
          <w:kern w:val="0"/>
          <w:lang w:eastAsia="pl-PL"/>
          <w14:ligatures w14:val="none"/>
        </w:rPr>
        <w:t>certyfikat TCO Certified lub równoważny</w:t>
      </w:r>
      <w:r w:rsidRPr="00867261">
        <w:rPr>
          <w:rFonts w:eastAsia="Times New Roman" w:cstheme="minorHAnsi"/>
          <w:kern w:val="0"/>
          <w:lang w:eastAsia="pl-PL"/>
          <w14:ligatures w14:val="none"/>
        </w:rPr>
        <w:t>.</w:t>
      </w:r>
    </w:p>
    <w:p w14:paraId="430504B6"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związku z powyższym prosimy o jednoznaczne wyjaśnienie, czy w rozumieniu Zamawiającego certyfikaty EPEAT oraz ENERGY STAR są certyfikatami równoważnymi w stosunku do TCO Certified, a tym samym ich posiadanie będzie uznawane za spełnienie przedmiotowego wymagania.</w:t>
      </w:r>
    </w:p>
    <w:p w14:paraId="329282A6"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naszej ocenie TCO Certified, EPEAT oraz ENERGY STAR stanowią właśnie trzy równoważne sposoby potwierdzenia spełnienia wymagań środowiskowych i energetycznych dotyczących sprzętu komputerowego, a nie przykładowe certyfikaty, wobec których należałoby poszukiwać kolejnych „równoważnych” dokumentów.</w:t>
      </w:r>
    </w:p>
    <w:p w14:paraId="39AAED8D"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Jeżeli jednak Zamawiający dopuszcza również inne certyfikaty lub dokumenty jako równoważne wobec TCO Certified, prosimy o wskazanie konkretnych kryteriów równoważności, według których Zamawiający będzie oceniał takie dokumenty.</w:t>
      </w:r>
    </w:p>
    <w:p w14:paraId="6D680C7E"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Samo zastosowanie w OPZ sformułowania „TCO Certified lub równoważny” nie przesądza bowiem, jakie wymagania musi spełniać dokument uznany za równoważny. Określenie tych kryteriów jest niezbędne dla zapewnienia wykonawcom możliwości jednoznacznego przygotowania oferty oraz dla zapewnienia Zamawiającemu obiektywnych zasad oceny spełnienia wymagania.</w:t>
      </w:r>
    </w:p>
    <w:p w14:paraId="4BB4288C"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tym zakresie zwracamy również uwagę na „Rekomendacje dotyczące zamówień na zestawy komputerowe” Prezesa Urzędu Zamówień Publicznych (marzec 2021 r.), w których wskazano na potrzebę odpowiedniego dokumentowania spełnienia wymagań oraz znaczenie niezależnej weryfikacji parametrów sprzętu.</w:t>
      </w:r>
    </w:p>
    <w:p w14:paraId="5984568E"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szczególności, jeżeli Zamawiający dopuści dokumenty inne niż wskazane w OPZ certyfikaty, prosimy o jednoznaczne wskazanie, czy wymagane będzie, aby potwierdzenie spełnienia określonych wymagań pochodziło od niezależnej i odpowiednio akredytowanej jednostki badawczej lub certyfikującej, a nie stanowiło wyłącznie deklaracji producenta komputera.</w:t>
      </w:r>
    </w:p>
    <w:p w14:paraId="44F95B4E"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Jest to szczególnie istotne z punktu widzenia rzeczywistej równoważności. Deklaracja producenta dotycząca spełnienia określonych wymagań nie powinna być automatycznie traktowana jako równoważna z certyfikatem wydanym w wyniku niezależnej weryfikacji przez uprawnioną jednostkę.</w:t>
      </w:r>
    </w:p>
    <w:p w14:paraId="2D309162"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lastRenderedPageBreak/>
        <w:t>Dopuszczenie takiej sytuacji prowadziłoby bowiem do nierównego traktowania wykonawców – jeden wykonawca potwierdzałby spełnienie wymagań certyfikatem wydanym przez niezależną jednostkę, natomiast drugi wyłącznie własnym oświadczeniem producenta, przy czym oba dokumenty byłyby traktowane jako równoważne.</w:t>
      </w:r>
    </w:p>
    <w:p w14:paraId="3B463278"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naszej ocenie, jeżeli Zamawiający dopuści inne certyfikaty, dokumenty lub deklaracje jako równoważne, powinien jednoznacznie określić, że muszą one potwierdzać spełnienie tych samych lub co najmniej równoważnych wymagań oraz pochodzić od niezależnej, odpowiednio akredytowanej jednostki badawczej lub certyfikującej, a nie być wyłącznie oświadczeniem producenta sprzętu.</w:t>
      </w:r>
    </w:p>
    <w:p w14:paraId="0F0B0595" w14:textId="77777777" w:rsidR="00867261" w:rsidRPr="00867261" w:rsidRDefault="00867261" w:rsidP="00867261">
      <w:p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W związku z powyższym prosimy o jednoznaczne wskazanie:</w:t>
      </w:r>
    </w:p>
    <w:p w14:paraId="34E1CC64" w14:textId="77777777" w:rsidR="00867261" w:rsidRPr="00867261" w:rsidRDefault="00867261" w:rsidP="00867261">
      <w:pPr>
        <w:numPr>
          <w:ilvl w:val="0"/>
          <w:numId w:val="2"/>
        </w:num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czy EPEAT jest uznawany przez Zamawiającego za certyfikat równoważny wobec TCO Certified;</w:t>
      </w:r>
    </w:p>
    <w:p w14:paraId="556AF90F" w14:textId="77777777" w:rsidR="00867261" w:rsidRPr="00867261" w:rsidRDefault="00867261" w:rsidP="00867261">
      <w:pPr>
        <w:numPr>
          <w:ilvl w:val="0"/>
          <w:numId w:val="2"/>
        </w:num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czy ENERGY STAR jest uznawany przez Zamawiającego za certyfikat równoważny wobec TCO Certified;</w:t>
      </w:r>
    </w:p>
    <w:p w14:paraId="03E1A166" w14:textId="77777777" w:rsidR="00867261" w:rsidRPr="00867261" w:rsidRDefault="00867261" w:rsidP="00867261">
      <w:pPr>
        <w:numPr>
          <w:ilvl w:val="0"/>
          <w:numId w:val="2"/>
        </w:num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jeżeli Zamawiający dopuszcza również inne certyfikaty lub dokumenty równoważne – o wskazanie konkretnych kryteriów równoważności;</w:t>
      </w:r>
    </w:p>
    <w:p w14:paraId="05931456" w14:textId="77777777" w:rsidR="00656A20" w:rsidRDefault="00867261" w:rsidP="00867261">
      <w:pPr>
        <w:numPr>
          <w:ilvl w:val="0"/>
          <w:numId w:val="2"/>
        </w:numPr>
        <w:spacing w:before="100" w:beforeAutospacing="1" w:after="100" w:afterAutospacing="1" w:line="240" w:lineRule="auto"/>
        <w:jc w:val="both"/>
        <w:rPr>
          <w:rFonts w:eastAsia="Times New Roman" w:cstheme="minorHAnsi"/>
          <w:kern w:val="0"/>
          <w:lang w:eastAsia="pl-PL"/>
          <w14:ligatures w14:val="none"/>
        </w:rPr>
      </w:pPr>
      <w:r w:rsidRPr="00867261">
        <w:rPr>
          <w:rFonts w:eastAsia="Times New Roman" w:cstheme="minorHAnsi"/>
          <w:kern w:val="0"/>
          <w:lang w:eastAsia="pl-PL"/>
          <w14:ligatures w14:val="none"/>
        </w:rPr>
        <w:t>czy Zamawiający wymaga, aby ewentualne dokumenty lub certyfikaty równoważne były potwierdzone przez niezależną i odpowiednio akredytowaną jednostkę badawczą lub certyfikującą, a nie stanowiły wyłącznie deklaracji producenta komputera.</w:t>
      </w:r>
    </w:p>
    <w:p w14:paraId="78D8AE48" w14:textId="72A02AB3" w:rsidR="00867261" w:rsidRPr="00656A20" w:rsidRDefault="00867261" w:rsidP="00656A20">
      <w:pPr>
        <w:spacing w:before="100" w:beforeAutospacing="1" w:after="100" w:afterAutospacing="1" w:line="240" w:lineRule="auto"/>
        <w:ind w:left="720"/>
        <w:jc w:val="both"/>
        <w:rPr>
          <w:rFonts w:eastAsia="Times New Roman" w:cstheme="minorHAnsi"/>
          <w:kern w:val="0"/>
          <w:lang w:eastAsia="pl-PL"/>
          <w14:ligatures w14:val="none"/>
        </w:rPr>
      </w:pPr>
      <w:r w:rsidRPr="00867261">
        <w:rPr>
          <w:rFonts w:eastAsia="Times New Roman" w:cstheme="minorHAnsi"/>
          <w:kern w:val="0"/>
          <w:lang w:eastAsia="pl-PL"/>
          <w14:ligatures w14:val="none"/>
        </w:rPr>
        <w:t>Powyższe wyjaśnienie jest niezbędne dla jednoznacznego ustalenia wymagań OPZ, zapewnienia porównywalności ofert oraz zachowania zasady równego traktowania wykonawców.</w:t>
      </w:r>
    </w:p>
    <w:p w14:paraId="2A08C761" w14:textId="104E45FA" w:rsidR="00F545C2" w:rsidRDefault="00F545C2" w:rsidP="00F545C2">
      <w:pPr>
        <w:jc w:val="both"/>
        <w:rPr>
          <w:rFonts w:cstheme="minorHAnsi"/>
          <w:b/>
          <w:u w:val="single"/>
        </w:rPr>
      </w:pPr>
      <w:r w:rsidRPr="00F545C2">
        <w:rPr>
          <w:rFonts w:cstheme="minorHAnsi"/>
          <w:b/>
          <w:u w:val="single"/>
        </w:rPr>
        <w:t>Odpowiedź</w:t>
      </w:r>
    </w:p>
    <w:p w14:paraId="7694978D" w14:textId="412BFA14" w:rsidR="00867261" w:rsidRPr="00656A20" w:rsidRDefault="00867261" w:rsidP="00656A20">
      <w:pPr>
        <w:numPr>
          <w:ilvl w:val="0"/>
          <w:numId w:val="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867261">
        <w:rPr>
          <w:rFonts w:ascii="Calibri" w:eastAsia="Times New Roman" w:hAnsi="Calibri" w:cs="Calibri"/>
          <w:b/>
          <w:bCs/>
          <w:kern w:val="0"/>
          <w14:ligatures w14:val="none"/>
        </w:rPr>
        <w:t>W zakresie pytania nr 1:</w:t>
      </w:r>
      <w:r w:rsidRPr="00867261">
        <w:rPr>
          <w:rFonts w:ascii="Calibri" w:eastAsia="Times New Roman" w:hAnsi="Calibri" w:cs="Calibri"/>
          <w:kern w:val="0"/>
          <w14:ligatures w14:val="none"/>
        </w:rPr>
        <w:t xml:space="preserve"> Zamawiający dopuszcza certyfikat EPEAT na poziomie co najmniej Silver/Gold jako dokument równoważny dla TCO Certified, pod warunkiem, że Wykonawca wykaże spełnienie kryteriów tożsamych z wymogami TCO w zakresie aspektów środowiskowych, gospodarki o obiegu zamkniętym oraz odpowiedzialności społecznej łańcuchu dostaw.</w:t>
      </w:r>
    </w:p>
    <w:p w14:paraId="3D86F36F" w14:textId="4D407EDE" w:rsidR="00867261" w:rsidRPr="00656A20" w:rsidRDefault="00867261" w:rsidP="00656A20">
      <w:pPr>
        <w:numPr>
          <w:ilvl w:val="0"/>
          <w:numId w:val="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867261">
        <w:rPr>
          <w:rFonts w:ascii="Calibri" w:eastAsia="Times New Roman" w:hAnsi="Calibri" w:cs="Calibri"/>
          <w:b/>
          <w:bCs/>
          <w:kern w:val="0"/>
          <w14:ligatures w14:val="none"/>
        </w:rPr>
        <w:t>W zakresie pytania nr 2:</w:t>
      </w:r>
      <w:r w:rsidRPr="00867261">
        <w:rPr>
          <w:rFonts w:ascii="Calibri" w:eastAsia="Times New Roman" w:hAnsi="Calibri" w:cs="Calibri"/>
          <w:kern w:val="0"/>
          <w14:ligatures w14:val="none"/>
        </w:rPr>
        <w:t xml:space="preserve"> Zamawiający informuje, że certyfikat ENERGY STAR </w:t>
      </w:r>
      <w:r w:rsidRPr="00867261">
        <w:rPr>
          <w:rFonts w:ascii="Calibri" w:eastAsia="Times New Roman" w:hAnsi="Calibri" w:cs="Calibri"/>
          <w:b/>
          <w:bCs/>
          <w:kern w:val="0"/>
          <w14:ligatures w14:val="none"/>
        </w:rPr>
        <w:t>nie jest</w:t>
      </w:r>
      <w:r w:rsidRPr="00867261">
        <w:rPr>
          <w:rFonts w:ascii="Calibri" w:eastAsia="Times New Roman" w:hAnsi="Calibri" w:cs="Calibri"/>
          <w:kern w:val="0"/>
          <w14:ligatures w14:val="none"/>
        </w:rPr>
        <w:t xml:space="preserve"> uznawany za certyfikat równoważny wobec TCO Certified. ENERGY STAR weryfikuje wyłącznie efektywność energetyczną sprzętu, podczas gdy TCO Certified obejmuje pełen cykl życia produktu, redukcję substancji niebezpiecznych, kryteria społeczne i ergonomiczne.</w:t>
      </w:r>
    </w:p>
    <w:p w14:paraId="7D35C2DC" w14:textId="4E25288D" w:rsidR="00867261" w:rsidRPr="00656A20" w:rsidRDefault="00867261" w:rsidP="00656A20">
      <w:pPr>
        <w:numPr>
          <w:ilvl w:val="0"/>
          <w:numId w:val="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867261">
        <w:rPr>
          <w:rFonts w:ascii="Calibri" w:eastAsia="Times New Roman" w:hAnsi="Calibri" w:cs="Calibri"/>
          <w:b/>
          <w:bCs/>
          <w:kern w:val="0"/>
          <w14:ligatures w14:val="none"/>
        </w:rPr>
        <w:t>W zakresie pytania nr 3:</w:t>
      </w:r>
      <w:r w:rsidRPr="00867261">
        <w:rPr>
          <w:rFonts w:ascii="Calibri" w:eastAsia="Times New Roman" w:hAnsi="Calibri" w:cs="Calibri"/>
          <w:kern w:val="0"/>
          <w14:ligatures w14:val="none"/>
        </w:rPr>
        <w:t xml:space="preserve"> Pod pojęciem rozwiązań równoważnych Zamawiający rozumie certyfikaty lub oznakowania ekologiczne typu I (zgodnie z normą ISO 14024), które potwierdzają, że oferowany sprzęt spełnia kryteria w obszarach: efektywności energetycznej, klimatu, redukcji substancji niebezpiecznych, gospodarki o obiegu zamkniętym (przydatność do recyklingu, dostępność części zamiennych), ergonomii użytkowania oraz weryfikacji przestrzegania praw pracowniczych w zakładach produkcyjnych.</w:t>
      </w:r>
    </w:p>
    <w:p w14:paraId="7B17B40C" w14:textId="1196CB6E" w:rsidR="00867261" w:rsidRPr="00656A20" w:rsidRDefault="00867261" w:rsidP="00656A20">
      <w:pPr>
        <w:numPr>
          <w:ilvl w:val="0"/>
          <w:numId w:val="3"/>
        </w:numPr>
        <w:tabs>
          <w:tab w:val="clear" w:pos="720"/>
          <w:tab w:val="num" w:pos="284"/>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eastAsia="pl-PL"/>
          <w14:ligatures w14:val="none"/>
        </w:rPr>
      </w:pPr>
      <w:r w:rsidRPr="00867261">
        <w:rPr>
          <w:rFonts w:ascii="Calibri" w:eastAsia="Times New Roman" w:hAnsi="Calibri" w:cs="Calibri"/>
          <w:b/>
          <w:bCs/>
          <w:kern w:val="0"/>
          <w14:ligatures w14:val="none"/>
        </w:rPr>
        <w:t>W zakresie pytania nr 4:</w:t>
      </w:r>
      <w:r w:rsidRPr="00867261">
        <w:rPr>
          <w:rFonts w:ascii="Calibri" w:eastAsia="Times New Roman" w:hAnsi="Calibri" w:cs="Calibri"/>
          <w:kern w:val="0"/>
          <w14:ligatures w14:val="none"/>
        </w:rPr>
        <w:t xml:space="preserve"> Mając na względzie zasadę uczciwej konkurencji oraz wytyczne Urzędu Zamówień Publicznych, Zamawiający wymaga, aby dokumenty potwierdzające równoważność pochodziły od </w:t>
      </w:r>
      <w:r w:rsidRPr="00867261">
        <w:rPr>
          <w:rFonts w:ascii="Calibri" w:eastAsia="Times New Roman" w:hAnsi="Calibri" w:cs="Calibri"/>
          <w:b/>
          <w:bCs/>
          <w:kern w:val="0"/>
          <w14:ligatures w14:val="none"/>
        </w:rPr>
        <w:t>niezależnej i akredytowanej jednostki certyfikującej lub badawczej</w:t>
      </w:r>
      <w:r w:rsidRPr="00867261">
        <w:rPr>
          <w:rFonts w:ascii="Calibri" w:eastAsia="Times New Roman" w:hAnsi="Calibri" w:cs="Calibri"/>
          <w:kern w:val="0"/>
          <w14:ligatures w14:val="none"/>
        </w:rPr>
        <w:t xml:space="preserve"> (weryfikacja przez stronę trzecią). Sama deklaracja własna producenta nie zostanie uznana za dokument równoważny.</w:t>
      </w:r>
    </w:p>
    <w:p w14:paraId="7386FE9C" w14:textId="4C304DFA" w:rsidR="001645D5" w:rsidRPr="001645D5" w:rsidRDefault="001645D5" w:rsidP="001645D5">
      <w:pPr>
        <w:jc w:val="both"/>
        <w:rPr>
          <w:rFonts w:cstheme="minorHAnsi"/>
        </w:rPr>
      </w:pPr>
      <w:r w:rsidRPr="001645D5">
        <w:rPr>
          <w:rFonts w:cstheme="minorHAnsi"/>
        </w:rPr>
        <w:t xml:space="preserve">Zamawiający informuje, iż powyższe wyjaśnienia SWZ są integralną częścią postępowania oraz są wiążące przy składaniu ofert. Ww. wyjaśnienia podlegają udostępnieniu na Platformie e- zamówienia. </w:t>
      </w:r>
    </w:p>
    <w:p w14:paraId="1CE2A202" w14:textId="7B237A95" w:rsidR="001645D5" w:rsidRPr="001645D5" w:rsidRDefault="001645D5" w:rsidP="001645D5">
      <w:pPr>
        <w:jc w:val="right"/>
        <w:rPr>
          <w:rFonts w:cstheme="minorHAnsi"/>
        </w:rPr>
      </w:pPr>
    </w:p>
    <w:p w14:paraId="3D6DD99A" w14:textId="77777777" w:rsidR="001645D5" w:rsidRPr="001645D5" w:rsidRDefault="001645D5" w:rsidP="00E865AC">
      <w:pPr>
        <w:spacing w:after="0"/>
        <w:jc w:val="right"/>
        <w:rPr>
          <w:rFonts w:cstheme="minorHAnsi"/>
        </w:rPr>
      </w:pPr>
      <w:r w:rsidRPr="001645D5">
        <w:rPr>
          <w:rFonts w:cstheme="minorHAnsi"/>
        </w:rPr>
        <w:t xml:space="preserve">Zatwierdził </w:t>
      </w:r>
    </w:p>
    <w:p w14:paraId="3A41CF99" w14:textId="77777777" w:rsidR="001645D5" w:rsidRPr="001645D5" w:rsidRDefault="001645D5" w:rsidP="00E865AC">
      <w:pPr>
        <w:spacing w:after="0"/>
        <w:jc w:val="right"/>
        <w:rPr>
          <w:rFonts w:cstheme="minorHAnsi"/>
        </w:rPr>
      </w:pPr>
      <w:r w:rsidRPr="001645D5">
        <w:rPr>
          <w:rFonts w:cstheme="minorHAnsi"/>
          <w:bCs/>
        </w:rPr>
        <w:t xml:space="preserve">Kierownik Zamawiającego </w:t>
      </w:r>
    </w:p>
    <w:p w14:paraId="09C5F495" w14:textId="77777777" w:rsidR="001645D5" w:rsidRPr="001645D5" w:rsidRDefault="001645D5" w:rsidP="00E865AC">
      <w:pPr>
        <w:spacing w:after="0"/>
        <w:jc w:val="right"/>
        <w:rPr>
          <w:rFonts w:cstheme="minorHAnsi"/>
        </w:rPr>
      </w:pPr>
      <w:r w:rsidRPr="001645D5">
        <w:rPr>
          <w:rFonts w:cstheme="minorHAnsi"/>
          <w:bCs/>
        </w:rPr>
        <w:t xml:space="preserve">Dyrektor ZSGE </w:t>
      </w:r>
    </w:p>
    <w:p w14:paraId="66CF9684" w14:textId="0A449CFF" w:rsidR="00B2256B" w:rsidRPr="001645D5" w:rsidRDefault="001645D5" w:rsidP="00E865AC">
      <w:pPr>
        <w:spacing w:after="0"/>
        <w:jc w:val="right"/>
        <w:rPr>
          <w:rFonts w:cstheme="minorHAnsi"/>
        </w:rPr>
      </w:pPr>
      <w:r w:rsidRPr="001645D5">
        <w:rPr>
          <w:rFonts w:cstheme="minorHAnsi"/>
          <w:bCs/>
        </w:rPr>
        <w:t>/-/ Karol Niemczynowicz</w:t>
      </w:r>
    </w:p>
    <w:sectPr w:rsidR="00B2256B" w:rsidRPr="001645D5" w:rsidSect="00E865AC">
      <w:pgSz w:w="11906" w:h="16838"/>
      <w:pgMar w:top="426"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92308"/>
    <w:multiLevelType w:val="multilevel"/>
    <w:tmpl w:val="5892465C"/>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9F1D4F"/>
    <w:multiLevelType w:val="multilevel"/>
    <w:tmpl w:val="48DC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1F45DD"/>
    <w:multiLevelType w:val="hybridMultilevel"/>
    <w:tmpl w:val="F8428936"/>
    <w:lvl w:ilvl="0" w:tplc="140C6E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3439922">
    <w:abstractNumId w:val="2"/>
  </w:num>
  <w:num w:numId="2" w16cid:durableId="391736266">
    <w:abstractNumId w:val="1"/>
  </w:num>
  <w:num w:numId="3" w16cid:durableId="201618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FF"/>
    <w:rsid w:val="000E7608"/>
    <w:rsid w:val="001645D5"/>
    <w:rsid w:val="001C206B"/>
    <w:rsid w:val="003C14F3"/>
    <w:rsid w:val="003E20FF"/>
    <w:rsid w:val="0046777D"/>
    <w:rsid w:val="005600CC"/>
    <w:rsid w:val="00656A20"/>
    <w:rsid w:val="00667A35"/>
    <w:rsid w:val="00867261"/>
    <w:rsid w:val="008905B4"/>
    <w:rsid w:val="009E3615"/>
    <w:rsid w:val="00A8588D"/>
    <w:rsid w:val="00AC350B"/>
    <w:rsid w:val="00B2256B"/>
    <w:rsid w:val="00BF6702"/>
    <w:rsid w:val="00CE48AC"/>
    <w:rsid w:val="00D63E32"/>
    <w:rsid w:val="00E5218B"/>
    <w:rsid w:val="00E865AC"/>
    <w:rsid w:val="00F11F35"/>
    <w:rsid w:val="00F545C2"/>
    <w:rsid w:val="00F55B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2D57"/>
  <w15:chartTrackingRefBased/>
  <w15:docId w15:val="{05792061-96ED-4AD1-A3D5-9B283F7C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2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2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20F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20F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20F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2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2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2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2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20F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20F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20F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20F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20F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2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2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2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20FF"/>
    <w:rPr>
      <w:rFonts w:eastAsiaTheme="majorEastAsia" w:cstheme="majorBidi"/>
      <w:color w:val="272727" w:themeColor="text1" w:themeTint="D8"/>
    </w:rPr>
  </w:style>
  <w:style w:type="paragraph" w:styleId="Tytu">
    <w:name w:val="Title"/>
    <w:basedOn w:val="Normalny"/>
    <w:next w:val="Normalny"/>
    <w:link w:val="TytuZnak"/>
    <w:uiPriority w:val="10"/>
    <w:qFormat/>
    <w:rsid w:val="003E2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2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2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2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2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3E20FF"/>
    <w:rPr>
      <w:i/>
      <w:iCs/>
      <w:color w:val="404040" w:themeColor="text1" w:themeTint="BF"/>
    </w:rPr>
  </w:style>
  <w:style w:type="paragraph" w:styleId="Akapitzlist">
    <w:name w:val="List Paragraph"/>
    <w:basedOn w:val="Normalny"/>
    <w:uiPriority w:val="34"/>
    <w:qFormat/>
    <w:rsid w:val="003E20FF"/>
    <w:pPr>
      <w:ind w:left="720"/>
      <w:contextualSpacing/>
    </w:pPr>
  </w:style>
  <w:style w:type="character" w:styleId="Wyrnienieintensywne">
    <w:name w:val="Intense Emphasis"/>
    <w:basedOn w:val="Domylnaczcionkaakapitu"/>
    <w:uiPriority w:val="21"/>
    <w:qFormat/>
    <w:rsid w:val="003E20FF"/>
    <w:rPr>
      <w:i/>
      <w:iCs/>
      <w:color w:val="2F5496" w:themeColor="accent1" w:themeShade="BF"/>
    </w:rPr>
  </w:style>
  <w:style w:type="paragraph" w:styleId="Cytatintensywny">
    <w:name w:val="Intense Quote"/>
    <w:basedOn w:val="Normalny"/>
    <w:next w:val="Normalny"/>
    <w:link w:val="CytatintensywnyZnak"/>
    <w:uiPriority w:val="30"/>
    <w:qFormat/>
    <w:rsid w:val="003E2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20FF"/>
    <w:rPr>
      <w:i/>
      <w:iCs/>
      <w:color w:val="2F5496" w:themeColor="accent1" w:themeShade="BF"/>
    </w:rPr>
  </w:style>
  <w:style w:type="character" w:styleId="Odwoanieintensywne">
    <w:name w:val="Intense Reference"/>
    <w:basedOn w:val="Domylnaczcionkaakapitu"/>
    <w:uiPriority w:val="32"/>
    <w:qFormat/>
    <w:rsid w:val="003E20FF"/>
    <w:rPr>
      <w:b/>
      <w:bCs/>
      <w:smallCaps/>
      <w:color w:val="2F5496" w:themeColor="accent1" w:themeShade="BF"/>
      <w:spacing w:val="5"/>
    </w:rPr>
  </w:style>
  <w:style w:type="paragraph" w:styleId="NormalnyWeb">
    <w:name w:val="Normal (Web)"/>
    <w:basedOn w:val="Normalny"/>
    <w:uiPriority w:val="99"/>
    <w:unhideWhenUsed/>
    <w:rsid w:val="00B2256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Bezodstpw">
    <w:name w:val="No Spacing"/>
    <w:uiPriority w:val="1"/>
    <w:qFormat/>
    <w:rsid w:val="00F545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1924">
      <w:bodyDiv w:val="1"/>
      <w:marLeft w:val="0"/>
      <w:marRight w:val="0"/>
      <w:marTop w:val="0"/>
      <w:marBottom w:val="0"/>
      <w:divBdr>
        <w:top w:val="none" w:sz="0" w:space="0" w:color="auto"/>
        <w:left w:val="none" w:sz="0" w:space="0" w:color="auto"/>
        <w:bottom w:val="none" w:sz="0" w:space="0" w:color="auto"/>
        <w:right w:val="none" w:sz="0" w:space="0" w:color="auto"/>
      </w:divBdr>
      <w:divsChild>
        <w:div w:id="26766332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898</Words>
  <Characters>5394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SZS</dc:creator>
  <cp:keywords/>
  <dc:description/>
  <cp:lastModifiedBy>Renata Ubych</cp:lastModifiedBy>
  <cp:revision>2</cp:revision>
  <cp:lastPrinted>2026-08-20T06:49:00Z</cp:lastPrinted>
  <dcterms:created xsi:type="dcterms:W3CDTF">2026-08-20T07:07:00Z</dcterms:created>
  <dcterms:modified xsi:type="dcterms:W3CDTF">2026-08-20T07:07:00Z</dcterms:modified>
</cp:coreProperties>
</file>