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1302C" w14:textId="41BFFC25" w:rsidR="00AE5C84" w:rsidRPr="009D576D" w:rsidRDefault="00AE5C84" w:rsidP="008469A4">
      <w:pPr>
        <w:spacing w:after="60" w:line="252" w:lineRule="auto"/>
        <w:rPr>
          <w:rFonts w:ascii="Lato" w:hAnsi="Lato"/>
          <w:b/>
          <w:bCs/>
          <w:sz w:val="22"/>
          <w:szCs w:val="22"/>
        </w:rPr>
      </w:pP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sz w:val="22"/>
          <w:szCs w:val="22"/>
        </w:rPr>
        <w:tab/>
      </w:r>
      <w:r w:rsidRPr="009D576D">
        <w:rPr>
          <w:rFonts w:ascii="Lato" w:hAnsi="Lato"/>
          <w:b/>
          <w:bCs/>
          <w:sz w:val="22"/>
          <w:szCs w:val="22"/>
        </w:rPr>
        <w:t xml:space="preserve">Załącznik nr </w:t>
      </w:r>
      <w:r w:rsidR="00502290" w:rsidRPr="009D576D">
        <w:rPr>
          <w:rFonts w:ascii="Lato" w:hAnsi="Lato"/>
          <w:b/>
          <w:bCs/>
          <w:sz w:val="22"/>
          <w:szCs w:val="22"/>
        </w:rPr>
        <w:t>8</w:t>
      </w:r>
      <w:r w:rsidRPr="009D576D">
        <w:rPr>
          <w:rFonts w:ascii="Lato" w:hAnsi="Lato"/>
          <w:b/>
          <w:bCs/>
          <w:sz w:val="22"/>
          <w:szCs w:val="22"/>
        </w:rPr>
        <w:t>: Scenariusz próbki Systemu</w:t>
      </w:r>
    </w:p>
    <w:p w14:paraId="59E32F26" w14:textId="2B92A26E" w:rsidR="00AE5C84" w:rsidRPr="009D576D" w:rsidRDefault="00502290" w:rsidP="00AE5C84">
      <w:pPr>
        <w:spacing w:after="60" w:line="252" w:lineRule="auto"/>
        <w:rPr>
          <w:rFonts w:ascii="Lato" w:hAnsi="Lato"/>
          <w:sz w:val="22"/>
          <w:szCs w:val="22"/>
        </w:rPr>
      </w:pPr>
      <w:r w:rsidRPr="009D576D">
        <w:rPr>
          <w:rFonts w:ascii="Lato" w:hAnsi="Lato"/>
          <w:sz w:val="22"/>
          <w:szCs w:val="22"/>
        </w:rPr>
        <w:t xml:space="preserve">Numer referencyjny: </w:t>
      </w:r>
      <w:r w:rsidR="005264B0">
        <w:rPr>
          <w:rFonts w:ascii="Lato" w:hAnsi="Lato"/>
          <w:sz w:val="22"/>
          <w:szCs w:val="22"/>
        </w:rPr>
        <w:t>………………..</w:t>
      </w:r>
    </w:p>
    <w:p w14:paraId="260CDB59" w14:textId="77777777" w:rsidR="00502290" w:rsidRPr="009D576D" w:rsidRDefault="00502290" w:rsidP="00AE5C84">
      <w:pPr>
        <w:spacing w:after="60" w:line="252" w:lineRule="auto"/>
        <w:rPr>
          <w:rFonts w:ascii="Lato" w:hAnsi="Lato"/>
          <w:sz w:val="22"/>
          <w:szCs w:val="22"/>
        </w:rPr>
      </w:pPr>
    </w:p>
    <w:p w14:paraId="78AF0806"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Uruchomienie Systemu, przy wykorzystaniu kilku przeglądarek internetowych (min. Chrome, Edge, Firefox)</w:t>
      </w:r>
    </w:p>
    <w:p w14:paraId="6DD3CE74"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Zalogowanie się do systemu poprzez podanie nazwy użytkownika i hasła. Zaprezentowanie działania zabezpieczenia logowania reCAPTCHA. </w:t>
      </w:r>
    </w:p>
    <w:p w14:paraId="71A43724"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Po zalogowaniu przedstawienie budowy systemu ze wskazaniem na jego modułowość, wskazanie i uruchomienie kolejno modułów: inwentaryzacji, modułu analizy podatności, modułu monitoringu zasobów, modułu analizy logów, modułu EDR, moduły wykrywania zagrożeń, modułu zgłaszania incydentów, modułu analizy domen, modułu raportów, modułu analizy danych AI, Modułu wskaźników kompromitacji IoC (Threat Intelilgence), modułu analizy behawioralnej UEBA, modułu symulacji ataku, modułu SLA, modułu obsługi zgłoszeń oraz modułu SOAR </w:t>
      </w:r>
    </w:p>
    <w:p w14:paraId="43E45BC9"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Zaprezentowanie ułatwień dostępności (WCAG), poprzez m.in. włączenie wersji kontrastowej systemu, powiększenie/zmniejszenie wyświetlanego tekstu, czy zwiększenie/zmniejszenie odstępów między znakami.</w:t>
      </w:r>
    </w:p>
    <w:p w14:paraId="2AA203AA" w14:textId="77777777" w:rsidR="00AE5C84" w:rsidRPr="009D576D" w:rsidRDefault="00AE5C84" w:rsidP="00AE5C84">
      <w:pPr>
        <w:pStyle w:val="Akapitzlist"/>
        <w:jc w:val="both"/>
        <w:rPr>
          <w:rFonts w:ascii="Lato" w:hAnsi="Lato"/>
        </w:rPr>
      </w:pPr>
    </w:p>
    <w:p w14:paraId="24735BD7" w14:textId="77777777" w:rsidR="00AE5C84" w:rsidRPr="009D576D" w:rsidRDefault="00AE5C84" w:rsidP="00AE5C84">
      <w:pPr>
        <w:pStyle w:val="Akapitzlist"/>
        <w:jc w:val="both"/>
        <w:rPr>
          <w:rFonts w:ascii="Lato" w:hAnsi="Lato"/>
          <w:b/>
          <w:bCs/>
        </w:rPr>
      </w:pPr>
      <w:r w:rsidRPr="009D576D">
        <w:rPr>
          <w:rFonts w:ascii="Lato" w:hAnsi="Lato"/>
          <w:b/>
          <w:bCs/>
        </w:rPr>
        <w:t>Moduł Inwentaryzacji</w:t>
      </w:r>
    </w:p>
    <w:p w14:paraId="7896FABA" w14:textId="77777777" w:rsidR="00AE5C84" w:rsidRPr="009D576D" w:rsidRDefault="00AE5C84" w:rsidP="00AE5C84">
      <w:pPr>
        <w:pStyle w:val="Akapitzlist"/>
        <w:jc w:val="both"/>
        <w:rPr>
          <w:rFonts w:ascii="Lato" w:hAnsi="Lato"/>
        </w:rPr>
      </w:pPr>
    </w:p>
    <w:p w14:paraId="531DB78B"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Wybranie modułu inwentaryzacji i przedstawienie i omówienie zinwentaryzowanych urządzeń wraz z omówieniem działania inwentaryzacji automatycznej. Na podstawie przynajmniej jednego urządzenia/hosta wskazanie: nazwy hosta, jego adresu IP, nazwy przypisanego użytkownika, wersji zainstalowanego systemu operacyjnego, listy zainstalowanego na nim oprogramowania. </w:t>
      </w:r>
    </w:p>
    <w:p w14:paraId="361720A5"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Przedstawienie możliwości dodania urządzeń/hostów przy wykorzystaniu listy urządzeń/hostów znajdujących się w pliku csv. Krótkie przedstawienie struktury pliku, wczytanie go w systemie oraz wskazanie w systemie nowo zinwentaryzowanych urządzeń/hostów znajdujących się w pliku csv. </w:t>
      </w:r>
    </w:p>
    <w:p w14:paraId="304C28EB"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Zaprezentowanie możliwości ręcznego dodania urządzenia/hosta poprzez podanie jego nazwy, adresu IP (ewentualnie portu), nazwy użytkownika oraz nazwy i wersji systemu operacyjnego.</w:t>
      </w:r>
    </w:p>
    <w:p w14:paraId="1839E2C3" w14:textId="46F3D011"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Wyeksportowanie listy zinwentaryzowanych urządzeń do plików w formacie PDF oraz CSV.</w:t>
      </w:r>
    </w:p>
    <w:p w14:paraId="1FA23F4C" w14:textId="77777777" w:rsidR="00AE5C84" w:rsidRPr="009D576D" w:rsidRDefault="00AE5C84" w:rsidP="00AE5C84">
      <w:pPr>
        <w:pStyle w:val="Akapitzlist"/>
        <w:spacing w:before="0" w:after="160" w:line="259" w:lineRule="auto"/>
        <w:ind w:left="1069"/>
        <w:jc w:val="both"/>
        <w:rPr>
          <w:rFonts w:ascii="Lato" w:hAnsi="Lato"/>
        </w:rPr>
      </w:pPr>
    </w:p>
    <w:p w14:paraId="7FBD111A" w14:textId="77777777" w:rsidR="00AE5C84" w:rsidRPr="009D576D" w:rsidRDefault="00AE5C84" w:rsidP="00AE5C84">
      <w:pPr>
        <w:pStyle w:val="Akapitzlist"/>
        <w:jc w:val="both"/>
        <w:rPr>
          <w:rFonts w:ascii="Lato" w:hAnsi="Lato"/>
          <w:b/>
          <w:bCs/>
        </w:rPr>
      </w:pPr>
      <w:r w:rsidRPr="009D576D">
        <w:rPr>
          <w:rFonts w:ascii="Lato" w:hAnsi="Lato"/>
          <w:b/>
          <w:bCs/>
        </w:rPr>
        <w:t>Moduł analizy podatności</w:t>
      </w:r>
    </w:p>
    <w:p w14:paraId="1346107A" w14:textId="77777777" w:rsidR="00AE5C84" w:rsidRPr="009D576D" w:rsidRDefault="00AE5C84" w:rsidP="00AE5C84">
      <w:pPr>
        <w:pStyle w:val="Akapitzlist"/>
        <w:jc w:val="both"/>
        <w:rPr>
          <w:rFonts w:ascii="Lato" w:hAnsi="Lato"/>
          <w:b/>
          <w:bCs/>
        </w:rPr>
      </w:pPr>
    </w:p>
    <w:p w14:paraId="01F2DFE2"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lastRenderedPageBreak/>
        <w:t xml:space="preserve">Wybranie modułu analizy podatności, przedstawienie podatności dla zinwentaryzowanych w poprzednim module urządzeń/hostów. </w:t>
      </w:r>
    </w:p>
    <w:p w14:paraId="5D83801F"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Na przykładzie wybranego urządzenia/hosta przedstawienie i omówienie wskazanych podatności, przedstawienie różnic w prezentacji „nowo” pojawiających się podatności (np. wizualne oznaczenie) od tych przeglądanych wcześniej. </w:t>
      </w:r>
    </w:p>
    <w:p w14:paraId="18D706C0"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Przedstawienie „historycznych podatności” dotyczących wybranego oprogramowania zainstalowanego na hoście wraz z prezentacją daty pojawienia się wpisu o podatności, jej priorytetu, treści oraz numeru w bazie CVE.  </w:t>
      </w:r>
    </w:p>
    <w:p w14:paraId="0C2AA3EF" w14:textId="77777777" w:rsidR="00AE5C84" w:rsidRPr="009D576D" w:rsidRDefault="00AE5C84" w:rsidP="00AE5C84">
      <w:pPr>
        <w:jc w:val="both"/>
        <w:rPr>
          <w:rFonts w:ascii="Lato" w:hAnsi="Lato"/>
        </w:rPr>
      </w:pPr>
    </w:p>
    <w:p w14:paraId="5ADFB36E" w14:textId="77777777" w:rsidR="00AE5C84" w:rsidRPr="009D576D" w:rsidRDefault="00AE5C84" w:rsidP="00AE5C84">
      <w:pPr>
        <w:pStyle w:val="Akapitzlist"/>
        <w:jc w:val="both"/>
        <w:rPr>
          <w:rFonts w:ascii="Lato" w:hAnsi="Lato"/>
          <w:b/>
          <w:bCs/>
        </w:rPr>
      </w:pPr>
      <w:r w:rsidRPr="009D576D">
        <w:rPr>
          <w:rFonts w:ascii="Lato" w:hAnsi="Lato"/>
          <w:b/>
          <w:bCs/>
        </w:rPr>
        <w:t>Moduł monitoringu zasobów</w:t>
      </w:r>
    </w:p>
    <w:p w14:paraId="52F37839" w14:textId="77777777" w:rsidR="00AE5C84" w:rsidRPr="009D576D" w:rsidRDefault="00AE5C84" w:rsidP="00AE5C84">
      <w:pPr>
        <w:pStyle w:val="Akapitzlist"/>
        <w:jc w:val="both"/>
        <w:rPr>
          <w:rFonts w:ascii="Lato" w:hAnsi="Lato"/>
          <w:b/>
          <w:bCs/>
        </w:rPr>
      </w:pPr>
    </w:p>
    <w:p w14:paraId="615806CF"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Wybranie modułu monitoringu zasobów, przedstawienie ostatnio wykrytych problemów dla zinwentaryzowanych w module inwentaryzacji. </w:t>
      </w:r>
    </w:p>
    <w:p w14:paraId="090A26D1"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Przedstawienie statystyk oraz monitoringu dla hostów w postaci wykresów przebiegów czasowych dla przynajmniej dwóch parametrów obciążania/wykorzystania zasobów, wykresy powinny być zbiorcze umożliwiające porównanie działania poszczególnych hostów oraz indywidualne, dla wybranego urządzenia/hosta.</w:t>
      </w:r>
    </w:p>
    <w:p w14:paraId="657FDDD1"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Na przykładzie wybranego urządzenia/hosta przestawienie występujących problemów w postaci osi czasu. Wskazanie treści problemu, daty i godziny wystąpienia, oraz priorytetu.</w:t>
      </w:r>
    </w:p>
    <w:p w14:paraId="756D761C"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Pokazanie funkcjonalności zgłoszenia wybranego problemu do specjalistycznego wsparcia IT. System powinien wysłać maila ze zgłoszeniem, zawierającego: treść problemu, nazwę hosta na którym problem wystąpił, jego priorytet oraz datę wystąpienia. W systemie powinna znaleźć się informacja na temat że problem został zgłoszony do serwisu.</w:t>
      </w:r>
    </w:p>
    <w:p w14:paraId="0359128D"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Przedstawienie możliwości zmiany statusu problemu, po jego rozwiązaniu, bądź zaakceptowaniu treści informacyjnych. Możliwość zmiany statusu na rozwiązany, bądź anulowany z możliwością dodania notatki informacyjnej.</w:t>
      </w:r>
    </w:p>
    <w:p w14:paraId="0B2960CD"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Na przykładzie wybranego urządzenia/hosta przedstawienie możliwości automatycznego przekierowania do modułu analizy logów. Problemy wyświetlane w module monitoringu muszą być skorelowane z logami pochodzącymi z hostów. Korelacja polegać ma na tym, że po wybraniu konkretnego problemu na konkretnym urządzeniu/hoście system przekieruje użytkownika do logu dotyczącego problemu wybranego hosta wraz z odfiltrowaną kategorią (priorytetem).</w:t>
      </w:r>
    </w:p>
    <w:p w14:paraId="4D734714"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Wyświetlenie predefiniowanych akcji/zdarzeń zdefiniowanych w systemie. Zaprezentowanie możliwości edycji/ bądź usunięcia akcji/zdarzenia. </w:t>
      </w:r>
    </w:p>
    <w:p w14:paraId="5A7AA35B"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Zaprezentowanie funkcjonalności definiowania nowej akcji/zdarzenia. Zaprezentowanie możliwości wyboru warunków logicznych oraz operatorów arytmetycznych, zaprezentowanie min. trzech typów warunków. Zaprezentowanie możliwości wykonywanych operacji, gdy ustawione warunki w akcji zostaną spełnione.</w:t>
      </w:r>
    </w:p>
    <w:p w14:paraId="2DD9B2C6"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Zaprezentowanie działania nowej akcji.  Na przykład: zresetowanie konkretnego hosta, zostanie zgłoszone przez system jako problem i skategoryzowane jako „ostrzeżenie”. W </w:t>
      </w:r>
      <w:r w:rsidRPr="009D576D">
        <w:rPr>
          <w:rFonts w:ascii="Lato" w:hAnsi="Lato"/>
        </w:rPr>
        <w:lastRenderedPageBreak/>
        <w:t xml:space="preserve">sytuacji, gdy ten problem zaistnieje to system wyśle do użytkownika wiadomość e-mail. Użytkownik w systemie wybierze moduł  monitoringu zasobów i wskaże na hoście problem przesłany w wiadomości e-mail. </w:t>
      </w:r>
    </w:p>
    <w:p w14:paraId="13AC322B" w14:textId="77777777" w:rsidR="00AE5C84" w:rsidRPr="009D576D" w:rsidRDefault="00AE5C84" w:rsidP="00AE5C84">
      <w:pPr>
        <w:jc w:val="both"/>
        <w:rPr>
          <w:rFonts w:ascii="Lato" w:hAnsi="Lato"/>
        </w:rPr>
      </w:pPr>
    </w:p>
    <w:p w14:paraId="500D6619" w14:textId="77777777" w:rsidR="00AE5C84" w:rsidRPr="009D576D" w:rsidRDefault="00AE5C84" w:rsidP="00AE5C84">
      <w:pPr>
        <w:pStyle w:val="Akapitzlist"/>
        <w:jc w:val="both"/>
        <w:rPr>
          <w:rFonts w:ascii="Lato" w:hAnsi="Lato"/>
          <w:b/>
          <w:bCs/>
        </w:rPr>
      </w:pPr>
    </w:p>
    <w:p w14:paraId="2D12BC0D" w14:textId="77777777" w:rsidR="00AE5C84" w:rsidRPr="009D576D" w:rsidRDefault="00AE5C84" w:rsidP="00AE5C84">
      <w:pPr>
        <w:pStyle w:val="Akapitzlist"/>
        <w:jc w:val="both"/>
        <w:rPr>
          <w:rFonts w:ascii="Lato" w:hAnsi="Lato"/>
          <w:b/>
          <w:bCs/>
        </w:rPr>
      </w:pPr>
      <w:r w:rsidRPr="009D576D">
        <w:rPr>
          <w:rFonts w:ascii="Lato" w:hAnsi="Lato"/>
          <w:b/>
          <w:bCs/>
        </w:rPr>
        <w:t>Moduł analizy logów</w:t>
      </w:r>
    </w:p>
    <w:p w14:paraId="42C518F0" w14:textId="77777777" w:rsidR="00AE5C84" w:rsidRPr="009D576D" w:rsidRDefault="00AE5C84" w:rsidP="00AE5C84">
      <w:pPr>
        <w:pStyle w:val="Akapitzlist"/>
        <w:jc w:val="both"/>
        <w:rPr>
          <w:rFonts w:ascii="Lato" w:hAnsi="Lato"/>
        </w:rPr>
      </w:pPr>
    </w:p>
    <w:p w14:paraId="1E5A7D57"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Wybranie modułu analizy logów, przedstawienie najnowszych logów zagregowanych w systemie uwzględniając wszystkie urządzenia/hosty zinwentaryzowane w module inwentaryzacji. Przedstawienie możliwości przeszukiwania logów tj. wyświetlenie logów z wybranego przedziału czasowego (logów historycznych) dla wszystkich hostów, wyświetlenie logów dla wybranej grupy hostów, wyświetlenie logów pojedynczego hosta, wyświetlenie logów z uwzględnieniem ich priorytetu np. logi dotyczące błędów, oraz wyszuka w systemie wszystkie logi zawierające w treści słowo „user” i/lub „użytkownik”.</w:t>
      </w:r>
    </w:p>
    <w:p w14:paraId="10873765"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 Przedstawienie możliwości dodania do agregacji w systemie niestandardowych logów („custom” logów). Zalogowany do systemu użytkownik/administrator wybiera hosta z dostępnej listy hostów zinwentaryzowanych w module inwentaryzacji i dodaje niestandardowe logi poprzez podanie ich nazwy (dowolnej nazwy żródła np. logi z systemu X) oraz ścieżki do pliku w których są zlokalizowane logi na hoście.</w:t>
      </w:r>
    </w:p>
    <w:p w14:paraId="2E64C76E"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Przedstawienie możliwości parsowania logów zgromadzonych w systemie. Zalogowany do systemu użytkownik/administrator przedstawia listę predefiniowanych parserów wraz z możliwością tworzenia własnych. Następnie prezentuje możliwość stworzenia własnego parsera wraz z instrukcją w jaki sposób do systemu dodać źródło logów, w celu jego parsowania. Użytkownik/administrator przedstawia również możliwość parsowania takich żródeł danych jak JDBC_ODBC, czy SNMPTrap.</w:t>
      </w:r>
    </w:p>
    <w:p w14:paraId="6B43811A"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Przedstawienie możliwości zaawansowanego przeszukiwania logów w celu ich analizy. Użytkownik/administrator przedstawi możliwość wyboru logów w zależności od ich typów (np. niestandardowe logi), wskaże możliwości filtrowania po wartościach wybranych sparsowanych pól, zaprezentuje możliwości przeglądania logów w czasie zbliżonym rzeczywistego, zaprezentuje odfiltrowane logi z wybranego urządzenia syslogowego typu np. UTM.</w:t>
      </w:r>
    </w:p>
    <w:p w14:paraId="17BCC0DA" w14:textId="77777777" w:rsidR="00AE5C84" w:rsidRPr="009D576D" w:rsidRDefault="00AE5C84" w:rsidP="00AE5C84">
      <w:pPr>
        <w:pStyle w:val="Akapitzlist"/>
        <w:jc w:val="both"/>
        <w:rPr>
          <w:rFonts w:ascii="Lato" w:hAnsi="Lato"/>
        </w:rPr>
      </w:pPr>
    </w:p>
    <w:p w14:paraId="3F3F2F28" w14:textId="77777777" w:rsidR="00AE5C84" w:rsidRPr="009D576D" w:rsidRDefault="00AE5C84" w:rsidP="00AE5C84">
      <w:pPr>
        <w:pStyle w:val="Akapitzlist"/>
        <w:jc w:val="both"/>
        <w:rPr>
          <w:rFonts w:ascii="Lato" w:hAnsi="Lato"/>
        </w:rPr>
      </w:pPr>
      <w:r w:rsidRPr="009D576D">
        <w:rPr>
          <w:rFonts w:ascii="Lato" w:hAnsi="Lato"/>
        </w:rPr>
        <w:t xml:space="preserve">  </w:t>
      </w:r>
    </w:p>
    <w:p w14:paraId="7600E1B4" w14:textId="77777777" w:rsidR="00AE5C84" w:rsidRPr="009D576D" w:rsidRDefault="00AE5C84" w:rsidP="00AE5C84">
      <w:pPr>
        <w:pStyle w:val="Akapitzlist"/>
        <w:jc w:val="both"/>
        <w:rPr>
          <w:rFonts w:ascii="Lato" w:hAnsi="Lato"/>
          <w:b/>
          <w:bCs/>
        </w:rPr>
      </w:pPr>
      <w:r w:rsidRPr="009D576D">
        <w:rPr>
          <w:rFonts w:ascii="Lato" w:hAnsi="Lato"/>
          <w:b/>
          <w:bCs/>
        </w:rPr>
        <w:t>Moduł EDR</w:t>
      </w:r>
    </w:p>
    <w:p w14:paraId="1ADF9DDF" w14:textId="77777777" w:rsidR="00AE5C84" w:rsidRPr="009D576D" w:rsidRDefault="00AE5C84" w:rsidP="00AE5C84">
      <w:pPr>
        <w:pStyle w:val="Akapitzlist"/>
        <w:jc w:val="both"/>
        <w:rPr>
          <w:rFonts w:ascii="Lato" w:hAnsi="Lato"/>
          <w:b/>
          <w:bCs/>
        </w:rPr>
      </w:pPr>
    </w:p>
    <w:p w14:paraId="0FB821A5"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Wybranie w systemie Modułu EDR, przejście do listy hostów monitorowanych w module. Wyświetlenie w Systemie informacji na temat wykrytych incydentów. Wskazanie na </w:t>
      </w:r>
      <w:r w:rsidRPr="009D576D">
        <w:rPr>
          <w:rFonts w:ascii="Lato" w:hAnsi="Lato"/>
        </w:rPr>
        <w:lastRenderedPageBreak/>
        <w:t>przykładzie jednego z incydentów co najmniej, jego nazwy, daty wykrycia statusu i priorytetu.</w:t>
      </w:r>
    </w:p>
    <w:p w14:paraId="25EF822C"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Przedstawienie możliwości przejścia do ustawień zaawansowanych (panelu administracyjnego) systemu EDR wchodzącego w skład systemu i stanowiącego jego moduł wraz z krótkim omówienie ich funkcjonalności.</w:t>
      </w:r>
    </w:p>
    <w:p w14:paraId="7061938B" w14:textId="77777777" w:rsidR="00AE5C84" w:rsidRPr="009D576D" w:rsidRDefault="00AE5C84" w:rsidP="00AE5C84">
      <w:pPr>
        <w:jc w:val="both"/>
        <w:rPr>
          <w:rFonts w:ascii="Lato" w:hAnsi="Lato"/>
        </w:rPr>
      </w:pPr>
    </w:p>
    <w:p w14:paraId="6A663939" w14:textId="77777777" w:rsidR="00AE5C84" w:rsidRPr="009D576D" w:rsidRDefault="00AE5C84" w:rsidP="00AE5C84">
      <w:pPr>
        <w:pStyle w:val="Akapitzlist"/>
        <w:jc w:val="both"/>
        <w:rPr>
          <w:rFonts w:ascii="Lato" w:hAnsi="Lato"/>
          <w:b/>
          <w:bCs/>
        </w:rPr>
      </w:pPr>
      <w:r w:rsidRPr="009D576D">
        <w:rPr>
          <w:rFonts w:ascii="Lato" w:hAnsi="Lato"/>
          <w:b/>
          <w:bCs/>
        </w:rPr>
        <w:t>Moduł Wykrywania Zagrożeń</w:t>
      </w:r>
    </w:p>
    <w:p w14:paraId="6EAE381D" w14:textId="77777777" w:rsidR="00AE5C84" w:rsidRPr="009D576D" w:rsidRDefault="00AE5C84" w:rsidP="00AE5C84">
      <w:pPr>
        <w:pStyle w:val="Akapitzlist"/>
        <w:jc w:val="both"/>
        <w:rPr>
          <w:rFonts w:ascii="Lato" w:hAnsi="Lato"/>
          <w:b/>
          <w:bCs/>
        </w:rPr>
      </w:pPr>
    </w:p>
    <w:p w14:paraId="2CABACC5"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Wybranie w sysytemi Modułu do wykrywania zagrożeń, wyświetlenie i omówienie matrycy MITRE ATT&amp;CK. Wskazanie pokrycia matrycy regułami korelacyjnymi, wskazanie listy dostępnych reguł dla techniki ataku T1110. </w:t>
      </w:r>
    </w:p>
    <w:p w14:paraId="510FBB56"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Wyświetlenie wykrytych w module zagrożeń dla wybranego hosta. Wskazanie nazwy reguły, która wykryła zagrożenie, przedstawienie powodu wykrycia wraz z datą wykrycia zagrożenia. Wskazanie istotności zagrożenia (Priorytetu). Wyświetlenie szczegółów: jakich technik dotyczy zagrożenie, PID, ścieżki, użytkownika itp. </w:t>
      </w:r>
    </w:p>
    <w:p w14:paraId="6392ADCD"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Wskazanie listy dostępnych „własnych” reguł korelacyjnych, przedstawienie możliwości tworzenia „własnej” reguły korelacyjnej. Przedstawienie i omówienie mechanizmów dotyczących warunków i filtrów, harmonogramów wykonywania, poziomu ważność (istotności) oraz przypisywanie reguły do matrycy MITRE ATT&amp;CK. </w:t>
      </w:r>
    </w:p>
    <w:p w14:paraId="0D229054"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Przedstawienie i omówienie tworzenia reguły sprawdzającej, czy w wybranym sparsowanym polu znajduje się konkretny ciąg znaków.    </w:t>
      </w:r>
    </w:p>
    <w:p w14:paraId="0207ADDA" w14:textId="77777777" w:rsidR="00AE5C84" w:rsidRPr="009D576D" w:rsidRDefault="00AE5C84" w:rsidP="00AE5C84">
      <w:pPr>
        <w:jc w:val="both"/>
        <w:rPr>
          <w:rFonts w:ascii="Lato" w:hAnsi="Lato"/>
        </w:rPr>
      </w:pPr>
    </w:p>
    <w:p w14:paraId="7BA534AC" w14:textId="77777777" w:rsidR="00AE5C84" w:rsidRPr="009D576D" w:rsidRDefault="00AE5C84" w:rsidP="00AE5C84">
      <w:pPr>
        <w:pStyle w:val="Akapitzlist"/>
        <w:jc w:val="both"/>
        <w:rPr>
          <w:rFonts w:ascii="Lato" w:hAnsi="Lato"/>
          <w:b/>
          <w:bCs/>
        </w:rPr>
      </w:pPr>
      <w:r w:rsidRPr="009D576D">
        <w:rPr>
          <w:rFonts w:ascii="Lato" w:hAnsi="Lato"/>
        </w:rPr>
        <w:t xml:space="preserve">  </w:t>
      </w:r>
      <w:r w:rsidRPr="009D576D">
        <w:rPr>
          <w:rFonts w:ascii="Lato" w:hAnsi="Lato"/>
          <w:b/>
          <w:bCs/>
        </w:rPr>
        <w:t>Moduł zgłaszania incydentów CSIRT NASK</w:t>
      </w:r>
    </w:p>
    <w:p w14:paraId="0BE29856" w14:textId="77777777" w:rsidR="00AE5C84" w:rsidRPr="009D576D" w:rsidRDefault="00AE5C84" w:rsidP="00AE5C84">
      <w:pPr>
        <w:pStyle w:val="Akapitzlist"/>
        <w:jc w:val="both"/>
        <w:rPr>
          <w:rFonts w:ascii="Lato" w:hAnsi="Lato"/>
          <w:b/>
          <w:bCs/>
        </w:rPr>
      </w:pPr>
    </w:p>
    <w:p w14:paraId="0EFACA60"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 xml:space="preserve">Wybranie w systemie Modułu modułu zgłaszania incydentów CSIRT NASK, wyświetlenie formularza zgodnego z formularzem CSIRT NASK, wypełnienie formularza przykładowymi danymi i przesłanie go w formie pdf na własną skrzynkę mailową w celu zaprezentowania przesłanego dokumentu. </w:t>
      </w:r>
    </w:p>
    <w:p w14:paraId="46328204"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Wyświetlenie przesłanego dokumentu, dokument powinien być przesłany w formacie pdf.</w:t>
      </w:r>
    </w:p>
    <w:p w14:paraId="1AB2B5B0" w14:textId="77777777" w:rsidR="00AE5C84" w:rsidRPr="009D576D" w:rsidRDefault="00AE5C84" w:rsidP="00AE5C84">
      <w:pPr>
        <w:pStyle w:val="Akapitzlist"/>
        <w:jc w:val="both"/>
        <w:rPr>
          <w:rFonts w:ascii="Lato" w:hAnsi="Lato"/>
        </w:rPr>
      </w:pPr>
    </w:p>
    <w:p w14:paraId="54F0D96F" w14:textId="77777777" w:rsidR="00AE5C84" w:rsidRPr="009D576D" w:rsidRDefault="00AE5C84" w:rsidP="00AE5C84">
      <w:pPr>
        <w:pStyle w:val="Akapitzlist"/>
        <w:jc w:val="both"/>
        <w:rPr>
          <w:rFonts w:ascii="Lato" w:hAnsi="Lato"/>
          <w:b/>
          <w:bCs/>
        </w:rPr>
      </w:pPr>
      <w:r w:rsidRPr="009D576D">
        <w:rPr>
          <w:rFonts w:ascii="Lato" w:hAnsi="Lato"/>
        </w:rPr>
        <w:t xml:space="preserve">  </w:t>
      </w:r>
      <w:r w:rsidRPr="009D576D">
        <w:rPr>
          <w:rFonts w:ascii="Lato" w:hAnsi="Lato"/>
          <w:b/>
          <w:bCs/>
        </w:rPr>
        <w:t>Moduł analizy domen</w:t>
      </w:r>
    </w:p>
    <w:p w14:paraId="36D24F84" w14:textId="77777777" w:rsidR="00AE5C84" w:rsidRPr="009D576D" w:rsidRDefault="00AE5C84" w:rsidP="00AE5C84">
      <w:pPr>
        <w:pStyle w:val="Akapitzlist"/>
        <w:jc w:val="both"/>
        <w:rPr>
          <w:rFonts w:ascii="Lato" w:hAnsi="Lato"/>
          <w:b/>
          <w:bCs/>
        </w:rPr>
      </w:pPr>
    </w:p>
    <w:p w14:paraId="3D414CC6"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t>Wyświetlenie w CBS modułu analizy domen, dodanie w systemie domeny (grupy adresów e-mail z jakich mogą być przesyłane zapytania sprawdzające domenę w CERT). Moduł powinien zawierać instrukcję dla użytkowników końcowych, tj. na jaki adres powinni wysyłać wiadomości i w jakiej formie powinni podawać adresy domen do sprawdzenia.</w:t>
      </w:r>
    </w:p>
    <w:p w14:paraId="0D2B2F42" w14:textId="77777777" w:rsidR="00AE5C84" w:rsidRPr="009D576D" w:rsidRDefault="00AE5C84" w:rsidP="00AE5C84">
      <w:pPr>
        <w:pStyle w:val="Akapitzlist"/>
        <w:numPr>
          <w:ilvl w:val="0"/>
          <w:numId w:val="19"/>
        </w:numPr>
        <w:spacing w:before="0" w:after="160" w:line="259" w:lineRule="auto"/>
        <w:jc w:val="both"/>
        <w:rPr>
          <w:rFonts w:ascii="Lato" w:hAnsi="Lato"/>
        </w:rPr>
      </w:pPr>
      <w:r w:rsidRPr="009D576D">
        <w:rPr>
          <w:rFonts w:ascii="Lato" w:hAnsi="Lato"/>
        </w:rPr>
        <w:lastRenderedPageBreak/>
        <w:t xml:space="preserve">Dodanie w systemie domeny jednostki i przesłanie przez pracownika jednostki zapytania na podany adres e-mail sprawdzającego wybrną domenę. Sprawdzenie domeny https://wp.pl oraz domeny </w:t>
      </w:r>
      <w:hyperlink r:id="rId11" w:history="1">
        <w:r w:rsidRPr="009D576D">
          <w:rPr>
            <w:rStyle w:val="Hipercze"/>
            <w:rFonts w:ascii="Lato" w:hAnsi="Lato"/>
            <w:bdr w:val="none" w:sz="0" w:space="0" w:color="auto" w:frame="1"/>
            <w:shd w:val="clear" w:color="auto" w:fill="FFFFFF"/>
          </w:rPr>
          <w:t>http://postlu-in.top</w:t>
        </w:r>
      </w:hyperlink>
      <w:r w:rsidRPr="009D576D">
        <w:rPr>
          <w:rFonts w:ascii="Lato" w:hAnsi="Lato"/>
        </w:rPr>
        <w:t>.</w:t>
      </w:r>
    </w:p>
    <w:p w14:paraId="4CC0BCF6" w14:textId="77777777" w:rsidR="00AE5C84" w:rsidRPr="009D576D" w:rsidRDefault="00AE5C84" w:rsidP="00AE5C84">
      <w:pPr>
        <w:pStyle w:val="Akapitzlist"/>
        <w:jc w:val="both"/>
        <w:rPr>
          <w:rFonts w:ascii="Lato" w:hAnsi="Lato"/>
        </w:rPr>
      </w:pPr>
    </w:p>
    <w:p w14:paraId="191DF5DF" w14:textId="77777777" w:rsidR="00AE5C84" w:rsidRPr="009D576D" w:rsidRDefault="00AE5C84" w:rsidP="00AE5C84">
      <w:pPr>
        <w:pStyle w:val="Akapitzlist"/>
        <w:jc w:val="both"/>
        <w:rPr>
          <w:rFonts w:ascii="Lato" w:hAnsi="Lato"/>
          <w:b/>
          <w:bCs/>
        </w:rPr>
      </w:pPr>
      <w:r w:rsidRPr="009D576D">
        <w:rPr>
          <w:rFonts w:ascii="Lato" w:hAnsi="Lato"/>
        </w:rPr>
        <w:t xml:space="preserve">  </w:t>
      </w:r>
      <w:r w:rsidRPr="009D576D">
        <w:rPr>
          <w:rFonts w:ascii="Lato" w:hAnsi="Lato"/>
          <w:b/>
          <w:bCs/>
        </w:rPr>
        <w:t>Moduł raportów</w:t>
      </w:r>
    </w:p>
    <w:p w14:paraId="2D6E30F2" w14:textId="77777777" w:rsidR="00AE5C84" w:rsidRPr="009D576D" w:rsidRDefault="00AE5C84" w:rsidP="00AE5C84">
      <w:pPr>
        <w:pStyle w:val="Akapitzlist"/>
        <w:jc w:val="both"/>
        <w:rPr>
          <w:rFonts w:ascii="Lato" w:hAnsi="Lato"/>
          <w:b/>
          <w:bCs/>
        </w:rPr>
      </w:pPr>
    </w:p>
    <w:p w14:paraId="775891F2"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w CBS modułu dotyczącego generowania raportów, zaprezentowanie możliwości tworzenia raportów dla wybranych hostów lub grup hostów. Zaprezentowanie możliwości wyboru typu raportu, a dokładnie wskazania jakich obszarów (modułów) raport będzie dotyczył, wskazania poziomu istotności raportowanych danych. Wybranie dowolnego zakresu dat z jakiego powstanie raport. Wygenerowanie raportu w systemie i zaprezentowanie możliwości eksportu do pliku w formacie np. csv.</w:t>
      </w:r>
    </w:p>
    <w:p w14:paraId="1BE3EF8C"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Zaprezentowanie raportów predefiniowanych, omówienie czego dotyczą. Zaprezentowanie wybranych raportów, dotyczących aktywności użytkowników, próby autoryzacji, wykryych anomalii, czy najczęściej wykrywanych zagrożeń.</w:t>
      </w:r>
    </w:p>
    <w:p w14:paraId="12698070"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Przedstawienie i omówienie możliwości tworzenia harmonogramów dla predefiniowanych raportów. Użytkownik/Administrator musi wskazać, gdzie i jak w Systemie zdefiniować: rodzaj predefiniowanego raportu, który będzie wysyłany (możliwość wyboru więcej niż jednego raportu), kiedy raport będzie wysyłany z systemu tj. np. w jakim okresie, o której godzinie oraz częstotliwość wysyłania tj. codziennie, raz na tydzień itp., oraz możliwość wskazania odbiorców, do których w postaci wiadomości e-mail raport będzie przesyłany. </w:t>
      </w:r>
    </w:p>
    <w:p w14:paraId="74711377" w14:textId="77777777" w:rsidR="00AE5C84" w:rsidRPr="009D576D" w:rsidRDefault="00AE5C84" w:rsidP="00AE5C84">
      <w:pPr>
        <w:pStyle w:val="Akapitzlist"/>
        <w:jc w:val="both"/>
        <w:rPr>
          <w:rFonts w:ascii="Lato" w:hAnsi="Lato"/>
          <w:b/>
          <w:bCs/>
        </w:rPr>
      </w:pPr>
    </w:p>
    <w:p w14:paraId="3104A0B6" w14:textId="77777777" w:rsidR="00AE5C84" w:rsidRPr="009D576D" w:rsidRDefault="00AE5C84" w:rsidP="00AE5C84">
      <w:pPr>
        <w:pStyle w:val="Akapitzlist"/>
        <w:jc w:val="both"/>
        <w:rPr>
          <w:rFonts w:ascii="Lato" w:hAnsi="Lato"/>
          <w:b/>
          <w:bCs/>
        </w:rPr>
      </w:pPr>
      <w:r w:rsidRPr="009D576D">
        <w:rPr>
          <w:rFonts w:ascii="Lato" w:hAnsi="Lato"/>
          <w:b/>
          <w:bCs/>
        </w:rPr>
        <w:t>Moduł analizy danych AI</w:t>
      </w:r>
    </w:p>
    <w:p w14:paraId="19962FED" w14:textId="77777777" w:rsidR="00AE5C84" w:rsidRPr="009D576D" w:rsidRDefault="00AE5C84" w:rsidP="00AE5C84">
      <w:pPr>
        <w:pStyle w:val="Akapitzlist"/>
        <w:jc w:val="both"/>
        <w:rPr>
          <w:rFonts w:ascii="Lato" w:hAnsi="Lato"/>
          <w:b/>
          <w:bCs/>
        </w:rPr>
      </w:pPr>
    </w:p>
    <w:p w14:paraId="31B9475A"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Wyświetlenie w Systemie modułu dotyczącego Analizy danych, przy wykorzystaniu asystenta AI. Użytkownik/Administrator uruchomi mechanizmy umożliwiające analizę incydentów bezpieczeństwa wykrytych i zagregowanych w systemie . </w:t>
      </w:r>
    </w:p>
    <w:p w14:paraId="2BF320A3"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możliwości asystenta AI wbudowanego w System, w zakresie analizy logów informujących min. o błędach, w zakresie wykrytych zagrożeń z MITRE ATT&amp;CK, w zakresie problemów występujących na zinwentaryzowanych w systemie hostach oraz w zakresie anomalii behawioralnych wykrytych w ramach modułu UEBA.</w:t>
      </w:r>
    </w:p>
    <w:p w14:paraId="2937D7FF"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Użytkownik/Administrator przedstawi wyniki wybranej analizy, ze szczególnym naciskiem na ocenę ryzyka oraz sugerowane przez AI sposoby ich rozwiązań. </w:t>
      </w:r>
    </w:p>
    <w:p w14:paraId="5E660FC0" w14:textId="77777777" w:rsidR="00AE5C84" w:rsidRPr="009D576D" w:rsidRDefault="00AE5C84" w:rsidP="00AE5C84">
      <w:pPr>
        <w:pStyle w:val="Akapitzlist"/>
        <w:jc w:val="both"/>
        <w:rPr>
          <w:rFonts w:ascii="Lato" w:hAnsi="Lato"/>
          <w:b/>
          <w:bCs/>
        </w:rPr>
      </w:pPr>
    </w:p>
    <w:p w14:paraId="0C7728D9" w14:textId="77777777" w:rsidR="00AE5C84" w:rsidRPr="009D576D" w:rsidRDefault="00AE5C84" w:rsidP="00AE5C84">
      <w:pPr>
        <w:pStyle w:val="Akapitzlist"/>
        <w:jc w:val="both"/>
        <w:rPr>
          <w:rFonts w:ascii="Lato" w:hAnsi="Lato"/>
          <w:b/>
          <w:bCs/>
        </w:rPr>
      </w:pPr>
      <w:r w:rsidRPr="009D576D">
        <w:rPr>
          <w:rFonts w:ascii="Lato" w:hAnsi="Lato"/>
        </w:rPr>
        <w:t xml:space="preserve"> </w:t>
      </w:r>
      <w:r w:rsidRPr="009D576D">
        <w:rPr>
          <w:rFonts w:ascii="Lato" w:hAnsi="Lato"/>
          <w:b/>
          <w:bCs/>
        </w:rPr>
        <w:t>Moduł do analizy wskaźników kompromitacji IoC (Threat Intelligence)</w:t>
      </w:r>
    </w:p>
    <w:p w14:paraId="5266B61E" w14:textId="77777777" w:rsidR="00AE5C84" w:rsidRPr="009D576D" w:rsidRDefault="00AE5C84" w:rsidP="00AE5C84">
      <w:pPr>
        <w:pStyle w:val="Akapitzlist"/>
        <w:jc w:val="both"/>
        <w:rPr>
          <w:rFonts w:ascii="Lato" w:hAnsi="Lato"/>
          <w:b/>
          <w:bCs/>
        </w:rPr>
      </w:pPr>
    </w:p>
    <w:p w14:paraId="496579F6"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Wyświetlenie w Systemie modułu dotyczącego wskaźników IoC. Użytkownik/Administrator przedstawi i omówi rodzaje monitorowanych zagrożeń i wskaźników kompromitacji z naciskiem na malware i zagrożenia sieciowe. Ponadto przedstawi baze wiedzy na temat złośliwych adresów URL. </w:t>
      </w:r>
    </w:p>
    <w:p w14:paraId="55049CC5"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lastRenderedPageBreak/>
        <w:t xml:space="preserve">Użytkownik/Administrator przedstawi wbudowane w systemie mechanizmy ułatwiające przegląd wskaźników wraz z oceną, czy np. znajdujący się na liście malware jest wykrywany przez oprogramowanie antywirusowe, jeśli tak to przez jakie. Użytkownik/Administrator przedstawi wbudowane w System mechanizmy umożliwiające zabezpieczenie urządzeń końcowych przed złośliwym oprogramowanie, które nie jest jeszcze wykrywane przez oprogramowanie antywirusowe.  </w:t>
      </w:r>
    </w:p>
    <w:p w14:paraId="2CFF1992" w14:textId="77777777" w:rsidR="00AE5C84" w:rsidRPr="009D576D" w:rsidRDefault="00AE5C84" w:rsidP="00AE5C84">
      <w:pPr>
        <w:pStyle w:val="Akapitzlist"/>
        <w:jc w:val="both"/>
        <w:rPr>
          <w:rFonts w:ascii="Lato" w:hAnsi="Lato"/>
          <w:b/>
          <w:bCs/>
        </w:rPr>
      </w:pPr>
    </w:p>
    <w:p w14:paraId="5184AE02" w14:textId="77777777" w:rsidR="00AE5C84" w:rsidRPr="009D576D" w:rsidRDefault="00AE5C84" w:rsidP="00AE5C84">
      <w:pPr>
        <w:pStyle w:val="Akapitzlist"/>
        <w:jc w:val="both"/>
        <w:rPr>
          <w:rFonts w:ascii="Lato" w:hAnsi="Lato"/>
          <w:b/>
          <w:bCs/>
        </w:rPr>
      </w:pPr>
      <w:r w:rsidRPr="009D576D">
        <w:rPr>
          <w:rFonts w:ascii="Lato" w:hAnsi="Lato"/>
          <w:b/>
          <w:bCs/>
        </w:rPr>
        <w:t>Moduł UEBA</w:t>
      </w:r>
    </w:p>
    <w:p w14:paraId="6A1476DD" w14:textId="77777777" w:rsidR="00AE5C84" w:rsidRPr="009D576D" w:rsidRDefault="00AE5C84" w:rsidP="00AE5C84">
      <w:pPr>
        <w:pStyle w:val="Akapitzlist"/>
        <w:jc w:val="both"/>
        <w:rPr>
          <w:rFonts w:ascii="Lato" w:hAnsi="Lato"/>
          <w:b/>
          <w:bCs/>
        </w:rPr>
      </w:pPr>
    </w:p>
    <w:p w14:paraId="2E20EAF5"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w Systemie modułu dotyczącego analizy behawioralnej UEBA. Przedstawienie i omówienie dostępnych predefiniowanych reguł z podziałem na EBA i UBA.</w:t>
      </w:r>
    </w:p>
    <w:p w14:paraId="3FE27758"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i omówienie listy zdarzeń wraz z wykrytymi anomaliami, omówienie cech wybranej reguły użytych w modelowaniu uczenia maszynowego (ML)</w:t>
      </w:r>
    </w:p>
    <w:p w14:paraId="6E09499A"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i omówienie zaimplementowanych w systemie algorytmów uczenia maszynowego wykrywających anomalii.</w:t>
      </w:r>
    </w:p>
    <w:p w14:paraId="75598297"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Przedstawienie i omówienie możliwości zmian parametrów zaimplementowanych modeli wraz z omówieniem zasady działania i procesu uczenia. </w:t>
      </w:r>
    </w:p>
    <w:p w14:paraId="05F3DF8F"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i omówienie możliwości tworzenia własnych reguł UEBA w oparciu o wybrane dowolne cechy (sparsowane pola) i zaimplementowane w systemie algorytmy uczenia maszynowego.</w:t>
      </w:r>
    </w:p>
    <w:p w14:paraId="77D4186F" w14:textId="77777777" w:rsidR="00AE5C84" w:rsidRPr="009D576D" w:rsidRDefault="00AE5C84" w:rsidP="00AE5C84">
      <w:pPr>
        <w:pStyle w:val="Akapitzlist"/>
        <w:ind w:left="1069"/>
        <w:jc w:val="both"/>
        <w:rPr>
          <w:rFonts w:ascii="Lato" w:hAnsi="Lato"/>
          <w:b/>
          <w:bCs/>
        </w:rPr>
      </w:pPr>
    </w:p>
    <w:p w14:paraId="1EBA4FF7" w14:textId="77777777" w:rsidR="00AE5C84" w:rsidRPr="009D576D" w:rsidRDefault="00AE5C84" w:rsidP="00AE5C84">
      <w:pPr>
        <w:pStyle w:val="Akapitzlist"/>
        <w:jc w:val="both"/>
        <w:rPr>
          <w:rFonts w:ascii="Lato" w:hAnsi="Lato"/>
          <w:b/>
          <w:bCs/>
        </w:rPr>
      </w:pPr>
      <w:r w:rsidRPr="009D576D">
        <w:rPr>
          <w:rFonts w:ascii="Lato" w:hAnsi="Lato"/>
          <w:b/>
          <w:bCs/>
        </w:rPr>
        <w:t>Moduł Symulacji ataku</w:t>
      </w:r>
    </w:p>
    <w:p w14:paraId="6C9A7119" w14:textId="77777777" w:rsidR="00AE5C84" w:rsidRPr="009D576D" w:rsidRDefault="00AE5C84" w:rsidP="00AE5C84">
      <w:pPr>
        <w:pStyle w:val="Akapitzlist"/>
        <w:jc w:val="both"/>
        <w:rPr>
          <w:rFonts w:ascii="Lato" w:hAnsi="Lato"/>
          <w:b/>
          <w:bCs/>
        </w:rPr>
      </w:pPr>
    </w:p>
    <w:p w14:paraId="7BF1B906"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modułu Systemu dotyczącego symulacji sprawdzających zabezpieczenia zastosowane w infrastrukturze IT. Przedstawienie i omówienie zasad działania symulowanych ataków.</w:t>
      </w:r>
    </w:p>
    <w:p w14:paraId="03541F95"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i omówienie listy dostępnych scenariuszy symulacyjnych, przedstawienie powiązania, tych scenariuszy z taktykami i technikami działania cyberprzestępców MITRE ATT&amp;CK.</w:t>
      </w:r>
    </w:p>
    <w:p w14:paraId="4D4C491B"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Przedstawienie i omówienie przebiegu wykonanej symulacji wg. wybranego scenariusza. </w:t>
      </w:r>
    </w:p>
    <w:p w14:paraId="029D7093" w14:textId="77777777" w:rsidR="00AE5C84" w:rsidRPr="009D576D" w:rsidRDefault="00AE5C84" w:rsidP="00AE5C84">
      <w:pPr>
        <w:pStyle w:val="Akapitzlist"/>
        <w:ind w:left="1069"/>
        <w:jc w:val="both"/>
        <w:rPr>
          <w:rFonts w:ascii="Lato" w:hAnsi="Lato"/>
          <w:b/>
          <w:bCs/>
        </w:rPr>
      </w:pPr>
    </w:p>
    <w:p w14:paraId="6CF460C3" w14:textId="77777777" w:rsidR="00AE5C84" w:rsidRPr="009D576D" w:rsidRDefault="00AE5C84" w:rsidP="00AE5C84">
      <w:pPr>
        <w:pStyle w:val="Akapitzlist"/>
        <w:jc w:val="both"/>
        <w:rPr>
          <w:rFonts w:ascii="Lato" w:hAnsi="Lato"/>
          <w:b/>
          <w:bCs/>
        </w:rPr>
      </w:pPr>
      <w:r w:rsidRPr="009D576D">
        <w:rPr>
          <w:rFonts w:ascii="Lato" w:hAnsi="Lato"/>
          <w:b/>
          <w:bCs/>
        </w:rPr>
        <w:t>Moduł SLA</w:t>
      </w:r>
    </w:p>
    <w:p w14:paraId="7630FCDE" w14:textId="77777777" w:rsidR="00AE5C84" w:rsidRPr="009D576D" w:rsidRDefault="00AE5C84" w:rsidP="00AE5C84">
      <w:pPr>
        <w:pStyle w:val="Akapitzlist"/>
        <w:jc w:val="both"/>
        <w:rPr>
          <w:rFonts w:ascii="Lato" w:hAnsi="Lato"/>
          <w:b/>
          <w:bCs/>
        </w:rPr>
      </w:pPr>
    </w:p>
    <w:p w14:paraId="5061D44C"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w Systemie modułu dotyczącego SLA i omówienie zasad obsługi zgłoszonych przez system incydentów bezpieczeństwa.</w:t>
      </w:r>
    </w:p>
    <w:p w14:paraId="541A46FE"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i omówienie cyklu obsługi incydentu bezpieczeństwa z kategorii zagrożeń od momentu zgłoszenia przez system do momenty zakończenia obsługi.</w:t>
      </w:r>
    </w:p>
    <w:p w14:paraId="0F2260E2"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możliwości przypisania incydentu do operatora, dodania komentarza, zmiany statusu i wyświetlenie szczegółowych informacji na temat zgłoszonego incydentu.</w:t>
      </w:r>
    </w:p>
    <w:p w14:paraId="34EB7314"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lastRenderedPageBreak/>
        <w:t xml:space="preserve">Przedstawienie funkcjonalności ustawień modułu pod kątem określenia czasów reakcji w całym cyklu obsługi, wraz z konfiguracją powiadomień i eskalacji dotyczących zgłaszanych przez system incydentów. </w:t>
      </w:r>
    </w:p>
    <w:p w14:paraId="47AA89DA" w14:textId="77777777" w:rsidR="00AE5C84" w:rsidRPr="009D576D" w:rsidRDefault="00AE5C84" w:rsidP="00AE5C84">
      <w:pPr>
        <w:ind w:left="709"/>
        <w:jc w:val="both"/>
        <w:rPr>
          <w:rFonts w:ascii="Lato" w:hAnsi="Lato"/>
          <w:b/>
          <w:bCs/>
        </w:rPr>
      </w:pPr>
    </w:p>
    <w:p w14:paraId="747743E3" w14:textId="77777777" w:rsidR="00AE5C84" w:rsidRPr="009D576D" w:rsidRDefault="00AE5C84" w:rsidP="00AE5C84">
      <w:pPr>
        <w:pStyle w:val="Akapitzlist"/>
        <w:jc w:val="both"/>
        <w:rPr>
          <w:rFonts w:ascii="Lato" w:hAnsi="Lato"/>
          <w:b/>
          <w:bCs/>
        </w:rPr>
      </w:pPr>
      <w:r w:rsidRPr="009D576D">
        <w:rPr>
          <w:rFonts w:ascii="Lato" w:hAnsi="Lato"/>
          <w:b/>
          <w:bCs/>
        </w:rPr>
        <w:t>Moduł obsługi zgłoszeń</w:t>
      </w:r>
    </w:p>
    <w:p w14:paraId="1E74578C" w14:textId="77777777" w:rsidR="00AE5C84" w:rsidRPr="009D576D" w:rsidRDefault="00AE5C84" w:rsidP="00AE5C84">
      <w:pPr>
        <w:pStyle w:val="Akapitzlist"/>
        <w:jc w:val="both"/>
        <w:rPr>
          <w:rFonts w:ascii="Lato" w:hAnsi="Lato"/>
          <w:b/>
          <w:bCs/>
        </w:rPr>
      </w:pPr>
    </w:p>
    <w:p w14:paraId="704F67E7"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w Systemie modułu obsługi zgłoszeń wraz z listą zgłoszonych przez użytkowników problemów.</w:t>
      </w:r>
    </w:p>
    <w:p w14:paraId="31520526"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Zaprezentowanie formularza zgłoszeniowego dla użytkowników końcowych, dostępnego z poziomu przeglądarki internetowej. </w:t>
      </w:r>
    </w:p>
    <w:p w14:paraId="329C62F0"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Zaprezentowanie zasady działania modułu, poprzez zarejestrowanie zgłoszenia w formularzu, wyświetlenie go w konsoli Systemu i zmianę jego statusu. </w:t>
      </w:r>
    </w:p>
    <w:p w14:paraId="348C6CC0"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Zaprezentowanie możliwości wyszukiwania i filtrowania zgłoszeń oraz możliwości eksportu listy zgłoszeń do pliku w formacie CSV lub pdf.</w:t>
      </w:r>
    </w:p>
    <w:p w14:paraId="0A34DA3E" w14:textId="77777777" w:rsidR="00AE5C84" w:rsidRPr="009D576D" w:rsidRDefault="00AE5C84" w:rsidP="00AE5C84">
      <w:pPr>
        <w:jc w:val="both"/>
        <w:rPr>
          <w:rFonts w:ascii="Lato" w:hAnsi="Lato"/>
          <w:b/>
          <w:bCs/>
        </w:rPr>
      </w:pPr>
    </w:p>
    <w:p w14:paraId="28A543DB" w14:textId="77777777" w:rsidR="00AE5C84" w:rsidRPr="009D576D" w:rsidRDefault="00AE5C84" w:rsidP="00AE5C84">
      <w:pPr>
        <w:pStyle w:val="Akapitzlist"/>
        <w:jc w:val="both"/>
        <w:rPr>
          <w:rFonts w:ascii="Lato" w:hAnsi="Lato"/>
          <w:b/>
          <w:bCs/>
        </w:rPr>
      </w:pPr>
      <w:r w:rsidRPr="009D576D">
        <w:rPr>
          <w:rFonts w:ascii="Lato" w:hAnsi="Lato"/>
          <w:b/>
          <w:bCs/>
        </w:rPr>
        <w:t>Moduł SOAR</w:t>
      </w:r>
    </w:p>
    <w:p w14:paraId="6728FF66" w14:textId="77777777" w:rsidR="00AE5C84" w:rsidRPr="009D576D" w:rsidRDefault="00AE5C84" w:rsidP="00AE5C84">
      <w:pPr>
        <w:pStyle w:val="Akapitzlist"/>
        <w:jc w:val="both"/>
        <w:rPr>
          <w:rFonts w:ascii="Lato" w:hAnsi="Lato"/>
          <w:b/>
          <w:bCs/>
        </w:rPr>
      </w:pPr>
    </w:p>
    <w:p w14:paraId="2ADAD9E7"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Wyświetlenie modułu SOAR do automatyzacji reakcji na zgłoszone przez system incydenty bezpieczeństwa. Omówienie i prezentacja dostępnych w systemie predefiniowanych playbook’ów.</w:t>
      </w:r>
    </w:p>
    <w:p w14:paraId="28E63156"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procedury dodawania nowego playbook’a, omówienie i prezentacja, dostępnych wyzwalaczy playbooka, przedstawienie i omówienie możliwość reakcji na incydenty bezpieczeństwa.</w:t>
      </w:r>
    </w:p>
    <w:p w14:paraId="21FF6F7C"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Przedstawienie i omówienie scenariuszy reakcji na zagrożenia z matrycy MITRE ATT&amp;CK, wykryte w systemie anomalie UEBA, reakcje na stworzone własne reguły korelacyjne. Przedstawienie i omówienie możliwości dodawania instrukcji warunkowych w scenariuszach.</w:t>
      </w:r>
    </w:p>
    <w:p w14:paraId="5F64A736"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Przedstawienie i omówienie, dostępnych w module SOAR, akcji i skryptów z naciskiem na blokowanie hostów, blokowanie adresów IP, pobieranie listy procesów, zrzucanie dump’a, zatrzymywania procesów, czy wykonywania „własnych” skryptów na hoście lub grupie hostów. </w:t>
      </w:r>
    </w:p>
    <w:p w14:paraId="336FA12E" w14:textId="77777777" w:rsidR="00AE5C84" w:rsidRPr="009D576D" w:rsidRDefault="00AE5C84" w:rsidP="00AE5C84">
      <w:pPr>
        <w:pStyle w:val="Akapitzlist"/>
        <w:numPr>
          <w:ilvl w:val="0"/>
          <w:numId w:val="19"/>
        </w:numPr>
        <w:spacing w:before="0" w:after="160" w:line="259" w:lineRule="auto"/>
        <w:jc w:val="both"/>
        <w:rPr>
          <w:rFonts w:ascii="Lato" w:hAnsi="Lato"/>
          <w:b/>
          <w:bCs/>
        </w:rPr>
      </w:pPr>
      <w:r w:rsidRPr="009D576D">
        <w:rPr>
          <w:rFonts w:ascii="Lato" w:hAnsi="Lato"/>
        </w:rPr>
        <w:t xml:space="preserve">Wyświetlenie i omówienie wyniku działania wybranego scenariusza. Przedstawienie kroków, które zostały wykonane. Wyświetlenie szczegółów parametrów, które wyzwoliły palybooka. Przedstawienie i omówienie wyników  </w:t>
      </w:r>
    </w:p>
    <w:p w14:paraId="5C871E07" w14:textId="77777777" w:rsidR="00AE5C84" w:rsidRPr="009D576D" w:rsidRDefault="00AE5C84" w:rsidP="00AE5C84">
      <w:pPr>
        <w:ind w:left="709"/>
        <w:jc w:val="both"/>
        <w:rPr>
          <w:rFonts w:ascii="Lato" w:hAnsi="Lato"/>
          <w:b/>
          <w:bCs/>
        </w:rPr>
      </w:pPr>
    </w:p>
    <w:p w14:paraId="4697D4D9" w14:textId="77777777" w:rsidR="00AE5C84" w:rsidRPr="009D576D" w:rsidRDefault="00AE5C84" w:rsidP="00AE5C84">
      <w:pPr>
        <w:ind w:left="709"/>
        <w:jc w:val="both"/>
        <w:rPr>
          <w:rFonts w:ascii="Lato" w:hAnsi="Lato"/>
          <w:b/>
          <w:bCs/>
        </w:rPr>
      </w:pPr>
    </w:p>
    <w:p w14:paraId="49CD6EA9" w14:textId="77777777" w:rsidR="00AE5C84" w:rsidRPr="009D576D" w:rsidRDefault="00AE5C84" w:rsidP="00AE5C84">
      <w:pPr>
        <w:ind w:left="709"/>
        <w:jc w:val="both"/>
        <w:rPr>
          <w:rFonts w:ascii="Lato" w:hAnsi="Lato"/>
          <w:b/>
          <w:bCs/>
        </w:rPr>
      </w:pPr>
    </w:p>
    <w:p w14:paraId="691B1D76" w14:textId="77777777" w:rsidR="00AE5C84" w:rsidRPr="009D576D" w:rsidRDefault="00AE5C84" w:rsidP="00AE5C84">
      <w:pPr>
        <w:ind w:left="709"/>
        <w:jc w:val="both"/>
        <w:rPr>
          <w:rFonts w:ascii="Lato" w:hAnsi="Lato"/>
          <w:b/>
          <w:bCs/>
        </w:rPr>
      </w:pPr>
    </w:p>
    <w:p w14:paraId="016183E9" w14:textId="0A7709AA" w:rsidR="00AE5C84" w:rsidRPr="009D576D" w:rsidRDefault="00AE5C84" w:rsidP="00AE5C84">
      <w:pPr>
        <w:pStyle w:val="Akapitzlist"/>
        <w:ind w:left="1069"/>
        <w:jc w:val="both"/>
        <w:rPr>
          <w:rFonts w:ascii="Lato" w:hAnsi="Lato"/>
          <w:b/>
          <w:bCs/>
        </w:rPr>
      </w:pPr>
      <w:r w:rsidRPr="009D576D">
        <w:rPr>
          <w:rFonts w:ascii="Lato" w:hAnsi="Lato"/>
        </w:rPr>
        <w:t xml:space="preserve"> </w:t>
      </w:r>
    </w:p>
    <w:p w14:paraId="150E2CF5" w14:textId="77777777" w:rsidR="00AE5C84" w:rsidRPr="009D576D" w:rsidRDefault="00AE5C84" w:rsidP="00AE5C84">
      <w:pPr>
        <w:pStyle w:val="Akapitzlist"/>
        <w:jc w:val="both"/>
        <w:rPr>
          <w:rFonts w:ascii="Lato" w:hAnsi="Lato"/>
          <w:b/>
          <w:bCs/>
        </w:rPr>
      </w:pPr>
    </w:p>
    <w:p w14:paraId="5BDF7D07" w14:textId="77777777" w:rsidR="00AE5C84" w:rsidRPr="009D576D" w:rsidRDefault="00AE5C84" w:rsidP="00AE5C84">
      <w:pPr>
        <w:pStyle w:val="Akapitzlist"/>
        <w:jc w:val="both"/>
        <w:rPr>
          <w:rFonts w:ascii="Lato" w:hAnsi="Lato"/>
        </w:rPr>
      </w:pPr>
    </w:p>
    <w:p w14:paraId="6FC1E136" w14:textId="77777777" w:rsidR="006827A1" w:rsidRPr="009D576D" w:rsidRDefault="006827A1" w:rsidP="00AE5C84">
      <w:pPr>
        <w:spacing w:after="60" w:line="252" w:lineRule="auto"/>
        <w:jc w:val="both"/>
        <w:rPr>
          <w:rFonts w:ascii="Lato" w:hAnsi="Lato"/>
          <w:sz w:val="22"/>
          <w:szCs w:val="22"/>
        </w:rPr>
      </w:pPr>
    </w:p>
    <w:sectPr w:rsidR="006827A1" w:rsidRPr="009D576D" w:rsidSect="008469A4">
      <w:headerReference w:type="default" r:id="rId12"/>
      <w:footerReference w:type="even" r:id="rId13"/>
      <w:footerReference w:type="default" r:id="rId14"/>
      <w:headerReference w:type="first" r:id="rId15"/>
      <w:footerReference w:type="first" r:id="rId16"/>
      <w:type w:val="continuous"/>
      <w:pgSz w:w="11906" w:h="16838" w:code="9"/>
      <w:pgMar w:top="720" w:right="720" w:bottom="720" w:left="720" w:header="283"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2700" w14:textId="77777777" w:rsidR="00A14AB9" w:rsidRDefault="00A14AB9">
      <w:r>
        <w:separator/>
      </w:r>
    </w:p>
  </w:endnote>
  <w:endnote w:type="continuationSeparator" w:id="0">
    <w:p w14:paraId="5A520FE2" w14:textId="77777777" w:rsidR="00A14AB9" w:rsidRDefault="00A14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2AF0" w14:textId="77777777" w:rsidR="00760990" w:rsidRDefault="005E22E2"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128535DF" w14:textId="77777777" w:rsidR="00760990" w:rsidRDefault="0076099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7E6A" w14:textId="731478FE" w:rsidR="00C24F21" w:rsidRPr="00C24F21" w:rsidRDefault="00BF52B0" w:rsidP="00CA518A">
    <w:pPr>
      <w:pStyle w:val="Stopka"/>
      <w:tabs>
        <w:tab w:val="right" w:pos="9720"/>
      </w:tabs>
      <w:jc w:val="center"/>
      <w:rPr>
        <w:rFonts w:asciiTheme="minorHAnsi" w:hAnsiTheme="minorHAnsi" w:cstheme="minorHAnsi"/>
        <w:color w:val="646464"/>
        <w:sz w:val="10"/>
        <w:szCs w:val="10"/>
      </w:rPr>
    </w:pPr>
    <w:r>
      <w:rPr>
        <w:noProof/>
        <w:sz w:val="20"/>
      </w:rPr>
      <w:drawing>
        <wp:anchor distT="0" distB="0" distL="0" distR="0" simplePos="0" relativeHeight="251660800" behindDoc="1" locked="0" layoutInCell="1" allowOverlap="1" wp14:anchorId="7372A6AD" wp14:editId="228FB69D">
          <wp:simplePos x="0" y="0"/>
          <wp:positionH relativeFrom="page">
            <wp:posOffset>853440</wp:posOffset>
          </wp:positionH>
          <wp:positionV relativeFrom="page">
            <wp:posOffset>10125710</wp:posOffset>
          </wp:positionV>
          <wp:extent cx="5595747" cy="374650"/>
          <wp:effectExtent l="0" t="0" r="5080" b="6350"/>
          <wp:wrapSquare wrapText="bothSides"/>
          <wp:docPr id="135531750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95747" cy="3746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4BA0" w14:textId="79EF6D61" w:rsidR="00760990" w:rsidRPr="00A25198" w:rsidRDefault="00A25198" w:rsidP="00A25198">
    <w:pPr>
      <w:pStyle w:val="Stopka"/>
      <w:tabs>
        <w:tab w:val="right" w:pos="9720"/>
      </w:tabs>
      <w:rPr>
        <w:rFonts w:asciiTheme="minorHAnsi" w:hAnsiTheme="minorHAnsi" w:cstheme="minorHAnsi"/>
        <w:color w:val="646464"/>
        <w:sz w:val="10"/>
        <w:szCs w:val="10"/>
      </w:rPr>
    </w:pPr>
    <w:r w:rsidRPr="00A25198">
      <w:rPr>
        <w:rFonts w:asciiTheme="minorHAnsi" w:hAnsiTheme="minorHAnsi" w:cstheme="minorHAnsi"/>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A25198">
      <w:rPr>
        <w:rFonts w:asciiTheme="minorHAnsi" w:hAnsiTheme="minorHAnsi" w:cstheme="minorHAnsi"/>
        <w:color w:val="646464"/>
        <w:sz w:val="10"/>
        <w:szCs w:val="10"/>
      </w:rPr>
      <w:t xml:space="preserve">CENTRUM PROJEKTÓW POLSKA CYFROWA </w:t>
    </w:r>
    <w:r w:rsidRPr="00A25198">
      <w:rPr>
        <w:rFonts w:asciiTheme="minorHAnsi" w:hAnsiTheme="minorHAnsi" w:cstheme="minorHAnsi"/>
        <w:color w:val="646464"/>
        <w:sz w:val="10"/>
        <w:szCs w:val="10"/>
      </w:rPr>
      <w:br/>
      <w:t>ul. Spokojna 13A, 01-044 Warszawa | infolinia: +48 223152340 | e-mail: cppc@cppc.gov.pl</w:t>
    </w:r>
    <w:r w:rsidR="008469A4">
      <w:rPr>
        <w:rFonts w:asciiTheme="minorHAnsi" w:hAnsiTheme="minorHAnsi" w:cstheme="minorHAnsi"/>
        <w:noProof/>
        <w:sz w:val="10"/>
        <w:szCs w:val="10"/>
      </w:rPr>
      <w:drawing>
        <wp:anchor distT="0" distB="0" distL="114300" distR="114300" simplePos="0" relativeHeight="251658752" behindDoc="1" locked="0" layoutInCell="0" allowOverlap="1" wp14:anchorId="323B3CE1" wp14:editId="798B8EBA">
          <wp:simplePos x="0" y="0"/>
          <wp:positionH relativeFrom="margin">
            <wp:posOffset>-768350</wp:posOffset>
          </wp:positionH>
          <wp:positionV relativeFrom="margin">
            <wp:posOffset>6109335</wp:posOffset>
          </wp:positionV>
          <wp:extent cx="6120130" cy="2679065"/>
          <wp:effectExtent l="0" t="0" r="0" b="6985"/>
          <wp:wrapNone/>
          <wp:docPr id="11619795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78E5F" w14:textId="77777777" w:rsidR="00A14AB9" w:rsidRDefault="00A14AB9">
      <w:r>
        <w:separator/>
      </w:r>
    </w:p>
  </w:footnote>
  <w:footnote w:type="continuationSeparator" w:id="0">
    <w:p w14:paraId="2E23A30E" w14:textId="77777777" w:rsidR="00A14AB9" w:rsidRDefault="00A14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5DA7" w14:textId="36EAA304" w:rsidR="00C41A18" w:rsidRDefault="00CA518A">
    <w:pPr>
      <w:pStyle w:val="Nagwek"/>
    </w:pPr>
    <w:r w:rsidRPr="00CA518A">
      <w:rPr>
        <w:rFonts w:asciiTheme="minorHAnsi" w:hAnsiTheme="minorHAnsi" w:cstheme="minorHAnsi"/>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A18">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FF5F" w14:textId="2384F2AE" w:rsidR="00760990" w:rsidRDefault="00760990" w:rsidP="00FF1DDF">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268"/>
    <w:multiLevelType w:val="hybridMultilevel"/>
    <w:tmpl w:val="9BC0A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88025A"/>
    <w:multiLevelType w:val="hybridMultilevel"/>
    <w:tmpl w:val="ACEA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DE0B30"/>
    <w:multiLevelType w:val="hybridMultilevel"/>
    <w:tmpl w:val="BF5E0EC0"/>
    <w:lvl w:ilvl="0" w:tplc="0415000F">
      <w:start w:val="1"/>
      <w:numFmt w:val="decimal"/>
      <w:lvlText w:val="%1."/>
      <w:lvlJc w:val="left"/>
      <w:pPr>
        <w:ind w:left="106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733B51"/>
    <w:multiLevelType w:val="hybridMultilevel"/>
    <w:tmpl w:val="964C55A6"/>
    <w:lvl w:ilvl="0" w:tplc="9C420E50">
      <w:start w:val="1"/>
      <w:numFmt w:val="decimal"/>
      <w:lvlText w:val="%1."/>
      <w:lvlJc w:val="left"/>
      <w:pPr>
        <w:tabs>
          <w:tab w:val="num" w:pos="720"/>
        </w:tabs>
        <w:ind w:left="720" w:hanging="360"/>
      </w:pPr>
      <w:rPr>
        <w:rFonts w:cs="Times New Roman"/>
      </w:rPr>
    </w:lvl>
    <w:lvl w:ilvl="1" w:tplc="554EFA38">
      <w:start w:val="1"/>
      <w:numFmt w:val="lowerLetter"/>
      <w:lvlText w:val="%2."/>
      <w:lvlJc w:val="left"/>
      <w:pPr>
        <w:tabs>
          <w:tab w:val="num" w:pos="1440"/>
        </w:tabs>
        <w:ind w:left="1440" w:hanging="360"/>
      </w:pPr>
      <w:rPr>
        <w:rFonts w:cs="Times New Roman"/>
      </w:rPr>
    </w:lvl>
    <w:lvl w:ilvl="2" w:tplc="CE285CBC">
      <w:start w:val="1"/>
      <w:numFmt w:val="lowerRoman"/>
      <w:lvlText w:val="%3."/>
      <w:lvlJc w:val="right"/>
      <w:pPr>
        <w:tabs>
          <w:tab w:val="num" w:pos="2160"/>
        </w:tabs>
        <w:ind w:left="2160" w:hanging="180"/>
      </w:pPr>
      <w:rPr>
        <w:rFonts w:cs="Times New Roman"/>
      </w:rPr>
    </w:lvl>
    <w:lvl w:ilvl="3" w:tplc="F432CD76">
      <w:start w:val="1"/>
      <w:numFmt w:val="decimal"/>
      <w:lvlText w:val="%4."/>
      <w:lvlJc w:val="left"/>
      <w:pPr>
        <w:tabs>
          <w:tab w:val="num" w:pos="2880"/>
        </w:tabs>
        <w:ind w:left="2880" w:hanging="360"/>
      </w:pPr>
      <w:rPr>
        <w:rFonts w:cs="Times New Roman"/>
      </w:rPr>
    </w:lvl>
    <w:lvl w:ilvl="4" w:tplc="CFF8FE0A">
      <w:start w:val="1"/>
      <w:numFmt w:val="lowerLetter"/>
      <w:lvlText w:val="%5."/>
      <w:lvlJc w:val="left"/>
      <w:pPr>
        <w:tabs>
          <w:tab w:val="num" w:pos="3600"/>
        </w:tabs>
        <w:ind w:left="3600" w:hanging="360"/>
      </w:pPr>
      <w:rPr>
        <w:rFonts w:cs="Times New Roman"/>
      </w:rPr>
    </w:lvl>
    <w:lvl w:ilvl="5" w:tplc="94108DE0">
      <w:start w:val="1"/>
      <w:numFmt w:val="lowerRoman"/>
      <w:lvlText w:val="%6."/>
      <w:lvlJc w:val="right"/>
      <w:pPr>
        <w:tabs>
          <w:tab w:val="num" w:pos="4320"/>
        </w:tabs>
        <w:ind w:left="4320" w:hanging="180"/>
      </w:pPr>
      <w:rPr>
        <w:rFonts w:cs="Times New Roman"/>
      </w:rPr>
    </w:lvl>
    <w:lvl w:ilvl="6" w:tplc="69C40440">
      <w:start w:val="1"/>
      <w:numFmt w:val="decimal"/>
      <w:lvlText w:val="%7."/>
      <w:lvlJc w:val="left"/>
      <w:pPr>
        <w:tabs>
          <w:tab w:val="num" w:pos="5040"/>
        </w:tabs>
        <w:ind w:left="5040" w:hanging="360"/>
      </w:pPr>
      <w:rPr>
        <w:rFonts w:cs="Times New Roman"/>
      </w:rPr>
    </w:lvl>
    <w:lvl w:ilvl="7" w:tplc="47EA324A">
      <w:start w:val="1"/>
      <w:numFmt w:val="lowerLetter"/>
      <w:lvlText w:val="%8."/>
      <w:lvlJc w:val="left"/>
      <w:pPr>
        <w:tabs>
          <w:tab w:val="num" w:pos="5760"/>
        </w:tabs>
        <w:ind w:left="5760" w:hanging="360"/>
      </w:pPr>
      <w:rPr>
        <w:rFonts w:cs="Times New Roman"/>
      </w:rPr>
    </w:lvl>
    <w:lvl w:ilvl="8" w:tplc="D1567CE6">
      <w:start w:val="1"/>
      <w:numFmt w:val="lowerRoman"/>
      <w:lvlText w:val="%9."/>
      <w:lvlJc w:val="right"/>
      <w:pPr>
        <w:tabs>
          <w:tab w:val="num" w:pos="6480"/>
        </w:tabs>
        <w:ind w:left="6480" w:hanging="180"/>
      </w:pPr>
      <w:rPr>
        <w:rFonts w:cs="Times New Roman"/>
      </w:rPr>
    </w:lvl>
  </w:abstractNum>
  <w:abstractNum w:abstractNumId="4" w15:restartNumberingAfterBreak="0">
    <w:nsid w:val="12352E05"/>
    <w:multiLevelType w:val="hybridMultilevel"/>
    <w:tmpl w:val="E8DCCF7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6220F5E"/>
    <w:multiLevelType w:val="hybridMultilevel"/>
    <w:tmpl w:val="54640F68"/>
    <w:lvl w:ilvl="0" w:tplc="11E83BB6">
      <w:start w:val="1"/>
      <w:numFmt w:val="decimal"/>
      <w:lvlText w:val="%1."/>
      <w:lvlJc w:val="left"/>
      <w:pPr>
        <w:tabs>
          <w:tab w:val="num" w:pos="720"/>
        </w:tabs>
        <w:ind w:left="720" w:hanging="360"/>
      </w:pPr>
      <w:rPr>
        <w:rFonts w:cs="Times New Roman"/>
      </w:rPr>
    </w:lvl>
    <w:lvl w:ilvl="1" w:tplc="0752364C">
      <w:start w:val="1"/>
      <w:numFmt w:val="lowerLetter"/>
      <w:lvlText w:val="%2."/>
      <w:lvlJc w:val="left"/>
      <w:pPr>
        <w:tabs>
          <w:tab w:val="num" w:pos="1440"/>
        </w:tabs>
        <w:ind w:left="1440" w:hanging="360"/>
      </w:pPr>
      <w:rPr>
        <w:rFonts w:cs="Times New Roman"/>
      </w:rPr>
    </w:lvl>
    <w:lvl w:ilvl="2" w:tplc="82FC66A0">
      <w:start w:val="1"/>
      <w:numFmt w:val="lowerRoman"/>
      <w:lvlText w:val="%3."/>
      <w:lvlJc w:val="right"/>
      <w:pPr>
        <w:tabs>
          <w:tab w:val="num" w:pos="2160"/>
        </w:tabs>
        <w:ind w:left="2160" w:hanging="180"/>
      </w:pPr>
      <w:rPr>
        <w:rFonts w:cs="Times New Roman"/>
      </w:rPr>
    </w:lvl>
    <w:lvl w:ilvl="3" w:tplc="8B082C54">
      <w:start w:val="1"/>
      <w:numFmt w:val="decimal"/>
      <w:lvlText w:val="%4."/>
      <w:lvlJc w:val="left"/>
      <w:pPr>
        <w:tabs>
          <w:tab w:val="num" w:pos="2880"/>
        </w:tabs>
        <w:ind w:left="2880" w:hanging="360"/>
      </w:pPr>
      <w:rPr>
        <w:rFonts w:cs="Times New Roman"/>
      </w:rPr>
    </w:lvl>
    <w:lvl w:ilvl="4" w:tplc="1A64E346">
      <w:start w:val="1"/>
      <w:numFmt w:val="lowerLetter"/>
      <w:lvlText w:val="%5."/>
      <w:lvlJc w:val="left"/>
      <w:pPr>
        <w:tabs>
          <w:tab w:val="num" w:pos="3600"/>
        </w:tabs>
        <w:ind w:left="3600" w:hanging="360"/>
      </w:pPr>
      <w:rPr>
        <w:rFonts w:cs="Times New Roman"/>
      </w:rPr>
    </w:lvl>
    <w:lvl w:ilvl="5" w:tplc="870EBA16">
      <w:start w:val="1"/>
      <w:numFmt w:val="lowerRoman"/>
      <w:lvlText w:val="%6."/>
      <w:lvlJc w:val="right"/>
      <w:pPr>
        <w:tabs>
          <w:tab w:val="num" w:pos="4320"/>
        </w:tabs>
        <w:ind w:left="4320" w:hanging="180"/>
      </w:pPr>
      <w:rPr>
        <w:rFonts w:cs="Times New Roman"/>
      </w:rPr>
    </w:lvl>
    <w:lvl w:ilvl="6" w:tplc="73784EFC">
      <w:start w:val="1"/>
      <w:numFmt w:val="decimal"/>
      <w:lvlText w:val="%7."/>
      <w:lvlJc w:val="left"/>
      <w:pPr>
        <w:tabs>
          <w:tab w:val="num" w:pos="5040"/>
        </w:tabs>
        <w:ind w:left="5040" w:hanging="360"/>
      </w:pPr>
      <w:rPr>
        <w:rFonts w:cs="Times New Roman"/>
      </w:rPr>
    </w:lvl>
    <w:lvl w:ilvl="7" w:tplc="7D5CB2A6">
      <w:start w:val="1"/>
      <w:numFmt w:val="lowerLetter"/>
      <w:lvlText w:val="%8."/>
      <w:lvlJc w:val="left"/>
      <w:pPr>
        <w:tabs>
          <w:tab w:val="num" w:pos="5760"/>
        </w:tabs>
        <w:ind w:left="5760" w:hanging="360"/>
      </w:pPr>
      <w:rPr>
        <w:rFonts w:cs="Times New Roman"/>
      </w:rPr>
    </w:lvl>
    <w:lvl w:ilvl="8" w:tplc="FB9A0230">
      <w:start w:val="1"/>
      <w:numFmt w:val="lowerRoman"/>
      <w:lvlText w:val="%9."/>
      <w:lvlJc w:val="right"/>
      <w:pPr>
        <w:tabs>
          <w:tab w:val="num" w:pos="6480"/>
        </w:tabs>
        <w:ind w:left="6480" w:hanging="180"/>
      </w:pPr>
      <w:rPr>
        <w:rFonts w:cs="Times New Roman"/>
      </w:rPr>
    </w:lvl>
  </w:abstractNum>
  <w:abstractNum w:abstractNumId="6" w15:restartNumberingAfterBreak="0">
    <w:nsid w:val="26821205"/>
    <w:multiLevelType w:val="hybridMultilevel"/>
    <w:tmpl w:val="41F0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D80E5B"/>
    <w:multiLevelType w:val="hybridMultilevel"/>
    <w:tmpl w:val="3C9476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830394"/>
    <w:multiLevelType w:val="hybridMultilevel"/>
    <w:tmpl w:val="C36EC586"/>
    <w:lvl w:ilvl="0" w:tplc="54CEF890">
      <w:start w:val="1"/>
      <w:numFmt w:val="bullet"/>
      <w:lvlText w:val=""/>
      <w:lvlJc w:val="left"/>
      <w:pPr>
        <w:ind w:left="1069" w:hanging="360"/>
      </w:pPr>
      <w:rPr>
        <w:rFonts w:ascii="Symbol" w:hAnsi="Symbol" w:hint="default"/>
      </w:rPr>
    </w:lvl>
    <w:lvl w:ilvl="1" w:tplc="54FE0BCA" w:tentative="1">
      <w:start w:val="1"/>
      <w:numFmt w:val="bullet"/>
      <w:lvlText w:val="o"/>
      <w:lvlJc w:val="left"/>
      <w:pPr>
        <w:ind w:left="1789" w:hanging="360"/>
      </w:pPr>
      <w:rPr>
        <w:rFonts w:ascii="Courier New" w:hAnsi="Courier New" w:cs="Courier New" w:hint="default"/>
      </w:rPr>
    </w:lvl>
    <w:lvl w:ilvl="2" w:tplc="92F42192" w:tentative="1">
      <w:start w:val="1"/>
      <w:numFmt w:val="bullet"/>
      <w:lvlText w:val=""/>
      <w:lvlJc w:val="left"/>
      <w:pPr>
        <w:ind w:left="2509" w:hanging="360"/>
      </w:pPr>
      <w:rPr>
        <w:rFonts w:ascii="Wingdings" w:hAnsi="Wingdings" w:hint="default"/>
      </w:rPr>
    </w:lvl>
    <w:lvl w:ilvl="3" w:tplc="2F2AAFC6" w:tentative="1">
      <w:start w:val="1"/>
      <w:numFmt w:val="bullet"/>
      <w:lvlText w:val=""/>
      <w:lvlJc w:val="left"/>
      <w:pPr>
        <w:ind w:left="3229" w:hanging="360"/>
      </w:pPr>
      <w:rPr>
        <w:rFonts w:ascii="Symbol" w:hAnsi="Symbol" w:hint="default"/>
      </w:rPr>
    </w:lvl>
    <w:lvl w:ilvl="4" w:tplc="BA549AF0" w:tentative="1">
      <w:start w:val="1"/>
      <w:numFmt w:val="bullet"/>
      <w:lvlText w:val="o"/>
      <w:lvlJc w:val="left"/>
      <w:pPr>
        <w:ind w:left="3949" w:hanging="360"/>
      </w:pPr>
      <w:rPr>
        <w:rFonts w:ascii="Courier New" w:hAnsi="Courier New" w:cs="Courier New" w:hint="default"/>
      </w:rPr>
    </w:lvl>
    <w:lvl w:ilvl="5" w:tplc="96608BE4" w:tentative="1">
      <w:start w:val="1"/>
      <w:numFmt w:val="bullet"/>
      <w:lvlText w:val=""/>
      <w:lvlJc w:val="left"/>
      <w:pPr>
        <w:ind w:left="4669" w:hanging="360"/>
      </w:pPr>
      <w:rPr>
        <w:rFonts w:ascii="Wingdings" w:hAnsi="Wingdings" w:hint="default"/>
      </w:rPr>
    </w:lvl>
    <w:lvl w:ilvl="6" w:tplc="40AEBC70" w:tentative="1">
      <w:start w:val="1"/>
      <w:numFmt w:val="bullet"/>
      <w:lvlText w:val=""/>
      <w:lvlJc w:val="left"/>
      <w:pPr>
        <w:ind w:left="5389" w:hanging="360"/>
      </w:pPr>
      <w:rPr>
        <w:rFonts w:ascii="Symbol" w:hAnsi="Symbol" w:hint="default"/>
      </w:rPr>
    </w:lvl>
    <w:lvl w:ilvl="7" w:tplc="A0126AEA" w:tentative="1">
      <w:start w:val="1"/>
      <w:numFmt w:val="bullet"/>
      <w:lvlText w:val="o"/>
      <w:lvlJc w:val="left"/>
      <w:pPr>
        <w:ind w:left="6109" w:hanging="360"/>
      </w:pPr>
      <w:rPr>
        <w:rFonts w:ascii="Courier New" w:hAnsi="Courier New" w:cs="Courier New" w:hint="default"/>
      </w:rPr>
    </w:lvl>
    <w:lvl w:ilvl="8" w:tplc="F43C5274" w:tentative="1">
      <w:start w:val="1"/>
      <w:numFmt w:val="bullet"/>
      <w:lvlText w:val=""/>
      <w:lvlJc w:val="left"/>
      <w:pPr>
        <w:ind w:left="6829" w:hanging="360"/>
      </w:pPr>
      <w:rPr>
        <w:rFonts w:ascii="Wingdings" w:hAnsi="Wingdings" w:hint="default"/>
      </w:rPr>
    </w:lvl>
  </w:abstractNum>
  <w:abstractNum w:abstractNumId="9" w15:restartNumberingAfterBreak="0">
    <w:nsid w:val="37E80FFB"/>
    <w:multiLevelType w:val="hybridMultilevel"/>
    <w:tmpl w:val="D7903224"/>
    <w:lvl w:ilvl="0" w:tplc="94FE4440">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1B5073"/>
    <w:multiLevelType w:val="hybridMultilevel"/>
    <w:tmpl w:val="26E0C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FB6DF6"/>
    <w:multiLevelType w:val="hybridMultilevel"/>
    <w:tmpl w:val="6F84ACE6"/>
    <w:lvl w:ilvl="0" w:tplc="A708542E">
      <w:start w:val="1"/>
      <w:numFmt w:val="decimal"/>
      <w:lvlText w:val="%1."/>
      <w:lvlJc w:val="left"/>
      <w:pPr>
        <w:ind w:left="1429" w:hanging="360"/>
      </w:pPr>
    </w:lvl>
    <w:lvl w:ilvl="1" w:tplc="CDB4FD72" w:tentative="1">
      <w:start w:val="1"/>
      <w:numFmt w:val="lowerLetter"/>
      <w:lvlText w:val="%2."/>
      <w:lvlJc w:val="left"/>
      <w:pPr>
        <w:ind w:left="2149" w:hanging="360"/>
      </w:pPr>
    </w:lvl>
    <w:lvl w:ilvl="2" w:tplc="968AD9E0" w:tentative="1">
      <w:start w:val="1"/>
      <w:numFmt w:val="lowerRoman"/>
      <w:lvlText w:val="%3."/>
      <w:lvlJc w:val="right"/>
      <w:pPr>
        <w:ind w:left="2869" w:hanging="180"/>
      </w:pPr>
    </w:lvl>
    <w:lvl w:ilvl="3" w:tplc="17E03168" w:tentative="1">
      <w:start w:val="1"/>
      <w:numFmt w:val="decimal"/>
      <w:lvlText w:val="%4."/>
      <w:lvlJc w:val="left"/>
      <w:pPr>
        <w:ind w:left="3589" w:hanging="360"/>
      </w:pPr>
    </w:lvl>
    <w:lvl w:ilvl="4" w:tplc="E9E225A6" w:tentative="1">
      <w:start w:val="1"/>
      <w:numFmt w:val="lowerLetter"/>
      <w:lvlText w:val="%5."/>
      <w:lvlJc w:val="left"/>
      <w:pPr>
        <w:ind w:left="4309" w:hanging="360"/>
      </w:pPr>
    </w:lvl>
    <w:lvl w:ilvl="5" w:tplc="BB7AEC0E" w:tentative="1">
      <w:start w:val="1"/>
      <w:numFmt w:val="lowerRoman"/>
      <w:lvlText w:val="%6."/>
      <w:lvlJc w:val="right"/>
      <w:pPr>
        <w:ind w:left="5029" w:hanging="180"/>
      </w:pPr>
    </w:lvl>
    <w:lvl w:ilvl="6" w:tplc="6B7E29C2" w:tentative="1">
      <w:start w:val="1"/>
      <w:numFmt w:val="decimal"/>
      <w:lvlText w:val="%7."/>
      <w:lvlJc w:val="left"/>
      <w:pPr>
        <w:ind w:left="5749" w:hanging="360"/>
      </w:pPr>
    </w:lvl>
    <w:lvl w:ilvl="7" w:tplc="83D28018" w:tentative="1">
      <w:start w:val="1"/>
      <w:numFmt w:val="lowerLetter"/>
      <w:lvlText w:val="%8."/>
      <w:lvlJc w:val="left"/>
      <w:pPr>
        <w:ind w:left="6469" w:hanging="360"/>
      </w:pPr>
    </w:lvl>
    <w:lvl w:ilvl="8" w:tplc="A76C492C" w:tentative="1">
      <w:start w:val="1"/>
      <w:numFmt w:val="lowerRoman"/>
      <w:lvlText w:val="%9."/>
      <w:lvlJc w:val="right"/>
      <w:pPr>
        <w:ind w:left="7189" w:hanging="180"/>
      </w:pPr>
    </w:lvl>
  </w:abstractNum>
  <w:abstractNum w:abstractNumId="12" w15:restartNumberingAfterBreak="0">
    <w:nsid w:val="4E3506B7"/>
    <w:multiLevelType w:val="hybridMultilevel"/>
    <w:tmpl w:val="41F0FF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4A0EC7"/>
    <w:multiLevelType w:val="hybridMultilevel"/>
    <w:tmpl w:val="1046AE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2301CA"/>
    <w:multiLevelType w:val="hybridMultilevel"/>
    <w:tmpl w:val="A1F0DF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224AD3"/>
    <w:multiLevelType w:val="hybridMultilevel"/>
    <w:tmpl w:val="70025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DF2B6E"/>
    <w:multiLevelType w:val="hybridMultilevel"/>
    <w:tmpl w:val="9C505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EF40B3"/>
    <w:multiLevelType w:val="hybridMultilevel"/>
    <w:tmpl w:val="99AE4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2772175"/>
    <w:multiLevelType w:val="hybridMultilevel"/>
    <w:tmpl w:val="91A03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439007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90206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3521561">
    <w:abstractNumId w:val="11"/>
  </w:num>
  <w:num w:numId="4" w16cid:durableId="907615826">
    <w:abstractNumId w:val="8"/>
  </w:num>
  <w:num w:numId="5" w16cid:durableId="397635744">
    <w:abstractNumId w:val="17"/>
  </w:num>
  <w:num w:numId="6" w16cid:durableId="1648318210">
    <w:abstractNumId w:val="15"/>
  </w:num>
  <w:num w:numId="7" w16cid:durableId="331833269">
    <w:abstractNumId w:val="16"/>
  </w:num>
  <w:num w:numId="8" w16cid:durableId="162362834">
    <w:abstractNumId w:val="0"/>
  </w:num>
  <w:num w:numId="9" w16cid:durableId="493955748">
    <w:abstractNumId w:val="1"/>
  </w:num>
  <w:num w:numId="10" w16cid:durableId="1613436086">
    <w:abstractNumId w:val="14"/>
  </w:num>
  <w:num w:numId="11" w16cid:durableId="7873616">
    <w:abstractNumId w:val="10"/>
  </w:num>
  <w:num w:numId="12" w16cid:durableId="1726102718">
    <w:abstractNumId w:val="18"/>
  </w:num>
  <w:num w:numId="13" w16cid:durableId="333580693">
    <w:abstractNumId w:val="13"/>
  </w:num>
  <w:num w:numId="14" w16cid:durableId="1335911795">
    <w:abstractNumId w:val="9"/>
  </w:num>
  <w:num w:numId="15" w16cid:durableId="736320308">
    <w:abstractNumId w:val="7"/>
  </w:num>
  <w:num w:numId="16" w16cid:durableId="1160580737">
    <w:abstractNumId w:val="6"/>
  </w:num>
  <w:num w:numId="17" w16cid:durableId="1300263558">
    <w:abstractNumId w:val="12"/>
  </w:num>
  <w:num w:numId="18" w16cid:durableId="12025956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3585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10FC6"/>
    <w:rsid w:val="0004603C"/>
    <w:rsid w:val="00065C40"/>
    <w:rsid w:val="00094EF6"/>
    <w:rsid w:val="000A73E2"/>
    <w:rsid w:val="000E21EF"/>
    <w:rsid w:val="0010162A"/>
    <w:rsid w:val="00152EE7"/>
    <w:rsid w:val="001561C5"/>
    <w:rsid w:val="00214307"/>
    <w:rsid w:val="002571F6"/>
    <w:rsid w:val="00284038"/>
    <w:rsid w:val="002B08FC"/>
    <w:rsid w:val="002B40F4"/>
    <w:rsid w:val="002D66BB"/>
    <w:rsid w:val="002E6BDD"/>
    <w:rsid w:val="002F2F7B"/>
    <w:rsid w:val="002F66E8"/>
    <w:rsid w:val="00310274"/>
    <w:rsid w:val="003134FE"/>
    <w:rsid w:val="003165EB"/>
    <w:rsid w:val="003816DA"/>
    <w:rsid w:val="00385FFB"/>
    <w:rsid w:val="00412555"/>
    <w:rsid w:val="0042503E"/>
    <w:rsid w:val="00482EA3"/>
    <w:rsid w:val="004844AD"/>
    <w:rsid w:val="004D4F29"/>
    <w:rsid w:val="004E62F6"/>
    <w:rsid w:val="00502290"/>
    <w:rsid w:val="005027C9"/>
    <w:rsid w:val="005115C2"/>
    <w:rsid w:val="005264B0"/>
    <w:rsid w:val="005A056A"/>
    <w:rsid w:val="005B5BC5"/>
    <w:rsid w:val="005B7917"/>
    <w:rsid w:val="005D5FB2"/>
    <w:rsid w:val="005E22E2"/>
    <w:rsid w:val="00670180"/>
    <w:rsid w:val="006760F1"/>
    <w:rsid w:val="006827A1"/>
    <w:rsid w:val="006A532E"/>
    <w:rsid w:val="006D19B4"/>
    <w:rsid w:val="006E040C"/>
    <w:rsid w:val="007021C9"/>
    <w:rsid w:val="007077F2"/>
    <w:rsid w:val="00730878"/>
    <w:rsid w:val="00735813"/>
    <w:rsid w:val="00760990"/>
    <w:rsid w:val="00761B48"/>
    <w:rsid w:val="00780D75"/>
    <w:rsid w:val="008469A4"/>
    <w:rsid w:val="00863D3F"/>
    <w:rsid w:val="0088784C"/>
    <w:rsid w:val="008C4DE6"/>
    <w:rsid w:val="008D7C6A"/>
    <w:rsid w:val="00924460"/>
    <w:rsid w:val="009A5797"/>
    <w:rsid w:val="009B56F9"/>
    <w:rsid w:val="009B7B29"/>
    <w:rsid w:val="009D576D"/>
    <w:rsid w:val="009F0D4C"/>
    <w:rsid w:val="00A14AB9"/>
    <w:rsid w:val="00A228FA"/>
    <w:rsid w:val="00A25198"/>
    <w:rsid w:val="00A27692"/>
    <w:rsid w:val="00A34049"/>
    <w:rsid w:val="00A40375"/>
    <w:rsid w:val="00A42564"/>
    <w:rsid w:val="00A80A5A"/>
    <w:rsid w:val="00A82A32"/>
    <w:rsid w:val="00A834F4"/>
    <w:rsid w:val="00A8394D"/>
    <w:rsid w:val="00A955D5"/>
    <w:rsid w:val="00A97B93"/>
    <w:rsid w:val="00AD274B"/>
    <w:rsid w:val="00AE404F"/>
    <w:rsid w:val="00AE5C84"/>
    <w:rsid w:val="00AF3CB9"/>
    <w:rsid w:val="00AF4EB4"/>
    <w:rsid w:val="00B066B2"/>
    <w:rsid w:val="00B371AE"/>
    <w:rsid w:val="00B37C91"/>
    <w:rsid w:val="00B546E9"/>
    <w:rsid w:val="00B615FE"/>
    <w:rsid w:val="00B619ED"/>
    <w:rsid w:val="00B82EF6"/>
    <w:rsid w:val="00BC79CC"/>
    <w:rsid w:val="00BD35D3"/>
    <w:rsid w:val="00BF52B0"/>
    <w:rsid w:val="00C06AC7"/>
    <w:rsid w:val="00C0733F"/>
    <w:rsid w:val="00C13123"/>
    <w:rsid w:val="00C14A13"/>
    <w:rsid w:val="00C24F21"/>
    <w:rsid w:val="00C3461A"/>
    <w:rsid w:val="00C41A18"/>
    <w:rsid w:val="00C6529D"/>
    <w:rsid w:val="00C723B2"/>
    <w:rsid w:val="00C965EE"/>
    <w:rsid w:val="00CA4211"/>
    <w:rsid w:val="00CA518A"/>
    <w:rsid w:val="00CB300A"/>
    <w:rsid w:val="00CB53C1"/>
    <w:rsid w:val="00CC431D"/>
    <w:rsid w:val="00CF1AB9"/>
    <w:rsid w:val="00DC0C56"/>
    <w:rsid w:val="00DD59C4"/>
    <w:rsid w:val="00E1366E"/>
    <w:rsid w:val="00E1663C"/>
    <w:rsid w:val="00E31FA7"/>
    <w:rsid w:val="00E424DD"/>
    <w:rsid w:val="00E67FBE"/>
    <w:rsid w:val="00E81AAD"/>
    <w:rsid w:val="00E91BBD"/>
    <w:rsid w:val="00EA5546"/>
    <w:rsid w:val="00EB2410"/>
    <w:rsid w:val="00EB7791"/>
    <w:rsid w:val="00EE312E"/>
    <w:rsid w:val="00F002F0"/>
    <w:rsid w:val="00F4620A"/>
    <w:rsid w:val="00F6134F"/>
    <w:rsid w:val="00F753C2"/>
    <w:rsid w:val="00F8620F"/>
    <w:rsid w:val="00FB1A6F"/>
    <w:rsid w:val="00FE3AD8"/>
    <w:rsid w:val="00FF5508"/>
    <w:rsid w:val="28F123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5B47E"/>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482EA3"/>
    <w:rPr>
      <w:rFonts w:eastAsiaTheme="majorEastAsia" w:cstheme="majorBidi"/>
      <w:b/>
      <w:bCs/>
      <w:sz w:val="26"/>
      <w:szCs w:val="28"/>
    </w:rPr>
  </w:style>
  <w:style w:type="paragraph" w:styleId="Akapitzlist">
    <w:name w:val="List Paragraph"/>
    <w:aliases w:val="normalny tekst,Akapit z listą1,Numerowanie,Akapit z listą BS,Kolorowa lista — akcent 11,Wypunktowanie,L1,2 heading,A_wyliczenie,K-P_odwolanie,Akapit z listą5,maz_wyliczenie,opis dzialania,wypunktowanie,Akapit z listą 1,CW_Lista,Nagłowek 3"/>
    <w:basedOn w:val="Normalny"/>
    <w:link w:val="AkapitzlistZnak"/>
    <w:uiPriority w:val="34"/>
    <w:qFormat/>
    <w:rsid w:val="00EE312E"/>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unhideWhenUsed/>
    <w:rsid w:val="002E4CEF"/>
    <w:rPr>
      <w:sz w:val="20"/>
      <w:szCs w:val="20"/>
    </w:rPr>
  </w:style>
  <w:style w:type="character" w:customStyle="1" w:styleId="TekstkomentarzaZnak">
    <w:name w:val="Tekst komentarza Znak"/>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rsid w:val="00AF3CB9"/>
  </w:style>
  <w:style w:type="character" w:customStyle="1" w:styleId="Nagwek2Znak">
    <w:name w:val="Nagłówek 2 Znak"/>
    <w:basedOn w:val="Domylnaczcionkaakapitu"/>
    <w:link w:val="Nagwek2"/>
    <w:rsid w:val="00482EA3"/>
    <w:rPr>
      <w:rFonts w:eastAsiaTheme="majorEastAsia" w:cstheme="majorBidi"/>
      <w:b/>
      <w:szCs w:val="26"/>
    </w:rPr>
  </w:style>
  <w:style w:type="paragraph" w:styleId="NormalnyWeb">
    <w:name w:val="Normal (Web)"/>
    <w:basedOn w:val="Normalny"/>
    <w:semiHidden/>
    <w:unhideWhenUsed/>
    <w:rsid w:val="00A27692"/>
    <w:rPr>
      <w:rFonts w:ascii="Times New Roman" w:hAnsi="Times New Roman"/>
    </w:rPr>
  </w:style>
  <w:style w:type="paragraph" w:styleId="Bezodstpw">
    <w:name w:val="No Spacing"/>
    <w:uiPriority w:val="1"/>
    <w:qFormat/>
    <w:rsid w:val="008469A4"/>
    <w:rPr>
      <w:rFonts w:asciiTheme="minorHAnsi" w:eastAsiaTheme="minorHAnsi" w:hAnsiTheme="minorHAnsi" w:cstheme="minorBidi"/>
      <w:sz w:val="22"/>
      <w:szCs w:val="22"/>
    </w:rPr>
  </w:style>
  <w:style w:type="character" w:customStyle="1" w:styleId="AkapitzlistZnak">
    <w:name w:val="Akapit z listą Znak"/>
    <w:aliases w:val="normalny tekst Znak,Akapit z listą1 Znak,Numerowanie Znak,Akapit z listą BS Znak,Kolorowa lista — akcent 11 Znak,Wypunktowanie Znak,L1 Znak,2 heading Znak,A_wyliczenie Znak,K-P_odwolanie Znak,Akapit z listą5 Znak,maz_wyliczenie Znak"/>
    <w:link w:val="Akapitzlist"/>
    <w:uiPriority w:val="34"/>
    <w:qFormat/>
    <w:locked/>
    <w:rsid w:val="008469A4"/>
  </w:style>
  <w:style w:type="paragraph" w:styleId="Tekstprzypisudolnego">
    <w:name w:val="footnote text"/>
    <w:basedOn w:val="Normalny"/>
    <w:link w:val="TekstprzypisudolnegoZnak"/>
    <w:uiPriority w:val="99"/>
    <w:semiHidden/>
    <w:unhideWhenUsed/>
    <w:rsid w:val="008469A4"/>
    <w:pPr>
      <w:spacing w:before="0"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8469A4"/>
    <w:rPr>
      <w:rFonts w:asciiTheme="minorHAnsi" w:eastAsiaTheme="minorHAnsi" w:hAnsiTheme="minorHAnsi" w:cstheme="minorBidi"/>
      <w:sz w:val="20"/>
      <w:szCs w:val="20"/>
    </w:rPr>
  </w:style>
  <w:style w:type="character" w:styleId="Odwoanieprzypisudolnego">
    <w:name w:val="footnote reference"/>
    <w:basedOn w:val="Domylnaczcionkaakapitu"/>
    <w:uiPriority w:val="99"/>
    <w:semiHidden/>
    <w:unhideWhenUsed/>
    <w:rsid w:val="008469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ostlu-in.top/"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8E4BE26503C343A8433A76FA809E23" ma:contentTypeVersion="14" ma:contentTypeDescription="Utwórz nowy dokument." ma:contentTypeScope="" ma:versionID="21a724006d980a96f91a89b99e038d28">
  <xsd:schema xmlns:xsd="http://www.w3.org/2001/XMLSchema" xmlns:xs="http://www.w3.org/2001/XMLSchema" xmlns:p="http://schemas.microsoft.com/office/2006/metadata/properties" xmlns:ns2="0dd89f5d-ed21-4c6e-8756-c49d8958fa2c" xmlns:ns3="fee5f0c2-8058-4274-a625-611a6a34604d" targetNamespace="http://schemas.microsoft.com/office/2006/metadata/properties" ma:root="true" ma:fieldsID="380269fbde29fba79be040f86ba3cfaa" ns2:_="" ns3:_="">
    <xsd:import namespace="0dd89f5d-ed21-4c6e-8756-c49d8958fa2c"/>
    <xsd:import namespace="fee5f0c2-8058-4274-a625-611a6a34604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d89f5d-ed21-4c6e-8756-c49d8958fa2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cc6f6cad-d038-4c8c-a53d-3cb4c28787a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5f0c2-8058-4274-a625-611a6a34604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8e31eb5-e8b2-4cf5-919b-bc2624734d0e}" ma:internalName="TaxCatchAll" ma:showField="CatchAllData" ma:web="fee5f0c2-8058-4274-a625-611a6a34604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5f0c2-8058-4274-a625-611a6a34604d" xsi:nil="true"/>
    <lcf76f155ced4ddcb4097134ff3c332f xmlns="0dd89f5d-ed21-4c6e-8756-c49d8958fa2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68902-15A0-4705-9842-267C45A4C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d89f5d-ed21-4c6e-8756-c49d8958fa2c"/>
    <ds:schemaRef ds:uri="fee5f0c2-8058-4274-a625-611a6a346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3.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fee5f0c2-8058-4274-a625-611a6a34604d"/>
    <ds:schemaRef ds:uri="0dd89f5d-ed21-4c6e-8756-c49d8958fa2c"/>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2225</Words>
  <Characters>13353</Characters>
  <DocSecurity>0</DocSecurity>
  <Lines>111</Lines>
  <Paragraphs>31</Paragraphs>
  <ScaleCrop>false</ScaleCrop>
  <HeadingPairs>
    <vt:vector size="2" baseType="variant">
      <vt:variant>
        <vt:lpstr>Tytuł</vt:lpstr>
      </vt:variant>
      <vt:variant>
        <vt:i4>1</vt:i4>
      </vt:variant>
    </vt:vector>
  </HeadingPairs>
  <TitlesOfParts>
    <vt:vector size="1" baseType="lpstr">
      <vt:lpstr>Pismo CPPC_FERC</vt:lpstr>
    </vt:vector>
  </TitlesOfParts>
  <Company/>
  <LinksUpToDate>false</LinksUpToDate>
  <CharactersWithSpaces>15547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2018-03-26T09:55:00Z</cp:lastPrinted>
  <dcterms:created xsi:type="dcterms:W3CDTF">2026-05-15T08:47:00Z</dcterms:created>
  <dcterms:modified xsi:type="dcterms:W3CDTF">2026-08-20T10:19:00Z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0x010100D98E4BE26503C343A8433A76FA809E23</vt:lpwstr>
  </property>
  <property fmtid="{D5CDD505-2E9C-101B-9397-08002B2CF9AE}" pid="3" name="MediaServiceImageTags">
    <vt:lpwstr/>
  </property>
</Properties>
</file>