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9439E5" w:rsidRDefault="008008FF">
      <w:pPr>
        <w:pStyle w:val="Podtytu"/>
        <w:jc w:val="left"/>
        <w:rPr>
          <w:rFonts w:ascii="Times New Roman" w:eastAsia="Times New Roman" w:hAnsi="Times New Roman" w:cs="Times New Roman"/>
          <w:b/>
          <w:i w:val="0"/>
          <w:color w:val="auto"/>
          <w:sz w:val="22"/>
          <w:szCs w:val="22"/>
        </w:rPr>
      </w:pPr>
      <w:r>
        <w:rPr>
          <w:rFonts w:ascii="Times New Roman" w:hAnsi="Times New Roman" w:cs="Times New Roman"/>
          <w:color w:val="auto"/>
          <w:sz w:val="22"/>
          <w:szCs w:val="22"/>
        </w:rPr>
        <w:t>Załącznik nr 1 do SWZ</w:t>
      </w:r>
    </w:p>
    <w:p w:rsidR="009439E5" w:rsidRDefault="008008FF">
      <w:pPr>
        <w:pStyle w:val="Podtytu"/>
        <w:jc w:val="center"/>
        <w:rPr>
          <w:rFonts w:ascii="Times New Roman" w:eastAsia="Times New Roman" w:hAnsi="Times New Roman" w:cs="Times New Roman"/>
          <w:b/>
          <w:i w:val="0"/>
          <w:color w:val="auto"/>
          <w:sz w:val="22"/>
          <w:szCs w:val="22"/>
        </w:rPr>
      </w:pPr>
      <w:r>
        <w:rPr>
          <w:rFonts w:ascii="Times New Roman" w:eastAsia="Times New Roman" w:hAnsi="Times New Roman" w:cs="Times New Roman"/>
          <w:b/>
          <w:i w:val="0"/>
          <w:color w:val="auto"/>
          <w:sz w:val="22"/>
          <w:szCs w:val="22"/>
        </w:rPr>
        <w:t>OPIS PRZEDMIOTU ZAMÓWIENIA</w:t>
      </w:r>
    </w:p>
    <w:p w:rsidR="009439E5" w:rsidRDefault="008008FF">
      <w:pPr>
        <w:pStyle w:val="Podtytu"/>
        <w:jc w:val="center"/>
        <w:rPr>
          <w:rFonts w:ascii="Times New Roman" w:hAnsi="Times New Roman" w:cs="Times New Roman"/>
          <w:b/>
          <w:bCs/>
          <w:color w:val="auto"/>
          <w:sz w:val="22"/>
          <w:szCs w:val="22"/>
        </w:rPr>
      </w:pPr>
      <w:r>
        <w:rPr>
          <w:rFonts w:ascii="Times New Roman" w:hAnsi="Times New Roman" w:cs="Times New Roman"/>
          <w:color w:val="auto"/>
          <w:sz w:val="22"/>
          <w:szCs w:val="22"/>
        </w:rPr>
        <w:t xml:space="preserve">Usługi organizacyjne i szkoleniowe w zakresie </w:t>
      </w:r>
      <w:proofErr w:type="spellStart"/>
      <w:r>
        <w:rPr>
          <w:rFonts w:ascii="Times New Roman" w:hAnsi="Times New Roman" w:cs="Times New Roman"/>
          <w:color w:val="auto"/>
          <w:sz w:val="22"/>
          <w:szCs w:val="22"/>
        </w:rPr>
        <w:t>cyberbezpieczeństwa</w:t>
      </w:r>
      <w:proofErr w:type="spellEnd"/>
      <w:r>
        <w:rPr>
          <w:rFonts w:ascii="Times New Roman" w:hAnsi="Times New Roman" w:cs="Times New Roman"/>
          <w:color w:val="auto"/>
          <w:sz w:val="22"/>
          <w:szCs w:val="22"/>
        </w:rPr>
        <w:br/>
        <w:t>w ramach projektu „</w:t>
      </w:r>
      <w:proofErr w:type="spellStart"/>
      <w:r>
        <w:rPr>
          <w:rFonts w:ascii="Times New Roman" w:hAnsi="Times New Roman" w:cs="Times New Roman"/>
          <w:color w:val="auto"/>
          <w:sz w:val="22"/>
          <w:szCs w:val="22"/>
        </w:rPr>
        <w:t>Cyberbezpieczny</w:t>
      </w:r>
      <w:proofErr w:type="spellEnd"/>
      <w:r>
        <w:rPr>
          <w:rFonts w:ascii="Times New Roman" w:hAnsi="Times New Roman" w:cs="Times New Roman"/>
          <w:color w:val="auto"/>
          <w:sz w:val="22"/>
          <w:szCs w:val="22"/>
        </w:rPr>
        <w:t xml:space="preserve"> Wodociąg GZUK w Jabłowie”</w:t>
      </w:r>
    </w:p>
    <w:p w:rsidR="009439E5" w:rsidRDefault="008008FF">
      <w:pPr>
        <w:pStyle w:val="Nagwek1"/>
        <w:spacing w:before="0"/>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 Informacje podstawowe</w:t>
      </w:r>
    </w:p>
    <w:p w:rsidR="009439E5" w:rsidRDefault="008008FF">
      <w:pPr>
        <w:pStyle w:val="Nagwek2"/>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1.1. Nazwa i przedmiot zamówienia</w:t>
      </w:r>
    </w:p>
    <w:p w:rsidR="009439E5" w:rsidRDefault="008008FF">
      <w:pPr>
        <w:pStyle w:val="normal1"/>
        <w:rPr>
          <w:rFonts w:cs="Times New Roman"/>
        </w:rPr>
      </w:pPr>
      <w:r>
        <w:rPr>
          <w:rFonts w:cs="Times New Roman"/>
        </w:rPr>
        <w:t xml:space="preserve">Przedmiotem zamówienia jest kompleksowa realizacja usług organizacyjnych i szkoleniowych w zakresie </w:t>
      </w:r>
      <w:proofErr w:type="spellStart"/>
      <w:r>
        <w:rPr>
          <w:rFonts w:cs="Times New Roman"/>
        </w:rPr>
        <w:t>cyberbezpieczeństwa</w:t>
      </w:r>
      <w:proofErr w:type="spellEnd"/>
      <w:r>
        <w:rPr>
          <w:rFonts w:cs="Times New Roman"/>
        </w:rPr>
        <w:t>, obejmująca opracowanie, wdrożenie, przegląd, aktualizację, utrzymanie i doskonalenie Systemu Zarządzania Bezpieczeństwem Informacji (SZBI) oraz Systemu Zarządzania Ciągłością Działania systemów teleinformatycznych (SZCD), a także przeprowadzenie szkoleń dla pracowników, kadry zarządzającej i osób technicznych w zakresie bezpieczeństwa środowisk IT, OT i ICS.</w:t>
      </w:r>
    </w:p>
    <w:p w:rsidR="009439E5" w:rsidRDefault="008008FF">
      <w:pPr>
        <w:pStyle w:val="normal1"/>
        <w:rPr>
          <w:rFonts w:eastAsia="Times New Roman" w:cs="Times New Roman"/>
        </w:rPr>
      </w:pPr>
      <w:r>
        <w:rPr>
          <w:rFonts w:cs="Times New Roman"/>
        </w:rPr>
        <w:t>Zamówienie jest realizowane w ramach projektu „</w:t>
      </w:r>
      <w:proofErr w:type="spellStart"/>
      <w:r>
        <w:rPr>
          <w:rFonts w:cs="Times New Roman"/>
        </w:rPr>
        <w:t>Cyberbezpieczny</w:t>
      </w:r>
      <w:proofErr w:type="spellEnd"/>
      <w:r>
        <w:rPr>
          <w:rFonts w:cs="Times New Roman"/>
        </w:rPr>
        <w:t xml:space="preserve"> Wodociąg GZUK w Jabłowie” i ma doprowadzić do stworzenia oraz praktycznego wdrożenia rozwiązań dostosowanych do rzeczywistego sposobu funkcjonowania Zamawiającego. Przedmiotem odbioru nie może być wyłącznie zestaw ogólnych wzorów lub dokumentacja niepowiązana z procesami, infrastrukturą, rolami i </w:t>
      </w:r>
      <w:proofErr w:type="spellStart"/>
      <w:r>
        <w:rPr>
          <w:rFonts w:cs="Times New Roman"/>
        </w:rPr>
        <w:t>ryzykami</w:t>
      </w:r>
      <w:proofErr w:type="spellEnd"/>
      <w:r>
        <w:rPr>
          <w:rFonts w:cs="Times New Roman"/>
        </w:rPr>
        <w:t xml:space="preserve"> Zamawiającego.</w:t>
      </w:r>
    </w:p>
    <w:p w:rsidR="009439E5" w:rsidRDefault="008008FF">
      <w:pPr>
        <w:pStyle w:val="Nagwek2"/>
        <w:rPr>
          <w:rFonts w:ascii="Times New Roman" w:hAnsi="Times New Roman" w:cs="Times New Roman"/>
          <w:color w:val="auto"/>
          <w:sz w:val="22"/>
          <w:szCs w:val="22"/>
        </w:rPr>
      </w:pPr>
      <w:r>
        <w:rPr>
          <w:rFonts w:ascii="Times New Roman" w:hAnsi="Times New Roman" w:cs="Times New Roman"/>
          <w:color w:val="auto"/>
          <w:sz w:val="22"/>
          <w:szCs w:val="22"/>
        </w:rPr>
        <w:t>1.2. Kody CPV</w:t>
      </w:r>
    </w:p>
    <w:tbl>
      <w:tblPr>
        <w:tblW w:w="9636" w:type="dxa"/>
        <w:tblInd w:w="130" w:type="dxa"/>
        <w:tblLayout w:type="fixed"/>
        <w:tblCellMar>
          <w:top w:w="100" w:type="dxa"/>
          <w:left w:w="120" w:type="dxa"/>
          <w:bottom w:w="100" w:type="dxa"/>
          <w:right w:w="120" w:type="dxa"/>
        </w:tblCellMar>
        <w:tblLook w:val="04A0" w:firstRow="1" w:lastRow="0" w:firstColumn="1" w:lastColumn="0" w:noHBand="0" w:noVBand="1"/>
      </w:tblPr>
      <w:tblGrid>
        <w:gridCol w:w="1358"/>
        <w:gridCol w:w="1816"/>
        <w:gridCol w:w="6462"/>
      </w:tblGrid>
      <w:tr w:rsidR="009439E5">
        <w:trPr>
          <w:tblHeader/>
        </w:trPr>
        <w:tc>
          <w:tcPr>
            <w:tcW w:w="1358"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40" w:lineRule="auto"/>
              <w:jc w:val="center"/>
              <w:rPr>
                <w:rFonts w:cs="Times New Roman"/>
                <w:b/>
                <w:bCs/>
              </w:rPr>
            </w:pPr>
            <w:r>
              <w:rPr>
                <w:rFonts w:cs="Times New Roman"/>
                <w:b/>
                <w:bCs/>
              </w:rPr>
              <w:t>Rodzaj</w:t>
            </w:r>
          </w:p>
        </w:tc>
        <w:tc>
          <w:tcPr>
            <w:tcW w:w="1816"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40" w:lineRule="auto"/>
              <w:jc w:val="center"/>
              <w:rPr>
                <w:rFonts w:cs="Times New Roman"/>
                <w:b/>
                <w:bCs/>
              </w:rPr>
            </w:pPr>
            <w:r>
              <w:rPr>
                <w:rFonts w:cs="Times New Roman"/>
                <w:b/>
                <w:bCs/>
              </w:rPr>
              <w:t>Kod CPV</w:t>
            </w:r>
          </w:p>
        </w:tc>
        <w:tc>
          <w:tcPr>
            <w:tcW w:w="6462"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40" w:lineRule="auto"/>
              <w:jc w:val="center"/>
              <w:rPr>
                <w:rFonts w:cs="Times New Roman"/>
                <w:b/>
                <w:bCs/>
              </w:rPr>
            </w:pPr>
            <w:r>
              <w:rPr>
                <w:rFonts w:cs="Times New Roman"/>
                <w:b/>
                <w:bCs/>
              </w:rPr>
              <w:t>Nazwa</w:t>
            </w:r>
          </w:p>
        </w:tc>
      </w:tr>
      <w:tr w:rsidR="009439E5">
        <w:tc>
          <w:tcPr>
            <w:tcW w:w="1358"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Główny</w:t>
            </w:r>
          </w:p>
        </w:tc>
        <w:tc>
          <w:tcPr>
            <w:tcW w:w="1816"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72246000-1</w:t>
            </w:r>
          </w:p>
        </w:tc>
        <w:tc>
          <w:tcPr>
            <w:tcW w:w="6462"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Usługi doradcze w zakresie systemów</w:t>
            </w:r>
          </w:p>
        </w:tc>
      </w:tr>
      <w:tr w:rsidR="009439E5">
        <w:tc>
          <w:tcPr>
            <w:tcW w:w="1358"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Dodatkowy</w:t>
            </w:r>
          </w:p>
        </w:tc>
        <w:tc>
          <w:tcPr>
            <w:tcW w:w="1816"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72220000-3</w:t>
            </w:r>
          </w:p>
        </w:tc>
        <w:tc>
          <w:tcPr>
            <w:tcW w:w="6462"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Usługi doradcze w zakresie systemów i doradztwo techniczne</w:t>
            </w:r>
          </w:p>
        </w:tc>
      </w:tr>
      <w:tr w:rsidR="009439E5">
        <w:tc>
          <w:tcPr>
            <w:tcW w:w="1358"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Dodatkowy</w:t>
            </w:r>
          </w:p>
        </w:tc>
        <w:tc>
          <w:tcPr>
            <w:tcW w:w="1816"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80533100-0</w:t>
            </w:r>
          </w:p>
        </w:tc>
        <w:tc>
          <w:tcPr>
            <w:tcW w:w="6462"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Usługi szkolenia komputerowego</w:t>
            </w:r>
          </w:p>
        </w:tc>
      </w:tr>
      <w:tr w:rsidR="009439E5">
        <w:tc>
          <w:tcPr>
            <w:tcW w:w="1358"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Dodatkowy</w:t>
            </w:r>
          </w:p>
        </w:tc>
        <w:tc>
          <w:tcPr>
            <w:tcW w:w="1816"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80500000-9</w:t>
            </w:r>
          </w:p>
        </w:tc>
        <w:tc>
          <w:tcPr>
            <w:tcW w:w="6462"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Usługi szkoleniowe</w:t>
            </w:r>
          </w:p>
        </w:tc>
      </w:tr>
    </w:tbl>
    <w:p w:rsidR="009439E5" w:rsidRDefault="009439E5">
      <w:pPr>
        <w:pStyle w:val="normal1"/>
        <w:spacing w:after="20" w:line="240" w:lineRule="auto"/>
        <w:rPr>
          <w:rFonts w:cs="Times New Roman"/>
        </w:rPr>
      </w:pPr>
    </w:p>
    <w:p w:rsidR="009439E5" w:rsidRDefault="008008FF">
      <w:pPr>
        <w:pStyle w:val="Nagwek2"/>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1.3. Podział zamówienia</w:t>
      </w:r>
    </w:p>
    <w:p w:rsidR="009439E5" w:rsidRDefault="008008FF">
      <w:pPr>
        <w:pStyle w:val="normal1"/>
        <w:rPr>
          <w:rFonts w:cs="Times New Roman"/>
          <w:b/>
          <w:bCs/>
        </w:rPr>
      </w:pPr>
      <w:r>
        <w:rPr>
          <w:rFonts w:cs="Times New Roman"/>
        </w:rPr>
        <w:t>W ramach jednego postępowania zamówienie obejmuje trzy funkcjonalnie powiązane części:</w:t>
      </w:r>
    </w:p>
    <w:tbl>
      <w:tblPr>
        <w:tblW w:w="9636" w:type="dxa"/>
        <w:tblInd w:w="130" w:type="dxa"/>
        <w:tblLayout w:type="fixed"/>
        <w:tblCellMar>
          <w:top w:w="100" w:type="dxa"/>
          <w:left w:w="120" w:type="dxa"/>
          <w:bottom w:w="100" w:type="dxa"/>
          <w:right w:w="120" w:type="dxa"/>
        </w:tblCellMar>
        <w:tblLook w:val="04A0" w:firstRow="1" w:lastRow="0" w:firstColumn="1" w:lastColumn="0" w:noHBand="0" w:noVBand="1"/>
      </w:tblPr>
      <w:tblGrid>
        <w:gridCol w:w="1133"/>
        <w:gridCol w:w="1699"/>
        <w:gridCol w:w="6804"/>
      </w:tblGrid>
      <w:tr w:rsidR="009439E5">
        <w:trPr>
          <w:tblHeader/>
        </w:trPr>
        <w:tc>
          <w:tcPr>
            <w:tcW w:w="1133"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40" w:lineRule="auto"/>
              <w:jc w:val="center"/>
              <w:rPr>
                <w:rFonts w:cs="Times New Roman"/>
                <w:b/>
                <w:bCs/>
              </w:rPr>
            </w:pPr>
            <w:r>
              <w:rPr>
                <w:rFonts w:cs="Times New Roman"/>
                <w:b/>
                <w:bCs/>
              </w:rPr>
              <w:t>Część</w:t>
            </w:r>
          </w:p>
        </w:tc>
        <w:tc>
          <w:tcPr>
            <w:tcW w:w="1699"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40" w:lineRule="auto"/>
              <w:jc w:val="center"/>
              <w:rPr>
                <w:rFonts w:cs="Times New Roman"/>
                <w:b/>
                <w:bCs/>
              </w:rPr>
            </w:pPr>
            <w:r>
              <w:rPr>
                <w:rFonts w:cs="Times New Roman"/>
                <w:b/>
                <w:bCs/>
              </w:rPr>
              <w:t>Kody</w:t>
            </w:r>
          </w:p>
        </w:tc>
        <w:tc>
          <w:tcPr>
            <w:tcW w:w="6804"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40" w:lineRule="auto"/>
              <w:jc w:val="center"/>
              <w:rPr>
                <w:rFonts w:cs="Times New Roman"/>
                <w:b/>
                <w:bCs/>
              </w:rPr>
            </w:pPr>
            <w:r>
              <w:rPr>
                <w:rFonts w:cs="Times New Roman"/>
                <w:b/>
                <w:bCs/>
              </w:rPr>
              <w:t>Nazwa zakresu</w:t>
            </w:r>
          </w:p>
        </w:tc>
      </w:tr>
      <w:tr w:rsidR="009439E5">
        <w:tc>
          <w:tcPr>
            <w:tcW w:w="1133"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1</w:t>
            </w:r>
          </w:p>
        </w:tc>
        <w:tc>
          <w:tcPr>
            <w:tcW w:w="1699"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U20, U21</w:t>
            </w:r>
          </w:p>
        </w:tc>
        <w:tc>
          <w:tcPr>
            <w:tcW w:w="6804"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rPr>
                <w:rFonts w:cs="Times New Roman"/>
              </w:rPr>
            </w:pPr>
            <w:r>
              <w:rPr>
                <w:rFonts w:cs="Times New Roman"/>
              </w:rPr>
              <w:t>System Zarządzania Bezpieczeństwem Informacji (SZBI): opracowanie, wdrożenie oraz utrzymanie i doskonalenie w okresie realizacji zamówienia</w:t>
            </w:r>
          </w:p>
        </w:tc>
      </w:tr>
      <w:tr w:rsidR="009439E5">
        <w:trPr>
          <w:trHeight w:val="936"/>
        </w:trPr>
        <w:tc>
          <w:tcPr>
            <w:tcW w:w="1133"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2</w:t>
            </w:r>
          </w:p>
        </w:tc>
        <w:tc>
          <w:tcPr>
            <w:tcW w:w="1699"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U23, U24</w:t>
            </w:r>
          </w:p>
        </w:tc>
        <w:tc>
          <w:tcPr>
            <w:tcW w:w="6804"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rPr>
                <w:rFonts w:cs="Times New Roman"/>
              </w:rPr>
            </w:pPr>
            <w:r>
              <w:rPr>
                <w:rFonts w:cs="Times New Roman"/>
              </w:rPr>
              <w:t>System Zarządzania Ciągłością Działania STI (SZCD): opracowanie, wdrożenie oraz utrzymanie i doskonalenie w okresie realizacji zamówienia</w:t>
            </w:r>
          </w:p>
          <w:p w:rsidR="009439E5" w:rsidRDefault="009439E5">
            <w:pPr>
              <w:pStyle w:val="normal1"/>
              <w:rPr>
                <w:rFonts w:cs="Times New Roman"/>
              </w:rPr>
            </w:pPr>
          </w:p>
        </w:tc>
      </w:tr>
      <w:tr w:rsidR="009439E5">
        <w:tc>
          <w:tcPr>
            <w:tcW w:w="1133"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3</w:t>
            </w:r>
          </w:p>
        </w:tc>
        <w:tc>
          <w:tcPr>
            <w:tcW w:w="1699"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U26, U27, U28</w:t>
            </w:r>
          </w:p>
        </w:tc>
        <w:tc>
          <w:tcPr>
            <w:tcW w:w="6804"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rPr>
                <w:rFonts w:cs="Times New Roman"/>
              </w:rPr>
            </w:pPr>
            <w:r>
              <w:rPr>
                <w:rFonts w:cs="Times New Roman"/>
              </w:rPr>
              <w:t xml:space="preserve">Szkolenia podstawowe, wdrożeniowe i specjalistyczne z </w:t>
            </w:r>
            <w:proofErr w:type="spellStart"/>
            <w:r>
              <w:rPr>
                <w:rFonts w:cs="Times New Roman"/>
              </w:rPr>
              <w:t>cyberbezpieczeństwa</w:t>
            </w:r>
            <w:proofErr w:type="spellEnd"/>
            <w:r>
              <w:rPr>
                <w:rFonts w:cs="Times New Roman"/>
              </w:rPr>
              <w:t xml:space="preserve"> IT/OT/ICS</w:t>
            </w:r>
          </w:p>
        </w:tc>
      </w:tr>
    </w:tbl>
    <w:p w:rsidR="009439E5" w:rsidRDefault="009439E5">
      <w:pPr>
        <w:pStyle w:val="normal1"/>
        <w:spacing w:after="20" w:line="240" w:lineRule="auto"/>
        <w:rPr>
          <w:rFonts w:cs="Times New Roman"/>
        </w:rPr>
      </w:pPr>
    </w:p>
    <w:p w:rsidR="009439E5" w:rsidRDefault="008008FF">
      <w:pPr>
        <w:pStyle w:val="normal1"/>
        <w:rPr>
          <w:rFonts w:eastAsia="Times New Roman" w:cs="Times New Roman"/>
          <w:b/>
          <w:bCs/>
        </w:rPr>
      </w:pPr>
      <w:r>
        <w:rPr>
          <w:rFonts w:cs="Times New Roman"/>
        </w:rPr>
        <w:lastRenderedPageBreak/>
        <w:t>Wykonawca może złożyć ofertę na jedną, kilka albo wszystkie części, o ile dokumenty postępowania nie stanowią inaczej. W przypadku udzielenia części różnym wykonawcom każdy wykonawca ma obowiązek współpracy z pozostałymi wykonawcami, Zamawiającym i dostawcami rozwiązań technicznych w zakresie niezbędnym do zachowania spójności SZBI, SZCD i szkoleń. Dla ustalenia właściwej procedury udzielenia zamówienia wartość wszystkich części jest ustalana łącznie; podział na części nie stanowi podstawy do odrębnego szacowania wartości ani zmiany właściwej ścieżki postępowania.</w:t>
      </w:r>
    </w:p>
    <w:p w:rsidR="009439E5" w:rsidRDefault="008008FF">
      <w:pPr>
        <w:pStyle w:val="normal1"/>
        <w:spacing w:before="80" w:after="120"/>
        <w:ind w:right="227"/>
        <w:rPr>
          <w:rFonts w:eastAsia="Times New Roman" w:cs="Times New Roman"/>
        </w:rPr>
      </w:pPr>
      <w:r>
        <w:rPr>
          <w:rFonts w:eastAsia="Times New Roman" w:cs="Times New Roman"/>
          <w:b/>
          <w:bCs/>
        </w:rPr>
        <w:t xml:space="preserve">Zasada integracji: </w:t>
      </w:r>
      <w:r>
        <w:rPr>
          <w:rFonts w:eastAsia="Times New Roman" w:cs="Times New Roman"/>
        </w:rPr>
        <w:t>U20 i U21 tworzą następujące po sobie etapy części 1, a U23 i U24 - części 2. Usługa utrzymania rozpoczyna się dopiero po protokolarnym odbiorze odpowiednio wdrożenia SZBI albo SZCD.</w:t>
      </w:r>
    </w:p>
    <w:p w:rsidR="009439E5" w:rsidRDefault="008008FF">
      <w:pPr>
        <w:pStyle w:val="Nagwek1"/>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2. Uzasadnienie, cel i kontekst organizacyjny</w:t>
      </w:r>
    </w:p>
    <w:p w:rsidR="009439E5" w:rsidRDefault="008008FF">
      <w:pPr>
        <w:pStyle w:val="Nagwek2"/>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2.1. Uzasadnienie</w:t>
      </w:r>
    </w:p>
    <w:p w:rsidR="009439E5" w:rsidRDefault="008008FF">
      <w:pPr>
        <w:pStyle w:val="normal1"/>
        <w:rPr>
          <w:rFonts w:eastAsia="Times New Roman" w:cs="Times New Roman"/>
        </w:rPr>
      </w:pPr>
      <w:r>
        <w:rPr>
          <w:rFonts w:cs="Times New Roman"/>
        </w:rPr>
        <w:t xml:space="preserve">Zamawiający eksploatuje systemy IT oraz OT/ICS, w tym rozwiązania SCADA i PLC/RTU, związane z uzdatnianiem i dystrybucją wody oraz gospodarką ściekową. Zidentyfikowano brak spójnego systemu zarządzania bezpieczeństwem informacji i ciągłością działania, ograniczony monitoring </w:t>
      </w:r>
      <w:proofErr w:type="spellStart"/>
      <w:r>
        <w:rPr>
          <w:rFonts w:cs="Times New Roman"/>
        </w:rPr>
        <w:t>cyberzagrożeń</w:t>
      </w:r>
      <w:proofErr w:type="spellEnd"/>
      <w:r>
        <w:rPr>
          <w:rFonts w:cs="Times New Roman"/>
        </w:rPr>
        <w:t>, niejednolite wykonywanie kopii zapasowych, niewystarczającą segmentację i ochronę dostępu pomiędzy środowiskami IT i OT oraz braki w świadomości personelu.</w:t>
      </w:r>
    </w:p>
    <w:p w:rsidR="009439E5" w:rsidRDefault="008008FF">
      <w:pPr>
        <w:pStyle w:val="Nagwek2"/>
        <w:rPr>
          <w:rFonts w:ascii="Times New Roman" w:eastAsia="Times New Roman" w:hAnsi="Times New Roman" w:cs="Times New Roman"/>
          <w:b w:val="0"/>
          <w:bCs w:val="0"/>
          <w:color w:val="auto"/>
          <w:sz w:val="22"/>
          <w:szCs w:val="22"/>
        </w:rPr>
      </w:pPr>
      <w:r>
        <w:rPr>
          <w:rFonts w:ascii="Times New Roman" w:eastAsia="Times New Roman" w:hAnsi="Times New Roman" w:cs="Times New Roman"/>
          <w:color w:val="auto"/>
          <w:sz w:val="22"/>
          <w:szCs w:val="22"/>
        </w:rPr>
        <w:t>2.2. Charakterystyka środowiska</w:t>
      </w:r>
    </w:p>
    <w:p w:rsidR="009439E5" w:rsidRDefault="008008FF">
      <w:pPr>
        <w:pStyle w:val="normal1"/>
        <w:numPr>
          <w:ilvl w:val="0"/>
          <w:numId w:val="2"/>
        </w:numPr>
        <w:spacing w:after="0" w:line="264" w:lineRule="auto"/>
        <w:rPr>
          <w:rFonts w:eastAsia="Times New Roman" w:cs="Times New Roman"/>
        </w:rPr>
      </w:pPr>
      <w:r>
        <w:rPr>
          <w:rFonts w:cs="Times New Roman"/>
        </w:rPr>
        <w:t>Zamawiający jest samorządowym zakładem budżetowym Gminy Starogard Gdański.</w:t>
      </w:r>
    </w:p>
    <w:p w:rsidR="009439E5" w:rsidRDefault="008008FF">
      <w:pPr>
        <w:pStyle w:val="normal1"/>
        <w:numPr>
          <w:ilvl w:val="0"/>
          <w:numId w:val="2"/>
        </w:numPr>
        <w:spacing w:after="0" w:line="264" w:lineRule="auto"/>
        <w:rPr>
          <w:rFonts w:eastAsia="Times New Roman" w:cs="Times New Roman"/>
        </w:rPr>
      </w:pPr>
      <w:r>
        <w:rPr>
          <w:rFonts w:cs="Times New Roman"/>
        </w:rPr>
        <w:t>Zamawiający zarządza 7 stacjami uzdatniania wody, które dostarczają wodę do 27 miejscowości wiejskich.</w:t>
      </w:r>
    </w:p>
    <w:p w:rsidR="009439E5" w:rsidRDefault="008008FF">
      <w:pPr>
        <w:pStyle w:val="normal1"/>
        <w:numPr>
          <w:ilvl w:val="0"/>
          <w:numId w:val="2"/>
        </w:numPr>
        <w:spacing w:after="0" w:line="264" w:lineRule="auto"/>
        <w:rPr>
          <w:rFonts w:eastAsia="Times New Roman" w:cs="Times New Roman"/>
        </w:rPr>
      </w:pPr>
      <w:r>
        <w:rPr>
          <w:rFonts w:cs="Times New Roman"/>
        </w:rPr>
        <w:t>Zamawiający zarządza 3 oczyszczalniami ścieków, które odbierają ścieki z 14 miejscowości gminy.</w:t>
      </w:r>
    </w:p>
    <w:p w:rsidR="009439E5" w:rsidRDefault="008008FF">
      <w:pPr>
        <w:pStyle w:val="normal1"/>
        <w:numPr>
          <w:ilvl w:val="0"/>
          <w:numId w:val="2"/>
        </w:numPr>
        <w:spacing w:after="0" w:line="264" w:lineRule="auto"/>
        <w:rPr>
          <w:rFonts w:eastAsia="Times New Roman" w:cs="Times New Roman"/>
        </w:rPr>
      </w:pPr>
      <w:r>
        <w:rPr>
          <w:rFonts w:cs="Times New Roman"/>
        </w:rPr>
        <w:t>Zakład odpowiada za ciągłość i jakość usług zbiorowego zaopatrzenia w wodę i zbiorowego odprowadzania ścieków oraz za prawidłowe funkcjonowanie związanej z nimi infrastruktury technicznej.</w:t>
      </w:r>
    </w:p>
    <w:p w:rsidR="009439E5" w:rsidRDefault="008008FF">
      <w:pPr>
        <w:pStyle w:val="normal1"/>
        <w:numPr>
          <w:ilvl w:val="0"/>
          <w:numId w:val="2"/>
        </w:numPr>
        <w:spacing w:after="0" w:line="264" w:lineRule="auto"/>
        <w:rPr>
          <w:rFonts w:eastAsia="Times New Roman" w:cs="Times New Roman"/>
        </w:rPr>
      </w:pPr>
      <w:r>
        <w:rPr>
          <w:rFonts w:eastAsia="Times New Roman" w:cs="Times New Roman"/>
        </w:rPr>
        <w:t>Infrastruktura ma charakter rozproszony i obejmuje procesy krytyczne dla ciągłości usług publicznych.</w:t>
      </w:r>
    </w:p>
    <w:p w:rsidR="009439E5" w:rsidRDefault="008008FF">
      <w:pPr>
        <w:pStyle w:val="normal1"/>
        <w:numPr>
          <w:ilvl w:val="0"/>
          <w:numId w:val="2"/>
        </w:numPr>
        <w:spacing w:after="60" w:line="264" w:lineRule="auto"/>
        <w:rPr>
          <w:rFonts w:eastAsia="Times New Roman" w:cs="Times New Roman"/>
        </w:rPr>
      </w:pPr>
      <w:r>
        <w:rPr>
          <w:rFonts w:cs="Times New Roman"/>
        </w:rPr>
        <w:t xml:space="preserve">Utrzymanie warstwy IT jest realizowane z udziałem firmy zewnętrznej, natomiast po stronie Zamawiającego pozostaje odpowiedzialność za procesy technologiczne, nadzór nad </w:t>
      </w:r>
      <w:proofErr w:type="spellStart"/>
      <w:r>
        <w:rPr>
          <w:rFonts w:cs="Times New Roman"/>
        </w:rPr>
        <w:t>outsourcerem</w:t>
      </w:r>
      <w:proofErr w:type="spellEnd"/>
      <w:r>
        <w:rPr>
          <w:rFonts w:cs="Times New Roman"/>
        </w:rPr>
        <w:t>, akceptację ryzyka i zapewnienie ciągłości usług publicznych.</w:t>
      </w:r>
    </w:p>
    <w:p w:rsidR="009439E5" w:rsidRDefault="008008FF">
      <w:pPr>
        <w:pStyle w:val="Nagwek2"/>
        <w:rPr>
          <w:rFonts w:ascii="Times New Roman" w:eastAsia="Times New Roman" w:hAnsi="Times New Roman" w:cs="Times New Roman"/>
          <w:b w:val="0"/>
          <w:bCs w:val="0"/>
          <w:color w:val="auto"/>
          <w:sz w:val="22"/>
          <w:szCs w:val="22"/>
        </w:rPr>
      </w:pPr>
      <w:r>
        <w:rPr>
          <w:rFonts w:ascii="Times New Roman" w:eastAsia="Times New Roman" w:hAnsi="Times New Roman" w:cs="Times New Roman"/>
          <w:color w:val="auto"/>
          <w:sz w:val="22"/>
          <w:szCs w:val="22"/>
        </w:rPr>
        <w:t>2.3. Cel zamówienia</w:t>
      </w:r>
    </w:p>
    <w:p w:rsidR="009439E5" w:rsidRDefault="008008FF">
      <w:pPr>
        <w:pStyle w:val="normal1"/>
        <w:numPr>
          <w:ilvl w:val="0"/>
          <w:numId w:val="3"/>
        </w:numPr>
        <w:spacing w:after="0" w:line="264" w:lineRule="auto"/>
        <w:rPr>
          <w:rFonts w:eastAsia="Times New Roman" w:cs="Times New Roman"/>
        </w:rPr>
      </w:pPr>
      <w:r>
        <w:rPr>
          <w:rFonts w:eastAsia="Times New Roman" w:cs="Times New Roman"/>
        </w:rPr>
        <w:t xml:space="preserve">podniesienie dojrzałości zarządzania bezpieczeństwem i ciągłością działania z poziomu reaktywnego do poziomu zdefiniowanego, mierzalnego i </w:t>
      </w:r>
      <w:proofErr w:type="spellStart"/>
      <w:r>
        <w:rPr>
          <w:rFonts w:eastAsia="Times New Roman" w:cs="Times New Roman"/>
        </w:rPr>
        <w:t>audytowalnego</w:t>
      </w:r>
      <w:proofErr w:type="spellEnd"/>
      <w:r>
        <w:rPr>
          <w:rFonts w:eastAsia="Times New Roman" w:cs="Times New Roman"/>
        </w:rPr>
        <w:t>;</w:t>
      </w:r>
    </w:p>
    <w:p w:rsidR="009439E5" w:rsidRDefault="008008FF">
      <w:pPr>
        <w:pStyle w:val="normal1"/>
        <w:numPr>
          <w:ilvl w:val="0"/>
          <w:numId w:val="3"/>
        </w:numPr>
        <w:spacing w:after="0" w:line="264" w:lineRule="auto"/>
        <w:rPr>
          <w:rFonts w:eastAsia="Times New Roman" w:cs="Times New Roman"/>
        </w:rPr>
      </w:pPr>
      <w:r>
        <w:rPr>
          <w:rFonts w:eastAsia="Times New Roman" w:cs="Times New Roman"/>
        </w:rPr>
        <w:t>zapewnienie adekwatnych ram organizacyjnych dla ochrony systemów IT/OT/ICS i usług wodno-kanalizacyjnych;</w:t>
      </w:r>
    </w:p>
    <w:p w:rsidR="009439E5" w:rsidRDefault="008008FF">
      <w:pPr>
        <w:pStyle w:val="normal1"/>
        <w:numPr>
          <w:ilvl w:val="0"/>
          <w:numId w:val="3"/>
        </w:numPr>
        <w:spacing w:after="0" w:line="264" w:lineRule="auto"/>
        <w:rPr>
          <w:rFonts w:eastAsia="Times New Roman" w:cs="Times New Roman"/>
        </w:rPr>
      </w:pPr>
      <w:r>
        <w:rPr>
          <w:rFonts w:eastAsia="Times New Roman" w:cs="Times New Roman"/>
        </w:rPr>
        <w:t>określenie ról, odpowiedzialności, zasad nadzoru i mierników skuteczności;</w:t>
      </w:r>
    </w:p>
    <w:p w:rsidR="009439E5" w:rsidRDefault="008008FF">
      <w:pPr>
        <w:pStyle w:val="normal1"/>
        <w:numPr>
          <w:ilvl w:val="0"/>
          <w:numId w:val="3"/>
        </w:numPr>
        <w:spacing w:after="0" w:line="264" w:lineRule="auto"/>
        <w:rPr>
          <w:rFonts w:eastAsia="Times New Roman" w:cs="Times New Roman"/>
        </w:rPr>
      </w:pPr>
      <w:r>
        <w:rPr>
          <w:rFonts w:cs="Times New Roman"/>
        </w:rPr>
        <w:t>przygotowanie i wdrożenie zasad zarządzania ciągłością i odtwarzaniem, pełnego zestawu planów ciągłości działania (BCP) i planów odtwarzania po awarii (DRP), procedur awaryjnych, matryc eskalacji oraz docelowych parametrów RTO i RPO;</w:t>
      </w:r>
    </w:p>
    <w:p w:rsidR="009439E5" w:rsidRDefault="008008FF">
      <w:pPr>
        <w:pStyle w:val="normal1"/>
        <w:numPr>
          <w:ilvl w:val="0"/>
          <w:numId w:val="3"/>
        </w:numPr>
        <w:spacing w:after="0" w:line="264" w:lineRule="auto"/>
        <w:rPr>
          <w:rFonts w:eastAsia="Times New Roman" w:cs="Times New Roman"/>
        </w:rPr>
      </w:pPr>
      <w:r>
        <w:rPr>
          <w:rFonts w:eastAsia="Times New Roman" w:cs="Times New Roman"/>
        </w:rPr>
        <w:t>przygotowanie personelu do stosowania procedur, reagowania na incydenty i korzystania z wdrażanych środków bezpieczeństwa;</w:t>
      </w:r>
    </w:p>
    <w:p w:rsidR="009439E5" w:rsidRDefault="008008FF">
      <w:pPr>
        <w:pStyle w:val="normal1"/>
        <w:numPr>
          <w:ilvl w:val="0"/>
          <w:numId w:val="3"/>
        </w:numPr>
        <w:spacing w:after="60" w:line="264" w:lineRule="auto"/>
        <w:rPr>
          <w:rFonts w:eastAsia="Times New Roman" w:cs="Times New Roman"/>
        </w:rPr>
      </w:pPr>
      <w:r>
        <w:rPr>
          <w:rFonts w:eastAsia="Times New Roman" w:cs="Times New Roman"/>
        </w:rPr>
        <w:t>zapewnienie trwałości rezultatów przez przeglądy, aktualizacje, testy i działania doskonalące.</w:t>
      </w:r>
    </w:p>
    <w:p w:rsidR="009439E5" w:rsidRDefault="008008FF">
      <w:pPr>
        <w:pStyle w:val="Nagwek1"/>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3. Wymagania wspólne dla wszystkich części</w:t>
      </w:r>
    </w:p>
    <w:p w:rsidR="009439E5" w:rsidRDefault="008008FF">
      <w:pPr>
        <w:pStyle w:val="Nagwek2"/>
        <w:rPr>
          <w:rFonts w:ascii="Times New Roman" w:eastAsia="Times New Roman" w:hAnsi="Times New Roman" w:cs="Times New Roman"/>
          <w:b w:val="0"/>
          <w:bCs w:val="0"/>
          <w:color w:val="auto"/>
          <w:sz w:val="22"/>
          <w:szCs w:val="22"/>
        </w:rPr>
      </w:pPr>
      <w:r>
        <w:rPr>
          <w:rFonts w:ascii="Times New Roman" w:eastAsia="Times New Roman" w:hAnsi="Times New Roman" w:cs="Times New Roman"/>
          <w:color w:val="auto"/>
          <w:sz w:val="22"/>
          <w:szCs w:val="22"/>
        </w:rPr>
        <w:t>3.1. Zasady realizacji</w:t>
      </w:r>
    </w:p>
    <w:p w:rsidR="009439E5" w:rsidRDefault="008008FF">
      <w:pPr>
        <w:pStyle w:val="normal1"/>
        <w:numPr>
          <w:ilvl w:val="0"/>
          <w:numId w:val="26"/>
        </w:numPr>
        <w:spacing w:after="0" w:line="264" w:lineRule="auto"/>
        <w:rPr>
          <w:rFonts w:eastAsia="Times New Roman" w:cs="Times New Roman"/>
        </w:rPr>
      </w:pPr>
      <w:r>
        <w:rPr>
          <w:rFonts w:eastAsia="Times New Roman" w:cs="Times New Roman"/>
        </w:rPr>
        <w:t>Wykonawca przeprowadzi spotkanie otwierające i uzgodni z Zamawiającym plan prac, harmonogram, osoby kontaktowe, kanały komunikacji oraz wykaz wymaganych danych wejściowych.</w:t>
      </w:r>
    </w:p>
    <w:p w:rsidR="009439E5" w:rsidRDefault="008008FF">
      <w:pPr>
        <w:pStyle w:val="normal1"/>
        <w:numPr>
          <w:ilvl w:val="0"/>
          <w:numId w:val="26"/>
        </w:numPr>
        <w:spacing w:after="0" w:line="264" w:lineRule="auto"/>
        <w:rPr>
          <w:rFonts w:eastAsia="Times New Roman" w:cs="Times New Roman"/>
        </w:rPr>
      </w:pPr>
      <w:r>
        <w:rPr>
          <w:rFonts w:eastAsia="Times New Roman" w:cs="Times New Roman"/>
        </w:rPr>
        <w:lastRenderedPageBreak/>
        <w:t>Prace będą prowadzone na podstawie danych przekazanych przez Zamawiającego, spotkań, warsztatów, oględzin i analiz niezbędnych do opracowania produktów. Czynności te nie stanowią odrębnego audytu objętego kategorią U25.</w:t>
      </w:r>
    </w:p>
    <w:p w:rsidR="009439E5" w:rsidRDefault="008008FF">
      <w:pPr>
        <w:pStyle w:val="normal1"/>
        <w:numPr>
          <w:ilvl w:val="0"/>
          <w:numId w:val="26"/>
        </w:numPr>
        <w:spacing w:after="0" w:line="264" w:lineRule="auto"/>
        <w:rPr>
          <w:rFonts w:eastAsia="Times New Roman" w:cs="Times New Roman"/>
        </w:rPr>
      </w:pPr>
      <w:r>
        <w:rPr>
          <w:rFonts w:eastAsia="Times New Roman" w:cs="Times New Roman"/>
        </w:rPr>
        <w:t xml:space="preserve">Dokumentacja będzie dostosowana do struktury organizacyjnej, procesów, lokalizacji, systemów, dostawców i </w:t>
      </w:r>
      <w:proofErr w:type="spellStart"/>
      <w:r>
        <w:rPr>
          <w:rFonts w:eastAsia="Times New Roman" w:cs="Times New Roman"/>
        </w:rPr>
        <w:t>ryzyk</w:t>
      </w:r>
      <w:proofErr w:type="spellEnd"/>
      <w:r>
        <w:rPr>
          <w:rFonts w:eastAsia="Times New Roman" w:cs="Times New Roman"/>
        </w:rPr>
        <w:t xml:space="preserve"> Zamawiającego, ze szczególnym uwzględnieniem zależności IT/OT/ICS.</w:t>
      </w:r>
    </w:p>
    <w:p w:rsidR="009439E5" w:rsidRDefault="008008FF">
      <w:pPr>
        <w:pStyle w:val="normal1"/>
        <w:numPr>
          <w:ilvl w:val="0"/>
          <w:numId w:val="26"/>
        </w:numPr>
        <w:spacing w:after="0" w:line="264" w:lineRule="auto"/>
        <w:rPr>
          <w:rFonts w:eastAsia="Times New Roman" w:cs="Times New Roman"/>
        </w:rPr>
      </w:pPr>
      <w:r>
        <w:rPr>
          <w:rFonts w:eastAsia="Times New Roman" w:cs="Times New Roman"/>
        </w:rPr>
        <w:t>Wykonawca zapewni spójność terminologiczną, numerację, metryki dokumentów, historię zmian, właścicieli dokumentów, częstotliwość przeglądów oraz wzory rejestrów i formularzy.</w:t>
      </w:r>
    </w:p>
    <w:p w:rsidR="009439E5" w:rsidRDefault="008008FF">
      <w:pPr>
        <w:pStyle w:val="normal1"/>
        <w:numPr>
          <w:ilvl w:val="0"/>
          <w:numId w:val="26"/>
        </w:numPr>
        <w:spacing w:after="0" w:line="264" w:lineRule="auto"/>
        <w:rPr>
          <w:rFonts w:eastAsia="Times New Roman" w:cs="Times New Roman"/>
        </w:rPr>
      </w:pPr>
      <w:r>
        <w:rPr>
          <w:rFonts w:eastAsia="Times New Roman" w:cs="Times New Roman"/>
        </w:rPr>
        <w:t xml:space="preserve">Wykonawca będzie współpracował z Zamawiającym, </w:t>
      </w:r>
      <w:proofErr w:type="spellStart"/>
      <w:r>
        <w:rPr>
          <w:rFonts w:eastAsia="Times New Roman" w:cs="Times New Roman"/>
        </w:rPr>
        <w:t>outsourcerem</w:t>
      </w:r>
      <w:proofErr w:type="spellEnd"/>
      <w:r>
        <w:rPr>
          <w:rFonts w:eastAsia="Times New Roman" w:cs="Times New Roman"/>
        </w:rPr>
        <w:t xml:space="preserve"> IT i dostawcami rozwiązań technicznych, bez przejmowania odpowiedzialności operacyjnej Zamawiającego.</w:t>
      </w:r>
    </w:p>
    <w:p w:rsidR="009439E5" w:rsidRDefault="008008FF">
      <w:pPr>
        <w:pStyle w:val="normal1"/>
        <w:numPr>
          <w:ilvl w:val="0"/>
          <w:numId w:val="26"/>
        </w:numPr>
        <w:spacing w:after="0" w:line="264" w:lineRule="auto"/>
        <w:rPr>
          <w:rFonts w:eastAsia="Times New Roman" w:cs="Times New Roman"/>
        </w:rPr>
      </w:pPr>
      <w:r>
        <w:rPr>
          <w:rFonts w:eastAsia="Times New Roman" w:cs="Times New Roman"/>
        </w:rPr>
        <w:t>Wykonawca uwzględni stan faktyczny oraz rozwiązania techniczne wdrożone w toku projektu. Zmiany techniczne ujawnione przed odbiorem końcowym zostaną odzwierciedlone w dokumentacji.</w:t>
      </w:r>
    </w:p>
    <w:p w:rsidR="009439E5" w:rsidRDefault="008008FF">
      <w:pPr>
        <w:pStyle w:val="normal1"/>
        <w:numPr>
          <w:ilvl w:val="0"/>
          <w:numId w:val="26"/>
        </w:numPr>
        <w:spacing w:after="0" w:line="264" w:lineRule="auto"/>
        <w:rPr>
          <w:rFonts w:eastAsia="Times New Roman" w:cs="Times New Roman"/>
        </w:rPr>
      </w:pPr>
      <w:r>
        <w:rPr>
          <w:rFonts w:eastAsia="Times New Roman" w:cs="Times New Roman"/>
        </w:rPr>
        <w:t>Wszystkie produkty zostaną przekazane w języku polskim, w wersji edytowalnej DOCX/XLSX/PPTX lub równoważnej oraz w wersji PDF, bez blokad uniemożliwiających dalszą edycję przez Zamawiającego.</w:t>
      </w:r>
    </w:p>
    <w:p w:rsidR="009439E5" w:rsidRDefault="008008FF">
      <w:pPr>
        <w:pStyle w:val="normal1"/>
        <w:numPr>
          <w:ilvl w:val="0"/>
          <w:numId w:val="26"/>
        </w:numPr>
        <w:spacing w:after="60" w:line="264" w:lineRule="auto"/>
        <w:rPr>
          <w:rFonts w:eastAsia="Times New Roman" w:cs="Times New Roman"/>
        </w:rPr>
      </w:pPr>
      <w:r>
        <w:rPr>
          <w:rFonts w:eastAsia="Times New Roman" w:cs="Times New Roman"/>
        </w:rPr>
        <w:t>Autorskie prawa majątkowe lub odpowiednia licencja do korzystania, modyfikowania i rozpowszechniania dokumentacji wewnątrz organizacji zostaną uregulowane w umowie.</w:t>
      </w:r>
    </w:p>
    <w:p w:rsidR="009439E5" w:rsidRDefault="008008FF">
      <w:pPr>
        <w:pStyle w:val="Nagwek2"/>
        <w:rPr>
          <w:rFonts w:ascii="Times New Roman" w:hAnsi="Times New Roman" w:cs="Times New Roman"/>
          <w:color w:val="auto"/>
          <w:sz w:val="22"/>
          <w:szCs w:val="22"/>
        </w:rPr>
      </w:pPr>
      <w:r>
        <w:rPr>
          <w:rFonts w:ascii="Times New Roman" w:eastAsia="Times New Roman" w:hAnsi="Times New Roman" w:cs="Times New Roman"/>
          <w:color w:val="auto"/>
          <w:sz w:val="22"/>
          <w:szCs w:val="22"/>
        </w:rPr>
        <w:t>3.2. Ramy odniesienia</w:t>
      </w:r>
    </w:p>
    <w:p w:rsidR="009439E5" w:rsidRDefault="008008FF">
      <w:pPr>
        <w:pStyle w:val="normal1"/>
        <w:rPr>
          <w:rFonts w:eastAsia="Times New Roman" w:cs="Times New Roman"/>
        </w:rPr>
      </w:pPr>
      <w:r>
        <w:rPr>
          <w:rFonts w:cs="Times New Roman"/>
        </w:rPr>
        <w:t>Wykonawca opracuje produkty z uwzględnieniem przepisów i dobrych praktyk właściwych dla Zamawiającego, w aktualnym brzmieniu na dzień odbioru, w szczególności:</w:t>
      </w:r>
    </w:p>
    <w:p w:rsidR="009439E5" w:rsidRDefault="008008FF">
      <w:pPr>
        <w:pStyle w:val="normal1"/>
        <w:numPr>
          <w:ilvl w:val="0"/>
          <w:numId w:val="4"/>
        </w:numPr>
        <w:spacing w:after="0" w:line="264" w:lineRule="auto"/>
        <w:rPr>
          <w:rFonts w:eastAsia="Times New Roman" w:cs="Times New Roman"/>
        </w:rPr>
      </w:pPr>
      <w:r>
        <w:rPr>
          <w:rFonts w:eastAsia="Times New Roman" w:cs="Times New Roman"/>
        </w:rPr>
        <w:t xml:space="preserve">ustawy z dnia 5 lipca 2018 r. o krajowym systemie </w:t>
      </w:r>
      <w:proofErr w:type="spellStart"/>
      <w:r>
        <w:rPr>
          <w:rFonts w:eastAsia="Times New Roman" w:cs="Times New Roman"/>
        </w:rPr>
        <w:t>cyberbezpieczeństwa</w:t>
      </w:r>
      <w:proofErr w:type="spellEnd"/>
      <w:r>
        <w:rPr>
          <w:rFonts w:eastAsia="Times New Roman" w:cs="Times New Roman"/>
        </w:rPr>
        <w:t>, w aktualnym brzmieniu, w tym przepisów wdrażających dyrektywę NIS2;</w:t>
      </w:r>
    </w:p>
    <w:p w:rsidR="009439E5" w:rsidRDefault="008008FF">
      <w:pPr>
        <w:pStyle w:val="normal1"/>
        <w:numPr>
          <w:ilvl w:val="0"/>
          <w:numId w:val="4"/>
        </w:numPr>
        <w:spacing w:after="0" w:line="264" w:lineRule="auto"/>
        <w:rPr>
          <w:rFonts w:eastAsia="Times New Roman" w:cs="Times New Roman"/>
        </w:rPr>
      </w:pPr>
      <w:r>
        <w:rPr>
          <w:rFonts w:eastAsia="Times New Roman" w:cs="Times New Roman"/>
        </w:rPr>
        <w:t>rozporządzenia Rady Ministrów w sprawie Krajowych Ram Interoperacyjności - w zakresie mającym zastosowanie do Zamawiającego;</w:t>
      </w:r>
    </w:p>
    <w:p w:rsidR="009439E5" w:rsidRDefault="008008FF">
      <w:pPr>
        <w:pStyle w:val="normal1"/>
        <w:numPr>
          <w:ilvl w:val="0"/>
          <w:numId w:val="4"/>
        </w:numPr>
        <w:spacing w:after="0" w:line="264" w:lineRule="auto"/>
        <w:rPr>
          <w:rFonts w:eastAsia="Times New Roman" w:cs="Times New Roman"/>
        </w:rPr>
      </w:pPr>
      <w:r>
        <w:rPr>
          <w:rFonts w:eastAsia="Times New Roman" w:cs="Times New Roman"/>
        </w:rPr>
        <w:t>rozporządzenia Parlamentu Europejskiego i Rady (UE) 2016/679 (RODO) oraz przepisów krajowych o ochronie danych osobowych;</w:t>
      </w:r>
    </w:p>
    <w:p w:rsidR="009439E5" w:rsidRDefault="008008FF">
      <w:pPr>
        <w:pStyle w:val="normal1"/>
        <w:numPr>
          <w:ilvl w:val="0"/>
          <w:numId w:val="4"/>
        </w:numPr>
        <w:spacing w:after="0" w:line="264" w:lineRule="auto"/>
        <w:rPr>
          <w:rFonts w:eastAsia="Times New Roman" w:cs="Times New Roman"/>
        </w:rPr>
      </w:pPr>
      <w:r>
        <w:rPr>
          <w:rFonts w:eastAsia="Times New Roman" w:cs="Times New Roman"/>
        </w:rPr>
        <w:t>ISO/IEC 27001:2022, ISO/IEC 27002:2022 i ISO/IEC 27005:2022 lub norm równoważnych;</w:t>
      </w:r>
    </w:p>
    <w:p w:rsidR="009439E5" w:rsidRDefault="008008FF">
      <w:pPr>
        <w:pStyle w:val="normal1"/>
        <w:numPr>
          <w:ilvl w:val="0"/>
          <w:numId w:val="4"/>
        </w:numPr>
        <w:spacing w:after="0" w:line="264" w:lineRule="auto"/>
        <w:rPr>
          <w:rFonts w:eastAsia="Times New Roman" w:cs="Times New Roman"/>
        </w:rPr>
      </w:pPr>
      <w:r>
        <w:rPr>
          <w:rFonts w:eastAsia="Times New Roman" w:cs="Times New Roman"/>
        </w:rPr>
        <w:t>ISO 22301:2019 wraz z aktualnymi zmianami oraz ISO/IEC 27031:2025 lub norm równoważnych;</w:t>
      </w:r>
    </w:p>
    <w:p w:rsidR="009439E5" w:rsidRDefault="008008FF">
      <w:pPr>
        <w:pStyle w:val="normal1"/>
        <w:numPr>
          <w:ilvl w:val="0"/>
          <w:numId w:val="4"/>
        </w:numPr>
        <w:spacing w:after="60" w:line="264" w:lineRule="auto"/>
        <w:rPr>
          <w:rFonts w:cs="Times New Roman"/>
        </w:rPr>
      </w:pPr>
      <w:r>
        <w:rPr>
          <w:rFonts w:eastAsia="Times New Roman" w:cs="Times New Roman"/>
        </w:rPr>
        <w:t>serii IEC 62443, NIST SP 800-82 oraz innych uznanych praktyk bezpieczeństwa OT/ICS - adekwatnie do zakresu.</w:t>
      </w:r>
    </w:p>
    <w:p w:rsidR="009439E5" w:rsidRDefault="008008FF">
      <w:pPr>
        <w:pStyle w:val="normal1"/>
        <w:rPr>
          <w:rFonts w:eastAsia="Times New Roman" w:cs="Times New Roman"/>
        </w:rPr>
      </w:pPr>
      <w:r>
        <w:rPr>
          <w:rFonts w:cs="Times New Roman"/>
        </w:rPr>
        <w:t>Odwołania do norm służą określeniu oczekiwanego poziomu jakości i metodyki. W każdym przypadku dopuszcza się rozwiązania równoważne, zapewniające co najmniej ten sam poziom kompletności, spójności, bezpieczeństwa i możliwości wykazania zgodności.</w:t>
      </w:r>
    </w:p>
    <w:p w:rsidR="009439E5" w:rsidRDefault="008008FF">
      <w:pPr>
        <w:pStyle w:val="Nagwek2"/>
        <w:rPr>
          <w:rFonts w:ascii="Times New Roman" w:eastAsia="Times New Roman" w:hAnsi="Times New Roman" w:cs="Times New Roman"/>
          <w:b w:val="0"/>
          <w:bCs w:val="0"/>
          <w:color w:val="auto"/>
          <w:sz w:val="22"/>
          <w:szCs w:val="22"/>
        </w:rPr>
      </w:pPr>
      <w:r>
        <w:rPr>
          <w:rFonts w:ascii="Times New Roman" w:eastAsia="Times New Roman" w:hAnsi="Times New Roman" w:cs="Times New Roman"/>
          <w:color w:val="auto"/>
          <w:sz w:val="22"/>
          <w:szCs w:val="22"/>
        </w:rPr>
        <w:t>3.3. Poufność i bezpieczeństwo informacji</w:t>
      </w:r>
    </w:p>
    <w:p w:rsidR="009439E5" w:rsidRDefault="008008FF">
      <w:pPr>
        <w:pStyle w:val="normal1"/>
        <w:numPr>
          <w:ilvl w:val="0"/>
          <w:numId w:val="5"/>
        </w:numPr>
        <w:spacing w:after="0" w:line="264" w:lineRule="auto"/>
        <w:rPr>
          <w:rFonts w:eastAsia="Times New Roman" w:cs="Times New Roman"/>
        </w:rPr>
      </w:pPr>
      <w:r>
        <w:rPr>
          <w:rFonts w:eastAsia="Times New Roman" w:cs="Times New Roman"/>
        </w:rPr>
        <w:t>Przed uzyskaniem dostępu do informacji wrażliwych wykonawca i osoby skierowane do realizacji podpiszą zobowiązania do zachowania poufności.</w:t>
      </w:r>
    </w:p>
    <w:p w:rsidR="009439E5" w:rsidRDefault="008008FF">
      <w:pPr>
        <w:pStyle w:val="normal1"/>
        <w:numPr>
          <w:ilvl w:val="0"/>
          <w:numId w:val="5"/>
        </w:numPr>
        <w:spacing w:after="0" w:line="264" w:lineRule="auto"/>
        <w:rPr>
          <w:rFonts w:eastAsia="Times New Roman" w:cs="Times New Roman"/>
        </w:rPr>
      </w:pPr>
      <w:r>
        <w:rPr>
          <w:rFonts w:eastAsia="Times New Roman" w:cs="Times New Roman"/>
        </w:rPr>
        <w:t>Szczegółowe dane o architekturze, adresacji, konfiguracji, podatnościach, poświadczeniach, zabezpieczeniach fizycznych i procedurach awaryjnych nie mogą być wykorzystywane poza realizacją umowy.</w:t>
      </w:r>
    </w:p>
    <w:p w:rsidR="009439E5" w:rsidRDefault="008008FF">
      <w:pPr>
        <w:pStyle w:val="normal1"/>
        <w:numPr>
          <w:ilvl w:val="0"/>
          <w:numId w:val="5"/>
        </w:numPr>
        <w:spacing w:after="0" w:line="264" w:lineRule="auto"/>
        <w:rPr>
          <w:rFonts w:eastAsia="Times New Roman" w:cs="Times New Roman"/>
        </w:rPr>
      </w:pPr>
      <w:r>
        <w:rPr>
          <w:rFonts w:eastAsia="Times New Roman" w:cs="Times New Roman"/>
        </w:rPr>
        <w:t>Dane będą przetwarzane wyłącznie w uzgodnionych lokalizacjach i systemach. Wykorzystanie publicznych usług chmurowych lub narzędzi generatywnej AI wymaga uprzedniej pisemnej zgody Zamawiającego. Udostępnienie podwykonawcy informacji wrażliwych, danych dotyczących architektury lub dostępu do systemów Zamawiającego wymaga uprzedniej pisemnej zgody Zamawiającego i spełnienia wymagań dotyczących poufności i bezpieczeństwa.</w:t>
      </w:r>
    </w:p>
    <w:p w:rsidR="009439E5" w:rsidRDefault="008008FF">
      <w:pPr>
        <w:pStyle w:val="normal1"/>
        <w:numPr>
          <w:ilvl w:val="0"/>
          <w:numId w:val="5"/>
        </w:numPr>
        <w:spacing w:after="0" w:line="264" w:lineRule="auto"/>
        <w:rPr>
          <w:rFonts w:eastAsia="Times New Roman" w:cs="Times New Roman"/>
        </w:rPr>
      </w:pPr>
      <w:r>
        <w:rPr>
          <w:rFonts w:eastAsia="Times New Roman" w:cs="Times New Roman"/>
        </w:rPr>
        <w:t>Wykonawca zastosuje szyfrowanie transmisji i nośników, kontrolę dostępu, zasadę minimalnych uprawnień oraz bezpieczne usunięcie kopii roboczych po zakończeniu umowy.</w:t>
      </w:r>
    </w:p>
    <w:p w:rsidR="009439E5" w:rsidRDefault="008008FF">
      <w:pPr>
        <w:pStyle w:val="normal1"/>
        <w:numPr>
          <w:ilvl w:val="0"/>
          <w:numId w:val="5"/>
        </w:numPr>
        <w:spacing w:after="60" w:line="264" w:lineRule="auto"/>
        <w:rPr>
          <w:rFonts w:eastAsia="Times New Roman" w:cs="Times New Roman"/>
        </w:rPr>
      </w:pPr>
      <w:r>
        <w:rPr>
          <w:rFonts w:eastAsia="Times New Roman" w:cs="Times New Roman"/>
        </w:rPr>
        <w:t>Każde zdarzenie mogące naruszać poufność, integralność lub dostępność informacji Zamawiającego zostanie zgłoszone niezwłocznie, nie później niż w ciągu 4 godzin od jego wykrycia.</w:t>
      </w:r>
    </w:p>
    <w:p w:rsidR="009439E5" w:rsidRDefault="008008FF">
      <w:pPr>
        <w:pStyle w:val="Nagwek2"/>
        <w:rPr>
          <w:rFonts w:ascii="Times New Roman" w:eastAsia="Times New Roman" w:hAnsi="Times New Roman" w:cs="Times New Roman"/>
          <w:b w:val="0"/>
          <w:bCs w:val="0"/>
          <w:color w:val="auto"/>
          <w:sz w:val="22"/>
          <w:szCs w:val="22"/>
        </w:rPr>
      </w:pPr>
      <w:r>
        <w:rPr>
          <w:rFonts w:ascii="Times New Roman" w:eastAsia="Times New Roman" w:hAnsi="Times New Roman" w:cs="Times New Roman"/>
          <w:color w:val="auto"/>
          <w:sz w:val="22"/>
          <w:szCs w:val="22"/>
        </w:rPr>
        <w:lastRenderedPageBreak/>
        <w:t>3.4. Zarządzanie projektem i raportowanie</w:t>
      </w:r>
    </w:p>
    <w:p w:rsidR="009439E5" w:rsidRDefault="008008FF">
      <w:pPr>
        <w:pStyle w:val="normal1"/>
        <w:numPr>
          <w:ilvl w:val="0"/>
          <w:numId w:val="6"/>
        </w:numPr>
        <w:spacing w:after="0" w:line="264" w:lineRule="auto"/>
        <w:rPr>
          <w:rFonts w:eastAsia="Times New Roman" w:cs="Times New Roman"/>
        </w:rPr>
      </w:pPr>
      <w:r>
        <w:rPr>
          <w:rFonts w:eastAsia="Times New Roman" w:cs="Times New Roman"/>
        </w:rPr>
        <w:t>spotkanie otwierające - do 5 dni roboczych od zawarcia umowy;</w:t>
      </w:r>
    </w:p>
    <w:p w:rsidR="009439E5" w:rsidRDefault="008008FF">
      <w:pPr>
        <w:pStyle w:val="normal1"/>
        <w:numPr>
          <w:ilvl w:val="0"/>
          <w:numId w:val="6"/>
        </w:numPr>
        <w:spacing w:after="0" w:line="264" w:lineRule="auto"/>
        <w:rPr>
          <w:rFonts w:eastAsia="Times New Roman" w:cs="Times New Roman"/>
        </w:rPr>
      </w:pPr>
      <w:r>
        <w:rPr>
          <w:rFonts w:eastAsia="Times New Roman" w:cs="Times New Roman"/>
        </w:rPr>
        <w:t>harmonogram szczegółowy i rejestr danych wejściowych - do 7 dni roboczych od spotkania otwierającego;</w:t>
      </w:r>
    </w:p>
    <w:p w:rsidR="009439E5" w:rsidRDefault="008008FF">
      <w:pPr>
        <w:pStyle w:val="normal1"/>
        <w:numPr>
          <w:ilvl w:val="0"/>
          <w:numId w:val="6"/>
        </w:numPr>
        <w:spacing w:after="0" w:line="264" w:lineRule="auto"/>
        <w:rPr>
          <w:rFonts w:eastAsia="Times New Roman" w:cs="Times New Roman"/>
        </w:rPr>
      </w:pPr>
      <w:r>
        <w:rPr>
          <w:rFonts w:eastAsia="Times New Roman" w:cs="Times New Roman"/>
        </w:rPr>
        <w:t>cykliczne spotkania statusowe - co najmniej raz na dwa tygodnie w okresie intensywnych prac;</w:t>
      </w:r>
    </w:p>
    <w:p w:rsidR="009439E5" w:rsidRDefault="008008FF">
      <w:pPr>
        <w:pStyle w:val="normal1"/>
        <w:numPr>
          <w:ilvl w:val="0"/>
          <w:numId w:val="6"/>
        </w:numPr>
        <w:spacing w:after="0" w:line="264" w:lineRule="auto"/>
        <w:rPr>
          <w:rFonts w:eastAsia="Times New Roman" w:cs="Times New Roman"/>
        </w:rPr>
      </w:pPr>
      <w:r>
        <w:rPr>
          <w:rFonts w:eastAsia="Times New Roman" w:cs="Times New Roman"/>
        </w:rPr>
        <w:t>miesięczny raport postępu zawierający wykonane prace, ryzyka, opóźnienia, decyzje wymagane od Zamawiającego i plan na kolejny okres;</w:t>
      </w:r>
    </w:p>
    <w:p w:rsidR="009439E5" w:rsidRDefault="008008FF">
      <w:pPr>
        <w:pStyle w:val="normal1"/>
        <w:numPr>
          <w:ilvl w:val="0"/>
          <w:numId w:val="6"/>
        </w:numPr>
        <w:spacing w:after="60" w:line="264" w:lineRule="auto"/>
        <w:rPr>
          <w:rFonts w:eastAsia="Times New Roman" w:cs="Times New Roman"/>
        </w:rPr>
      </w:pPr>
      <w:r>
        <w:rPr>
          <w:rFonts w:eastAsia="Times New Roman" w:cs="Times New Roman"/>
        </w:rPr>
        <w:t>rejestr uwag, decyzji, zmian i działań korygujących utrzymywany przez cały okres realizacji.</w:t>
      </w:r>
    </w:p>
    <w:p w:rsidR="009439E5" w:rsidRDefault="008008FF">
      <w:pPr>
        <w:pStyle w:val="Nagwek1"/>
        <w:rPr>
          <w:rFonts w:ascii="Times New Roman" w:hAnsi="Times New Roman" w:cs="Times New Roman"/>
          <w:color w:val="auto"/>
          <w:sz w:val="22"/>
          <w:szCs w:val="22"/>
        </w:rPr>
      </w:pPr>
      <w:r>
        <w:rPr>
          <w:rFonts w:ascii="Times New Roman" w:eastAsia="Times New Roman" w:hAnsi="Times New Roman" w:cs="Times New Roman"/>
          <w:color w:val="auto"/>
          <w:sz w:val="22"/>
          <w:szCs w:val="22"/>
        </w:rPr>
        <w:t>4. Część 1 - U20: opracowanie, wdrożenie, przegląd i aktualizacja SZBI</w:t>
      </w:r>
    </w:p>
    <w:p w:rsidR="009439E5" w:rsidRDefault="008008FF">
      <w:pPr>
        <w:pStyle w:val="Nagwek2"/>
        <w:rPr>
          <w:rFonts w:ascii="Times New Roman" w:eastAsia="Times New Roman" w:hAnsi="Times New Roman" w:cs="Times New Roman"/>
          <w:b w:val="0"/>
          <w:bCs w:val="0"/>
          <w:color w:val="auto"/>
          <w:sz w:val="22"/>
          <w:szCs w:val="22"/>
        </w:rPr>
      </w:pPr>
      <w:r>
        <w:rPr>
          <w:rFonts w:ascii="Times New Roman" w:eastAsia="Times New Roman" w:hAnsi="Times New Roman" w:cs="Times New Roman"/>
          <w:color w:val="auto"/>
          <w:sz w:val="22"/>
          <w:szCs w:val="22"/>
        </w:rPr>
        <w:t>4.1. Zakres prac</w:t>
      </w:r>
    </w:p>
    <w:p w:rsidR="009439E5" w:rsidRDefault="008008FF">
      <w:pPr>
        <w:pStyle w:val="normal1"/>
        <w:numPr>
          <w:ilvl w:val="0"/>
          <w:numId w:val="7"/>
        </w:numPr>
        <w:spacing w:after="0" w:line="264" w:lineRule="auto"/>
        <w:rPr>
          <w:rFonts w:eastAsia="Times New Roman" w:cs="Times New Roman"/>
        </w:rPr>
      </w:pPr>
      <w:r>
        <w:rPr>
          <w:rFonts w:eastAsia="Times New Roman" w:cs="Times New Roman"/>
        </w:rPr>
        <w:t>identyfikacja kontekstu organizacji, stron zainteresowanych, procesów, aktywów, lokalizacji, systemów oraz zależności IT/OT/ICS;</w:t>
      </w:r>
    </w:p>
    <w:p w:rsidR="009439E5" w:rsidRDefault="008008FF">
      <w:pPr>
        <w:pStyle w:val="normal1"/>
        <w:numPr>
          <w:ilvl w:val="0"/>
          <w:numId w:val="7"/>
        </w:numPr>
        <w:spacing w:after="0" w:line="264" w:lineRule="auto"/>
        <w:rPr>
          <w:rFonts w:eastAsia="Times New Roman" w:cs="Times New Roman"/>
        </w:rPr>
      </w:pPr>
      <w:r>
        <w:rPr>
          <w:rFonts w:eastAsia="Times New Roman" w:cs="Times New Roman"/>
        </w:rPr>
        <w:t xml:space="preserve">określenie zakresu SZBI wraz z uzasadnieniem włączeń i </w:t>
      </w:r>
      <w:proofErr w:type="spellStart"/>
      <w:r>
        <w:rPr>
          <w:rFonts w:eastAsia="Times New Roman" w:cs="Times New Roman"/>
        </w:rPr>
        <w:t>wyłączeń</w:t>
      </w:r>
      <w:proofErr w:type="spellEnd"/>
      <w:r>
        <w:rPr>
          <w:rFonts w:eastAsia="Times New Roman" w:cs="Times New Roman"/>
        </w:rPr>
        <w:t>;</w:t>
      </w:r>
    </w:p>
    <w:p w:rsidR="009439E5" w:rsidRDefault="008008FF">
      <w:pPr>
        <w:pStyle w:val="normal1"/>
        <w:numPr>
          <w:ilvl w:val="0"/>
          <w:numId w:val="7"/>
        </w:numPr>
        <w:spacing w:after="0" w:line="264" w:lineRule="auto"/>
        <w:rPr>
          <w:rFonts w:eastAsia="Times New Roman" w:cs="Times New Roman"/>
        </w:rPr>
      </w:pPr>
      <w:r>
        <w:rPr>
          <w:rFonts w:eastAsia="Times New Roman" w:cs="Times New Roman"/>
        </w:rPr>
        <w:t>inwentaryzacja i klasyfikacja aktywów oraz informacji w zakresie niezbędnym do SZBI;</w:t>
      </w:r>
    </w:p>
    <w:p w:rsidR="009439E5" w:rsidRDefault="008008FF">
      <w:pPr>
        <w:pStyle w:val="normal1"/>
        <w:numPr>
          <w:ilvl w:val="0"/>
          <w:numId w:val="7"/>
        </w:numPr>
        <w:spacing w:after="0" w:line="264" w:lineRule="auto"/>
        <w:rPr>
          <w:rFonts w:eastAsia="Times New Roman" w:cs="Times New Roman"/>
        </w:rPr>
      </w:pPr>
      <w:r>
        <w:rPr>
          <w:rFonts w:eastAsia="Times New Roman" w:cs="Times New Roman"/>
        </w:rPr>
        <w:t>opracowanie metodyki oceny ryzyka, kryteriów akceptacji ryzyka, rejestru ryzyka oraz planu postępowania z ryzykiem;</w:t>
      </w:r>
    </w:p>
    <w:p w:rsidR="009439E5" w:rsidRDefault="008008FF">
      <w:pPr>
        <w:pStyle w:val="normal1"/>
        <w:numPr>
          <w:ilvl w:val="0"/>
          <w:numId w:val="7"/>
        </w:numPr>
        <w:spacing w:after="0" w:line="264" w:lineRule="auto"/>
        <w:rPr>
          <w:rFonts w:eastAsia="Times New Roman" w:cs="Times New Roman"/>
        </w:rPr>
      </w:pPr>
      <w:r>
        <w:rPr>
          <w:rFonts w:eastAsia="Times New Roman" w:cs="Times New Roman"/>
        </w:rPr>
        <w:t>opracowanie polityki bezpieczeństwa informacji, celów bezpieczeństwa, mierników i zasad raportowania;</w:t>
      </w:r>
    </w:p>
    <w:p w:rsidR="009439E5" w:rsidRDefault="008008FF">
      <w:pPr>
        <w:pStyle w:val="normal1"/>
        <w:numPr>
          <w:ilvl w:val="0"/>
          <w:numId w:val="7"/>
        </w:numPr>
        <w:spacing w:after="0" w:line="264" w:lineRule="auto"/>
        <w:rPr>
          <w:rFonts w:eastAsia="Times New Roman" w:cs="Times New Roman"/>
        </w:rPr>
      </w:pPr>
      <w:r>
        <w:rPr>
          <w:rFonts w:eastAsia="Times New Roman" w:cs="Times New Roman"/>
        </w:rPr>
        <w:t>określenie ról, odpowiedzialności, uprawnień, zastępstw i zasad rozdziału obowiązków;</w:t>
      </w:r>
    </w:p>
    <w:p w:rsidR="009439E5" w:rsidRDefault="008008FF">
      <w:pPr>
        <w:pStyle w:val="normal1"/>
        <w:numPr>
          <w:ilvl w:val="0"/>
          <w:numId w:val="7"/>
        </w:numPr>
        <w:spacing w:after="0" w:line="264" w:lineRule="auto"/>
        <w:rPr>
          <w:rFonts w:eastAsia="Times New Roman" w:cs="Times New Roman"/>
        </w:rPr>
      </w:pPr>
      <w:r>
        <w:rPr>
          <w:rFonts w:eastAsia="Times New Roman" w:cs="Times New Roman"/>
        </w:rPr>
        <w:t>opracowanie zasad zarządzania tożsamością, dostępem, uprawnieniami uprzywilejowanymi i przeglądami dostępów;</w:t>
      </w:r>
    </w:p>
    <w:p w:rsidR="009439E5" w:rsidRDefault="008008FF">
      <w:pPr>
        <w:pStyle w:val="normal1"/>
        <w:numPr>
          <w:ilvl w:val="0"/>
          <w:numId w:val="7"/>
        </w:numPr>
        <w:spacing w:after="0" w:line="264" w:lineRule="auto"/>
        <w:rPr>
          <w:rFonts w:eastAsia="Times New Roman" w:cs="Times New Roman"/>
        </w:rPr>
      </w:pPr>
      <w:r>
        <w:rPr>
          <w:rFonts w:eastAsia="Times New Roman" w:cs="Times New Roman"/>
        </w:rPr>
        <w:t>opracowanie zasad klasyfikacji informacji, retencji, bezpiecznego usuwania, ochrony nośników i wymiany informacji;</w:t>
      </w:r>
    </w:p>
    <w:p w:rsidR="009439E5" w:rsidRDefault="008008FF">
      <w:pPr>
        <w:pStyle w:val="normal1"/>
        <w:numPr>
          <w:ilvl w:val="0"/>
          <w:numId w:val="7"/>
        </w:numPr>
        <w:spacing w:after="0" w:line="264" w:lineRule="auto"/>
        <w:rPr>
          <w:rFonts w:eastAsia="Times New Roman" w:cs="Times New Roman"/>
        </w:rPr>
      </w:pPr>
      <w:r>
        <w:rPr>
          <w:rFonts w:eastAsia="Times New Roman" w:cs="Times New Roman"/>
        </w:rPr>
        <w:t>opracowanie zasad zarządzania zmianą, konfiguracją, podatnościami, poprawkami, logami i zdarzeniami bezpieczeństwa;</w:t>
      </w:r>
    </w:p>
    <w:p w:rsidR="009439E5" w:rsidRDefault="008008FF">
      <w:pPr>
        <w:pStyle w:val="normal1"/>
        <w:numPr>
          <w:ilvl w:val="0"/>
          <w:numId w:val="7"/>
        </w:numPr>
        <w:spacing w:after="0" w:line="264" w:lineRule="auto"/>
        <w:rPr>
          <w:rFonts w:eastAsia="Times New Roman" w:cs="Times New Roman"/>
        </w:rPr>
      </w:pPr>
      <w:r>
        <w:rPr>
          <w:rFonts w:eastAsia="Times New Roman" w:cs="Times New Roman"/>
        </w:rPr>
        <w:t>opracowanie zasad reagowania na incydenty, ich klasyfikacji, eskalacji, komunikacji, dokumentowania i wyciągania wniosków;</w:t>
      </w:r>
    </w:p>
    <w:p w:rsidR="009439E5" w:rsidRDefault="008008FF">
      <w:pPr>
        <w:pStyle w:val="normal1"/>
        <w:numPr>
          <w:ilvl w:val="0"/>
          <w:numId w:val="7"/>
        </w:numPr>
        <w:spacing w:after="0" w:line="264" w:lineRule="auto"/>
        <w:rPr>
          <w:rFonts w:eastAsia="Times New Roman" w:cs="Times New Roman"/>
        </w:rPr>
      </w:pPr>
      <w:r>
        <w:rPr>
          <w:rFonts w:eastAsia="Times New Roman" w:cs="Times New Roman"/>
        </w:rPr>
        <w:t>opracowanie zasad bezpieczeństwa dostawców, outsourcingu, zdalnego dostępu, SLA/KPI i łańcucha dostaw;</w:t>
      </w:r>
    </w:p>
    <w:p w:rsidR="009439E5" w:rsidRDefault="008008FF">
      <w:pPr>
        <w:pStyle w:val="normal1"/>
        <w:numPr>
          <w:ilvl w:val="0"/>
          <w:numId w:val="7"/>
        </w:numPr>
        <w:spacing w:after="0" w:line="264" w:lineRule="auto"/>
        <w:rPr>
          <w:rFonts w:eastAsia="Times New Roman" w:cs="Times New Roman"/>
        </w:rPr>
      </w:pPr>
      <w:r>
        <w:rPr>
          <w:rFonts w:eastAsia="Times New Roman" w:cs="Times New Roman"/>
        </w:rPr>
        <w:t>opracowanie zasad bezpieczeństwa pracy zdalnej, urządzeń mobilnych, poczty, Internetu, haseł i MFA;</w:t>
      </w:r>
    </w:p>
    <w:p w:rsidR="009439E5" w:rsidRDefault="008008FF">
      <w:pPr>
        <w:pStyle w:val="normal1"/>
        <w:numPr>
          <w:ilvl w:val="0"/>
          <w:numId w:val="7"/>
        </w:numPr>
        <w:spacing w:after="0" w:line="264" w:lineRule="auto"/>
        <w:rPr>
          <w:rFonts w:eastAsia="Times New Roman" w:cs="Times New Roman"/>
        </w:rPr>
      </w:pPr>
      <w:r>
        <w:rPr>
          <w:rFonts w:eastAsia="Times New Roman" w:cs="Times New Roman"/>
        </w:rPr>
        <w:t>opracowanie zasad kopii zapasowych i testów odtwarzania w powiązaniu z SZCD;</w:t>
      </w:r>
    </w:p>
    <w:p w:rsidR="009439E5" w:rsidRDefault="008008FF">
      <w:pPr>
        <w:pStyle w:val="normal1"/>
        <w:numPr>
          <w:ilvl w:val="0"/>
          <w:numId w:val="7"/>
        </w:numPr>
        <w:spacing w:after="0" w:line="264" w:lineRule="auto"/>
        <w:rPr>
          <w:rFonts w:eastAsia="Times New Roman" w:cs="Times New Roman"/>
        </w:rPr>
      </w:pPr>
      <w:r>
        <w:rPr>
          <w:rFonts w:eastAsia="Times New Roman" w:cs="Times New Roman"/>
        </w:rPr>
        <w:t>opracowanie wymagań bezpieczeństwa fizycznego i środowiskowego dla lokalizacji i obiektów technologicznych;</w:t>
      </w:r>
    </w:p>
    <w:p w:rsidR="009439E5" w:rsidRDefault="008008FF">
      <w:pPr>
        <w:pStyle w:val="normal1"/>
        <w:numPr>
          <w:ilvl w:val="0"/>
          <w:numId w:val="7"/>
        </w:numPr>
        <w:spacing w:after="0" w:line="264" w:lineRule="auto"/>
        <w:rPr>
          <w:rFonts w:eastAsia="Times New Roman" w:cs="Times New Roman"/>
        </w:rPr>
      </w:pPr>
      <w:r>
        <w:rPr>
          <w:rFonts w:eastAsia="Times New Roman" w:cs="Times New Roman"/>
        </w:rPr>
        <w:t>opracowanie programu szkoleń i budowania świadomości, programu przeglądów zarządzania, programu audytów wewnętrznych i działań korygujących;</w:t>
      </w:r>
    </w:p>
    <w:p w:rsidR="009439E5" w:rsidRDefault="008008FF">
      <w:pPr>
        <w:pStyle w:val="normal1"/>
        <w:numPr>
          <w:ilvl w:val="0"/>
          <w:numId w:val="7"/>
        </w:numPr>
        <w:spacing w:after="60" w:line="264" w:lineRule="auto"/>
        <w:rPr>
          <w:rFonts w:eastAsia="Times New Roman" w:cs="Times New Roman"/>
        </w:rPr>
      </w:pPr>
      <w:r>
        <w:rPr>
          <w:rFonts w:eastAsia="Times New Roman" w:cs="Times New Roman"/>
        </w:rPr>
        <w:t>przeprowadzenie warsztatów wdrożeniowych, konsultacji projektów dokumentów i wsparcie formalnego przyjęcia dokumentacji przez Zamawiającego.</w:t>
      </w:r>
    </w:p>
    <w:p w:rsidR="009439E5" w:rsidRDefault="008008FF">
      <w:pPr>
        <w:pStyle w:val="Nagwek2"/>
        <w:rPr>
          <w:rFonts w:ascii="Times New Roman" w:hAnsi="Times New Roman" w:cs="Times New Roman"/>
          <w:color w:val="auto"/>
          <w:sz w:val="22"/>
          <w:szCs w:val="22"/>
        </w:rPr>
      </w:pPr>
      <w:r>
        <w:rPr>
          <w:rFonts w:ascii="Times New Roman" w:hAnsi="Times New Roman" w:cs="Times New Roman"/>
          <w:color w:val="auto"/>
          <w:sz w:val="22"/>
          <w:szCs w:val="22"/>
        </w:rPr>
        <w:t>4.2. Minimalne produkty odbiorowe</w:t>
      </w:r>
    </w:p>
    <w:tbl>
      <w:tblPr>
        <w:tblW w:w="9637" w:type="dxa"/>
        <w:tblInd w:w="130" w:type="dxa"/>
        <w:tblLayout w:type="fixed"/>
        <w:tblCellMar>
          <w:top w:w="100" w:type="dxa"/>
          <w:left w:w="120" w:type="dxa"/>
          <w:bottom w:w="100" w:type="dxa"/>
          <w:right w:w="120" w:type="dxa"/>
        </w:tblCellMar>
        <w:tblLook w:val="04A0" w:firstRow="1" w:lastRow="0" w:firstColumn="1" w:lastColumn="0" w:noHBand="0" w:noVBand="1"/>
      </w:tblPr>
      <w:tblGrid>
        <w:gridCol w:w="621"/>
        <w:gridCol w:w="2381"/>
        <w:gridCol w:w="6635"/>
      </w:tblGrid>
      <w:tr w:rsidR="009439E5">
        <w:trPr>
          <w:tblHeader/>
        </w:trPr>
        <w:tc>
          <w:tcPr>
            <w:tcW w:w="621"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40" w:lineRule="auto"/>
              <w:jc w:val="center"/>
              <w:rPr>
                <w:rFonts w:cs="Times New Roman"/>
                <w:b/>
                <w:bCs/>
              </w:rPr>
            </w:pPr>
            <w:r>
              <w:rPr>
                <w:rFonts w:cs="Times New Roman"/>
                <w:b/>
                <w:bCs/>
              </w:rPr>
              <w:t>Lp.</w:t>
            </w:r>
          </w:p>
        </w:tc>
        <w:tc>
          <w:tcPr>
            <w:tcW w:w="2381"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40" w:lineRule="auto"/>
              <w:jc w:val="center"/>
              <w:rPr>
                <w:rFonts w:cs="Times New Roman"/>
                <w:b/>
                <w:bCs/>
              </w:rPr>
            </w:pPr>
            <w:r>
              <w:rPr>
                <w:rFonts w:cs="Times New Roman"/>
                <w:b/>
                <w:bCs/>
              </w:rPr>
              <w:t>Produkt</w:t>
            </w:r>
          </w:p>
        </w:tc>
        <w:tc>
          <w:tcPr>
            <w:tcW w:w="6635"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40" w:lineRule="auto"/>
              <w:jc w:val="center"/>
              <w:rPr>
                <w:rFonts w:cs="Times New Roman"/>
                <w:b/>
                <w:bCs/>
              </w:rPr>
            </w:pPr>
            <w:r>
              <w:rPr>
                <w:rFonts w:cs="Times New Roman"/>
                <w:b/>
                <w:bCs/>
              </w:rPr>
              <w:t>Minimalna zawartość / kryterium</w:t>
            </w:r>
          </w:p>
        </w:tc>
      </w:tr>
      <w:tr w:rsidR="009439E5">
        <w:tc>
          <w:tcPr>
            <w:tcW w:w="621"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1</w:t>
            </w:r>
          </w:p>
        </w:tc>
        <w:tc>
          <w:tcPr>
            <w:tcW w:w="2381"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Raport otwarcia i analiza organizacyjna</w:t>
            </w:r>
          </w:p>
        </w:tc>
        <w:tc>
          <w:tcPr>
            <w:tcW w:w="6635"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Zakres, interesariusze, procesy, lokalizacje, systemy i zależności; wykaz danych wejściowych; zidentyfikowane luki dokumentacyjne.</w:t>
            </w:r>
          </w:p>
        </w:tc>
      </w:tr>
      <w:tr w:rsidR="009439E5">
        <w:tc>
          <w:tcPr>
            <w:tcW w:w="621"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2</w:t>
            </w:r>
          </w:p>
        </w:tc>
        <w:tc>
          <w:tcPr>
            <w:tcW w:w="2381"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Dokumentacja nadrzędna SZBI</w:t>
            </w:r>
          </w:p>
        </w:tc>
        <w:tc>
          <w:tcPr>
            <w:tcW w:w="6635"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Polityka, zakres, kontekst, cele, role, odpowiedzialności, model nadzoru, mierniki i cykl doskonalenia.</w:t>
            </w:r>
          </w:p>
        </w:tc>
      </w:tr>
      <w:tr w:rsidR="009439E5">
        <w:tc>
          <w:tcPr>
            <w:tcW w:w="621"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3</w:t>
            </w:r>
          </w:p>
        </w:tc>
        <w:tc>
          <w:tcPr>
            <w:tcW w:w="2381"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Zarządzanie ryzykiem</w:t>
            </w:r>
          </w:p>
        </w:tc>
        <w:tc>
          <w:tcPr>
            <w:tcW w:w="6635"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 xml:space="preserve">Metodyka, kryteria, rejestr ryzyka IT/OT/ICS, plan postępowania z </w:t>
            </w:r>
            <w:r>
              <w:rPr>
                <w:rFonts w:cs="Times New Roman"/>
              </w:rPr>
              <w:lastRenderedPageBreak/>
              <w:t xml:space="preserve">ryzykiem, akceptacje </w:t>
            </w:r>
            <w:proofErr w:type="spellStart"/>
            <w:r>
              <w:rPr>
                <w:rFonts w:cs="Times New Roman"/>
              </w:rPr>
              <w:t>ryzyk</w:t>
            </w:r>
            <w:proofErr w:type="spellEnd"/>
            <w:r>
              <w:rPr>
                <w:rFonts w:cs="Times New Roman"/>
              </w:rPr>
              <w:t xml:space="preserve"> i powiązanie z zabezpieczeniami.</w:t>
            </w:r>
          </w:p>
        </w:tc>
      </w:tr>
      <w:tr w:rsidR="009439E5">
        <w:tc>
          <w:tcPr>
            <w:tcW w:w="621"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lastRenderedPageBreak/>
              <w:t>4</w:t>
            </w:r>
          </w:p>
        </w:tc>
        <w:tc>
          <w:tcPr>
            <w:tcW w:w="2381"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Procedury i instrukcje</w:t>
            </w:r>
          </w:p>
        </w:tc>
        <w:tc>
          <w:tcPr>
            <w:tcW w:w="6635"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Komplet procedur wymaganych w pkt 4.1, dostosowany do Zamawiającego.</w:t>
            </w:r>
          </w:p>
        </w:tc>
      </w:tr>
      <w:tr w:rsidR="009439E5">
        <w:tc>
          <w:tcPr>
            <w:tcW w:w="621"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5</w:t>
            </w:r>
          </w:p>
        </w:tc>
        <w:tc>
          <w:tcPr>
            <w:tcW w:w="2381"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Rejestry i formularze</w:t>
            </w:r>
          </w:p>
        </w:tc>
        <w:tc>
          <w:tcPr>
            <w:tcW w:w="6635"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Edytowalne wzory rejestrów, protokołów, zgłoszeń, list kontrolnych i raportów.</w:t>
            </w:r>
          </w:p>
        </w:tc>
      </w:tr>
      <w:tr w:rsidR="009439E5">
        <w:tc>
          <w:tcPr>
            <w:tcW w:w="621"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6</w:t>
            </w:r>
          </w:p>
        </w:tc>
        <w:tc>
          <w:tcPr>
            <w:tcW w:w="2381"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Mapa zgodności</w:t>
            </w:r>
          </w:p>
        </w:tc>
        <w:tc>
          <w:tcPr>
            <w:tcW w:w="6635"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Powiązanie dokumentów i zabezpieczeń z wymaganiami prawnymi, normatywnymi i projektowymi.</w:t>
            </w:r>
          </w:p>
        </w:tc>
      </w:tr>
      <w:tr w:rsidR="009439E5">
        <w:tc>
          <w:tcPr>
            <w:tcW w:w="621"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7</w:t>
            </w:r>
          </w:p>
        </w:tc>
        <w:tc>
          <w:tcPr>
            <w:tcW w:w="2381"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Raport wdrożeniowy</w:t>
            </w:r>
          </w:p>
        </w:tc>
        <w:tc>
          <w:tcPr>
            <w:tcW w:w="6635"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Przeprowadzone warsztaty, przyjęte decyzje, stan wdrożenia, działania otwarte, właściciele i terminy.</w:t>
            </w:r>
          </w:p>
        </w:tc>
      </w:tr>
      <w:tr w:rsidR="009439E5">
        <w:tc>
          <w:tcPr>
            <w:tcW w:w="621"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8</w:t>
            </w:r>
          </w:p>
        </w:tc>
        <w:tc>
          <w:tcPr>
            <w:tcW w:w="2381"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Protokół wdrożenia i odbioru</w:t>
            </w:r>
          </w:p>
        </w:tc>
        <w:tc>
          <w:tcPr>
            <w:tcW w:w="6635"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Potwierdzenie przekazania, akceptacji i przyjęcia produktów przez Zamawiającego.</w:t>
            </w:r>
          </w:p>
        </w:tc>
      </w:tr>
    </w:tbl>
    <w:p w:rsidR="009439E5" w:rsidRDefault="009439E5">
      <w:pPr>
        <w:pStyle w:val="normal1"/>
        <w:spacing w:after="20" w:line="240" w:lineRule="auto"/>
        <w:rPr>
          <w:rFonts w:cs="Times New Roman"/>
        </w:rPr>
      </w:pPr>
    </w:p>
    <w:p w:rsidR="009439E5" w:rsidRDefault="008008FF" w:rsidP="00FC51D7">
      <w:pPr>
        <w:pStyle w:val="normal1"/>
        <w:spacing w:before="80" w:after="120"/>
        <w:ind w:right="227"/>
        <w:rPr>
          <w:rFonts w:eastAsia="Times New Roman" w:cs="Times New Roman"/>
        </w:rPr>
      </w:pPr>
      <w:r>
        <w:rPr>
          <w:rFonts w:eastAsia="Times New Roman" w:cs="Times New Roman"/>
          <w:b/>
          <w:bCs/>
        </w:rPr>
        <w:t xml:space="preserve">Wyłączenie: </w:t>
      </w:r>
      <w:r>
        <w:rPr>
          <w:rFonts w:eastAsia="Times New Roman" w:cs="Times New Roman"/>
        </w:rPr>
        <w:t>Część U20 nie obejmuje odrębnego audytu zgodności SZBI/SZCD/KRI/</w:t>
      </w:r>
      <w:proofErr w:type="spellStart"/>
      <w:r>
        <w:rPr>
          <w:rFonts w:eastAsia="Times New Roman" w:cs="Times New Roman"/>
        </w:rPr>
        <w:t>UoKSC</w:t>
      </w:r>
      <w:proofErr w:type="spellEnd"/>
      <w:r>
        <w:rPr>
          <w:rFonts w:eastAsia="Times New Roman" w:cs="Times New Roman"/>
        </w:rPr>
        <w:t>. Obejmuje natomiast analizy, ocenę ryzyka, program audytów i czynności weryfikacyjne niezbędne do prawidłowego opracowania oraz wdrożenia SZBI.</w:t>
      </w:r>
    </w:p>
    <w:p w:rsidR="009439E5" w:rsidRDefault="008008FF">
      <w:pPr>
        <w:pStyle w:val="Nagwek1"/>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5. Część 1 - U21: utrzymanie, zarządzanie i doskonalenie SZBI</w:t>
      </w:r>
    </w:p>
    <w:p w:rsidR="009439E5" w:rsidRDefault="008008FF">
      <w:pPr>
        <w:pStyle w:val="Nagwek2"/>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5.1. Zakres i okres świadczenia</w:t>
      </w:r>
    </w:p>
    <w:p w:rsidR="009439E5" w:rsidRDefault="008008FF">
      <w:pPr>
        <w:pStyle w:val="normal1"/>
        <w:rPr>
          <w:rFonts w:eastAsia="Times New Roman" w:cs="Times New Roman"/>
        </w:rPr>
      </w:pPr>
      <w:r>
        <w:rPr>
          <w:rFonts w:cs="Times New Roman"/>
        </w:rPr>
        <w:t>Usługa U21 będzie świadczona od dnia podpisania protokołu odbioru wdrożenia SZBI w ramach U20 do dnia 15 grudnia 2026 r. Utrzymanie stanowi odrębny, następczy etap i nie zastępuje opracowania oraz wdrożenia SZBI. W okresie świadczenia U21 Wykonawca przeprowadzi co najmniej jeden pełny cykl przeglądu i doskonalenia SZBI oraz wdroży wynikające z niego aktualizacje dokumentacji.</w:t>
      </w:r>
    </w:p>
    <w:p w:rsidR="009439E5" w:rsidRDefault="008008FF">
      <w:pPr>
        <w:pStyle w:val="normal1"/>
        <w:numPr>
          <w:ilvl w:val="0"/>
          <w:numId w:val="8"/>
        </w:numPr>
        <w:spacing w:after="0" w:line="264" w:lineRule="auto"/>
        <w:rPr>
          <w:rFonts w:eastAsia="Times New Roman" w:cs="Times New Roman"/>
        </w:rPr>
      </w:pPr>
      <w:r>
        <w:rPr>
          <w:rFonts w:eastAsia="Times New Roman" w:cs="Times New Roman"/>
        </w:rPr>
        <w:t>bieżące konsultacje dla właścicieli procesów i osób odpowiedzialnych za SZBI;</w:t>
      </w:r>
    </w:p>
    <w:p w:rsidR="009439E5" w:rsidRDefault="008008FF">
      <w:pPr>
        <w:pStyle w:val="normal1"/>
        <w:numPr>
          <w:ilvl w:val="0"/>
          <w:numId w:val="8"/>
        </w:numPr>
        <w:spacing w:after="0" w:line="264" w:lineRule="auto"/>
        <w:rPr>
          <w:rFonts w:eastAsia="Times New Roman" w:cs="Times New Roman"/>
        </w:rPr>
      </w:pPr>
      <w:r>
        <w:rPr>
          <w:rFonts w:eastAsia="Times New Roman" w:cs="Times New Roman"/>
        </w:rPr>
        <w:t>przeglądy dokumentacji po zmianach organizacyjnych, technicznych, prawnych i kontraktowych;</w:t>
      </w:r>
    </w:p>
    <w:p w:rsidR="009439E5" w:rsidRDefault="008008FF">
      <w:pPr>
        <w:pStyle w:val="normal1"/>
        <w:numPr>
          <w:ilvl w:val="0"/>
          <w:numId w:val="8"/>
        </w:numPr>
        <w:spacing w:after="0" w:line="264" w:lineRule="auto"/>
        <w:rPr>
          <w:rFonts w:eastAsia="Times New Roman" w:cs="Times New Roman"/>
        </w:rPr>
      </w:pPr>
      <w:r>
        <w:rPr>
          <w:rFonts w:eastAsia="Times New Roman" w:cs="Times New Roman"/>
        </w:rPr>
        <w:t>aktualizacja rejestru ryzyka i planu postępowania z ryzykiem;</w:t>
      </w:r>
    </w:p>
    <w:p w:rsidR="009439E5" w:rsidRDefault="008008FF">
      <w:pPr>
        <w:pStyle w:val="normal1"/>
        <w:numPr>
          <w:ilvl w:val="0"/>
          <w:numId w:val="8"/>
        </w:numPr>
        <w:spacing w:after="0" w:line="264" w:lineRule="auto"/>
        <w:rPr>
          <w:rFonts w:eastAsia="Times New Roman" w:cs="Times New Roman"/>
        </w:rPr>
      </w:pPr>
      <w:r>
        <w:rPr>
          <w:rFonts w:eastAsia="Times New Roman" w:cs="Times New Roman"/>
        </w:rPr>
        <w:t>przegląd celów, mierników, incydentów, wyjątków, działań korygujących i statusu wdrożenia zabezpieczeń;</w:t>
      </w:r>
    </w:p>
    <w:p w:rsidR="009439E5" w:rsidRDefault="008008FF">
      <w:pPr>
        <w:pStyle w:val="normal1"/>
        <w:numPr>
          <w:ilvl w:val="0"/>
          <w:numId w:val="8"/>
        </w:numPr>
        <w:spacing w:after="0" w:line="264" w:lineRule="auto"/>
        <w:rPr>
          <w:rFonts w:eastAsia="Times New Roman" w:cs="Times New Roman"/>
        </w:rPr>
      </w:pPr>
      <w:r>
        <w:rPr>
          <w:rFonts w:eastAsia="Times New Roman" w:cs="Times New Roman"/>
        </w:rPr>
        <w:t>wsparcie przygotowania co najmniej jednego przeglądu zarządzania;</w:t>
      </w:r>
    </w:p>
    <w:p w:rsidR="009439E5" w:rsidRDefault="008008FF">
      <w:pPr>
        <w:pStyle w:val="normal1"/>
        <w:numPr>
          <w:ilvl w:val="0"/>
          <w:numId w:val="8"/>
        </w:numPr>
        <w:spacing w:after="0" w:line="264" w:lineRule="auto"/>
        <w:rPr>
          <w:rFonts w:eastAsia="Times New Roman" w:cs="Times New Roman"/>
        </w:rPr>
      </w:pPr>
      <w:r>
        <w:rPr>
          <w:rFonts w:eastAsia="Times New Roman" w:cs="Times New Roman"/>
        </w:rPr>
        <w:t>aktualizacja dokumentów po wdrożeniu segmentacji, NAC, UTM/IPS/IDS/VPN, EDR, koncentratora logów, sensorów OT i rozwiązań backupowych;</w:t>
      </w:r>
    </w:p>
    <w:p w:rsidR="009439E5" w:rsidRDefault="008008FF">
      <w:pPr>
        <w:pStyle w:val="normal1"/>
        <w:numPr>
          <w:ilvl w:val="0"/>
          <w:numId w:val="8"/>
        </w:numPr>
        <w:spacing w:after="0" w:line="264" w:lineRule="auto"/>
        <w:rPr>
          <w:rFonts w:eastAsia="Times New Roman" w:cs="Times New Roman"/>
        </w:rPr>
      </w:pPr>
      <w:r>
        <w:rPr>
          <w:rFonts w:eastAsia="Times New Roman" w:cs="Times New Roman"/>
        </w:rPr>
        <w:t>przygotowanie rekomendacji doskonalących oraz nadzór nad ich realizacją;</w:t>
      </w:r>
    </w:p>
    <w:p w:rsidR="009439E5" w:rsidRDefault="008008FF">
      <w:pPr>
        <w:pStyle w:val="normal1"/>
        <w:numPr>
          <w:ilvl w:val="0"/>
          <w:numId w:val="8"/>
        </w:numPr>
        <w:spacing w:after="60" w:line="264" w:lineRule="auto"/>
        <w:rPr>
          <w:rFonts w:eastAsia="Times New Roman" w:cs="Times New Roman"/>
        </w:rPr>
      </w:pPr>
      <w:r>
        <w:rPr>
          <w:rFonts w:eastAsia="Times New Roman" w:cs="Times New Roman"/>
        </w:rPr>
        <w:t>wsparcie w utrzymaniu zgodności dokumentacji z faktycznym modelem outsourcingu IT i nadzoru nad dostawcami.</w:t>
      </w:r>
    </w:p>
    <w:p w:rsidR="009439E5" w:rsidRDefault="008008FF">
      <w:pPr>
        <w:pStyle w:val="Nagwek2"/>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5.2. Produkty odbiorowe</w:t>
      </w:r>
    </w:p>
    <w:p w:rsidR="009439E5" w:rsidRDefault="008008FF">
      <w:pPr>
        <w:pStyle w:val="normal1"/>
        <w:numPr>
          <w:ilvl w:val="0"/>
          <w:numId w:val="9"/>
        </w:numPr>
        <w:spacing w:after="0" w:line="264" w:lineRule="auto"/>
        <w:rPr>
          <w:rFonts w:eastAsia="Times New Roman" w:cs="Times New Roman"/>
        </w:rPr>
      </w:pPr>
      <w:r>
        <w:rPr>
          <w:rFonts w:cs="Times New Roman"/>
        </w:rPr>
        <w:t>co najmniej jeden raport z pełnego przeglądu SZBI oraz raport podsumowujący wykonanie U21;</w:t>
      </w:r>
    </w:p>
    <w:p w:rsidR="009439E5" w:rsidRDefault="008008FF">
      <w:pPr>
        <w:pStyle w:val="normal1"/>
        <w:numPr>
          <w:ilvl w:val="0"/>
          <w:numId w:val="9"/>
        </w:numPr>
        <w:spacing w:after="0" w:line="264" w:lineRule="auto"/>
        <w:rPr>
          <w:rFonts w:eastAsia="Times New Roman" w:cs="Times New Roman"/>
        </w:rPr>
      </w:pPr>
      <w:r>
        <w:rPr>
          <w:rFonts w:eastAsia="Times New Roman" w:cs="Times New Roman"/>
        </w:rPr>
        <w:t>wykaz zmian wraz z uzasadnieniem, właścicielem i datą obowiązywania;</w:t>
      </w:r>
    </w:p>
    <w:p w:rsidR="009439E5" w:rsidRDefault="008008FF">
      <w:pPr>
        <w:pStyle w:val="normal1"/>
        <w:numPr>
          <w:ilvl w:val="0"/>
          <w:numId w:val="9"/>
        </w:numPr>
        <w:spacing w:after="0" w:line="264" w:lineRule="auto"/>
        <w:rPr>
          <w:rFonts w:eastAsia="Times New Roman" w:cs="Times New Roman"/>
        </w:rPr>
      </w:pPr>
      <w:r>
        <w:rPr>
          <w:rFonts w:eastAsia="Times New Roman" w:cs="Times New Roman"/>
        </w:rPr>
        <w:t>zaktualizowane wersje dokumentów i rejestrów;</w:t>
      </w:r>
    </w:p>
    <w:p w:rsidR="009439E5" w:rsidRDefault="008008FF">
      <w:pPr>
        <w:pStyle w:val="normal1"/>
        <w:numPr>
          <w:ilvl w:val="0"/>
          <w:numId w:val="9"/>
        </w:numPr>
        <w:spacing w:after="0" w:line="264" w:lineRule="auto"/>
        <w:rPr>
          <w:rFonts w:eastAsia="Times New Roman" w:cs="Times New Roman"/>
        </w:rPr>
      </w:pPr>
      <w:r>
        <w:rPr>
          <w:rFonts w:eastAsia="Times New Roman" w:cs="Times New Roman"/>
        </w:rPr>
        <w:t>raport z przeglądu zarządzania lub komplet materiałów do jego przeprowadzenia;</w:t>
      </w:r>
    </w:p>
    <w:p w:rsidR="009439E5" w:rsidRDefault="008008FF">
      <w:pPr>
        <w:pStyle w:val="normal1"/>
        <w:numPr>
          <w:ilvl w:val="0"/>
          <w:numId w:val="9"/>
        </w:numPr>
        <w:spacing w:after="0" w:line="264" w:lineRule="auto"/>
        <w:rPr>
          <w:rFonts w:eastAsia="Times New Roman" w:cs="Times New Roman"/>
        </w:rPr>
      </w:pPr>
      <w:r>
        <w:rPr>
          <w:rFonts w:eastAsia="Times New Roman" w:cs="Times New Roman"/>
        </w:rPr>
        <w:t>rejestr działań korygujących i doskonalących;</w:t>
      </w:r>
    </w:p>
    <w:p w:rsidR="009439E5" w:rsidRDefault="008008FF">
      <w:pPr>
        <w:pStyle w:val="normal1"/>
        <w:numPr>
          <w:ilvl w:val="0"/>
          <w:numId w:val="9"/>
        </w:numPr>
        <w:spacing w:after="60" w:line="264" w:lineRule="auto"/>
        <w:rPr>
          <w:rFonts w:eastAsia="Times New Roman" w:cs="Times New Roman"/>
        </w:rPr>
      </w:pPr>
      <w:r>
        <w:rPr>
          <w:rFonts w:eastAsia="Times New Roman" w:cs="Times New Roman"/>
        </w:rPr>
        <w:t>protokoły konsultacji i odbioru usług utrzymaniowych.</w:t>
      </w:r>
    </w:p>
    <w:p w:rsidR="009439E5" w:rsidRDefault="008008FF">
      <w:pPr>
        <w:pStyle w:val="Nagwek1"/>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lastRenderedPageBreak/>
        <w:t>6. Część 2 - U23: opracowanie, wdrożenie, przegląd i aktualizacja SZCD</w:t>
      </w:r>
    </w:p>
    <w:p w:rsidR="009439E5" w:rsidRDefault="008008FF">
      <w:pPr>
        <w:pStyle w:val="Nagwek2"/>
        <w:rPr>
          <w:rFonts w:ascii="Times New Roman" w:eastAsia="Times New Roman" w:hAnsi="Times New Roman" w:cs="Times New Roman"/>
          <w:b w:val="0"/>
          <w:bCs w:val="0"/>
          <w:color w:val="auto"/>
          <w:sz w:val="22"/>
          <w:szCs w:val="22"/>
        </w:rPr>
      </w:pPr>
      <w:r>
        <w:rPr>
          <w:rFonts w:ascii="Times New Roman" w:eastAsia="Times New Roman" w:hAnsi="Times New Roman" w:cs="Times New Roman"/>
          <w:color w:val="auto"/>
          <w:sz w:val="22"/>
          <w:szCs w:val="22"/>
        </w:rPr>
        <w:t>6.1. Zakres prac</w:t>
      </w:r>
    </w:p>
    <w:p w:rsidR="009439E5" w:rsidRDefault="008008FF">
      <w:pPr>
        <w:pStyle w:val="normal1"/>
        <w:numPr>
          <w:ilvl w:val="0"/>
          <w:numId w:val="10"/>
        </w:numPr>
        <w:spacing w:after="0" w:line="264" w:lineRule="auto"/>
        <w:rPr>
          <w:rFonts w:eastAsia="Times New Roman" w:cs="Times New Roman"/>
        </w:rPr>
      </w:pPr>
      <w:r>
        <w:rPr>
          <w:rFonts w:eastAsia="Times New Roman" w:cs="Times New Roman"/>
        </w:rPr>
        <w:t>określenie kontekstu, zakresu, polityki i modelu zarządzania ciągłością działania;</w:t>
      </w:r>
    </w:p>
    <w:p w:rsidR="009439E5" w:rsidRDefault="008008FF">
      <w:pPr>
        <w:pStyle w:val="normal1"/>
        <w:numPr>
          <w:ilvl w:val="0"/>
          <w:numId w:val="10"/>
        </w:numPr>
        <w:spacing w:after="0" w:line="264" w:lineRule="auto"/>
        <w:rPr>
          <w:rFonts w:eastAsia="Times New Roman" w:cs="Times New Roman"/>
        </w:rPr>
      </w:pPr>
      <w:r>
        <w:rPr>
          <w:rFonts w:eastAsia="Times New Roman" w:cs="Times New Roman"/>
        </w:rPr>
        <w:t>identyfikacja procesów i usług krytycznych, zasobów, zależności, lokalizacji i pojedynczych punktów awarii;</w:t>
      </w:r>
    </w:p>
    <w:p w:rsidR="009439E5" w:rsidRDefault="008008FF">
      <w:pPr>
        <w:pStyle w:val="normal1"/>
        <w:numPr>
          <w:ilvl w:val="0"/>
          <w:numId w:val="10"/>
        </w:numPr>
        <w:spacing w:after="0" w:line="264" w:lineRule="auto"/>
        <w:rPr>
          <w:rFonts w:eastAsia="Times New Roman" w:cs="Times New Roman"/>
        </w:rPr>
      </w:pPr>
      <w:r>
        <w:rPr>
          <w:rFonts w:eastAsia="Times New Roman" w:cs="Times New Roman"/>
        </w:rPr>
        <w:t xml:space="preserve">przeprowadzenie analizy wpływu na działalność (BIA), obejmującej skutki operacyjne, prawne, finansowe, środowiskowe i </w:t>
      </w:r>
      <w:proofErr w:type="spellStart"/>
      <w:r>
        <w:rPr>
          <w:rFonts w:eastAsia="Times New Roman" w:cs="Times New Roman"/>
        </w:rPr>
        <w:t>reputacyjne</w:t>
      </w:r>
      <w:proofErr w:type="spellEnd"/>
      <w:r>
        <w:rPr>
          <w:rFonts w:eastAsia="Times New Roman" w:cs="Times New Roman"/>
        </w:rPr>
        <w:t>;</w:t>
      </w:r>
    </w:p>
    <w:p w:rsidR="009439E5" w:rsidRDefault="008008FF">
      <w:pPr>
        <w:pStyle w:val="normal1"/>
        <w:numPr>
          <w:ilvl w:val="0"/>
          <w:numId w:val="10"/>
        </w:numPr>
        <w:spacing w:after="0" w:line="264" w:lineRule="auto"/>
        <w:rPr>
          <w:rFonts w:eastAsia="Times New Roman" w:cs="Times New Roman"/>
        </w:rPr>
      </w:pPr>
      <w:r>
        <w:rPr>
          <w:rFonts w:eastAsia="Times New Roman" w:cs="Times New Roman"/>
        </w:rPr>
        <w:t>ocena ryzyka dla kluczowych obiektów technologicznych, w tym stacji uzdatniania wody, oczyszczalni, przepompowni i magistral komunikacyjnych - w zakresie informacji udostępnionych przez Zamawiającego;</w:t>
      </w:r>
    </w:p>
    <w:p w:rsidR="009439E5" w:rsidRDefault="008008FF">
      <w:pPr>
        <w:pStyle w:val="normal1"/>
        <w:numPr>
          <w:ilvl w:val="0"/>
          <w:numId w:val="10"/>
        </w:numPr>
        <w:spacing w:after="0" w:line="264" w:lineRule="auto"/>
        <w:rPr>
          <w:rFonts w:eastAsia="Times New Roman" w:cs="Times New Roman"/>
        </w:rPr>
      </w:pPr>
      <w:r>
        <w:rPr>
          <w:rFonts w:eastAsia="Times New Roman" w:cs="Times New Roman"/>
        </w:rPr>
        <w:t>uzgodnienie docelowych parametrów MTPD/MAO, RTO, RPO i minimalnych poziomów akceptowalnego świadczenia usług;</w:t>
      </w:r>
    </w:p>
    <w:p w:rsidR="009439E5" w:rsidRDefault="008008FF">
      <w:pPr>
        <w:pStyle w:val="normal1"/>
        <w:numPr>
          <w:ilvl w:val="0"/>
          <w:numId w:val="10"/>
        </w:numPr>
        <w:spacing w:after="0" w:line="264" w:lineRule="auto"/>
        <w:rPr>
          <w:rFonts w:eastAsia="Times New Roman" w:cs="Times New Roman"/>
        </w:rPr>
      </w:pPr>
      <w:r>
        <w:rPr>
          <w:rFonts w:cs="Times New Roman"/>
        </w:rPr>
        <w:t>opracowanie strategii ciągłości i odtwarzania z uwzględnieniem wariantów ręcznych, zastępczych i technicznych oraz przygotowanie pełnego zestawu planów ciągłości działania (BCP) i planów odtwarzania po awarii (DRP) dla procesów i systemów krytycznych;</w:t>
      </w:r>
    </w:p>
    <w:p w:rsidR="009439E5" w:rsidRDefault="008008FF">
      <w:pPr>
        <w:pStyle w:val="normal1"/>
        <w:numPr>
          <w:ilvl w:val="0"/>
          <w:numId w:val="10"/>
        </w:numPr>
        <w:spacing w:after="0" w:line="264" w:lineRule="auto"/>
        <w:rPr>
          <w:rFonts w:eastAsia="Times New Roman" w:cs="Times New Roman"/>
        </w:rPr>
      </w:pPr>
      <w:r>
        <w:rPr>
          <w:rFonts w:cs="Times New Roman"/>
        </w:rPr>
        <w:t>opracowanie w ramach SZCD zasad i planów uruchamiania mechanizmów ciągłości i odtwarzania, odpowiedzialności, priorytetów oraz wymagań dotyczących zasobów;</w:t>
      </w:r>
    </w:p>
    <w:p w:rsidR="009439E5" w:rsidRDefault="008008FF">
      <w:pPr>
        <w:pStyle w:val="normal1"/>
        <w:numPr>
          <w:ilvl w:val="0"/>
          <w:numId w:val="10"/>
        </w:numPr>
        <w:spacing w:after="0" w:line="264" w:lineRule="auto"/>
        <w:rPr>
          <w:rFonts w:eastAsia="Times New Roman" w:cs="Times New Roman"/>
        </w:rPr>
      </w:pPr>
      <w:r>
        <w:rPr>
          <w:rFonts w:eastAsia="Times New Roman" w:cs="Times New Roman"/>
        </w:rPr>
        <w:t xml:space="preserve">opracowanie procedur awaryjnych na wypadek cyberataku, </w:t>
      </w:r>
      <w:proofErr w:type="spellStart"/>
      <w:r>
        <w:rPr>
          <w:rFonts w:eastAsia="Times New Roman" w:cs="Times New Roman"/>
        </w:rPr>
        <w:t>ransomware</w:t>
      </w:r>
      <w:proofErr w:type="spellEnd"/>
      <w:r>
        <w:rPr>
          <w:rFonts w:eastAsia="Times New Roman" w:cs="Times New Roman"/>
        </w:rPr>
        <w:t>, utraty danych, łączności, zasilania, systemu SCADA, dostępu do lokalizacji lub niedostępności dostawcy;</w:t>
      </w:r>
    </w:p>
    <w:p w:rsidR="009439E5" w:rsidRDefault="008008FF">
      <w:pPr>
        <w:pStyle w:val="normal1"/>
        <w:numPr>
          <w:ilvl w:val="0"/>
          <w:numId w:val="10"/>
        </w:numPr>
        <w:spacing w:after="0" w:line="264" w:lineRule="auto"/>
        <w:rPr>
          <w:rFonts w:eastAsia="Times New Roman" w:cs="Times New Roman"/>
        </w:rPr>
      </w:pPr>
      <w:r>
        <w:rPr>
          <w:rFonts w:eastAsia="Times New Roman" w:cs="Times New Roman"/>
        </w:rPr>
        <w:t>opracowanie kart ról, matrycy eskalacji, list kontaktowych i zasad komunikacji kryzysowej;</w:t>
      </w:r>
    </w:p>
    <w:p w:rsidR="009439E5" w:rsidRDefault="008008FF">
      <w:pPr>
        <w:pStyle w:val="normal1"/>
        <w:numPr>
          <w:ilvl w:val="0"/>
          <w:numId w:val="10"/>
        </w:numPr>
        <w:spacing w:after="0" w:line="264" w:lineRule="auto"/>
        <w:rPr>
          <w:rFonts w:eastAsia="Times New Roman" w:cs="Times New Roman"/>
        </w:rPr>
      </w:pPr>
      <w:r>
        <w:rPr>
          <w:rFonts w:eastAsia="Times New Roman" w:cs="Times New Roman"/>
        </w:rPr>
        <w:t>opracowanie programu ćwiczeń i testów, w tym scenariusza incydentu w sieci OT;</w:t>
      </w:r>
    </w:p>
    <w:p w:rsidR="009439E5" w:rsidRDefault="008008FF">
      <w:pPr>
        <w:pStyle w:val="normal1"/>
        <w:numPr>
          <w:ilvl w:val="0"/>
          <w:numId w:val="10"/>
        </w:numPr>
        <w:spacing w:after="0" w:line="264" w:lineRule="auto"/>
        <w:rPr>
          <w:rFonts w:eastAsia="Times New Roman" w:cs="Times New Roman"/>
        </w:rPr>
      </w:pPr>
      <w:r>
        <w:rPr>
          <w:rFonts w:eastAsia="Times New Roman" w:cs="Times New Roman"/>
        </w:rPr>
        <w:t xml:space="preserve">przeprowadzenie co najmniej jednego ćwiczenia typu </w:t>
      </w:r>
      <w:proofErr w:type="spellStart"/>
      <w:r>
        <w:rPr>
          <w:rFonts w:eastAsia="Times New Roman" w:cs="Times New Roman"/>
        </w:rPr>
        <w:t>tabletop</w:t>
      </w:r>
      <w:proofErr w:type="spellEnd"/>
      <w:r>
        <w:rPr>
          <w:rFonts w:eastAsia="Times New Roman" w:cs="Times New Roman"/>
        </w:rPr>
        <w:t xml:space="preserve"> z udziałem kadry kierowniczej, technicznej i osób odpowiedzialnych za procesy;</w:t>
      </w:r>
    </w:p>
    <w:p w:rsidR="009439E5" w:rsidRDefault="008008FF">
      <w:pPr>
        <w:pStyle w:val="normal1"/>
        <w:numPr>
          <w:ilvl w:val="0"/>
          <w:numId w:val="10"/>
        </w:numPr>
        <w:spacing w:after="0" w:line="264" w:lineRule="auto"/>
        <w:rPr>
          <w:rFonts w:eastAsia="Times New Roman" w:cs="Times New Roman"/>
        </w:rPr>
      </w:pPr>
      <w:r>
        <w:rPr>
          <w:rFonts w:eastAsia="Times New Roman" w:cs="Times New Roman"/>
        </w:rPr>
        <w:t>przeprowadzenie lub nadzorowanie uzgodnionych testów odtworzeniowych wybranych systemów/repozytoriów bez zakłócania produkcji;</w:t>
      </w:r>
    </w:p>
    <w:p w:rsidR="009439E5" w:rsidRDefault="008008FF">
      <w:pPr>
        <w:pStyle w:val="normal1"/>
        <w:numPr>
          <w:ilvl w:val="0"/>
          <w:numId w:val="10"/>
        </w:numPr>
        <w:spacing w:after="0" w:line="264" w:lineRule="auto"/>
        <w:rPr>
          <w:rFonts w:eastAsia="Times New Roman" w:cs="Times New Roman"/>
        </w:rPr>
      </w:pPr>
      <w:r>
        <w:rPr>
          <w:rFonts w:eastAsia="Times New Roman" w:cs="Times New Roman"/>
        </w:rPr>
        <w:t>opracowanie raportu z ćwiczenia i testów, rejestru niezgodności, obserwacji oraz działań korygujących;</w:t>
      </w:r>
    </w:p>
    <w:p w:rsidR="009439E5" w:rsidRDefault="008008FF">
      <w:pPr>
        <w:pStyle w:val="normal1"/>
        <w:numPr>
          <w:ilvl w:val="0"/>
          <w:numId w:val="10"/>
        </w:numPr>
        <w:spacing w:after="60" w:line="264" w:lineRule="auto"/>
        <w:rPr>
          <w:rFonts w:eastAsia="Times New Roman" w:cs="Times New Roman"/>
        </w:rPr>
      </w:pPr>
      <w:r>
        <w:rPr>
          <w:rFonts w:eastAsia="Times New Roman" w:cs="Times New Roman"/>
        </w:rPr>
        <w:t>przeprowadzenie warsztatów wdrożeniowych i wsparcie formalnego przyjęcia dokumentacji.</w:t>
      </w:r>
    </w:p>
    <w:p w:rsidR="009439E5" w:rsidRDefault="008008FF">
      <w:pPr>
        <w:pStyle w:val="Nagwek2"/>
        <w:rPr>
          <w:rFonts w:ascii="Times New Roman" w:hAnsi="Times New Roman" w:cs="Times New Roman"/>
          <w:color w:val="auto"/>
          <w:sz w:val="22"/>
          <w:szCs w:val="22"/>
        </w:rPr>
      </w:pPr>
      <w:r>
        <w:rPr>
          <w:rFonts w:ascii="Times New Roman" w:hAnsi="Times New Roman" w:cs="Times New Roman"/>
          <w:color w:val="auto"/>
          <w:sz w:val="22"/>
          <w:szCs w:val="22"/>
        </w:rPr>
        <w:t>6.2. Minimalne produkty odbiorowe</w:t>
      </w:r>
    </w:p>
    <w:tbl>
      <w:tblPr>
        <w:tblW w:w="9637" w:type="dxa"/>
        <w:tblInd w:w="130" w:type="dxa"/>
        <w:tblLayout w:type="fixed"/>
        <w:tblCellMar>
          <w:top w:w="100" w:type="dxa"/>
          <w:left w:w="120" w:type="dxa"/>
          <w:bottom w:w="100" w:type="dxa"/>
          <w:right w:w="120" w:type="dxa"/>
        </w:tblCellMar>
        <w:tblLook w:val="04A0" w:firstRow="1" w:lastRow="0" w:firstColumn="1" w:lastColumn="0" w:noHBand="0" w:noVBand="1"/>
      </w:tblPr>
      <w:tblGrid>
        <w:gridCol w:w="621"/>
        <w:gridCol w:w="2381"/>
        <w:gridCol w:w="6635"/>
      </w:tblGrid>
      <w:tr w:rsidR="009439E5">
        <w:trPr>
          <w:tblHeader/>
        </w:trPr>
        <w:tc>
          <w:tcPr>
            <w:tcW w:w="621"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40" w:lineRule="auto"/>
              <w:jc w:val="center"/>
              <w:rPr>
                <w:rFonts w:cs="Times New Roman"/>
                <w:b/>
                <w:bCs/>
              </w:rPr>
            </w:pPr>
            <w:r>
              <w:rPr>
                <w:rFonts w:cs="Times New Roman"/>
                <w:b/>
                <w:bCs/>
              </w:rPr>
              <w:t>Lp.</w:t>
            </w:r>
          </w:p>
        </w:tc>
        <w:tc>
          <w:tcPr>
            <w:tcW w:w="2381"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40" w:lineRule="auto"/>
              <w:jc w:val="center"/>
              <w:rPr>
                <w:rFonts w:cs="Times New Roman"/>
                <w:b/>
                <w:bCs/>
              </w:rPr>
            </w:pPr>
            <w:r>
              <w:rPr>
                <w:rFonts w:cs="Times New Roman"/>
                <w:b/>
                <w:bCs/>
              </w:rPr>
              <w:t>Produkt</w:t>
            </w:r>
          </w:p>
        </w:tc>
        <w:tc>
          <w:tcPr>
            <w:tcW w:w="6635"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40" w:lineRule="auto"/>
              <w:jc w:val="center"/>
              <w:rPr>
                <w:rFonts w:cs="Times New Roman"/>
                <w:b/>
                <w:bCs/>
              </w:rPr>
            </w:pPr>
            <w:r>
              <w:rPr>
                <w:rFonts w:cs="Times New Roman"/>
                <w:b/>
                <w:bCs/>
              </w:rPr>
              <w:t>Minimalna zawartość / kryterium</w:t>
            </w:r>
          </w:p>
        </w:tc>
      </w:tr>
      <w:tr w:rsidR="009439E5">
        <w:tc>
          <w:tcPr>
            <w:tcW w:w="621" w:type="dxa"/>
            <w:tcBorders>
              <w:top w:val="single" w:sz="4" w:space="0" w:color="A6A6A6"/>
              <w:left w:val="single" w:sz="4" w:space="0" w:color="A6A6A6"/>
              <w:bottom w:val="single" w:sz="4" w:space="0" w:color="A6A6A6"/>
              <w:right w:val="single" w:sz="4" w:space="0" w:color="A6A6A6"/>
            </w:tcBorders>
            <w:vAlign w:val="center"/>
          </w:tcPr>
          <w:p w:rsidR="009439E5" w:rsidRDefault="008008FF">
            <w:pPr>
              <w:rPr>
                <w:rFonts w:cs="Times New Roman"/>
              </w:rPr>
            </w:pPr>
            <w:r>
              <w:rPr>
                <w:rFonts w:cs="Times New Roman"/>
              </w:rPr>
              <w:t>1</w:t>
            </w:r>
          </w:p>
        </w:tc>
        <w:tc>
          <w:tcPr>
            <w:tcW w:w="2381" w:type="dxa"/>
            <w:tcBorders>
              <w:top w:val="single" w:sz="4" w:space="0" w:color="A6A6A6"/>
              <w:left w:val="single" w:sz="4" w:space="0" w:color="A6A6A6"/>
              <w:bottom w:val="single" w:sz="4" w:space="0" w:color="A6A6A6"/>
              <w:right w:val="single" w:sz="4" w:space="0" w:color="A6A6A6"/>
            </w:tcBorders>
            <w:vAlign w:val="center"/>
          </w:tcPr>
          <w:p w:rsidR="009439E5" w:rsidRDefault="008008FF">
            <w:pPr>
              <w:rPr>
                <w:rFonts w:cs="Times New Roman"/>
              </w:rPr>
            </w:pPr>
            <w:r>
              <w:rPr>
                <w:rFonts w:cs="Times New Roman"/>
              </w:rPr>
              <w:t>Polityka i zakres SZCD</w:t>
            </w:r>
          </w:p>
        </w:tc>
        <w:tc>
          <w:tcPr>
            <w:tcW w:w="6635" w:type="dxa"/>
            <w:tcBorders>
              <w:top w:val="single" w:sz="4" w:space="0" w:color="A6A6A6"/>
              <w:left w:val="single" w:sz="4" w:space="0" w:color="A6A6A6"/>
              <w:bottom w:val="single" w:sz="4" w:space="0" w:color="A6A6A6"/>
              <w:right w:val="single" w:sz="4" w:space="0" w:color="A6A6A6"/>
            </w:tcBorders>
            <w:vAlign w:val="center"/>
          </w:tcPr>
          <w:p w:rsidR="009439E5" w:rsidRDefault="008008FF">
            <w:pPr>
              <w:rPr>
                <w:rFonts w:cs="Times New Roman"/>
              </w:rPr>
            </w:pPr>
            <w:r>
              <w:rPr>
                <w:rFonts w:cs="Times New Roman"/>
              </w:rPr>
              <w:t>Cele, zakres, role, odpowiedzialności, zasady nadzoru, cykl utrzymania, kryteria aktywacji i powiązanie z SZBI.</w:t>
            </w:r>
          </w:p>
        </w:tc>
      </w:tr>
      <w:tr w:rsidR="009439E5">
        <w:tc>
          <w:tcPr>
            <w:tcW w:w="621"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rPr>
                <w:rFonts w:cs="Times New Roman"/>
              </w:rPr>
            </w:pPr>
            <w:r>
              <w:rPr>
                <w:rFonts w:cs="Times New Roman"/>
              </w:rPr>
              <w:t>2</w:t>
            </w:r>
          </w:p>
        </w:tc>
        <w:tc>
          <w:tcPr>
            <w:tcW w:w="2381"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rPr>
                <w:rFonts w:cs="Times New Roman"/>
              </w:rPr>
            </w:pPr>
            <w:r>
              <w:rPr>
                <w:rFonts w:cs="Times New Roman"/>
              </w:rPr>
              <w:t>BIA</w:t>
            </w:r>
          </w:p>
        </w:tc>
        <w:tc>
          <w:tcPr>
            <w:tcW w:w="6635"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rPr>
                <w:rFonts w:cs="Times New Roman"/>
              </w:rPr>
            </w:pPr>
            <w:r>
              <w:rPr>
                <w:rFonts w:cs="Times New Roman"/>
              </w:rPr>
              <w:t>Procesy i usługi krytyczne, zależności, skutki, MTPD/MAO, RTO, RPO, priorytety odtwarzania i zatwierdzenia właścicieli.</w:t>
            </w:r>
          </w:p>
        </w:tc>
      </w:tr>
      <w:tr w:rsidR="009439E5">
        <w:tc>
          <w:tcPr>
            <w:tcW w:w="621" w:type="dxa"/>
            <w:tcBorders>
              <w:top w:val="single" w:sz="4" w:space="0" w:color="A6A6A6"/>
              <w:left w:val="single" w:sz="4" w:space="0" w:color="A6A6A6"/>
              <w:bottom w:val="single" w:sz="4" w:space="0" w:color="A6A6A6"/>
              <w:right w:val="single" w:sz="4" w:space="0" w:color="A6A6A6"/>
            </w:tcBorders>
            <w:vAlign w:val="center"/>
          </w:tcPr>
          <w:p w:rsidR="009439E5" w:rsidRDefault="008008FF">
            <w:pPr>
              <w:rPr>
                <w:rFonts w:cs="Times New Roman"/>
              </w:rPr>
            </w:pPr>
            <w:r>
              <w:rPr>
                <w:rFonts w:cs="Times New Roman"/>
              </w:rPr>
              <w:t>3</w:t>
            </w:r>
          </w:p>
        </w:tc>
        <w:tc>
          <w:tcPr>
            <w:tcW w:w="2381" w:type="dxa"/>
            <w:tcBorders>
              <w:top w:val="single" w:sz="4" w:space="0" w:color="A6A6A6"/>
              <w:left w:val="single" w:sz="4" w:space="0" w:color="A6A6A6"/>
              <w:bottom w:val="single" w:sz="4" w:space="0" w:color="A6A6A6"/>
              <w:right w:val="single" w:sz="4" w:space="0" w:color="A6A6A6"/>
            </w:tcBorders>
            <w:vAlign w:val="center"/>
          </w:tcPr>
          <w:p w:rsidR="009439E5" w:rsidRDefault="008008FF">
            <w:pPr>
              <w:rPr>
                <w:rFonts w:cs="Times New Roman"/>
              </w:rPr>
            </w:pPr>
            <w:r>
              <w:rPr>
                <w:rFonts w:cs="Times New Roman"/>
              </w:rPr>
              <w:t>Ocena ryzyka ciągłości</w:t>
            </w:r>
          </w:p>
        </w:tc>
        <w:tc>
          <w:tcPr>
            <w:tcW w:w="6635" w:type="dxa"/>
            <w:tcBorders>
              <w:top w:val="single" w:sz="4" w:space="0" w:color="A6A6A6"/>
              <w:left w:val="single" w:sz="4" w:space="0" w:color="A6A6A6"/>
              <w:bottom w:val="single" w:sz="4" w:space="0" w:color="A6A6A6"/>
              <w:right w:val="single" w:sz="4" w:space="0" w:color="A6A6A6"/>
            </w:tcBorders>
            <w:vAlign w:val="center"/>
          </w:tcPr>
          <w:p w:rsidR="009439E5" w:rsidRDefault="008008FF">
            <w:pPr>
              <w:rPr>
                <w:rFonts w:cs="Times New Roman"/>
              </w:rPr>
            </w:pPr>
            <w:r>
              <w:rPr>
                <w:rFonts w:cs="Times New Roman"/>
              </w:rPr>
              <w:t>Scenariusze zagrożeń dla IT/OT/ICS i obiektów technologicznych oraz sposób postępowania z ryzykiem.</w:t>
            </w:r>
          </w:p>
        </w:tc>
      </w:tr>
      <w:tr w:rsidR="009439E5">
        <w:tc>
          <w:tcPr>
            <w:tcW w:w="621"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rPr>
                <w:rFonts w:cs="Times New Roman"/>
              </w:rPr>
            </w:pPr>
            <w:r>
              <w:rPr>
                <w:rFonts w:cs="Times New Roman"/>
              </w:rPr>
              <w:t>4</w:t>
            </w:r>
          </w:p>
        </w:tc>
        <w:tc>
          <w:tcPr>
            <w:tcW w:w="2381"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rPr>
                <w:rFonts w:cs="Times New Roman"/>
              </w:rPr>
            </w:pPr>
            <w:r>
              <w:rPr>
                <w:rFonts w:cs="Times New Roman"/>
              </w:rPr>
              <w:t>Strategia ciągłości, BCP i DRP</w:t>
            </w:r>
          </w:p>
        </w:tc>
        <w:tc>
          <w:tcPr>
            <w:tcW w:w="6635"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rPr>
                <w:rFonts w:cs="Times New Roman"/>
              </w:rPr>
            </w:pPr>
            <w:r>
              <w:rPr>
                <w:rFonts w:cs="Times New Roman"/>
              </w:rPr>
              <w:t>Strategia ciągłości i odtwarzania oraz pełny zestaw planów BCP/DRP dla uzgodnionych procesów i systemów krytycznych, powiązany z BIA, RTO/RPO, zasobami, rolami i procedurami.</w:t>
            </w:r>
          </w:p>
        </w:tc>
      </w:tr>
      <w:tr w:rsidR="009439E5">
        <w:tc>
          <w:tcPr>
            <w:tcW w:w="621" w:type="dxa"/>
            <w:tcBorders>
              <w:top w:val="single" w:sz="4" w:space="0" w:color="A6A6A6"/>
              <w:left w:val="single" w:sz="4" w:space="0" w:color="A6A6A6"/>
              <w:bottom w:val="single" w:sz="4" w:space="0" w:color="A6A6A6"/>
              <w:right w:val="single" w:sz="4" w:space="0" w:color="A6A6A6"/>
            </w:tcBorders>
            <w:vAlign w:val="center"/>
          </w:tcPr>
          <w:p w:rsidR="009439E5" w:rsidRDefault="008008FF">
            <w:pPr>
              <w:rPr>
                <w:rFonts w:cs="Times New Roman"/>
              </w:rPr>
            </w:pPr>
            <w:r>
              <w:rPr>
                <w:rFonts w:cs="Times New Roman"/>
              </w:rPr>
              <w:t>5</w:t>
            </w:r>
          </w:p>
        </w:tc>
        <w:tc>
          <w:tcPr>
            <w:tcW w:w="2381" w:type="dxa"/>
            <w:tcBorders>
              <w:top w:val="single" w:sz="4" w:space="0" w:color="A6A6A6"/>
              <w:left w:val="single" w:sz="4" w:space="0" w:color="A6A6A6"/>
              <w:bottom w:val="single" w:sz="4" w:space="0" w:color="A6A6A6"/>
              <w:right w:val="single" w:sz="4" w:space="0" w:color="A6A6A6"/>
            </w:tcBorders>
            <w:vAlign w:val="center"/>
          </w:tcPr>
          <w:p w:rsidR="009439E5" w:rsidRDefault="008008FF">
            <w:pPr>
              <w:rPr>
                <w:rFonts w:cs="Times New Roman"/>
              </w:rPr>
            </w:pPr>
            <w:r>
              <w:rPr>
                <w:rFonts w:cs="Times New Roman"/>
              </w:rPr>
              <w:t>Procedury i karty operacyjne SZCD</w:t>
            </w:r>
          </w:p>
        </w:tc>
        <w:tc>
          <w:tcPr>
            <w:tcW w:w="6635" w:type="dxa"/>
            <w:tcBorders>
              <w:top w:val="single" w:sz="4" w:space="0" w:color="A6A6A6"/>
              <w:left w:val="single" w:sz="4" w:space="0" w:color="A6A6A6"/>
              <w:bottom w:val="single" w:sz="4" w:space="0" w:color="A6A6A6"/>
              <w:right w:val="single" w:sz="4" w:space="0" w:color="A6A6A6"/>
            </w:tcBorders>
            <w:vAlign w:val="center"/>
          </w:tcPr>
          <w:p w:rsidR="009439E5" w:rsidRDefault="008008FF">
            <w:pPr>
              <w:rPr>
                <w:rFonts w:cs="Times New Roman"/>
              </w:rPr>
            </w:pPr>
            <w:r>
              <w:rPr>
                <w:rFonts w:cs="Times New Roman"/>
              </w:rPr>
              <w:t>Procedury awaryjne, karty ról, matryca eskalacji, listy kontaktowe, szablony komunikatów oraz instrukcje uruchamiania planów BCP/DRP.</w:t>
            </w:r>
          </w:p>
        </w:tc>
      </w:tr>
      <w:tr w:rsidR="009439E5">
        <w:tc>
          <w:tcPr>
            <w:tcW w:w="621"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rPr>
                <w:rFonts w:cs="Times New Roman"/>
              </w:rPr>
            </w:pPr>
            <w:r>
              <w:rPr>
                <w:rFonts w:cs="Times New Roman"/>
              </w:rPr>
              <w:t>6</w:t>
            </w:r>
          </w:p>
        </w:tc>
        <w:tc>
          <w:tcPr>
            <w:tcW w:w="2381"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rPr>
                <w:rFonts w:cs="Times New Roman"/>
              </w:rPr>
            </w:pPr>
            <w:r>
              <w:rPr>
                <w:rFonts w:cs="Times New Roman"/>
              </w:rPr>
              <w:t>Program i wyniki testów oraz ćwiczeń</w:t>
            </w:r>
          </w:p>
        </w:tc>
        <w:tc>
          <w:tcPr>
            <w:tcW w:w="6635"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rPr>
                <w:rFonts w:cs="Times New Roman"/>
              </w:rPr>
            </w:pPr>
            <w:r>
              <w:rPr>
                <w:rFonts w:cs="Times New Roman"/>
              </w:rPr>
              <w:t>Zakres, scenariusze, wyniki, uzyskane czasy, odniesienie do RTO/RPO, wykaz rozbieżności i działań korygujących.</w:t>
            </w:r>
          </w:p>
        </w:tc>
      </w:tr>
      <w:tr w:rsidR="009439E5">
        <w:tc>
          <w:tcPr>
            <w:tcW w:w="621"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rPr>
                <w:rFonts w:cs="Times New Roman"/>
              </w:rPr>
            </w:pPr>
            <w:r>
              <w:rPr>
                <w:rFonts w:cs="Times New Roman"/>
              </w:rPr>
              <w:t>7</w:t>
            </w:r>
          </w:p>
        </w:tc>
        <w:tc>
          <w:tcPr>
            <w:tcW w:w="2381"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rPr>
                <w:rFonts w:cs="Times New Roman"/>
              </w:rPr>
            </w:pPr>
            <w:r>
              <w:rPr>
                <w:rFonts w:cs="Times New Roman"/>
              </w:rPr>
              <w:t>Raport wdrożeniowy</w:t>
            </w:r>
          </w:p>
        </w:tc>
        <w:tc>
          <w:tcPr>
            <w:tcW w:w="6635"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rPr>
                <w:rFonts w:cs="Times New Roman"/>
              </w:rPr>
            </w:pPr>
            <w:r>
              <w:rPr>
                <w:rFonts w:cs="Times New Roman"/>
              </w:rPr>
              <w:t>Stan wdrożenia, działania otwarte, właściciele działań i terminy ich realizacji.</w:t>
            </w:r>
          </w:p>
        </w:tc>
      </w:tr>
      <w:tr w:rsidR="009439E5">
        <w:tc>
          <w:tcPr>
            <w:tcW w:w="621" w:type="dxa"/>
            <w:tcBorders>
              <w:top w:val="single" w:sz="4" w:space="0" w:color="A6A6A6"/>
              <w:left w:val="single" w:sz="4" w:space="0" w:color="A6A6A6"/>
              <w:bottom w:val="single" w:sz="4" w:space="0" w:color="A6A6A6"/>
              <w:right w:val="single" w:sz="4" w:space="0" w:color="A6A6A6"/>
            </w:tcBorders>
            <w:vAlign w:val="center"/>
          </w:tcPr>
          <w:p w:rsidR="009439E5" w:rsidRDefault="008008FF">
            <w:pPr>
              <w:rPr>
                <w:rFonts w:cs="Times New Roman"/>
              </w:rPr>
            </w:pPr>
            <w:r>
              <w:rPr>
                <w:rFonts w:cs="Times New Roman"/>
              </w:rPr>
              <w:lastRenderedPageBreak/>
              <w:t>8</w:t>
            </w:r>
          </w:p>
        </w:tc>
        <w:tc>
          <w:tcPr>
            <w:tcW w:w="2381" w:type="dxa"/>
            <w:tcBorders>
              <w:top w:val="single" w:sz="4" w:space="0" w:color="A6A6A6"/>
              <w:left w:val="single" w:sz="4" w:space="0" w:color="A6A6A6"/>
              <w:bottom w:val="single" w:sz="4" w:space="0" w:color="A6A6A6"/>
              <w:right w:val="single" w:sz="4" w:space="0" w:color="A6A6A6"/>
            </w:tcBorders>
            <w:vAlign w:val="center"/>
          </w:tcPr>
          <w:p w:rsidR="009439E5" w:rsidRDefault="008008FF">
            <w:pPr>
              <w:rPr>
                <w:rFonts w:cs="Times New Roman"/>
              </w:rPr>
            </w:pPr>
            <w:r>
              <w:rPr>
                <w:rFonts w:cs="Times New Roman"/>
              </w:rPr>
              <w:t>Protokół wdrożenia i odbioru U23</w:t>
            </w:r>
          </w:p>
        </w:tc>
        <w:tc>
          <w:tcPr>
            <w:tcW w:w="6635" w:type="dxa"/>
            <w:tcBorders>
              <w:top w:val="single" w:sz="4" w:space="0" w:color="A6A6A6"/>
              <w:left w:val="single" w:sz="4" w:space="0" w:color="A6A6A6"/>
              <w:bottom w:val="single" w:sz="4" w:space="0" w:color="A6A6A6"/>
              <w:right w:val="single" w:sz="4" w:space="0" w:color="A6A6A6"/>
            </w:tcBorders>
            <w:vAlign w:val="center"/>
          </w:tcPr>
          <w:p w:rsidR="009439E5" w:rsidRDefault="008008FF">
            <w:pPr>
              <w:rPr>
                <w:rFonts w:cs="Times New Roman"/>
              </w:rPr>
            </w:pPr>
            <w:r>
              <w:rPr>
                <w:rFonts w:cs="Times New Roman"/>
              </w:rPr>
              <w:t>Potwierdzenie przekazania, akceptacji i przyjęcia produktów U23 przez Zamawiającego.</w:t>
            </w:r>
          </w:p>
        </w:tc>
      </w:tr>
    </w:tbl>
    <w:p w:rsidR="009439E5" w:rsidRDefault="009439E5">
      <w:pPr>
        <w:pStyle w:val="normal1"/>
        <w:spacing w:after="20" w:line="240" w:lineRule="auto"/>
        <w:rPr>
          <w:rFonts w:cs="Times New Roman"/>
        </w:rPr>
      </w:pPr>
    </w:p>
    <w:p w:rsidR="009439E5" w:rsidRDefault="008008FF">
      <w:pPr>
        <w:pStyle w:val="Nagwek2"/>
        <w:rPr>
          <w:rFonts w:ascii="Times New Roman" w:hAnsi="Times New Roman" w:cs="Times New Roman"/>
          <w:color w:val="auto"/>
          <w:sz w:val="22"/>
          <w:szCs w:val="22"/>
        </w:rPr>
      </w:pPr>
      <w:r>
        <w:rPr>
          <w:rFonts w:ascii="Times New Roman" w:hAnsi="Times New Roman" w:cs="Times New Roman"/>
          <w:color w:val="auto"/>
          <w:sz w:val="22"/>
          <w:szCs w:val="22"/>
        </w:rPr>
        <w:t>6.3. Plany BCP i DRP przewidziane we Wniosku o przyznanie grantu</w:t>
      </w:r>
    </w:p>
    <w:p w:rsidR="009439E5" w:rsidRDefault="008008FF">
      <w:pPr>
        <w:pStyle w:val="normal1"/>
        <w:rPr>
          <w:rFonts w:cs="Times New Roman"/>
        </w:rPr>
      </w:pPr>
      <w:r>
        <w:rPr>
          <w:rFonts w:cs="Times New Roman"/>
        </w:rPr>
        <w:t>W ramach U23 Wykonawca opracuje i wdroży pełny zestaw planów ciągłości działania (BCP) i planów odtwarzania po awarii (DRP), ponieważ taki rezultat został wskazany w zatwierdzonym Wniosku o przyznanie grantu GZUK w Jabłowie. Plany stanowią element dokumentacji SZCD i nie podlegają odrębnej wycenie poza częścią 2.</w:t>
      </w:r>
    </w:p>
    <w:p w:rsidR="009439E5" w:rsidRDefault="008008FF">
      <w:pPr>
        <w:pStyle w:val="normal1"/>
        <w:rPr>
          <w:rFonts w:cs="Times New Roman"/>
        </w:rPr>
      </w:pPr>
      <w:r>
        <w:rPr>
          <w:rFonts w:cs="Times New Roman"/>
        </w:rPr>
        <w:t>BCP i DRP muszą być operacyjne, powiązane z BIA, RTO/RPO, zasobami i odpowiedzialnościami, uwzględniać środowiska IT oraz OT/ICS i być zweryfikowane w ramach ćwiczenia lub testu przewidzianego w niniejszym OPZ.</w:t>
      </w:r>
    </w:p>
    <w:p w:rsidR="009439E5" w:rsidRDefault="008008FF">
      <w:pPr>
        <w:pStyle w:val="Nagwek1"/>
        <w:rPr>
          <w:rFonts w:ascii="Times New Roman" w:hAnsi="Times New Roman" w:cs="Times New Roman"/>
          <w:color w:val="auto"/>
          <w:sz w:val="22"/>
          <w:szCs w:val="22"/>
        </w:rPr>
      </w:pPr>
      <w:r>
        <w:rPr>
          <w:rFonts w:ascii="Times New Roman" w:eastAsia="Times New Roman" w:hAnsi="Times New Roman" w:cs="Times New Roman"/>
          <w:color w:val="auto"/>
          <w:sz w:val="22"/>
          <w:szCs w:val="22"/>
        </w:rPr>
        <w:t>7. Część 2 - U24: utrzymanie, zarządzanie i doskonalenie SZCD</w:t>
      </w:r>
    </w:p>
    <w:p w:rsidR="009439E5" w:rsidRDefault="008008FF">
      <w:pPr>
        <w:pStyle w:val="Nagwek2"/>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7.1. Zakres i okres świadczenia</w:t>
      </w:r>
    </w:p>
    <w:p w:rsidR="009439E5" w:rsidRDefault="008008FF">
      <w:pPr>
        <w:pStyle w:val="normal1"/>
        <w:rPr>
          <w:rFonts w:cs="Times New Roman"/>
        </w:rPr>
      </w:pPr>
      <w:r>
        <w:rPr>
          <w:rFonts w:cs="Times New Roman"/>
        </w:rPr>
        <w:t>Usługa U24 będzie świadczona od dnia podpisania protokołu odbioru wdrożenia SZCD w ramach U23 do dnia 15 grudnia 2026 r. Utrzymanie stanowi odrębny, następczy etap po wdrożeniu SZCD i nie zastępuje wykonania zakresu U23. W okresie U24 Wykonawca przeprowadzi co najmniej jeden pełny cykl przeglądu i doskonalenia SZCD oraz wdroży wynikające z niego aktualizacje dokumentacji objętej U23.</w:t>
      </w:r>
    </w:p>
    <w:p w:rsidR="009439E5" w:rsidRDefault="008008FF">
      <w:pPr>
        <w:pStyle w:val="normal1"/>
        <w:numPr>
          <w:ilvl w:val="0"/>
          <w:numId w:val="11"/>
        </w:numPr>
        <w:spacing w:after="0" w:line="264" w:lineRule="auto"/>
        <w:rPr>
          <w:rFonts w:eastAsia="Times New Roman" w:cs="Times New Roman"/>
        </w:rPr>
      </w:pPr>
      <w:r>
        <w:rPr>
          <w:rFonts w:cs="Times New Roman"/>
        </w:rPr>
        <w:t>co najmniej jeden pełny przegląd BIA, oceny ryzyka ciągłości działania, strategii ciągłości i odtwarzania, planów BCP/DRP, procedur awaryjnych, matrycy eskalacji i danych kontaktowych oraz przegląd po każdej istotnej zmianie ujawnionej w okresie realizacji U24;</w:t>
      </w:r>
    </w:p>
    <w:p w:rsidR="009439E5" w:rsidRDefault="008008FF">
      <w:pPr>
        <w:pStyle w:val="normal1"/>
        <w:numPr>
          <w:ilvl w:val="0"/>
          <w:numId w:val="11"/>
        </w:numPr>
        <w:spacing w:after="0" w:line="264" w:lineRule="auto"/>
        <w:rPr>
          <w:rFonts w:eastAsia="Times New Roman" w:cs="Times New Roman"/>
        </w:rPr>
      </w:pPr>
      <w:r>
        <w:rPr>
          <w:rFonts w:eastAsia="Times New Roman" w:cs="Times New Roman"/>
        </w:rPr>
        <w:t>aktualizacja RTO/RPO, zależności i priorytetów odtwarzania po zmianach organizacyjnych lub technicznych;</w:t>
      </w:r>
    </w:p>
    <w:p w:rsidR="009439E5" w:rsidRDefault="008008FF">
      <w:pPr>
        <w:pStyle w:val="normal1"/>
        <w:numPr>
          <w:ilvl w:val="0"/>
          <w:numId w:val="11"/>
        </w:numPr>
        <w:spacing w:after="0" w:line="264" w:lineRule="auto"/>
        <w:rPr>
          <w:rFonts w:eastAsia="Times New Roman" w:cs="Times New Roman"/>
        </w:rPr>
      </w:pPr>
      <w:r>
        <w:rPr>
          <w:rFonts w:eastAsia="Times New Roman" w:cs="Times New Roman"/>
        </w:rPr>
        <w:t>wsparcie planowania i realizacji testów oraz ćwiczeń;</w:t>
      </w:r>
    </w:p>
    <w:p w:rsidR="009439E5" w:rsidRDefault="008008FF">
      <w:pPr>
        <w:pStyle w:val="normal1"/>
        <w:numPr>
          <w:ilvl w:val="0"/>
          <w:numId w:val="11"/>
        </w:numPr>
        <w:spacing w:after="0" w:line="264" w:lineRule="auto"/>
        <w:rPr>
          <w:rFonts w:eastAsia="Times New Roman" w:cs="Times New Roman"/>
        </w:rPr>
      </w:pPr>
      <w:r>
        <w:rPr>
          <w:rFonts w:eastAsia="Times New Roman" w:cs="Times New Roman"/>
        </w:rPr>
        <w:t>przegląd wyników backupu i testów odtworzeniowych w zakresie przekazanym przez Zamawiającego;</w:t>
      </w:r>
    </w:p>
    <w:p w:rsidR="009439E5" w:rsidRDefault="008008FF">
      <w:pPr>
        <w:pStyle w:val="normal1"/>
        <w:numPr>
          <w:ilvl w:val="0"/>
          <w:numId w:val="11"/>
        </w:numPr>
        <w:spacing w:after="0" w:line="264" w:lineRule="auto"/>
        <w:rPr>
          <w:rFonts w:eastAsia="Times New Roman" w:cs="Times New Roman"/>
        </w:rPr>
      </w:pPr>
      <w:r>
        <w:rPr>
          <w:rFonts w:eastAsia="Times New Roman" w:cs="Times New Roman"/>
        </w:rPr>
        <w:t>aktualizacja matrycy eskalacji, komunikacji kryzysowej i list kontaktowych;</w:t>
      </w:r>
    </w:p>
    <w:p w:rsidR="009439E5" w:rsidRDefault="008008FF">
      <w:pPr>
        <w:pStyle w:val="normal1"/>
        <w:numPr>
          <w:ilvl w:val="0"/>
          <w:numId w:val="11"/>
        </w:numPr>
        <w:spacing w:after="0" w:line="264" w:lineRule="auto"/>
        <w:rPr>
          <w:rFonts w:eastAsia="Times New Roman" w:cs="Times New Roman"/>
        </w:rPr>
      </w:pPr>
      <w:r>
        <w:rPr>
          <w:rFonts w:eastAsia="Times New Roman" w:cs="Times New Roman"/>
        </w:rPr>
        <w:t>prowadzenie rejestru działań korygujących i doskonalących;</w:t>
      </w:r>
    </w:p>
    <w:p w:rsidR="009439E5" w:rsidRDefault="008008FF">
      <w:pPr>
        <w:pStyle w:val="normal1"/>
        <w:numPr>
          <w:ilvl w:val="0"/>
          <w:numId w:val="11"/>
        </w:numPr>
        <w:spacing w:after="60" w:line="264" w:lineRule="auto"/>
        <w:rPr>
          <w:rFonts w:eastAsia="Times New Roman" w:cs="Times New Roman"/>
        </w:rPr>
      </w:pPr>
      <w:r>
        <w:rPr>
          <w:rFonts w:eastAsia="Times New Roman" w:cs="Times New Roman"/>
        </w:rPr>
        <w:t xml:space="preserve">pierwsza aktualizacja kompletu dokumentacji po przeglądzie kierownictwa i ćwiczeniu </w:t>
      </w:r>
      <w:proofErr w:type="spellStart"/>
      <w:r>
        <w:rPr>
          <w:rFonts w:eastAsia="Times New Roman" w:cs="Times New Roman"/>
        </w:rPr>
        <w:t>tabletop</w:t>
      </w:r>
      <w:proofErr w:type="spellEnd"/>
      <w:r>
        <w:rPr>
          <w:rFonts w:eastAsia="Times New Roman" w:cs="Times New Roman"/>
        </w:rPr>
        <w:t>.</w:t>
      </w:r>
    </w:p>
    <w:p w:rsidR="009439E5" w:rsidRDefault="008008FF">
      <w:pPr>
        <w:pStyle w:val="Nagwek2"/>
        <w:rPr>
          <w:rFonts w:ascii="Times New Roman" w:eastAsia="Times New Roman" w:hAnsi="Times New Roman" w:cs="Times New Roman"/>
          <w:b w:val="0"/>
          <w:bCs w:val="0"/>
          <w:color w:val="auto"/>
          <w:sz w:val="22"/>
          <w:szCs w:val="22"/>
        </w:rPr>
      </w:pPr>
      <w:r>
        <w:rPr>
          <w:rFonts w:ascii="Times New Roman" w:eastAsia="Times New Roman" w:hAnsi="Times New Roman" w:cs="Times New Roman"/>
          <w:color w:val="auto"/>
          <w:sz w:val="22"/>
          <w:szCs w:val="22"/>
        </w:rPr>
        <w:t>7.2. Produkty odbiorowe</w:t>
      </w:r>
    </w:p>
    <w:p w:rsidR="009439E5" w:rsidRDefault="008008FF">
      <w:pPr>
        <w:pStyle w:val="normal1"/>
        <w:numPr>
          <w:ilvl w:val="0"/>
          <w:numId w:val="12"/>
        </w:numPr>
        <w:spacing w:after="0" w:line="264" w:lineRule="auto"/>
        <w:rPr>
          <w:rFonts w:eastAsia="Times New Roman" w:cs="Times New Roman"/>
        </w:rPr>
      </w:pPr>
      <w:r>
        <w:rPr>
          <w:rFonts w:eastAsia="Times New Roman" w:cs="Times New Roman"/>
        </w:rPr>
        <w:t>raporty z przeglądów SZCD;</w:t>
      </w:r>
    </w:p>
    <w:p w:rsidR="009439E5" w:rsidRDefault="008008FF">
      <w:pPr>
        <w:pStyle w:val="normal1"/>
        <w:numPr>
          <w:ilvl w:val="0"/>
          <w:numId w:val="12"/>
        </w:numPr>
        <w:spacing w:after="0" w:line="264" w:lineRule="auto"/>
        <w:rPr>
          <w:rFonts w:eastAsia="Times New Roman" w:cs="Times New Roman"/>
        </w:rPr>
      </w:pPr>
      <w:r>
        <w:rPr>
          <w:rFonts w:eastAsia="Times New Roman" w:cs="Times New Roman"/>
        </w:rPr>
        <w:t>raporty z testów i ćwiczeń wraz z dowodami realizacji;</w:t>
      </w:r>
    </w:p>
    <w:p w:rsidR="009439E5" w:rsidRDefault="008008FF">
      <w:pPr>
        <w:pStyle w:val="normal1"/>
        <w:numPr>
          <w:ilvl w:val="0"/>
          <w:numId w:val="12"/>
        </w:numPr>
        <w:spacing w:after="0" w:line="264" w:lineRule="auto"/>
        <w:rPr>
          <w:rFonts w:eastAsia="Times New Roman" w:cs="Times New Roman"/>
        </w:rPr>
      </w:pPr>
      <w:r>
        <w:rPr>
          <w:rFonts w:cs="Times New Roman"/>
        </w:rPr>
        <w:t>zaktualizowane BIA, ocena ryzyka ciągłości działania, strategia ciągłości i odtwarzania, plany BCP/DRP, procedury awaryjne oraz pozostałe dokumenty SZCD objęte zakresem U23;</w:t>
      </w:r>
    </w:p>
    <w:p w:rsidR="009439E5" w:rsidRDefault="008008FF">
      <w:pPr>
        <w:pStyle w:val="normal1"/>
        <w:numPr>
          <w:ilvl w:val="0"/>
          <w:numId w:val="12"/>
        </w:numPr>
        <w:spacing w:after="0" w:line="264" w:lineRule="auto"/>
        <w:rPr>
          <w:rFonts w:eastAsia="Times New Roman" w:cs="Times New Roman"/>
        </w:rPr>
      </w:pPr>
      <w:r>
        <w:rPr>
          <w:rFonts w:eastAsia="Times New Roman" w:cs="Times New Roman"/>
        </w:rPr>
        <w:t>potwierdzenie weryfikacji parametrów RTO/RPO oraz wykaz rozbieżności;</w:t>
      </w:r>
    </w:p>
    <w:p w:rsidR="009439E5" w:rsidRDefault="008008FF">
      <w:pPr>
        <w:pStyle w:val="normal1"/>
        <w:numPr>
          <w:ilvl w:val="0"/>
          <w:numId w:val="12"/>
        </w:numPr>
        <w:spacing w:after="0" w:line="264" w:lineRule="auto"/>
        <w:rPr>
          <w:rFonts w:eastAsia="Times New Roman" w:cs="Times New Roman"/>
        </w:rPr>
      </w:pPr>
      <w:r>
        <w:rPr>
          <w:rFonts w:eastAsia="Times New Roman" w:cs="Times New Roman"/>
        </w:rPr>
        <w:t>rejestr działań korygujących i doskonalących;</w:t>
      </w:r>
    </w:p>
    <w:p w:rsidR="009439E5" w:rsidRDefault="008008FF">
      <w:pPr>
        <w:pStyle w:val="normal1"/>
        <w:numPr>
          <w:ilvl w:val="0"/>
          <w:numId w:val="12"/>
        </w:numPr>
        <w:spacing w:after="60" w:line="264" w:lineRule="auto"/>
        <w:rPr>
          <w:rFonts w:eastAsia="Times New Roman" w:cs="Times New Roman"/>
        </w:rPr>
      </w:pPr>
      <w:r>
        <w:rPr>
          <w:rFonts w:eastAsia="Times New Roman" w:cs="Times New Roman"/>
        </w:rPr>
        <w:t>protokoły odbioru usług utrzymaniowych.</w:t>
      </w:r>
    </w:p>
    <w:p w:rsidR="009439E5" w:rsidRDefault="008008FF">
      <w:pPr>
        <w:pStyle w:val="normal1"/>
        <w:rPr>
          <w:rFonts w:cs="Times New Roman"/>
        </w:rPr>
      </w:pPr>
      <w:r>
        <w:rPr>
          <w:rFonts w:cs="Times New Roman"/>
        </w:rPr>
        <w:t>U24 obejmuje pierwszą aktualizację planów BCP i DRP opracowanych w U23 w zakresie wynikającym z przeglądu, ćwiczenia, testów oraz zmian organizacyjnych i technicznych ujawnionych do zakończenia realizacji zamówienia.</w:t>
      </w:r>
    </w:p>
    <w:p w:rsidR="009439E5" w:rsidRDefault="008008FF">
      <w:pPr>
        <w:pStyle w:val="Nagwek1"/>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lastRenderedPageBreak/>
        <w:t xml:space="preserve">8. Część 3 - U26: podstawowe szkolenia z </w:t>
      </w:r>
      <w:proofErr w:type="spellStart"/>
      <w:r>
        <w:rPr>
          <w:rFonts w:ascii="Times New Roman" w:eastAsia="Times New Roman" w:hAnsi="Times New Roman" w:cs="Times New Roman"/>
          <w:color w:val="auto"/>
          <w:sz w:val="22"/>
          <w:szCs w:val="22"/>
        </w:rPr>
        <w:t>cyberbezpieczeństwa</w:t>
      </w:r>
      <w:proofErr w:type="spellEnd"/>
    </w:p>
    <w:p w:rsidR="009439E5" w:rsidRDefault="008008FF">
      <w:pPr>
        <w:pStyle w:val="Nagwek2"/>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8.1. Grupa docelowa i organizacja</w:t>
      </w:r>
    </w:p>
    <w:p w:rsidR="009439E5" w:rsidRDefault="008008FF">
      <w:pPr>
        <w:pStyle w:val="normal1"/>
        <w:rPr>
          <w:rFonts w:eastAsia="Times New Roman" w:cs="Times New Roman"/>
        </w:rPr>
      </w:pPr>
      <w:r>
        <w:rPr>
          <w:rFonts w:cs="Times New Roman"/>
        </w:rPr>
        <w:t>Szkolenie jest przeznaczone dla pracowników Zamawiającego, w szczególności administracji, eksploatacji i osób technicznych. W szkoleniu U26 uczestniczyć będzie co najmniej 20 pracowników. Łącznie działaniami szkoleniowymi w projekcie należy objąć co najmniej 20 unikalnych użytkowników/pracowników. Ta sama osoba może uczestniczyć także w U27 lub U28 stosownie do pełnionej roli, przy czym dla wskaźnika projektowego liczona jest tylko raz.</w:t>
      </w:r>
    </w:p>
    <w:p w:rsidR="009439E5" w:rsidRDefault="008008FF">
      <w:pPr>
        <w:pStyle w:val="normal1"/>
        <w:numPr>
          <w:ilvl w:val="0"/>
          <w:numId w:val="13"/>
        </w:numPr>
        <w:spacing w:after="0" w:line="264" w:lineRule="auto"/>
        <w:rPr>
          <w:rFonts w:eastAsia="Times New Roman" w:cs="Times New Roman"/>
        </w:rPr>
      </w:pPr>
      <w:r>
        <w:rPr>
          <w:rFonts w:eastAsia="Times New Roman" w:cs="Times New Roman"/>
        </w:rPr>
        <w:t>minimalny wymiar szkolenia U26: 6 godzin dydaktycznych;</w:t>
      </w:r>
    </w:p>
    <w:p w:rsidR="009439E5" w:rsidRDefault="008008FF">
      <w:pPr>
        <w:pStyle w:val="normal1"/>
        <w:numPr>
          <w:ilvl w:val="0"/>
          <w:numId w:val="13"/>
        </w:numPr>
        <w:spacing w:after="0" w:line="264" w:lineRule="auto"/>
        <w:rPr>
          <w:rFonts w:eastAsia="Times New Roman" w:cs="Times New Roman"/>
        </w:rPr>
      </w:pPr>
      <w:r>
        <w:rPr>
          <w:rFonts w:eastAsia="Times New Roman" w:cs="Times New Roman"/>
        </w:rPr>
        <w:t>forma: stacjonarna, zdalna na żywo albo hybrydowa - zgodnie z uzgodnieniem z Zamawiającym;</w:t>
      </w:r>
    </w:p>
    <w:p w:rsidR="009439E5" w:rsidRDefault="008008FF">
      <w:pPr>
        <w:pStyle w:val="normal1"/>
        <w:numPr>
          <w:ilvl w:val="0"/>
          <w:numId w:val="13"/>
        </w:numPr>
        <w:spacing w:after="0" w:line="264" w:lineRule="auto"/>
        <w:rPr>
          <w:rFonts w:eastAsia="Times New Roman" w:cs="Times New Roman"/>
        </w:rPr>
      </w:pPr>
      <w:r>
        <w:rPr>
          <w:rFonts w:eastAsia="Times New Roman" w:cs="Times New Roman"/>
        </w:rPr>
        <w:t>materiały w języku polskim, dostępne także po szkoleniu;</w:t>
      </w:r>
    </w:p>
    <w:p w:rsidR="009439E5" w:rsidRDefault="008008FF">
      <w:pPr>
        <w:pStyle w:val="normal1"/>
        <w:numPr>
          <w:ilvl w:val="0"/>
          <w:numId w:val="13"/>
        </w:numPr>
        <w:spacing w:after="0" w:line="264" w:lineRule="auto"/>
        <w:rPr>
          <w:rFonts w:cs="Times New Roman"/>
        </w:rPr>
      </w:pPr>
      <w:r>
        <w:rPr>
          <w:rFonts w:eastAsia="Times New Roman" w:cs="Times New Roman"/>
        </w:rPr>
        <w:t>test wiedzy przed i po szkoleniu lub równoważny pomiar przyrostu wiedzy;</w:t>
      </w:r>
    </w:p>
    <w:p w:rsidR="009439E5" w:rsidRDefault="008008FF">
      <w:pPr>
        <w:pStyle w:val="normal1"/>
        <w:numPr>
          <w:ilvl w:val="0"/>
          <w:numId w:val="13"/>
        </w:numPr>
        <w:spacing w:after="60" w:line="264" w:lineRule="auto"/>
        <w:rPr>
          <w:rFonts w:eastAsia="Times New Roman" w:cs="Times New Roman"/>
        </w:rPr>
      </w:pPr>
      <w:r>
        <w:rPr>
          <w:rFonts w:cs="Times New Roman"/>
        </w:rPr>
        <w:t>Wykonawca udostępni uczestnikom platformę do nauki online/e-learningową co najmniej na potrzeby udostępnienia materiałów szkoleniowych. Dostęp do platformy i materiałów będzie utrzymany co najmniej do dnia 15 grudnia 2026 r.</w:t>
      </w:r>
    </w:p>
    <w:p w:rsidR="009439E5" w:rsidRDefault="008008FF">
      <w:pPr>
        <w:pStyle w:val="Nagwek2"/>
        <w:rPr>
          <w:rFonts w:ascii="Times New Roman" w:eastAsia="Times New Roman" w:hAnsi="Times New Roman" w:cs="Times New Roman"/>
          <w:b w:val="0"/>
          <w:bCs w:val="0"/>
          <w:color w:val="auto"/>
          <w:sz w:val="22"/>
          <w:szCs w:val="22"/>
        </w:rPr>
      </w:pPr>
      <w:r>
        <w:rPr>
          <w:rFonts w:ascii="Times New Roman" w:eastAsia="Times New Roman" w:hAnsi="Times New Roman" w:cs="Times New Roman"/>
          <w:color w:val="auto"/>
          <w:sz w:val="22"/>
          <w:szCs w:val="22"/>
        </w:rPr>
        <w:t>8.2. Program minimalny</w:t>
      </w:r>
    </w:p>
    <w:p w:rsidR="009439E5" w:rsidRDefault="008008FF">
      <w:pPr>
        <w:pStyle w:val="normal1"/>
        <w:numPr>
          <w:ilvl w:val="0"/>
          <w:numId w:val="14"/>
        </w:numPr>
        <w:spacing w:after="0" w:line="264" w:lineRule="auto"/>
        <w:rPr>
          <w:rFonts w:eastAsia="Times New Roman" w:cs="Times New Roman"/>
        </w:rPr>
      </w:pPr>
      <w:proofErr w:type="spellStart"/>
      <w:r>
        <w:rPr>
          <w:rFonts w:eastAsia="Times New Roman" w:cs="Times New Roman"/>
        </w:rPr>
        <w:t>phishing</w:t>
      </w:r>
      <w:proofErr w:type="spellEnd"/>
      <w:r>
        <w:rPr>
          <w:rFonts w:eastAsia="Times New Roman" w:cs="Times New Roman"/>
        </w:rPr>
        <w:t xml:space="preserve">, socjotechnika, złośliwe oprogramowanie i </w:t>
      </w:r>
      <w:proofErr w:type="spellStart"/>
      <w:r>
        <w:rPr>
          <w:rFonts w:eastAsia="Times New Roman" w:cs="Times New Roman"/>
        </w:rPr>
        <w:t>ransomware</w:t>
      </w:r>
      <w:proofErr w:type="spellEnd"/>
      <w:r>
        <w:rPr>
          <w:rFonts w:eastAsia="Times New Roman" w:cs="Times New Roman"/>
        </w:rPr>
        <w:t>;</w:t>
      </w:r>
    </w:p>
    <w:p w:rsidR="009439E5" w:rsidRDefault="008008FF">
      <w:pPr>
        <w:pStyle w:val="normal1"/>
        <w:numPr>
          <w:ilvl w:val="0"/>
          <w:numId w:val="14"/>
        </w:numPr>
        <w:spacing w:after="0" w:line="264" w:lineRule="auto"/>
        <w:rPr>
          <w:rFonts w:eastAsia="Times New Roman" w:cs="Times New Roman"/>
        </w:rPr>
      </w:pPr>
      <w:r>
        <w:rPr>
          <w:rFonts w:eastAsia="Times New Roman" w:cs="Times New Roman"/>
        </w:rPr>
        <w:t>bezpieczna poczta, Internet, hasła, MFA i urządzenia mobilne;</w:t>
      </w:r>
    </w:p>
    <w:p w:rsidR="009439E5" w:rsidRDefault="008008FF">
      <w:pPr>
        <w:pStyle w:val="normal1"/>
        <w:numPr>
          <w:ilvl w:val="0"/>
          <w:numId w:val="14"/>
        </w:numPr>
        <w:spacing w:after="0" w:line="264" w:lineRule="auto"/>
        <w:rPr>
          <w:rFonts w:eastAsia="Times New Roman" w:cs="Times New Roman"/>
        </w:rPr>
      </w:pPr>
      <w:r>
        <w:rPr>
          <w:rFonts w:eastAsia="Times New Roman" w:cs="Times New Roman"/>
        </w:rPr>
        <w:t>bezpieczne korzystanie z nośników wymiennych i wymiana informacji;</w:t>
      </w:r>
    </w:p>
    <w:p w:rsidR="009439E5" w:rsidRDefault="008008FF">
      <w:pPr>
        <w:pStyle w:val="normal1"/>
        <w:numPr>
          <w:ilvl w:val="0"/>
          <w:numId w:val="14"/>
        </w:numPr>
        <w:spacing w:after="0" w:line="264" w:lineRule="auto"/>
        <w:rPr>
          <w:rFonts w:eastAsia="Times New Roman" w:cs="Times New Roman"/>
        </w:rPr>
      </w:pPr>
      <w:r>
        <w:rPr>
          <w:rFonts w:eastAsia="Times New Roman" w:cs="Times New Roman"/>
        </w:rPr>
        <w:t>ochrona danych i informacji oraz zasada ograniczonego zaufania;</w:t>
      </w:r>
    </w:p>
    <w:p w:rsidR="009439E5" w:rsidRDefault="008008FF">
      <w:pPr>
        <w:pStyle w:val="normal1"/>
        <w:numPr>
          <w:ilvl w:val="0"/>
          <w:numId w:val="14"/>
        </w:numPr>
        <w:spacing w:after="0" w:line="264" w:lineRule="auto"/>
        <w:rPr>
          <w:rFonts w:eastAsia="Times New Roman" w:cs="Times New Roman"/>
        </w:rPr>
      </w:pPr>
      <w:r>
        <w:rPr>
          <w:rFonts w:eastAsia="Times New Roman" w:cs="Times New Roman"/>
        </w:rPr>
        <w:t>zgłaszanie incydentów, zabezpieczanie dowodów i podstawowe zasady eskalacji;</w:t>
      </w:r>
    </w:p>
    <w:p w:rsidR="009439E5" w:rsidRDefault="008008FF">
      <w:pPr>
        <w:pStyle w:val="normal1"/>
        <w:numPr>
          <w:ilvl w:val="0"/>
          <w:numId w:val="14"/>
        </w:numPr>
        <w:spacing w:after="0" w:line="264" w:lineRule="auto"/>
        <w:rPr>
          <w:rFonts w:eastAsia="Times New Roman" w:cs="Times New Roman"/>
        </w:rPr>
      </w:pPr>
      <w:r>
        <w:rPr>
          <w:rFonts w:eastAsia="Times New Roman" w:cs="Times New Roman"/>
        </w:rPr>
        <w:t>bezpieczna praca w pobliżu lub z wykorzystaniem środowisk IT/OT/ICS;</w:t>
      </w:r>
    </w:p>
    <w:p w:rsidR="009439E5" w:rsidRDefault="008008FF">
      <w:pPr>
        <w:pStyle w:val="normal1"/>
        <w:numPr>
          <w:ilvl w:val="0"/>
          <w:numId w:val="14"/>
        </w:numPr>
        <w:spacing w:after="0" w:line="264" w:lineRule="auto"/>
        <w:rPr>
          <w:rFonts w:eastAsia="Times New Roman" w:cs="Times New Roman"/>
        </w:rPr>
      </w:pPr>
      <w:r>
        <w:rPr>
          <w:rFonts w:eastAsia="Times New Roman" w:cs="Times New Roman"/>
        </w:rPr>
        <w:t>obowiązki pracownika wynikające z wdrażanych SZBI i SZCD;</w:t>
      </w:r>
    </w:p>
    <w:p w:rsidR="009439E5" w:rsidRDefault="008008FF">
      <w:pPr>
        <w:pStyle w:val="normal1"/>
        <w:numPr>
          <w:ilvl w:val="0"/>
          <w:numId w:val="14"/>
        </w:numPr>
        <w:spacing w:after="60" w:line="264" w:lineRule="auto"/>
        <w:rPr>
          <w:rFonts w:eastAsia="Times New Roman" w:cs="Times New Roman"/>
        </w:rPr>
      </w:pPr>
      <w:r>
        <w:rPr>
          <w:rFonts w:eastAsia="Times New Roman" w:cs="Times New Roman"/>
        </w:rPr>
        <w:t>krótkie ćwiczenia praktyczne oparte na sytuacjach występujących u Zamawiającego.</w:t>
      </w:r>
    </w:p>
    <w:p w:rsidR="009439E5" w:rsidRDefault="008008FF">
      <w:pPr>
        <w:pStyle w:val="Nagwek1"/>
        <w:rPr>
          <w:rFonts w:ascii="Times New Roman" w:hAnsi="Times New Roman" w:cs="Times New Roman"/>
          <w:color w:val="auto"/>
          <w:sz w:val="22"/>
          <w:szCs w:val="22"/>
        </w:rPr>
      </w:pPr>
      <w:r>
        <w:rPr>
          <w:rFonts w:ascii="Times New Roman" w:eastAsia="Times New Roman" w:hAnsi="Times New Roman" w:cs="Times New Roman"/>
          <w:color w:val="auto"/>
          <w:sz w:val="22"/>
          <w:szCs w:val="22"/>
        </w:rPr>
        <w:t>9. Część 3 - U27: szkolenia wdrożeniowe dla osób odpowiedzialnych</w:t>
      </w:r>
    </w:p>
    <w:p w:rsidR="009439E5" w:rsidRDefault="008008FF">
      <w:pPr>
        <w:pStyle w:val="Nagwek2"/>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9.1. Grupa docelowa i organizacja</w:t>
      </w:r>
    </w:p>
    <w:p w:rsidR="009439E5" w:rsidRDefault="008008FF">
      <w:pPr>
        <w:pStyle w:val="normal1"/>
        <w:rPr>
          <w:rFonts w:eastAsia="Times New Roman" w:cs="Times New Roman"/>
        </w:rPr>
      </w:pPr>
      <w:r>
        <w:rPr>
          <w:rFonts w:cs="Times New Roman"/>
        </w:rPr>
        <w:t>Szkolenie jest przeznaczone dla osób pełniących role w SZBI i SZCD, właścicieli procesów i aktywów, osób odpowiedzialnych za bezpieczeństwo informacji, nadzór nad dostawcami, kopie zapasowe, zmiany, incydenty oraz ciągłość działania. Zamawiający przewiduje jedną grupę szkoleniową U27 złożoną z osób wybranych spośród 20 pracowników objętych U26. Ostateczną listę uczestników Zamawiający przekaże przed szkoleniem; liczebność grupy nie wpływa na cenę ryczałtową modułu.</w:t>
      </w:r>
    </w:p>
    <w:p w:rsidR="009439E5" w:rsidRDefault="008008FF">
      <w:pPr>
        <w:pStyle w:val="normal1"/>
        <w:numPr>
          <w:ilvl w:val="0"/>
          <w:numId w:val="15"/>
        </w:numPr>
        <w:spacing w:after="0" w:line="264" w:lineRule="auto"/>
        <w:rPr>
          <w:rFonts w:eastAsia="Times New Roman" w:cs="Times New Roman"/>
        </w:rPr>
      </w:pPr>
      <w:r>
        <w:rPr>
          <w:rFonts w:eastAsia="Times New Roman" w:cs="Times New Roman"/>
        </w:rPr>
        <w:t>minimalny wymiar szkolenia U27: 5 godzin dydaktycznych;</w:t>
      </w:r>
    </w:p>
    <w:p w:rsidR="009439E5" w:rsidRDefault="008008FF">
      <w:pPr>
        <w:pStyle w:val="normal1"/>
        <w:numPr>
          <w:ilvl w:val="0"/>
          <w:numId w:val="15"/>
        </w:numPr>
        <w:spacing w:after="0" w:line="264" w:lineRule="auto"/>
        <w:rPr>
          <w:rFonts w:eastAsia="Times New Roman" w:cs="Times New Roman"/>
        </w:rPr>
      </w:pPr>
      <w:r>
        <w:rPr>
          <w:rFonts w:eastAsia="Times New Roman" w:cs="Times New Roman"/>
        </w:rPr>
        <w:t>program zostanie dostosowany do przyjętych dokumentów Zamawiającego;</w:t>
      </w:r>
    </w:p>
    <w:p w:rsidR="009439E5" w:rsidRDefault="008008FF">
      <w:pPr>
        <w:pStyle w:val="normal1"/>
        <w:numPr>
          <w:ilvl w:val="0"/>
          <w:numId w:val="15"/>
        </w:numPr>
        <w:spacing w:after="60" w:line="264" w:lineRule="auto"/>
        <w:rPr>
          <w:rFonts w:eastAsia="Times New Roman" w:cs="Times New Roman"/>
        </w:rPr>
      </w:pPr>
      <w:r>
        <w:rPr>
          <w:rFonts w:eastAsia="Times New Roman" w:cs="Times New Roman"/>
        </w:rPr>
        <w:t>szkolenie musi zawierać warsztat polegający na zastosowaniu procedur i formularzy.</w:t>
      </w:r>
    </w:p>
    <w:p w:rsidR="009439E5" w:rsidRDefault="008008FF">
      <w:pPr>
        <w:pStyle w:val="Nagwek2"/>
        <w:rPr>
          <w:rFonts w:ascii="Times New Roman" w:eastAsia="Times New Roman" w:hAnsi="Times New Roman" w:cs="Times New Roman"/>
          <w:b w:val="0"/>
          <w:bCs w:val="0"/>
          <w:color w:val="auto"/>
          <w:sz w:val="22"/>
          <w:szCs w:val="22"/>
        </w:rPr>
      </w:pPr>
      <w:r>
        <w:rPr>
          <w:rFonts w:ascii="Times New Roman" w:eastAsia="Times New Roman" w:hAnsi="Times New Roman" w:cs="Times New Roman"/>
          <w:color w:val="auto"/>
          <w:sz w:val="22"/>
          <w:szCs w:val="22"/>
        </w:rPr>
        <w:t>9.2. Program minimalny</w:t>
      </w:r>
    </w:p>
    <w:p w:rsidR="009439E5" w:rsidRDefault="008008FF">
      <w:pPr>
        <w:pStyle w:val="normal1"/>
        <w:numPr>
          <w:ilvl w:val="0"/>
          <w:numId w:val="16"/>
        </w:numPr>
        <w:spacing w:after="0" w:line="264" w:lineRule="auto"/>
        <w:rPr>
          <w:rFonts w:eastAsia="Times New Roman" w:cs="Times New Roman"/>
        </w:rPr>
      </w:pPr>
      <w:r>
        <w:rPr>
          <w:rFonts w:eastAsia="Times New Roman" w:cs="Times New Roman"/>
        </w:rPr>
        <w:t>praktyczne stosowanie polityki bezpieczeństwa, SZBI i SZCD;</w:t>
      </w:r>
    </w:p>
    <w:p w:rsidR="009439E5" w:rsidRDefault="008008FF">
      <w:pPr>
        <w:pStyle w:val="normal1"/>
        <w:numPr>
          <w:ilvl w:val="0"/>
          <w:numId w:val="16"/>
        </w:numPr>
        <w:spacing w:after="0" w:line="264" w:lineRule="auto"/>
        <w:rPr>
          <w:rFonts w:eastAsia="Times New Roman" w:cs="Times New Roman"/>
        </w:rPr>
      </w:pPr>
      <w:r>
        <w:rPr>
          <w:rFonts w:eastAsia="Times New Roman" w:cs="Times New Roman"/>
        </w:rPr>
        <w:t>role, odpowiedzialności, akceptacja ryzyka i raportowanie do kierownictwa;</w:t>
      </w:r>
    </w:p>
    <w:p w:rsidR="009439E5" w:rsidRDefault="008008FF">
      <w:pPr>
        <w:pStyle w:val="normal1"/>
        <w:numPr>
          <w:ilvl w:val="0"/>
          <w:numId w:val="16"/>
        </w:numPr>
        <w:spacing w:after="0" w:line="264" w:lineRule="auto"/>
        <w:rPr>
          <w:rFonts w:eastAsia="Times New Roman" w:cs="Times New Roman"/>
        </w:rPr>
      </w:pPr>
      <w:r>
        <w:rPr>
          <w:rFonts w:eastAsia="Times New Roman" w:cs="Times New Roman"/>
        </w:rPr>
        <w:t>klasyfikacja informacji, zarządzanie dostępami, uprawnieniami i zmianą;</w:t>
      </w:r>
    </w:p>
    <w:p w:rsidR="009439E5" w:rsidRDefault="008008FF">
      <w:pPr>
        <w:pStyle w:val="normal1"/>
        <w:numPr>
          <w:ilvl w:val="0"/>
          <w:numId w:val="16"/>
        </w:numPr>
        <w:spacing w:after="0" w:line="264" w:lineRule="auto"/>
        <w:rPr>
          <w:rFonts w:eastAsia="Times New Roman" w:cs="Times New Roman"/>
        </w:rPr>
      </w:pPr>
      <w:r>
        <w:rPr>
          <w:rFonts w:eastAsia="Times New Roman" w:cs="Times New Roman"/>
        </w:rPr>
        <w:t>zarządzanie ryzykiem, incydentami, wyjątkami i działaniami korygującymi;</w:t>
      </w:r>
    </w:p>
    <w:p w:rsidR="009439E5" w:rsidRDefault="008008FF">
      <w:pPr>
        <w:pStyle w:val="normal1"/>
        <w:numPr>
          <w:ilvl w:val="0"/>
          <w:numId w:val="16"/>
        </w:numPr>
        <w:spacing w:after="0" w:line="264" w:lineRule="auto"/>
        <w:rPr>
          <w:rFonts w:eastAsia="Times New Roman" w:cs="Times New Roman"/>
        </w:rPr>
      </w:pPr>
      <w:r>
        <w:rPr>
          <w:rFonts w:eastAsia="Times New Roman" w:cs="Times New Roman"/>
        </w:rPr>
        <w:t xml:space="preserve">nadzór nad </w:t>
      </w:r>
      <w:proofErr w:type="spellStart"/>
      <w:r>
        <w:rPr>
          <w:rFonts w:eastAsia="Times New Roman" w:cs="Times New Roman"/>
        </w:rPr>
        <w:t>outsourcerem</w:t>
      </w:r>
      <w:proofErr w:type="spellEnd"/>
      <w:r>
        <w:rPr>
          <w:rFonts w:eastAsia="Times New Roman" w:cs="Times New Roman"/>
        </w:rPr>
        <w:t xml:space="preserve"> i dostawcami, SLA/KPI, zdalny dostęp i łańcuch dostaw;</w:t>
      </w:r>
    </w:p>
    <w:p w:rsidR="009439E5" w:rsidRDefault="008008FF">
      <w:pPr>
        <w:pStyle w:val="normal1"/>
        <w:numPr>
          <w:ilvl w:val="0"/>
          <w:numId w:val="16"/>
        </w:numPr>
        <w:spacing w:after="0" w:line="264" w:lineRule="auto"/>
        <w:rPr>
          <w:rFonts w:eastAsia="Times New Roman" w:cs="Times New Roman"/>
        </w:rPr>
      </w:pPr>
      <w:r>
        <w:rPr>
          <w:rFonts w:cs="Times New Roman"/>
        </w:rPr>
        <w:t>kopie zapasowe, testy odtwarzania, stosowanie wdrożonych zasad i procedur ciągłości działania, RTO/RPO oraz zasady eskalacji;</w:t>
      </w:r>
    </w:p>
    <w:p w:rsidR="009439E5" w:rsidRDefault="008008FF">
      <w:pPr>
        <w:pStyle w:val="normal1"/>
        <w:numPr>
          <w:ilvl w:val="0"/>
          <w:numId w:val="16"/>
        </w:numPr>
        <w:spacing w:after="60" w:line="264" w:lineRule="auto"/>
        <w:rPr>
          <w:rFonts w:eastAsia="Times New Roman" w:cs="Times New Roman"/>
        </w:rPr>
      </w:pPr>
      <w:r>
        <w:rPr>
          <w:rFonts w:eastAsia="Times New Roman" w:cs="Times New Roman"/>
        </w:rPr>
        <w:t>prowadzenie rejestrów i przygotowanie dowodów realizacji obowiązków.</w:t>
      </w:r>
    </w:p>
    <w:p w:rsidR="009439E5" w:rsidRDefault="008008FF">
      <w:pPr>
        <w:pStyle w:val="Nagwek1"/>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lastRenderedPageBreak/>
        <w:t>10. Część 3 - U28: szkolenia specjalistyczne</w:t>
      </w:r>
    </w:p>
    <w:p w:rsidR="009439E5" w:rsidRDefault="008008FF">
      <w:pPr>
        <w:pStyle w:val="Nagwek2"/>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10.1. Grupa docelowa i organizacja</w:t>
      </w:r>
    </w:p>
    <w:p w:rsidR="009439E5" w:rsidRDefault="008008FF">
      <w:pPr>
        <w:pStyle w:val="normal1"/>
        <w:rPr>
          <w:rFonts w:eastAsia="Times New Roman" w:cs="Times New Roman"/>
        </w:rPr>
      </w:pPr>
      <w:r>
        <w:rPr>
          <w:rFonts w:cs="Times New Roman"/>
        </w:rPr>
        <w:t>Szkolenie jest przeznaczone dla kadry zarządzającej, informatyków, administratorów oraz osób realizujących lub nadzorujących zadania techniczne związane ze środowiskiem IT/OT/ICS. Zamawiający przewiduje jedną grupę szkoleniową U28 złożoną z osób wybranych spośród 20 pracowników objętych U26. Program ma odpowiadać rozwiązaniom zastosowanym lub planowanym w projekcie i nie może stanowić wyłącznie prezentacji produktowej jednego producenta.</w:t>
      </w:r>
    </w:p>
    <w:p w:rsidR="009439E5" w:rsidRDefault="008008FF">
      <w:pPr>
        <w:pStyle w:val="normal1"/>
        <w:numPr>
          <w:ilvl w:val="0"/>
          <w:numId w:val="17"/>
        </w:numPr>
        <w:spacing w:after="0" w:line="264" w:lineRule="auto"/>
        <w:rPr>
          <w:rFonts w:eastAsia="Times New Roman" w:cs="Times New Roman"/>
        </w:rPr>
      </w:pPr>
      <w:r>
        <w:rPr>
          <w:rFonts w:eastAsia="Times New Roman" w:cs="Times New Roman"/>
        </w:rPr>
        <w:t>minimalny wymiar szkolenia U28: 12 godzin dydaktycznych;</w:t>
      </w:r>
    </w:p>
    <w:p w:rsidR="009439E5" w:rsidRDefault="008008FF">
      <w:pPr>
        <w:pStyle w:val="normal1"/>
        <w:numPr>
          <w:ilvl w:val="0"/>
          <w:numId w:val="17"/>
        </w:numPr>
        <w:spacing w:after="0" w:line="264" w:lineRule="auto"/>
        <w:rPr>
          <w:rFonts w:eastAsia="Times New Roman" w:cs="Times New Roman"/>
        </w:rPr>
      </w:pPr>
      <w:r>
        <w:rPr>
          <w:rFonts w:eastAsia="Times New Roman" w:cs="Times New Roman"/>
        </w:rPr>
        <w:t>co najmniej 50% czasu szkolenia powinny stanowić demonstracje, warsztaty, analiza zdarzeń lub ćwiczenia decyzyjne;</w:t>
      </w:r>
    </w:p>
    <w:p w:rsidR="009439E5" w:rsidRDefault="008008FF">
      <w:pPr>
        <w:pStyle w:val="normal1"/>
        <w:numPr>
          <w:ilvl w:val="0"/>
          <w:numId w:val="17"/>
        </w:numPr>
        <w:spacing w:after="60" w:line="264" w:lineRule="auto"/>
        <w:rPr>
          <w:rFonts w:eastAsia="Times New Roman" w:cs="Times New Roman"/>
        </w:rPr>
      </w:pPr>
      <w:r>
        <w:rPr>
          <w:rFonts w:eastAsia="Times New Roman" w:cs="Times New Roman"/>
        </w:rPr>
        <w:t>dla kadry zarządzającej należy zapewnić odrębny moduł decyzyjny o wymiarze co najmniej 3 godzin dydaktycznych.</w:t>
      </w:r>
    </w:p>
    <w:p w:rsidR="009439E5" w:rsidRDefault="008008FF">
      <w:pPr>
        <w:pStyle w:val="Nagwek2"/>
        <w:rPr>
          <w:rFonts w:ascii="Times New Roman" w:eastAsia="Times New Roman" w:hAnsi="Times New Roman" w:cs="Times New Roman"/>
          <w:b w:val="0"/>
          <w:bCs w:val="0"/>
          <w:color w:val="auto"/>
          <w:sz w:val="22"/>
          <w:szCs w:val="22"/>
        </w:rPr>
      </w:pPr>
      <w:r>
        <w:rPr>
          <w:rFonts w:ascii="Times New Roman" w:eastAsia="Times New Roman" w:hAnsi="Times New Roman" w:cs="Times New Roman"/>
          <w:color w:val="auto"/>
          <w:sz w:val="22"/>
          <w:szCs w:val="22"/>
        </w:rPr>
        <w:t>10.2. Program minimalny</w:t>
      </w:r>
    </w:p>
    <w:p w:rsidR="009439E5" w:rsidRDefault="008008FF">
      <w:pPr>
        <w:pStyle w:val="normal1"/>
        <w:numPr>
          <w:ilvl w:val="0"/>
          <w:numId w:val="18"/>
        </w:numPr>
        <w:spacing w:after="0" w:line="264" w:lineRule="auto"/>
        <w:rPr>
          <w:rFonts w:eastAsia="Times New Roman" w:cs="Times New Roman"/>
        </w:rPr>
      </w:pPr>
      <w:r>
        <w:rPr>
          <w:rFonts w:eastAsia="Times New Roman" w:cs="Times New Roman"/>
        </w:rPr>
        <w:t>architektura i segmentacja IT/OT, strefy i przepływy komunikacyjne;</w:t>
      </w:r>
    </w:p>
    <w:p w:rsidR="009439E5" w:rsidRDefault="008008FF">
      <w:pPr>
        <w:pStyle w:val="normal1"/>
        <w:numPr>
          <w:ilvl w:val="0"/>
          <w:numId w:val="18"/>
        </w:numPr>
        <w:spacing w:after="0" w:line="264" w:lineRule="auto"/>
        <w:rPr>
          <w:rFonts w:eastAsia="Times New Roman" w:cs="Times New Roman"/>
        </w:rPr>
      </w:pPr>
      <w:r>
        <w:rPr>
          <w:rFonts w:eastAsia="Times New Roman" w:cs="Times New Roman"/>
        </w:rPr>
        <w:t>802.1X, NAC i kontrola dostępu do sieci;</w:t>
      </w:r>
    </w:p>
    <w:p w:rsidR="009439E5" w:rsidRDefault="008008FF">
      <w:pPr>
        <w:pStyle w:val="normal1"/>
        <w:numPr>
          <w:ilvl w:val="0"/>
          <w:numId w:val="18"/>
        </w:numPr>
        <w:spacing w:after="0" w:line="264" w:lineRule="auto"/>
        <w:rPr>
          <w:rFonts w:eastAsia="Times New Roman" w:cs="Times New Roman"/>
        </w:rPr>
      </w:pPr>
      <w:r>
        <w:rPr>
          <w:rFonts w:eastAsia="Times New Roman" w:cs="Times New Roman"/>
        </w:rPr>
        <w:t>UTM, IPS, IDS i VPN oraz zasady bezpiecznego dostępu zdalnego;</w:t>
      </w:r>
    </w:p>
    <w:p w:rsidR="009439E5" w:rsidRDefault="008008FF">
      <w:pPr>
        <w:pStyle w:val="normal1"/>
        <w:numPr>
          <w:ilvl w:val="0"/>
          <w:numId w:val="18"/>
        </w:numPr>
        <w:spacing w:after="0" w:line="264" w:lineRule="auto"/>
        <w:rPr>
          <w:rFonts w:eastAsia="Times New Roman" w:cs="Times New Roman"/>
        </w:rPr>
      </w:pPr>
      <w:r>
        <w:rPr>
          <w:rFonts w:eastAsia="Times New Roman" w:cs="Times New Roman"/>
        </w:rPr>
        <w:t>sensory OT, protokoły przemysłowe, anomalie i ograniczenia aktywnego skanowania ICS;</w:t>
      </w:r>
    </w:p>
    <w:p w:rsidR="009439E5" w:rsidRDefault="008008FF">
      <w:pPr>
        <w:pStyle w:val="normal1"/>
        <w:numPr>
          <w:ilvl w:val="0"/>
          <w:numId w:val="18"/>
        </w:numPr>
        <w:spacing w:after="0" w:line="264" w:lineRule="auto"/>
        <w:rPr>
          <w:rFonts w:eastAsia="Times New Roman" w:cs="Times New Roman"/>
        </w:rPr>
      </w:pPr>
      <w:r>
        <w:rPr>
          <w:rFonts w:eastAsia="Times New Roman" w:cs="Times New Roman"/>
        </w:rPr>
        <w:t xml:space="preserve">koncentracja i korelacja logów, monitoring zdarzeń, </w:t>
      </w:r>
      <w:proofErr w:type="spellStart"/>
      <w:r>
        <w:rPr>
          <w:rFonts w:eastAsia="Times New Roman" w:cs="Times New Roman"/>
        </w:rPr>
        <w:t>alertowanie</w:t>
      </w:r>
      <w:proofErr w:type="spellEnd"/>
      <w:r>
        <w:rPr>
          <w:rFonts w:eastAsia="Times New Roman" w:cs="Times New Roman"/>
        </w:rPr>
        <w:t xml:space="preserve"> i podstawy </w:t>
      </w:r>
      <w:proofErr w:type="spellStart"/>
      <w:r>
        <w:rPr>
          <w:rFonts w:eastAsia="Times New Roman" w:cs="Times New Roman"/>
        </w:rPr>
        <w:t>triage</w:t>
      </w:r>
      <w:proofErr w:type="spellEnd"/>
      <w:r>
        <w:rPr>
          <w:rFonts w:eastAsia="Times New Roman" w:cs="Times New Roman"/>
        </w:rPr>
        <w:t>;</w:t>
      </w:r>
    </w:p>
    <w:p w:rsidR="009439E5" w:rsidRDefault="008008FF">
      <w:pPr>
        <w:pStyle w:val="normal1"/>
        <w:numPr>
          <w:ilvl w:val="0"/>
          <w:numId w:val="18"/>
        </w:numPr>
        <w:spacing w:after="0" w:line="264" w:lineRule="auto"/>
        <w:rPr>
          <w:rFonts w:eastAsia="Times New Roman" w:cs="Times New Roman"/>
        </w:rPr>
      </w:pPr>
      <w:r>
        <w:rPr>
          <w:rFonts w:eastAsia="Times New Roman" w:cs="Times New Roman"/>
        </w:rPr>
        <w:t xml:space="preserve">EDR, </w:t>
      </w:r>
      <w:proofErr w:type="spellStart"/>
      <w:r>
        <w:rPr>
          <w:rFonts w:eastAsia="Times New Roman" w:cs="Times New Roman"/>
        </w:rPr>
        <w:t>hardening</w:t>
      </w:r>
      <w:proofErr w:type="spellEnd"/>
      <w:r>
        <w:rPr>
          <w:rFonts w:eastAsia="Times New Roman" w:cs="Times New Roman"/>
        </w:rPr>
        <w:t xml:space="preserve"> stacji i systemów, zarządzanie podatnościami i poprawkami;</w:t>
      </w:r>
    </w:p>
    <w:p w:rsidR="009439E5" w:rsidRDefault="008008FF">
      <w:pPr>
        <w:pStyle w:val="normal1"/>
        <w:numPr>
          <w:ilvl w:val="0"/>
          <w:numId w:val="18"/>
        </w:numPr>
        <w:spacing w:after="0" w:line="264" w:lineRule="auto"/>
        <w:rPr>
          <w:rFonts w:eastAsia="Times New Roman" w:cs="Times New Roman"/>
        </w:rPr>
      </w:pPr>
      <w:r>
        <w:rPr>
          <w:rFonts w:eastAsia="Times New Roman" w:cs="Times New Roman"/>
        </w:rPr>
        <w:t xml:space="preserve">architektura backupu, kopie </w:t>
      </w:r>
      <w:proofErr w:type="spellStart"/>
      <w:r>
        <w:rPr>
          <w:rFonts w:eastAsia="Times New Roman" w:cs="Times New Roman"/>
        </w:rPr>
        <w:t>odmiejscowione</w:t>
      </w:r>
      <w:proofErr w:type="spellEnd"/>
      <w:r>
        <w:rPr>
          <w:rFonts w:eastAsia="Times New Roman" w:cs="Times New Roman"/>
        </w:rPr>
        <w:t xml:space="preserve">, odporność na </w:t>
      </w:r>
      <w:proofErr w:type="spellStart"/>
      <w:r>
        <w:rPr>
          <w:rFonts w:eastAsia="Times New Roman" w:cs="Times New Roman"/>
        </w:rPr>
        <w:t>ransomware</w:t>
      </w:r>
      <w:proofErr w:type="spellEnd"/>
      <w:r>
        <w:rPr>
          <w:rFonts w:eastAsia="Times New Roman" w:cs="Times New Roman"/>
        </w:rPr>
        <w:t xml:space="preserve"> i testy odtwarzania;</w:t>
      </w:r>
    </w:p>
    <w:p w:rsidR="009439E5" w:rsidRDefault="008008FF">
      <w:pPr>
        <w:pStyle w:val="normal1"/>
        <w:numPr>
          <w:ilvl w:val="0"/>
          <w:numId w:val="18"/>
        </w:numPr>
        <w:spacing w:after="0" w:line="264" w:lineRule="auto"/>
        <w:rPr>
          <w:rFonts w:eastAsia="Times New Roman" w:cs="Times New Roman"/>
        </w:rPr>
      </w:pPr>
      <w:r>
        <w:rPr>
          <w:rFonts w:eastAsia="Times New Roman" w:cs="Times New Roman"/>
        </w:rPr>
        <w:t>reagowanie na incydenty IT/OT/ICS i współpraca z dostawcami;</w:t>
      </w:r>
    </w:p>
    <w:p w:rsidR="009439E5" w:rsidRDefault="008008FF">
      <w:pPr>
        <w:pStyle w:val="normal1"/>
        <w:numPr>
          <w:ilvl w:val="0"/>
          <w:numId w:val="18"/>
        </w:numPr>
        <w:spacing w:after="60" w:line="264" w:lineRule="auto"/>
        <w:rPr>
          <w:rFonts w:eastAsia="Times New Roman" w:cs="Times New Roman"/>
        </w:rPr>
      </w:pPr>
      <w:r>
        <w:rPr>
          <w:rFonts w:eastAsia="Times New Roman" w:cs="Times New Roman"/>
        </w:rPr>
        <w:t xml:space="preserve">moduł menedżerski: decyzje kryzysowe, akceptacja ryzyka, SLA/KPI, egzekwowanie obowiązków </w:t>
      </w:r>
      <w:proofErr w:type="spellStart"/>
      <w:r>
        <w:rPr>
          <w:rFonts w:eastAsia="Times New Roman" w:cs="Times New Roman"/>
        </w:rPr>
        <w:t>outsourcera</w:t>
      </w:r>
      <w:proofErr w:type="spellEnd"/>
      <w:r>
        <w:rPr>
          <w:rFonts w:eastAsia="Times New Roman" w:cs="Times New Roman"/>
        </w:rPr>
        <w:t xml:space="preserve"> i komunikacja z interesariuszami.</w:t>
      </w:r>
    </w:p>
    <w:p w:rsidR="009439E5" w:rsidRDefault="008008FF">
      <w:pPr>
        <w:pStyle w:val="Nagwek1"/>
        <w:rPr>
          <w:rFonts w:ascii="Times New Roman" w:eastAsia="Times New Roman" w:hAnsi="Times New Roman" w:cs="Times New Roman"/>
          <w:b w:val="0"/>
          <w:bCs w:val="0"/>
          <w:color w:val="auto"/>
          <w:sz w:val="22"/>
          <w:szCs w:val="22"/>
        </w:rPr>
      </w:pPr>
      <w:r>
        <w:rPr>
          <w:rFonts w:ascii="Times New Roman" w:eastAsia="Times New Roman" w:hAnsi="Times New Roman" w:cs="Times New Roman"/>
          <w:color w:val="auto"/>
          <w:sz w:val="22"/>
          <w:szCs w:val="22"/>
        </w:rPr>
        <w:t>11. Wymagania dotyczące szkoleń i ich dokumentowania</w:t>
      </w:r>
    </w:p>
    <w:p w:rsidR="009439E5" w:rsidRDefault="008008FF">
      <w:pPr>
        <w:pStyle w:val="normal1"/>
        <w:numPr>
          <w:ilvl w:val="0"/>
          <w:numId w:val="19"/>
        </w:numPr>
        <w:spacing w:after="0" w:line="264" w:lineRule="auto"/>
        <w:rPr>
          <w:rFonts w:eastAsia="Times New Roman" w:cs="Times New Roman"/>
        </w:rPr>
      </w:pPr>
      <w:r>
        <w:rPr>
          <w:rFonts w:eastAsia="Times New Roman" w:cs="Times New Roman"/>
        </w:rPr>
        <w:t>Wykonawca przedstawi do akceptacji program, harmonogram, sylwetki trenerów i materiały co najmniej 7 dni roboczych przed szkoleniem.</w:t>
      </w:r>
    </w:p>
    <w:p w:rsidR="009439E5" w:rsidRDefault="008008FF">
      <w:pPr>
        <w:pStyle w:val="normal1"/>
        <w:numPr>
          <w:ilvl w:val="0"/>
          <w:numId w:val="19"/>
        </w:numPr>
        <w:spacing w:after="0" w:line="264" w:lineRule="auto"/>
        <w:rPr>
          <w:rFonts w:eastAsia="Times New Roman" w:cs="Times New Roman"/>
        </w:rPr>
      </w:pPr>
      <w:r>
        <w:rPr>
          <w:rFonts w:eastAsia="Times New Roman" w:cs="Times New Roman"/>
        </w:rPr>
        <w:t>Materiały muszą odwoływać się do dokumentacji i środowiska Zamawiającego w zakresie bezpiecznym do ujawnienia uczestnikom.</w:t>
      </w:r>
    </w:p>
    <w:p w:rsidR="009439E5" w:rsidRDefault="008008FF">
      <w:pPr>
        <w:pStyle w:val="normal1"/>
        <w:numPr>
          <w:ilvl w:val="0"/>
          <w:numId w:val="19"/>
        </w:numPr>
        <w:spacing w:after="0" w:line="264" w:lineRule="auto"/>
        <w:rPr>
          <w:rFonts w:eastAsia="Times New Roman" w:cs="Times New Roman"/>
        </w:rPr>
      </w:pPr>
      <w:r>
        <w:rPr>
          <w:rFonts w:eastAsia="Times New Roman" w:cs="Times New Roman"/>
        </w:rPr>
        <w:t>Wykonawca zapewni listy obecności, testy lub ankiety, zaświadczenia/certyfikaty i raport z realizacji.</w:t>
      </w:r>
    </w:p>
    <w:p w:rsidR="009439E5" w:rsidRDefault="008008FF">
      <w:pPr>
        <w:pStyle w:val="normal1"/>
        <w:numPr>
          <w:ilvl w:val="0"/>
          <w:numId w:val="19"/>
        </w:numPr>
        <w:spacing w:after="0" w:line="264" w:lineRule="auto"/>
        <w:rPr>
          <w:rFonts w:eastAsia="Times New Roman" w:cs="Times New Roman"/>
        </w:rPr>
      </w:pPr>
      <w:r>
        <w:rPr>
          <w:rFonts w:eastAsia="Times New Roman" w:cs="Times New Roman"/>
        </w:rPr>
        <w:t>Zaświadczenie wskaże nazwę szkolenia, uczestnika, termin, wymiar godzinowy i zakres tematyczny.</w:t>
      </w:r>
    </w:p>
    <w:p w:rsidR="009439E5" w:rsidRDefault="008008FF">
      <w:pPr>
        <w:pStyle w:val="normal1"/>
        <w:numPr>
          <w:ilvl w:val="0"/>
          <w:numId w:val="19"/>
        </w:numPr>
        <w:spacing w:after="0" w:line="264" w:lineRule="auto"/>
        <w:rPr>
          <w:rFonts w:eastAsia="Times New Roman" w:cs="Times New Roman"/>
        </w:rPr>
      </w:pPr>
      <w:r>
        <w:rPr>
          <w:rFonts w:cs="Times New Roman"/>
        </w:rPr>
        <w:t>Raport wykaże liczbę unikalnych uczestników oraz przypisanie do grup projektowych, bez podwójnego liczenia wskaźnika 20 osób.</w:t>
      </w:r>
    </w:p>
    <w:p w:rsidR="009439E5" w:rsidRDefault="008008FF">
      <w:pPr>
        <w:pStyle w:val="normal1"/>
        <w:numPr>
          <w:ilvl w:val="0"/>
          <w:numId w:val="19"/>
        </w:numPr>
        <w:spacing w:after="0" w:line="264" w:lineRule="auto"/>
        <w:rPr>
          <w:rFonts w:eastAsia="Times New Roman" w:cs="Times New Roman"/>
        </w:rPr>
      </w:pPr>
      <w:r>
        <w:rPr>
          <w:rFonts w:eastAsia="Times New Roman" w:cs="Times New Roman"/>
        </w:rPr>
        <w:t>Materiały oraz platforma do nauki online/e-learningowa będą dostępne dla osób z niepełnosprawnościami w zakresie adekwatnym do formy szkolenia.</w:t>
      </w:r>
    </w:p>
    <w:p w:rsidR="009439E5" w:rsidRDefault="008008FF">
      <w:pPr>
        <w:pStyle w:val="normal1"/>
        <w:numPr>
          <w:ilvl w:val="0"/>
          <w:numId w:val="19"/>
        </w:numPr>
        <w:spacing w:after="60" w:line="264" w:lineRule="auto"/>
        <w:rPr>
          <w:rFonts w:eastAsia="Times New Roman" w:cs="Times New Roman"/>
        </w:rPr>
      </w:pPr>
      <w:r>
        <w:rPr>
          <w:rFonts w:eastAsia="Times New Roman" w:cs="Times New Roman"/>
        </w:rPr>
        <w:t>Nagrywanie uczestników lub przetwarzanie ich wizerunku wymaga odrębnego uzgodnienia z Zamawiającym.</w:t>
      </w:r>
    </w:p>
    <w:p w:rsidR="009439E5" w:rsidRDefault="008008FF">
      <w:pPr>
        <w:pStyle w:val="Nagwek2"/>
        <w:rPr>
          <w:rFonts w:ascii="Times New Roman" w:hAnsi="Times New Roman" w:cs="Times New Roman"/>
          <w:color w:val="auto"/>
          <w:sz w:val="22"/>
          <w:szCs w:val="22"/>
        </w:rPr>
      </w:pPr>
      <w:r>
        <w:rPr>
          <w:rFonts w:ascii="Times New Roman" w:hAnsi="Times New Roman" w:cs="Times New Roman"/>
          <w:color w:val="auto"/>
          <w:sz w:val="22"/>
          <w:szCs w:val="22"/>
        </w:rPr>
        <w:t>11.1. Minimalna dokumentacja odbiorowa U26-U28</w:t>
      </w:r>
    </w:p>
    <w:tbl>
      <w:tblPr>
        <w:tblW w:w="9637" w:type="dxa"/>
        <w:tblInd w:w="130" w:type="dxa"/>
        <w:tblLayout w:type="fixed"/>
        <w:tblCellMar>
          <w:top w:w="100" w:type="dxa"/>
          <w:left w:w="120" w:type="dxa"/>
          <w:bottom w:w="100" w:type="dxa"/>
          <w:right w:w="120" w:type="dxa"/>
        </w:tblCellMar>
        <w:tblLook w:val="04A0" w:firstRow="1" w:lastRow="0" w:firstColumn="1" w:lastColumn="0" w:noHBand="0" w:noVBand="1"/>
      </w:tblPr>
      <w:tblGrid>
        <w:gridCol w:w="2834"/>
        <w:gridCol w:w="6803"/>
      </w:tblGrid>
      <w:tr w:rsidR="009439E5">
        <w:trPr>
          <w:tblHeader/>
        </w:trPr>
        <w:tc>
          <w:tcPr>
            <w:tcW w:w="2834"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40" w:lineRule="auto"/>
              <w:jc w:val="center"/>
              <w:rPr>
                <w:rFonts w:cs="Times New Roman"/>
                <w:b/>
                <w:bCs/>
              </w:rPr>
            </w:pPr>
            <w:r>
              <w:rPr>
                <w:rFonts w:cs="Times New Roman"/>
                <w:b/>
                <w:bCs/>
              </w:rPr>
              <w:t>Dokument</w:t>
            </w:r>
          </w:p>
        </w:tc>
        <w:tc>
          <w:tcPr>
            <w:tcW w:w="6802"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40" w:lineRule="auto"/>
              <w:jc w:val="center"/>
              <w:rPr>
                <w:rFonts w:cs="Times New Roman"/>
                <w:b/>
                <w:bCs/>
              </w:rPr>
            </w:pPr>
            <w:r>
              <w:rPr>
                <w:rFonts w:cs="Times New Roman"/>
                <w:b/>
                <w:bCs/>
              </w:rPr>
              <w:t>Wymaganie</w:t>
            </w:r>
          </w:p>
        </w:tc>
      </w:tr>
      <w:tr w:rsidR="009439E5">
        <w:tc>
          <w:tcPr>
            <w:tcW w:w="2834"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Program i harmonogram</w:t>
            </w:r>
          </w:p>
        </w:tc>
        <w:tc>
          <w:tcPr>
            <w:tcW w:w="6802"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Zaakceptowane przed szkoleniem; wskazują cele, moduły, formę, czas i trenera.</w:t>
            </w:r>
          </w:p>
        </w:tc>
      </w:tr>
      <w:tr w:rsidR="009439E5">
        <w:tc>
          <w:tcPr>
            <w:tcW w:w="2834"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Materiały szkoleniowe</w:t>
            </w:r>
          </w:p>
        </w:tc>
        <w:tc>
          <w:tcPr>
            <w:tcW w:w="6802"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Komplet w języku polskim w formacie edytowalnym i PDF, dostosowany do grupy.</w:t>
            </w:r>
          </w:p>
        </w:tc>
      </w:tr>
      <w:tr w:rsidR="009439E5">
        <w:tc>
          <w:tcPr>
            <w:tcW w:w="2834"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lastRenderedPageBreak/>
              <w:t>Lista obecności</w:t>
            </w:r>
          </w:p>
        </w:tc>
        <w:tc>
          <w:tcPr>
            <w:tcW w:w="6802"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Imię i nazwisko, jednostka/rola, termin, podpis lub wiarygodne potwierdzenie udziału zdalnego.</w:t>
            </w:r>
          </w:p>
        </w:tc>
      </w:tr>
      <w:tr w:rsidR="009439E5">
        <w:tc>
          <w:tcPr>
            <w:tcW w:w="2834"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Pomiar wiedzy</w:t>
            </w:r>
          </w:p>
        </w:tc>
        <w:tc>
          <w:tcPr>
            <w:tcW w:w="6802"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Test przed/po lub równoważny pomiar; zbiorcza analiza wyników.</w:t>
            </w:r>
          </w:p>
        </w:tc>
      </w:tr>
      <w:tr w:rsidR="009439E5">
        <w:tc>
          <w:tcPr>
            <w:tcW w:w="2834"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Zaświadczenia</w:t>
            </w:r>
          </w:p>
        </w:tc>
        <w:tc>
          <w:tcPr>
            <w:tcW w:w="6802"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Wydane każdemu uczestnikowi spełniającemu warunki ukończenia.</w:t>
            </w:r>
          </w:p>
        </w:tc>
      </w:tr>
      <w:tr w:rsidR="009439E5">
        <w:tc>
          <w:tcPr>
            <w:tcW w:w="2834"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Raport końcowy</w:t>
            </w:r>
          </w:p>
        </w:tc>
        <w:tc>
          <w:tcPr>
            <w:tcW w:w="6802"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Liczba uczestników, frekwencja, wyniki, ocena, wnioski, rekomendacje i realizacja wskaźnika.</w:t>
            </w:r>
          </w:p>
        </w:tc>
      </w:tr>
      <w:tr w:rsidR="009439E5">
        <w:tc>
          <w:tcPr>
            <w:tcW w:w="2834"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Protokół odbioru</w:t>
            </w:r>
          </w:p>
        </w:tc>
        <w:tc>
          <w:tcPr>
            <w:tcW w:w="6802"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Potwierdzenie kompletności i prawidłowej realizacji usługi.</w:t>
            </w:r>
          </w:p>
        </w:tc>
      </w:tr>
    </w:tbl>
    <w:p w:rsidR="009439E5" w:rsidRDefault="009439E5">
      <w:pPr>
        <w:pStyle w:val="normal1"/>
        <w:spacing w:after="20" w:line="240" w:lineRule="auto"/>
        <w:rPr>
          <w:rFonts w:cs="Times New Roman"/>
        </w:rPr>
      </w:pPr>
    </w:p>
    <w:p w:rsidR="009439E5" w:rsidRDefault="008008FF">
      <w:pPr>
        <w:pStyle w:val="Nagwek1"/>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12. Wymagania wobec wykonawcy i personelu</w:t>
      </w:r>
    </w:p>
    <w:p w:rsidR="009439E5" w:rsidRDefault="008008FF">
      <w:pPr>
        <w:pStyle w:val="normal1"/>
        <w:spacing w:before="80" w:after="120"/>
        <w:ind w:left="227" w:right="227"/>
        <w:rPr>
          <w:rFonts w:eastAsia="Times New Roman" w:cs="Times New Roman"/>
        </w:rPr>
      </w:pPr>
      <w:r>
        <w:rPr>
          <w:rFonts w:cs="Times New Roman"/>
        </w:rPr>
        <w:t>Zasada: Poniższe warunki są wymaganiami minimalnymi i należy je stosować odpowiednio do części, na którą składana jest oferta. Wykonawca składający ofertę na kilka części może wykazać tę samą usługę lub osobę, jeżeli spełnia ona wszystkie właściwe wymagania i zapewniona jest jej realna dostępność. W każdym miejscu, w którym wskazano certyfikat, Zamawiający dopuszcza certyfikat lub kwalifikację równoważną, potwierdzającą co najmniej ten sam zakres wiedzy i umiejętności, uzyskaną po weryfikacji kompetencji, w szczególności egzaminie. Jeżeli dokument ma określony przez wystawcę okres ważności, musi pozostawać ważny w dniu upływu terminu składania ofert.</w:t>
      </w:r>
    </w:p>
    <w:p w:rsidR="009439E5" w:rsidRDefault="008008FF">
      <w:pPr>
        <w:pStyle w:val="Nagwek2"/>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12.1. Doświadczenie wykonawcy - części 1-2</w:t>
      </w:r>
    </w:p>
    <w:p w:rsidR="009439E5" w:rsidRDefault="008008FF">
      <w:pPr>
        <w:pStyle w:val="normal1"/>
        <w:spacing w:after="120" w:line="240" w:lineRule="auto"/>
        <w:rPr>
          <w:rFonts w:eastAsia="Times New Roman" w:cs="Times New Roman"/>
        </w:rPr>
      </w:pPr>
      <w:r>
        <w:rPr>
          <w:rFonts w:cs="Times New Roman"/>
        </w:rPr>
        <w:t>Wykonawca wykaże, odpowiednio do części, na którą składa ofertę, że w okresie ostatnich 10 lat przed upływem terminu składania ofert, a jeżeli okres działalności jest krótszy - w tym okresie, należycie wykonał:</w:t>
      </w:r>
    </w:p>
    <w:p w:rsidR="009439E5" w:rsidRDefault="008008FF">
      <w:pPr>
        <w:pStyle w:val="normal1"/>
        <w:numPr>
          <w:ilvl w:val="0"/>
          <w:numId w:val="25"/>
        </w:numPr>
        <w:spacing w:after="120"/>
        <w:rPr>
          <w:rFonts w:cs="Times New Roman"/>
        </w:rPr>
      </w:pPr>
      <w:r>
        <w:rPr>
          <w:rFonts w:eastAsia="Times New Roman" w:cs="Times New Roman"/>
        </w:rPr>
        <w:t>dla części 1: co najmniej 2 usługi obejmujące opracowanie lub istotną aktualizację i wdrożenie SZBI zgodnego z ISO/IEC 27001 lub standardem równoważnym, z których co najmniej jedna obejmowała analizę ryzyka oraz środowisko rozproszone, środowisko IT/OT/ICS albo podmiot świadczący usługi publiczne;</w:t>
      </w:r>
    </w:p>
    <w:p w:rsidR="009439E5" w:rsidRDefault="008008FF">
      <w:pPr>
        <w:pStyle w:val="normal1"/>
        <w:numPr>
          <w:ilvl w:val="0"/>
          <w:numId w:val="25"/>
        </w:numPr>
        <w:spacing w:after="120"/>
        <w:rPr>
          <w:rFonts w:cs="Times New Roman"/>
        </w:rPr>
      </w:pPr>
      <w:r>
        <w:rPr>
          <w:rFonts w:cs="Times New Roman"/>
        </w:rPr>
        <w:t>dla części 2: co najmniej 1 usługę obejmującą opracowanie lub istotną aktualizację i wdrożenie systemu zarządzania ciągłością działania, obejmującą co najmniej BIA, określenie RTO i RPO, ocenę ryzyka ciągłości działania oraz opracowanie strategii ciągłości lub odtwarzania;</w:t>
      </w:r>
    </w:p>
    <w:p w:rsidR="009439E5" w:rsidRDefault="008008FF">
      <w:pPr>
        <w:pStyle w:val="normal1"/>
        <w:spacing w:after="120" w:line="240" w:lineRule="auto"/>
        <w:rPr>
          <w:rFonts w:eastAsia="Times New Roman" w:cs="Times New Roman"/>
        </w:rPr>
      </w:pPr>
      <w:r>
        <w:rPr>
          <w:rFonts w:cs="Times New Roman"/>
        </w:rPr>
        <w:t>Za jedną usługę uznaje się jedno zamówienie lub umowę zakończoną odbiorem właściwego zakresu. Wykonawca przedstawi wykaz usług wraz z przedmiotem, datami, odbiorcą i dowodami należytego wykonania.</w:t>
      </w:r>
    </w:p>
    <w:p w:rsidR="009439E5" w:rsidRDefault="008008FF">
      <w:pPr>
        <w:pStyle w:val="Nagwek2"/>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12.2. Doświadczenie wykonawcy - część 3</w:t>
      </w:r>
    </w:p>
    <w:p w:rsidR="009439E5" w:rsidRDefault="008008FF">
      <w:pPr>
        <w:pStyle w:val="normal1"/>
        <w:rPr>
          <w:rFonts w:eastAsia="Times New Roman" w:cs="Times New Roman"/>
        </w:rPr>
      </w:pPr>
      <w:r>
        <w:rPr>
          <w:rFonts w:cs="Times New Roman"/>
        </w:rPr>
        <w:t xml:space="preserve">Wykonawca wykaże, że w okresie ostatnich 5 lat przed upływem terminu składania ofert, a jeżeli okres prowadzenia działalności jest krótszy - w tym okresie, należycie wykonał co najmniej 2 usługi szkoleniowe z zakresu </w:t>
      </w:r>
      <w:proofErr w:type="spellStart"/>
      <w:r>
        <w:rPr>
          <w:rFonts w:cs="Times New Roman"/>
        </w:rPr>
        <w:t>cyberbezpieczeństwa</w:t>
      </w:r>
      <w:proofErr w:type="spellEnd"/>
      <w:r>
        <w:rPr>
          <w:rFonts w:cs="Times New Roman"/>
        </w:rPr>
        <w:t>, bezpieczeństwa informacji, ciągłości działania lub bezpieczeństwa IT/OT/ICS, obejmujące łącznie co najmniej 100 uczestników, przy czym co najmniej jedna z wykazanych usług obejmowała zagadnienia bezpieczeństwa środowisk OT/ICS, systemów przemysłowych lub procesów krytycznych/usług publicznych.</w:t>
      </w:r>
    </w:p>
    <w:p w:rsidR="00FC51D7" w:rsidRDefault="00FC51D7">
      <w:pPr>
        <w:pStyle w:val="Nagwek2"/>
        <w:rPr>
          <w:rFonts w:ascii="Times New Roman" w:hAnsi="Times New Roman" w:cs="Times New Roman"/>
          <w:color w:val="auto"/>
          <w:sz w:val="22"/>
          <w:szCs w:val="22"/>
        </w:rPr>
      </w:pPr>
    </w:p>
    <w:p w:rsidR="009439E5" w:rsidRDefault="008008FF">
      <w:pPr>
        <w:pStyle w:val="Nagwek2"/>
        <w:rPr>
          <w:rFonts w:ascii="Times New Roman" w:hAnsi="Times New Roman" w:cs="Times New Roman"/>
          <w:color w:val="auto"/>
          <w:sz w:val="22"/>
          <w:szCs w:val="22"/>
        </w:rPr>
      </w:pPr>
      <w:r>
        <w:rPr>
          <w:rFonts w:ascii="Times New Roman" w:hAnsi="Times New Roman" w:cs="Times New Roman"/>
          <w:color w:val="auto"/>
          <w:sz w:val="22"/>
          <w:szCs w:val="22"/>
        </w:rPr>
        <w:t>12.3. Minimalny zespół - części 1-2</w:t>
      </w:r>
    </w:p>
    <w:tbl>
      <w:tblPr>
        <w:tblW w:w="9636" w:type="dxa"/>
        <w:tblInd w:w="130" w:type="dxa"/>
        <w:tblLayout w:type="fixed"/>
        <w:tblCellMar>
          <w:top w:w="100" w:type="dxa"/>
          <w:left w:w="120" w:type="dxa"/>
          <w:bottom w:w="100" w:type="dxa"/>
          <w:right w:w="120" w:type="dxa"/>
        </w:tblCellMar>
        <w:tblLook w:val="04A0" w:firstRow="1" w:lastRow="0" w:firstColumn="1" w:lastColumn="0" w:noHBand="0" w:noVBand="1"/>
      </w:tblPr>
      <w:tblGrid>
        <w:gridCol w:w="2605"/>
        <w:gridCol w:w="7031"/>
      </w:tblGrid>
      <w:tr w:rsidR="009439E5">
        <w:trPr>
          <w:tblHeader/>
        </w:trPr>
        <w:tc>
          <w:tcPr>
            <w:tcW w:w="2605"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40" w:lineRule="auto"/>
              <w:jc w:val="center"/>
              <w:rPr>
                <w:rFonts w:cs="Times New Roman"/>
                <w:b/>
                <w:bCs/>
              </w:rPr>
            </w:pPr>
            <w:r>
              <w:rPr>
                <w:rFonts w:cs="Times New Roman"/>
                <w:b/>
                <w:bCs/>
              </w:rPr>
              <w:t>Rola</w:t>
            </w:r>
          </w:p>
        </w:tc>
        <w:tc>
          <w:tcPr>
            <w:tcW w:w="7030"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40" w:lineRule="auto"/>
              <w:jc w:val="center"/>
              <w:rPr>
                <w:rFonts w:cs="Times New Roman"/>
                <w:b/>
                <w:bCs/>
              </w:rPr>
            </w:pPr>
            <w:r>
              <w:rPr>
                <w:rFonts w:cs="Times New Roman"/>
                <w:b/>
                <w:bCs/>
              </w:rPr>
              <w:t>Minimalne wymagania</w:t>
            </w:r>
          </w:p>
        </w:tc>
      </w:tr>
      <w:tr w:rsidR="009439E5">
        <w:tc>
          <w:tcPr>
            <w:tcW w:w="2605" w:type="dxa"/>
            <w:tcBorders>
              <w:top w:val="single" w:sz="4" w:space="0" w:color="A6A6A6"/>
              <w:left w:val="single" w:sz="4" w:space="0" w:color="A6A6A6"/>
              <w:bottom w:val="single" w:sz="4" w:space="0" w:color="A6A6A6"/>
              <w:right w:val="single" w:sz="4" w:space="0" w:color="A6A6A6"/>
            </w:tcBorders>
            <w:vAlign w:val="center"/>
          </w:tcPr>
          <w:p w:rsidR="009439E5" w:rsidRDefault="008008FF">
            <w:pPr>
              <w:rPr>
                <w:rFonts w:cs="Times New Roman"/>
              </w:rPr>
            </w:pPr>
            <w:r>
              <w:rPr>
                <w:rFonts w:cs="Times New Roman"/>
              </w:rPr>
              <w:t>Główny ekspert SZBI</w:t>
            </w:r>
          </w:p>
        </w:tc>
        <w:tc>
          <w:tcPr>
            <w:tcW w:w="7030" w:type="dxa"/>
            <w:tcBorders>
              <w:top w:val="single" w:sz="4" w:space="0" w:color="A6A6A6"/>
              <w:left w:val="single" w:sz="4" w:space="0" w:color="A6A6A6"/>
              <w:bottom w:val="single" w:sz="4" w:space="0" w:color="A6A6A6"/>
              <w:right w:val="single" w:sz="4" w:space="0" w:color="A6A6A6"/>
            </w:tcBorders>
            <w:vAlign w:val="center"/>
          </w:tcPr>
          <w:p w:rsidR="009439E5" w:rsidRDefault="008008FF">
            <w:pPr>
              <w:jc w:val="both"/>
              <w:rPr>
                <w:rFonts w:cs="Times New Roman"/>
              </w:rPr>
            </w:pPr>
            <w:r>
              <w:rPr>
                <w:rFonts w:cs="Times New Roman"/>
              </w:rPr>
              <w:t xml:space="preserve">Wykształcenie wyższe; kwalifikacje Audytora Wiodącego ISO/IEC 27001:2022 potwierdzone szkoleniem </w:t>
            </w:r>
            <w:proofErr w:type="spellStart"/>
            <w:r>
              <w:rPr>
                <w:rFonts w:cs="Times New Roman"/>
              </w:rPr>
              <w:t>Lead</w:t>
            </w:r>
            <w:proofErr w:type="spellEnd"/>
            <w:r>
              <w:rPr>
                <w:rFonts w:cs="Times New Roman"/>
              </w:rPr>
              <w:t xml:space="preserve"> Auditor certyfikowanym przez CQI/IRCA albo kwalifikacje równoważne; co najmniej 7 lat doświadczenia; udział w co najmniej 3 projektach SZBI.</w:t>
            </w:r>
          </w:p>
        </w:tc>
      </w:tr>
      <w:tr w:rsidR="009439E5">
        <w:tc>
          <w:tcPr>
            <w:tcW w:w="2605"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rPr>
                <w:rFonts w:cs="Times New Roman"/>
              </w:rPr>
            </w:pPr>
            <w:r>
              <w:rPr>
                <w:rFonts w:cs="Times New Roman"/>
              </w:rPr>
              <w:t>Drugi ekspert SZBI</w:t>
            </w:r>
          </w:p>
        </w:tc>
        <w:tc>
          <w:tcPr>
            <w:tcW w:w="7030"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jc w:val="both"/>
              <w:rPr>
                <w:rFonts w:cs="Times New Roman"/>
              </w:rPr>
            </w:pPr>
            <w:r>
              <w:rPr>
                <w:rFonts w:cs="Times New Roman"/>
              </w:rPr>
              <w:t>Kwalifikacje Audytora Wiodącego, Wdrożeniowca Wiodącego ISO/IEC 27001 albo równoważne; co najmniej 3 lata doświadczenia; udział w co najmniej 2 projektach SZBI.</w:t>
            </w:r>
          </w:p>
        </w:tc>
      </w:tr>
      <w:tr w:rsidR="009439E5">
        <w:tc>
          <w:tcPr>
            <w:tcW w:w="2605" w:type="dxa"/>
            <w:tcBorders>
              <w:top w:val="single" w:sz="4" w:space="0" w:color="A6A6A6"/>
              <w:left w:val="single" w:sz="4" w:space="0" w:color="A6A6A6"/>
              <w:bottom w:val="single" w:sz="4" w:space="0" w:color="A6A6A6"/>
              <w:right w:val="single" w:sz="4" w:space="0" w:color="A6A6A6"/>
            </w:tcBorders>
            <w:vAlign w:val="center"/>
          </w:tcPr>
          <w:p w:rsidR="009439E5" w:rsidRDefault="008008FF">
            <w:pPr>
              <w:rPr>
                <w:rFonts w:cs="Times New Roman"/>
              </w:rPr>
            </w:pPr>
            <w:r>
              <w:rPr>
                <w:rFonts w:cs="Times New Roman"/>
              </w:rPr>
              <w:t>Ekspert SZCD</w:t>
            </w:r>
          </w:p>
        </w:tc>
        <w:tc>
          <w:tcPr>
            <w:tcW w:w="7030" w:type="dxa"/>
            <w:tcBorders>
              <w:top w:val="single" w:sz="4" w:space="0" w:color="A6A6A6"/>
              <w:left w:val="single" w:sz="4" w:space="0" w:color="A6A6A6"/>
              <w:bottom w:val="single" w:sz="4" w:space="0" w:color="A6A6A6"/>
              <w:right w:val="single" w:sz="4" w:space="0" w:color="A6A6A6"/>
            </w:tcBorders>
            <w:vAlign w:val="center"/>
          </w:tcPr>
          <w:p w:rsidR="009439E5" w:rsidRDefault="008008FF">
            <w:pPr>
              <w:jc w:val="both"/>
              <w:rPr>
                <w:rFonts w:cs="Times New Roman"/>
              </w:rPr>
            </w:pPr>
            <w:r>
              <w:rPr>
                <w:rFonts w:cs="Times New Roman"/>
              </w:rPr>
              <w:t>Kwalifikacje Audytora Wiodącego lub Wdrożeniowca Wiodącego ISO 22301 albo równoważne; co najmniej 3 lata doświadczenia w ciągłości działania; udział w co najmniej 2 projektach SZCD obejmujących m.in. BIA, RTO/RPO, ocenę ryzyka, strategię ciągłości lub testy i ćwiczenia.</w:t>
            </w:r>
          </w:p>
        </w:tc>
      </w:tr>
      <w:tr w:rsidR="009439E5">
        <w:tc>
          <w:tcPr>
            <w:tcW w:w="2605"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rPr>
                <w:rFonts w:cs="Times New Roman"/>
              </w:rPr>
            </w:pPr>
            <w:r>
              <w:rPr>
                <w:rFonts w:cs="Times New Roman"/>
              </w:rPr>
              <w:t>Ekspert OT/ICS</w:t>
            </w:r>
          </w:p>
        </w:tc>
        <w:tc>
          <w:tcPr>
            <w:tcW w:w="7030"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jc w:val="both"/>
              <w:rPr>
                <w:rFonts w:cs="Times New Roman"/>
              </w:rPr>
            </w:pPr>
            <w:r>
              <w:rPr>
                <w:rFonts w:cs="Times New Roman"/>
              </w:rPr>
              <w:t>Co najmniej 3 lata praktycznego doświadczenia w bezpieczeństwie lub ciągłości działania OT/ICS i udział w co najmniej 2 projektach dotyczących środowisk przemysłowych.</w:t>
            </w:r>
          </w:p>
        </w:tc>
      </w:tr>
    </w:tbl>
    <w:p w:rsidR="009439E5" w:rsidRDefault="008008FF">
      <w:pPr>
        <w:pStyle w:val="normal1"/>
        <w:rPr>
          <w:rFonts w:cs="Times New Roman"/>
        </w:rPr>
      </w:pPr>
      <w:r>
        <w:rPr>
          <w:rFonts w:cs="Times New Roman"/>
        </w:rPr>
        <w:t>Wykonawca zapewni personel posiadający kwalifikacje i doświadczenie odpowiednie do zakresu części zamówienia, na którą składa ofertę.</w:t>
      </w:r>
    </w:p>
    <w:p w:rsidR="009439E5" w:rsidRDefault="008008FF">
      <w:pPr>
        <w:pStyle w:val="normal1"/>
        <w:rPr>
          <w:rFonts w:cs="Times New Roman"/>
        </w:rPr>
      </w:pPr>
      <w:r>
        <w:rPr>
          <w:rFonts w:cs="Times New Roman"/>
        </w:rPr>
        <w:t>Główny ekspert SZBI</w:t>
      </w:r>
    </w:p>
    <w:p w:rsidR="009439E5" w:rsidRDefault="008008FF">
      <w:pPr>
        <w:pStyle w:val="normal1"/>
        <w:rPr>
          <w:rFonts w:cs="Times New Roman"/>
        </w:rPr>
      </w:pPr>
      <w:r>
        <w:rPr>
          <w:rFonts w:cs="Times New Roman"/>
        </w:rPr>
        <w:t>Dla realizacji części 1 Wykonawca skieruje co najmniej jedną osobę pełniącą funkcję Głównego eksperta SZBI, odpowiedzialnego za spójność merytoryczną prac, który spełnia łącznie następujące wymagania:</w:t>
      </w:r>
    </w:p>
    <w:p w:rsidR="009439E5" w:rsidRDefault="008008FF">
      <w:pPr>
        <w:pStyle w:val="normal1"/>
        <w:rPr>
          <w:rFonts w:cs="Times New Roman"/>
        </w:rPr>
      </w:pPr>
      <w:r>
        <w:rPr>
          <w:rFonts w:cs="Times New Roman"/>
        </w:rPr>
        <w:t>1. posiada wykształcenie wyższe;</w:t>
      </w:r>
    </w:p>
    <w:p w:rsidR="009439E5" w:rsidRDefault="008008FF">
      <w:pPr>
        <w:pStyle w:val="normal1"/>
        <w:rPr>
          <w:rFonts w:cs="Times New Roman"/>
        </w:rPr>
      </w:pPr>
      <w:r>
        <w:rPr>
          <w:rFonts w:cs="Times New Roman"/>
        </w:rPr>
        <w:t xml:space="preserve">2. posiada potwierdzone kwalifikacje Audytora Wiodącego Systemu Zarządzania Bezpieczeństwem Informacji według ISO/IEC 27001:2022, potwierdzone certyfikatem ukończenia z wynikiem pozytywnym szkolenia ISO/IEC 27001:2022 </w:t>
      </w:r>
      <w:proofErr w:type="spellStart"/>
      <w:r>
        <w:rPr>
          <w:rFonts w:cs="Times New Roman"/>
        </w:rPr>
        <w:t>Lead</w:t>
      </w:r>
      <w:proofErr w:type="spellEnd"/>
      <w:r>
        <w:rPr>
          <w:rFonts w:cs="Times New Roman"/>
        </w:rPr>
        <w:t xml:space="preserve"> Auditor certyfikowanego przez CQI/IRCA albo certyfikatem lub innym dokumentem potwierdzającym kwalifikacje równoważne;</w:t>
      </w:r>
    </w:p>
    <w:p w:rsidR="009439E5" w:rsidRDefault="008008FF">
      <w:pPr>
        <w:pStyle w:val="normal1"/>
        <w:rPr>
          <w:rFonts w:cs="Times New Roman"/>
        </w:rPr>
      </w:pPr>
      <w:r>
        <w:rPr>
          <w:rFonts w:cs="Times New Roman"/>
        </w:rPr>
        <w:t>Za kwalifikacje równoważne Zamawiający uzna kwalifikacje uzyskane w ramach programu obejmującego co najmniej wiedzę i umiejętności w zakresie planowania, przygotowania, prowadzenia, dokumentowania i raportowania audytów systemu zarządzania bezpieczeństwem informacji zgodnego z ISO/IEC 27001, w tym audytów pierwszej, drugiej i trzeciej strony, przy czym uzyskanie kwalifikacji musi wymagać pozytywnej weryfikacji wiedzy lub kompetencji, w szczególności w formie egzaminu. Zamawiający nie wymaga jednoczesnego posiadania certyfikatów wydanych w więcej niż jednym systemie certyfikacji.</w:t>
      </w:r>
    </w:p>
    <w:p w:rsidR="009439E5" w:rsidRDefault="008008FF">
      <w:pPr>
        <w:pStyle w:val="normal1"/>
        <w:rPr>
          <w:rFonts w:cs="Times New Roman"/>
        </w:rPr>
      </w:pPr>
      <w:r>
        <w:rPr>
          <w:rFonts w:cs="Times New Roman"/>
        </w:rPr>
        <w:t xml:space="preserve">3. posiada co najmniej 7-letnie doświadczenie zawodowe w obszarze zarządzania bezpieczeństwem informacji lub </w:t>
      </w:r>
      <w:proofErr w:type="spellStart"/>
      <w:r>
        <w:rPr>
          <w:rFonts w:cs="Times New Roman"/>
        </w:rPr>
        <w:t>cyberbezpieczeństwa</w:t>
      </w:r>
      <w:proofErr w:type="spellEnd"/>
      <w:r>
        <w:rPr>
          <w:rFonts w:cs="Times New Roman"/>
        </w:rPr>
        <w:t>, w tym doświadczenie związane z opracowaniem, wdrażaniem, utrzymaniem lub audytowaniem systemów zarządzania bezpieczeństwem informacji;</w:t>
      </w:r>
    </w:p>
    <w:p w:rsidR="009439E5" w:rsidRDefault="008008FF">
      <w:pPr>
        <w:pStyle w:val="normal1"/>
        <w:rPr>
          <w:rFonts w:cs="Times New Roman"/>
        </w:rPr>
      </w:pPr>
      <w:r>
        <w:rPr>
          <w:rFonts w:cs="Times New Roman"/>
        </w:rPr>
        <w:t>4. uczestniczyła, w charakterze kierownika projektu, głównego eksperta albo eksperta wiodącego, w co najmniej trzech zakończonych projektach obejmujących opracowanie, wdrożenie lub istotną aktualizację SZBI zgodnego z ISO/IEC 27001 lub standardem równoważnym;</w:t>
      </w:r>
    </w:p>
    <w:p w:rsidR="009439E5" w:rsidRDefault="008008FF">
      <w:pPr>
        <w:pStyle w:val="normal1"/>
        <w:rPr>
          <w:rFonts w:cs="Times New Roman"/>
        </w:rPr>
      </w:pPr>
      <w:r>
        <w:rPr>
          <w:rFonts w:cs="Times New Roman"/>
        </w:rPr>
        <w:t>5. co najmniej jeden z projektów, o których mowa w pkt 4, dotyczył środowiska rozproszonego, infrastruktury IT/OT/ICS, podmiotu świadczącego usługi publiczne albo realizującego procesy krytyczne;</w:t>
      </w:r>
    </w:p>
    <w:p w:rsidR="009439E5" w:rsidRDefault="008008FF">
      <w:pPr>
        <w:pStyle w:val="normal1"/>
        <w:rPr>
          <w:rFonts w:cs="Times New Roman"/>
        </w:rPr>
      </w:pPr>
      <w:r>
        <w:rPr>
          <w:rFonts w:cs="Times New Roman"/>
        </w:rPr>
        <w:lastRenderedPageBreak/>
        <w:t>6. w co najmniej jednym z projektów, o których mowa w pkt 4, osoba odpowiadała za koordynację prac, uzgodnienia z kierownictwem lub właścicielami procesów oraz przygotowanie albo odbiór dokumentacji wdrożeniowej.</w:t>
      </w:r>
    </w:p>
    <w:p w:rsidR="009439E5" w:rsidRDefault="008008FF">
      <w:pPr>
        <w:pStyle w:val="normal1"/>
        <w:rPr>
          <w:rFonts w:cs="Times New Roman"/>
        </w:rPr>
      </w:pPr>
      <w:r>
        <w:rPr>
          <w:rFonts w:cs="Times New Roman"/>
        </w:rPr>
        <w:t>Drugi ekspert SZBI</w:t>
      </w:r>
    </w:p>
    <w:p w:rsidR="009439E5" w:rsidRDefault="008008FF">
      <w:pPr>
        <w:pStyle w:val="normal1"/>
        <w:rPr>
          <w:rFonts w:cs="Times New Roman"/>
        </w:rPr>
      </w:pPr>
      <w:r>
        <w:rPr>
          <w:rFonts w:cs="Times New Roman"/>
        </w:rPr>
        <w:t>Wykonawca realizujący część 1 zapewni co najmniej drugą osobę posiadającą:</w:t>
      </w:r>
    </w:p>
    <w:p w:rsidR="009439E5" w:rsidRDefault="008008FF">
      <w:pPr>
        <w:pStyle w:val="normal1"/>
        <w:rPr>
          <w:rFonts w:cs="Times New Roman"/>
        </w:rPr>
      </w:pPr>
      <w:r>
        <w:rPr>
          <w:rFonts w:cs="Times New Roman"/>
        </w:rPr>
        <w:t>1. kwalifikacje Audytora Wiodącego, Wdrożeniowca Wiodącego ISO/IEC 27001 albo kwalifikacje równoważne;</w:t>
      </w:r>
    </w:p>
    <w:p w:rsidR="009439E5" w:rsidRDefault="008008FF">
      <w:pPr>
        <w:pStyle w:val="normal1"/>
        <w:rPr>
          <w:rFonts w:cs="Times New Roman"/>
        </w:rPr>
      </w:pPr>
      <w:r>
        <w:rPr>
          <w:rFonts w:cs="Times New Roman"/>
        </w:rPr>
        <w:t xml:space="preserve">2. co najmniej 3-letnie doświadczenie zawodowe w obszarze bezpieczeństwa informacji lub </w:t>
      </w:r>
      <w:proofErr w:type="spellStart"/>
      <w:r>
        <w:rPr>
          <w:rFonts w:cs="Times New Roman"/>
        </w:rPr>
        <w:t>cyberbezpieczeństwa</w:t>
      </w:r>
      <w:proofErr w:type="spellEnd"/>
      <w:r>
        <w:rPr>
          <w:rFonts w:cs="Times New Roman"/>
        </w:rPr>
        <w:t>;</w:t>
      </w:r>
    </w:p>
    <w:p w:rsidR="009439E5" w:rsidRDefault="008008FF">
      <w:pPr>
        <w:pStyle w:val="normal1"/>
        <w:rPr>
          <w:rFonts w:cs="Times New Roman"/>
        </w:rPr>
      </w:pPr>
      <w:r>
        <w:rPr>
          <w:rFonts w:cs="Times New Roman"/>
        </w:rPr>
        <w:t>3. udział w co najmniej dwóch projektach obejmujących opracowanie, wdrożenie, istotną aktualizację albo audyt SZBI.</w:t>
      </w:r>
    </w:p>
    <w:p w:rsidR="009439E5" w:rsidRDefault="008008FF">
      <w:pPr>
        <w:pStyle w:val="normal1"/>
        <w:rPr>
          <w:rFonts w:cs="Times New Roman"/>
        </w:rPr>
      </w:pPr>
      <w:r>
        <w:rPr>
          <w:rFonts w:cs="Times New Roman"/>
        </w:rPr>
        <w:t>Ekspert SZCD</w:t>
      </w:r>
    </w:p>
    <w:p w:rsidR="009439E5" w:rsidRDefault="008008FF">
      <w:pPr>
        <w:pStyle w:val="normal1"/>
        <w:rPr>
          <w:rFonts w:cs="Times New Roman"/>
        </w:rPr>
      </w:pPr>
      <w:r>
        <w:rPr>
          <w:rFonts w:cs="Times New Roman"/>
        </w:rPr>
        <w:t>Dla realizacji części 2 Wykonawca zapewni eksperta SZCD, który:</w:t>
      </w:r>
    </w:p>
    <w:p w:rsidR="009439E5" w:rsidRDefault="008008FF">
      <w:pPr>
        <w:pStyle w:val="normal1"/>
        <w:rPr>
          <w:rFonts w:cs="Times New Roman"/>
        </w:rPr>
      </w:pPr>
      <w:r>
        <w:rPr>
          <w:rFonts w:cs="Times New Roman"/>
        </w:rPr>
        <w:t>1. posiada kwalifikacje Audytora Wiodącego lub Wdrożeniowca Wiodącego ISO 22301 albo kwalifikacje równoważne;</w:t>
      </w:r>
    </w:p>
    <w:p w:rsidR="009439E5" w:rsidRDefault="008008FF">
      <w:pPr>
        <w:pStyle w:val="normal1"/>
        <w:rPr>
          <w:rFonts w:cs="Times New Roman"/>
        </w:rPr>
      </w:pPr>
      <w:r>
        <w:rPr>
          <w:rFonts w:cs="Times New Roman"/>
        </w:rPr>
        <w:t>2. posiada co najmniej 3-letnie doświadczenie zawodowe w obszarze zarządzania ciągłością działania;</w:t>
      </w:r>
    </w:p>
    <w:p w:rsidR="009439E5" w:rsidRDefault="008008FF">
      <w:pPr>
        <w:pStyle w:val="normal1"/>
        <w:rPr>
          <w:rFonts w:cs="Times New Roman"/>
        </w:rPr>
      </w:pPr>
      <w:r>
        <w:rPr>
          <w:rFonts w:cs="Times New Roman"/>
        </w:rPr>
        <w:t>3. uczestniczył w co najmniej dwóch projektach dotyczących systemu zarządzania ciągłością działania, obejmujących w szczególności analizę wpływu na działalność (BIA), określanie parametrów RTO/RPO, ocenę ryzyka ciągłości działania, opracowanie strategii ciągłości lub odtwarzania albo przygotowanie i realizację testów lub ćwiczeń ciągłości działania.</w:t>
      </w:r>
    </w:p>
    <w:p w:rsidR="009439E5" w:rsidRDefault="008008FF">
      <w:pPr>
        <w:pStyle w:val="normal1"/>
        <w:rPr>
          <w:rFonts w:cs="Times New Roman"/>
        </w:rPr>
      </w:pPr>
      <w:r>
        <w:rPr>
          <w:rFonts w:cs="Times New Roman"/>
        </w:rPr>
        <w:t>Funkcję eksperta SZCD może pełnić Główny ekspert SZBI, jeżeli spełnia wszystkie wymagania określone dla eksperta SZCD. Zamawiający nie wymaga, aby jedna osoba posiadała jednocześnie kwalifikacje w zakresie ISO/IEC 27001 i ISO 22301. Wymagania dotyczące SZBI i SZCD mogą być spełnione przez odrębne osoby.</w:t>
      </w:r>
    </w:p>
    <w:p w:rsidR="009439E5" w:rsidRDefault="008008FF">
      <w:pPr>
        <w:pStyle w:val="normal1"/>
        <w:rPr>
          <w:rFonts w:cs="Times New Roman"/>
        </w:rPr>
      </w:pPr>
      <w:r>
        <w:rPr>
          <w:rFonts w:cs="Times New Roman"/>
        </w:rPr>
        <w:t>Ekspert OT/ICS</w:t>
      </w:r>
    </w:p>
    <w:p w:rsidR="009439E5" w:rsidRDefault="008008FF">
      <w:pPr>
        <w:pStyle w:val="normal1"/>
        <w:rPr>
          <w:rFonts w:cs="Times New Roman"/>
        </w:rPr>
      </w:pPr>
      <w:r>
        <w:rPr>
          <w:rFonts w:cs="Times New Roman"/>
        </w:rPr>
        <w:t>W zakresie, w jakim realizacja zamówienia obejmuje środowisko OT/ICS, Wykonawca zapewni osobę posiadającą:</w:t>
      </w:r>
    </w:p>
    <w:p w:rsidR="009439E5" w:rsidRDefault="008008FF">
      <w:pPr>
        <w:pStyle w:val="normal1"/>
        <w:rPr>
          <w:rFonts w:cs="Times New Roman"/>
        </w:rPr>
      </w:pPr>
      <w:r>
        <w:rPr>
          <w:rFonts w:cs="Times New Roman"/>
        </w:rPr>
        <w:t>1. co najmniej 3-letnie praktyczne doświadczenie w bezpieczeństwie lub ciągłości działania środowisk OT/ICS;</w:t>
      </w:r>
    </w:p>
    <w:p w:rsidR="009439E5" w:rsidRDefault="008008FF">
      <w:pPr>
        <w:pStyle w:val="normal1"/>
        <w:rPr>
          <w:rFonts w:cs="Times New Roman"/>
        </w:rPr>
      </w:pPr>
      <w:r>
        <w:rPr>
          <w:rFonts w:cs="Times New Roman"/>
        </w:rPr>
        <w:t xml:space="preserve">2. udział w co najmniej dwóch projektach dotyczących segmentacji, monitoringu, oceny ryzyka, </w:t>
      </w:r>
      <w:proofErr w:type="spellStart"/>
      <w:r>
        <w:rPr>
          <w:rFonts w:cs="Times New Roman"/>
        </w:rPr>
        <w:t>hardeningu</w:t>
      </w:r>
      <w:proofErr w:type="spellEnd"/>
      <w:r>
        <w:rPr>
          <w:rFonts w:cs="Times New Roman"/>
        </w:rPr>
        <w:t>, reagowania na incydenty, odporności lub ciągłości działania środowisk przemysłowych.</w:t>
      </w:r>
    </w:p>
    <w:p w:rsidR="009439E5" w:rsidRDefault="008008FF">
      <w:pPr>
        <w:pStyle w:val="normal1"/>
        <w:rPr>
          <w:rFonts w:cs="Times New Roman"/>
        </w:rPr>
      </w:pPr>
      <w:r>
        <w:rPr>
          <w:rFonts w:cs="Times New Roman"/>
        </w:rPr>
        <w:t>Funkcję eksperta OT/ICS może pełnić jedna z osób wskazanych powyżej, jeżeli spełnia wszystkie wymagania określone dla tej funkcji. Pozostałe role w zespole mogą być łączone, jeżeli osoba spełnia wszystkie wymagania dotyczące powierzonych jej funkcji, a łączenie ról nie zagraża prawidłowej i terminowej realizacji zamówienia.</w:t>
      </w:r>
    </w:p>
    <w:p w:rsidR="009439E5" w:rsidRDefault="008008FF">
      <w:pPr>
        <w:pStyle w:val="Nagwek2"/>
        <w:rPr>
          <w:rFonts w:ascii="Times New Roman" w:hAnsi="Times New Roman" w:cs="Times New Roman"/>
          <w:color w:val="auto"/>
          <w:sz w:val="22"/>
          <w:szCs w:val="22"/>
        </w:rPr>
      </w:pPr>
      <w:r>
        <w:rPr>
          <w:rFonts w:ascii="Times New Roman" w:hAnsi="Times New Roman" w:cs="Times New Roman"/>
          <w:color w:val="auto"/>
          <w:sz w:val="22"/>
          <w:szCs w:val="22"/>
        </w:rPr>
        <w:t>12.4. Minimalny zespół - część 3</w:t>
      </w:r>
    </w:p>
    <w:tbl>
      <w:tblPr>
        <w:tblW w:w="9636" w:type="dxa"/>
        <w:tblInd w:w="130" w:type="dxa"/>
        <w:tblLayout w:type="fixed"/>
        <w:tblCellMar>
          <w:top w:w="100" w:type="dxa"/>
          <w:left w:w="120" w:type="dxa"/>
          <w:bottom w:w="100" w:type="dxa"/>
          <w:right w:w="120" w:type="dxa"/>
        </w:tblCellMar>
        <w:tblLook w:val="04A0" w:firstRow="1" w:lastRow="0" w:firstColumn="1" w:lastColumn="0" w:noHBand="0" w:noVBand="1"/>
      </w:tblPr>
      <w:tblGrid>
        <w:gridCol w:w="2605"/>
        <w:gridCol w:w="7031"/>
      </w:tblGrid>
      <w:tr w:rsidR="009439E5">
        <w:trPr>
          <w:tblHeader/>
        </w:trPr>
        <w:tc>
          <w:tcPr>
            <w:tcW w:w="2605"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40" w:lineRule="auto"/>
              <w:jc w:val="center"/>
              <w:rPr>
                <w:rFonts w:cs="Times New Roman"/>
                <w:b/>
                <w:bCs/>
              </w:rPr>
            </w:pPr>
            <w:r>
              <w:rPr>
                <w:rFonts w:cs="Times New Roman"/>
                <w:b/>
                <w:bCs/>
              </w:rPr>
              <w:t>Rola</w:t>
            </w:r>
          </w:p>
        </w:tc>
        <w:tc>
          <w:tcPr>
            <w:tcW w:w="7030"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40" w:lineRule="auto"/>
              <w:jc w:val="center"/>
              <w:rPr>
                <w:rFonts w:cs="Times New Roman"/>
                <w:b/>
                <w:bCs/>
              </w:rPr>
            </w:pPr>
            <w:r>
              <w:rPr>
                <w:rFonts w:cs="Times New Roman"/>
                <w:b/>
                <w:bCs/>
              </w:rPr>
              <w:t>Minimalne wymagania</w:t>
            </w:r>
          </w:p>
        </w:tc>
      </w:tr>
      <w:tr w:rsidR="009439E5">
        <w:tc>
          <w:tcPr>
            <w:tcW w:w="2605" w:type="dxa"/>
            <w:tcBorders>
              <w:top w:val="single" w:sz="4" w:space="0" w:color="A6A6A6"/>
              <w:left w:val="single" w:sz="4" w:space="0" w:color="A6A6A6"/>
              <w:bottom w:val="single" w:sz="4" w:space="0" w:color="A6A6A6"/>
              <w:right w:val="single" w:sz="4" w:space="0" w:color="A6A6A6"/>
            </w:tcBorders>
            <w:vAlign w:val="center"/>
          </w:tcPr>
          <w:p w:rsidR="009439E5" w:rsidRDefault="008008FF">
            <w:pPr>
              <w:rPr>
                <w:rFonts w:cs="Times New Roman"/>
              </w:rPr>
            </w:pPr>
            <w:r>
              <w:rPr>
                <w:rFonts w:cs="Times New Roman"/>
              </w:rPr>
              <w:t xml:space="preserve">Trener </w:t>
            </w:r>
            <w:proofErr w:type="spellStart"/>
            <w:r>
              <w:rPr>
                <w:rFonts w:cs="Times New Roman"/>
              </w:rPr>
              <w:t>cyberbezpieczeństwa</w:t>
            </w:r>
            <w:proofErr w:type="spellEnd"/>
          </w:p>
        </w:tc>
        <w:tc>
          <w:tcPr>
            <w:tcW w:w="7030" w:type="dxa"/>
            <w:tcBorders>
              <w:top w:val="single" w:sz="4" w:space="0" w:color="A6A6A6"/>
              <w:left w:val="single" w:sz="4" w:space="0" w:color="A6A6A6"/>
              <w:bottom w:val="single" w:sz="4" w:space="0" w:color="A6A6A6"/>
              <w:right w:val="single" w:sz="4" w:space="0" w:color="A6A6A6"/>
            </w:tcBorders>
            <w:vAlign w:val="center"/>
          </w:tcPr>
          <w:p w:rsidR="009439E5" w:rsidRDefault="008008FF">
            <w:pPr>
              <w:jc w:val="both"/>
              <w:rPr>
                <w:rFonts w:cs="Times New Roman"/>
              </w:rPr>
            </w:pPr>
            <w:r>
              <w:rPr>
                <w:rFonts w:cs="Times New Roman"/>
              </w:rPr>
              <w:t xml:space="preserve">Wykształcenie wyższe; zaawansowana kwalifikacja/certyfikat z zakresu bezpieczeństwa informacji, </w:t>
            </w:r>
            <w:proofErr w:type="spellStart"/>
            <w:r>
              <w:rPr>
                <w:rFonts w:cs="Times New Roman"/>
              </w:rPr>
              <w:t>cyberbezpieczeństwa</w:t>
            </w:r>
            <w:proofErr w:type="spellEnd"/>
            <w:r>
              <w:rPr>
                <w:rFonts w:cs="Times New Roman"/>
              </w:rPr>
              <w:t xml:space="preserve"> albo ISO/IEC 27001 lub równoważny; co najmniej 3 lata doświadczenia szkoleniowego; w ostatnich 3 latach co najmniej 100 godzin szkoleń dla łącznie co najmniej 100 </w:t>
            </w:r>
            <w:r>
              <w:rPr>
                <w:rFonts w:cs="Times New Roman"/>
              </w:rPr>
              <w:lastRenderedPageBreak/>
              <w:t>uczestników.</w:t>
            </w:r>
          </w:p>
        </w:tc>
      </w:tr>
      <w:tr w:rsidR="009439E5">
        <w:tc>
          <w:tcPr>
            <w:tcW w:w="2605"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rPr>
                <w:rFonts w:cs="Times New Roman"/>
              </w:rPr>
            </w:pPr>
            <w:r>
              <w:rPr>
                <w:rFonts w:cs="Times New Roman"/>
              </w:rPr>
              <w:lastRenderedPageBreak/>
              <w:t>Trener SZBI/SZCD</w:t>
            </w:r>
          </w:p>
        </w:tc>
        <w:tc>
          <w:tcPr>
            <w:tcW w:w="7030"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jc w:val="both"/>
              <w:rPr>
                <w:rFonts w:cs="Times New Roman"/>
              </w:rPr>
            </w:pPr>
            <w:r>
              <w:rPr>
                <w:rFonts w:cs="Times New Roman"/>
              </w:rPr>
              <w:t>Kwalifikacje Audytora Wiodącego lub Wdrożeniowca Wiodącego ISO/IEC 27001 albo ISO 22301, odpowiednio do programu, lub równoważne; doświadczenie w co najmniej 2 projektach dotyczących wdrożenia lub istotnej aktualizacji SZBI/SZCD.</w:t>
            </w:r>
          </w:p>
        </w:tc>
      </w:tr>
      <w:tr w:rsidR="009439E5">
        <w:tc>
          <w:tcPr>
            <w:tcW w:w="2605" w:type="dxa"/>
            <w:tcBorders>
              <w:top w:val="single" w:sz="4" w:space="0" w:color="A6A6A6"/>
              <w:left w:val="single" w:sz="4" w:space="0" w:color="A6A6A6"/>
              <w:bottom w:val="single" w:sz="4" w:space="0" w:color="A6A6A6"/>
              <w:right w:val="single" w:sz="4" w:space="0" w:color="A6A6A6"/>
            </w:tcBorders>
            <w:vAlign w:val="center"/>
          </w:tcPr>
          <w:p w:rsidR="009439E5" w:rsidRDefault="008008FF">
            <w:pPr>
              <w:rPr>
                <w:rFonts w:cs="Times New Roman"/>
              </w:rPr>
            </w:pPr>
            <w:r>
              <w:rPr>
                <w:rFonts w:cs="Times New Roman"/>
              </w:rPr>
              <w:t>Trener techniczny OT/ICS</w:t>
            </w:r>
          </w:p>
        </w:tc>
        <w:tc>
          <w:tcPr>
            <w:tcW w:w="7030" w:type="dxa"/>
            <w:tcBorders>
              <w:top w:val="single" w:sz="4" w:space="0" w:color="A6A6A6"/>
              <w:left w:val="single" w:sz="4" w:space="0" w:color="A6A6A6"/>
              <w:bottom w:val="single" w:sz="4" w:space="0" w:color="A6A6A6"/>
              <w:right w:val="single" w:sz="4" w:space="0" w:color="A6A6A6"/>
            </w:tcBorders>
            <w:vAlign w:val="center"/>
          </w:tcPr>
          <w:p w:rsidR="009439E5" w:rsidRDefault="008008FF">
            <w:pPr>
              <w:jc w:val="both"/>
              <w:rPr>
                <w:rFonts w:cs="Times New Roman"/>
              </w:rPr>
            </w:pPr>
            <w:r>
              <w:rPr>
                <w:rFonts w:cs="Times New Roman"/>
              </w:rPr>
              <w:t>Co najmniej 3 lata praktycznego doświadczenia w bezpieczeństwie IT/OT/ICS i udział w co najmniej 2 projektach technicznych lub szkoleniowych w tym obszarze.</w:t>
            </w:r>
          </w:p>
        </w:tc>
      </w:tr>
    </w:tbl>
    <w:p w:rsidR="009439E5" w:rsidRPr="00546F29" w:rsidRDefault="008008FF">
      <w:pPr>
        <w:pStyle w:val="normal1"/>
        <w:rPr>
          <w:rFonts w:cs="Times New Roman"/>
        </w:rPr>
      </w:pPr>
      <w:r w:rsidRPr="00546F29">
        <w:rPr>
          <w:rFonts w:cs="Times New Roman"/>
        </w:rPr>
        <w:t xml:space="preserve">Trener </w:t>
      </w:r>
      <w:proofErr w:type="spellStart"/>
      <w:r w:rsidRPr="00546F29">
        <w:rPr>
          <w:rFonts w:cs="Times New Roman"/>
        </w:rPr>
        <w:t>cyberbezpieczeństwa</w:t>
      </w:r>
      <w:proofErr w:type="spellEnd"/>
    </w:p>
    <w:p w:rsidR="009439E5" w:rsidRDefault="008008FF">
      <w:pPr>
        <w:pStyle w:val="normal1"/>
        <w:rPr>
          <w:rFonts w:cs="Times New Roman"/>
        </w:rPr>
      </w:pPr>
      <w:r>
        <w:rPr>
          <w:rFonts w:cs="Times New Roman"/>
        </w:rPr>
        <w:t xml:space="preserve">Wykonawca skieruje do realizacji części 3 co najmniej jedną osobę pełniącą funkcję Trenera </w:t>
      </w:r>
      <w:proofErr w:type="spellStart"/>
      <w:r>
        <w:rPr>
          <w:rFonts w:cs="Times New Roman"/>
        </w:rPr>
        <w:t>cyberbezpieczeństwa</w:t>
      </w:r>
      <w:proofErr w:type="spellEnd"/>
      <w:r>
        <w:rPr>
          <w:rFonts w:cs="Times New Roman"/>
        </w:rPr>
        <w:t>, która spełnia łącznie następujące wymagania:</w:t>
      </w:r>
    </w:p>
    <w:p w:rsidR="009439E5" w:rsidRDefault="008008FF">
      <w:pPr>
        <w:pStyle w:val="normal1"/>
        <w:rPr>
          <w:rFonts w:cs="Times New Roman"/>
        </w:rPr>
      </w:pPr>
      <w:r>
        <w:rPr>
          <w:rFonts w:cs="Times New Roman"/>
        </w:rPr>
        <w:t>1. posiada wykształcenie wyższe;</w:t>
      </w:r>
    </w:p>
    <w:p w:rsidR="009439E5" w:rsidRDefault="008008FF">
      <w:pPr>
        <w:pStyle w:val="normal1"/>
        <w:rPr>
          <w:rFonts w:cs="Times New Roman"/>
        </w:rPr>
      </w:pPr>
      <w:r>
        <w:rPr>
          <w:rFonts w:cs="Times New Roman"/>
        </w:rPr>
        <w:t>2. posiada co najmniej jeden certyfikat lub kwalifikację potwierdzającą zaawansowane kompetencje z zakresu bezpie</w:t>
      </w:r>
      <w:bookmarkStart w:id="0" w:name="_GoBack"/>
      <w:bookmarkEnd w:id="0"/>
      <w:r>
        <w:rPr>
          <w:rFonts w:cs="Times New Roman"/>
        </w:rPr>
        <w:t xml:space="preserve">czeństwa informacji, zarządzania </w:t>
      </w:r>
      <w:proofErr w:type="spellStart"/>
      <w:r>
        <w:rPr>
          <w:rFonts w:cs="Times New Roman"/>
        </w:rPr>
        <w:t>cyberbezpieczeństwem</w:t>
      </w:r>
      <w:proofErr w:type="spellEnd"/>
      <w:r>
        <w:rPr>
          <w:rFonts w:cs="Times New Roman"/>
        </w:rPr>
        <w:t xml:space="preserve"> albo ISO/IEC 27001, uzyskaną po pozytywnej weryfikacji wiedzy lub kompetencji, w szczególności egzaminie, albo kwalifikację równoważną;</w:t>
      </w:r>
    </w:p>
    <w:p w:rsidR="009439E5" w:rsidRDefault="008008FF">
      <w:pPr>
        <w:pStyle w:val="normal1"/>
        <w:rPr>
          <w:rFonts w:cs="Times New Roman"/>
        </w:rPr>
      </w:pPr>
      <w:r>
        <w:rPr>
          <w:rFonts w:cs="Times New Roman"/>
        </w:rPr>
        <w:t>Za kwalifikacje równoważne Zamawiający uzna kwalifikacje obejmujące zarządzanie ryzykiem, zabezpieczenia organizacyjne i techniczne, reagowanie na incydenty oraz zasady zarządzania bezpieczeństwem informacji na poziomie adekwatnym do programu szkoleń U26-U28.</w:t>
      </w:r>
    </w:p>
    <w:p w:rsidR="009439E5" w:rsidRDefault="008008FF">
      <w:pPr>
        <w:pStyle w:val="normal1"/>
        <w:rPr>
          <w:rFonts w:cs="Times New Roman"/>
        </w:rPr>
      </w:pPr>
      <w:r>
        <w:rPr>
          <w:rFonts w:cs="Times New Roman"/>
        </w:rPr>
        <w:t xml:space="preserve">3. posiada co najmniej 3-letnie doświadczenie w prowadzeniu szkoleń z zakresu bezpieczeństwa informacji, </w:t>
      </w:r>
      <w:proofErr w:type="spellStart"/>
      <w:r>
        <w:rPr>
          <w:rFonts w:cs="Times New Roman"/>
        </w:rPr>
        <w:t>cyberbezpieczeństwa</w:t>
      </w:r>
      <w:proofErr w:type="spellEnd"/>
      <w:r>
        <w:rPr>
          <w:rFonts w:cs="Times New Roman"/>
        </w:rPr>
        <w:t>, zarządzania ciągłością działania albo bezpieczeństwa środowisk IT/OT/ICS;</w:t>
      </w:r>
    </w:p>
    <w:p w:rsidR="009439E5" w:rsidRDefault="008008FF">
      <w:pPr>
        <w:pStyle w:val="normal1"/>
        <w:rPr>
          <w:rFonts w:cs="Times New Roman"/>
        </w:rPr>
      </w:pPr>
      <w:r>
        <w:rPr>
          <w:rFonts w:cs="Times New Roman"/>
        </w:rPr>
        <w:t>4. w okresie ostatnich 3 lat przed upływem terminu składania ofert przeprowadziła osobiście co najmniej 100 godzin szkoleń z zakresu wskazanego w pkt 3 dla łącznie co najmniej 100 uczestników;</w:t>
      </w:r>
    </w:p>
    <w:p w:rsidR="009439E5" w:rsidRDefault="008008FF">
      <w:pPr>
        <w:pStyle w:val="normal1"/>
        <w:rPr>
          <w:rFonts w:cs="Times New Roman"/>
        </w:rPr>
      </w:pPr>
      <w:r>
        <w:rPr>
          <w:rFonts w:cs="Times New Roman"/>
        </w:rPr>
        <w:t>5. posiada doświadczenie w prowadzeniu szkoleń dla co najmniej dwóch spośród następujących grup odbiorców:</w:t>
      </w:r>
    </w:p>
    <w:p w:rsidR="009439E5" w:rsidRDefault="008008FF">
      <w:pPr>
        <w:pStyle w:val="normal1"/>
        <w:rPr>
          <w:rFonts w:cs="Times New Roman"/>
        </w:rPr>
      </w:pPr>
      <w:r>
        <w:rPr>
          <w:rFonts w:cs="Times New Roman"/>
        </w:rPr>
        <w:t>a) pracowników administracyjnych i użytkowników systemów informatycznych;</w:t>
      </w:r>
    </w:p>
    <w:p w:rsidR="009439E5" w:rsidRDefault="008008FF">
      <w:pPr>
        <w:pStyle w:val="normal1"/>
        <w:rPr>
          <w:rFonts w:cs="Times New Roman"/>
        </w:rPr>
      </w:pPr>
      <w:r>
        <w:rPr>
          <w:rFonts w:cs="Times New Roman"/>
        </w:rPr>
        <w:t>b) kadry kierowniczej oraz osób odpowiedzialnych za bezpieczeństwo informacji lub ciągłość działania;</w:t>
      </w:r>
    </w:p>
    <w:p w:rsidR="009439E5" w:rsidRDefault="008008FF">
      <w:pPr>
        <w:pStyle w:val="normal1"/>
        <w:rPr>
          <w:rFonts w:cs="Times New Roman"/>
        </w:rPr>
      </w:pPr>
      <w:r>
        <w:rPr>
          <w:rFonts w:cs="Times New Roman"/>
        </w:rPr>
        <w:t>c) informatyków, administratorów systemów albo personelu technicznego związanego ze środowiskami IT/OT/ICS.</w:t>
      </w:r>
    </w:p>
    <w:p w:rsidR="009439E5" w:rsidRDefault="008008FF">
      <w:pPr>
        <w:pStyle w:val="normal1"/>
        <w:rPr>
          <w:rFonts w:cs="Times New Roman"/>
        </w:rPr>
      </w:pPr>
      <w:r>
        <w:rPr>
          <w:rFonts w:cs="Times New Roman"/>
        </w:rPr>
        <w:t>Zamawiający nie wymaga odrębnego formalnego przygotowania pedagogicznego.</w:t>
      </w:r>
    </w:p>
    <w:p w:rsidR="009439E5" w:rsidRDefault="008008FF">
      <w:pPr>
        <w:pStyle w:val="normal1"/>
        <w:rPr>
          <w:rFonts w:cs="Times New Roman"/>
        </w:rPr>
      </w:pPr>
      <w:r>
        <w:rPr>
          <w:rFonts w:cs="Times New Roman"/>
        </w:rPr>
        <w:t>Trener prowadzący moduły SZBI/SZCD</w:t>
      </w:r>
    </w:p>
    <w:p w:rsidR="009439E5" w:rsidRDefault="008008FF">
      <w:pPr>
        <w:pStyle w:val="normal1"/>
        <w:rPr>
          <w:rFonts w:cs="Times New Roman"/>
        </w:rPr>
      </w:pPr>
      <w:r>
        <w:rPr>
          <w:rFonts w:cs="Times New Roman"/>
        </w:rPr>
        <w:t>Osoba prowadząca moduły dotyczące SZBI lub SZCD musi dodatkowo posiadać kwalifikacje Audytora Wiodącego lub Wdrożeniowca Wiodącego ISO/IEC 27001 albo ISO 22301 - odpowiednio do prowadzonego zakresu - lub kwalifikacje równoważne oraz doświadczenie w co najmniej dwóch projektach dotyczących wdrożenia lub istotnej aktualizacji SZBI albo SZCD.</w:t>
      </w:r>
    </w:p>
    <w:p w:rsidR="009439E5" w:rsidRDefault="008008FF">
      <w:pPr>
        <w:pStyle w:val="normal1"/>
        <w:rPr>
          <w:rFonts w:cs="Times New Roman"/>
        </w:rPr>
      </w:pPr>
      <w:r>
        <w:rPr>
          <w:rFonts w:cs="Times New Roman"/>
        </w:rPr>
        <w:t>Trener prowadzący moduły techniczne OT/ICS</w:t>
      </w:r>
    </w:p>
    <w:p w:rsidR="009439E5" w:rsidRDefault="008008FF">
      <w:pPr>
        <w:pStyle w:val="normal1"/>
        <w:rPr>
          <w:rFonts w:cs="Times New Roman"/>
        </w:rPr>
      </w:pPr>
      <w:r>
        <w:rPr>
          <w:rFonts w:cs="Times New Roman"/>
        </w:rPr>
        <w:t>Osoba prowadząca moduły techniczne OT/ICS musi posiadać co najmniej 3-letnie praktyczne doświadczenie w bezpieczeństwie IT/OT/ICS oraz udział w co najmniej dwóch projektach technicznych lub szkoleniowych w tym obszarze.</w:t>
      </w:r>
    </w:p>
    <w:p w:rsidR="009439E5" w:rsidRDefault="008008FF">
      <w:pPr>
        <w:pStyle w:val="normal1"/>
        <w:rPr>
          <w:rFonts w:cs="Times New Roman"/>
        </w:rPr>
      </w:pPr>
      <w:r>
        <w:rPr>
          <w:rFonts w:cs="Times New Roman"/>
        </w:rPr>
        <w:t xml:space="preserve">Wymagania dotyczące poszczególnych ról trenerskich mogą być spełnione przez różne osoby. Zamawiający nie wymaga, aby jeden trener posiadał jednocześnie kwalifikacje z zakresu SZBI, SZCD i OT/ICS. Jedna </w:t>
      </w:r>
      <w:r>
        <w:rPr>
          <w:rFonts w:cs="Times New Roman"/>
        </w:rPr>
        <w:lastRenderedPageBreak/>
        <w:t>osoba może pełnić więcej niż jedną funkcję trenerską, jeżeli spełnia wszystkie wymagania dotyczące każdej z powierzonych jej funkcji, a jej dostępność zapewnia prawidłową realizację harmonogramu.</w:t>
      </w:r>
    </w:p>
    <w:p w:rsidR="009439E5" w:rsidRDefault="008008FF">
      <w:pPr>
        <w:pStyle w:val="Nagwek2"/>
        <w:rPr>
          <w:rFonts w:ascii="Times New Roman" w:eastAsia="Times New Roman" w:hAnsi="Times New Roman" w:cs="Times New Roman"/>
          <w:b w:val="0"/>
          <w:bCs w:val="0"/>
          <w:color w:val="auto"/>
          <w:sz w:val="22"/>
          <w:szCs w:val="22"/>
        </w:rPr>
      </w:pPr>
      <w:r>
        <w:rPr>
          <w:rFonts w:ascii="Times New Roman" w:eastAsia="Times New Roman" w:hAnsi="Times New Roman" w:cs="Times New Roman"/>
          <w:color w:val="auto"/>
          <w:sz w:val="22"/>
          <w:szCs w:val="22"/>
        </w:rPr>
        <w:t>12.5. Podwykonawcy i zmiany personelu</w:t>
      </w:r>
    </w:p>
    <w:p w:rsidR="009439E5" w:rsidRDefault="008008FF">
      <w:pPr>
        <w:pStyle w:val="normal1"/>
        <w:numPr>
          <w:ilvl w:val="0"/>
          <w:numId w:val="24"/>
        </w:numPr>
        <w:spacing w:after="0" w:line="264" w:lineRule="auto"/>
        <w:rPr>
          <w:rFonts w:eastAsia="Times New Roman" w:cs="Times New Roman"/>
        </w:rPr>
      </w:pPr>
      <w:r>
        <w:rPr>
          <w:rFonts w:eastAsia="Times New Roman" w:cs="Times New Roman"/>
        </w:rPr>
        <w:t>Wykonawca może powierzyć wykonanie części zamówienia podwykonawcom. Wykonawca wskazuje w ofercie zakres czynności przewidzianych do powierzenia podwykonawcom. Osoby faktycznie wykonujące czynności objęte wymaganiami dotyczącymi personelu kluczowego muszą spełniać wszystkie wymagania w zakresie kwalifikacji i doświadczenia określone w OPZ, niezależnie od podstawy dysponowania tymi osobami. Wykonawca ponosi pełną odpowiedzialność za działania i zaniechania podwykonawców jak za działania i zaniechania własne. Zmiana podwykonawcy lub osoby kluczowej w toku realizacji zamówienia nie może prowadzić do obniżenia poziomu kwalifikacji i doświadczenia personelu wykazanego na potrzeby spełnienia warunków udziału w postępowaniu.</w:t>
      </w:r>
    </w:p>
    <w:p w:rsidR="009439E5" w:rsidRDefault="008008FF">
      <w:pPr>
        <w:pStyle w:val="normal1"/>
        <w:numPr>
          <w:ilvl w:val="0"/>
          <w:numId w:val="24"/>
        </w:numPr>
        <w:spacing w:after="0" w:line="264" w:lineRule="auto"/>
        <w:rPr>
          <w:rFonts w:eastAsia="Times New Roman" w:cs="Times New Roman"/>
        </w:rPr>
      </w:pPr>
      <w:r>
        <w:t>Zmiana osoby kluczowej wymaga uprzedniej akceptacji Zamawiającego i wskazania osoby o kwalifikacjach i doświadczeniu co najmniej równoważnych wymaganiom określonym dla danej roli. Jeżeli doświadczenie zmienianej osoby było podstawą przyznania punktów w kryterium oceny ofert, osoba zastępująca musi posiadać doświadczenie zapewniające co najmniej taki sam poziom punktacji w tym kryterium, jaki uzyskała osoba wskazana w ofercie.</w:t>
      </w:r>
    </w:p>
    <w:p w:rsidR="009439E5" w:rsidRDefault="008008FF">
      <w:pPr>
        <w:pStyle w:val="normal1"/>
        <w:numPr>
          <w:ilvl w:val="0"/>
          <w:numId w:val="24"/>
        </w:numPr>
        <w:spacing w:after="60" w:line="264" w:lineRule="auto"/>
        <w:rPr>
          <w:rFonts w:eastAsia="Times New Roman" w:cs="Times New Roman"/>
        </w:rPr>
      </w:pPr>
      <w:r>
        <w:rPr>
          <w:rFonts w:eastAsia="Times New Roman" w:cs="Times New Roman"/>
        </w:rPr>
        <w:t>Zamawiający może żądać zmiany osoby naruszającej zasady bezpieczeństwa, poufności, współpracy lub jakości.</w:t>
      </w:r>
    </w:p>
    <w:p w:rsidR="009439E5" w:rsidRDefault="008008FF">
      <w:pPr>
        <w:pStyle w:val="Nagwek1"/>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13. Harmonogram i etapy</w:t>
      </w:r>
    </w:p>
    <w:p w:rsidR="009439E5" w:rsidRDefault="008008FF">
      <w:pPr>
        <w:pStyle w:val="normal1"/>
        <w:rPr>
          <w:rFonts w:cs="Times New Roman"/>
          <w:b/>
          <w:bCs/>
        </w:rPr>
      </w:pPr>
      <w:r>
        <w:rPr>
          <w:rFonts w:cs="Times New Roman"/>
        </w:rPr>
        <w:t>Zamówienie będzie realizowane etapowo. Zgodnie z aneksem okres realizacji projektu kończy się 31 grudnia 2026 r., natomiast cały zakres podstawowy zamówienia podlegający odbiorowi końcowemu musi zostać wykonany i odebrany nie później niż 15 grudnia 2026 r., tak aby Zamawiający dysponował odpowiednim czasem na weryfikację dokumentów, usunięcie ewentualnych wad lub niezgodności, dokonanie płatności oraz prawidłowe rozliczenie projektu. Obowiązki gwarancyjne określone w pkt 16 są wykonywane po odbiorze końcowym, bez dodatkowego wynagrodzenia, i nie stanowią odrębnej usługi utrzymaniowej U21 ani U24. Wykonawca jest zobowiązany tak zaplanować i prowadzić prace, aby dotrzymać terminów granicznych wskazanych poniżej.</w:t>
      </w:r>
    </w:p>
    <w:tbl>
      <w:tblPr>
        <w:tblW w:w="9637" w:type="dxa"/>
        <w:tblInd w:w="130" w:type="dxa"/>
        <w:tblLayout w:type="fixed"/>
        <w:tblCellMar>
          <w:top w:w="100" w:type="dxa"/>
          <w:left w:w="120" w:type="dxa"/>
          <w:bottom w:w="100" w:type="dxa"/>
          <w:right w:w="120" w:type="dxa"/>
        </w:tblCellMar>
        <w:tblLook w:val="04A0" w:firstRow="1" w:lastRow="0" w:firstColumn="1" w:lastColumn="0" w:noHBand="0" w:noVBand="1"/>
      </w:tblPr>
      <w:tblGrid>
        <w:gridCol w:w="737"/>
        <w:gridCol w:w="5782"/>
        <w:gridCol w:w="3118"/>
      </w:tblGrid>
      <w:tr w:rsidR="009439E5">
        <w:trPr>
          <w:tblHeader/>
        </w:trPr>
        <w:tc>
          <w:tcPr>
            <w:tcW w:w="737"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40" w:lineRule="auto"/>
              <w:jc w:val="center"/>
              <w:rPr>
                <w:rFonts w:cs="Times New Roman"/>
                <w:b/>
                <w:bCs/>
              </w:rPr>
            </w:pPr>
            <w:r>
              <w:rPr>
                <w:rFonts w:cs="Times New Roman"/>
                <w:b/>
                <w:bCs/>
              </w:rPr>
              <w:t>Etap</w:t>
            </w:r>
          </w:p>
        </w:tc>
        <w:tc>
          <w:tcPr>
            <w:tcW w:w="5782"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40" w:lineRule="auto"/>
              <w:jc w:val="center"/>
              <w:rPr>
                <w:rFonts w:cs="Times New Roman"/>
                <w:b/>
                <w:bCs/>
              </w:rPr>
            </w:pPr>
            <w:r>
              <w:rPr>
                <w:rFonts w:cs="Times New Roman"/>
                <w:b/>
                <w:bCs/>
              </w:rPr>
              <w:t>Zakres</w:t>
            </w:r>
          </w:p>
        </w:tc>
        <w:tc>
          <w:tcPr>
            <w:tcW w:w="3118"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40" w:lineRule="auto"/>
              <w:jc w:val="center"/>
              <w:rPr>
                <w:rFonts w:cs="Times New Roman"/>
                <w:b/>
                <w:bCs/>
              </w:rPr>
            </w:pPr>
            <w:r>
              <w:rPr>
                <w:rFonts w:cs="Times New Roman"/>
                <w:b/>
                <w:bCs/>
              </w:rPr>
              <w:t>Termin</w:t>
            </w:r>
          </w:p>
        </w:tc>
      </w:tr>
      <w:tr w:rsidR="009439E5">
        <w:tc>
          <w:tcPr>
            <w:tcW w:w="737" w:type="dxa"/>
            <w:tcBorders>
              <w:top w:val="single" w:sz="4" w:space="0" w:color="A6A6A6"/>
              <w:left w:val="single" w:sz="4" w:space="0" w:color="A6A6A6"/>
              <w:bottom w:val="single" w:sz="4" w:space="0" w:color="A6A6A6"/>
              <w:right w:val="single" w:sz="4" w:space="0" w:color="A6A6A6"/>
            </w:tcBorders>
            <w:vAlign w:val="center"/>
          </w:tcPr>
          <w:p w:rsidR="009439E5" w:rsidRDefault="008008FF">
            <w:pPr>
              <w:rPr>
                <w:rFonts w:cs="Times New Roman"/>
              </w:rPr>
            </w:pPr>
            <w:r>
              <w:rPr>
                <w:rFonts w:cs="Times New Roman"/>
              </w:rPr>
              <w:t>I</w:t>
            </w:r>
          </w:p>
        </w:tc>
        <w:tc>
          <w:tcPr>
            <w:tcW w:w="5782" w:type="dxa"/>
            <w:tcBorders>
              <w:top w:val="single" w:sz="4" w:space="0" w:color="A6A6A6"/>
              <w:left w:val="single" w:sz="4" w:space="0" w:color="A6A6A6"/>
              <w:bottom w:val="single" w:sz="4" w:space="0" w:color="A6A6A6"/>
              <w:right w:val="single" w:sz="4" w:space="0" w:color="A6A6A6"/>
            </w:tcBorders>
            <w:vAlign w:val="center"/>
          </w:tcPr>
          <w:p w:rsidR="009439E5" w:rsidRDefault="008008FF">
            <w:pPr>
              <w:rPr>
                <w:rFonts w:cs="Times New Roman"/>
              </w:rPr>
            </w:pPr>
            <w:r>
              <w:rPr>
                <w:rFonts w:cs="Times New Roman"/>
              </w:rPr>
              <w:t>Spotkanie otwierające, uzgodnienie planu prac, danych wejściowych, osób odpowiedzialnych i szczegółowego harmonogramu</w:t>
            </w:r>
          </w:p>
        </w:tc>
        <w:tc>
          <w:tcPr>
            <w:tcW w:w="3118" w:type="dxa"/>
            <w:tcBorders>
              <w:top w:val="single" w:sz="4" w:space="0" w:color="A6A6A6"/>
              <w:left w:val="single" w:sz="4" w:space="0" w:color="A6A6A6"/>
              <w:bottom w:val="single" w:sz="4" w:space="0" w:color="A6A6A6"/>
              <w:right w:val="single" w:sz="4" w:space="0" w:color="A6A6A6"/>
            </w:tcBorders>
            <w:vAlign w:val="center"/>
          </w:tcPr>
          <w:p w:rsidR="009439E5" w:rsidRDefault="008008FF">
            <w:pPr>
              <w:jc w:val="both"/>
              <w:rPr>
                <w:rFonts w:cs="Times New Roman"/>
              </w:rPr>
            </w:pPr>
            <w:r>
              <w:rPr>
                <w:rFonts w:cs="Times New Roman"/>
              </w:rPr>
              <w:t>do 5 dni roboczych od dnia zawarcia umowy</w:t>
            </w:r>
          </w:p>
        </w:tc>
      </w:tr>
      <w:tr w:rsidR="009439E5">
        <w:tc>
          <w:tcPr>
            <w:tcW w:w="737"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rPr>
                <w:rFonts w:cs="Times New Roman"/>
              </w:rPr>
            </w:pPr>
            <w:r>
              <w:rPr>
                <w:rFonts w:cs="Times New Roman"/>
              </w:rPr>
              <w:t>II</w:t>
            </w:r>
          </w:p>
        </w:tc>
        <w:tc>
          <w:tcPr>
            <w:tcW w:w="5782"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rPr>
                <w:rFonts w:cs="Times New Roman"/>
              </w:rPr>
            </w:pPr>
            <w:r>
              <w:rPr>
                <w:rFonts w:cs="Times New Roman"/>
              </w:rPr>
              <w:t>Analizy organizacyjne, określenie zakresów SZBI i SZCD, BIA, ocena ryzyka oraz uzgodnienie podstawowych założeń dokumentacji</w:t>
            </w:r>
          </w:p>
        </w:tc>
        <w:tc>
          <w:tcPr>
            <w:tcW w:w="3118"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jc w:val="both"/>
              <w:rPr>
                <w:rFonts w:cs="Times New Roman"/>
              </w:rPr>
            </w:pPr>
            <w:r>
              <w:rPr>
                <w:rFonts w:cs="Times New Roman"/>
              </w:rPr>
              <w:t>do 15 dni roboczych od dnia zawarcia umowy</w:t>
            </w:r>
          </w:p>
        </w:tc>
      </w:tr>
      <w:tr w:rsidR="009439E5">
        <w:tc>
          <w:tcPr>
            <w:tcW w:w="737" w:type="dxa"/>
            <w:tcBorders>
              <w:top w:val="single" w:sz="4" w:space="0" w:color="A6A6A6"/>
              <w:left w:val="single" w:sz="4" w:space="0" w:color="A6A6A6"/>
              <w:bottom w:val="single" w:sz="4" w:space="0" w:color="A6A6A6"/>
              <w:right w:val="single" w:sz="4" w:space="0" w:color="A6A6A6"/>
            </w:tcBorders>
            <w:vAlign w:val="center"/>
          </w:tcPr>
          <w:p w:rsidR="009439E5" w:rsidRDefault="008008FF">
            <w:pPr>
              <w:rPr>
                <w:rFonts w:cs="Times New Roman"/>
              </w:rPr>
            </w:pPr>
            <w:r>
              <w:rPr>
                <w:rFonts w:cs="Times New Roman"/>
              </w:rPr>
              <w:t>III</w:t>
            </w:r>
          </w:p>
        </w:tc>
        <w:tc>
          <w:tcPr>
            <w:tcW w:w="5782" w:type="dxa"/>
            <w:tcBorders>
              <w:top w:val="single" w:sz="4" w:space="0" w:color="A6A6A6"/>
              <w:left w:val="single" w:sz="4" w:space="0" w:color="A6A6A6"/>
              <w:bottom w:val="single" w:sz="4" w:space="0" w:color="A6A6A6"/>
              <w:right w:val="single" w:sz="4" w:space="0" w:color="A6A6A6"/>
            </w:tcBorders>
            <w:vAlign w:val="center"/>
          </w:tcPr>
          <w:p w:rsidR="009439E5" w:rsidRDefault="008008FF">
            <w:pPr>
              <w:rPr>
                <w:rFonts w:cs="Times New Roman"/>
              </w:rPr>
            </w:pPr>
            <w:r>
              <w:rPr>
                <w:rFonts w:cs="Times New Roman"/>
              </w:rPr>
              <w:t>Opracowanie projektów dokumentacji U20 i U23, konsultacje, wprowadzenie uwag, warsztaty wdrożeniowe oraz przygotowanie dokumentacji do formalnego przyjęcia</w:t>
            </w:r>
          </w:p>
        </w:tc>
        <w:tc>
          <w:tcPr>
            <w:tcW w:w="3118" w:type="dxa"/>
            <w:tcBorders>
              <w:top w:val="single" w:sz="4" w:space="0" w:color="A6A6A6"/>
              <w:left w:val="single" w:sz="4" w:space="0" w:color="A6A6A6"/>
              <w:bottom w:val="single" w:sz="4" w:space="0" w:color="A6A6A6"/>
              <w:right w:val="single" w:sz="4" w:space="0" w:color="A6A6A6"/>
            </w:tcBorders>
            <w:vAlign w:val="center"/>
          </w:tcPr>
          <w:p w:rsidR="009439E5" w:rsidRDefault="008008FF">
            <w:pPr>
              <w:jc w:val="both"/>
              <w:rPr>
                <w:rFonts w:cs="Times New Roman"/>
              </w:rPr>
            </w:pPr>
            <w:r>
              <w:rPr>
                <w:rFonts w:cs="Times New Roman"/>
              </w:rPr>
              <w:t>do 10 dni roboczych od zakończenia Etapu II</w:t>
            </w:r>
          </w:p>
        </w:tc>
      </w:tr>
      <w:tr w:rsidR="009439E5">
        <w:tc>
          <w:tcPr>
            <w:tcW w:w="737"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rPr>
                <w:rFonts w:cs="Times New Roman"/>
              </w:rPr>
            </w:pPr>
            <w:r>
              <w:rPr>
                <w:rFonts w:cs="Times New Roman"/>
              </w:rPr>
              <w:t>IV</w:t>
            </w:r>
          </w:p>
        </w:tc>
        <w:tc>
          <w:tcPr>
            <w:tcW w:w="5782"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rPr>
                <w:rFonts w:cs="Times New Roman"/>
              </w:rPr>
            </w:pPr>
            <w:r>
              <w:rPr>
                <w:rFonts w:cs="Times New Roman"/>
              </w:rPr>
              <w:t>Zakończenie wdrożenia i protokolarny odbiór U20 oraz U23</w:t>
            </w:r>
          </w:p>
        </w:tc>
        <w:tc>
          <w:tcPr>
            <w:tcW w:w="3118"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jc w:val="both"/>
              <w:rPr>
                <w:rFonts w:cs="Times New Roman"/>
              </w:rPr>
            </w:pPr>
            <w:r>
              <w:rPr>
                <w:rFonts w:cs="Times New Roman"/>
              </w:rPr>
              <w:t>do 5 dni roboczych od zakończenia Etapu III</w:t>
            </w:r>
          </w:p>
        </w:tc>
      </w:tr>
      <w:tr w:rsidR="009439E5">
        <w:tc>
          <w:tcPr>
            <w:tcW w:w="737" w:type="dxa"/>
            <w:tcBorders>
              <w:top w:val="single" w:sz="4" w:space="0" w:color="A6A6A6"/>
              <w:left w:val="single" w:sz="4" w:space="0" w:color="A6A6A6"/>
              <w:bottom w:val="single" w:sz="4" w:space="0" w:color="A6A6A6"/>
              <w:right w:val="single" w:sz="4" w:space="0" w:color="A6A6A6"/>
            </w:tcBorders>
            <w:vAlign w:val="center"/>
          </w:tcPr>
          <w:p w:rsidR="009439E5" w:rsidRDefault="008008FF">
            <w:pPr>
              <w:rPr>
                <w:rFonts w:cs="Times New Roman"/>
              </w:rPr>
            </w:pPr>
            <w:r>
              <w:rPr>
                <w:rFonts w:cs="Times New Roman"/>
              </w:rPr>
              <w:t>V</w:t>
            </w:r>
          </w:p>
        </w:tc>
        <w:tc>
          <w:tcPr>
            <w:tcW w:w="5782" w:type="dxa"/>
            <w:tcBorders>
              <w:top w:val="single" w:sz="4" w:space="0" w:color="A6A6A6"/>
              <w:left w:val="single" w:sz="4" w:space="0" w:color="A6A6A6"/>
              <w:bottom w:val="single" w:sz="4" w:space="0" w:color="A6A6A6"/>
              <w:right w:val="single" w:sz="4" w:space="0" w:color="A6A6A6"/>
            </w:tcBorders>
            <w:vAlign w:val="center"/>
          </w:tcPr>
          <w:p w:rsidR="009439E5" w:rsidRDefault="008008FF">
            <w:pPr>
              <w:rPr>
                <w:rFonts w:cs="Times New Roman"/>
              </w:rPr>
            </w:pPr>
            <w:r>
              <w:rPr>
                <w:rFonts w:cs="Times New Roman"/>
              </w:rPr>
              <w:t>U21 - utrzymanie, zarządzanie i doskonalenie SZBI</w:t>
            </w:r>
          </w:p>
        </w:tc>
        <w:tc>
          <w:tcPr>
            <w:tcW w:w="3118" w:type="dxa"/>
            <w:tcBorders>
              <w:top w:val="single" w:sz="4" w:space="0" w:color="A6A6A6"/>
              <w:left w:val="single" w:sz="4" w:space="0" w:color="A6A6A6"/>
              <w:bottom w:val="single" w:sz="4" w:space="0" w:color="A6A6A6"/>
              <w:right w:val="single" w:sz="4" w:space="0" w:color="A6A6A6"/>
            </w:tcBorders>
            <w:vAlign w:val="center"/>
          </w:tcPr>
          <w:p w:rsidR="009439E5" w:rsidRDefault="008008FF">
            <w:pPr>
              <w:jc w:val="both"/>
              <w:rPr>
                <w:rFonts w:cs="Times New Roman"/>
              </w:rPr>
            </w:pPr>
            <w:r>
              <w:rPr>
                <w:rFonts w:cs="Times New Roman"/>
              </w:rPr>
              <w:t>od protokolarnego odbioru U20 do 15.12.2026 r.; co najmniej 1 pełny cykl przeglądu i doskonalenia</w:t>
            </w:r>
          </w:p>
        </w:tc>
      </w:tr>
      <w:tr w:rsidR="009439E5">
        <w:tc>
          <w:tcPr>
            <w:tcW w:w="737"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rPr>
                <w:rFonts w:cs="Times New Roman"/>
              </w:rPr>
            </w:pPr>
            <w:r>
              <w:rPr>
                <w:rFonts w:cs="Times New Roman"/>
              </w:rPr>
              <w:lastRenderedPageBreak/>
              <w:t>VI</w:t>
            </w:r>
          </w:p>
        </w:tc>
        <w:tc>
          <w:tcPr>
            <w:tcW w:w="5782"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rPr>
                <w:rFonts w:cs="Times New Roman"/>
              </w:rPr>
            </w:pPr>
            <w:r>
              <w:rPr>
                <w:rFonts w:cs="Times New Roman"/>
              </w:rPr>
              <w:t>U24 - utrzymanie, zarządzanie i doskonalenie SZCD</w:t>
            </w:r>
          </w:p>
        </w:tc>
        <w:tc>
          <w:tcPr>
            <w:tcW w:w="3118"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jc w:val="both"/>
              <w:rPr>
                <w:rFonts w:cs="Times New Roman"/>
              </w:rPr>
            </w:pPr>
            <w:r>
              <w:rPr>
                <w:rFonts w:cs="Times New Roman"/>
              </w:rPr>
              <w:t>od protokolarnego odbioru U23 do 15.12.2026 r.; co najmniej 1 pełny cykl przeglądu i doskonalenia</w:t>
            </w:r>
          </w:p>
        </w:tc>
      </w:tr>
      <w:tr w:rsidR="009439E5">
        <w:tc>
          <w:tcPr>
            <w:tcW w:w="737" w:type="dxa"/>
            <w:tcBorders>
              <w:top w:val="single" w:sz="4" w:space="0" w:color="A6A6A6"/>
              <w:left w:val="single" w:sz="4" w:space="0" w:color="A6A6A6"/>
              <w:bottom w:val="single" w:sz="4" w:space="0" w:color="A6A6A6"/>
              <w:right w:val="single" w:sz="4" w:space="0" w:color="A6A6A6"/>
            </w:tcBorders>
            <w:vAlign w:val="center"/>
          </w:tcPr>
          <w:p w:rsidR="009439E5" w:rsidRDefault="008008FF">
            <w:pPr>
              <w:rPr>
                <w:rFonts w:cs="Times New Roman"/>
              </w:rPr>
            </w:pPr>
            <w:r>
              <w:rPr>
                <w:rFonts w:cs="Times New Roman"/>
              </w:rPr>
              <w:t>VII</w:t>
            </w:r>
          </w:p>
        </w:tc>
        <w:tc>
          <w:tcPr>
            <w:tcW w:w="5782" w:type="dxa"/>
            <w:tcBorders>
              <w:top w:val="single" w:sz="4" w:space="0" w:color="A6A6A6"/>
              <w:left w:val="single" w:sz="4" w:space="0" w:color="A6A6A6"/>
              <w:bottom w:val="single" w:sz="4" w:space="0" w:color="A6A6A6"/>
              <w:right w:val="single" w:sz="4" w:space="0" w:color="A6A6A6"/>
            </w:tcBorders>
            <w:vAlign w:val="center"/>
          </w:tcPr>
          <w:p w:rsidR="009439E5" w:rsidRDefault="008008FF">
            <w:pPr>
              <w:rPr>
                <w:rFonts w:cs="Times New Roman"/>
              </w:rPr>
            </w:pPr>
            <w:r>
              <w:rPr>
                <w:rFonts w:cs="Times New Roman"/>
              </w:rPr>
              <w:t>Szkolenia U26-U28 skorelowane z wdrożeniem SZBI i SZCD</w:t>
            </w:r>
          </w:p>
        </w:tc>
        <w:tc>
          <w:tcPr>
            <w:tcW w:w="3118" w:type="dxa"/>
            <w:tcBorders>
              <w:top w:val="single" w:sz="4" w:space="0" w:color="A6A6A6"/>
              <w:left w:val="single" w:sz="4" w:space="0" w:color="A6A6A6"/>
              <w:bottom w:val="single" w:sz="4" w:space="0" w:color="A6A6A6"/>
              <w:right w:val="single" w:sz="4" w:space="0" w:color="A6A6A6"/>
            </w:tcBorders>
            <w:vAlign w:val="center"/>
          </w:tcPr>
          <w:p w:rsidR="009439E5" w:rsidRDefault="008008FF">
            <w:pPr>
              <w:jc w:val="both"/>
              <w:rPr>
                <w:rFonts w:cs="Times New Roman"/>
              </w:rPr>
            </w:pPr>
            <w:r>
              <w:rPr>
                <w:rFonts w:cs="Times New Roman"/>
              </w:rPr>
              <w:t>nie później niż do 30.11.2026 r.</w:t>
            </w:r>
          </w:p>
        </w:tc>
      </w:tr>
      <w:tr w:rsidR="009439E5">
        <w:tc>
          <w:tcPr>
            <w:tcW w:w="737" w:type="dxa"/>
            <w:tcBorders>
              <w:top w:val="single" w:sz="4" w:space="0" w:color="A6A6A6"/>
              <w:left w:val="single" w:sz="4" w:space="0" w:color="A6A6A6"/>
              <w:bottom w:val="single" w:sz="4" w:space="0" w:color="A6A6A6"/>
              <w:right w:val="single" w:sz="4" w:space="0" w:color="A6A6A6"/>
            </w:tcBorders>
          </w:tcPr>
          <w:p w:rsidR="009439E5" w:rsidRDefault="008008FF">
            <w:pPr>
              <w:rPr>
                <w:rFonts w:cs="Times New Roman"/>
              </w:rPr>
            </w:pPr>
            <w:r>
              <w:rPr>
                <w:rFonts w:cs="Times New Roman"/>
              </w:rPr>
              <w:t>VIII</w:t>
            </w:r>
          </w:p>
        </w:tc>
        <w:tc>
          <w:tcPr>
            <w:tcW w:w="5782" w:type="dxa"/>
            <w:tcBorders>
              <w:top w:val="single" w:sz="4" w:space="0" w:color="A6A6A6"/>
              <w:left w:val="single" w:sz="4" w:space="0" w:color="A6A6A6"/>
              <w:bottom w:val="single" w:sz="4" w:space="0" w:color="A6A6A6"/>
              <w:right w:val="single" w:sz="4" w:space="0" w:color="A6A6A6"/>
            </w:tcBorders>
          </w:tcPr>
          <w:p w:rsidR="009439E5" w:rsidRDefault="008008FF">
            <w:pPr>
              <w:rPr>
                <w:rFonts w:cs="Times New Roman"/>
              </w:rPr>
            </w:pPr>
            <w:r>
              <w:rPr>
                <w:rFonts w:cs="Times New Roman"/>
              </w:rPr>
              <w:t>Odbiór końcowy całego zakresu podstawowego zamówienia</w:t>
            </w:r>
          </w:p>
        </w:tc>
        <w:tc>
          <w:tcPr>
            <w:tcW w:w="3118" w:type="dxa"/>
            <w:tcBorders>
              <w:top w:val="single" w:sz="4" w:space="0" w:color="A6A6A6"/>
              <w:left w:val="single" w:sz="4" w:space="0" w:color="A6A6A6"/>
              <w:bottom w:val="single" w:sz="4" w:space="0" w:color="A6A6A6"/>
              <w:right w:val="single" w:sz="4" w:space="0" w:color="A6A6A6"/>
            </w:tcBorders>
          </w:tcPr>
          <w:p w:rsidR="009439E5" w:rsidRDefault="008008FF">
            <w:pPr>
              <w:jc w:val="both"/>
              <w:rPr>
                <w:rFonts w:cs="Times New Roman"/>
              </w:rPr>
            </w:pPr>
            <w:r>
              <w:rPr>
                <w:rFonts w:cs="Times New Roman"/>
              </w:rPr>
              <w:t>nie później niż do 15.12.2026 r.</w:t>
            </w:r>
          </w:p>
        </w:tc>
      </w:tr>
      <w:tr w:rsidR="009439E5">
        <w:tc>
          <w:tcPr>
            <w:tcW w:w="737" w:type="dxa"/>
          </w:tcPr>
          <w:p w:rsidR="009439E5" w:rsidRDefault="009439E5">
            <w:pPr>
              <w:rPr>
                <w:rFonts w:cs="Times New Roman"/>
              </w:rPr>
            </w:pPr>
          </w:p>
        </w:tc>
        <w:tc>
          <w:tcPr>
            <w:tcW w:w="5782" w:type="dxa"/>
          </w:tcPr>
          <w:p w:rsidR="009439E5" w:rsidRDefault="009439E5">
            <w:pPr>
              <w:rPr>
                <w:rFonts w:cs="Times New Roman"/>
              </w:rPr>
            </w:pPr>
          </w:p>
        </w:tc>
        <w:tc>
          <w:tcPr>
            <w:tcW w:w="3118" w:type="dxa"/>
          </w:tcPr>
          <w:p w:rsidR="009439E5" w:rsidRDefault="009439E5">
            <w:pPr>
              <w:rPr>
                <w:rFonts w:cs="Times New Roman"/>
              </w:rPr>
            </w:pPr>
          </w:p>
        </w:tc>
      </w:tr>
    </w:tbl>
    <w:p w:rsidR="009439E5" w:rsidRDefault="008008FF">
      <w:pPr>
        <w:pStyle w:val="normal1"/>
        <w:spacing w:before="80" w:after="120"/>
        <w:ind w:right="227"/>
        <w:rPr>
          <w:rFonts w:eastAsia="Times New Roman" w:cs="Times New Roman"/>
        </w:rPr>
      </w:pPr>
      <w:r>
        <w:rPr>
          <w:rFonts w:cs="Times New Roman"/>
        </w:rPr>
        <w:t>Terminy wskazane w harmonogramie są terminami maksymalnymi. Wykonawca może realizować i przekazywać produkty wcześniej. U21 i U24 mogą rozpocząć się wyłącznie po protokolarnym odbiorze odpowiednio U20 i U23. Wykonawca zobowiązany jest zaplanować realizację U20 i U23 w sposób zapewniający rzeczywisty okres realizacji usług utrzymaniowych U21 i U24. Opóźnienie odbioru U20 lub U23 wynikające z przyczyn leżących po stronie Wykonawcy nie ogranicza zakresu wymaganych czynności U21 lub U24 i nie powoduje przesunięcia terminu końcowego realizacji zamówienia.</w:t>
      </w:r>
    </w:p>
    <w:p w:rsidR="009439E5" w:rsidRDefault="008008FF">
      <w:pPr>
        <w:pStyle w:val="Nagwek1"/>
        <w:rPr>
          <w:rFonts w:ascii="Times New Roman" w:eastAsia="Times New Roman" w:hAnsi="Times New Roman" w:cs="Times New Roman"/>
          <w:b w:val="0"/>
          <w:bCs w:val="0"/>
          <w:color w:val="auto"/>
          <w:sz w:val="22"/>
          <w:szCs w:val="22"/>
        </w:rPr>
      </w:pPr>
      <w:r>
        <w:rPr>
          <w:rFonts w:ascii="Times New Roman" w:eastAsia="Times New Roman" w:hAnsi="Times New Roman" w:cs="Times New Roman"/>
          <w:color w:val="auto"/>
          <w:sz w:val="22"/>
          <w:szCs w:val="22"/>
        </w:rPr>
        <w:t>14. Procedura uzgadniania i odbioru</w:t>
      </w:r>
    </w:p>
    <w:p w:rsidR="009439E5" w:rsidRDefault="008008FF">
      <w:pPr>
        <w:pStyle w:val="normal1"/>
        <w:spacing w:after="0" w:line="264" w:lineRule="auto"/>
        <w:rPr>
          <w:rFonts w:eastAsia="Times New Roman" w:cs="Times New Roman"/>
        </w:rPr>
      </w:pPr>
      <w:r>
        <w:rPr>
          <w:rFonts w:cs="Times New Roman"/>
        </w:rPr>
        <w:t>1. Wykonawca przekaże projekt produktu do przeglądu w uzgodnionym repozytorium lub bezpiecznym kanale wymiany danych.</w:t>
      </w:r>
    </w:p>
    <w:p w:rsidR="009439E5" w:rsidRDefault="008008FF">
      <w:pPr>
        <w:pStyle w:val="normal1"/>
        <w:spacing w:after="0" w:line="264" w:lineRule="auto"/>
        <w:rPr>
          <w:rFonts w:eastAsia="Times New Roman" w:cs="Times New Roman"/>
        </w:rPr>
      </w:pPr>
      <w:r>
        <w:rPr>
          <w:rFonts w:cs="Times New Roman"/>
        </w:rPr>
        <w:t>2. Zamawiający przekaże uwagi w terminie 7 dni roboczych. Brak uwag nie oznacza automatycznego odbioru, jeżeli produkt nie spełnia OPZ.</w:t>
      </w:r>
    </w:p>
    <w:p w:rsidR="009439E5" w:rsidRDefault="008008FF">
      <w:pPr>
        <w:pStyle w:val="normal1"/>
        <w:spacing w:after="0" w:line="264" w:lineRule="auto"/>
        <w:rPr>
          <w:rFonts w:eastAsia="Times New Roman" w:cs="Times New Roman"/>
        </w:rPr>
      </w:pPr>
      <w:r>
        <w:rPr>
          <w:rFonts w:cs="Times New Roman"/>
        </w:rPr>
        <w:t>3. Wykonawca wprowadzi poprawki i przekaże tabelę rozpatrzenia uwag w terminie 7 dni roboczych, chyba że strony uzgodnią inny termin z uwagi na zakres zmian.</w:t>
      </w:r>
    </w:p>
    <w:p w:rsidR="009439E5" w:rsidRDefault="008008FF">
      <w:pPr>
        <w:pStyle w:val="normal1"/>
        <w:spacing w:after="0" w:line="264" w:lineRule="auto"/>
        <w:rPr>
          <w:rFonts w:eastAsia="Times New Roman" w:cs="Times New Roman"/>
        </w:rPr>
      </w:pPr>
      <w:r>
        <w:rPr>
          <w:rFonts w:cs="Times New Roman"/>
        </w:rPr>
        <w:t>4. Odbiór nastąpi po potwierdzeniu kompletności, zgodności z OPZ, dostosowania do Zamawiającego, spójności między dokumentami i przekazania plików edytowalnych.</w:t>
      </w:r>
    </w:p>
    <w:p w:rsidR="009439E5" w:rsidRDefault="008008FF">
      <w:pPr>
        <w:pStyle w:val="normal1"/>
        <w:spacing w:after="0" w:line="264" w:lineRule="auto"/>
        <w:rPr>
          <w:rFonts w:eastAsia="Times New Roman" w:cs="Times New Roman"/>
        </w:rPr>
      </w:pPr>
      <w:r>
        <w:rPr>
          <w:rFonts w:cs="Times New Roman"/>
        </w:rPr>
        <w:t>5. W przypadku wad Zamawiający wyznaczy termin ich usunięcia. Odbiór z zastrzeżeniami nie zwalnia z obowiązku usunięcia wad.</w:t>
      </w:r>
    </w:p>
    <w:p w:rsidR="009439E5" w:rsidRDefault="008008FF">
      <w:pPr>
        <w:pStyle w:val="normal1"/>
        <w:spacing w:after="60" w:line="264" w:lineRule="auto"/>
        <w:rPr>
          <w:rFonts w:eastAsia="Times New Roman" w:cs="Times New Roman"/>
        </w:rPr>
      </w:pPr>
      <w:r>
        <w:rPr>
          <w:rFonts w:cs="Times New Roman"/>
        </w:rPr>
        <w:t>6. Odbiór częściowy i końcowy zostanie potwierdzony protokołem podpisanym przez upoważnionych przedstawicieli stron.</w:t>
      </w:r>
    </w:p>
    <w:p w:rsidR="009439E5" w:rsidRDefault="008008FF">
      <w:pPr>
        <w:pStyle w:val="Nagwek2"/>
        <w:rPr>
          <w:rFonts w:ascii="Times New Roman" w:eastAsia="Times New Roman" w:hAnsi="Times New Roman" w:cs="Times New Roman"/>
          <w:b w:val="0"/>
          <w:bCs w:val="0"/>
          <w:color w:val="auto"/>
          <w:sz w:val="22"/>
          <w:szCs w:val="22"/>
        </w:rPr>
      </w:pPr>
      <w:r>
        <w:rPr>
          <w:rFonts w:ascii="Times New Roman" w:eastAsia="Times New Roman" w:hAnsi="Times New Roman" w:cs="Times New Roman"/>
          <w:color w:val="auto"/>
          <w:sz w:val="22"/>
          <w:szCs w:val="22"/>
        </w:rPr>
        <w:t>14.1. Kryteria jakości dokumentacji</w:t>
      </w:r>
    </w:p>
    <w:p w:rsidR="009439E5" w:rsidRDefault="008008FF">
      <w:pPr>
        <w:pStyle w:val="normal1"/>
        <w:numPr>
          <w:ilvl w:val="0"/>
          <w:numId w:val="23"/>
        </w:numPr>
        <w:spacing w:after="0" w:line="264" w:lineRule="auto"/>
        <w:rPr>
          <w:rFonts w:eastAsia="Times New Roman" w:cs="Times New Roman"/>
        </w:rPr>
      </w:pPr>
      <w:r>
        <w:rPr>
          <w:rFonts w:eastAsia="Times New Roman" w:cs="Times New Roman"/>
        </w:rPr>
        <w:t>pełność względem zakresu i produktów odbiorowych;</w:t>
      </w:r>
    </w:p>
    <w:p w:rsidR="009439E5" w:rsidRDefault="008008FF">
      <w:pPr>
        <w:pStyle w:val="normal1"/>
        <w:numPr>
          <w:ilvl w:val="0"/>
          <w:numId w:val="23"/>
        </w:numPr>
        <w:spacing w:after="0" w:line="264" w:lineRule="auto"/>
        <w:rPr>
          <w:rFonts w:eastAsia="Times New Roman" w:cs="Times New Roman"/>
        </w:rPr>
      </w:pPr>
      <w:r>
        <w:rPr>
          <w:rFonts w:eastAsia="Times New Roman" w:cs="Times New Roman"/>
        </w:rPr>
        <w:t>zgodność wewnętrzna pojęć, ról, numeracji, przepływów i odpowiedzialności;</w:t>
      </w:r>
    </w:p>
    <w:p w:rsidR="009439E5" w:rsidRDefault="008008FF">
      <w:pPr>
        <w:pStyle w:val="normal1"/>
        <w:numPr>
          <w:ilvl w:val="0"/>
          <w:numId w:val="23"/>
        </w:numPr>
        <w:spacing w:after="0" w:line="264" w:lineRule="auto"/>
        <w:rPr>
          <w:rFonts w:eastAsia="Times New Roman" w:cs="Times New Roman"/>
        </w:rPr>
      </w:pPr>
      <w:r>
        <w:rPr>
          <w:rFonts w:cs="Times New Roman"/>
        </w:rPr>
        <w:t>dostosowanie do 7 stacji uzdatniania wody, 3 oczyszczalni ścieków oraz rozproszonego środowiska IT/OT/ICS Zamawiającego;</w:t>
      </w:r>
    </w:p>
    <w:p w:rsidR="009439E5" w:rsidRDefault="008008FF">
      <w:pPr>
        <w:pStyle w:val="normal1"/>
        <w:numPr>
          <w:ilvl w:val="0"/>
          <w:numId w:val="23"/>
        </w:numPr>
        <w:spacing w:after="0" w:line="264" w:lineRule="auto"/>
        <w:rPr>
          <w:rFonts w:eastAsia="Times New Roman" w:cs="Times New Roman"/>
        </w:rPr>
      </w:pPr>
      <w:r>
        <w:rPr>
          <w:rFonts w:eastAsia="Times New Roman" w:cs="Times New Roman"/>
        </w:rPr>
        <w:t>wykonalność procedur przy istniejących zasobach i modelu outsourcingu;</w:t>
      </w:r>
    </w:p>
    <w:p w:rsidR="009439E5" w:rsidRDefault="008008FF">
      <w:pPr>
        <w:pStyle w:val="normal1"/>
        <w:numPr>
          <w:ilvl w:val="0"/>
          <w:numId w:val="23"/>
        </w:numPr>
        <w:spacing w:after="0" w:line="264" w:lineRule="auto"/>
        <w:rPr>
          <w:rFonts w:eastAsia="Times New Roman" w:cs="Times New Roman"/>
        </w:rPr>
      </w:pPr>
      <w:r>
        <w:rPr>
          <w:rFonts w:eastAsia="Times New Roman" w:cs="Times New Roman"/>
        </w:rPr>
        <w:t>jednoznaczne kryteria aktywacji, eskalacji, decyzji i zakończenia trybu awaryjnego;</w:t>
      </w:r>
    </w:p>
    <w:p w:rsidR="009439E5" w:rsidRDefault="008008FF">
      <w:pPr>
        <w:pStyle w:val="normal1"/>
        <w:numPr>
          <w:ilvl w:val="0"/>
          <w:numId w:val="23"/>
        </w:numPr>
        <w:spacing w:after="0" w:line="264" w:lineRule="auto"/>
        <w:rPr>
          <w:rFonts w:eastAsia="Times New Roman" w:cs="Times New Roman"/>
        </w:rPr>
      </w:pPr>
      <w:r>
        <w:rPr>
          <w:rFonts w:eastAsia="Times New Roman" w:cs="Times New Roman"/>
        </w:rPr>
        <w:t>mierzalność celów, RTO/RPO, SLA/KPI i działań doskonalących;</w:t>
      </w:r>
    </w:p>
    <w:p w:rsidR="009439E5" w:rsidRDefault="008008FF">
      <w:pPr>
        <w:pStyle w:val="normal1"/>
        <w:numPr>
          <w:ilvl w:val="0"/>
          <w:numId w:val="23"/>
        </w:numPr>
        <w:spacing w:after="0" w:line="264" w:lineRule="auto"/>
        <w:rPr>
          <w:rFonts w:eastAsia="Times New Roman" w:cs="Times New Roman"/>
        </w:rPr>
      </w:pPr>
      <w:r>
        <w:rPr>
          <w:rFonts w:eastAsia="Times New Roman" w:cs="Times New Roman"/>
        </w:rPr>
        <w:t xml:space="preserve">brak danych przykładowych, nazw innych organizacji, pustych </w:t>
      </w:r>
      <w:proofErr w:type="spellStart"/>
      <w:r>
        <w:rPr>
          <w:rFonts w:eastAsia="Times New Roman" w:cs="Times New Roman"/>
        </w:rPr>
        <w:t>odwołań</w:t>
      </w:r>
      <w:proofErr w:type="spellEnd"/>
      <w:r>
        <w:rPr>
          <w:rFonts w:eastAsia="Times New Roman" w:cs="Times New Roman"/>
        </w:rPr>
        <w:t xml:space="preserve"> i nieuzgodnionych pól „do uzupełnienia”;</w:t>
      </w:r>
    </w:p>
    <w:p w:rsidR="009439E5" w:rsidRDefault="008008FF">
      <w:pPr>
        <w:pStyle w:val="normal1"/>
        <w:numPr>
          <w:ilvl w:val="0"/>
          <w:numId w:val="23"/>
        </w:numPr>
        <w:spacing w:after="60" w:line="264" w:lineRule="auto"/>
        <w:rPr>
          <w:rFonts w:eastAsia="Times New Roman" w:cs="Times New Roman"/>
        </w:rPr>
      </w:pPr>
      <w:r>
        <w:rPr>
          <w:rFonts w:eastAsia="Times New Roman" w:cs="Times New Roman"/>
        </w:rPr>
        <w:t>poprawność językowa, czytelna struktura i możliwość samodzielnej aktualizacji przez Zamawiającego.</w:t>
      </w:r>
    </w:p>
    <w:p w:rsidR="009439E5" w:rsidRDefault="008008FF">
      <w:pPr>
        <w:pStyle w:val="Nagwek1"/>
        <w:rPr>
          <w:rFonts w:ascii="Times New Roman" w:hAnsi="Times New Roman" w:cs="Times New Roman"/>
          <w:color w:val="auto"/>
          <w:sz w:val="22"/>
          <w:szCs w:val="22"/>
        </w:rPr>
      </w:pPr>
      <w:r>
        <w:rPr>
          <w:rFonts w:ascii="Times New Roman" w:hAnsi="Times New Roman" w:cs="Times New Roman"/>
          <w:color w:val="auto"/>
          <w:sz w:val="22"/>
          <w:szCs w:val="22"/>
        </w:rPr>
        <w:t>15. Wskaźniki i dowody realizacji</w:t>
      </w:r>
    </w:p>
    <w:tbl>
      <w:tblPr>
        <w:tblW w:w="9636" w:type="dxa"/>
        <w:tblInd w:w="130" w:type="dxa"/>
        <w:tblLayout w:type="fixed"/>
        <w:tblCellMar>
          <w:top w:w="100" w:type="dxa"/>
          <w:left w:w="120" w:type="dxa"/>
          <w:bottom w:w="100" w:type="dxa"/>
          <w:right w:w="120" w:type="dxa"/>
        </w:tblCellMar>
        <w:tblLook w:val="04A0" w:firstRow="1" w:lastRow="0" w:firstColumn="1" w:lastColumn="0" w:noHBand="0" w:noVBand="1"/>
      </w:tblPr>
      <w:tblGrid>
        <w:gridCol w:w="1698"/>
        <w:gridCol w:w="4537"/>
        <w:gridCol w:w="3401"/>
      </w:tblGrid>
      <w:tr w:rsidR="009439E5">
        <w:trPr>
          <w:tblHeader/>
        </w:trPr>
        <w:tc>
          <w:tcPr>
            <w:tcW w:w="1698"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40" w:lineRule="auto"/>
              <w:jc w:val="center"/>
              <w:rPr>
                <w:rFonts w:cs="Times New Roman"/>
                <w:b/>
                <w:bCs/>
              </w:rPr>
            </w:pPr>
            <w:r>
              <w:rPr>
                <w:rFonts w:cs="Times New Roman"/>
                <w:b/>
                <w:bCs/>
              </w:rPr>
              <w:t>Obszar</w:t>
            </w:r>
          </w:p>
        </w:tc>
        <w:tc>
          <w:tcPr>
            <w:tcW w:w="4537"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40" w:lineRule="auto"/>
              <w:jc w:val="center"/>
              <w:rPr>
                <w:rFonts w:cs="Times New Roman"/>
                <w:b/>
                <w:bCs/>
              </w:rPr>
            </w:pPr>
            <w:r>
              <w:rPr>
                <w:rFonts w:cs="Times New Roman"/>
                <w:b/>
                <w:bCs/>
              </w:rPr>
              <w:t>Wskaźnik / rezultat</w:t>
            </w:r>
          </w:p>
        </w:tc>
        <w:tc>
          <w:tcPr>
            <w:tcW w:w="3401"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40" w:lineRule="auto"/>
              <w:jc w:val="center"/>
              <w:rPr>
                <w:rFonts w:cs="Times New Roman"/>
                <w:b/>
                <w:bCs/>
              </w:rPr>
            </w:pPr>
            <w:r>
              <w:rPr>
                <w:rFonts w:cs="Times New Roman"/>
                <w:b/>
                <w:bCs/>
              </w:rPr>
              <w:t>Dowód</w:t>
            </w:r>
          </w:p>
        </w:tc>
      </w:tr>
      <w:tr w:rsidR="009439E5">
        <w:tc>
          <w:tcPr>
            <w:tcW w:w="1698"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SZBI</w:t>
            </w:r>
          </w:p>
        </w:tc>
        <w:tc>
          <w:tcPr>
            <w:tcW w:w="4537"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Kompletna, przyjęta i wdrożona dokumentacja wraz z ryzykiem i planem postępowania</w:t>
            </w:r>
          </w:p>
        </w:tc>
        <w:tc>
          <w:tcPr>
            <w:tcW w:w="3401"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Zarządzenie/decyzja, protokół odbioru, dokumenty i rejestry</w:t>
            </w:r>
          </w:p>
        </w:tc>
      </w:tr>
      <w:tr w:rsidR="009439E5">
        <w:tc>
          <w:tcPr>
            <w:tcW w:w="1698"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lastRenderedPageBreak/>
              <w:t>SZCD</w:t>
            </w:r>
          </w:p>
        </w:tc>
        <w:tc>
          <w:tcPr>
            <w:tcW w:w="4537"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rPr>
                <w:rFonts w:cs="Times New Roman"/>
              </w:rPr>
            </w:pPr>
            <w:r>
              <w:rPr>
                <w:rFonts w:cs="Times New Roman"/>
              </w:rPr>
              <w:t>Przyjęte BIA, ocena ryzyka ciągłości działania, strategia ciągłości i odtwarzania, pełny zestaw planów BCP/DRP, procedury awaryjne oraz określone RTO/RPO dla procesów i systemów krytycznych</w:t>
            </w:r>
          </w:p>
        </w:tc>
        <w:tc>
          <w:tcPr>
            <w:tcW w:w="3401"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rPr>
                <w:rFonts w:cs="Times New Roman"/>
              </w:rPr>
            </w:pPr>
            <w:r>
              <w:rPr>
                <w:rFonts w:cs="Times New Roman"/>
              </w:rPr>
              <w:t>Dokumentacja, akceptacje właścicieli, protokół odbioru</w:t>
            </w:r>
          </w:p>
        </w:tc>
      </w:tr>
      <w:tr w:rsidR="009439E5">
        <w:tc>
          <w:tcPr>
            <w:tcW w:w="1698"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Ćwiczenia</w:t>
            </w:r>
          </w:p>
        </w:tc>
        <w:tc>
          <w:tcPr>
            <w:tcW w:w="4537"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 xml:space="preserve">Co najmniej jedno ćwiczenie </w:t>
            </w:r>
            <w:proofErr w:type="spellStart"/>
            <w:r>
              <w:rPr>
                <w:rFonts w:cs="Times New Roman"/>
              </w:rPr>
              <w:t>tabletop</w:t>
            </w:r>
            <w:proofErr w:type="spellEnd"/>
            <w:r>
              <w:rPr>
                <w:rFonts w:cs="Times New Roman"/>
              </w:rPr>
              <w:t xml:space="preserve"> incydentu OT i uzgodnione testy odtwarzania</w:t>
            </w:r>
          </w:p>
        </w:tc>
        <w:tc>
          <w:tcPr>
            <w:tcW w:w="3401"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Scenariusz, lista uczestników, raport, rejestr działań korygujących</w:t>
            </w:r>
          </w:p>
        </w:tc>
      </w:tr>
      <w:tr w:rsidR="009439E5">
        <w:tc>
          <w:tcPr>
            <w:tcW w:w="1698"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Utrzymanie</w:t>
            </w:r>
          </w:p>
        </w:tc>
        <w:tc>
          <w:tcPr>
            <w:tcW w:w="4537"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Przeglądy i pierwsza aktualizacja dokumentacji</w:t>
            </w:r>
          </w:p>
        </w:tc>
        <w:tc>
          <w:tcPr>
            <w:tcW w:w="3401"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Raporty, historia zmian, zaktualizowane dokumenty</w:t>
            </w:r>
          </w:p>
        </w:tc>
      </w:tr>
      <w:tr w:rsidR="009439E5">
        <w:tc>
          <w:tcPr>
            <w:tcW w:w="1698"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Kompetencje</w:t>
            </w:r>
          </w:p>
        </w:tc>
        <w:tc>
          <w:tcPr>
            <w:tcW w:w="4537" w:type="dxa"/>
            <w:tcBorders>
              <w:top w:val="single" w:sz="4" w:space="0" w:color="A6A6A6"/>
              <w:left w:val="single" w:sz="4" w:space="0" w:color="A6A6A6"/>
              <w:bottom w:val="single" w:sz="4" w:space="0" w:color="A6A6A6"/>
              <w:right w:val="single" w:sz="4" w:space="0" w:color="A6A6A6"/>
            </w:tcBorders>
            <w:vAlign w:val="center"/>
          </w:tcPr>
          <w:p w:rsidR="009439E5" w:rsidRDefault="008008FF">
            <w:pPr>
              <w:rPr>
                <w:rFonts w:cs="Times New Roman"/>
              </w:rPr>
            </w:pPr>
            <w:r>
              <w:rPr>
                <w:rFonts w:cs="Times New Roman"/>
              </w:rPr>
              <w:t>20 unikalnych pracowników objętych działaniami szkoleniowymi projektu</w:t>
            </w:r>
          </w:p>
        </w:tc>
        <w:tc>
          <w:tcPr>
            <w:tcW w:w="3401" w:type="dxa"/>
            <w:tcBorders>
              <w:top w:val="single" w:sz="4" w:space="0" w:color="A6A6A6"/>
              <w:left w:val="single" w:sz="4" w:space="0" w:color="A6A6A6"/>
              <w:bottom w:val="single" w:sz="4" w:space="0" w:color="A6A6A6"/>
              <w:right w:val="single" w:sz="4" w:space="0" w:color="A6A6A6"/>
            </w:tcBorders>
            <w:vAlign w:val="center"/>
          </w:tcPr>
          <w:p w:rsidR="009439E5" w:rsidRDefault="008008FF">
            <w:pPr>
              <w:pStyle w:val="normal1"/>
              <w:spacing w:after="0" w:line="252" w:lineRule="auto"/>
              <w:jc w:val="left"/>
              <w:rPr>
                <w:rFonts w:cs="Times New Roman"/>
              </w:rPr>
            </w:pPr>
            <w:r>
              <w:rPr>
                <w:rFonts w:cs="Times New Roman"/>
              </w:rPr>
              <w:t>Listy obecności, testy, zaświadczenia, raport końcowy</w:t>
            </w:r>
          </w:p>
        </w:tc>
      </w:tr>
      <w:tr w:rsidR="009439E5">
        <w:tc>
          <w:tcPr>
            <w:tcW w:w="1698"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Efektywność</w:t>
            </w:r>
          </w:p>
        </w:tc>
        <w:tc>
          <w:tcPr>
            <w:tcW w:w="4537"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Udokumentowany przyrost wiedzy i rekomendacje dalszych działań</w:t>
            </w:r>
          </w:p>
        </w:tc>
        <w:tc>
          <w:tcPr>
            <w:tcW w:w="3401" w:type="dxa"/>
            <w:tcBorders>
              <w:top w:val="single" w:sz="4" w:space="0" w:color="A6A6A6"/>
              <w:left w:val="single" w:sz="4" w:space="0" w:color="A6A6A6"/>
              <w:bottom w:val="single" w:sz="4" w:space="0" w:color="A6A6A6"/>
              <w:right w:val="single" w:sz="4" w:space="0" w:color="A6A6A6"/>
            </w:tcBorders>
            <w:shd w:val="clear" w:color="auto" w:fill="auto"/>
            <w:vAlign w:val="center"/>
          </w:tcPr>
          <w:p w:rsidR="009439E5" w:rsidRDefault="008008FF">
            <w:pPr>
              <w:pStyle w:val="normal1"/>
              <w:spacing w:after="0" w:line="252" w:lineRule="auto"/>
              <w:jc w:val="left"/>
              <w:rPr>
                <w:rFonts w:cs="Times New Roman"/>
              </w:rPr>
            </w:pPr>
            <w:r>
              <w:rPr>
                <w:rFonts w:cs="Times New Roman"/>
              </w:rPr>
              <w:t>Analiza testów/ankiet i raport szkoleniowy</w:t>
            </w:r>
          </w:p>
        </w:tc>
      </w:tr>
    </w:tbl>
    <w:p w:rsidR="009439E5" w:rsidRDefault="009439E5">
      <w:pPr>
        <w:pStyle w:val="normal1"/>
        <w:spacing w:after="20" w:line="240" w:lineRule="auto"/>
        <w:rPr>
          <w:rFonts w:cs="Times New Roman"/>
        </w:rPr>
      </w:pPr>
    </w:p>
    <w:p w:rsidR="009439E5" w:rsidRDefault="008008FF">
      <w:pPr>
        <w:pStyle w:val="normal1"/>
        <w:rPr>
          <w:rFonts w:eastAsia="Times New Roman" w:cs="Times New Roman"/>
        </w:rPr>
      </w:pPr>
      <w:r>
        <w:rPr>
          <w:rFonts w:cs="Times New Roman"/>
        </w:rPr>
        <w:t>Podział wskaźnika projektowego według płci (8 kobiet i 12 mężczyzn) ma charakter wyłącznie sprawozdawczy i nie może być stosowany jako kryterium dyskryminujące przy kierowaniu na szkolenia. Dane należy raportować zgodnie z zasadami projektu i ochrony danych osobowych.</w:t>
      </w:r>
    </w:p>
    <w:p w:rsidR="009439E5" w:rsidRDefault="008008FF">
      <w:pPr>
        <w:pStyle w:val="Nagwek1"/>
        <w:rPr>
          <w:rFonts w:ascii="Times New Roman" w:eastAsia="Times New Roman" w:hAnsi="Times New Roman" w:cs="Times New Roman"/>
          <w:b w:val="0"/>
          <w:bCs w:val="0"/>
          <w:color w:val="auto"/>
          <w:sz w:val="22"/>
          <w:szCs w:val="22"/>
        </w:rPr>
      </w:pPr>
      <w:r>
        <w:rPr>
          <w:rFonts w:ascii="Times New Roman" w:eastAsia="Times New Roman" w:hAnsi="Times New Roman" w:cs="Times New Roman"/>
          <w:color w:val="auto"/>
          <w:sz w:val="22"/>
          <w:szCs w:val="22"/>
        </w:rPr>
        <w:t>16. Gwarancja jakości i wsparcie</w:t>
      </w:r>
    </w:p>
    <w:p w:rsidR="009439E5" w:rsidRDefault="008008FF">
      <w:pPr>
        <w:pStyle w:val="normal1"/>
        <w:numPr>
          <w:ilvl w:val="0"/>
          <w:numId w:val="22"/>
        </w:numPr>
        <w:spacing w:after="0" w:line="264" w:lineRule="auto"/>
        <w:rPr>
          <w:rFonts w:eastAsia="Times New Roman" w:cs="Times New Roman"/>
        </w:rPr>
      </w:pPr>
      <w:r>
        <w:rPr>
          <w:rFonts w:eastAsia="Times New Roman" w:cs="Times New Roman"/>
        </w:rPr>
        <w:t>Wykonawca udzieli co najmniej 6-miesięcznej gwarancji na dokumentację, liczonej od odbioru końcowego. Obowiązki gwarancyjne są wykonywane po odbiorze końcowym, bez dodatkowego wynagrodzenia, i nie stanowią odrębnej usługi utrzymaniowej U21 ani U24.</w:t>
      </w:r>
    </w:p>
    <w:p w:rsidR="009439E5" w:rsidRDefault="008008FF">
      <w:pPr>
        <w:pStyle w:val="normal1"/>
        <w:numPr>
          <w:ilvl w:val="0"/>
          <w:numId w:val="22"/>
        </w:numPr>
        <w:spacing w:after="0" w:line="264" w:lineRule="auto"/>
        <w:rPr>
          <w:rFonts w:eastAsia="Times New Roman" w:cs="Times New Roman"/>
        </w:rPr>
      </w:pPr>
      <w:r>
        <w:rPr>
          <w:rFonts w:eastAsia="Times New Roman" w:cs="Times New Roman"/>
        </w:rPr>
        <w:t>W okresie gwarancji wykonawca bez dodatkowego wynagrodzenia usunie błędy, niespójności, braki i wadliwe odwołania ujawnione w odebranych produktach.</w:t>
      </w:r>
    </w:p>
    <w:p w:rsidR="009439E5" w:rsidRDefault="008008FF">
      <w:pPr>
        <w:pStyle w:val="normal1"/>
        <w:numPr>
          <w:ilvl w:val="0"/>
          <w:numId w:val="22"/>
        </w:numPr>
        <w:spacing w:after="0" w:line="264" w:lineRule="auto"/>
        <w:rPr>
          <w:rFonts w:eastAsia="Times New Roman" w:cs="Times New Roman"/>
        </w:rPr>
      </w:pPr>
      <w:r>
        <w:rPr>
          <w:rFonts w:eastAsia="Times New Roman" w:cs="Times New Roman"/>
        </w:rPr>
        <w:t>Czas reakcji na zgłoszenie: maksymalnie 2 dni robocze; czas przedstawienia poprawki: maksymalnie 5 dni roboczych, chyba że strony uzgodnią inaczej z uwagi na złożoność.</w:t>
      </w:r>
    </w:p>
    <w:p w:rsidR="009439E5" w:rsidRDefault="008008FF">
      <w:pPr>
        <w:pStyle w:val="normal1"/>
        <w:numPr>
          <w:ilvl w:val="0"/>
          <w:numId w:val="22"/>
        </w:numPr>
        <w:spacing w:after="60" w:line="264" w:lineRule="auto"/>
        <w:rPr>
          <w:rFonts w:eastAsia="Times New Roman" w:cs="Times New Roman"/>
        </w:rPr>
      </w:pPr>
      <w:r>
        <w:rPr>
          <w:rFonts w:eastAsia="Times New Roman" w:cs="Times New Roman"/>
        </w:rPr>
        <w:t>Gwarancja nie obejmuje opracowania nowych dokumentów wynikających ze zmian niezwiązanych z wadą produktu, chyba że zakres ten jest objęty U21 lub U24.</w:t>
      </w:r>
    </w:p>
    <w:p w:rsidR="009439E5" w:rsidRDefault="008008FF">
      <w:pPr>
        <w:pStyle w:val="Nagwek1"/>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17. Zakres wyłączony</w:t>
      </w:r>
    </w:p>
    <w:p w:rsidR="009439E5" w:rsidRDefault="008008FF">
      <w:pPr>
        <w:pStyle w:val="normal1"/>
        <w:rPr>
          <w:rFonts w:eastAsia="Times New Roman" w:cs="Times New Roman"/>
        </w:rPr>
      </w:pPr>
      <w:r>
        <w:rPr>
          <w:rFonts w:cs="Times New Roman"/>
        </w:rPr>
        <w:t>Niniejsze zamówienie nie obejmuje:</w:t>
      </w:r>
    </w:p>
    <w:p w:rsidR="009439E5" w:rsidRDefault="008008FF">
      <w:pPr>
        <w:pStyle w:val="normal1"/>
        <w:spacing w:after="0" w:line="264" w:lineRule="auto"/>
        <w:rPr>
          <w:rFonts w:eastAsia="Times New Roman" w:cs="Times New Roman"/>
        </w:rPr>
      </w:pPr>
      <w:r>
        <w:rPr>
          <w:rFonts w:cs="Times New Roman"/>
        </w:rPr>
        <w:t xml:space="preserve">odrębnego audytu SZBI, SZCD, KRI lub zgodności z ustawą o krajowym systemie </w:t>
      </w:r>
      <w:proofErr w:type="spellStart"/>
      <w:r>
        <w:rPr>
          <w:rFonts w:cs="Times New Roman"/>
        </w:rPr>
        <w:t>cyberbezpieczeństwa</w:t>
      </w:r>
      <w:proofErr w:type="spellEnd"/>
      <w:r>
        <w:rPr>
          <w:rFonts w:cs="Times New Roman"/>
        </w:rPr>
        <w:t xml:space="preserve"> (kategoria U25);</w:t>
      </w:r>
    </w:p>
    <w:p w:rsidR="009439E5" w:rsidRDefault="008008FF">
      <w:pPr>
        <w:pStyle w:val="normal1"/>
        <w:spacing w:after="0" w:line="264" w:lineRule="auto"/>
        <w:rPr>
          <w:rFonts w:eastAsia="Times New Roman" w:cs="Times New Roman"/>
        </w:rPr>
      </w:pPr>
      <w:r>
        <w:rPr>
          <w:rFonts w:cs="Times New Roman"/>
        </w:rPr>
        <w:t>2. usługi inwestora zastępczego (U19);</w:t>
      </w:r>
    </w:p>
    <w:p w:rsidR="009439E5" w:rsidRDefault="008008FF">
      <w:pPr>
        <w:pStyle w:val="normal1"/>
        <w:spacing w:after="0" w:line="264" w:lineRule="auto"/>
        <w:rPr>
          <w:rFonts w:eastAsia="Times New Roman" w:cs="Times New Roman"/>
        </w:rPr>
      </w:pPr>
      <w:r>
        <w:rPr>
          <w:rFonts w:cs="Times New Roman"/>
        </w:rPr>
        <w:t>3. odrębnego doradztwa kontraktowego (U34);</w:t>
      </w:r>
    </w:p>
    <w:p w:rsidR="009439E5" w:rsidRDefault="008008FF">
      <w:pPr>
        <w:pStyle w:val="normal1"/>
        <w:spacing w:after="0" w:line="264" w:lineRule="auto"/>
        <w:rPr>
          <w:rFonts w:eastAsia="Times New Roman" w:cs="Times New Roman"/>
        </w:rPr>
      </w:pPr>
      <w:r>
        <w:rPr>
          <w:rFonts w:cs="Times New Roman"/>
        </w:rPr>
        <w:t>4. zakupu lub dostawy sprzętu, licencji, oprogramowania i usług technicznego utrzymania;</w:t>
      </w:r>
    </w:p>
    <w:p w:rsidR="009439E5" w:rsidRDefault="008008FF">
      <w:pPr>
        <w:pStyle w:val="normal1"/>
        <w:rPr>
          <w:rFonts w:cs="Times New Roman"/>
        </w:rPr>
      </w:pPr>
      <w:r>
        <w:rPr>
          <w:rFonts w:cs="Times New Roman"/>
        </w:rPr>
        <w:t>5. opracowania dokumentacji i wykonywania usług niezwiązanych z zakresem zatwierdzonego Wniosku o przyznanie grantu oraz niniejszym OPZ;</w:t>
      </w:r>
    </w:p>
    <w:p w:rsidR="009439E5" w:rsidRDefault="008008FF">
      <w:pPr>
        <w:pStyle w:val="normal1"/>
        <w:spacing w:after="60" w:line="264" w:lineRule="auto"/>
        <w:rPr>
          <w:rFonts w:cs="Times New Roman"/>
        </w:rPr>
      </w:pPr>
      <w:r>
        <w:rPr>
          <w:rFonts w:cs="Times New Roman"/>
        </w:rPr>
        <w:t>6. produkcyjnego wdrażania konfiguracji urządzeń IT/OT/ICS, chyba że dokumenty postępowania wyraźnie stanowią inaczej.</w:t>
      </w:r>
    </w:p>
    <w:p w:rsidR="009439E5" w:rsidRDefault="008008FF">
      <w:pPr>
        <w:pStyle w:val="normal1"/>
        <w:rPr>
          <w:rFonts w:eastAsia="Times New Roman" w:cs="Times New Roman"/>
        </w:rPr>
      </w:pPr>
      <w:r>
        <w:rPr>
          <w:rFonts w:cs="Times New Roman"/>
        </w:rPr>
        <w:t>Wyłączenia nie ograniczają obowiązku wykonania analiz organizacyjnych, BIA, oceny ryzyka ciągłości działania, strategii ciągłości i odtwarzania, planów BCP/DRP, procedur awaryjnych, scenariuszy ćwiczeń, testów i warsztatów, jeżeli są one wymagane do wykonania zakresów U20-U24 i osiągnięcia rezultatów wskazanych w zatwierdzonym Wniosku o przyznanie grantu.</w:t>
      </w:r>
    </w:p>
    <w:p w:rsidR="009439E5" w:rsidRDefault="008008FF">
      <w:pPr>
        <w:pStyle w:val="Nagwek1"/>
        <w:rPr>
          <w:rFonts w:ascii="Times New Roman" w:eastAsia="Times New Roman" w:hAnsi="Times New Roman" w:cs="Times New Roman"/>
          <w:b w:val="0"/>
          <w:bCs w:val="0"/>
          <w:color w:val="auto"/>
          <w:sz w:val="22"/>
          <w:szCs w:val="22"/>
        </w:rPr>
      </w:pPr>
      <w:r>
        <w:rPr>
          <w:rFonts w:ascii="Times New Roman" w:eastAsia="Times New Roman" w:hAnsi="Times New Roman" w:cs="Times New Roman"/>
          <w:color w:val="auto"/>
          <w:sz w:val="22"/>
          <w:szCs w:val="22"/>
        </w:rPr>
        <w:lastRenderedPageBreak/>
        <w:t>18. Obowiązki Zamawiającego</w:t>
      </w:r>
    </w:p>
    <w:p w:rsidR="009439E5" w:rsidRDefault="008008FF">
      <w:pPr>
        <w:pStyle w:val="normal1"/>
        <w:numPr>
          <w:ilvl w:val="0"/>
          <w:numId w:val="20"/>
        </w:numPr>
        <w:spacing w:after="0" w:line="264" w:lineRule="auto"/>
        <w:rPr>
          <w:rFonts w:eastAsia="Times New Roman" w:cs="Times New Roman"/>
        </w:rPr>
      </w:pPr>
      <w:r>
        <w:rPr>
          <w:rFonts w:eastAsia="Times New Roman" w:cs="Times New Roman"/>
        </w:rPr>
        <w:t>wyznaczenie koordynatora oraz osób merytorycznych do współpracy;</w:t>
      </w:r>
    </w:p>
    <w:p w:rsidR="009439E5" w:rsidRDefault="008008FF">
      <w:pPr>
        <w:pStyle w:val="normal1"/>
        <w:numPr>
          <w:ilvl w:val="0"/>
          <w:numId w:val="20"/>
        </w:numPr>
        <w:spacing w:after="0" w:line="264" w:lineRule="auto"/>
        <w:rPr>
          <w:rFonts w:eastAsia="Times New Roman" w:cs="Times New Roman"/>
        </w:rPr>
      </w:pPr>
      <w:r>
        <w:rPr>
          <w:rFonts w:eastAsia="Times New Roman" w:cs="Times New Roman"/>
        </w:rPr>
        <w:t>udostępnienie posiadanej dokumentacji, informacji o procesach, systemach, lokalizacjach, dostawcach, incydentach i zmianach;</w:t>
      </w:r>
    </w:p>
    <w:p w:rsidR="009439E5" w:rsidRDefault="008008FF">
      <w:pPr>
        <w:pStyle w:val="normal1"/>
        <w:numPr>
          <w:ilvl w:val="0"/>
          <w:numId w:val="20"/>
        </w:numPr>
        <w:spacing w:after="0" w:line="264" w:lineRule="auto"/>
        <w:rPr>
          <w:rFonts w:eastAsia="Times New Roman" w:cs="Times New Roman"/>
        </w:rPr>
      </w:pPr>
      <w:r>
        <w:rPr>
          <w:rFonts w:eastAsia="Times New Roman" w:cs="Times New Roman"/>
        </w:rPr>
        <w:t xml:space="preserve">zapewnienie udziału właścicieli procesów, kierownictwa, </w:t>
      </w:r>
      <w:proofErr w:type="spellStart"/>
      <w:r>
        <w:rPr>
          <w:rFonts w:eastAsia="Times New Roman" w:cs="Times New Roman"/>
        </w:rPr>
        <w:t>outsourcera</w:t>
      </w:r>
      <w:proofErr w:type="spellEnd"/>
      <w:r>
        <w:rPr>
          <w:rFonts w:eastAsia="Times New Roman" w:cs="Times New Roman"/>
        </w:rPr>
        <w:t xml:space="preserve"> IT i osób technicznych w uzgodnionych warsztatach;</w:t>
      </w:r>
    </w:p>
    <w:p w:rsidR="009439E5" w:rsidRDefault="008008FF">
      <w:pPr>
        <w:pStyle w:val="normal1"/>
        <w:numPr>
          <w:ilvl w:val="0"/>
          <w:numId w:val="20"/>
        </w:numPr>
        <w:spacing w:after="0" w:line="264" w:lineRule="auto"/>
        <w:rPr>
          <w:rFonts w:eastAsia="Times New Roman" w:cs="Times New Roman"/>
        </w:rPr>
      </w:pPr>
      <w:r>
        <w:rPr>
          <w:rFonts w:eastAsia="Times New Roman" w:cs="Times New Roman"/>
        </w:rPr>
        <w:t xml:space="preserve">terminowe podejmowanie decyzji, zatwierdzanie zakresów, </w:t>
      </w:r>
      <w:proofErr w:type="spellStart"/>
      <w:r>
        <w:rPr>
          <w:rFonts w:eastAsia="Times New Roman" w:cs="Times New Roman"/>
        </w:rPr>
        <w:t>ryzyk</w:t>
      </w:r>
      <w:proofErr w:type="spellEnd"/>
      <w:r>
        <w:rPr>
          <w:rFonts w:eastAsia="Times New Roman" w:cs="Times New Roman"/>
        </w:rPr>
        <w:t>, RTO/RPO i dokumentów;</w:t>
      </w:r>
    </w:p>
    <w:p w:rsidR="009439E5" w:rsidRDefault="008008FF">
      <w:pPr>
        <w:pStyle w:val="normal1"/>
        <w:numPr>
          <w:ilvl w:val="0"/>
          <w:numId w:val="20"/>
        </w:numPr>
        <w:spacing w:after="0" w:line="264" w:lineRule="auto"/>
        <w:rPr>
          <w:rFonts w:eastAsia="Times New Roman" w:cs="Times New Roman"/>
        </w:rPr>
      </w:pPr>
      <w:r>
        <w:rPr>
          <w:rFonts w:eastAsia="Times New Roman" w:cs="Times New Roman"/>
        </w:rPr>
        <w:t>zapewnienie warunków organizacyjnych do szkoleń, ćwiczeń i bezpiecznych testów;</w:t>
      </w:r>
    </w:p>
    <w:p w:rsidR="009439E5" w:rsidRDefault="008008FF">
      <w:pPr>
        <w:pStyle w:val="normal1"/>
        <w:numPr>
          <w:ilvl w:val="0"/>
          <w:numId w:val="20"/>
        </w:numPr>
        <w:spacing w:after="60" w:line="264" w:lineRule="auto"/>
        <w:rPr>
          <w:rFonts w:eastAsia="Times New Roman" w:cs="Times New Roman"/>
        </w:rPr>
      </w:pPr>
      <w:r>
        <w:rPr>
          <w:rFonts w:eastAsia="Times New Roman" w:cs="Times New Roman"/>
        </w:rPr>
        <w:t>informowanie wykonawcy o zmianach technicznych i organizacyjnych mających wpływ na produkty.</w:t>
      </w:r>
    </w:p>
    <w:p w:rsidR="009439E5" w:rsidRDefault="008008FF">
      <w:pPr>
        <w:pStyle w:val="Nagwek1"/>
        <w:rPr>
          <w:rFonts w:ascii="Times New Roman" w:eastAsia="Times New Roman" w:hAnsi="Times New Roman" w:cs="Times New Roman"/>
          <w:b w:val="0"/>
          <w:bCs w:val="0"/>
          <w:color w:val="auto"/>
          <w:sz w:val="22"/>
          <w:szCs w:val="22"/>
        </w:rPr>
      </w:pPr>
      <w:r>
        <w:rPr>
          <w:rFonts w:ascii="Times New Roman" w:eastAsia="Times New Roman" w:hAnsi="Times New Roman" w:cs="Times New Roman"/>
          <w:color w:val="auto"/>
          <w:sz w:val="22"/>
          <w:szCs w:val="22"/>
        </w:rPr>
        <w:t>19. Postanowienia końcowe</w:t>
      </w:r>
    </w:p>
    <w:p w:rsidR="009439E5" w:rsidRDefault="008008FF">
      <w:pPr>
        <w:pStyle w:val="normal1"/>
        <w:numPr>
          <w:ilvl w:val="0"/>
          <w:numId w:val="21"/>
        </w:numPr>
        <w:spacing w:after="0" w:line="264" w:lineRule="auto"/>
        <w:rPr>
          <w:rFonts w:eastAsia="Times New Roman" w:cs="Times New Roman"/>
        </w:rPr>
      </w:pPr>
      <w:r>
        <w:rPr>
          <w:rFonts w:eastAsia="Times New Roman" w:cs="Times New Roman"/>
        </w:rPr>
        <w:t>Wykonawca jest zobowiązany do przestrzegania regulacji wewnętrznych Zamawiającego przekazanych przed rozpoczęciem prac.</w:t>
      </w:r>
    </w:p>
    <w:p w:rsidR="009439E5" w:rsidRDefault="008008FF">
      <w:pPr>
        <w:pStyle w:val="normal1"/>
        <w:numPr>
          <w:ilvl w:val="0"/>
          <w:numId w:val="21"/>
        </w:numPr>
        <w:spacing w:after="0" w:line="264" w:lineRule="auto"/>
        <w:rPr>
          <w:rFonts w:eastAsia="Times New Roman" w:cs="Times New Roman"/>
        </w:rPr>
      </w:pPr>
      <w:r>
        <w:rPr>
          <w:rFonts w:eastAsia="Times New Roman" w:cs="Times New Roman"/>
        </w:rPr>
        <w:t>W przypadku rozbieżności między dokumentami projektu, OPZ i umową wykonawca zgłosi je przed wykonaniem danego zakresu i uzyska pisemne rozstrzygnięcie.</w:t>
      </w:r>
    </w:p>
    <w:p w:rsidR="009439E5" w:rsidRDefault="008008FF">
      <w:pPr>
        <w:pStyle w:val="normal1"/>
        <w:numPr>
          <w:ilvl w:val="0"/>
          <w:numId w:val="21"/>
        </w:numPr>
        <w:spacing w:after="0" w:line="264" w:lineRule="auto"/>
        <w:rPr>
          <w:rFonts w:eastAsia="Times New Roman" w:cs="Times New Roman"/>
        </w:rPr>
      </w:pPr>
      <w:r>
        <w:rPr>
          <w:rFonts w:eastAsia="Times New Roman" w:cs="Times New Roman"/>
        </w:rPr>
        <w:t>Informacje wrażliwe o infrastrukturze zostaną przekazane po zawarciu umowy i spełnieniu wymagań poufności.</w:t>
      </w:r>
    </w:p>
    <w:p w:rsidR="009439E5" w:rsidRDefault="008008FF">
      <w:pPr>
        <w:pStyle w:val="normal1"/>
        <w:numPr>
          <w:ilvl w:val="0"/>
          <w:numId w:val="21"/>
        </w:numPr>
        <w:spacing w:after="0" w:line="264" w:lineRule="auto"/>
        <w:rPr>
          <w:rFonts w:eastAsia="Times New Roman" w:cs="Times New Roman"/>
        </w:rPr>
      </w:pPr>
      <w:r>
        <w:rPr>
          <w:rFonts w:eastAsia="Times New Roman" w:cs="Times New Roman"/>
        </w:rPr>
        <w:t>Wszystkie koszty niezbędne do prawidłowego wykonania zamówienia, w tym dojazdy, materiały, platforma do nauki online/e-learningowa i poprawki, powinny być uwzględnione w cenie oferty.</w:t>
      </w:r>
    </w:p>
    <w:p w:rsidR="009439E5" w:rsidRDefault="008008FF">
      <w:pPr>
        <w:pStyle w:val="normal1"/>
        <w:keepNext/>
        <w:keepLines/>
        <w:numPr>
          <w:ilvl w:val="0"/>
          <w:numId w:val="21"/>
        </w:numPr>
        <w:spacing w:after="140" w:line="264" w:lineRule="auto"/>
        <w:rPr>
          <w:rFonts w:cs="Times New Roman"/>
        </w:rPr>
      </w:pPr>
      <w:r>
        <w:rPr>
          <w:rFonts w:eastAsia="Times New Roman" w:cs="Times New Roman"/>
        </w:rPr>
        <w:t>W sprawach nieuregulowanych zastosowanie mają dokumenty postępowania, umowa oraz obowiązujące przepisy prawa.</w:t>
      </w:r>
    </w:p>
    <w:sectPr w:rsidR="009439E5" w:rsidSect="009439E5">
      <w:headerReference w:type="even" r:id="rId7"/>
      <w:headerReference w:type="default" r:id="rId8"/>
      <w:footerReference w:type="even" r:id="rId9"/>
      <w:footerReference w:type="default" r:id="rId10"/>
      <w:headerReference w:type="first" r:id="rId11"/>
      <w:footerReference w:type="first" r:id="rId12"/>
      <w:pgSz w:w="11906" w:h="16838"/>
      <w:pgMar w:top="1247" w:right="1134" w:bottom="907" w:left="1134" w:header="454" w:footer="454" w:gutter="0"/>
      <w:pgNumType w:start="1"/>
      <w:cols w:space="708"/>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5F05" w:rsidRDefault="00475F05" w:rsidP="009439E5">
      <w:r>
        <w:separator/>
      </w:r>
    </w:p>
  </w:endnote>
  <w:endnote w:type="continuationSeparator" w:id="0">
    <w:p w:rsidR="00475F05" w:rsidRDefault="00475F05" w:rsidP="00943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Noto Serif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ohit Devanagari;Times New Roma">
    <w:altName w:val="Times New Roman"/>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OpenSymbol">
    <w:altName w:val="Arial Unicode MS"/>
    <w:charset w:val="00"/>
    <w:family w:val="auto"/>
    <w:pitch w:val="variable"/>
    <w:sig w:usb0="800000AF" w:usb1="1001ECEA" w:usb2="00000000" w:usb3="00000000" w:csb0="80000001" w:csb1="00000000"/>
  </w:font>
  <w:font w:name="Tahoma">
    <w:panose1 w:val="020B0604030504040204"/>
    <w:charset w:val="EE"/>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EE"/>
    <w:family w:val="swiss"/>
    <w:pitch w:val="variable"/>
    <w:sig w:usb0="E0000AFF" w:usb1="500078FF" w:usb2="00000021" w:usb3="00000000" w:csb0="000001BF" w:csb1="00000000"/>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5F05" w:rsidRDefault="00475F0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5F05" w:rsidRDefault="00475F05">
    <w:pPr>
      <w:pStyle w:val="normal1"/>
      <w:tabs>
        <w:tab w:val="center" w:pos="4680"/>
        <w:tab w:val="right" w:pos="9360"/>
      </w:tabs>
      <w:spacing w:after="0" w:line="240" w:lineRule="auto"/>
      <w:jc w:val="center"/>
    </w:pPr>
    <w:r>
      <w:rPr>
        <w:rFonts w:eastAsia="Times New Roman" w:cs="Times New Roman"/>
        <w:color w:val="666666"/>
        <w:sz w:val="16"/>
        <w:szCs w:val="16"/>
      </w:rPr>
      <w:t xml:space="preserve">Strona </w:t>
    </w:r>
    <w:r>
      <w:fldChar w:fldCharType="begin"/>
    </w:r>
    <w:r>
      <w:instrText xml:space="preserve"> PAGE </w:instrText>
    </w:r>
    <w:r>
      <w:fldChar w:fldCharType="separate"/>
    </w:r>
    <w:r>
      <w:rPr>
        <w:noProof/>
      </w:rPr>
      <w:t>16</w:t>
    </w:r>
    <w:r>
      <w:fldChar w:fldCharType="end"/>
    </w:r>
    <w:r>
      <w:rPr>
        <w:rFonts w:eastAsia="Times New Roman" w:cs="Times New Roman"/>
        <w:color w:val="666666"/>
        <w:sz w:val="16"/>
        <w:szCs w:val="16"/>
      </w:rPr>
      <w:t xml:space="preserve"> z </w:t>
    </w:r>
    <w:r>
      <w:fldChar w:fldCharType="begin"/>
    </w:r>
    <w:r>
      <w:instrText xml:space="preserve"> NUMPAGES </w:instrText>
    </w:r>
    <w:r>
      <w:fldChar w:fldCharType="separate"/>
    </w:r>
    <w:r>
      <w:rPr>
        <w:noProof/>
      </w:rPr>
      <w:t>17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5F05" w:rsidRDefault="00475F05">
    <w:pPr>
      <w:pStyle w:val="normal1"/>
      <w:tabs>
        <w:tab w:val="center" w:pos="4680"/>
        <w:tab w:val="right" w:pos="9360"/>
      </w:tabs>
      <w:spacing w:after="0" w:line="240" w:lineRule="auto"/>
      <w:jc w:val="center"/>
    </w:pPr>
    <w:r>
      <w:rPr>
        <w:rFonts w:eastAsia="Times New Roman" w:cs="Times New Roman"/>
        <w:color w:val="666666"/>
        <w:sz w:val="16"/>
        <w:szCs w:val="16"/>
      </w:rPr>
      <w:t xml:space="preserve">Strona </w:t>
    </w:r>
    <w:r>
      <w:fldChar w:fldCharType="begin"/>
    </w:r>
    <w:r>
      <w:instrText xml:space="preserve"> PAGE </w:instrText>
    </w:r>
    <w:r>
      <w:fldChar w:fldCharType="separate"/>
    </w:r>
    <w:r>
      <w:t>17</w:t>
    </w:r>
    <w:r>
      <w:fldChar w:fldCharType="end"/>
    </w:r>
    <w:r>
      <w:rPr>
        <w:rFonts w:eastAsia="Times New Roman" w:cs="Times New Roman"/>
        <w:color w:val="666666"/>
        <w:sz w:val="16"/>
        <w:szCs w:val="16"/>
      </w:rPr>
      <w:t xml:space="preserve"> z </w:t>
    </w:r>
    <w:r>
      <w:fldChar w:fldCharType="begin"/>
    </w:r>
    <w:r>
      <w:instrText xml:space="preserve"> NUMPAGES </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5F05" w:rsidRDefault="00475F05" w:rsidP="009439E5">
      <w:r>
        <w:separator/>
      </w:r>
    </w:p>
  </w:footnote>
  <w:footnote w:type="continuationSeparator" w:id="0">
    <w:p w:rsidR="00475F05" w:rsidRDefault="00475F05" w:rsidP="009439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5F05" w:rsidRDefault="00475F0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5F05" w:rsidRDefault="00475F05">
    <w:pPr>
      <w:pStyle w:val="normal1"/>
      <w:tabs>
        <w:tab w:val="center" w:pos="4680"/>
        <w:tab w:val="right" w:pos="9360"/>
      </w:tabs>
      <w:spacing w:after="0" w:line="240" w:lineRule="auto"/>
      <w:jc w:val="right"/>
      <w:rPr>
        <w:rFonts w:eastAsia="Times New Roman" w:cs="Times New Roman"/>
        <w:color w:val="666666"/>
        <w:sz w:val="16"/>
        <w:szCs w:val="16"/>
      </w:rPr>
    </w:pPr>
    <w:r>
      <w:rPr>
        <w:noProof/>
        <w:lang w:eastAsia="pl-PL" w:bidi="ar-SA"/>
      </w:rPr>
      <w:drawing>
        <wp:inline distT="0" distB="0" distL="0" distR="0">
          <wp:extent cx="6124575" cy="80962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rcRect l="-17" t="-131" r="-17" b="-131"/>
                  <a:stretch>
                    <a:fillRect/>
                  </a:stretch>
                </pic:blipFill>
                <pic:spPr bwMode="auto">
                  <a:xfrm>
                    <a:off x="0" y="0"/>
                    <a:ext cx="6124575" cy="8096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5F05" w:rsidRDefault="00475F05">
    <w:pPr>
      <w:pStyle w:val="normal1"/>
      <w:tabs>
        <w:tab w:val="center" w:pos="4680"/>
        <w:tab w:val="right" w:pos="9360"/>
      </w:tabs>
      <w:spacing w:after="0" w:line="240" w:lineRule="auto"/>
      <w:jc w:val="right"/>
      <w:rPr>
        <w:rFonts w:eastAsia="Times New Roman" w:cs="Times New Roman"/>
        <w:color w:val="666666"/>
        <w:sz w:val="16"/>
        <w:szCs w:val="16"/>
      </w:rPr>
    </w:pPr>
    <w:r>
      <w:rPr>
        <w:noProof/>
        <w:lang w:eastAsia="pl-PL" w:bidi="ar-SA"/>
      </w:rPr>
      <w:drawing>
        <wp:inline distT="0" distB="0" distL="0" distR="0">
          <wp:extent cx="6124575" cy="809625"/>
          <wp:effectExtent l="0" t="0" r="0" b="0"/>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1"/>
                  <a:srcRect l="-17" t="-131" r="-17" b="-131"/>
                  <a:stretch>
                    <a:fillRect/>
                  </a:stretch>
                </pic:blipFill>
                <pic:spPr bwMode="auto">
                  <a:xfrm>
                    <a:off x="0" y="0"/>
                    <a:ext cx="6124575" cy="8096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51C04"/>
    <w:multiLevelType w:val="multilevel"/>
    <w:tmpl w:val="DDC096F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D5D4A25"/>
    <w:multiLevelType w:val="multilevel"/>
    <w:tmpl w:val="70DE923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12D23253"/>
    <w:multiLevelType w:val="multilevel"/>
    <w:tmpl w:val="C13A7D3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13AF4660"/>
    <w:multiLevelType w:val="multilevel"/>
    <w:tmpl w:val="3472799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15BD2371"/>
    <w:multiLevelType w:val="multilevel"/>
    <w:tmpl w:val="C9BCB5C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72651E1"/>
    <w:multiLevelType w:val="multilevel"/>
    <w:tmpl w:val="DF041C1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15:restartNumberingAfterBreak="0">
    <w:nsid w:val="1B3C7BD1"/>
    <w:multiLevelType w:val="multilevel"/>
    <w:tmpl w:val="93D4D5C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2063245D"/>
    <w:multiLevelType w:val="multilevel"/>
    <w:tmpl w:val="6B4CE0C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211A0A74"/>
    <w:multiLevelType w:val="multilevel"/>
    <w:tmpl w:val="6126515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15:restartNumberingAfterBreak="0">
    <w:nsid w:val="2E314B29"/>
    <w:multiLevelType w:val="multilevel"/>
    <w:tmpl w:val="63E6069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 w15:restartNumberingAfterBreak="0">
    <w:nsid w:val="334A511C"/>
    <w:multiLevelType w:val="multilevel"/>
    <w:tmpl w:val="B6D230D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15:restartNumberingAfterBreak="0">
    <w:nsid w:val="3FC232D3"/>
    <w:multiLevelType w:val="multilevel"/>
    <w:tmpl w:val="F4F4C8A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 w15:restartNumberingAfterBreak="0">
    <w:nsid w:val="41E40023"/>
    <w:multiLevelType w:val="multilevel"/>
    <w:tmpl w:val="D6B0D01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 w15:restartNumberingAfterBreak="0">
    <w:nsid w:val="42463202"/>
    <w:multiLevelType w:val="multilevel"/>
    <w:tmpl w:val="5114BBB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 w15:restartNumberingAfterBreak="0">
    <w:nsid w:val="43CA557D"/>
    <w:multiLevelType w:val="multilevel"/>
    <w:tmpl w:val="C2A0F0F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 w15:restartNumberingAfterBreak="0">
    <w:nsid w:val="43F3154E"/>
    <w:multiLevelType w:val="multilevel"/>
    <w:tmpl w:val="F6EC607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49FC1ED1"/>
    <w:multiLevelType w:val="multilevel"/>
    <w:tmpl w:val="C936A78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7" w15:restartNumberingAfterBreak="0">
    <w:nsid w:val="4FA06E45"/>
    <w:multiLevelType w:val="multilevel"/>
    <w:tmpl w:val="43A232B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8" w15:restartNumberingAfterBreak="0">
    <w:nsid w:val="50447623"/>
    <w:multiLevelType w:val="multilevel"/>
    <w:tmpl w:val="F346661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9" w15:restartNumberingAfterBreak="0">
    <w:nsid w:val="65D60DA1"/>
    <w:multiLevelType w:val="multilevel"/>
    <w:tmpl w:val="089A447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6B741C62"/>
    <w:multiLevelType w:val="multilevel"/>
    <w:tmpl w:val="29724BAA"/>
    <w:lvl w:ilvl="0">
      <w:start w:val="1"/>
      <w:numFmt w:val="decimal"/>
      <w:lvlText w:val="%1."/>
      <w:lvlJc w:val="left"/>
      <w:pPr>
        <w:tabs>
          <w:tab w:val="num" w:pos="0"/>
        </w:tabs>
        <w:ind w:left="360" w:hanging="360"/>
      </w:pPr>
    </w:lvl>
    <w:lvl w:ilvl="1">
      <w:start w:val="1"/>
      <w:numFmt w:val="bullet"/>
      <w:lvlText w:val=""/>
      <w:lvlJc w:val="left"/>
      <w:pPr>
        <w:tabs>
          <w:tab w:val="num" w:pos="0"/>
        </w:tabs>
        <w:ind w:left="0" w:firstLine="0"/>
      </w:pPr>
      <w:rPr>
        <w:rFonts w:ascii="Symbol" w:hAnsi="Symbol" w:cs="Symbol" w:hint="default"/>
      </w:rPr>
    </w:lvl>
    <w:lvl w:ilvl="2">
      <w:start w:val="1"/>
      <w:numFmt w:val="bullet"/>
      <w:lvlText w:val=""/>
      <w:lvlJc w:val="left"/>
      <w:pPr>
        <w:tabs>
          <w:tab w:val="num" w:pos="0"/>
        </w:tabs>
        <w:ind w:left="0" w:firstLine="0"/>
      </w:pPr>
      <w:rPr>
        <w:rFonts w:ascii="Symbol" w:hAnsi="Symbol" w:cs="Symbol" w:hint="default"/>
      </w:rPr>
    </w:lvl>
    <w:lvl w:ilvl="3">
      <w:start w:val="1"/>
      <w:numFmt w:val="bullet"/>
      <w:lvlText w:val=""/>
      <w:lvlJc w:val="left"/>
      <w:pPr>
        <w:tabs>
          <w:tab w:val="num" w:pos="0"/>
        </w:tabs>
        <w:ind w:left="0" w:firstLine="0"/>
      </w:pPr>
      <w:rPr>
        <w:rFonts w:ascii="Symbol" w:hAnsi="Symbol" w:cs="Symbol" w:hint="default"/>
      </w:rPr>
    </w:lvl>
    <w:lvl w:ilvl="4">
      <w:start w:val="1"/>
      <w:numFmt w:val="bullet"/>
      <w:lvlText w:val=""/>
      <w:lvlJc w:val="left"/>
      <w:pPr>
        <w:tabs>
          <w:tab w:val="num" w:pos="0"/>
        </w:tabs>
        <w:ind w:left="0" w:firstLine="0"/>
      </w:pPr>
      <w:rPr>
        <w:rFonts w:ascii="Symbol" w:hAnsi="Symbol" w:cs="Symbol" w:hint="default"/>
      </w:rPr>
    </w:lvl>
    <w:lvl w:ilvl="5">
      <w:start w:val="1"/>
      <w:numFmt w:val="bullet"/>
      <w:lvlText w:val=""/>
      <w:lvlJc w:val="left"/>
      <w:pPr>
        <w:tabs>
          <w:tab w:val="num" w:pos="0"/>
        </w:tabs>
        <w:ind w:left="0" w:firstLine="0"/>
      </w:pPr>
      <w:rPr>
        <w:rFonts w:ascii="Symbol" w:hAnsi="Symbol" w:cs="Symbol" w:hint="default"/>
      </w:rPr>
    </w:lvl>
    <w:lvl w:ilvl="6">
      <w:start w:val="1"/>
      <w:numFmt w:val="bullet"/>
      <w:lvlText w:val=""/>
      <w:lvlJc w:val="left"/>
      <w:pPr>
        <w:tabs>
          <w:tab w:val="num" w:pos="0"/>
        </w:tabs>
        <w:ind w:left="0" w:firstLine="0"/>
      </w:pPr>
      <w:rPr>
        <w:rFonts w:ascii="Symbol" w:hAnsi="Symbol" w:cs="Symbol" w:hint="default"/>
      </w:rPr>
    </w:lvl>
    <w:lvl w:ilvl="7">
      <w:start w:val="1"/>
      <w:numFmt w:val="bullet"/>
      <w:lvlText w:val=""/>
      <w:lvlJc w:val="left"/>
      <w:pPr>
        <w:tabs>
          <w:tab w:val="num" w:pos="0"/>
        </w:tabs>
        <w:ind w:left="0" w:firstLine="0"/>
      </w:pPr>
      <w:rPr>
        <w:rFonts w:ascii="Symbol" w:hAnsi="Symbol" w:cs="Symbol" w:hint="default"/>
      </w:rPr>
    </w:lvl>
    <w:lvl w:ilvl="8">
      <w:start w:val="1"/>
      <w:numFmt w:val="bullet"/>
      <w:lvlText w:val=""/>
      <w:lvlJc w:val="left"/>
      <w:pPr>
        <w:tabs>
          <w:tab w:val="num" w:pos="0"/>
        </w:tabs>
        <w:ind w:left="0" w:firstLine="0"/>
      </w:pPr>
      <w:rPr>
        <w:rFonts w:ascii="Symbol" w:hAnsi="Symbol" w:cs="Symbol" w:hint="default"/>
      </w:rPr>
    </w:lvl>
  </w:abstractNum>
  <w:abstractNum w:abstractNumId="21" w15:restartNumberingAfterBreak="0">
    <w:nsid w:val="6D907128"/>
    <w:multiLevelType w:val="multilevel"/>
    <w:tmpl w:val="9B440EE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2" w15:restartNumberingAfterBreak="0">
    <w:nsid w:val="6EA17560"/>
    <w:multiLevelType w:val="multilevel"/>
    <w:tmpl w:val="8E66734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3" w15:restartNumberingAfterBreak="0">
    <w:nsid w:val="6FA60BE7"/>
    <w:multiLevelType w:val="multilevel"/>
    <w:tmpl w:val="8E8E44F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4" w15:restartNumberingAfterBreak="0">
    <w:nsid w:val="756E41DA"/>
    <w:multiLevelType w:val="multilevel"/>
    <w:tmpl w:val="265E472A"/>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75C02B5E"/>
    <w:multiLevelType w:val="multilevel"/>
    <w:tmpl w:val="C7BE4B4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6" w15:restartNumberingAfterBreak="0">
    <w:nsid w:val="77E14FC8"/>
    <w:multiLevelType w:val="multilevel"/>
    <w:tmpl w:val="C424324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abstractNumId w:val="24"/>
  </w:num>
  <w:num w:numId="2">
    <w:abstractNumId w:val="14"/>
  </w:num>
  <w:num w:numId="3">
    <w:abstractNumId w:val="0"/>
  </w:num>
  <w:num w:numId="4">
    <w:abstractNumId w:val="3"/>
  </w:num>
  <w:num w:numId="5">
    <w:abstractNumId w:val="15"/>
  </w:num>
  <w:num w:numId="6">
    <w:abstractNumId w:val="17"/>
  </w:num>
  <w:num w:numId="7">
    <w:abstractNumId w:val="22"/>
  </w:num>
  <w:num w:numId="8">
    <w:abstractNumId w:val="13"/>
  </w:num>
  <w:num w:numId="9">
    <w:abstractNumId w:val="5"/>
  </w:num>
  <w:num w:numId="10">
    <w:abstractNumId w:val="7"/>
  </w:num>
  <w:num w:numId="11">
    <w:abstractNumId w:val="25"/>
  </w:num>
  <w:num w:numId="12">
    <w:abstractNumId w:val="11"/>
  </w:num>
  <w:num w:numId="13">
    <w:abstractNumId w:val="18"/>
  </w:num>
  <w:num w:numId="14">
    <w:abstractNumId w:val="8"/>
  </w:num>
  <w:num w:numId="15">
    <w:abstractNumId w:val="1"/>
  </w:num>
  <w:num w:numId="16">
    <w:abstractNumId w:val="26"/>
  </w:num>
  <w:num w:numId="17">
    <w:abstractNumId w:val="10"/>
  </w:num>
  <w:num w:numId="18">
    <w:abstractNumId w:val="21"/>
  </w:num>
  <w:num w:numId="19">
    <w:abstractNumId w:val="6"/>
  </w:num>
  <w:num w:numId="20">
    <w:abstractNumId w:val="12"/>
  </w:num>
  <w:num w:numId="21">
    <w:abstractNumId w:val="9"/>
  </w:num>
  <w:num w:numId="22">
    <w:abstractNumId w:val="2"/>
  </w:num>
  <w:num w:numId="23">
    <w:abstractNumId w:val="23"/>
  </w:num>
  <w:num w:numId="24">
    <w:abstractNumId w:val="16"/>
  </w:num>
  <w:num w:numId="25">
    <w:abstractNumId w:val="19"/>
  </w:num>
  <w:num w:numId="26">
    <w:abstractNumId w:val="20"/>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39E5"/>
    <w:rsid w:val="00475F05"/>
    <w:rsid w:val="00546F29"/>
    <w:rsid w:val="008008FF"/>
    <w:rsid w:val="009439E5"/>
    <w:rsid w:val="00FC51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0D0CC4-FFAF-4B96-8795-A1BEF08DB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6613E"/>
    <w:pPr>
      <w:widowControl w:val="0"/>
    </w:pPr>
    <w:rPr>
      <w:rFonts w:ascii="Times New Roman" w:hAnsi="Times New Roman" w:cs="Lohit Devanagari;Times New Roma"/>
      <w:sz w:val="22"/>
      <w:szCs w:val="22"/>
      <w:lang w:val="pl-PL"/>
    </w:rPr>
  </w:style>
  <w:style w:type="paragraph" w:styleId="Nagwek1">
    <w:name w:val="heading 1"/>
    <w:basedOn w:val="normal1"/>
    <w:next w:val="normal1"/>
    <w:qFormat/>
    <w:rsid w:val="0066613E"/>
    <w:pPr>
      <w:keepNext/>
      <w:keepLines/>
      <w:numPr>
        <w:numId w:val="1"/>
      </w:numPr>
      <w:spacing w:before="280" w:after="140" w:line="240" w:lineRule="auto"/>
      <w:outlineLvl w:val="0"/>
    </w:pPr>
    <w:rPr>
      <w:rFonts w:ascii="Calibri" w:eastAsia="Calibri" w:hAnsi="Calibri" w:cs="Calibri"/>
      <w:b/>
      <w:bCs/>
      <w:color w:val="17365D"/>
      <w:sz w:val="30"/>
      <w:szCs w:val="30"/>
    </w:rPr>
  </w:style>
  <w:style w:type="paragraph" w:styleId="Nagwek2">
    <w:name w:val="heading 2"/>
    <w:basedOn w:val="normal1"/>
    <w:next w:val="normal1"/>
    <w:qFormat/>
    <w:rsid w:val="0066613E"/>
    <w:pPr>
      <w:keepNext/>
      <w:keepLines/>
      <w:numPr>
        <w:ilvl w:val="1"/>
        <w:numId w:val="1"/>
      </w:numPr>
      <w:spacing w:before="220" w:after="120" w:line="240" w:lineRule="auto"/>
      <w:outlineLvl w:val="1"/>
    </w:pPr>
    <w:rPr>
      <w:rFonts w:ascii="Calibri" w:eastAsia="Calibri" w:hAnsi="Calibri" w:cs="Calibri"/>
      <w:b/>
      <w:bCs/>
      <w:color w:val="2F5597"/>
      <w:sz w:val="26"/>
      <w:szCs w:val="26"/>
    </w:rPr>
  </w:style>
  <w:style w:type="paragraph" w:styleId="Nagwek3">
    <w:name w:val="heading 3"/>
    <w:basedOn w:val="normal1"/>
    <w:next w:val="normal1"/>
    <w:qFormat/>
    <w:rsid w:val="0066613E"/>
    <w:pPr>
      <w:keepNext/>
      <w:keepLines/>
      <w:numPr>
        <w:ilvl w:val="2"/>
        <w:numId w:val="1"/>
      </w:numPr>
      <w:spacing w:before="160" w:after="80" w:line="240" w:lineRule="auto"/>
      <w:outlineLvl w:val="2"/>
    </w:pPr>
    <w:rPr>
      <w:rFonts w:ascii="Calibri" w:eastAsia="Calibri" w:hAnsi="Calibri" w:cs="Calibri"/>
      <w:b/>
      <w:bCs/>
      <w:color w:val="17365D"/>
      <w:sz w:val="23"/>
      <w:szCs w:val="23"/>
    </w:rPr>
  </w:style>
  <w:style w:type="paragraph" w:styleId="Nagwek4">
    <w:name w:val="heading 4"/>
    <w:basedOn w:val="normal1"/>
    <w:next w:val="normal1"/>
    <w:qFormat/>
    <w:rsid w:val="0066613E"/>
    <w:pPr>
      <w:keepNext/>
      <w:keepLines/>
      <w:numPr>
        <w:ilvl w:val="3"/>
        <w:numId w:val="1"/>
      </w:numPr>
      <w:spacing w:before="200" w:after="0" w:line="240" w:lineRule="auto"/>
      <w:outlineLvl w:val="3"/>
    </w:pPr>
    <w:rPr>
      <w:rFonts w:ascii="Calibri" w:eastAsia="Calibri" w:hAnsi="Calibri" w:cs="Calibri"/>
      <w:b/>
      <w:bCs/>
      <w:i/>
      <w:iCs/>
      <w:color w:val="4F81BD"/>
    </w:rPr>
  </w:style>
  <w:style w:type="paragraph" w:styleId="Nagwek5">
    <w:name w:val="heading 5"/>
    <w:basedOn w:val="normal1"/>
    <w:next w:val="normal1"/>
    <w:qFormat/>
    <w:rsid w:val="0066613E"/>
    <w:pPr>
      <w:keepNext/>
      <w:keepLines/>
      <w:numPr>
        <w:ilvl w:val="4"/>
        <w:numId w:val="1"/>
      </w:numPr>
      <w:spacing w:before="200" w:after="0" w:line="240" w:lineRule="auto"/>
      <w:outlineLvl w:val="4"/>
    </w:pPr>
    <w:rPr>
      <w:rFonts w:ascii="Calibri" w:eastAsia="Calibri" w:hAnsi="Calibri" w:cs="Calibri"/>
      <w:color w:val="243F61"/>
    </w:rPr>
  </w:style>
  <w:style w:type="paragraph" w:styleId="Nagwek6">
    <w:name w:val="heading 6"/>
    <w:basedOn w:val="normal1"/>
    <w:next w:val="normal1"/>
    <w:qFormat/>
    <w:rsid w:val="0066613E"/>
    <w:pPr>
      <w:keepNext/>
      <w:keepLines/>
      <w:numPr>
        <w:ilvl w:val="5"/>
        <w:numId w:val="1"/>
      </w:numPr>
      <w:spacing w:before="200" w:after="0" w:line="240" w:lineRule="auto"/>
      <w:outlineLvl w:val="5"/>
    </w:pPr>
    <w:rPr>
      <w:rFonts w:ascii="Calibri" w:eastAsia="Calibri" w:hAnsi="Calibri" w:cs="Calibri"/>
      <w:i/>
      <w:iCs/>
      <w:color w:val="243F6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7z1">
    <w:name w:val="WW8Num27z1"/>
    <w:qFormat/>
    <w:rsid w:val="0066613E"/>
    <w:rPr>
      <w:rFonts w:ascii="OpenSymbol" w:hAnsi="OpenSymbol" w:cs="OpenSymbol"/>
    </w:rPr>
  </w:style>
  <w:style w:type="character" w:customStyle="1" w:styleId="TekstdymkaZnak">
    <w:name w:val="Tekst dymka Znak"/>
    <w:basedOn w:val="Domylnaczcionkaakapitu"/>
    <w:link w:val="Tekstdymka"/>
    <w:uiPriority w:val="99"/>
    <w:semiHidden/>
    <w:qFormat/>
    <w:rsid w:val="009B4B05"/>
    <w:rPr>
      <w:rFonts w:ascii="Tahoma" w:hAnsi="Tahoma" w:cs="Mangal"/>
      <w:sz w:val="16"/>
      <w:szCs w:val="14"/>
      <w:lang w:val="pl-PL"/>
    </w:rPr>
  </w:style>
  <w:style w:type="paragraph" w:customStyle="1" w:styleId="Heading">
    <w:name w:val="Heading"/>
    <w:basedOn w:val="Normalny"/>
    <w:next w:val="Tekstpodstawowy"/>
    <w:qFormat/>
    <w:rsid w:val="0066613E"/>
    <w:pPr>
      <w:keepNext/>
      <w:spacing w:before="240" w:after="120"/>
    </w:pPr>
    <w:rPr>
      <w:rFonts w:ascii="Liberation Sans" w:eastAsia="Noto Sans CJK SC" w:hAnsi="Liberation Sans"/>
      <w:sz w:val="28"/>
      <w:szCs w:val="28"/>
    </w:rPr>
  </w:style>
  <w:style w:type="paragraph" w:styleId="Tekstpodstawowy">
    <w:name w:val="Body Text"/>
    <w:basedOn w:val="Normalny"/>
    <w:rsid w:val="0066613E"/>
    <w:pPr>
      <w:spacing w:after="140" w:line="276" w:lineRule="auto"/>
    </w:pPr>
  </w:style>
  <w:style w:type="paragraph" w:styleId="Lista">
    <w:name w:val="List"/>
    <w:basedOn w:val="Tekstpodstawowy"/>
    <w:rsid w:val="0066613E"/>
  </w:style>
  <w:style w:type="paragraph" w:styleId="Legenda">
    <w:name w:val="caption"/>
    <w:basedOn w:val="Normalny"/>
    <w:qFormat/>
    <w:rsid w:val="0066613E"/>
    <w:pPr>
      <w:suppressLineNumbers/>
      <w:spacing w:before="120" w:after="120"/>
    </w:pPr>
    <w:rPr>
      <w:i/>
      <w:iCs/>
      <w:sz w:val="24"/>
      <w:szCs w:val="24"/>
    </w:rPr>
  </w:style>
  <w:style w:type="paragraph" w:customStyle="1" w:styleId="Index">
    <w:name w:val="Index"/>
    <w:basedOn w:val="Normalny"/>
    <w:qFormat/>
    <w:rsid w:val="0066613E"/>
    <w:pPr>
      <w:suppressLineNumbers/>
    </w:pPr>
  </w:style>
  <w:style w:type="paragraph" w:customStyle="1" w:styleId="normal1">
    <w:name w:val="normal1"/>
    <w:qFormat/>
    <w:rsid w:val="0066613E"/>
    <w:pPr>
      <w:spacing w:after="100" w:line="276" w:lineRule="auto"/>
      <w:jc w:val="both"/>
    </w:pPr>
    <w:rPr>
      <w:rFonts w:ascii="Times New Roman" w:hAnsi="Times New Roman" w:cs="Lohit Devanagari;Times New Roma"/>
      <w:sz w:val="22"/>
      <w:szCs w:val="22"/>
      <w:lang w:val="pl-PL"/>
    </w:rPr>
  </w:style>
  <w:style w:type="paragraph" w:styleId="Tytu">
    <w:name w:val="Title"/>
    <w:basedOn w:val="normal1"/>
    <w:next w:val="normal1"/>
    <w:qFormat/>
    <w:rsid w:val="0066613E"/>
    <w:pPr>
      <w:keepNext/>
      <w:pBdr>
        <w:bottom w:val="single" w:sz="8" w:space="4" w:color="4F81BD"/>
      </w:pBdr>
      <w:spacing w:after="200" w:line="240" w:lineRule="auto"/>
    </w:pPr>
    <w:rPr>
      <w:rFonts w:ascii="Calibri" w:eastAsia="Calibri" w:hAnsi="Calibri" w:cs="Calibri"/>
      <w:b/>
      <w:bCs/>
      <w:color w:val="17365D"/>
      <w:sz w:val="44"/>
      <w:szCs w:val="44"/>
    </w:rPr>
  </w:style>
  <w:style w:type="paragraph" w:styleId="Podtytu">
    <w:name w:val="Subtitle"/>
    <w:basedOn w:val="normal1"/>
    <w:next w:val="normal1"/>
    <w:qFormat/>
    <w:rsid w:val="0066613E"/>
    <w:pPr>
      <w:keepNext/>
      <w:spacing w:after="280" w:line="240" w:lineRule="auto"/>
    </w:pPr>
    <w:rPr>
      <w:rFonts w:ascii="Calibri" w:eastAsia="Calibri" w:hAnsi="Calibri" w:cs="Calibri"/>
      <w:i/>
      <w:iCs/>
      <w:color w:val="666666"/>
      <w:sz w:val="24"/>
      <w:szCs w:val="24"/>
    </w:rPr>
  </w:style>
  <w:style w:type="paragraph" w:customStyle="1" w:styleId="HeaderandFooter">
    <w:name w:val="Header and Footer"/>
    <w:basedOn w:val="Normalny"/>
    <w:qFormat/>
    <w:rsid w:val="0066613E"/>
  </w:style>
  <w:style w:type="paragraph" w:styleId="Nagwek">
    <w:name w:val="header"/>
    <w:basedOn w:val="HeaderandFooter"/>
    <w:rsid w:val="0066613E"/>
  </w:style>
  <w:style w:type="paragraph" w:styleId="Stopka">
    <w:name w:val="footer"/>
    <w:basedOn w:val="HeaderandFooter"/>
    <w:rsid w:val="0066613E"/>
  </w:style>
  <w:style w:type="paragraph" w:customStyle="1" w:styleId="TableContents">
    <w:name w:val="Table Contents"/>
    <w:basedOn w:val="Normalny"/>
    <w:qFormat/>
    <w:rsid w:val="0066613E"/>
    <w:pPr>
      <w:suppressLineNumbers/>
    </w:pPr>
  </w:style>
  <w:style w:type="paragraph" w:customStyle="1" w:styleId="TableHeading">
    <w:name w:val="Table Heading"/>
    <w:basedOn w:val="TableContents"/>
    <w:qFormat/>
    <w:rsid w:val="0066613E"/>
    <w:pPr>
      <w:jc w:val="center"/>
    </w:pPr>
    <w:rPr>
      <w:b/>
      <w:bCs/>
    </w:rPr>
  </w:style>
  <w:style w:type="paragraph" w:styleId="Tekstdymka">
    <w:name w:val="Balloon Text"/>
    <w:basedOn w:val="Normalny"/>
    <w:link w:val="TekstdymkaZnak"/>
    <w:uiPriority w:val="99"/>
    <w:semiHidden/>
    <w:unhideWhenUsed/>
    <w:qFormat/>
    <w:rsid w:val="009B4B05"/>
    <w:rPr>
      <w:rFonts w:ascii="Tahoma" w:hAnsi="Tahoma" w:cs="Mangal"/>
      <w:sz w:val="16"/>
      <w:szCs w:val="14"/>
    </w:rPr>
  </w:style>
  <w:style w:type="numbering" w:customStyle="1" w:styleId="WW8Num1">
    <w:name w:val="WW8Num1"/>
    <w:qFormat/>
    <w:rsid w:val="0066613E"/>
  </w:style>
  <w:style w:type="numbering" w:customStyle="1" w:styleId="WW8Num2">
    <w:name w:val="WW8Num2"/>
    <w:qFormat/>
    <w:rsid w:val="0066613E"/>
  </w:style>
  <w:style w:type="numbering" w:customStyle="1" w:styleId="WW8Num3">
    <w:name w:val="WW8Num3"/>
    <w:qFormat/>
    <w:rsid w:val="0066613E"/>
  </w:style>
  <w:style w:type="numbering" w:customStyle="1" w:styleId="WW8Num4">
    <w:name w:val="WW8Num4"/>
    <w:qFormat/>
    <w:rsid w:val="0066613E"/>
  </w:style>
  <w:style w:type="numbering" w:customStyle="1" w:styleId="WW8Num5">
    <w:name w:val="WW8Num5"/>
    <w:qFormat/>
    <w:rsid w:val="0066613E"/>
  </w:style>
  <w:style w:type="numbering" w:customStyle="1" w:styleId="WW8Num6">
    <w:name w:val="WW8Num6"/>
    <w:qFormat/>
    <w:rsid w:val="0066613E"/>
  </w:style>
  <w:style w:type="numbering" w:customStyle="1" w:styleId="WW8Num7">
    <w:name w:val="WW8Num7"/>
    <w:qFormat/>
    <w:rsid w:val="0066613E"/>
  </w:style>
  <w:style w:type="numbering" w:customStyle="1" w:styleId="WW8Num8">
    <w:name w:val="WW8Num8"/>
    <w:qFormat/>
    <w:rsid w:val="0066613E"/>
  </w:style>
  <w:style w:type="numbering" w:customStyle="1" w:styleId="WW8Num9">
    <w:name w:val="WW8Num9"/>
    <w:qFormat/>
    <w:rsid w:val="0066613E"/>
  </w:style>
  <w:style w:type="numbering" w:customStyle="1" w:styleId="WW8Num10">
    <w:name w:val="WW8Num10"/>
    <w:qFormat/>
    <w:rsid w:val="0066613E"/>
  </w:style>
  <w:style w:type="numbering" w:customStyle="1" w:styleId="WW8Num11">
    <w:name w:val="WW8Num11"/>
    <w:qFormat/>
    <w:rsid w:val="0066613E"/>
  </w:style>
  <w:style w:type="numbering" w:customStyle="1" w:styleId="WW8Num12">
    <w:name w:val="WW8Num12"/>
    <w:qFormat/>
    <w:rsid w:val="0066613E"/>
  </w:style>
  <w:style w:type="numbering" w:customStyle="1" w:styleId="WW8Num13">
    <w:name w:val="WW8Num13"/>
    <w:qFormat/>
    <w:rsid w:val="0066613E"/>
  </w:style>
  <w:style w:type="numbering" w:customStyle="1" w:styleId="WW8Num14">
    <w:name w:val="WW8Num14"/>
    <w:qFormat/>
    <w:rsid w:val="0066613E"/>
  </w:style>
  <w:style w:type="numbering" w:customStyle="1" w:styleId="WW8Num15">
    <w:name w:val="WW8Num15"/>
    <w:qFormat/>
    <w:rsid w:val="0066613E"/>
  </w:style>
  <w:style w:type="numbering" w:customStyle="1" w:styleId="WW8Num16">
    <w:name w:val="WW8Num16"/>
    <w:qFormat/>
    <w:rsid w:val="0066613E"/>
  </w:style>
  <w:style w:type="numbering" w:customStyle="1" w:styleId="WW8Num17">
    <w:name w:val="WW8Num17"/>
    <w:qFormat/>
    <w:rsid w:val="0066613E"/>
  </w:style>
  <w:style w:type="numbering" w:customStyle="1" w:styleId="WW8Num18">
    <w:name w:val="WW8Num18"/>
    <w:qFormat/>
    <w:rsid w:val="0066613E"/>
  </w:style>
  <w:style w:type="numbering" w:customStyle="1" w:styleId="WW8Num19">
    <w:name w:val="WW8Num19"/>
    <w:qFormat/>
    <w:rsid w:val="0066613E"/>
  </w:style>
  <w:style w:type="numbering" w:customStyle="1" w:styleId="WW8Num20">
    <w:name w:val="WW8Num20"/>
    <w:qFormat/>
    <w:rsid w:val="0066613E"/>
  </w:style>
  <w:style w:type="numbering" w:customStyle="1" w:styleId="WW8Num21">
    <w:name w:val="WW8Num21"/>
    <w:qFormat/>
    <w:rsid w:val="0066613E"/>
  </w:style>
  <w:style w:type="numbering" w:customStyle="1" w:styleId="WW8Num22">
    <w:name w:val="WW8Num22"/>
    <w:qFormat/>
    <w:rsid w:val="0066613E"/>
  </w:style>
  <w:style w:type="numbering" w:customStyle="1" w:styleId="WW8Num23">
    <w:name w:val="WW8Num23"/>
    <w:qFormat/>
    <w:rsid w:val="0066613E"/>
  </w:style>
  <w:style w:type="numbering" w:customStyle="1" w:styleId="WW8Num24">
    <w:name w:val="WW8Num24"/>
    <w:qFormat/>
    <w:rsid w:val="0066613E"/>
  </w:style>
  <w:style w:type="numbering" w:customStyle="1" w:styleId="WW8Num25">
    <w:name w:val="WW8Num25"/>
    <w:qFormat/>
    <w:rsid w:val="0066613E"/>
  </w:style>
  <w:style w:type="numbering" w:customStyle="1" w:styleId="WW8Num26">
    <w:name w:val="WW8Num26"/>
    <w:qFormat/>
    <w:rsid w:val="0066613E"/>
  </w:style>
  <w:style w:type="numbering" w:customStyle="1" w:styleId="WW8Num27">
    <w:name w:val="WW8Num27"/>
    <w:qFormat/>
    <w:rsid w:val="00666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17</Pages>
  <Words>6606</Words>
  <Characters>39641</Characters>
  <Application>Microsoft Office Word</Application>
  <DocSecurity>0</DocSecurity>
  <Lines>330</Lines>
  <Paragraphs>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dc:creator>
  <cp:lastModifiedBy>Krystian Elas</cp:lastModifiedBy>
  <cp:revision>3</cp:revision>
  <dcterms:created xsi:type="dcterms:W3CDTF">2026-08-09T21:35:00Z</dcterms:created>
  <dcterms:modified xsi:type="dcterms:W3CDTF">2026-08-11T09:48:00Z</dcterms:modified>
  <dc:language>en-US</dc:language>
</cp:coreProperties>
</file>