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left" w:pos="4996" w:leader="none"/>
        </w:tabs>
        <w:spacing w:lineRule="auto" w:line="276"/>
        <w:rPr>
          <w:rFonts w:ascii="Cambria" w:hAnsi="Cambria" w:asciiTheme="majorHAnsi" w:hAnsiTheme="majorHAnsi"/>
        </w:rPr>
      </w:pPr>
      <w:r>
        <w:rPr>
          <w:rFonts w:ascii="Cambria" w:hAnsi="Cambria" w:asciiTheme="majorHAnsi" w:hAnsiTheme="majorHAnsi"/>
        </w:rPr>
        <w:tab/>
      </w:r>
    </w:p>
    <w:p>
      <w:pPr>
        <w:pStyle w:val="Normal"/>
        <w:jc w:val="center"/>
        <w:rPr>
          <w:rFonts w:ascii="Cambria" w:hAnsi="Cambria"/>
          <w:b/>
          <w:sz w:val="20"/>
          <w:szCs w:val="20"/>
        </w:rPr>
      </w:pPr>
      <w:r>
        <w:rPr>
          <w:rFonts w:ascii="Cambria" w:hAnsi="Cambria"/>
          <w:b/>
          <w:sz w:val="20"/>
          <w:szCs w:val="20"/>
        </w:rPr>
      </w:r>
    </w:p>
    <w:p>
      <w:pPr>
        <w:pStyle w:val="Normal"/>
        <w:jc w:val="center"/>
        <w:rPr>
          <w:rFonts w:ascii="Cambria" w:hAnsi="Cambria"/>
          <w:b/>
          <w:sz w:val="20"/>
          <w:szCs w:val="20"/>
        </w:rPr>
      </w:pPr>
      <w:r>
        <w:rPr>
          <w:rFonts w:ascii="Cambria" w:hAnsi="Cambria"/>
          <w:b/>
          <w:sz w:val="20"/>
          <w:szCs w:val="20"/>
        </w:rPr>
      </w:r>
    </w:p>
    <w:p>
      <w:pPr>
        <w:pStyle w:val="Normal"/>
        <w:jc w:val="center"/>
        <w:rPr>
          <w:rFonts w:ascii="Cambria" w:hAnsi="Cambria"/>
          <w:b/>
          <w:sz w:val="20"/>
          <w:szCs w:val="20"/>
        </w:rPr>
      </w:pPr>
      <w:r>
        <w:rPr>
          <w:rFonts w:ascii="Cambria" w:hAnsi="Cambria"/>
          <w:b/>
          <w:sz w:val="20"/>
          <w:szCs w:val="20"/>
        </w:rPr>
      </w:r>
    </w:p>
    <w:p>
      <w:pPr>
        <w:pStyle w:val="Normal"/>
        <w:jc w:val="center"/>
        <w:rPr>
          <w:rFonts w:ascii="Cambria" w:hAnsi="Cambria"/>
          <w:b/>
          <w:sz w:val="20"/>
          <w:szCs w:val="20"/>
        </w:rPr>
      </w:pPr>
      <w:r>
        <w:rPr>
          <w:rFonts w:ascii="Cambria" w:hAnsi="Cambria"/>
          <w:b/>
          <w:sz w:val="20"/>
          <w:szCs w:val="20"/>
        </w:rPr>
      </w:r>
    </w:p>
    <w:tbl>
      <w:tblPr>
        <w:tblW w:w="9072" w:type="dxa"/>
        <w:jc w:val="center"/>
        <w:tblInd w:w="0" w:type="dxa"/>
        <w:tblLayout w:type="fixed"/>
        <w:tblCellMar>
          <w:top w:w="0" w:type="dxa"/>
          <w:start w:w="108" w:type="dxa"/>
          <w:bottom w:w="0" w:type="dxa"/>
          <w:end w:w="108" w:type="dxa"/>
        </w:tblCellMar>
        <w:tblLook w:val="04a0" w:firstRow="1" w:noVBand="1" w:lastRow="0" w:firstColumn="1" w:lastColumn="0" w:noHBand="0"/>
      </w:tblPr>
      <w:tblGrid>
        <w:gridCol w:w="9072"/>
      </w:tblGrid>
      <w:tr>
        <w:trPr>
          <w:trHeight w:val="630" w:hRule="atLeast"/>
        </w:trPr>
        <w:tc>
          <w:tcPr>
            <w:tcW w:w="9072" w:type="dxa"/>
            <w:tcBorders/>
          </w:tcPr>
          <w:p>
            <w:pPr>
              <w:pStyle w:val="Normal"/>
              <w:rPr>
                <w:rFonts w:ascii="Cambria" w:hAnsi="Cambria"/>
                <w:b/>
                <w:sz w:val="22"/>
                <w:szCs w:val="22"/>
              </w:rPr>
            </w:pPr>
            <w:r>
              <w:rPr>
                <w:rFonts w:ascii="Cambria" w:hAnsi="Cambria"/>
                <w:b/>
                <w:sz w:val="22"/>
                <w:szCs w:val="22"/>
              </w:rPr>
            </w:r>
          </w:p>
          <w:p>
            <w:pPr>
              <w:pStyle w:val="Normal"/>
              <w:jc w:val="center"/>
              <w:rPr>
                <w:rFonts w:ascii="Cambria" w:hAnsi="Cambria"/>
                <w:b/>
              </w:rPr>
            </w:pPr>
            <w:r>
              <w:rPr>
                <w:rFonts w:ascii="Cambria" w:hAnsi="Cambria"/>
                <w:b/>
              </w:rPr>
              <w:t>GMINA KOMARÓWKA PODLASKA</w:t>
            </w:r>
          </w:p>
          <w:p>
            <w:pPr>
              <w:pStyle w:val="Normal"/>
              <w:jc w:val="center"/>
              <w:rPr>
                <w:rFonts w:ascii="Cambria" w:hAnsi="Cambria" w:cs="Arial"/>
                <w:b/>
              </w:rPr>
            </w:pPr>
            <w:r>
              <w:rPr>
                <w:rFonts w:cs="Arial" w:ascii="Cambria" w:hAnsi="Cambria"/>
                <w:b/>
              </w:rPr>
            </w:r>
          </w:p>
        </w:tc>
      </w:tr>
    </w:tbl>
    <w:p>
      <w:pPr>
        <w:pStyle w:val="Normal"/>
        <w:jc w:val="center"/>
        <w:rPr>
          <w:rFonts w:ascii="Cambria" w:hAnsi="Cambria" w:cs="Arial"/>
          <w:b/>
          <w:sz w:val="22"/>
          <w:szCs w:val="22"/>
          <w:lang w:eastAsia="en-US"/>
        </w:rPr>
      </w:pPr>
      <w:r>
        <w:rPr/>
        <w:drawing>
          <wp:inline distT="0" distB="0" distL="0" distR="0">
            <wp:extent cx="619125" cy="742950"/>
            <wp:effectExtent l="0" t="0" r="0" b="0"/>
            <wp:docPr id="1" name="Obraz 7"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7" descr="Obraz zawierający tekst, clipart&#10;&#10;Opis wygenerowany automatycznie"/>
                    <pic:cNvPicPr>
                      <a:picLocks noChangeAspect="1" noChangeArrowheads="1"/>
                    </pic:cNvPicPr>
                  </pic:nvPicPr>
                  <pic:blipFill>
                    <a:blip r:embed="rId2"/>
                    <a:stretch>
                      <a:fillRect/>
                    </a:stretch>
                  </pic:blipFill>
                  <pic:spPr bwMode="auto">
                    <a:xfrm>
                      <a:off x="0" y="0"/>
                      <a:ext cx="619125" cy="742950"/>
                    </a:xfrm>
                    <a:prstGeom prst="rect">
                      <a:avLst/>
                    </a:prstGeom>
                    <a:noFill/>
                  </pic:spPr>
                </pic:pic>
              </a:graphicData>
            </a:graphic>
          </wp:inline>
        </w:drawing>
      </w:r>
    </w:p>
    <w:p>
      <w:pPr>
        <w:pStyle w:val="Normal"/>
        <w:jc w:val="center"/>
        <w:rPr>
          <w:rFonts w:ascii="Cambria" w:hAnsi="Cambria" w:cs="Arial"/>
        </w:rPr>
      </w:pPr>
      <w:r>
        <w:rPr>
          <w:rFonts w:cs="Arial" w:ascii="Cambria" w:hAnsi="Cambria"/>
        </w:rPr>
      </w:r>
    </w:p>
    <w:p>
      <w:pPr>
        <w:pStyle w:val="Normal"/>
        <w:jc w:val="center"/>
        <w:rPr>
          <w:rFonts w:ascii="Cambria" w:hAnsi="Cambria" w:cs="Arial"/>
        </w:rPr>
      </w:pPr>
      <w:r>
        <w:rPr>
          <w:rFonts w:cs="Arial" w:ascii="Cambria" w:hAnsi="Cambria"/>
        </w:rPr>
        <w:t xml:space="preserve">reprezentowana przez </w:t>
      </w:r>
    </w:p>
    <w:p>
      <w:pPr>
        <w:pStyle w:val="Normal"/>
        <w:widowControl w:val="false"/>
        <w:jc w:val="center"/>
        <w:textAlignment w:val="baseline"/>
        <w:rPr>
          <w:rFonts w:ascii="Cambria" w:hAnsi="Cambria" w:eastAsia="Calibri"/>
          <w:kern w:val="2"/>
          <w:sz w:val="22"/>
          <w:szCs w:val="22"/>
          <w:lang w:eastAsia="en-US"/>
        </w:rPr>
      </w:pPr>
      <w:r>
        <w:rPr>
          <w:rFonts w:eastAsia="Calibri" w:cs="Arial" w:ascii="Cambria" w:hAnsi="Cambria"/>
          <w:kern w:val="2"/>
          <w:sz w:val="22"/>
          <w:szCs w:val="22"/>
          <w:lang w:eastAsia="en-US"/>
        </w:rPr>
        <w:t>Wójta Gminy Komarówka Podlaska</w:t>
      </w:r>
      <w:r>
        <w:rPr>
          <w:rFonts w:eastAsia="Calibri" w:ascii="Cambria" w:hAnsi="Cambria"/>
          <w:kern w:val="2"/>
          <w:sz w:val="22"/>
          <w:szCs w:val="22"/>
          <w:lang w:eastAsia="en-US"/>
        </w:rPr>
        <w:t xml:space="preserve"> </w:t>
      </w:r>
    </w:p>
    <w:p>
      <w:pPr>
        <w:pStyle w:val="Normal"/>
        <w:spacing w:lineRule="auto" w:line="276"/>
        <w:jc w:val="center"/>
        <w:rPr>
          <w:rFonts w:ascii="Cambria" w:hAnsi="Cambria"/>
        </w:rPr>
      </w:pPr>
      <w:r>
        <w:rPr>
          <w:rFonts w:ascii="Cambria" w:hAnsi="Cambria"/>
        </w:rPr>
      </w:r>
    </w:p>
    <w:p>
      <w:pPr>
        <w:pStyle w:val="Normal"/>
        <w:spacing w:lineRule="auto" w:line="276"/>
        <w:jc w:val="center"/>
        <w:rPr>
          <w:rFonts w:ascii="Cambria" w:hAnsi="Cambria"/>
        </w:rPr>
      </w:pPr>
      <w:r>
        <w:rPr>
          <w:rFonts w:ascii="Cambria" w:hAnsi="Cambria"/>
        </w:rPr>
      </w:r>
    </w:p>
    <w:tbl>
      <w:tblPr>
        <w:tblW w:w="9072" w:type="dxa"/>
        <w:jc w:val="start"/>
        <w:tblInd w:w="-5" w:type="dxa"/>
        <w:tblLayout w:type="fixed"/>
        <w:tblCellMar>
          <w:top w:w="0" w:type="dxa"/>
          <w:start w:w="108" w:type="dxa"/>
          <w:bottom w:w="0" w:type="dxa"/>
          <w:end w:w="108" w:type="dxa"/>
        </w:tblCellMar>
        <w:tblLook w:val="00a0" w:firstRow="1" w:noVBand="0" w:lastRow="0" w:firstColumn="1" w:lastColumn="0" w:noHBand="0"/>
      </w:tblPr>
      <w:tblGrid>
        <w:gridCol w:w="9072"/>
      </w:tblGrid>
      <w:tr>
        <w:trPr/>
        <w:tc>
          <w:tcPr>
            <w:tcW w:w="907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76"/>
              <w:jc w:val="center"/>
              <w:rPr>
                <w:rFonts w:ascii="Cambria" w:hAnsi="Cambria" w:cs="Arial" w:asciiTheme="majorHAnsi" w:hAnsiTheme="majorHAnsi"/>
                <w:b/>
                <w:sz w:val="44"/>
                <w:szCs w:val="44"/>
              </w:rPr>
            </w:pPr>
            <w:r>
              <w:rPr>
                <w:rFonts w:cs="Arial" w:ascii="Cambria" w:hAnsi="Cambria" w:asciiTheme="majorHAnsi" w:hAnsiTheme="majorHAnsi"/>
                <w:b/>
                <w:sz w:val="44"/>
                <w:szCs w:val="44"/>
              </w:rPr>
              <w:t>S</w:t>
            </w:r>
            <w:r>
              <w:rPr>
                <w:rFonts w:cs="Arial" w:ascii="Cambria" w:hAnsi="Cambria" w:asciiTheme="majorHAnsi" w:hAnsiTheme="majorHAnsi"/>
                <w:b/>
                <w:sz w:val="36"/>
                <w:szCs w:val="36"/>
              </w:rPr>
              <w:t>PECYFIKACJA</w:t>
            </w:r>
            <w:r>
              <w:rPr>
                <w:rFonts w:cs="Arial" w:ascii="Cambria" w:hAnsi="Cambria" w:asciiTheme="majorHAnsi" w:hAnsiTheme="majorHAnsi"/>
                <w:b/>
                <w:sz w:val="32"/>
                <w:szCs w:val="32"/>
              </w:rPr>
              <w:t xml:space="preserve"> </w:t>
            </w:r>
            <w:r>
              <w:rPr>
                <w:rFonts w:cs="Arial" w:ascii="Cambria" w:hAnsi="Cambria" w:asciiTheme="majorHAnsi" w:hAnsiTheme="majorHAnsi"/>
                <w:b/>
                <w:sz w:val="44"/>
                <w:szCs w:val="40"/>
              </w:rPr>
              <w:t>W</w:t>
            </w:r>
            <w:r>
              <w:rPr>
                <w:rFonts w:cs="Arial" w:ascii="Cambria" w:hAnsi="Cambria" w:asciiTheme="majorHAnsi" w:hAnsiTheme="majorHAnsi"/>
                <w:b/>
                <w:sz w:val="36"/>
                <w:szCs w:val="36"/>
              </w:rPr>
              <w:t>ARUNKÓW</w:t>
            </w:r>
            <w:r>
              <w:rPr>
                <w:rFonts w:cs="Arial" w:ascii="Cambria" w:hAnsi="Cambria" w:asciiTheme="majorHAnsi" w:hAnsiTheme="majorHAnsi"/>
                <w:b/>
                <w:sz w:val="32"/>
                <w:szCs w:val="32"/>
              </w:rPr>
              <w:t xml:space="preserve"> </w:t>
            </w:r>
            <w:r>
              <w:rPr>
                <w:rFonts w:cs="Arial" w:ascii="Cambria" w:hAnsi="Cambria" w:asciiTheme="majorHAnsi" w:hAnsiTheme="majorHAnsi"/>
                <w:b/>
                <w:sz w:val="44"/>
                <w:szCs w:val="44"/>
              </w:rPr>
              <w:t>Z</w:t>
            </w:r>
            <w:r>
              <w:rPr>
                <w:rFonts w:cs="Arial" w:ascii="Cambria" w:hAnsi="Cambria" w:asciiTheme="majorHAnsi" w:hAnsiTheme="majorHAnsi"/>
                <w:b/>
                <w:sz w:val="36"/>
                <w:szCs w:val="36"/>
              </w:rPr>
              <w:t>AMÓWIENIA</w:t>
            </w:r>
          </w:p>
        </w:tc>
      </w:tr>
    </w:tbl>
    <w:p>
      <w:pPr>
        <w:pStyle w:val="Normal"/>
        <w:spacing w:lineRule="auto" w:line="276"/>
        <w:jc w:val="center"/>
        <w:rPr>
          <w:rFonts w:ascii="Cambria" w:hAnsi="Cambria" w:asciiTheme="majorHAnsi" w:hAnsiTheme="majorHAnsi"/>
          <w:bCs/>
        </w:rPr>
      </w:pPr>
      <w:r>
        <w:rPr>
          <w:rFonts w:asciiTheme="majorHAnsi" w:hAnsiTheme="majorHAnsi" w:ascii="Cambria" w:hAnsi="Cambria"/>
          <w:bCs/>
        </w:rPr>
      </w:r>
    </w:p>
    <w:p>
      <w:pPr>
        <w:pStyle w:val="Normal"/>
        <w:spacing w:lineRule="auto" w:line="276"/>
        <w:jc w:val="center"/>
        <w:rPr>
          <w:rFonts w:ascii="Cambria" w:hAnsi="Cambria" w:asciiTheme="majorHAnsi" w:hAnsiTheme="majorHAnsi"/>
          <w:bCs/>
        </w:rPr>
      </w:pPr>
      <w:r>
        <w:rPr>
          <w:rFonts w:ascii="Cambria" w:hAnsi="Cambria" w:asciiTheme="majorHAnsi" w:hAnsiTheme="majorHAnsi"/>
          <w:bCs/>
        </w:rPr>
        <w:t>w postępowaniu o udzielenie zamówienia publicznego na zadanie:</w:t>
      </w:r>
    </w:p>
    <w:p>
      <w:pPr>
        <w:pStyle w:val="Normal"/>
        <w:spacing w:lineRule="auto" w:line="276"/>
        <w:rPr>
          <w:rFonts w:ascii="Cambria" w:hAnsi="Cambria" w:asciiTheme="majorHAnsi" w:hAnsiTheme="majorHAnsi"/>
          <w:bCs/>
          <w:sz w:val="26"/>
          <w:szCs w:val="26"/>
        </w:rPr>
      </w:pPr>
      <w:r>
        <w:rPr>
          <w:rFonts w:asciiTheme="majorHAnsi" w:hAnsiTheme="majorHAnsi" w:ascii="Cambria" w:hAnsi="Cambria"/>
          <w:bCs/>
          <w:sz w:val="26"/>
          <w:szCs w:val="26"/>
        </w:rPr>
      </w:r>
    </w:p>
    <w:p>
      <w:pPr>
        <w:pStyle w:val="Normal"/>
        <w:tabs>
          <w:tab w:val="clear" w:pos="709"/>
          <w:tab w:val="left" w:pos="567" w:leader="none"/>
        </w:tabs>
        <w:spacing w:lineRule="auto" w:line="276" w:before="0" w:after="0"/>
        <w:contextualSpacing/>
        <w:jc w:val="center"/>
        <w:rPr>
          <w:rFonts w:ascii="Cambria" w:hAnsi="Cambria" w:eastAsia="SimSun" w:asciiTheme="majorHAnsi" w:hAnsiTheme="majorHAnsi"/>
          <w:b/>
          <w:bCs/>
          <w:lang w:eastAsia="ar-SA"/>
        </w:rPr>
      </w:pPr>
      <w:bookmarkStart w:id="0" w:name="_Hlk167705494"/>
      <w:r>
        <w:rPr>
          <w:b/>
        </w:rPr>
        <w:t>D</w:t>
      </w:r>
      <w:bookmarkEnd w:id="0"/>
      <w:r>
        <w:rPr>
          <w:b/>
        </w:rPr>
        <w:t>ostawa urządzeń i oprogramowania wraz z wdrożeniem w ramach projektu Cyberbezpieczny Samorząd</w:t>
      </w:r>
    </w:p>
    <w:p>
      <w:pPr>
        <w:pStyle w:val="Normal"/>
        <w:tabs>
          <w:tab w:val="clear" w:pos="709"/>
          <w:tab w:val="left" w:pos="567" w:leader="none"/>
        </w:tabs>
        <w:spacing w:lineRule="auto" w:line="276" w:before="0" w:after="0"/>
        <w:contextualSpacing/>
        <w:jc w:val="center"/>
        <w:rPr>
          <w:rFonts w:ascii="Cambria" w:hAnsi="Cambria" w:eastAsia="SimSun" w:asciiTheme="majorHAnsi" w:hAnsiTheme="majorHAnsi"/>
          <w:b/>
          <w:bCs/>
          <w:lang w:eastAsia="ar-SA"/>
        </w:rPr>
      </w:pPr>
      <w:r>
        <w:rPr>
          <w:rFonts w:eastAsia="SimSun" w:ascii="Cambria" w:hAnsi="Cambria"/>
          <w:b/>
          <w:bCs/>
          <w:lang w:eastAsia="ar-SA"/>
        </w:rPr>
      </w:r>
    </w:p>
    <w:p>
      <w:pPr>
        <w:pStyle w:val="Normal"/>
        <w:tabs>
          <w:tab w:val="clear" w:pos="709"/>
          <w:tab w:val="left" w:pos="567" w:leader="none"/>
        </w:tabs>
        <w:spacing w:lineRule="auto" w:line="276" w:before="0" w:after="0"/>
        <w:contextualSpacing/>
        <w:jc w:val="center"/>
        <w:rPr>
          <w:rFonts w:ascii="Cambria" w:hAnsi="Cambria" w:eastAsia="SimSun" w:asciiTheme="majorHAnsi" w:hAnsiTheme="majorHAnsi"/>
          <w:b/>
          <w:bCs/>
          <w:lang w:eastAsia="ar-SA"/>
        </w:rPr>
      </w:pPr>
      <w:r>
        <w:rPr>
          <w:rFonts w:eastAsia="SimSun" w:ascii="Cambria" w:hAnsi="Cambria"/>
          <w:b/>
          <w:bCs/>
          <w:lang w:eastAsia="ar-SA"/>
        </w:rPr>
      </w:r>
    </w:p>
    <w:p>
      <w:pPr>
        <w:pStyle w:val="Normal"/>
        <w:tabs>
          <w:tab w:val="clear" w:pos="709"/>
          <w:tab w:val="left" w:pos="567" w:leader="none"/>
        </w:tabs>
        <w:spacing w:lineRule="auto" w:line="276" w:before="0" w:after="0"/>
        <w:contextualSpacing/>
        <w:jc w:val="center"/>
        <w:rPr>
          <w:rFonts w:ascii="Cambria" w:hAnsi="Cambria" w:asciiTheme="majorHAnsi" w:hAnsiTheme="majorHAnsi"/>
          <w:b/>
        </w:rPr>
      </w:pPr>
      <w:r>
        <w:rPr>
          <w:rFonts w:asciiTheme="majorHAnsi" w:hAnsiTheme="majorHAnsi" w:ascii="Cambria" w:hAnsi="Cambria"/>
          <w:b/>
        </w:rPr>
      </w:r>
    </w:p>
    <w:p>
      <w:pPr>
        <w:pStyle w:val="Normal"/>
        <w:tabs>
          <w:tab w:val="clear" w:pos="709"/>
          <w:tab w:val="left" w:pos="567" w:leader="none"/>
        </w:tabs>
        <w:spacing w:lineRule="auto" w:line="276" w:before="0" w:after="0"/>
        <w:contextualSpacing/>
        <w:jc w:val="center"/>
        <w:rPr>
          <w:rFonts w:ascii="Cambria" w:hAnsi="Cambria"/>
          <w:b/>
        </w:rPr>
      </w:pPr>
      <w:r>
        <w:rPr>
          <w:rFonts w:ascii="Cambria" w:hAnsi="Cambria"/>
          <w:b/>
        </w:rPr>
        <w:t>(Numer referencyjny:ZP.271.9.2026)</w:t>
      </w:r>
    </w:p>
    <w:p>
      <w:pPr>
        <w:pStyle w:val="Normal"/>
        <w:tabs>
          <w:tab w:val="clear" w:pos="709"/>
          <w:tab w:val="left" w:pos="567" w:leader="none"/>
        </w:tabs>
        <w:spacing w:lineRule="auto" w:line="276" w:before="0" w:after="0"/>
        <w:contextualSpacing/>
        <w:jc w:val="center"/>
        <w:rPr>
          <w:rFonts w:ascii="Cambria" w:hAnsi="Cambria" w:asciiTheme="majorHAnsi" w:hAnsiTheme="majorHAnsi"/>
          <w:b/>
        </w:rPr>
      </w:pPr>
      <w:r>
        <w:rPr>
          <w:rFonts w:asciiTheme="majorHAnsi" w:hAnsiTheme="majorHAnsi" w:ascii="Cambria" w:hAnsi="Cambria"/>
          <w:b/>
        </w:rPr>
      </w:r>
    </w:p>
    <w:p>
      <w:pPr>
        <w:pStyle w:val="Normal"/>
        <w:tabs>
          <w:tab w:val="clear" w:pos="709"/>
          <w:tab w:val="left" w:pos="567" w:leader="none"/>
        </w:tabs>
        <w:spacing w:lineRule="auto" w:line="276" w:before="0" w:after="0"/>
        <w:contextualSpacing/>
        <w:jc w:val="center"/>
        <w:rPr>
          <w:rFonts w:ascii="Cambria" w:hAnsi="Cambria" w:asciiTheme="majorHAnsi" w:hAnsiTheme="majorHAnsi"/>
          <w:b/>
        </w:rPr>
      </w:pPr>
      <w:r>
        <w:rPr>
          <w:rFonts w:asciiTheme="majorHAnsi" w:hAnsiTheme="majorHAnsi" w:ascii="Cambria" w:hAnsi="Cambria"/>
          <w:b/>
        </w:rPr>
      </w:r>
    </w:p>
    <w:p>
      <w:pPr>
        <w:pStyle w:val="Normal"/>
        <w:tabs>
          <w:tab w:val="clear" w:pos="709"/>
          <w:tab w:val="left" w:pos="567" w:leader="none"/>
        </w:tabs>
        <w:spacing w:lineRule="auto" w:line="276" w:before="0" w:after="0"/>
        <w:contextualSpacing/>
        <w:jc w:val="center"/>
        <w:rPr>
          <w:rFonts w:ascii="Cambria" w:hAnsi="Cambria" w:asciiTheme="majorHAnsi" w:hAnsiTheme="majorHAnsi"/>
          <w:b/>
        </w:rPr>
      </w:pPr>
      <w:r>
        <w:rPr>
          <w:rFonts w:asciiTheme="majorHAnsi" w:hAnsiTheme="majorHAnsi" w:ascii="Cambria" w:hAnsi="Cambria"/>
          <w:b/>
        </w:rPr>
      </w:r>
    </w:p>
    <w:p>
      <w:pPr>
        <w:pStyle w:val="Normal"/>
        <w:tabs>
          <w:tab w:val="clear" w:pos="709"/>
          <w:tab w:val="left" w:pos="567" w:leader="none"/>
        </w:tabs>
        <w:spacing w:lineRule="auto" w:line="276" w:before="0" w:after="0"/>
        <w:contextualSpacing/>
        <w:jc w:val="center"/>
        <w:rPr>
          <w:rFonts w:ascii="Cambria" w:hAnsi="Cambria" w:asciiTheme="majorHAnsi" w:hAnsiTheme="majorHAnsi"/>
          <w:b/>
        </w:rPr>
      </w:pPr>
      <w:r>
        <w:rPr>
          <w:rFonts w:asciiTheme="majorHAnsi" w:hAnsiTheme="majorHAnsi" w:ascii="Cambria" w:hAnsi="Cambria"/>
          <w:b/>
        </w:rPr>
      </w:r>
    </w:p>
    <w:p>
      <w:pPr>
        <w:pStyle w:val="Normal"/>
        <w:jc w:val="center"/>
        <w:rPr>
          <w:rFonts w:ascii="Cambria" w:hAnsi="Cambria"/>
          <w:b/>
        </w:rPr>
      </w:pPr>
      <w:r>
        <w:rPr>
          <w:rFonts w:ascii="Cambria" w:hAnsi="Cambria"/>
          <w:b/>
        </w:rPr>
        <w:t>ZATWIERDZAM</w:t>
      </w:r>
    </w:p>
    <w:p>
      <w:pPr>
        <w:pStyle w:val="Normal"/>
        <w:jc w:val="center"/>
        <w:rPr>
          <w:rFonts w:ascii="Cambria" w:hAnsi="Cambria"/>
          <w:b/>
        </w:rPr>
      </w:pPr>
      <w:r>
        <w:rPr>
          <w:rFonts w:ascii="Cambria" w:hAnsi="Cambria"/>
          <w:b/>
        </w:rPr>
      </w:r>
    </w:p>
    <w:p>
      <w:pPr>
        <w:pStyle w:val="Normal"/>
        <w:spacing w:lineRule="auto" w:line="257"/>
        <w:jc w:val="center"/>
        <w:rPr>
          <w:rFonts w:ascii="Cambria" w:hAnsi="Cambria" w:eastAsia="Calibri"/>
          <w:b/>
          <w:sz w:val="22"/>
          <w:szCs w:val="22"/>
          <w:lang w:eastAsia="en-US"/>
        </w:rPr>
      </w:pPr>
      <w:r>
        <w:rPr>
          <w:rFonts w:eastAsia="Calibri" w:ascii="Cambria" w:hAnsi="Cambria"/>
          <w:b/>
          <w:sz w:val="22"/>
          <w:szCs w:val="22"/>
          <w:lang w:eastAsia="en-US"/>
        </w:rPr>
        <w:t xml:space="preserve">Wójt Gminy </w:t>
      </w:r>
      <w:bookmarkStart w:id="1" w:name="_Hlk93921728"/>
      <w:r>
        <w:rPr>
          <w:rFonts w:eastAsia="Calibri" w:ascii="Cambria" w:hAnsi="Cambria"/>
          <w:b/>
          <w:sz w:val="22"/>
          <w:szCs w:val="22"/>
          <w:lang w:eastAsia="en-US"/>
        </w:rPr>
        <w:t xml:space="preserve">Komarówka Podlaska </w:t>
      </w:r>
      <w:bookmarkEnd w:id="1"/>
      <w:r>
        <w:rPr>
          <w:rFonts w:eastAsia="Calibri" w:ascii="Cambria" w:hAnsi="Cambria"/>
          <w:b/>
          <w:sz w:val="22"/>
          <w:szCs w:val="22"/>
          <w:lang w:eastAsia="en-US"/>
        </w:rPr>
        <w:t>– Ireneusz Demianiuk</w:t>
      </w:r>
    </w:p>
    <w:p>
      <w:pPr>
        <w:pStyle w:val="Normal"/>
        <w:jc w:val="center"/>
        <w:rPr>
          <w:rFonts w:ascii="Cambria" w:hAnsi="Cambria"/>
        </w:rPr>
      </w:pPr>
      <w:r>
        <w:rPr>
          <w:rFonts w:ascii="Cambria" w:hAnsi="Cambria"/>
        </w:rPr>
      </w:r>
    </w:p>
    <w:p>
      <w:pPr>
        <w:pStyle w:val="Normal"/>
        <w:jc w:val="center"/>
        <w:rPr>
          <w:rFonts w:ascii="Cambria" w:hAnsi="Cambria"/>
        </w:rPr>
      </w:pPr>
      <w:r>
        <w:rPr>
          <w:rFonts w:ascii="Cambria" w:hAnsi="Cambria"/>
        </w:rPr>
      </w:r>
    </w:p>
    <w:p>
      <w:pPr>
        <w:pStyle w:val="Normal"/>
        <w:jc w:val="center"/>
        <w:rPr>
          <w:rFonts w:ascii="Cambria" w:hAnsi="Cambria"/>
        </w:rPr>
      </w:pPr>
      <w:r>
        <w:rPr>
          <w:rFonts w:ascii="Cambria" w:hAnsi="Cambria"/>
        </w:rPr>
      </w:r>
    </w:p>
    <w:p>
      <w:pPr>
        <w:pStyle w:val="Normal"/>
        <w:jc w:val="center"/>
        <w:rPr>
          <w:rFonts w:ascii="Cambria" w:hAnsi="Cambria"/>
        </w:rPr>
      </w:pPr>
      <w:r>
        <w:rPr>
          <w:rFonts w:ascii="Cambria" w:hAnsi="Cambria"/>
        </w:rPr>
        <w:t>………………………………</w:t>
      </w:r>
      <w:r>
        <w:rPr>
          <w:rFonts w:ascii="Cambria" w:hAnsi="Cambria"/>
        </w:rPr>
        <w:t>.………….………..</w:t>
      </w:r>
    </w:p>
    <w:p>
      <w:pPr>
        <w:pStyle w:val="Normal"/>
        <w:jc w:val="center"/>
        <w:rPr>
          <w:rFonts w:ascii="Cambria" w:hAnsi="Cambria"/>
          <w:i/>
          <w:sz w:val="18"/>
          <w:szCs w:val="18"/>
        </w:rPr>
      </w:pPr>
      <w:r>
        <w:rPr>
          <w:rFonts w:ascii="Cambria" w:hAnsi="Cambria"/>
          <w:i/>
          <w:sz w:val="18"/>
          <w:szCs w:val="18"/>
        </w:rPr>
        <w:t xml:space="preserve">(podpis Kierownika Zamawiającego </w:t>
        <w:br/>
        <w:t>lub osoby upoważnionej)</w:t>
      </w:r>
    </w:p>
    <w:p>
      <w:pPr>
        <w:pStyle w:val="Normal"/>
        <w:jc w:val="center"/>
        <w:rPr>
          <w:rFonts w:ascii="Cambria" w:hAnsi="Cambria"/>
        </w:rPr>
      </w:pPr>
      <w:r>
        <w:rPr>
          <w:rFonts w:ascii="Cambria" w:hAnsi="Cambria"/>
        </w:rPr>
      </w:r>
    </w:p>
    <w:p>
      <w:pPr>
        <w:pStyle w:val="Normal"/>
        <w:jc w:val="center"/>
        <w:rPr>
          <w:rFonts w:ascii="Cambria" w:hAnsi="Cambria"/>
        </w:rPr>
      </w:pPr>
      <w:r>
        <w:rPr>
          <w:rFonts w:ascii="Cambria" w:hAnsi="Cambria"/>
        </w:rPr>
      </w:r>
    </w:p>
    <w:p>
      <w:pPr>
        <w:pStyle w:val="Normal"/>
        <w:jc w:val="center"/>
        <w:rPr>
          <w:rFonts w:ascii="Cambria" w:hAnsi="Cambria"/>
        </w:rPr>
      </w:pPr>
      <w:r>
        <w:rPr>
          <w:rFonts w:ascii="Cambria" w:hAnsi="Cambria"/>
        </w:rPr>
      </w:r>
    </w:p>
    <w:p>
      <w:pPr>
        <w:pStyle w:val="Normal"/>
        <w:rPr>
          <w:rFonts w:ascii="Cambria" w:hAnsi="Cambria"/>
        </w:rPr>
      </w:pPr>
      <w:r>
        <w:rPr>
          <w:rFonts w:ascii="Cambria" w:hAnsi="Cambria"/>
        </w:rPr>
      </w:r>
    </w:p>
    <w:p>
      <w:pPr>
        <w:pStyle w:val="Normal"/>
        <w:jc w:val="center"/>
        <w:rPr>
          <w:rFonts w:ascii="Cambria" w:hAnsi="Cambria"/>
        </w:rPr>
      </w:pPr>
      <w:r>
        <w:rPr>
          <w:rFonts w:ascii="Cambria" w:hAnsi="Cambria"/>
        </w:rPr>
      </w:r>
    </w:p>
    <w:p>
      <w:pPr>
        <w:pStyle w:val="Normal"/>
        <w:widowControl w:val="false"/>
        <w:jc w:val="center"/>
        <w:textAlignment w:val="baseline"/>
        <w:rPr>
          <w:rFonts w:ascii="Cambria" w:hAnsi="Cambria" w:eastAsia="Calibri" w:cs="Cambria"/>
          <w:kern w:val="2"/>
          <w:lang w:eastAsia="en-US"/>
        </w:rPr>
      </w:pPr>
      <w:r>
        <w:rPr>
          <w:rFonts w:eastAsia="Calibri" w:cs="Cambria" w:ascii="Cambria" w:hAnsi="Cambria"/>
          <w:kern w:val="2"/>
          <w:lang w:eastAsia="en-US"/>
        </w:rPr>
        <w:t>Komarówka Podlaska, dnia 18.08.2026 r.</w:t>
      </w:r>
    </w:p>
    <w:p>
      <w:pPr>
        <w:pStyle w:val="Normal"/>
        <w:tabs>
          <w:tab w:val="clear" w:pos="709"/>
          <w:tab w:val="left" w:pos="567" w:leader="none"/>
        </w:tabs>
        <w:spacing w:lineRule="auto" w:line="276" w:before="0" w:after="0"/>
        <w:contextualSpacing/>
        <w:rPr>
          <w:rFonts w:ascii="Cambria" w:hAnsi="Cambria" w:asciiTheme="majorHAnsi" w:hAnsiTheme="majorHAnsi"/>
          <w:b/>
          <w:iCs/>
          <w:sz w:val="20"/>
          <w:szCs w:val="20"/>
        </w:rPr>
      </w:pPr>
      <w:r>
        <w:rPr>
          <w:rFonts w:asciiTheme="majorHAnsi" w:hAnsiTheme="majorHAnsi" w:ascii="Cambria" w:hAnsi="Cambria"/>
          <w:b/>
          <w:iCs/>
          <w:sz w:val="20"/>
          <w:szCs w:val="20"/>
        </w:rPr>
      </w:r>
    </w:p>
    <w:tbl>
      <w:tblPr>
        <w:tblW w:w="9054"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9054"/>
      </w:tblGrid>
      <w:tr>
        <w:trPr>
          <w:trHeight w:val="735" w:hRule="atLeast"/>
        </w:trPr>
        <w:tc>
          <w:tcPr>
            <w:tcW w:w="9054" w:type="dxa"/>
            <w:tcBorders>
              <w:bottom w:val="single" w:sz="4" w:space="0" w:color="000000"/>
            </w:tcBorders>
            <w:shd w:color="auto" w:fill="D9D9D9" w:themeFill="background1" w:themeFillShade="d9" w:val="clear"/>
          </w:tcPr>
          <w:p>
            <w:pPr>
              <w:pStyle w:val="Normal"/>
              <w:spacing w:lineRule="auto" w:line="276"/>
              <w:jc w:val="center"/>
              <w:rPr>
                <w:rFonts w:ascii="Cambria" w:hAnsi="Cambria" w:asciiTheme="majorHAnsi" w:hAnsiTheme="majorHAnsi"/>
                <w:sz w:val="26"/>
                <w:szCs w:val="26"/>
              </w:rPr>
            </w:pPr>
            <w:r>
              <w:rPr>
                <w:rFonts w:ascii="Cambria" w:hAnsi="Cambria" w:asciiTheme="majorHAnsi" w:hAnsiTheme="majorHAnsi"/>
                <w:sz w:val="26"/>
                <w:szCs w:val="26"/>
              </w:rPr>
              <w:t>Rozdział 1</w:t>
            </w:r>
          </w:p>
          <w:p>
            <w:pPr>
              <w:pStyle w:val="Normal"/>
              <w:spacing w:lineRule="auto" w:line="276"/>
              <w:jc w:val="center"/>
              <w:rPr>
                <w:rFonts w:ascii="Cambria" w:hAnsi="Cambria" w:asciiTheme="majorHAnsi" w:hAnsiTheme="majorHAnsi"/>
                <w:b/>
                <w:bCs/>
              </w:rPr>
            </w:pPr>
            <w:r>
              <w:rPr>
                <w:rFonts w:ascii="Cambria" w:hAnsi="Cambria" w:asciiTheme="majorHAnsi" w:hAnsiTheme="majorHAnsi"/>
                <w:b/>
                <w:bCs/>
                <w:sz w:val="26"/>
                <w:szCs w:val="26"/>
              </w:rPr>
              <w:t>POSTANOWIENIA OGÓLNE</w:t>
            </w:r>
          </w:p>
        </w:tc>
      </w:tr>
    </w:tbl>
    <w:p>
      <w:pPr>
        <w:pStyle w:val="Normal"/>
        <w:widowControl w:val="false"/>
        <w:numPr>
          <w:ilvl w:val="0"/>
          <w:numId w:val="0"/>
        </w:numPr>
        <w:spacing w:lineRule="auto" w:line="276"/>
        <w:ind w:hanging="0" w:start="567"/>
        <w:jc w:val="both"/>
        <w:outlineLvl w:val="3"/>
        <w:rPr>
          <w:rFonts w:ascii="Cambria" w:hAnsi="Cambria" w:cs="Arial" w:asciiTheme="majorHAnsi" w:hAnsiTheme="majorHAnsi"/>
          <w:b/>
          <w:bCs/>
        </w:rPr>
      </w:pPr>
      <w:r>
        <w:rPr>
          <w:rFonts w:cs="Arial" w:ascii="Cambria" w:hAnsi="Cambria"/>
          <w:b/>
          <w:bCs/>
        </w:rPr>
      </w:r>
    </w:p>
    <w:p>
      <w:pPr>
        <w:pStyle w:val="Normal"/>
        <w:widowControl w:val="false"/>
        <w:numPr>
          <w:ilvl w:val="1"/>
          <w:numId w:val="1"/>
        </w:numPr>
        <w:spacing w:lineRule="auto" w:line="276"/>
        <w:ind w:hanging="567" w:start="567"/>
        <w:jc w:val="both"/>
        <w:outlineLvl w:val="3"/>
        <w:rPr>
          <w:rFonts w:ascii="Cambria" w:hAnsi="Cambria" w:cs="Arial" w:asciiTheme="majorHAnsi" w:hAnsiTheme="majorHAnsi"/>
          <w:b/>
          <w:bCs/>
        </w:rPr>
      </w:pPr>
      <w:r>
        <w:rPr>
          <w:rFonts w:cs="Arial" w:ascii="Cambria" w:hAnsi="Cambria" w:asciiTheme="majorHAnsi" w:hAnsiTheme="majorHAnsi"/>
          <w:b/>
          <w:bCs/>
        </w:rPr>
        <w:t>Nazwa oraz adres Zamawiającego.</w:t>
        <w:tab/>
      </w:r>
    </w:p>
    <w:p>
      <w:pPr>
        <w:pStyle w:val="Normal"/>
        <w:spacing w:lineRule="auto" w:line="276"/>
        <w:ind w:start="567"/>
        <w:rPr>
          <w:rFonts w:ascii="Cambria" w:hAnsi="Cambria"/>
        </w:rPr>
      </w:pPr>
      <w:bookmarkStart w:id="2" w:name="_Hlk93956910"/>
      <w:bookmarkStart w:id="3" w:name="_Hlk93957908"/>
      <w:bookmarkStart w:id="4" w:name="_Hlk93957123"/>
      <w:bookmarkStart w:id="5" w:name="_Hlk94341761"/>
      <w:r>
        <w:rPr>
          <w:rFonts w:cs="Arial" w:ascii="Cambria" w:hAnsi="Cambria"/>
          <w:b/>
          <w:bCs/>
        </w:rPr>
        <w:t xml:space="preserve">Gmina Komarówka Podlaska </w:t>
      </w:r>
      <w:bookmarkEnd w:id="5"/>
      <w:r>
        <w:rPr>
          <w:rFonts w:ascii="Cambria" w:hAnsi="Cambria"/>
        </w:rPr>
        <w:t>zwana dalej „Zamawiającym”</w:t>
      </w:r>
    </w:p>
    <w:p>
      <w:pPr>
        <w:pStyle w:val="Normal"/>
        <w:widowControl w:val="false"/>
        <w:numPr>
          <w:ilvl w:val="0"/>
          <w:numId w:val="0"/>
        </w:numPr>
        <w:spacing w:lineRule="auto" w:line="276"/>
        <w:ind w:hanging="0" w:start="567"/>
        <w:outlineLvl w:val="3"/>
        <w:rPr>
          <w:rFonts w:ascii="Cambria" w:hAnsi="Cambria" w:cs="Arial"/>
          <w:bCs/>
        </w:rPr>
      </w:pPr>
      <w:bookmarkStart w:id="6" w:name="_Hlk94341771"/>
      <w:r>
        <w:rPr>
          <w:rFonts w:cs="Arial" w:ascii="Cambria" w:hAnsi="Cambria"/>
          <w:bCs/>
        </w:rPr>
        <w:t xml:space="preserve">ul. Krótka 7,21-311 Komarówka Podlaska </w:t>
      </w:r>
      <w:bookmarkEnd w:id="6"/>
    </w:p>
    <w:p>
      <w:pPr>
        <w:pStyle w:val="Normal"/>
        <w:widowControl w:val="false"/>
        <w:numPr>
          <w:ilvl w:val="0"/>
          <w:numId w:val="0"/>
        </w:numPr>
        <w:spacing w:lineRule="auto" w:line="276"/>
        <w:ind w:hanging="0" w:start="567"/>
        <w:outlineLvl w:val="3"/>
        <w:rPr>
          <w:rFonts w:ascii="Cambria" w:hAnsi="Cambria" w:cs="Arial"/>
          <w:bCs/>
        </w:rPr>
      </w:pPr>
      <w:r>
        <w:rPr>
          <w:rFonts w:cs="Arial" w:ascii="Cambria" w:hAnsi="Cambria"/>
          <w:bCs/>
        </w:rPr>
        <w:t>województwo: lubelskie, powiat: radzyński</w:t>
      </w:r>
    </w:p>
    <w:p>
      <w:pPr>
        <w:pStyle w:val="Normal"/>
        <w:widowControl w:val="false"/>
        <w:numPr>
          <w:ilvl w:val="0"/>
          <w:numId w:val="0"/>
        </w:numPr>
        <w:spacing w:lineRule="auto" w:line="276"/>
        <w:ind w:hanging="0" w:start="567"/>
        <w:outlineLvl w:val="3"/>
        <w:rPr>
          <w:rFonts w:ascii="Cambria" w:hAnsi="Cambria" w:cs="Arial"/>
          <w:bCs/>
        </w:rPr>
      </w:pPr>
      <w:r>
        <w:rPr>
          <w:rFonts w:cs="Arial" w:ascii="Cambria" w:hAnsi="Cambria"/>
          <w:bCs/>
        </w:rPr>
        <w:t xml:space="preserve">NIP: </w:t>
      </w:r>
      <w:bookmarkStart w:id="7" w:name="_Hlk94341782"/>
      <w:r>
        <w:rPr>
          <w:rFonts w:cs="Arial" w:ascii="Cambria" w:hAnsi="Cambria"/>
          <w:bCs/>
        </w:rPr>
        <w:t>538-185-02-34</w:t>
      </w:r>
      <w:bookmarkEnd w:id="7"/>
      <w:r>
        <w:rPr>
          <w:rFonts w:cs="Arial" w:ascii="Cambria" w:hAnsi="Cambria"/>
          <w:bCs/>
        </w:rPr>
        <w:t>, REGON: 030237575</w:t>
      </w:r>
    </w:p>
    <w:p>
      <w:pPr>
        <w:pStyle w:val="Normal"/>
        <w:spacing w:lineRule="auto" w:line="276"/>
        <w:ind w:start="567"/>
        <w:rPr>
          <w:rFonts w:ascii="Cambria" w:hAnsi="Cambria"/>
        </w:rPr>
      </w:pPr>
      <w:r>
        <w:rPr>
          <w:rFonts w:cs="Arial" w:ascii="Cambria" w:hAnsi="Cambria"/>
          <w:bCs/>
        </w:rPr>
        <w:t>nr telefonu 83 353 50 04</w:t>
      </w:r>
    </w:p>
    <w:p>
      <w:pPr>
        <w:pStyle w:val="Normal"/>
        <w:tabs>
          <w:tab w:val="clear" w:pos="709"/>
          <w:tab w:val="left" w:pos="567" w:leader="none"/>
        </w:tabs>
        <w:spacing w:lineRule="auto" w:line="276"/>
        <w:ind w:start="567"/>
        <w:rPr>
          <w:rFonts w:ascii="Cambria" w:hAnsi="Cambria" w:cs="Arial"/>
          <w:bCs/>
        </w:rPr>
      </w:pPr>
      <w:r>
        <w:rPr>
          <w:rFonts w:cs="Arial" w:ascii="Cambria" w:hAnsi="Cambria"/>
          <w:bCs/>
        </w:rPr>
        <w:t xml:space="preserve">Adres poczty elektronicznej: </w:t>
      </w:r>
      <w:r>
        <w:rPr>
          <w:rFonts w:ascii="Cambria" w:hAnsi="Cambria"/>
          <w:u w:val="single"/>
        </w:rPr>
        <w:t>komarowka@home.pl</w:t>
      </w:r>
    </w:p>
    <w:p>
      <w:pPr>
        <w:pStyle w:val="Normal"/>
        <w:tabs>
          <w:tab w:val="clear" w:pos="709"/>
          <w:tab w:val="left" w:pos="567" w:leader="none"/>
        </w:tabs>
        <w:spacing w:lineRule="auto" w:line="276"/>
        <w:ind w:start="567"/>
        <w:rPr>
          <w:rFonts w:ascii="Cambria" w:hAnsi="Cambria"/>
          <w:u w:val="single"/>
        </w:rPr>
      </w:pPr>
      <w:r>
        <w:rPr>
          <w:rFonts w:cs="Arial" w:ascii="Cambria" w:hAnsi="Cambria"/>
          <w:bCs/>
        </w:rPr>
        <w:t xml:space="preserve">Strona internetowa Zamawiającego BIP [URL]: </w:t>
      </w:r>
      <w:r>
        <w:rPr>
          <w:rFonts w:ascii="Cambria" w:hAnsi="Cambria"/>
          <w:u w:val="single"/>
        </w:rPr>
        <w:t>http://www.komarowkapodlaska.biuletyn.net</w:t>
      </w:r>
      <w:bookmarkEnd w:id="3"/>
      <w:bookmarkEnd w:id="4"/>
    </w:p>
    <w:p>
      <w:pPr>
        <w:pStyle w:val="Normal"/>
        <w:widowControl w:val="false"/>
        <w:numPr>
          <w:ilvl w:val="0"/>
          <w:numId w:val="0"/>
        </w:numPr>
        <w:spacing w:lineRule="auto" w:line="276"/>
        <w:ind w:hanging="0" w:start="567"/>
        <w:outlineLvl w:val="3"/>
        <w:rPr>
          <w:rFonts w:ascii="Cambria" w:hAnsi="Cambria"/>
        </w:rPr>
      </w:pPr>
      <w:r>
        <w:rPr>
          <w:rFonts w:cs="Arial" w:ascii="Cambria" w:hAnsi="Cambria"/>
          <w:bCs/>
        </w:rPr>
        <w:t xml:space="preserve">Godziny urzędowania Urzędu Gminy: </w:t>
      </w:r>
      <w:r>
        <w:rPr>
          <w:rFonts w:ascii="Cambria" w:hAnsi="Cambria"/>
        </w:rPr>
        <w:t xml:space="preserve">poniedziałek – piątek </w:t>
      </w:r>
      <w:r>
        <w:rPr>
          <w:rFonts w:ascii="Cambria" w:hAnsi="Cambria"/>
          <w:spacing w:val="-30"/>
        </w:rPr>
        <w:t xml:space="preserve">  </w:t>
      </w:r>
      <w:r>
        <w:rPr>
          <w:rFonts w:ascii="Cambria" w:hAnsi="Cambria"/>
        </w:rPr>
        <w:t>7:30</w:t>
      </w:r>
      <w:r>
        <w:rPr>
          <w:rFonts w:ascii="Cambria" w:hAnsi="Cambria"/>
          <w:spacing w:val="-30"/>
        </w:rPr>
        <w:t xml:space="preserve"> </w:t>
      </w:r>
      <w:r>
        <w:rPr>
          <w:rFonts w:ascii="Cambria" w:hAnsi="Cambria"/>
        </w:rPr>
        <w:t>–</w:t>
      </w:r>
      <w:r>
        <w:rPr>
          <w:rFonts w:ascii="Cambria" w:hAnsi="Cambria"/>
          <w:spacing w:val="-31"/>
        </w:rPr>
        <w:t xml:space="preserve"> </w:t>
      </w:r>
      <w:r>
        <w:rPr>
          <w:rFonts w:ascii="Cambria" w:hAnsi="Cambria"/>
        </w:rPr>
        <w:t>15:30,</w:t>
      </w:r>
    </w:p>
    <w:p>
      <w:pPr>
        <w:pStyle w:val="Normal"/>
        <w:widowControl w:val="false"/>
        <w:numPr>
          <w:ilvl w:val="0"/>
          <w:numId w:val="0"/>
        </w:numPr>
        <w:spacing w:lineRule="auto" w:line="276"/>
        <w:ind w:hanging="0" w:start="567"/>
        <w:outlineLvl w:val="3"/>
        <w:rPr>
          <w:rFonts w:ascii="Cambria" w:hAnsi="Cambria"/>
        </w:rPr>
      </w:pPr>
      <w:r>
        <w:rPr>
          <w:rFonts w:ascii="Cambria" w:hAnsi="Cambria"/>
          <w:spacing w:val="-30"/>
        </w:rPr>
        <w:t xml:space="preserve"> </w:t>
      </w:r>
      <w:r>
        <w:rPr>
          <w:rFonts w:ascii="Cambria" w:hAnsi="Cambria"/>
        </w:rPr>
        <w:t xml:space="preserve"> </w:t>
      </w:r>
      <w:r>
        <w:rPr>
          <w:rFonts w:ascii="Cambria" w:hAnsi="Cambria"/>
        </w:rPr>
        <w:t xml:space="preserve">z wyłączeniem dni ustawowo wolnych od </w:t>
      </w:r>
      <w:r>
        <w:rPr>
          <w:rFonts w:ascii="Cambria" w:hAnsi="Cambria"/>
          <w:spacing w:val="-36"/>
        </w:rPr>
        <w:t xml:space="preserve"> </w:t>
      </w:r>
      <w:r>
        <w:rPr>
          <w:rFonts w:ascii="Cambria" w:hAnsi="Cambria"/>
        </w:rPr>
        <w:t>pracy.</w:t>
      </w:r>
      <w:bookmarkEnd w:id="2"/>
    </w:p>
    <w:p>
      <w:pPr>
        <w:pStyle w:val="ListParagraph"/>
        <w:numPr>
          <w:ilvl w:val="1"/>
          <w:numId w:val="23"/>
        </w:numPr>
        <w:tabs>
          <w:tab w:val="clear" w:pos="709"/>
          <w:tab w:val="left" w:pos="567" w:leader="none"/>
        </w:tabs>
        <w:spacing w:lineRule="auto" w:line="276" w:before="0" w:after="0"/>
        <w:contextualSpacing/>
        <w:rPr>
          <w:color w:val="000000"/>
        </w:rPr>
      </w:pPr>
      <w:r>
        <w:rPr>
          <w:rFonts w:cs="Arial" w:ascii="Cambria" w:hAnsi="Cambria"/>
          <w:b/>
          <w:bCs/>
          <w:color w:val="000000"/>
          <w:sz w:val="24"/>
          <w:szCs w:val="24"/>
        </w:rPr>
        <w:t>Adres strony internetowej prowadzonego postępowania:</w:t>
      </w:r>
    </w:p>
    <w:p>
      <w:pPr>
        <w:pStyle w:val="ListParagraph"/>
        <w:tabs>
          <w:tab w:val="clear" w:pos="709"/>
          <w:tab w:val="left" w:pos="567" w:leader="none"/>
        </w:tabs>
        <w:spacing w:lineRule="auto" w:line="276" w:before="0" w:after="0"/>
        <w:ind w:start="432"/>
        <w:contextualSpacing/>
        <w:rPr>
          <w:color w:val="000000"/>
        </w:rPr>
      </w:pPr>
      <w:r>
        <w:rPr>
          <w:rFonts w:cs="Arial" w:ascii="Cambria" w:hAnsi="Cambria" w:asciiTheme="majorHAnsi" w:hAnsiTheme="majorHAnsi"/>
          <w:b/>
          <w:bCs/>
          <w:color w:val="000000"/>
          <w:sz w:val="24"/>
          <w:szCs w:val="24"/>
        </w:rPr>
        <w:t>https://ezamowienia.gov.pl/mp-client/search/list/</w:t>
      </w:r>
      <w:r>
        <w:rPr>
          <w:color w:val="000000"/>
          <w:sz w:val="24"/>
          <w:szCs w:val="24"/>
        </w:rPr>
        <w:t xml:space="preserve">ocds-148610-e8fc4cea-9a9e-403a-8453-e14ffdc22c01 </w:t>
      </w:r>
    </w:p>
    <w:p>
      <w:pPr>
        <w:pStyle w:val="ListParagraph"/>
        <w:numPr>
          <w:ilvl w:val="1"/>
          <w:numId w:val="23"/>
        </w:numPr>
        <w:spacing w:lineRule="auto" w:line="276" w:before="0" w:after="0"/>
        <w:ind w:hanging="567" w:start="567"/>
        <w:contextualSpacing/>
        <w:rPr>
          <w:color w:val="000000"/>
        </w:rPr>
      </w:pPr>
      <w:r>
        <w:rPr>
          <w:rFonts w:cs="Arial" w:ascii="Cambria" w:hAnsi="Cambria"/>
          <w:b/>
          <w:bCs/>
          <w:color w:val="000000"/>
          <w:sz w:val="24"/>
          <w:szCs w:val="24"/>
        </w:rPr>
        <w:t xml:space="preserve">Identyfikator (ID) postępowania na Platformie e-Zamówienia: </w:t>
      </w:r>
    </w:p>
    <w:p>
      <w:pPr>
        <w:pStyle w:val="Normal"/>
        <w:spacing w:lineRule="auto" w:line="276"/>
        <w:ind w:start="567"/>
        <w:jc w:val="both"/>
        <w:rPr>
          <w:color w:val="000000"/>
        </w:rPr>
      </w:pPr>
      <w:r>
        <w:rPr>
          <w:color w:val="000000"/>
        </w:rPr>
        <w:t xml:space="preserve">ocds-148610-e8fc4cea-9a9e-403a-8453-e14ffdc22c01 </w:t>
      </w:r>
    </w:p>
    <w:p>
      <w:pPr>
        <w:pStyle w:val="Normal"/>
        <w:spacing w:lineRule="auto" w:line="276"/>
        <w:ind w:start="567"/>
        <w:jc w:val="both"/>
        <w:rPr>
          <w:rFonts w:ascii="Cambria" w:hAnsi="Cambria" w:cs="Arial"/>
        </w:rPr>
      </w:pPr>
      <w:r>
        <w:rPr>
          <w:rFonts w:cs="Arial" w:ascii="Cambria" w:hAnsi="Cambria"/>
        </w:rPr>
        <w:t xml:space="preserve">Postępowanie można wyszukać również ze strony głównej Platformy </w:t>
        <w:br/>
        <w:t xml:space="preserve">e-zamówienia przycisk </w:t>
      </w:r>
      <w:r>
        <w:rPr>
          <w:rFonts w:cs="Arial" w:ascii="Cambria" w:hAnsi="Cambria"/>
          <w:i/>
          <w:iCs/>
        </w:rPr>
        <w:t>„Przeglądaj postępowania/konkursy”.</w:t>
      </w:r>
    </w:p>
    <w:p>
      <w:pPr>
        <w:pStyle w:val="Normal"/>
        <w:widowControl w:val="false"/>
        <w:numPr>
          <w:ilvl w:val="1"/>
          <w:numId w:val="24"/>
        </w:numPr>
        <w:spacing w:lineRule="auto" w:line="276"/>
        <w:jc w:val="both"/>
        <w:outlineLvl w:val="3"/>
        <w:rPr>
          <w:rFonts w:ascii="Cambria" w:hAnsi="Cambria" w:cs="Arial" w:asciiTheme="majorHAnsi" w:hAnsiTheme="majorHAnsi"/>
          <w:b/>
          <w:bCs/>
        </w:rPr>
      </w:pPr>
      <w:r>
        <w:rPr>
          <w:rFonts w:cs="Arial" w:ascii="Cambria" w:hAnsi="Cambria" w:asciiTheme="majorHAnsi" w:hAnsiTheme="majorHAnsi"/>
          <w:b/>
          <w:bCs/>
        </w:rPr>
        <w:t>Tryb udzielenia zamówienia.</w:t>
      </w:r>
    </w:p>
    <w:p>
      <w:pPr>
        <w:pStyle w:val="ListParagraph"/>
        <w:widowControl w:val="false"/>
        <w:numPr>
          <w:ilvl w:val="2"/>
          <w:numId w:val="24"/>
        </w:numPr>
        <w:spacing w:lineRule="auto" w:line="276"/>
        <w:ind w:hanging="284" w:start="851"/>
        <w:outlineLvl w:val="3"/>
        <w:rPr>
          <w:rFonts w:ascii="Cambria" w:hAnsi="Cambria" w:cs="Arial" w:asciiTheme="majorHAnsi" w:hAnsiTheme="majorHAnsi"/>
          <w:bCs/>
          <w:sz w:val="24"/>
          <w:szCs w:val="24"/>
        </w:rPr>
      </w:pPr>
      <w:r>
        <w:rPr>
          <w:rFonts w:cs="Arial" w:ascii="Cambria" w:hAnsi="Cambria" w:asciiTheme="majorHAnsi" w:hAnsiTheme="majorHAnsi"/>
          <w:bCs/>
          <w:sz w:val="24"/>
          <w:szCs w:val="24"/>
        </w:rPr>
        <w:t xml:space="preserve">Niniejsze postępowanie o udzielenie zamówienia publicznego prowadzone jest </w:t>
        <w:br/>
        <w:t xml:space="preserve">w trybie podstawowym, w </w:t>
      </w:r>
      <w:r>
        <w:rPr>
          <w:rFonts w:ascii="Cambria" w:hAnsi="Cambria" w:asciiTheme="majorHAnsi" w:hAnsiTheme="majorHAnsi"/>
          <w:sz w:val="24"/>
          <w:szCs w:val="24"/>
        </w:rPr>
        <w:t>którym w odpowiedzi na ogłoszenie o zamówieniu oferty mogą składać wszyscy zainteresowani Wykonawcy, a następnie Zamawiający wybiera najkorzystniejszą ofertę bez przeprowadzenia negocjacji (art. 275 pkt 1 ustawy Pzp).</w:t>
      </w:r>
    </w:p>
    <w:p>
      <w:pPr>
        <w:pStyle w:val="ListParagraph"/>
        <w:widowControl w:val="false"/>
        <w:numPr>
          <w:ilvl w:val="2"/>
          <w:numId w:val="24"/>
        </w:numPr>
        <w:spacing w:lineRule="auto" w:line="276"/>
        <w:ind w:hanging="284" w:start="851"/>
        <w:outlineLvl w:val="3"/>
        <w:rPr>
          <w:rFonts w:ascii="Cambria" w:hAnsi="Cambria" w:cs="Arial" w:asciiTheme="majorHAnsi" w:hAnsiTheme="majorHAnsi"/>
          <w:bCs/>
          <w:sz w:val="24"/>
          <w:szCs w:val="24"/>
        </w:rPr>
      </w:pPr>
      <w:r>
        <w:rPr>
          <w:rFonts w:ascii="Cambria" w:hAnsi="Cambria" w:asciiTheme="majorHAnsi" w:hAnsiTheme="majorHAnsi"/>
          <w:sz w:val="24"/>
          <w:szCs w:val="24"/>
        </w:rPr>
        <w:t xml:space="preserve">Zamawiający nie przewiduje możliwości wyboru najkorzystniejszej oferty </w:t>
        <w:br/>
        <w:t>z możliwością prowadzenia negocjacji (art. 275 pkt 2 ustawy Pzp).</w:t>
      </w:r>
    </w:p>
    <w:p>
      <w:pPr>
        <w:pStyle w:val="Normal"/>
        <w:widowControl w:val="false"/>
        <w:numPr>
          <w:ilvl w:val="1"/>
          <w:numId w:val="24"/>
        </w:numPr>
        <w:spacing w:lineRule="auto" w:line="276"/>
        <w:ind w:hanging="567" w:start="567"/>
        <w:jc w:val="both"/>
        <w:outlineLvl w:val="3"/>
        <w:rPr>
          <w:rFonts w:ascii="Cambria" w:hAnsi="Cambria" w:eastAsia="MS Mincho" w:cs="MS Mincho" w:asciiTheme="majorHAnsi" w:hAnsiTheme="majorHAnsi"/>
          <w:b/>
          <w:bCs/>
        </w:rPr>
      </w:pPr>
      <w:bookmarkStart w:id="8" w:name="_Hlk60813568"/>
      <w:r>
        <w:rPr>
          <w:rFonts w:eastAsia="MS Mincho" w:cs="MS Mincho" w:ascii="Cambria" w:hAnsi="Cambria" w:asciiTheme="majorHAnsi" w:hAnsiTheme="majorHAnsi"/>
          <w:b/>
          <w:bCs/>
        </w:rPr>
        <w:t>Wartość zamówienia.</w:t>
      </w:r>
    </w:p>
    <w:p>
      <w:pPr>
        <w:pStyle w:val="Normal"/>
        <w:widowControl w:val="false"/>
        <w:numPr>
          <w:ilvl w:val="0"/>
          <w:numId w:val="0"/>
        </w:numPr>
        <w:spacing w:lineRule="auto" w:line="276"/>
        <w:ind w:hanging="0" w:start="567"/>
        <w:jc w:val="both"/>
        <w:outlineLvl w:val="3"/>
        <w:rPr>
          <w:rFonts w:ascii="Cambria" w:hAnsi="Cambria" w:eastAsia="MS Mincho" w:cs="MS Mincho" w:asciiTheme="majorHAnsi" w:hAnsiTheme="majorHAnsi"/>
          <w:bCs/>
        </w:rPr>
      </w:pPr>
      <w:r>
        <w:rPr>
          <w:rFonts w:eastAsia="MS Mincho" w:cs="MS Mincho" w:ascii="Cambria" w:hAnsi="Cambria" w:asciiTheme="majorHAnsi" w:hAnsiTheme="majorHAnsi"/>
          <w:bCs/>
        </w:rPr>
        <w:t xml:space="preserve">Niniejsze zamówienie jest zamówieniem klasycznym w rozumieniu art. 7 pkt 33) ustawy </w:t>
      </w:r>
      <w:r>
        <w:rPr>
          <w:rFonts w:ascii="Cambria" w:hAnsi="Cambria" w:asciiTheme="majorHAnsi" w:hAnsiTheme="majorHAnsi"/>
        </w:rPr>
        <w:t>Pzp</w:t>
      </w:r>
      <w:r>
        <w:rPr>
          <w:rFonts w:eastAsia="MS Mincho" w:cs="MS Mincho" w:ascii="Cambria" w:hAnsi="Cambria" w:asciiTheme="majorHAnsi" w:hAnsiTheme="majorHAnsi"/>
          <w:bCs/>
        </w:rPr>
        <w:t xml:space="preserve">. Wartość zamówienia </w:t>
      </w:r>
      <w:r>
        <w:rPr>
          <w:rFonts w:eastAsia="MS Mincho" w:cs="MS Mincho" w:ascii="Cambria" w:hAnsi="Cambria" w:asciiTheme="majorHAnsi" w:hAnsiTheme="majorHAnsi"/>
          <w:b/>
        </w:rPr>
        <w:t>nie przekracza progów unijnych</w:t>
      </w:r>
      <w:r>
        <w:rPr>
          <w:rFonts w:eastAsia="MS Mincho" w:cs="MS Mincho" w:ascii="Cambria" w:hAnsi="Cambria" w:asciiTheme="majorHAnsi" w:hAnsiTheme="majorHAnsi"/>
          <w:bCs/>
        </w:rPr>
        <w:t xml:space="preserve"> w rozumieniu art. 3 ustawy Pzp.</w:t>
      </w:r>
      <w:bookmarkEnd w:id="8"/>
    </w:p>
    <w:p>
      <w:pPr>
        <w:pStyle w:val="Normal"/>
        <w:widowControl w:val="false"/>
        <w:numPr>
          <w:ilvl w:val="1"/>
          <w:numId w:val="24"/>
        </w:numPr>
        <w:spacing w:lineRule="auto" w:line="276"/>
        <w:ind w:hanging="567" w:start="567"/>
        <w:jc w:val="both"/>
        <w:outlineLvl w:val="3"/>
        <w:rPr>
          <w:rFonts w:ascii="Cambria" w:hAnsi="Cambria" w:eastAsia="MS Mincho" w:cs="MS Mincho" w:asciiTheme="majorHAnsi" w:hAnsiTheme="majorHAnsi"/>
          <w:b/>
          <w:bCs/>
        </w:rPr>
      </w:pPr>
      <w:r>
        <w:rPr>
          <w:rFonts w:eastAsia="MS Mincho" w:cs="MS Mincho" w:ascii="Cambria" w:hAnsi="Cambria" w:asciiTheme="majorHAnsi" w:hAnsiTheme="majorHAnsi"/>
          <w:b/>
          <w:bCs/>
        </w:rPr>
        <w:t>Słownik.</w:t>
      </w:r>
    </w:p>
    <w:p>
      <w:pPr>
        <w:pStyle w:val="Normal"/>
        <w:widowControl w:val="false"/>
        <w:numPr>
          <w:ilvl w:val="0"/>
          <w:numId w:val="0"/>
        </w:numPr>
        <w:spacing w:lineRule="auto" w:line="276"/>
        <w:ind w:hanging="0" w:start="567"/>
        <w:jc w:val="both"/>
        <w:outlineLvl w:val="3"/>
        <w:rPr>
          <w:rFonts w:ascii="Cambria" w:hAnsi="Cambria" w:eastAsia="MS Mincho" w:cs="MS Mincho" w:asciiTheme="majorHAnsi" w:hAnsiTheme="majorHAnsi"/>
          <w:bCs/>
        </w:rPr>
      </w:pPr>
      <w:r>
        <w:rPr>
          <w:rFonts w:eastAsia="MS Mincho" w:cs="MS Mincho" w:ascii="Cambria" w:hAnsi="Cambria" w:asciiTheme="majorHAnsi" w:hAnsiTheme="majorHAnsi"/>
          <w:bCs/>
        </w:rPr>
        <w:t>Użyte w niniejszej SWZ (oraz w załącznikach) terminy mają następujące znaczenie:</w:t>
      </w:r>
    </w:p>
    <w:p>
      <w:pPr>
        <w:pStyle w:val="Kolorowalistaakcent11"/>
        <w:widowControl w:val="false"/>
        <w:numPr>
          <w:ilvl w:val="0"/>
          <w:numId w:val="5"/>
        </w:numPr>
        <w:spacing w:lineRule="auto" w:line="276" w:before="0" w:after="0"/>
        <w:ind w:hanging="426" w:start="993"/>
        <w:contextualSpacing/>
        <w:outlineLvl w:val="3"/>
        <w:rPr>
          <w:rFonts w:ascii="Cambria" w:hAnsi="Cambria" w:eastAsia="MS Mincho" w:cs="MS Mincho" w:asciiTheme="majorHAnsi" w:hAnsiTheme="majorHAnsi"/>
          <w:bCs/>
          <w:sz w:val="24"/>
          <w:szCs w:val="24"/>
        </w:rPr>
      </w:pPr>
      <w:r>
        <w:rPr>
          <w:rFonts w:eastAsia="MS Mincho" w:cs="MS Mincho" w:ascii="Cambria" w:hAnsi="Cambria" w:asciiTheme="majorHAnsi" w:hAnsiTheme="majorHAnsi"/>
          <w:b/>
          <w:bCs/>
          <w:sz w:val="24"/>
          <w:szCs w:val="24"/>
        </w:rPr>
        <w:t>„</w:t>
      </w:r>
      <w:r>
        <w:rPr>
          <w:rFonts w:eastAsia="MS Mincho" w:cs="MS Mincho" w:ascii="Cambria" w:hAnsi="Cambria" w:asciiTheme="majorHAnsi" w:hAnsiTheme="majorHAnsi"/>
          <w:b/>
          <w:bCs/>
          <w:sz w:val="24"/>
          <w:szCs w:val="24"/>
        </w:rPr>
        <w:t>ustawa”</w:t>
      </w:r>
      <w:r>
        <w:rPr>
          <w:rFonts w:eastAsia="MS Mincho" w:cs="MS Mincho" w:ascii="Cambria" w:hAnsi="Cambria" w:asciiTheme="majorHAnsi" w:hAnsiTheme="majorHAnsi"/>
          <w:bCs/>
          <w:sz w:val="24"/>
          <w:szCs w:val="24"/>
        </w:rPr>
        <w:t xml:space="preserve"> – ustawa z dnia 11 września 2019 r. Prawo zamówień publicznych </w:t>
        <w:br/>
        <w:t xml:space="preserve">(t. j. Dz. U. z 2022 r., poz. 1710 </w:t>
      </w:r>
      <w:r>
        <w:rPr>
          <w:rFonts w:cs="Arial" w:ascii="Cambria" w:hAnsi="Cambria" w:asciiTheme="majorHAnsi" w:hAnsiTheme="majorHAnsi"/>
          <w:bCs/>
          <w:sz w:val="24"/>
          <w:szCs w:val="24"/>
        </w:rPr>
        <w:t>z późn. zm.</w:t>
      </w:r>
      <w:r>
        <w:rPr>
          <w:rFonts w:eastAsia="MS Mincho" w:cs="MS Mincho" w:ascii="Cambria" w:hAnsi="Cambria" w:asciiTheme="majorHAnsi" w:hAnsiTheme="majorHAnsi"/>
          <w:bCs/>
          <w:sz w:val="24"/>
          <w:szCs w:val="24"/>
        </w:rPr>
        <w:t>),</w:t>
      </w:r>
    </w:p>
    <w:p>
      <w:pPr>
        <w:pStyle w:val="Kolorowalistaakcent11"/>
        <w:widowControl w:val="false"/>
        <w:numPr>
          <w:ilvl w:val="0"/>
          <w:numId w:val="5"/>
        </w:numPr>
        <w:spacing w:lineRule="auto" w:line="276" w:before="0" w:after="0"/>
        <w:ind w:hanging="426" w:start="993"/>
        <w:contextualSpacing/>
        <w:outlineLvl w:val="3"/>
        <w:rPr>
          <w:rFonts w:ascii="Cambria" w:hAnsi="Cambria" w:eastAsia="MS Mincho" w:cs="MS Mincho" w:asciiTheme="majorHAnsi" w:hAnsiTheme="majorHAnsi"/>
          <w:bCs/>
          <w:sz w:val="24"/>
          <w:szCs w:val="24"/>
        </w:rPr>
      </w:pPr>
      <w:r>
        <w:rPr>
          <w:rFonts w:eastAsia="MS Mincho" w:cs="MS Mincho" w:ascii="Cambria" w:hAnsi="Cambria" w:asciiTheme="majorHAnsi" w:hAnsiTheme="majorHAnsi"/>
          <w:b/>
          <w:bCs/>
          <w:sz w:val="24"/>
          <w:szCs w:val="24"/>
        </w:rPr>
        <w:t>„</w:t>
      </w:r>
      <w:r>
        <w:rPr>
          <w:rFonts w:eastAsia="MS Mincho" w:cs="MS Mincho" w:ascii="Cambria" w:hAnsi="Cambria" w:asciiTheme="majorHAnsi" w:hAnsiTheme="majorHAnsi"/>
          <w:b/>
          <w:bCs/>
          <w:sz w:val="24"/>
          <w:szCs w:val="24"/>
        </w:rPr>
        <w:t>SWZ”</w:t>
      </w:r>
      <w:r>
        <w:rPr>
          <w:rFonts w:eastAsia="MS Mincho" w:cs="MS Mincho" w:ascii="Cambria" w:hAnsi="Cambria" w:asciiTheme="majorHAnsi" w:hAnsiTheme="majorHAnsi"/>
          <w:bCs/>
          <w:sz w:val="24"/>
          <w:szCs w:val="24"/>
        </w:rPr>
        <w:t xml:space="preserve"> – niniejsza Specyfikacja Warunków Zamówienia,</w:t>
      </w:r>
    </w:p>
    <w:p>
      <w:pPr>
        <w:pStyle w:val="Kolorowalistaakcent11"/>
        <w:widowControl w:val="false"/>
        <w:numPr>
          <w:ilvl w:val="0"/>
          <w:numId w:val="5"/>
        </w:numPr>
        <w:spacing w:lineRule="auto" w:line="276" w:before="0" w:after="0"/>
        <w:ind w:hanging="426" w:start="993"/>
        <w:contextualSpacing/>
        <w:outlineLvl w:val="3"/>
        <w:rPr>
          <w:rFonts w:ascii="Cambria" w:hAnsi="Cambria" w:eastAsia="MS Mincho" w:cs="MS Mincho" w:asciiTheme="majorHAnsi" w:hAnsiTheme="majorHAnsi"/>
          <w:bCs/>
          <w:sz w:val="24"/>
          <w:szCs w:val="24"/>
        </w:rPr>
      </w:pPr>
      <w:r>
        <w:rPr>
          <w:rFonts w:eastAsia="MS Mincho" w:cs="MS Mincho" w:ascii="Cambria" w:hAnsi="Cambria" w:asciiTheme="majorHAnsi" w:hAnsiTheme="majorHAnsi"/>
          <w:bCs/>
          <w:sz w:val="24"/>
          <w:szCs w:val="24"/>
        </w:rPr>
        <w:t xml:space="preserve"> </w:t>
      </w:r>
      <w:r>
        <w:rPr>
          <w:rFonts w:eastAsia="MS Mincho" w:cs="MS Mincho" w:ascii="Cambria" w:hAnsi="Cambria" w:asciiTheme="majorHAnsi" w:hAnsiTheme="majorHAnsi"/>
          <w:b/>
          <w:bCs/>
          <w:sz w:val="24"/>
          <w:szCs w:val="24"/>
        </w:rPr>
        <w:t>„</w:t>
      </w:r>
      <w:r>
        <w:rPr>
          <w:rFonts w:eastAsia="MS Mincho" w:cs="MS Mincho" w:ascii="Cambria" w:hAnsi="Cambria" w:asciiTheme="majorHAnsi" w:hAnsiTheme="majorHAnsi"/>
          <w:b/>
          <w:bCs/>
          <w:sz w:val="24"/>
          <w:szCs w:val="24"/>
        </w:rPr>
        <w:t>zamówienie”</w:t>
      </w:r>
      <w:r>
        <w:rPr>
          <w:rFonts w:eastAsia="MS Mincho" w:cs="MS Mincho" w:ascii="Cambria" w:hAnsi="Cambria" w:asciiTheme="majorHAnsi" w:hAnsiTheme="majorHAnsi"/>
          <w:bCs/>
          <w:sz w:val="24"/>
          <w:szCs w:val="24"/>
        </w:rPr>
        <w:t xml:space="preserve"> – zamówienie publiczne będące przedmiotem niniejszego postępowania,</w:t>
      </w:r>
    </w:p>
    <w:p>
      <w:pPr>
        <w:pStyle w:val="Kolorowalistaakcent11"/>
        <w:widowControl w:val="false"/>
        <w:numPr>
          <w:ilvl w:val="0"/>
          <w:numId w:val="5"/>
        </w:numPr>
        <w:spacing w:lineRule="auto" w:line="276" w:before="0" w:after="0"/>
        <w:ind w:hanging="426" w:start="993"/>
        <w:contextualSpacing/>
        <w:outlineLvl w:val="3"/>
        <w:rPr>
          <w:rFonts w:ascii="Cambria" w:hAnsi="Cambria" w:eastAsia="MS Mincho" w:cs="MS Mincho" w:asciiTheme="majorHAnsi" w:hAnsiTheme="majorHAnsi"/>
          <w:bCs/>
          <w:sz w:val="24"/>
          <w:szCs w:val="24"/>
        </w:rPr>
      </w:pPr>
      <w:r>
        <w:rPr>
          <w:rFonts w:eastAsia="MS Mincho" w:cs="MS Mincho" w:ascii="Cambria" w:hAnsi="Cambria" w:asciiTheme="majorHAnsi" w:hAnsiTheme="majorHAnsi"/>
          <w:b/>
          <w:bCs/>
          <w:sz w:val="24"/>
          <w:szCs w:val="24"/>
        </w:rPr>
        <w:t>„</w:t>
      </w:r>
      <w:r>
        <w:rPr>
          <w:rFonts w:eastAsia="MS Mincho" w:cs="MS Mincho" w:ascii="Cambria" w:hAnsi="Cambria" w:asciiTheme="majorHAnsi" w:hAnsiTheme="majorHAnsi"/>
          <w:b/>
          <w:bCs/>
          <w:sz w:val="24"/>
          <w:szCs w:val="24"/>
        </w:rPr>
        <w:t>postępowanie”</w:t>
      </w:r>
      <w:r>
        <w:rPr>
          <w:rFonts w:eastAsia="MS Mincho" w:cs="MS Mincho" w:ascii="Cambria" w:hAnsi="Cambria" w:asciiTheme="majorHAnsi" w:hAnsiTheme="majorHAnsi"/>
          <w:bCs/>
          <w:sz w:val="24"/>
          <w:szCs w:val="24"/>
        </w:rPr>
        <w:t xml:space="preserve"> – postępowanie o udzielenie zamówienia publicznego, którego dotyczy niniejsza SWZ,</w:t>
      </w:r>
    </w:p>
    <w:p>
      <w:pPr>
        <w:pStyle w:val="Kolorowalistaakcent11"/>
        <w:widowControl w:val="false"/>
        <w:numPr>
          <w:ilvl w:val="0"/>
          <w:numId w:val="5"/>
        </w:numPr>
        <w:spacing w:lineRule="auto" w:line="276" w:before="0" w:after="0"/>
        <w:ind w:hanging="426" w:start="993"/>
        <w:contextualSpacing/>
        <w:outlineLvl w:val="3"/>
        <w:rPr>
          <w:rFonts w:ascii="Cambria" w:hAnsi="Cambria" w:eastAsia="MS Mincho" w:cs="MS Mincho" w:asciiTheme="majorHAnsi" w:hAnsiTheme="majorHAnsi"/>
          <w:bCs/>
          <w:sz w:val="24"/>
          <w:szCs w:val="24"/>
        </w:rPr>
      </w:pPr>
      <w:r>
        <w:rPr>
          <w:rFonts w:eastAsia="MS Mincho" w:cs="MS Mincho" w:ascii="Cambria" w:hAnsi="Cambria" w:asciiTheme="majorHAnsi" w:hAnsiTheme="majorHAnsi"/>
          <w:b/>
          <w:bCs/>
          <w:sz w:val="24"/>
          <w:szCs w:val="24"/>
        </w:rPr>
        <w:t>„</w:t>
      </w:r>
      <w:r>
        <w:rPr>
          <w:rFonts w:eastAsia="MS Mincho" w:cs="MS Mincho" w:ascii="Cambria" w:hAnsi="Cambria" w:asciiTheme="majorHAnsi" w:hAnsiTheme="majorHAnsi"/>
          <w:b/>
          <w:bCs/>
          <w:sz w:val="24"/>
          <w:szCs w:val="24"/>
        </w:rPr>
        <w:t>Zamawiający”</w:t>
      </w:r>
      <w:r>
        <w:rPr>
          <w:rFonts w:eastAsia="MS Mincho" w:cs="MS Mincho" w:ascii="Cambria" w:hAnsi="Cambria" w:asciiTheme="majorHAnsi" w:hAnsiTheme="majorHAnsi"/>
          <w:bCs/>
          <w:sz w:val="24"/>
          <w:szCs w:val="24"/>
        </w:rPr>
        <w:t xml:space="preserve"> – Gmina Komarówka Podlaska,</w:t>
      </w:r>
    </w:p>
    <w:p>
      <w:pPr>
        <w:pStyle w:val="ListParagraph"/>
        <w:widowControl w:val="false"/>
        <w:numPr>
          <w:ilvl w:val="0"/>
          <w:numId w:val="5"/>
        </w:numPr>
        <w:spacing w:lineRule="auto" w:line="276" w:before="0" w:after="0"/>
        <w:ind w:hanging="426" w:start="993"/>
        <w:contextualSpacing/>
        <w:outlineLvl w:val="3"/>
        <w:rPr>
          <w:rFonts w:ascii="Cambria" w:hAnsi="Cambria" w:eastAsia="MS Mincho" w:cs="MS Mincho" w:asciiTheme="majorHAnsi" w:hAnsiTheme="majorHAnsi"/>
          <w:bCs/>
          <w:sz w:val="24"/>
          <w:szCs w:val="24"/>
        </w:rPr>
      </w:pPr>
      <w:r>
        <w:rPr>
          <w:rFonts w:eastAsia="MS Mincho" w:cs="MS Mincho" w:ascii="Cambria" w:hAnsi="Cambria" w:asciiTheme="majorHAnsi" w:hAnsiTheme="majorHAnsi"/>
          <w:b/>
          <w:bCs/>
          <w:sz w:val="24"/>
          <w:szCs w:val="24"/>
        </w:rPr>
        <w:t>„</w:t>
      </w:r>
      <w:r>
        <w:rPr>
          <w:rFonts w:eastAsia="MS Mincho" w:cs="MS Mincho" w:ascii="Cambria" w:hAnsi="Cambria" w:asciiTheme="majorHAnsi" w:hAnsiTheme="majorHAnsi"/>
          <w:b/>
          <w:bCs/>
          <w:sz w:val="24"/>
          <w:szCs w:val="24"/>
        </w:rPr>
        <w:t>Wykonawca”</w:t>
      </w:r>
      <w:r>
        <w:rPr>
          <w:rFonts w:eastAsia="MS Mincho" w:cs="MS Mincho" w:ascii="Cambria" w:hAnsi="Cambria" w:asciiTheme="majorHAnsi" w:hAnsiTheme="majorHAnsi"/>
          <w:bCs/>
          <w:sz w:val="24"/>
          <w:szCs w:val="24"/>
        </w:rPr>
        <w:t xml:space="preserve"> – </w:t>
      </w:r>
      <w:r>
        <w:rPr>
          <w:rFonts w:ascii="Cambria" w:hAnsi="Cambria" w:asciiTheme="majorHAnsi" w:hAnsiTheme="majorHAnsi"/>
          <w:sz w:val="24"/>
          <w:szCs w:val="24"/>
          <w:shd w:fill="FFFFFF" w:val="clear"/>
        </w:rPr>
        <w:t>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r>
        <w:rPr>
          <w:rFonts w:eastAsia="MS Mincho" w:cs="MS Mincho" w:ascii="Cambria" w:hAnsi="Cambria" w:asciiTheme="majorHAnsi" w:hAnsiTheme="majorHAnsi"/>
          <w:bCs/>
          <w:sz w:val="24"/>
          <w:szCs w:val="24"/>
        </w:rPr>
        <w:t>,</w:t>
      </w:r>
    </w:p>
    <w:p>
      <w:pPr>
        <w:pStyle w:val="ListParagraph"/>
        <w:widowControl w:val="false"/>
        <w:numPr>
          <w:ilvl w:val="0"/>
          <w:numId w:val="5"/>
        </w:numPr>
        <w:spacing w:lineRule="auto" w:line="276" w:before="0" w:after="0"/>
        <w:ind w:hanging="426" w:start="993"/>
        <w:contextualSpacing/>
        <w:outlineLvl w:val="3"/>
        <w:rPr>
          <w:rFonts w:ascii="Cambria" w:hAnsi="Cambria" w:eastAsia="MS Mincho" w:cs="MS Mincho" w:asciiTheme="majorHAnsi" w:hAnsiTheme="majorHAnsi"/>
          <w:bCs/>
          <w:sz w:val="24"/>
          <w:szCs w:val="24"/>
        </w:rPr>
      </w:pPr>
      <w:r>
        <w:rPr>
          <w:rFonts w:eastAsia="Calibri" w:cs="CIDFont+F2" w:ascii="Cambria" w:hAnsi="Cambria" w:eastAsiaTheme="minorHAnsi"/>
          <w:b/>
          <w:bCs/>
          <w:sz w:val="24"/>
          <w:szCs w:val="24"/>
          <w:lang w:eastAsia="en-US"/>
        </w:rPr>
        <w:t>„</w:t>
      </w:r>
      <w:r>
        <w:rPr>
          <w:rFonts w:eastAsia="Calibri" w:cs="CIDFont+F2" w:ascii="Cambria" w:hAnsi="Cambria" w:eastAsiaTheme="minorHAnsi"/>
          <w:b/>
          <w:bCs/>
          <w:sz w:val="24"/>
          <w:szCs w:val="24"/>
          <w:lang w:eastAsia="en-US"/>
        </w:rPr>
        <w:t>Platforma e-zamówienia”</w:t>
      </w:r>
      <w:r>
        <w:rPr>
          <w:rFonts w:eastAsia="Calibri" w:cs="CIDFont+F2" w:ascii="Cambria" w:hAnsi="Cambria" w:eastAsiaTheme="minorHAnsi"/>
          <w:sz w:val="24"/>
          <w:szCs w:val="24"/>
          <w:lang w:eastAsia="en-US"/>
        </w:rPr>
        <w:t xml:space="preserve"> – ogólnodostępne i nieodpłatne narzędzie informatyczne do obsługi postępowań</w:t>
      </w:r>
      <w:r>
        <w:rPr>
          <w:rFonts w:cs="Arial" w:ascii="Cambria" w:hAnsi="Cambria"/>
          <w:sz w:val="24"/>
          <w:szCs w:val="24"/>
        </w:rPr>
        <w:t xml:space="preserve"> </w:t>
      </w:r>
      <w:r>
        <w:rPr>
          <w:rFonts w:eastAsia="Calibri" w:cs="CIDFont+F2" w:ascii="Cambria" w:hAnsi="Cambria" w:eastAsiaTheme="minorHAnsi"/>
          <w:sz w:val="24"/>
          <w:szCs w:val="24"/>
          <w:lang w:eastAsia="en-US"/>
        </w:rPr>
        <w:t xml:space="preserve">o udzielenie zamówienia publicznego w tym przedmiotowego postepowania, w szczególności do elektronicznego składania ofert dostępne pod adresem: </w:t>
      </w:r>
      <w:hyperlink r:id="rId3">
        <w:r>
          <w:rPr>
            <w:rStyle w:val="Style8"/>
            <w:rFonts w:eastAsia="Calibri" w:cs="CIDFont+F2" w:ascii="Cambria" w:hAnsi="Cambria" w:eastAsiaTheme="minorHAnsi"/>
            <w:color w:val="auto"/>
            <w:sz w:val="24"/>
            <w:szCs w:val="24"/>
            <w:u w:val="single"/>
            <w:lang w:eastAsia="en-US"/>
          </w:rPr>
          <w:t>https://ezamowienia.gov.pl</w:t>
        </w:r>
      </w:hyperlink>
      <w:r>
        <w:rPr>
          <w:rFonts w:eastAsia="Calibri" w:cs="CIDFont+F2" w:ascii="Cambria" w:hAnsi="Cambria" w:eastAsiaTheme="minorHAnsi"/>
          <w:sz w:val="24"/>
          <w:szCs w:val="24"/>
          <w:lang w:eastAsia="en-US"/>
        </w:rPr>
        <w:t xml:space="preserve"> </w:t>
      </w:r>
    </w:p>
    <w:p>
      <w:pPr>
        <w:pStyle w:val="Kolorowalistaakcent11"/>
        <w:widowControl w:val="false"/>
        <w:numPr>
          <w:ilvl w:val="0"/>
          <w:numId w:val="5"/>
        </w:numPr>
        <w:spacing w:lineRule="auto" w:line="276" w:before="0" w:after="0"/>
        <w:ind w:hanging="426" w:start="993"/>
        <w:contextualSpacing/>
        <w:outlineLvl w:val="3"/>
        <w:rPr>
          <w:rFonts w:ascii="Cambria" w:hAnsi="Cambria" w:eastAsia="MS Mincho" w:cs="MS Mincho"/>
          <w:bCs/>
          <w:sz w:val="24"/>
          <w:szCs w:val="24"/>
        </w:rPr>
      </w:pPr>
      <w:r>
        <w:rPr>
          <w:rFonts w:cs="Arial" w:ascii="Cambria" w:hAnsi="Cambria"/>
          <w:b/>
          <w:bCs/>
          <w:sz w:val="24"/>
          <w:szCs w:val="24"/>
        </w:rPr>
        <w:t>„</w:t>
      </w:r>
      <w:r>
        <w:rPr>
          <w:rFonts w:cs="Arial" w:ascii="Cambria" w:hAnsi="Cambria"/>
          <w:b/>
          <w:bCs/>
          <w:sz w:val="24"/>
          <w:szCs w:val="24"/>
        </w:rPr>
        <w:t xml:space="preserve">kwalifikowany podpis elektroniczny” </w:t>
      </w:r>
      <w:r>
        <w:rPr>
          <w:rFonts w:cs="Arial" w:ascii="Cambria" w:hAnsi="Cambria"/>
          <w:sz w:val="24"/>
          <w:szCs w:val="24"/>
        </w:rPr>
        <w:t xml:space="preserve">– podpis wystawiony przez dostawcę kwalifikowanej usługi zaufania, będącego podmiotem świadczącym usługi certyfikacyjne - podpis elektroniczny, spełniający wymogi bezpieczeństwa określone w ustawie z dnia 5 września 2016 r. o usługach zaufania oraz identyfikacji elektronicznej (Dz. U. z 2020 r. poz. 1173, 2320), </w:t>
      </w:r>
    </w:p>
    <w:p>
      <w:pPr>
        <w:pStyle w:val="Kolorowalistaakcent11"/>
        <w:widowControl w:val="false"/>
        <w:numPr>
          <w:ilvl w:val="0"/>
          <w:numId w:val="5"/>
        </w:numPr>
        <w:spacing w:lineRule="auto" w:line="276" w:before="0" w:after="0"/>
        <w:ind w:hanging="426" w:start="993"/>
        <w:contextualSpacing/>
        <w:outlineLvl w:val="3"/>
        <w:rPr>
          <w:rFonts w:ascii="Cambria" w:hAnsi="Cambria" w:eastAsia="MS Mincho" w:cs="MS Mincho"/>
          <w:bCs/>
          <w:sz w:val="24"/>
          <w:szCs w:val="24"/>
        </w:rPr>
      </w:pPr>
      <w:r>
        <w:rPr>
          <w:rFonts w:cs="Arial" w:ascii="Cambria" w:hAnsi="Cambria"/>
          <w:b/>
          <w:bCs/>
          <w:sz w:val="24"/>
          <w:szCs w:val="24"/>
        </w:rPr>
        <w:t>„</w:t>
      </w:r>
      <w:r>
        <w:rPr>
          <w:rFonts w:cs="Arial" w:ascii="Cambria" w:hAnsi="Cambria"/>
          <w:b/>
          <w:bCs/>
          <w:sz w:val="24"/>
          <w:szCs w:val="24"/>
        </w:rPr>
        <w:t>podpis zaufany”</w:t>
      </w:r>
      <w:r>
        <w:rPr>
          <w:rFonts w:cs="Arial" w:ascii="Cambria" w:hAnsi="Cambria"/>
          <w:sz w:val="24"/>
          <w:szCs w:val="24"/>
        </w:rPr>
        <w:t xml:space="preserve"> – podpis elektroniczny, którego autentyczność </w:t>
        <w:br/>
        <w:t xml:space="preserve">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 </w:t>
      </w:r>
    </w:p>
    <w:p>
      <w:pPr>
        <w:pStyle w:val="Kolorowalistaakcent11"/>
        <w:widowControl w:val="false"/>
        <w:numPr>
          <w:ilvl w:val="0"/>
          <w:numId w:val="5"/>
        </w:numPr>
        <w:spacing w:lineRule="auto" w:line="276" w:before="0" w:after="0"/>
        <w:ind w:hanging="426" w:start="993"/>
        <w:contextualSpacing/>
        <w:outlineLvl w:val="3"/>
        <w:rPr>
          <w:rFonts w:ascii="Cambria" w:hAnsi="Cambria" w:eastAsia="MS Mincho" w:cs="MS Mincho"/>
          <w:bCs/>
          <w:sz w:val="24"/>
          <w:szCs w:val="24"/>
        </w:rPr>
      </w:pPr>
      <w:r>
        <w:rPr>
          <w:rFonts w:cs="Arial" w:ascii="Cambria" w:hAnsi="Cambria"/>
          <w:b/>
          <w:bCs/>
          <w:sz w:val="24"/>
          <w:szCs w:val="24"/>
        </w:rPr>
        <w:t>„</w:t>
      </w:r>
      <w:r>
        <w:rPr>
          <w:rFonts w:cs="Arial" w:ascii="Cambria" w:hAnsi="Cambria"/>
          <w:b/>
          <w:bCs/>
          <w:sz w:val="24"/>
          <w:szCs w:val="24"/>
        </w:rPr>
        <w:t>podpis osobisty”</w:t>
      </w:r>
      <w:r>
        <w:rPr>
          <w:rFonts w:cs="Arial" w:ascii="Cambria" w:hAnsi="Cambria"/>
          <w:sz w:val="24"/>
          <w:szCs w:val="24"/>
        </w:rPr>
        <w:t xml:space="preserve"> – zaawansowany podpis elektroniczny w rozumieniu art. 3 pkt 11 rozporządzenia Parlamentu Europejskiego i Rady (UE) nr 910/2014 </w:t>
        <w:br/>
        <w:t>z 23 lipca 2014 r. w sprawie identyfikacji elektronicznej i usług zaufania w odniesieniu do transakcji elektronicznych na rynku wewnętrznym oraz uchylającego dyrektywę 1999/93/WE, weryfikowany za pomocą certyfikatu podpisu osobistego.</w:t>
      </w:r>
    </w:p>
    <w:p>
      <w:pPr>
        <w:pStyle w:val="Normal"/>
        <w:widowControl w:val="false"/>
        <w:numPr>
          <w:ilvl w:val="1"/>
          <w:numId w:val="24"/>
        </w:numPr>
        <w:spacing w:lineRule="auto" w:line="276"/>
        <w:ind w:hanging="567" w:start="567"/>
        <w:jc w:val="both"/>
        <w:outlineLvl w:val="3"/>
        <w:rPr>
          <w:rFonts w:ascii="Cambria" w:hAnsi="Cambria" w:cs="Arial" w:asciiTheme="majorHAnsi" w:hAnsiTheme="majorHAnsi"/>
          <w:bCs/>
        </w:rPr>
      </w:pPr>
      <w:r>
        <w:rPr>
          <w:rFonts w:cs="Arial" w:ascii="Cambria" w:hAnsi="Cambria" w:asciiTheme="majorHAnsi" w:hAnsiTheme="majorHAnsi"/>
          <w:bCs/>
        </w:rPr>
        <w:t>Wykonawca powinien dokładnie zapoznać się z niniejszą SWZ i złożyć ofertę zgodnie z jej wymaganiami.</w:t>
      </w:r>
    </w:p>
    <w:p>
      <w:pPr>
        <w:pStyle w:val="Normal"/>
        <w:widowControl w:val="false"/>
        <w:numPr>
          <w:ilvl w:val="0"/>
          <w:numId w:val="0"/>
        </w:numPr>
        <w:spacing w:lineRule="auto" w:line="276"/>
        <w:ind w:hanging="0" w:start="567"/>
        <w:jc w:val="both"/>
        <w:outlineLvl w:val="3"/>
        <w:rPr>
          <w:rFonts w:ascii="Cambria" w:hAnsi="Cambria" w:cs="Arial" w:asciiTheme="majorHAnsi" w:hAnsiTheme="majorHAnsi"/>
          <w:bCs/>
          <w:sz w:val="10"/>
          <w:szCs w:val="10"/>
        </w:rPr>
      </w:pPr>
      <w:r>
        <w:rPr>
          <w:rFonts w:cs="Arial" w:ascii="Cambria" w:hAnsi="Cambria"/>
          <w:bCs/>
          <w:sz w:val="10"/>
          <w:szCs w:val="10"/>
        </w:rPr>
      </w:r>
    </w:p>
    <w:p>
      <w:pPr>
        <w:pStyle w:val="Normal"/>
        <w:widowControl w:val="false"/>
        <w:numPr>
          <w:ilvl w:val="0"/>
          <w:numId w:val="0"/>
        </w:numPr>
        <w:spacing w:lineRule="auto" w:line="276"/>
        <w:ind w:hanging="0" w:start="0"/>
        <w:jc w:val="both"/>
        <w:outlineLvl w:val="3"/>
        <w:rPr>
          <w:rFonts w:ascii="Cambria" w:hAnsi="Cambria" w:cs="Arial" w:asciiTheme="majorHAnsi" w:hAnsiTheme="majorHAnsi"/>
          <w:bCs/>
          <w:sz w:val="10"/>
          <w:szCs w:val="10"/>
        </w:rPr>
      </w:pPr>
      <w:r>
        <w:rPr>
          <w:rFonts w:cs="Arial" w:ascii="Cambria" w:hAnsi="Cambria"/>
          <w:bCs/>
          <w:sz w:val="10"/>
          <w:szCs w:val="10"/>
        </w:rPr>
      </w:r>
    </w:p>
    <w:tbl>
      <w:tblPr>
        <w:tblW w:w="9054"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9054"/>
      </w:tblGrid>
      <w:tr>
        <w:trPr>
          <w:trHeight w:val="735" w:hRule="atLeast"/>
        </w:trPr>
        <w:tc>
          <w:tcPr>
            <w:tcW w:w="9054" w:type="dxa"/>
            <w:tcBorders>
              <w:bottom w:val="single" w:sz="4" w:space="0" w:color="000000"/>
            </w:tcBorders>
            <w:shd w:color="auto" w:fill="D9D9D9" w:themeFill="background1" w:themeFillShade="d9" w:val="clear"/>
          </w:tcPr>
          <w:p>
            <w:pPr>
              <w:pStyle w:val="Normal"/>
              <w:spacing w:lineRule="auto" w:line="276"/>
              <w:jc w:val="center"/>
              <w:rPr>
                <w:rFonts w:ascii="Cambria" w:hAnsi="Cambria" w:asciiTheme="majorHAnsi" w:hAnsiTheme="majorHAnsi"/>
                <w:sz w:val="26"/>
                <w:szCs w:val="26"/>
              </w:rPr>
            </w:pPr>
            <w:r>
              <w:rPr>
                <w:rFonts w:ascii="Cambria" w:hAnsi="Cambria" w:asciiTheme="majorHAnsi" w:hAnsiTheme="majorHAnsi"/>
                <w:sz w:val="26"/>
                <w:szCs w:val="26"/>
              </w:rPr>
              <w:t>Rozdział 2</w:t>
            </w:r>
          </w:p>
          <w:p>
            <w:pPr>
              <w:pStyle w:val="Normal"/>
              <w:spacing w:lineRule="auto" w:line="276"/>
              <w:jc w:val="center"/>
              <w:rPr>
                <w:rFonts w:ascii="Cambria" w:hAnsi="Cambria" w:asciiTheme="majorHAnsi" w:hAnsiTheme="majorHAnsi"/>
                <w:b/>
                <w:bCs/>
              </w:rPr>
            </w:pPr>
            <w:r>
              <w:rPr>
                <w:rFonts w:ascii="Cambria" w:hAnsi="Cambria" w:asciiTheme="majorHAnsi" w:hAnsiTheme="majorHAnsi"/>
                <w:b/>
                <w:bCs/>
                <w:sz w:val="26"/>
                <w:szCs w:val="26"/>
              </w:rPr>
              <w:t xml:space="preserve">INFORMACJA, CZY ZAMAWIAJĄCY PRZEWIDUJE </w:t>
              <w:br/>
              <w:t xml:space="preserve">WYBÓR NAJKORZYSTNIEJSZEJ OFERTY Z MOŻLIWOŚCIĄ </w:t>
              <w:br/>
              <w:t>PROWADZENIA NEGOCJACJI</w:t>
            </w:r>
          </w:p>
        </w:tc>
      </w:tr>
    </w:tbl>
    <w:p>
      <w:pPr>
        <w:pStyle w:val="ListParagraph"/>
        <w:spacing w:lineRule="auto" w:line="276"/>
        <w:ind w:start="0"/>
        <w:rPr>
          <w:rFonts w:ascii="Cambria" w:hAnsi="Cambria" w:cs="Helvetica" w:asciiTheme="majorHAnsi" w:hAnsiTheme="majorHAnsi"/>
          <w:b/>
          <w:bCs/>
        </w:rPr>
      </w:pPr>
      <w:r>
        <w:rPr>
          <w:rFonts w:cs="Helvetica" w:ascii="Cambria" w:hAnsi="Cambria"/>
          <w:b/>
          <w:bCs/>
        </w:rPr>
      </w:r>
    </w:p>
    <w:p>
      <w:pPr>
        <w:pStyle w:val="Normal"/>
        <w:spacing w:lineRule="auto" w:line="276"/>
        <w:jc w:val="both"/>
        <w:rPr>
          <w:rFonts w:ascii="Cambria" w:hAnsi="Cambria" w:cs="Helvetica" w:asciiTheme="majorHAnsi" w:hAnsiTheme="majorHAnsi"/>
          <w:bCs/>
        </w:rPr>
      </w:pPr>
      <w:r>
        <w:rPr>
          <w:rFonts w:cs="Helvetica" w:ascii="Cambria" w:hAnsi="Cambria" w:asciiTheme="majorHAnsi" w:hAnsiTheme="majorHAnsi"/>
          <w:bCs/>
        </w:rPr>
        <w:t xml:space="preserve">Zamawiający </w:t>
      </w:r>
      <w:r>
        <w:rPr>
          <w:rFonts w:cs="Helvetica" w:ascii="Cambria" w:hAnsi="Cambria" w:asciiTheme="majorHAnsi" w:hAnsiTheme="majorHAnsi"/>
          <w:b/>
          <w:bCs/>
          <w:u w:val="single"/>
        </w:rPr>
        <w:t>nie przewiduje</w:t>
      </w:r>
      <w:r>
        <w:rPr>
          <w:rFonts w:cs="Helvetica" w:ascii="Cambria" w:hAnsi="Cambria" w:asciiTheme="majorHAnsi" w:hAnsiTheme="majorHAnsi"/>
          <w:b/>
          <w:bCs/>
        </w:rPr>
        <w:t xml:space="preserve"> </w:t>
      </w:r>
      <w:r>
        <w:rPr>
          <w:rFonts w:cs="Helvetica" w:ascii="Cambria" w:hAnsi="Cambria" w:asciiTheme="majorHAnsi" w:hAnsiTheme="majorHAnsi"/>
          <w:bCs/>
        </w:rPr>
        <w:t>wyboru najkorzystniejszej oferty z możliwością prowadzenia negocjacji.</w:t>
      </w:r>
    </w:p>
    <w:p>
      <w:pPr>
        <w:pStyle w:val="Normal"/>
        <w:spacing w:lineRule="auto" w:line="276"/>
        <w:jc w:val="both"/>
        <w:rPr>
          <w:rFonts w:ascii="Cambria" w:hAnsi="Cambria" w:cs="Helvetica" w:asciiTheme="majorHAnsi" w:hAnsiTheme="majorHAnsi"/>
          <w:bCs/>
        </w:rPr>
      </w:pPr>
      <w:r>
        <w:rPr>
          <w:rFonts w:cs="Helvetica" w:ascii="Cambria" w:hAnsi="Cambria"/>
          <w:bCs/>
        </w:rPr>
      </w:r>
    </w:p>
    <w:tbl>
      <w:tblPr>
        <w:tblW w:w="9054"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9054"/>
      </w:tblGrid>
      <w:tr>
        <w:trPr/>
        <w:tc>
          <w:tcPr>
            <w:tcW w:w="9054" w:type="dxa"/>
            <w:tcBorders>
              <w:bottom w:val="single" w:sz="4" w:space="0" w:color="000000"/>
            </w:tcBorders>
            <w:shd w:color="auto" w:fill="D9D9D9" w:themeFill="background1" w:themeFillShade="d9" w:val="clear"/>
          </w:tcPr>
          <w:p>
            <w:pPr>
              <w:pStyle w:val="Normal"/>
              <w:spacing w:lineRule="auto" w:line="276"/>
              <w:jc w:val="center"/>
              <w:rPr>
                <w:rFonts w:ascii="Cambria" w:hAnsi="Cambria" w:asciiTheme="majorHAnsi" w:hAnsiTheme="majorHAnsi"/>
                <w:sz w:val="26"/>
                <w:szCs w:val="26"/>
              </w:rPr>
            </w:pPr>
            <w:r>
              <w:rPr>
                <w:rFonts w:ascii="Cambria" w:hAnsi="Cambria" w:asciiTheme="majorHAnsi" w:hAnsiTheme="majorHAnsi"/>
                <w:sz w:val="26"/>
                <w:szCs w:val="26"/>
              </w:rPr>
              <w:t>Rozdział 3</w:t>
            </w:r>
          </w:p>
          <w:p>
            <w:pPr>
              <w:pStyle w:val="Normal"/>
              <w:spacing w:lineRule="auto" w:line="276"/>
              <w:jc w:val="center"/>
              <w:rPr>
                <w:rFonts w:ascii="Cambria" w:hAnsi="Cambria" w:asciiTheme="majorHAnsi" w:hAnsiTheme="majorHAnsi"/>
              </w:rPr>
            </w:pPr>
            <w:r>
              <w:rPr>
                <w:rFonts w:ascii="Cambria" w:hAnsi="Cambria" w:asciiTheme="majorHAnsi" w:hAnsiTheme="majorHAnsi"/>
                <w:b/>
                <w:sz w:val="26"/>
                <w:szCs w:val="26"/>
              </w:rPr>
              <w:t>ŹRÓDŁA FINANSOWANIA</w:t>
            </w:r>
          </w:p>
        </w:tc>
      </w:tr>
    </w:tbl>
    <w:p>
      <w:pPr>
        <w:pStyle w:val="ListParagraph"/>
        <w:widowControl w:val="false"/>
        <w:numPr>
          <w:ilvl w:val="0"/>
          <w:numId w:val="0"/>
        </w:numPr>
        <w:spacing w:lineRule="auto" w:line="276"/>
        <w:ind w:hanging="0" w:start="567"/>
        <w:outlineLvl w:val="3"/>
        <w:rPr>
          <w:rFonts w:ascii="Cambria" w:hAnsi="Cambria" w:cs="Arial" w:asciiTheme="majorHAnsi" w:hAnsiTheme="majorHAnsi"/>
          <w:bCs/>
          <w:sz w:val="10"/>
          <w:szCs w:val="10"/>
        </w:rPr>
      </w:pPr>
      <w:r>
        <w:rPr>
          <w:rFonts w:cs="Arial" w:ascii="Cambria" w:hAnsi="Cambria"/>
          <w:bCs/>
          <w:sz w:val="10"/>
          <w:szCs w:val="10"/>
        </w:rPr>
      </w:r>
    </w:p>
    <w:p>
      <w:pPr>
        <w:pStyle w:val="Kolorowalistaakcent11"/>
        <w:spacing w:lineRule="auto" w:line="276"/>
        <w:ind w:start="0"/>
        <w:rPr>
          <w:rFonts w:ascii="Cambria" w:hAnsi="Cambria" w:cs="Helvetica" w:asciiTheme="majorHAnsi" w:hAnsiTheme="majorHAnsi"/>
          <w:b/>
          <w:bCs/>
          <w:sz w:val="24"/>
          <w:szCs w:val="24"/>
        </w:rPr>
      </w:pPr>
      <w:r>
        <w:rPr>
          <w:rFonts w:cs="Helvetica" w:ascii="Cambria" w:hAnsi="Cambria" w:asciiTheme="majorHAnsi" w:hAnsiTheme="majorHAnsi"/>
          <w:b/>
          <w:bCs/>
          <w:sz w:val="24"/>
          <w:szCs w:val="24"/>
        </w:rPr>
        <w:t xml:space="preserve">Zamawiający informuje, iż zamówienie jest współfinansowane ze środków </w:t>
      </w:r>
      <w:r>
        <w:rPr>
          <w:rFonts w:cs="Helvetica" w:ascii="Times New Roman" w:hAnsi="Times New Roman"/>
          <w:b/>
          <w:bCs/>
          <w:sz w:val="24"/>
          <w:szCs w:val="24"/>
          <w:lang w:eastAsia="pl-PL"/>
        </w:rPr>
        <w:t xml:space="preserve"> projektu grantowego „Cyberbezpieczny Samorząd” finansowanego z Funduszy Europejskich na Rozwój cyfrowy 2021-2027 (FERC), Priorytet II: Zawansowane usługi cyfrowe, Działanie 2.2 – Wzmocnienie krajowego systemu cyberbezpieczeństwa.</w:t>
      </w:r>
    </w:p>
    <w:tbl>
      <w:tblPr>
        <w:tblW w:w="9054"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9054"/>
      </w:tblGrid>
      <w:tr>
        <w:trPr/>
        <w:tc>
          <w:tcPr>
            <w:tcW w:w="9054" w:type="dxa"/>
            <w:tcBorders>
              <w:bottom w:val="single" w:sz="4" w:space="0" w:color="000000"/>
            </w:tcBorders>
            <w:shd w:color="auto" w:fill="D9D9D9" w:themeFill="background1" w:themeFillShade="d9" w:val="clear"/>
          </w:tcPr>
          <w:p>
            <w:pPr>
              <w:pStyle w:val="Normal"/>
              <w:spacing w:lineRule="auto" w:line="276"/>
              <w:jc w:val="center"/>
              <w:rPr>
                <w:rFonts w:ascii="Cambria" w:hAnsi="Cambria" w:asciiTheme="majorHAnsi" w:hAnsiTheme="majorHAnsi"/>
                <w:sz w:val="26"/>
                <w:szCs w:val="26"/>
              </w:rPr>
            </w:pPr>
            <w:r>
              <w:rPr>
                <w:rFonts w:ascii="Cambria" w:hAnsi="Cambria" w:asciiTheme="majorHAnsi" w:hAnsiTheme="majorHAnsi"/>
                <w:sz w:val="26"/>
                <w:szCs w:val="26"/>
              </w:rPr>
              <w:t>Rozdział 4</w:t>
            </w:r>
          </w:p>
          <w:p>
            <w:pPr>
              <w:pStyle w:val="Normal"/>
              <w:spacing w:lineRule="auto" w:line="276"/>
              <w:jc w:val="center"/>
              <w:rPr>
                <w:rFonts w:ascii="Cambria" w:hAnsi="Cambria" w:asciiTheme="majorHAnsi" w:hAnsiTheme="majorHAnsi"/>
              </w:rPr>
            </w:pPr>
            <w:r>
              <w:rPr>
                <w:rFonts w:ascii="Cambria" w:hAnsi="Cambria" w:asciiTheme="majorHAnsi" w:hAnsiTheme="majorHAnsi"/>
                <w:b/>
                <w:sz w:val="26"/>
                <w:szCs w:val="26"/>
              </w:rPr>
              <w:t>OPIS PRZEDMIOTU ZAMÓWIENIA</w:t>
            </w:r>
          </w:p>
        </w:tc>
      </w:tr>
    </w:tbl>
    <w:p>
      <w:pPr>
        <w:pStyle w:val="Kolorowalistaakcent11"/>
        <w:tabs>
          <w:tab w:val="clear" w:pos="709"/>
          <w:tab w:val="left" w:pos="567" w:leader="none"/>
        </w:tabs>
        <w:spacing w:lineRule="auto" w:line="276"/>
        <w:ind w:start="0"/>
        <w:rPr>
          <w:rFonts w:ascii="Cambria" w:hAnsi="Cambria" w:cs="Arial" w:asciiTheme="majorHAnsi" w:hAnsiTheme="majorHAnsi"/>
          <w:b/>
          <w:bCs/>
          <w:sz w:val="24"/>
          <w:szCs w:val="24"/>
        </w:rPr>
      </w:pPr>
      <w:r>
        <w:rPr>
          <w:rFonts w:cs="Arial" w:ascii="Cambria" w:hAnsi="Cambria"/>
          <w:b/>
          <w:bCs/>
          <w:sz w:val="24"/>
          <w:szCs w:val="24"/>
        </w:rPr>
      </w:r>
    </w:p>
    <w:p>
      <w:pPr>
        <w:pStyle w:val="Normal"/>
        <w:widowControl w:val="false"/>
        <w:numPr>
          <w:ilvl w:val="1"/>
          <w:numId w:val="13"/>
        </w:numPr>
        <w:spacing w:lineRule="auto" w:line="276"/>
        <w:ind w:hanging="567" w:start="567"/>
        <w:jc w:val="both"/>
        <w:outlineLvl w:val="3"/>
        <w:rPr>
          <w:rFonts w:ascii="Cambria" w:hAnsi="Cambria" w:asciiTheme="majorHAnsi" w:hAnsiTheme="majorHAnsi"/>
          <w:b/>
          <w:bCs/>
        </w:rPr>
      </w:pPr>
      <w:r>
        <w:rPr>
          <w:rFonts w:ascii="Cambria" w:hAnsi="Cambria" w:asciiTheme="majorHAnsi" w:hAnsiTheme="majorHAnsi"/>
        </w:rPr>
        <w:t xml:space="preserve">Przedmiot zamówienia obejmuje </w:t>
      </w:r>
      <w:r>
        <w:rPr>
          <w:rFonts w:ascii="Cambria" w:hAnsi="Cambria" w:asciiTheme="majorHAnsi" w:hAnsiTheme="majorHAnsi"/>
          <w:b/>
          <w:bCs/>
        </w:rPr>
        <w:t xml:space="preserve">dostawę urządzeń i oprogramowania zwiększającego odporność na cyberataki wraz z montażem (instalacją), konfiguracją i wdrożeniem. </w:t>
      </w:r>
    </w:p>
    <w:p>
      <w:pPr>
        <w:pStyle w:val="Normal"/>
        <w:widowControl w:val="false"/>
        <w:numPr>
          <w:ilvl w:val="1"/>
          <w:numId w:val="13"/>
        </w:numPr>
        <w:spacing w:lineRule="auto" w:line="276"/>
        <w:ind w:hanging="567" w:start="567"/>
        <w:jc w:val="both"/>
        <w:outlineLvl w:val="3"/>
        <w:rPr>
          <w:rFonts w:ascii="Cambria" w:hAnsi="Cambria" w:asciiTheme="majorHAnsi" w:hAnsiTheme="majorHAnsi"/>
          <w:b w:val="false"/>
          <w:bCs w:val="false"/>
          <w:color w:val="000000"/>
        </w:rPr>
      </w:pPr>
      <w:r>
        <w:rPr>
          <w:rFonts w:ascii="Cambria" w:hAnsi="Cambria" w:asciiTheme="majorHAnsi" w:hAnsiTheme="majorHAnsi"/>
          <w:b w:val="false"/>
          <w:bCs w:val="false"/>
          <w:color w:val="000000"/>
        </w:rPr>
        <w:t>Zakres przedmiotu zamówienia obejmuje:</w:t>
      </w:r>
    </w:p>
    <w:p>
      <w:pPr>
        <w:pStyle w:val="Normal"/>
        <w:widowControl w:val="false"/>
        <w:numPr>
          <w:ilvl w:val="0"/>
          <w:numId w:val="0"/>
        </w:numPr>
        <w:spacing w:lineRule="auto" w:line="276"/>
        <w:ind w:hanging="0" w:start="567"/>
        <w:jc w:val="both"/>
        <w:outlineLvl w:val="3"/>
        <w:rPr>
          <w:rFonts w:ascii="Cambria" w:hAnsi="Cambria" w:asciiTheme="majorHAnsi" w:hAnsiTheme="majorHAnsi"/>
          <w:b w:val="false"/>
          <w:bCs w:val="false"/>
          <w:color w:val="000000"/>
        </w:rPr>
      </w:pPr>
      <w:r>
        <w:rPr>
          <w:rFonts w:ascii="Cambria" w:hAnsi="Cambria" w:asciiTheme="majorHAnsi" w:hAnsiTheme="majorHAnsi"/>
          <w:b w:val="false"/>
          <w:bCs w:val="false"/>
          <w:color w:val="000000"/>
        </w:rPr>
        <w:t>A. W zakresie kosztów kwalifikowalnych:</w:t>
      </w:r>
    </w:p>
    <w:p>
      <w:pPr>
        <w:pStyle w:val="Normal"/>
        <w:widowControl w:val="false"/>
        <w:numPr>
          <w:ilvl w:val="0"/>
          <w:numId w:val="0"/>
        </w:numPr>
        <w:suppressAutoHyphens w:val="true"/>
        <w:bidi w:val="0"/>
        <w:spacing w:lineRule="auto" w:line="276" w:before="0" w:after="0"/>
        <w:ind w:hanging="0" w:start="850" w:end="0"/>
        <w:jc w:val="both"/>
        <w:outlineLvl w:val="3"/>
        <w:rPr>
          <w:rFonts w:ascii="Cambria" w:hAnsi="Cambria" w:asciiTheme="majorHAnsi" w:hAnsiTheme="majorHAnsi"/>
          <w:b w:val="false"/>
          <w:bCs w:val="false"/>
          <w:color w:val="000000"/>
        </w:rPr>
      </w:pPr>
      <w:r>
        <w:rPr>
          <w:rFonts w:ascii="Cambria" w:hAnsi="Cambria" w:asciiTheme="majorHAnsi" w:hAnsiTheme="majorHAnsi"/>
          <w:b w:val="false"/>
          <w:bCs w:val="false"/>
          <w:color w:val="000000"/>
        </w:rPr>
        <w:t>1. urządzenie do ochrony sieci UTM – 1 szt.</w:t>
      </w:r>
    </w:p>
    <w:p>
      <w:pPr>
        <w:pStyle w:val="Normal"/>
        <w:widowControl w:val="false"/>
        <w:numPr>
          <w:ilvl w:val="0"/>
          <w:numId w:val="0"/>
        </w:numPr>
        <w:suppressAutoHyphens w:val="true"/>
        <w:bidi w:val="0"/>
        <w:spacing w:lineRule="auto" w:line="276" w:before="0" w:after="0"/>
        <w:ind w:hanging="0" w:start="850" w:end="0"/>
        <w:jc w:val="both"/>
        <w:outlineLvl w:val="3"/>
        <w:rPr>
          <w:rFonts w:ascii="Cambria" w:hAnsi="Cambria" w:asciiTheme="majorHAnsi" w:hAnsiTheme="majorHAnsi"/>
          <w:b w:val="false"/>
          <w:bCs w:val="false"/>
          <w:color w:val="000000"/>
        </w:rPr>
      </w:pPr>
      <w:r>
        <w:rPr>
          <w:rFonts w:ascii="Cambria" w:hAnsi="Cambria" w:asciiTheme="majorHAnsi" w:hAnsiTheme="majorHAnsi"/>
          <w:b w:val="false"/>
          <w:bCs w:val="false"/>
          <w:color w:val="000000"/>
        </w:rPr>
        <w:t>2. serwer – 2 szt.</w:t>
      </w:r>
    </w:p>
    <w:p>
      <w:pPr>
        <w:pStyle w:val="Normal"/>
        <w:widowControl w:val="false"/>
        <w:numPr>
          <w:ilvl w:val="0"/>
          <w:numId w:val="0"/>
        </w:numPr>
        <w:suppressAutoHyphens w:val="true"/>
        <w:bidi w:val="0"/>
        <w:spacing w:lineRule="auto" w:line="276" w:before="0" w:after="0"/>
        <w:ind w:hanging="0" w:start="850" w:end="0"/>
        <w:jc w:val="both"/>
        <w:outlineLvl w:val="3"/>
        <w:rPr>
          <w:rFonts w:ascii="Cambria" w:hAnsi="Cambria" w:asciiTheme="majorHAnsi" w:hAnsiTheme="majorHAnsi"/>
          <w:b w:val="false"/>
          <w:bCs w:val="false"/>
          <w:color w:val="000000"/>
        </w:rPr>
      </w:pPr>
      <w:r>
        <w:rPr>
          <w:rFonts w:ascii="Cambria" w:hAnsi="Cambria" w:asciiTheme="majorHAnsi" w:hAnsiTheme="majorHAnsi"/>
          <w:b w:val="false"/>
          <w:bCs w:val="false"/>
          <w:color w:val="000000"/>
        </w:rPr>
        <w:t xml:space="preserve">3. urządzenie NAS – 2 szt. </w:t>
      </w:r>
    </w:p>
    <w:p>
      <w:pPr>
        <w:pStyle w:val="Normal"/>
        <w:widowControl w:val="false"/>
        <w:numPr>
          <w:ilvl w:val="0"/>
          <w:numId w:val="0"/>
        </w:numPr>
        <w:spacing w:lineRule="auto" w:line="276"/>
        <w:ind w:hanging="0" w:start="567"/>
        <w:jc w:val="both"/>
        <w:outlineLvl w:val="3"/>
        <w:rPr>
          <w:rFonts w:ascii="Cambria" w:hAnsi="Cambria" w:asciiTheme="majorHAnsi" w:hAnsiTheme="majorHAnsi"/>
          <w:b w:val="false"/>
          <w:bCs w:val="false"/>
          <w:color w:val="000000"/>
        </w:rPr>
      </w:pPr>
      <w:r>
        <w:rPr>
          <w:rFonts w:ascii="Cambria" w:hAnsi="Cambria" w:asciiTheme="majorHAnsi" w:hAnsiTheme="majorHAnsi"/>
          <w:b w:val="false"/>
          <w:bCs w:val="false"/>
          <w:color w:val="000000"/>
        </w:rPr>
        <w:t>B. W zakresie kosztów niekwalifikowalnych:</w:t>
      </w:r>
    </w:p>
    <w:p>
      <w:pPr>
        <w:pStyle w:val="Normal"/>
        <w:widowControl w:val="false"/>
        <w:numPr>
          <w:ilvl w:val="0"/>
          <w:numId w:val="0"/>
        </w:numPr>
        <w:suppressAutoHyphens w:val="true"/>
        <w:bidi w:val="0"/>
        <w:spacing w:lineRule="auto" w:line="276" w:before="0" w:after="0"/>
        <w:ind w:hanging="0" w:start="907" w:end="0"/>
        <w:jc w:val="both"/>
        <w:outlineLvl w:val="3"/>
        <w:rPr>
          <w:rFonts w:ascii="Cambria" w:hAnsi="Cambria" w:asciiTheme="majorHAnsi" w:hAnsiTheme="majorHAnsi"/>
          <w:b w:val="false"/>
          <w:bCs w:val="false"/>
          <w:color w:val="000000"/>
        </w:rPr>
      </w:pPr>
      <w:r>
        <w:rPr>
          <w:rFonts w:ascii="Cambria" w:hAnsi="Cambria" w:asciiTheme="majorHAnsi" w:hAnsiTheme="majorHAnsi"/>
          <w:b w:val="false"/>
          <w:bCs w:val="false"/>
          <w:color w:val="000000"/>
        </w:rPr>
        <w:t>1. zasilacz awaryjny- UPS – 1 szt.</w:t>
      </w:r>
    </w:p>
    <w:p>
      <w:pPr>
        <w:pStyle w:val="Normal"/>
        <w:widowControl w:val="false"/>
        <w:numPr>
          <w:ilvl w:val="0"/>
          <w:numId w:val="0"/>
        </w:numPr>
        <w:suppressAutoHyphens w:val="true"/>
        <w:bidi w:val="0"/>
        <w:spacing w:lineRule="auto" w:line="276" w:before="0" w:after="0"/>
        <w:ind w:hanging="0" w:start="907" w:end="0"/>
        <w:jc w:val="both"/>
        <w:outlineLvl w:val="3"/>
        <w:rPr>
          <w:rFonts w:ascii="Cambria" w:hAnsi="Cambria" w:eastAsia="Arial" w:cs="Cambria" w:cstheme="majorHAnsi"/>
          <w:b w:val="false"/>
          <w:bCs w:val="false"/>
          <w:color w:val="000000"/>
        </w:rPr>
      </w:pPr>
      <w:r>
        <w:rPr>
          <w:rFonts w:eastAsia="Arial" w:cs="Cambria" w:ascii="Cambria" w:hAnsi="Cambria" w:cstheme="majorHAnsi"/>
          <w:b w:val="false"/>
          <w:bCs w:val="false"/>
          <w:color w:val="000000"/>
        </w:rPr>
        <w:t>2. o</w:t>
      </w:r>
      <w:bookmarkStart w:id="9" w:name="_Hlk169779521"/>
      <w:r>
        <w:rPr>
          <w:rFonts w:eastAsia="Arial" w:cs="Cambria" w:ascii="Cambria" w:hAnsi="Cambria" w:cstheme="majorHAnsi"/>
          <w:b w:val="false"/>
          <w:bCs w:val="false"/>
          <w:color w:val="000000"/>
        </w:rPr>
        <w:t>programowanie antywirusowe – 20 licencji dla stacji roboczych i 3 licencje dla serwerów z subskrypcją do 24 miesięcy od dnia podpisania protokołu odbioru.</w:t>
      </w:r>
      <w:bookmarkEnd w:id="9"/>
    </w:p>
    <w:p>
      <w:pPr>
        <w:pStyle w:val="Normal"/>
        <w:widowControl w:val="false"/>
        <w:numPr>
          <w:ilvl w:val="1"/>
          <w:numId w:val="13"/>
        </w:numPr>
        <w:spacing w:lineRule="auto" w:line="276"/>
        <w:jc w:val="both"/>
        <w:outlineLvl w:val="3"/>
        <w:rPr>
          <w:rFonts w:ascii="Cambria" w:hAnsi="Cambria" w:asciiTheme="majorHAnsi" w:hAnsiTheme="majorHAnsi"/>
        </w:rPr>
      </w:pPr>
      <w:r>
        <w:rPr>
          <w:rFonts w:ascii="Cambria" w:hAnsi="Cambria" w:asciiTheme="majorHAnsi" w:hAnsiTheme="majorHAnsi"/>
        </w:rPr>
        <w:t>Dostarczany przedmiot zamówienia ma być nieuszkodzony oraz nieobciążony prawami osób trzecich.</w:t>
      </w:r>
    </w:p>
    <w:p>
      <w:pPr>
        <w:pStyle w:val="ListParagraph"/>
        <w:numPr>
          <w:ilvl w:val="1"/>
          <w:numId w:val="13"/>
        </w:numPr>
        <w:rPr>
          <w:rFonts w:ascii="Cambria" w:hAnsi="Cambria" w:eastAsia="Times New Roman" w:asciiTheme="majorHAnsi" w:hAnsiTheme="majorHAnsi"/>
          <w:sz w:val="24"/>
          <w:szCs w:val="24"/>
          <w:lang w:eastAsia="pl-PL"/>
        </w:rPr>
      </w:pPr>
      <w:r>
        <w:rPr>
          <w:rFonts w:eastAsia="Times New Roman" w:ascii="Cambria" w:hAnsi="Cambria" w:asciiTheme="majorHAnsi" w:hAnsiTheme="majorHAnsi"/>
          <w:sz w:val="24"/>
          <w:szCs w:val="24"/>
          <w:lang w:eastAsia="pl-PL"/>
        </w:rPr>
        <w:t xml:space="preserve">Szczegółowy opis przedmiotu zamówienia stanowi załącznik nr 1 do SWZ. </w:t>
      </w:r>
    </w:p>
    <w:p>
      <w:pPr>
        <w:pStyle w:val="Normal"/>
        <w:widowControl w:val="false"/>
        <w:numPr>
          <w:ilvl w:val="1"/>
          <w:numId w:val="13"/>
        </w:numPr>
        <w:spacing w:lineRule="auto" w:line="276"/>
        <w:jc w:val="both"/>
        <w:outlineLvl w:val="3"/>
        <w:rPr>
          <w:rFonts w:ascii="Cambria" w:hAnsi="Cambria" w:asciiTheme="majorHAnsi" w:hAnsiTheme="majorHAnsi"/>
        </w:rPr>
      </w:pPr>
      <w:r>
        <w:rPr>
          <w:rFonts w:ascii="Cambria" w:hAnsi="Cambria" w:asciiTheme="majorHAnsi" w:hAnsiTheme="majorHAnsi"/>
        </w:rPr>
        <w:t xml:space="preserve">Zamawiający dopuszcza korzystanie z podwykonawców. </w:t>
      </w:r>
    </w:p>
    <w:p>
      <w:pPr>
        <w:pStyle w:val="Normal"/>
        <w:widowControl w:val="false"/>
        <w:numPr>
          <w:ilvl w:val="1"/>
          <w:numId w:val="13"/>
        </w:numPr>
        <w:spacing w:lineRule="auto" w:line="276"/>
        <w:jc w:val="both"/>
        <w:outlineLvl w:val="3"/>
        <w:rPr>
          <w:rFonts w:ascii="Cambria" w:hAnsi="Cambria" w:asciiTheme="majorHAnsi" w:hAnsiTheme="majorHAnsi"/>
        </w:rPr>
      </w:pPr>
      <w:r>
        <w:rPr>
          <w:rFonts w:ascii="Cambria" w:hAnsi="Cambria" w:asciiTheme="majorHAnsi" w:hAnsiTheme="majorHAnsi"/>
        </w:rPr>
        <w:t>Wykonawca zobowiązany jest wskazać w formularzu ofertowym (Załącznik Nr 1 do SIWZ) części zamówienia, których wykonanie zamierza powierzyć podwykonawcom i podać firmy (oznaczenie przedsiębiorstwa) podwykonawców.</w:t>
      </w:r>
    </w:p>
    <w:p>
      <w:pPr>
        <w:pStyle w:val="Normal"/>
        <w:widowControl w:val="false"/>
        <w:numPr>
          <w:ilvl w:val="1"/>
          <w:numId w:val="13"/>
        </w:numPr>
        <w:spacing w:lineRule="auto" w:line="276"/>
        <w:jc w:val="both"/>
        <w:outlineLvl w:val="3"/>
        <w:rPr>
          <w:rFonts w:ascii="Cambria" w:hAnsi="Cambria" w:asciiTheme="majorHAnsi" w:hAnsiTheme="majorHAnsi"/>
        </w:rPr>
      </w:pPr>
      <w:r>
        <w:rPr>
          <w:rFonts w:ascii="Cambria" w:hAnsi="Cambria" w:asciiTheme="majorHAnsi" w:hAnsiTheme="majorHAnsi"/>
        </w:rPr>
        <w:t>Zamawiający nie zastrzega obowiązku osobistego wykonania przez wykonawcę kluczowych części zamówienia w zakresie przedmiotu zamówienia.</w:t>
      </w:r>
    </w:p>
    <w:p>
      <w:pPr>
        <w:pStyle w:val="ListParagraph"/>
        <w:numPr>
          <w:ilvl w:val="1"/>
          <w:numId w:val="13"/>
        </w:numPr>
        <w:rPr>
          <w:rFonts w:ascii="Cambria" w:hAnsi="Cambria" w:eastAsia="Times New Roman" w:asciiTheme="majorHAnsi" w:hAnsiTheme="majorHAnsi"/>
          <w:sz w:val="24"/>
          <w:szCs w:val="24"/>
          <w:lang w:eastAsia="pl-PL"/>
        </w:rPr>
      </w:pPr>
      <w:r>
        <w:rPr>
          <w:rFonts w:eastAsia="Times New Roman" w:ascii="Cambria" w:hAnsi="Cambria" w:asciiTheme="majorHAnsi" w:hAnsiTheme="majorHAnsi"/>
          <w:sz w:val="24"/>
          <w:szCs w:val="24"/>
          <w:lang w:eastAsia="pl-PL"/>
        </w:rPr>
        <w:t>Wykonawca, który powołuje się na rozwiązania równoważne w stosunku do opisywanych przez Zamawiającego jest obowiązany udowodnić w ofercie, w szczególności za pomocą przedmiotowych środków dowodowych, o których mowa w art. 104–107 ustawy Pzp, że proponowane rozwiązania w równoważnym stopniu spełniają wymagania określone w opisie przedmiotu zamówienia.</w:t>
      </w:r>
    </w:p>
    <w:p>
      <w:pPr>
        <w:pStyle w:val="Normal"/>
        <w:widowControl w:val="false"/>
        <w:numPr>
          <w:ilvl w:val="1"/>
          <w:numId w:val="13"/>
        </w:numPr>
        <w:spacing w:lineRule="auto" w:line="276"/>
        <w:ind w:hanging="567" w:start="567"/>
        <w:jc w:val="both"/>
        <w:outlineLvl w:val="3"/>
        <w:rPr>
          <w:rFonts w:ascii="Cambria" w:hAnsi="Cambria" w:asciiTheme="majorHAnsi" w:hAnsiTheme="majorHAnsi"/>
          <w:b/>
          <w:bCs/>
        </w:rPr>
      </w:pPr>
      <w:r>
        <w:rPr>
          <w:rFonts w:cs="Arial" w:ascii="Cambria" w:hAnsi="Cambria"/>
        </w:rPr>
        <w:t>Nazwa/y i kod/y Wspólnego Słownika Zamówień: (CPV):</w:t>
      </w:r>
    </w:p>
    <w:p>
      <w:pPr>
        <w:pStyle w:val="Normal"/>
        <w:numPr>
          <w:ilvl w:val="0"/>
          <w:numId w:val="0"/>
        </w:numPr>
        <w:spacing w:lineRule="auto" w:line="276" w:before="0" w:after="120"/>
        <w:ind w:hanging="0" w:start="567"/>
        <w:contextualSpacing/>
        <w:jc w:val="both"/>
        <w:rPr>
          <w:rFonts w:ascii="Times New Roman" w:hAnsi="Times New Roman"/>
          <w:lang w:eastAsia="pl-PL"/>
        </w:rPr>
      </w:pPr>
      <w:r>
        <w:rPr/>
        <w:t>30200000-1 Urządzenia komputerowe</w:t>
      </w:r>
    </w:p>
    <w:p>
      <w:pPr>
        <w:pStyle w:val="Normal"/>
        <w:numPr>
          <w:ilvl w:val="0"/>
          <w:numId w:val="0"/>
        </w:numPr>
        <w:spacing w:lineRule="auto" w:line="276" w:before="0" w:after="120"/>
        <w:ind w:hanging="0" w:start="567"/>
        <w:contextualSpacing/>
        <w:jc w:val="both"/>
        <w:rPr>
          <w:rFonts w:ascii="Times New Roman" w:hAnsi="Times New Roman"/>
        </w:rPr>
      </w:pPr>
      <w:r>
        <w:rPr/>
        <w:t>Dodatkowe przedmioty:</w:t>
      </w:r>
    </w:p>
    <w:p>
      <w:pPr>
        <w:pStyle w:val="Normal"/>
        <w:numPr>
          <w:ilvl w:val="0"/>
          <w:numId w:val="0"/>
        </w:numPr>
        <w:spacing w:lineRule="auto" w:line="276" w:before="0" w:after="120"/>
        <w:ind w:hanging="0" w:start="567"/>
        <w:contextualSpacing/>
        <w:jc w:val="both"/>
        <w:rPr>
          <w:color w:val="FF4000"/>
        </w:rPr>
      </w:pPr>
      <w:r>
        <w:rPr>
          <w:color w:val="FF4000"/>
        </w:rPr>
        <w:t>48820000-2 Serwery</w:t>
      </w:r>
    </w:p>
    <w:p>
      <w:pPr>
        <w:pStyle w:val="Normal"/>
        <w:numPr>
          <w:ilvl w:val="0"/>
          <w:numId w:val="0"/>
        </w:numPr>
        <w:spacing w:lineRule="auto" w:line="276" w:before="0" w:after="120"/>
        <w:ind w:hanging="0" w:start="567"/>
        <w:contextualSpacing/>
        <w:jc w:val="both"/>
        <w:rPr>
          <w:color w:val="FF4000"/>
        </w:rPr>
      </w:pPr>
      <w:r>
        <w:rPr>
          <w:color w:val="FF4000"/>
        </w:rPr>
        <w:t>48823000-3 Serwery plików</w:t>
      </w:r>
    </w:p>
    <w:p>
      <w:pPr>
        <w:pStyle w:val="Normal"/>
        <w:numPr>
          <w:ilvl w:val="0"/>
          <w:numId w:val="0"/>
        </w:numPr>
        <w:spacing w:lineRule="auto" w:line="276" w:before="0" w:after="120"/>
        <w:ind w:hanging="0" w:start="567"/>
        <w:contextualSpacing/>
        <w:jc w:val="both"/>
        <w:rPr>
          <w:color w:val="FF4000"/>
        </w:rPr>
      </w:pPr>
      <w:r>
        <w:rPr>
          <w:color w:val="FF4000"/>
        </w:rPr>
        <w:t>48000000-8 Pakiety oprogramowania i systemy informatyczne</w:t>
      </w:r>
    </w:p>
    <w:p>
      <w:pPr>
        <w:pStyle w:val="Normal"/>
        <w:numPr>
          <w:ilvl w:val="0"/>
          <w:numId w:val="0"/>
        </w:numPr>
        <w:spacing w:lineRule="auto" w:line="276" w:before="0" w:after="120"/>
        <w:ind w:hanging="0" w:start="567"/>
        <w:contextualSpacing/>
        <w:jc w:val="both"/>
        <w:rPr>
          <w:color w:val="FF4000"/>
        </w:rPr>
      </w:pPr>
      <w:r>
        <w:rPr>
          <w:color w:val="FF4000"/>
        </w:rPr>
        <w:t>48620000-0 Systemy operacyjne</w:t>
      </w:r>
    </w:p>
    <w:p>
      <w:pPr>
        <w:pStyle w:val="Normal"/>
        <w:numPr>
          <w:ilvl w:val="0"/>
          <w:numId w:val="0"/>
        </w:numPr>
        <w:spacing w:lineRule="auto" w:line="276" w:before="0" w:after="120"/>
        <w:ind w:hanging="0" w:start="567"/>
        <w:contextualSpacing/>
        <w:jc w:val="both"/>
        <w:rPr>
          <w:color w:val="FF4000"/>
        </w:rPr>
      </w:pPr>
      <w:r>
        <w:rPr>
          <w:color w:val="FF4000"/>
        </w:rPr>
        <w:t>48730000-4 Pakiety oprogramowania zabezpieczającego</w:t>
      </w:r>
    </w:p>
    <w:p>
      <w:pPr>
        <w:pStyle w:val="Normal"/>
        <w:numPr>
          <w:ilvl w:val="0"/>
          <w:numId w:val="0"/>
        </w:numPr>
        <w:spacing w:lineRule="auto" w:line="276" w:before="0" w:after="120"/>
        <w:ind w:hanging="0" w:start="567"/>
        <w:contextualSpacing/>
        <w:jc w:val="both"/>
        <w:rPr>
          <w:color w:val="FF4000"/>
        </w:rPr>
      </w:pPr>
      <w:r>
        <w:rPr>
          <w:color w:val="FF4000"/>
        </w:rPr>
        <w:t xml:space="preserve">48780000-9 Pakiety oprogramowania do zarządzania systemem, przechowywaniem </w:t>
        <w:br/>
        <w:t>i zawartością</w:t>
      </w:r>
    </w:p>
    <w:p>
      <w:pPr>
        <w:pStyle w:val="Normal"/>
        <w:numPr>
          <w:ilvl w:val="0"/>
          <w:numId w:val="0"/>
        </w:numPr>
        <w:spacing w:lineRule="auto" w:line="276" w:before="0" w:after="120"/>
        <w:ind w:hanging="0" w:start="567"/>
        <w:contextualSpacing/>
        <w:jc w:val="both"/>
        <w:rPr>
          <w:b w:val="false"/>
          <w:bCs w:val="false"/>
          <w:color w:val="FF4000"/>
        </w:rPr>
      </w:pPr>
      <w:r>
        <w:rPr>
          <w:b w:val="false"/>
          <w:bCs w:val="false"/>
          <w:color w:val="FF4000"/>
        </w:rPr>
        <w:t>48210000-3 Pakiety oprogramowania dla sieci</w:t>
      </w:r>
    </w:p>
    <w:p>
      <w:pPr>
        <w:pStyle w:val="ListParagraph"/>
        <w:numPr>
          <w:ilvl w:val="0"/>
          <w:numId w:val="13"/>
        </w:numPr>
        <w:spacing w:lineRule="auto" w:line="276" w:before="0" w:after="0"/>
        <w:ind w:hanging="567" w:start="567"/>
        <w:contextualSpacing/>
        <w:jc w:val="both"/>
        <w:rPr>
          <w:rFonts w:ascii="Cambria" w:hAnsi="Cambria"/>
          <w:sz w:val="24"/>
          <w:szCs w:val="24"/>
        </w:rPr>
      </w:pPr>
      <w:r>
        <w:rPr>
          <w:rFonts w:ascii="Cambria" w:hAnsi="Cambria"/>
          <w:sz w:val="24"/>
          <w:szCs w:val="24"/>
          <w:lang w:eastAsia="pl-PL"/>
        </w:rPr>
        <w:t>Zamawiający wymaga, aby oferowany przedmiot zamówienia, w tym wszystkie produkty ICT, usługi ICT oraz procesy ICT wykorzystywane do realizacji zamówienia nie obejmował:</w:t>
      </w:r>
    </w:p>
    <w:p>
      <w:pPr>
        <w:pStyle w:val="ListParagraph"/>
        <w:numPr>
          <w:ilvl w:val="2"/>
          <w:numId w:val="13"/>
        </w:numPr>
        <w:spacing w:lineRule="auto" w:line="276" w:before="0" w:after="0"/>
        <w:ind w:hanging="567" w:start="567"/>
        <w:contextualSpacing/>
        <w:jc w:val="both"/>
        <w:rPr>
          <w:rFonts w:ascii="Cambria" w:hAnsi="Cambria"/>
          <w:sz w:val="24"/>
          <w:szCs w:val="24"/>
        </w:rPr>
      </w:pPr>
      <w:r>
        <w:rPr>
          <w:rFonts w:ascii="Cambria" w:hAnsi="Cambria"/>
          <w:sz w:val="24"/>
          <w:szCs w:val="24"/>
          <w:lang w:eastAsia="pl-PL"/>
        </w:rPr>
        <w:t>produktów ICT, usług ICT lub procesów ICT wskazanych w rekomendacji, o której mowa w art. 33 ust. 4 ustawy z dnia 5 lipca 2018 r. o krajowym systemie cyberbezpieczeństwa (Dz. U. z 2026 r. poz. 20 i 252), stwierdzającej ich negatywny wpływ na podstawowy interes bezpieczeństwa państwa,</w:t>
      </w:r>
    </w:p>
    <w:p>
      <w:pPr>
        <w:pStyle w:val="ListParagraph"/>
        <w:numPr>
          <w:ilvl w:val="2"/>
          <w:numId w:val="13"/>
        </w:numPr>
        <w:spacing w:lineRule="auto" w:line="276" w:before="0" w:after="0"/>
        <w:ind w:hanging="567" w:start="567"/>
        <w:contextualSpacing/>
        <w:jc w:val="both"/>
        <w:rPr>
          <w:rFonts w:ascii="Cambria" w:hAnsi="Cambria"/>
          <w:sz w:val="24"/>
          <w:szCs w:val="24"/>
        </w:rPr>
      </w:pPr>
      <w:r>
        <w:rPr>
          <w:rFonts w:ascii="Cambria" w:hAnsi="Cambria"/>
          <w:sz w:val="24"/>
          <w:szCs w:val="24"/>
          <w:lang w:eastAsia="pl-PL"/>
        </w:rPr>
        <w:t xml:space="preserve">produktu ICT, którego typ został określony w decyzji w sprawie uznania dostawcy za dostawcę wysokiego ryzyka, o której mowa w art. 67b ust. 15 ustawy z dnia 5 lipca </w:t>
        <w:br/>
        <w:t>2018 r. o krajowym systemie cyberbezpieczeństwa, lub usługę ICT, lub proces ICT, określone w tej decyzji.</w:t>
      </w:r>
    </w:p>
    <w:p>
      <w:pPr>
        <w:pStyle w:val="Kolorowalistaakcent11"/>
        <w:tabs>
          <w:tab w:val="clear" w:pos="709"/>
          <w:tab w:val="left" w:pos="567" w:leader="none"/>
        </w:tabs>
        <w:spacing w:lineRule="auto" w:line="276" w:before="0" w:after="0"/>
        <w:ind w:start="0"/>
        <w:contextualSpacing/>
        <w:rPr>
          <w:rFonts w:ascii="Cambria" w:hAnsi="Cambria" w:cs="Arial" w:asciiTheme="majorHAnsi" w:hAnsiTheme="majorHAnsi"/>
          <w:strike w:val="false"/>
          <w:dstrike w:val="false"/>
          <w:sz w:val="24"/>
          <w:szCs w:val="24"/>
        </w:rPr>
      </w:pPr>
      <w:r>
        <w:rPr>
          <w:rFonts w:cs="Arial" w:ascii="Cambria" w:hAnsi="Cambria"/>
          <w:strike w:val="false"/>
          <w:dstrike w:val="false"/>
          <w:sz w:val="24"/>
          <w:szCs w:val="24"/>
        </w:rPr>
        <w:t xml:space="preserve">6. </w:t>
      </w:r>
      <w:r>
        <w:rPr>
          <w:rFonts w:cs="Arial" w:ascii="Cambria" w:hAnsi="Cambria"/>
          <w:b/>
          <w:strike w:val="false"/>
          <w:dstrike w:val="false"/>
          <w:color w:val="000000"/>
          <w:sz w:val="24"/>
          <w:szCs w:val="24"/>
        </w:rPr>
        <w:t>Rozwiązania równoważne.</w:t>
      </w:r>
    </w:p>
    <w:p>
      <w:pPr>
        <w:pStyle w:val="Normal"/>
        <w:spacing w:lineRule="auto" w:line="276" w:before="0" w:after="160"/>
        <w:ind w:hanging="153" w:start="720"/>
        <w:contextualSpacing/>
        <w:jc w:val="both"/>
        <w:rPr>
          <w:rFonts w:ascii="Cambria" w:hAnsi="Cambria"/>
        </w:rPr>
      </w:pPr>
      <w:r>
        <w:rPr>
          <w:rFonts w:ascii="Cambria" w:hAnsi="Cambria"/>
        </w:rPr>
        <w:t>Ogólne zasady równoważności rozwiązań:</w:t>
      </w:r>
    </w:p>
    <w:p>
      <w:pPr>
        <w:pStyle w:val="Normal"/>
        <w:numPr>
          <w:ilvl w:val="1"/>
          <w:numId w:val="40"/>
        </w:numPr>
        <w:spacing w:lineRule="auto" w:line="276" w:before="0" w:after="160"/>
        <w:ind w:hanging="426" w:start="993"/>
        <w:contextualSpacing/>
        <w:jc w:val="both"/>
        <w:rPr>
          <w:rFonts w:ascii="Cambria" w:hAnsi="Cambria"/>
        </w:rPr>
      </w:pPr>
      <w:r>
        <w:rPr>
          <w:rFonts w:ascii="Cambria" w:hAnsi="Cambria"/>
        </w:rPr>
        <w:t>Za równoważne do wyspecyfikowanego rozwiązania Zamawiający uzna rozwiązanie o tym samym przeznaczeniu, cechach technicznych, jakościowych i funkcjonalnych odpowiadających cechom technicznym, jakościowym i funkcjonalnym wskazanych w opisie przedmiotu zamówienia, lub lepszych, oznaczonych innym znakiem towarowym, patentem lub pochodzeniem.</w:t>
      </w:r>
    </w:p>
    <w:p>
      <w:pPr>
        <w:pStyle w:val="Normal"/>
        <w:numPr>
          <w:ilvl w:val="1"/>
          <w:numId w:val="40"/>
        </w:numPr>
        <w:spacing w:lineRule="auto" w:line="276" w:before="0" w:after="160"/>
        <w:ind w:hanging="426" w:start="993"/>
        <w:contextualSpacing/>
        <w:jc w:val="both"/>
        <w:rPr>
          <w:rFonts w:ascii="Cambria" w:hAnsi="Cambria"/>
        </w:rPr>
      </w:pPr>
      <w:r>
        <w:rPr>
          <w:rFonts w:ascii="Cambria" w:hAnsi="Cambria"/>
        </w:rPr>
        <w:t>Rozwiązanie równoważne musi pozwalać na zrealizowanie zakładanego przez Zamawiającego celu poprzez parametry wydajnościowe i funkcjonalne, mające wpływ na skuteczność działania, takie same lub lepsze od wskazanych wymagań minimalnych.</w:t>
      </w:r>
    </w:p>
    <w:p>
      <w:pPr>
        <w:pStyle w:val="Normal"/>
        <w:numPr>
          <w:ilvl w:val="1"/>
          <w:numId w:val="40"/>
        </w:numPr>
        <w:spacing w:lineRule="auto" w:line="276" w:before="0" w:after="160"/>
        <w:ind w:hanging="426" w:start="993"/>
        <w:contextualSpacing/>
        <w:jc w:val="both"/>
        <w:rPr>
          <w:rFonts w:ascii="Cambria" w:hAnsi="Cambria"/>
        </w:rPr>
      </w:pPr>
      <w:r>
        <w:rPr>
          <w:rFonts w:ascii="Cambria" w:hAnsi="Cambria"/>
        </w:rPr>
        <w:t>Użycie w opisie przedmiotu zamówienia nazw rozwiązań, materiałów i urządzeń służy ustaleniu minimalnego standardu wykonania i określenia właściwości i wymogów technicznych założonych w dokumentacji technicznej dla projektowanych rozwiązań.</w:t>
      </w:r>
    </w:p>
    <w:p>
      <w:pPr>
        <w:pStyle w:val="Normal"/>
        <w:numPr>
          <w:ilvl w:val="1"/>
          <w:numId w:val="40"/>
        </w:numPr>
        <w:spacing w:lineRule="auto" w:line="276" w:before="0" w:after="160"/>
        <w:ind w:hanging="426" w:start="993"/>
        <w:contextualSpacing/>
        <w:jc w:val="both"/>
        <w:rPr>
          <w:rFonts w:ascii="Cambria" w:hAnsi="Cambria"/>
        </w:rPr>
      </w:pPr>
      <w:r>
        <w:rPr>
          <w:rFonts w:ascii="Cambria" w:hAnsi="Cambria"/>
        </w:rPr>
        <w:t>Wykonawca zobligowany jest do wykazania, że oferowane rozwiązania równoważne spełnią zakładane wymagania minimalne.</w:t>
      </w:r>
    </w:p>
    <w:p>
      <w:pPr>
        <w:pStyle w:val="Normal"/>
        <w:numPr>
          <w:ilvl w:val="1"/>
          <w:numId w:val="40"/>
        </w:numPr>
        <w:spacing w:lineRule="auto" w:line="276" w:before="0" w:after="160"/>
        <w:ind w:hanging="426" w:start="993"/>
        <w:contextualSpacing/>
        <w:jc w:val="both"/>
        <w:rPr>
          <w:rFonts w:ascii="Cambria" w:hAnsi="Cambria"/>
        </w:rPr>
      </w:pPr>
      <w:r>
        <w:rPr>
          <w:rFonts w:ascii="Cambria" w:hAnsi="Cambria"/>
        </w:rPr>
        <w:t>Brak określenia „minimum” oznacza wymaganie na poziomie minimalnym, a Wykonawca może zaoferować rozwiązanie o lepszych parametrach.</w:t>
      </w:r>
    </w:p>
    <w:p>
      <w:pPr>
        <w:pStyle w:val="Normal"/>
        <w:numPr>
          <w:ilvl w:val="1"/>
          <w:numId w:val="40"/>
        </w:numPr>
        <w:spacing w:lineRule="auto" w:line="276" w:before="0" w:after="160"/>
        <w:ind w:hanging="426" w:start="993"/>
        <w:contextualSpacing/>
        <w:jc w:val="both"/>
        <w:rPr>
          <w:rFonts w:ascii="Cambria" w:hAnsi="Cambria"/>
        </w:rPr>
      </w:pPr>
      <w:r>
        <w:rPr>
          <w:rFonts w:ascii="Cambria" w:hAnsi="Cambria"/>
        </w:rPr>
        <w:t>W celu zachowania zasad neutralności technologicznej i konkurencyjności dopuszcza się rozwiązania równoważne do wyspecyfikowanych, przy czym za rozwiązanie równoważne uważa się takie rozwiązanie, które pod względem technologii, wydajności i funkcjonalności nie odbiega lub jest lepsze od technologii funkcjonalności i wydajności wyszczególnionych w rozwiązaniu wyspecyfikowanym.</w:t>
      </w:r>
    </w:p>
    <w:p>
      <w:pPr>
        <w:pStyle w:val="Normal"/>
        <w:numPr>
          <w:ilvl w:val="1"/>
          <w:numId w:val="40"/>
        </w:numPr>
        <w:spacing w:lineRule="auto" w:line="276" w:before="0" w:after="160"/>
        <w:ind w:hanging="426" w:start="993"/>
        <w:contextualSpacing/>
        <w:jc w:val="both"/>
        <w:rPr>
          <w:rFonts w:ascii="Cambria" w:hAnsi="Cambria"/>
        </w:rPr>
      </w:pPr>
      <w:r>
        <w:rPr>
          <w:rFonts w:ascii="Cambria" w:hAnsi="Cambria"/>
        </w:rPr>
        <w:t>Nie podlegają porównaniu cechy rozwiązania właściwe wyłącznie dla rozwiązania wyspecyfikowanego, takie jak: zastrzeżone patenty, własnościowe rozwiązania technologiczne, własnościowe protokoły itp., a jedynie te, które stanowią o istocie całości zakładanych rozwiązań technologicznych i posiadają odniesienie w rozwiązaniu równoważnym. W związku z tym, Wykonawca może zaproponować rozwiązania, które realizują takie same funkcjonalności wyspecyfikowane przez Zamawiającego w inny, niż podany sposób.</w:t>
      </w:r>
    </w:p>
    <w:p>
      <w:pPr>
        <w:pStyle w:val="Normal"/>
        <w:numPr>
          <w:ilvl w:val="1"/>
          <w:numId w:val="40"/>
        </w:numPr>
        <w:spacing w:lineRule="auto" w:line="276" w:before="0" w:after="160"/>
        <w:ind w:hanging="426" w:start="993"/>
        <w:contextualSpacing/>
        <w:jc w:val="both"/>
        <w:rPr>
          <w:rFonts w:ascii="Cambria" w:hAnsi="Cambria"/>
        </w:rPr>
      </w:pPr>
      <w:r>
        <w:rPr>
          <w:rFonts w:ascii="Cambria" w:hAnsi="Cambria"/>
        </w:rPr>
        <w:t>Przez bardzo zbliżoną (podobną) wartość użytkową rozumie się podobne, z dopuszczeniem nieznacznych różnic niewpływających w żadnym stopniu na całokształt systemu, zachowanie oraz realizowanie podobnych funkcjonalności w danych warunkach, dla których to warunków rozwiązania te są dedykowane. Rozwiązanie równoważne musi zawierać dokumentację potwierdzającą, że spełnia wymagania funkcjonalne Zamawiającego, w tym wyniki porównań, testów czy możliwości oferowanych przez to rozwiązanie w odniesieniu do rozwiązania wyspecyfikowanego.</w:t>
      </w:r>
    </w:p>
    <w:p>
      <w:pPr>
        <w:pStyle w:val="Kolorowalistaakcent11"/>
        <w:tabs>
          <w:tab w:val="clear" w:pos="709"/>
          <w:tab w:val="left" w:pos="567" w:leader="none"/>
        </w:tabs>
        <w:spacing w:lineRule="auto" w:line="276" w:before="0" w:after="0"/>
        <w:ind w:start="0"/>
        <w:contextualSpacing/>
        <w:rPr>
          <w:rFonts w:ascii="Cambria" w:hAnsi="Cambria" w:cs="Arial" w:asciiTheme="majorHAnsi" w:hAnsiTheme="majorHAnsi"/>
          <w:strike w:val="false"/>
          <w:dstrike w:val="false"/>
          <w:sz w:val="24"/>
          <w:szCs w:val="24"/>
        </w:rPr>
      </w:pPr>
      <w:r>
        <w:rPr>
          <w:rFonts w:cs="Arial" w:ascii="Cambria" w:hAnsi="Cambria"/>
          <w:strike w:val="false"/>
          <w:dstrike w:val="false"/>
          <w:sz w:val="24"/>
          <w:szCs w:val="24"/>
        </w:rPr>
        <w:t>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Zamawiający opisując przedmiot zamówienia przy pomocy określonych norm, aprobat czy specyfikacji technicznych i systemów odniesienia dopuszcza rozwiązania równoważne opisywanym. Wykonawca, który powołuje się na rozwiązania równoważne opisywanym przez Zamawiającego, jest obowiązany wykazać, że oferowane przez niego dostawy spełniają wymagania określone przez Zamawiającego. W takiej sytuacji Zamawiający wymaga złożenia stosownych dokumentów uwiarygodniających te rozwiązania.</w:t>
      </w:r>
    </w:p>
    <w:p>
      <w:pPr>
        <w:pStyle w:val="Kolorowalistaakcent11"/>
        <w:tabs>
          <w:tab w:val="clear" w:pos="709"/>
          <w:tab w:val="left" w:pos="567" w:leader="none"/>
        </w:tabs>
        <w:spacing w:lineRule="auto" w:line="276" w:before="0" w:after="0"/>
        <w:ind w:start="0"/>
        <w:contextualSpacing/>
        <w:rPr>
          <w:rFonts w:ascii="Cambria" w:hAnsi="Cambria" w:cs="Arial" w:asciiTheme="majorHAnsi" w:hAnsiTheme="majorHAnsi"/>
          <w:strike w:val="false"/>
          <w:dstrike w:val="false"/>
          <w:sz w:val="24"/>
          <w:szCs w:val="24"/>
        </w:rPr>
      </w:pPr>
      <w:r>
        <w:rPr>
          <w:rFonts w:cs="Arial" w:ascii="Cambria" w:hAnsi="Cambria"/>
          <w:strike w:val="false"/>
          <w:dstrike w:val="false"/>
          <w:sz w:val="24"/>
          <w:szCs w:val="24"/>
        </w:rPr>
        <w:t xml:space="preserve">7. </w:t>
      </w:r>
      <w:r>
        <w:rPr>
          <w:rFonts w:cs="Cambria" w:ascii="Cambria" w:hAnsi="Cambria"/>
          <w:b/>
          <w:bCs/>
          <w:strike w:val="false"/>
          <w:dstrike w:val="false"/>
          <w:color w:val="000000"/>
          <w:sz w:val="24"/>
          <w:szCs w:val="24"/>
          <w:lang w:val="pl-PL"/>
        </w:rPr>
        <w:t>Gwarancja.</w:t>
      </w:r>
    </w:p>
    <w:p>
      <w:pPr>
        <w:pStyle w:val="Kolorowalistaakcent11"/>
        <w:tabs>
          <w:tab w:val="clear" w:pos="709"/>
          <w:tab w:val="left" w:pos="567" w:leader="none"/>
        </w:tabs>
        <w:spacing w:lineRule="auto" w:line="276" w:before="0" w:after="0"/>
        <w:ind w:start="0"/>
        <w:contextualSpacing/>
        <w:rPr>
          <w:rFonts w:ascii="Cambria" w:hAnsi="Cambria" w:cs="Arial" w:asciiTheme="majorHAnsi" w:hAnsiTheme="majorHAnsi"/>
          <w:strike w:val="false"/>
          <w:dstrike w:val="false"/>
          <w:sz w:val="24"/>
          <w:szCs w:val="24"/>
        </w:rPr>
      </w:pPr>
      <w:r>
        <w:rPr>
          <w:rFonts w:cs="Arial" w:ascii="Cambria" w:hAnsi="Cambria"/>
          <w:strike w:val="false"/>
          <w:dstrike w:val="false"/>
          <w:sz w:val="24"/>
          <w:szCs w:val="24"/>
        </w:rPr>
        <w:t>Długość okresu gwarancji została określona w Załączniku nr 1 do SWZ. Zamawiającemu przysługują pełne uprawnienia z tytułu rękojmi za wady fizyczne wynikające z przepisów kodeksu cywilnego w terminach tam określonych – niezależnie od uprawnień z tytułu gwarancji.</w:t>
      </w:r>
    </w:p>
    <w:p>
      <w:pPr>
        <w:pStyle w:val="Kolorowalistaakcent11"/>
        <w:tabs>
          <w:tab w:val="clear" w:pos="709"/>
          <w:tab w:val="left" w:pos="567" w:leader="none"/>
        </w:tabs>
        <w:spacing w:lineRule="auto" w:line="276" w:before="0" w:after="0"/>
        <w:ind w:start="0"/>
        <w:contextualSpacing/>
        <w:rPr>
          <w:rFonts w:ascii="Cambria" w:hAnsi="Cambria" w:cs="Arial" w:asciiTheme="majorHAnsi" w:hAnsiTheme="majorHAnsi"/>
          <w:strike w:val="false"/>
          <w:dstrike w:val="false"/>
          <w:sz w:val="24"/>
          <w:szCs w:val="24"/>
        </w:rPr>
      </w:pPr>
      <w:r>
        <w:rPr>
          <w:rFonts w:cs="Arial" w:ascii="Cambria" w:hAnsi="Cambria"/>
          <w:strike w:val="false"/>
          <w:dstrike w:val="false"/>
          <w:sz w:val="24"/>
          <w:szCs w:val="24"/>
        </w:rPr>
      </w:r>
    </w:p>
    <w:tbl>
      <w:tblPr>
        <w:tblW w:w="9068"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9068"/>
      </w:tblGrid>
      <w:tr>
        <w:trPr/>
        <w:tc>
          <w:tcPr>
            <w:tcW w:w="9068" w:type="dxa"/>
            <w:tcBorders>
              <w:bottom w:val="single" w:sz="4" w:space="0" w:color="000000"/>
            </w:tcBorders>
            <w:shd w:color="auto" w:fill="D9D9D9" w:themeFill="background1" w:themeFillShade="d9" w:val="clear"/>
          </w:tcPr>
          <w:p>
            <w:pPr>
              <w:pStyle w:val="Normal"/>
              <w:spacing w:lineRule="auto" w:line="276" w:before="0" w:after="0"/>
              <w:contextualSpacing/>
              <w:jc w:val="center"/>
              <w:textAlignment w:val="baseline"/>
              <w:rPr>
                <w:rFonts w:ascii="Cambria" w:hAnsi="Cambria" w:asciiTheme="majorHAnsi" w:hAnsiTheme="majorHAnsi"/>
                <w:sz w:val="26"/>
                <w:szCs w:val="26"/>
              </w:rPr>
            </w:pPr>
            <w:r>
              <w:rPr>
                <w:rFonts w:ascii="Cambria" w:hAnsi="Cambria" w:asciiTheme="majorHAnsi" w:hAnsiTheme="majorHAnsi"/>
                <w:sz w:val="26"/>
                <w:szCs w:val="26"/>
              </w:rPr>
              <w:t>Rozdział 5</w:t>
            </w:r>
          </w:p>
          <w:p>
            <w:pPr>
              <w:pStyle w:val="Normal"/>
              <w:spacing w:lineRule="auto" w:line="276" w:before="0" w:after="0"/>
              <w:contextualSpacing/>
              <w:jc w:val="center"/>
              <w:textAlignment w:val="baseline"/>
              <w:rPr>
                <w:rFonts w:ascii="Cambria" w:hAnsi="Cambria" w:asciiTheme="majorHAnsi" w:hAnsiTheme="majorHAnsi"/>
              </w:rPr>
            </w:pPr>
            <w:r>
              <w:rPr>
                <w:rFonts w:ascii="Cambria" w:hAnsi="Cambria" w:asciiTheme="majorHAnsi" w:hAnsiTheme="majorHAnsi"/>
                <w:b/>
                <w:sz w:val="26"/>
                <w:szCs w:val="26"/>
              </w:rPr>
              <w:t>TERMIN WYKONANIA ZAMÓWIENIA</w:t>
            </w:r>
          </w:p>
        </w:tc>
      </w:tr>
    </w:tbl>
    <w:p>
      <w:pPr>
        <w:pStyle w:val="ListParagraph"/>
        <w:widowControl w:val="false"/>
        <w:numPr>
          <w:ilvl w:val="0"/>
          <w:numId w:val="0"/>
        </w:numPr>
        <w:spacing w:lineRule="auto" w:line="276"/>
        <w:ind w:hanging="0" w:start="567"/>
        <w:outlineLvl w:val="3"/>
        <w:rPr>
          <w:rFonts w:ascii="Cambria" w:hAnsi="Cambria" w:cs="Arial" w:asciiTheme="majorHAnsi" w:hAnsiTheme="majorHAnsi"/>
          <w:bCs/>
        </w:rPr>
      </w:pPr>
      <w:r>
        <w:rPr>
          <w:rFonts w:cs="Arial" w:ascii="Cambria" w:hAnsi="Cambria"/>
          <w:bCs/>
        </w:rPr>
      </w:r>
    </w:p>
    <w:p>
      <w:pPr>
        <w:pStyle w:val="Normal"/>
        <w:widowControl w:val="false"/>
        <w:numPr>
          <w:ilvl w:val="0"/>
          <w:numId w:val="39"/>
        </w:numPr>
        <w:spacing w:lineRule="auto" w:line="276"/>
        <w:ind w:hanging="426" w:start="426"/>
        <w:jc w:val="both"/>
        <w:rPr>
          <w:rFonts w:eastAsia="Calibri"/>
        </w:rPr>
      </w:pPr>
      <w:r>
        <w:rPr>
          <w:rFonts w:cs="Arial" w:ascii="Cambria" w:hAnsi="Cambria" w:asciiTheme="majorHAnsi" w:hAnsiTheme="majorHAnsi"/>
          <w:bCs/>
        </w:rPr>
        <w:t>Wykonawca jest zobowiązany wykonać zamówienie: w terminie</w:t>
      </w:r>
      <w:r>
        <w:rPr>
          <w:rFonts w:cs="Arial" w:ascii="Cambria" w:hAnsi="Cambria" w:asciiTheme="majorHAnsi" w:hAnsiTheme="majorHAnsi"/>
          <w:b/>
        </w:rPr>
        <w:t xml:space="preserve"> </w:t>
      </w:r>
      <w:r>
        <w:rPr>
          <w:rFonts w:eastAsia="Calibri"/>
          <w:b/>
          <w:color w:val="FF4000"/>
        </w:rPr>
        <w:t xml:space="preserve">do 20 dni od dnia podpisania umowy. </w:t>
      </w:r>
    </w:p>
    <w:p>
      <w:pPr>
        <w:pStyle w:val="Normal"/>
        <w:widowControl w:val="false"/>
        <w:numPr>
          <w:ilvl w:val="0"/>
          <w:numId w:val="0"/>
        </w:numPr>
        <w:spacing w:lineRule="auto" w:line="276"/>
        <w:ind w:hanging="0" w:start="0"/>
        <w:jc w:val="both"/>
        <w:outlineLvl w:val="3"/>
        <w:rPr>
          <w:rFonts w:ascii="Cambria" w:hAnsi="Cambria" w:cs="Arial" w:asciiTheme="majorHAnsi" w:hAnsiTheme="majorHAnsi"/>
          <w:bCs/>
        </w:rPr>
      </w:pPr>
      <w:r>
        <w:rPr>
          <w:rFonts w:cs="Arial" w:ascii="Cambria" w:hAnsi="Cambria"/>
          <w:bCs/>
        </w:rPr>
      </w:r>
    </w:p>
    <w:tbl>
      <w:tblPr>
        <w:tblW w:w="9068"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9068"/>
      </w:tblGrid>
      <w:tr>
        <w:trPr/>
        <w:tc>
          <w:tcPr>
            <w:tcW w:w="9068" w:type="dxa"/>
            <w:tcBorders>
              <w:bottom w:val="single" w:sz="4" w:space="0" w:color="000000"/>
            </w:tcBorders>
            <w:shd w:color="auto" w:fill="D9D9D9" w:themeFill="background1" w:themeFillShade="d9" w:val="clear"/>
          </w:tcPr>
          <w:p>
            <w:pPr>
              <w:pStyle w:val="Normal"/>
              <w:spacing w:lineRule="auto" w:line="276" w:before="0" w:after="0"/>
              <w:contextualSpacing/>
              <w:jc w:val="center"/>
              <w:textAlignment w:val="baseline"/>
              <w:rPr>
                <w:rFonts w:ascii="Cambria" w:hAnsi="Cambria" w:asciiTheme="majorHAnsi" w:hAnsiTheme="majorHAnsi"/>
                <w:sz w:val="26"/>
                <w:szCs w:val="26"/>
              </w:rPr>
            </w:pPr>
            <w:r>
              <w:rPr>
                <w:rFonts w:ascii="Cambria" w:hAnsi="Cambria" w:asciiTheme="majorHAnsi" w:hAnsiTheme="majorHAnsi"/>
                <w:sz w:val="26"/>
                <w:szCs w:val="26"/>
              </w:rPr>
              <w:t>Rozdział 6</w:t>
            </w:r>
          </w:p>
          <w:p>
            <w:pPr>
              <w:pStyle w:val="Normal"/>
              <w:spacing w:lineRule="auto" w:line="276" w:before="0" w:after="0"/>
              <w:contextualSpacing/>
              <w:jc w:val="center"/>
              <w:textAlignment w:val="baseline"/>
              <w:rPr>
                <w:rFonts w:ascii="Cambria" w:hAnsi="Cambria" w:asciiTheme="majorHAnsi" w:hAnsiTheme="majorHAnsi"/>
              </w:rPr>
            </w:pPr>
            <w:r>
              <w:rPr>
                <w:rFonts w:ascii="Cambria" w:hAnsi="Cambria"/>
                <w:b/>
                <w:sz w:val="26"/>
                <w:szCs w:val="26"/>
              </w:rPr>
              <w:t>INFORMACJE O WARUNKACH UDZIAŁU W POSTĘPOWANIU</w:t>
            </w:r>
          </w:p>
        </w:tc>
      </w:tr>
    </w:tbl>
    <w:p>
      <w:pPr>
        <w:pStyle w:val="Kolorowalistaakcent11"/>
        <w:widowControl w:val="false"/>
        <w:numPr>
          <w:ilvl w:val="0"/>
          <w:numId w:val="0"/>
        </w:numPr>
        <w:spacing w:lineRule="auto" w:line="276" w:before="0" w:after="0"/>
        <w:ind w:hanging="0" w:start="0"/>
        <w:contextualSpacing w:val="false"/>
        <w:outlineLvl w:val="3"/>
        <w:rPr>
          <w:rFonts w:ascii="Cambria" w:hAnsi="Cambria" w:cs="Arial" w:asciiTheme="majorHAnsi" w:hAnsiTheme="majorHAnsi"/>
          <w:bCs/>
          <w:sz w:val="24"/>
          <w:szCs w:val="24"/>
          <w:lang w:eastAsia="pl-PL"/>
        </w:rPr>
      </w:pPr>
      <w:r>
        <w:rPr>
          <w:rFonts w:cs="Arial" w:ascii="Cambria" w:hAnsi="Cambria"/>
          <w:bCs/>
          <w:sz w:val="24"/>
          <w:szCs w:val="24"/>
          <w:lang w:eastAsia="pl-PL"/>
        </w:rPr>
      </w:r>
    </w:p>
    <w:p>
      <w:pPr>
        <w:pStyle w:val="Kolorowalistaakcent11"/>
        <w:widowControl w:val="false"/>
        <w:numPr>
          <w:ilvl w:val="0"/>
          <w:numId w:val="0"/>
        </w:numPr>
        <w:spacing w:lineRule="auto" w:line="276" w:before="0" w:after="0"/>
        <w:ind w:hanging="0" w:start="0"/>
        <w:contextualSpacing w:val="false"/>
        <w:outlineLvl w:val="3"/>
        <w:rPr>
          <w:rFonts w:ascii="Cambria" w:hAnsi="Cambria" w:cs="Arial" w:asciiTheme="majorHAnsi" w:hAnsiTheme="majorHAnsi"/>
          <w:bCs/>
          <w:vanish/>
          <w:sz w:val="24"/>
          <w:szCs w:val="24"/>
          <w:lang w:eastAsia="pl-PL"/>
        </w:rPr>
      </w:pPr>
      <w:r>
        <w:rPr>
          <w:rFonts w:cs="Arial" w:ascii="Cambria" w:hAnsi="Cambria" w:asciiTheme="majorHAnsi" w:hAnsiTheme="majorHAnsi"/>
          <w:bCs/>
          <w:sz w:val="24"/>
          <w:szCs w:val="24"/>
        </w:rPr>
        <w:t xml:space="preserve">Zamawiający </w:t>
      </w:r>
      <w:r>
        <w:rPr>
          <w:rFonts w:cs="Arial" w:ascii="Cambria" w:hAnsi="Cambria" w:asciiTheme="majorHAnsi" w:hAnsiTheme="majorHAnsi"/>
          <w:bCs/>
          <w:sz w:val="24"/>
          <w:szCs w:val="24"/>
          <w:u w:val="single"/>
        </w:rPr>
        <w:t>nie określa</w:t>
      </w:r>
      <w:r>
        <w:rPr>
          <w:rFonts w:cs="Arial" w:ascii="Cambria" w:hAnsi="Cambria" w:asciiTheme="majorHAnsi" w:hAnsiTheme="majorHAnsi"/>
          <w:bCs/>
          <w:sz w:val="24"/>
          <w:szCs w:val="24"/>
        </w:rPr>
        <w:t xml:space="preserve"> warunków udziału w niniejszym postępowaniu.</w:t>
      </w:r>
    </w:p>
    <w:p>
      <w:pPr>
        <w:pStyle w:val="Kolorowalistaakcent11"/>
        <w:tabs>
          <w:tab w:val="clear" w:pos="709"/>
          <w:tab w:val="left" w:pos="567" w:leader="none"/>
        </w:tabs>
        <w:spacing w:lineRule="auto" w:line="276" w:before="0" w:after="0"/>
        <w:ind w:start="0" w:end="20"/>
        <w:contextualSpacing/>
        <w:rPr>
          <w:rFonts w:ascii="Cambria" w:hAnsi="Cambria" w:asciiTheme="majorHAnsi" w:hAnsiTheme="majorHAnsi"/>
          <w:iCs/>
          <w:sz w:val="24"/>
          <w:szCs w:val="24"/>
        </w:rPr>
      </w:pPr>
      <w:r>
        <w:rPr>
          <w:rFonts w:asciiTheme="majorHAnsi" w:hAnsiTheme="majorHAnsi" w:ascii="Cambria" w:hAnsi="Cambria"/>
          <w:iCs/>
          <w:sz w:val="24"/>
          <w:szCs w:val="24"/>
        </w:rPr>
      </w:r>
    </w:p>
    <w:tbl>
      <w:tblPr>
        <w:tblW w:w="9068"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9068"/>
      </w:tblGrid>
      <w:tr>
        <w:trPr/>
        <w:tc>
          <w:tcPr>
            <w:tcW w:w="9068" w:type="dxa"/>
            <w:tcBorders>
              <w:bottom w:val="single" w:sz="4" w:space="0" w:color="000000"/>
            </w:tcBorders>
            <w:shd w:color="auto" w:fill="D9D9D9" w:themeFill="background1" w:themeFillShade="d9" w:val="clear"/>
          </w:tcPr>
          <w:p>
            <w:pPr>
              <w:pStyle w:val="Normal"/>
              <w:spacing w:lineRule="auto" w:line="276" w:before="0" w:after="0"/>
              <w:contextualSpacing/>
              <w:jc w:val="center"/>
              <w:textAlignment w:val="baseline"/>
              <w:rPr>
                <w:rFonts w:ascii="Cambria" w:hAnsi="Cambria" w:asciiTheme="majorHAnsi" w:hAnsiTheme="majorHAnsi"/>
                <w:sz w:val="26"/>
                <w:szCs w:val="26"/>
              </w:rPr>
            </w:pPr>
            <w:r>
              <w:rPr>
                <w:rFonts w:ascii="Cambria" w:hAnsi="Cambria" w:asciiTheme="majorHAnsi" w:hAnsiTheme="majorHAnsi"/>
                <w:sz w:val="26"/>
                <w:szCs w:val="26"/>
              </w:rPr>
              <w:t>Rozdział 7</w:t>
            </w:r>
          </w:p>
          <w:p>
            <w:pPr>
              <w:pStyle w:val="Normal"/>
              <w:spacing w:lineRule="auto" w:line="276" w:before="0" w:after="0"/>
              <w:contextualSpacing/>
              <w:jc w:val="center"/>
              <w:textAlignment w:val="baseline"/>
              <w:rPr>
                <w:rFonts w:ascii="Cambria" w:hAnsi="Cambria" w:asciiTheme="majorHAnsi" w:hAnsiTheme="majorHAnsi"/>
              </w:rPr>
            </w:pPr>
            <w:r>
              <w:rPr>
                <w:rFonts w:ascii="Cambria" w:hAnsi="Cambria"/>
                <w:b/>
                <w:sz w:val="26"/>
                <w:szCs w:val="26"/>
              </w:rPr>
              <w:t>PODSTAWY WYKLUCZENIA</w:t>
            </w:r>
          </w:p>
        </w:tc>
      </w:tr>
    </w:tbl>
    <w:p>
      <w:pPr>
        <w:pStyle w:val="Kolorowalistaakcent11"/>
        <w:widowControl w:val="false"/>
        <w:numPr>
          <w:ilvl w:val="0"/>
          <w:numId w:val="0"/>
        </w:numPr>
        <w:spacing w:lineRule="auto" w:line="276" w:before="0" w:after="0"/>
        <w:ind w:hanging="0" w:start="0"/>
        <w:contextualSpacing w:val="false"/>
        <w:outlineLvl w:val="3"/>
        <w:rPr>
          <w:rFonts w:ascii="Cambria" w:hAnsi="Cambria" w:cs="Arial" w:asciiTheme="majorHAnsi" w:hAnsiTheme="majorHAnsi"/>
          <w:bCs/>
          <w:sz w:val="16"/>
          <w:szCs w:val="16"/>
          <w:lang w:eastAsia="pl-PL"/>
        </w:rPr>
      </w:pPr>
      <w:r>
        <w:rPr>
          <w:rFonts w:cs="Arial" w:ascii="Cambria" w:hAnsi="Cambria"/>
          <w:bCs/>
          <w:sz w:val="16"/>
          <w:szCs w:val="16"/>
          <w:lang w:eastAsia="pl-PL"/>
        </w:rPr>
      </w:r>
    </w:p>
    <w:p>
      <w:pPr>
        <w:pStyle w:val="Kolorowalistaakcent11"/>
        <w:numPr>
          <w:ilvl w:val="1"/>
          <w:numId w:val="48"/>
        </w:numPr>
        <w:tabs>
          <w:tab w:val="clear" w:pos="709"/>
          <w:tab w:val="left" w:pos="567" w:leader="none"/>
        </w:tabs>
        <w:spacing w:lineRule="auto" w:line="276" w:before="0" w:after="0"/>
        <w:ind w:hanging="567" w:start="567"/>
        <w:contextualSpacing/>
        <w:rPr>
          <w:rFonts w:ascii="Cambria" w:hAnsi="Cambria" w:cs="Arial" w:asciiTheme="majorHAnsi" w:hAnsiTheme="majorHAnsi"/>
          <w:sz w:val="24"/>
          <w:szCs w:val="24"/>
        </w:rPr>
      </w:pPr>
      <w:r>
        <w:rPr>
          <w:rFonts w:cs="Arial" w:ascii="Cambria" w:hAnsi="Cambria" w:asciiTheme="majorHAnsi" w:hAnsiTheme="majorHAnsi"/>
          <w:sz w:val="24"/>
          <w:szCs w:val="24"/>
        </w:rPr>
        <w:t>Z postępowania o udzielenie zamówienia wyklucza się Wykonawcę, w stosunku, do którego zachodzi którakolwiek z okoliczności, o których mowa w art. 108 ustawy Pzp tj. Wykonawcę:</w:t>
      </w:r>
    </w:p>
    <w:p>
      <w:pPr>
        <w:pStyle w:val="Normal"/>
        <w:shd w:val="clear" w:color="auto" w:fill="FFFFFF"/>
        <w:spacing w:lineRule="auto" w:line="276"/>
        <w:ind w:hanging="567" w:start="1134"/>
        <w:jc w:val="both"/>
        <w:rPr>
          <w:rFonts w:ascii="Cambria" w:hAnsi="Cambria"/>
        </w:rPr>
      </w:pPr>
      <w:r>
        <w:rPr>
          <w:rStyle w:val="alb"/>
          <w:rFonts w:ascii="Cambria" w:hAnsi="Cambria"/>
        </w:rPr>
        <w:t xml:space="preserve">1) </w:t>
      </w:r>
      <w:r>
        <w:rPr>
          <w:rFonts w:ascii="Cambria" w:hAnsi="Cambria"/>
        </w:rPr>
        <w:t>będącego osobą fizyczną, którego prawomocnie skazano za przestępstwo:</w:t>
      </w:r>
    </w:p>
    <w:p>
      <w:pPr>
        <w:pStyle w:val="Normal"/>
        <w:shd w:val="clear" w:color="auto" w:fill="FFFFFF"/>
        <w:spacing w:lineRule="auto" w:line="276"/>
        <w:ind w:hanging="425" w:start="1276"/>
        <w:jc w:val="both"/>
        <w:rPr>
          <w:rFonts w:ascii="Cambria" w:hAnsi="Cambria"/>
        </w:rPr>
      </w:pPr>
      <w:r>
        <w:rPr>
          <w:rStyle w:val="alb"/>
          <w:rFonts w:ascii="Cambria" w:hAnsi="Cambria"/>
        </w:rPr>
        <w:t xml:space="preserve">a) </w:t>
        <w:tab/>
      </w:r>
      <w:r>
        <w:rPr>
          <w:rFonts w:ascii="Cambria" w:hAnsi="Cambria"/>
        </w:rPr>
        <w:t xml:space="preserve">udziału w zorganizowanej grupie przestępczej albo związku mającym na celu popełnienie przestępstwa lub przestępstwa skarbowego, o którym mowa w </w:t>
      </w:r>
      <w:hyperlink r:id="rId4" w:anchor="/document/16798683?unitId=art(258)&amp;cm=DOCUMENT" w:tgtFrame="_blank">
        <w:r>
          <w:rPr>
            <w:rStyle w:val="Style8"/>
            <w:rFonts w:cs="Times New Roman" w:ascii="Cambria" w:hAnsi="Cambria"/>
            <w:color w:val="auto"/>
            <w:u w:val="none"/>
          </w:rPr>
          <w:t>art. 258</w:t>
        </w:r>
      </w:hyperlink>
      <w:r>
        <w:rPr>
          <w:rFonts w:ascii="Cambria" w:hAnsi="Cambria"/>
        </w:rPr>
        <w:t xml:space="preserve"> Kodeksu karnego,</w:t>
      </w:r>
    </w:p>
    <w:p>
      <w:pPr>
        <w:pStyle w:val="Normal"/>
        <w:shd w:val="clear" w:color="auto" w:fill="FFFFFF"/>
        <w:spacing w:lineRule="auto" w:line="276"/>
        <w:ind w:hanging="425" w:start="1276"/>
        <w:jc w:val="both"/>
        <w:rPr>
          <w:rFonts w:ascii="Cambria" w:hAnsi="Cambria"/>
        </w:rPr>
      </w:pPr>
      <w:r>
        <w:rPr>
          <w:rStyle w:val="alb"/>
          <w:rFonts w:ascii="Cambria" w:hAnsi="Cambria"/>
        </w:rPr>
        <w:t>b)</w:t>
        <w:tab/>
      </w:r>
      <w:r>
        <w:rPr>
          <w:rFonts w:ascii="Cambria" w:hAnsi="Cambria"/>
        </w:rPr>
        <w:t xml:space="preserve">handlu ludźmi, o którym mowa w </w:t>
      </w:r>
      <w:hyperlink r:id="rId5" w:anchor="/document/16798683?unitId=art(189(a))&amp;cm=DOCUMENT" w:tgtFrame="_blank">
        <w:r>
          <w:rPr>
            <w:rStyle w:val="Style8"/>
            <w:rFonts w:cs="Times New Roman" w:ascii="Cambria" w:hAnsi="Cambria"/>
            <w:color w:val="auto"/>
            <w:u w:val="none"/>
          </w:rPr>
          <w:t>art. 189a</w:t>
        </w:r>
      </w:hyperlink>
      <w:r>
        <w:rPr>
          <w:rFonts w:ascii="Cambria" w:hAnsi="Cambria"/>
        </w:rPr>
        <w:t xml:space="preserve"> Kodeksu karnego,</w:t>
      </w:r>
    </w:p>
    <w:p>
      <w:pPr>
        <w:pStyle w:val="Normal"/>
        <w:shd w:val="clear" w:color="auto" w:fill="FFFFFF"/>
        <w:spacing w:lineRule="auto" w:line="276"/>
        <w:ind w:hanging="425" w:start="1276"/>
        <w:jc w:val="both"/>
        <w:rPr>
          <w:rFonts w:ascii="Cambria" w:hAnsi="Cambria"/>
        </w:rPr>
      </w:pPr>
      <w:r>
        <w:rPr>
          <w:rStyle w:val="alb"/>
          <w:rFonts w:ascii="Cambria" w:hAnsi="Cambria"/>
        </w:rPr>
        <w:t>c)</w:t>
        <w:tab/>
      </w:r>
      <w:r>
        <w:rPr>
          <w:rFonts w:ascii="Cambria" w:hAnsi="Cambria"/>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pPr>
        <w:pStyle w:val="Normal"/>
        <w:shd w:val="clear" w:color="auto" w:fill="FFFFFF"/>
        <w:spacing w:lineRule="auto" w:line="276"/>
        <w:ind w:hanging="425" w:start="1276"/>
        <w:jc w:val="both"/>
        <w:rPr>
          <w:rFonts w:ascii="Cambria" w:hAnsi="Cambria"/>
        </w:rPr>
      </w:pPr>
      <w:r>
        <w:rPr>
          <w:rStyle w:val="alb"/>
          <w:rFonts w:ascii="Cambria" w:hAnsi="Cambria"/>
        </w:rPr>
        <w:t>d)</w:t>
        <w:tab/>
      </w:r>
      <w:r>
        <w:rPr>
          <w:rFonts w:ascii="Cambria" w:hAnsi="Cambria"/>
        </w:rPr>
        <w:t xml:space="preserve">finansowania przestępstwa o charakterze terrorystycznym, o którym mowa w </w:t>
      </w:r>
      <w:hyperlink r:id="rId6" w:anchor="/document/16798683?unitId=art(165(a))&amp;cm=DOCUMENT" w:tgtFrame="_blank">
        <w:r>
          <w:rPr>
            <w:rStyle w:val="Style8"/>
            <w:rFonts w:cs="Times New Roman" w:ascii="Cambria" w:hAnsi="Cambria"/>
            <w:color w:val="auto"/>
            <w:u w:val="none"/>
          </w:rPr>
          <w:t>art. 165a</w:t>
        </w:r>
      </w:hyperlink>
      <w:r>
        <w:rPr>
          <w:rFonts w:ascii="Cambria" w:hAnsi="Cambria"/>
        </w:rPr>
        <w:t xml:space="preserve"> Kodeksu karnego, lub przestępstwo udaremniania lub utrudniania stwierdzenia przestępnego pochodzenia pieniędzy lub ukrywania ich pochodzenia, o którym mowa w </w:t>
      </w:r>
      <w:hyperlink r:id="rId7" w:anchor="/document/16798683?unitId=art(299)&amp;cm=DOCUMENT" w:tgtFrame="_blank">
        <w:r>
          <w:rPr>
            <w:rStyle w:val="Style8"/>
            <w:rFonts w:cs="Times New Roman" w:ascii="Cambria" w:hAnsi="Cambria"/>
            <w:color w:val="auto"/>
            <w:u w:val="none"/>
          </w:rPr>
          <w:t>art. 299</w:t>
        </w:r>
      </w:hyperlink>
      <w:r>
        <w:rPr>
          <w:rFonts w:ascii="Cambria" w:hAnsi="Cambria"/>
        </w:rPr>
        <w:t xml:space="preserve"> Kodeksu karnego,</w:t>
      </w:r>
    </w:p>
    <w:p>
      <w:pPr>
        <w:pStyle w:val="Normal"/>
        <w:shd w:val="clear" w:color="auto" w:fill="FFFFFF"/>
        <w:spacing w:lineRule="auto" w:line="276"/>
        <w:ind w:hanging="425" w:start="1276"/>
        <w:jc w:val="both"/>
        <w:rPr>
          <w:rFonts w:ascii="Cambria" w:hAnsi="Cambria"/>
        </w:rPr>
      </w:pPr>
      <w:r>
        <w:rPr>
          <w:rStyle w:val="alb"/>
          <w:rFonts w:ascii="Cambria" w:hAnsi="Cambria"/>
        </w:rPr>
        <w:t>e)</w:t>
        <w:tab/>
      </w:r>
      <w:r>
        <w:rPr>
          <w:rFonts w:ascii="Cambria" w:hAnsi="Cambria"/>
        </w:rPr>
        <w:t xml:space="preserve">o charakterze terrorystycznym, o którym mowa w </w:t>
      </w:r>
      <w:hyperlink r:id="rId8" w:anchor="/document/16798683?unitId=art(115)par(20)&amp;cm=DOCUMENT" w:tgtFrame="_blank">
        <w:r>
          <w:rPr>
            <w:rStyle w:val="Style8"/>
            <w:rFonts w:cs="Times New Roman" w:ascii="Cambria" w:hAnsi="Cambria"/>
            <w:color w:val="auto"/>
            <w:u w:val="none"/>
          </w:rPr>
          <w:t>art. 115 § 20</w:t>
        </w:r>
      </w:hyperlink>
      <w:r>
        <w:rPr>
          <w:rFonts w:ascii="Cambria" w:hAnsi="Cambria"/>
        </w:rPr>
        <w:t xml:space="preserve"> Kodeksu karnego, lub mające na celu popełnienie tego przestępstwa,</w:t>
      </w:r>
    </w:p>
    <w:p>
      <w:pPr>
        <w:pStyle w:val="Normal"/>
        <w:shd w:val="clear" w:color="auto" w:fill="FFFFFF"/>
        <w:spacing w:lineRule="auto" w:line="276"/>
        <w:ind w:hanging="425" w:start="1276"/>
        <w:jc w:val="both"/>
        <w:rPr>
          <w:rFonts w:ascii="Cambria" w:hAnsi="Cambria"/>
        </w:rPr>
      </w:pPr>
      <w:r>
        <w:rPr>
          <w:rStyle w:val="alb"/>
          <w:rFonts w:ascii="Cambria" w:hAnsi="Cambria"/>
        </w:rPr>
        <w:t>f) </w:t>
        <w:tab/>
      </w:r>
      <w:r>
        <w:rPr>
          <w:rFonts w:ascii="Cambria" w:hAnsi="Cambria"/>
        </w:rPr>
        <w:t xml:space="preserve">powierzenia wykonywania pracy małoletniemu cudzoziemcowi, o którym mowa w </w:t>
      </w:r>
      <w:hyperlink r:id="rId9" w:anchor="/document/17896506?unitId=art(9)ust(2)&amp;cm=DOCUMENT" w:tgtFrame="_blank">
        <w:r>
          <w:rPr>
            <w:rStyle w:val="Style8"/>
            <w:rFonts w:cs="Times New Roman" w:ascii="Cambria" w:hAnsi="Cambria"/>
            <w:color w:val="auto"/>
            <w:u w:val="none"/>
          </w:rPr>
          <w:t>art. 9 ust. 2</w:t>
        </w:r>
      </w:hyperlink>
      <w:r>
        <w:rPr>
          <w:rFonts w:ascii="Cambria" w:hAnsi="Cambria"/>
        </w:rPr>
        <w:t xml:space="preserve"> ustawy z dnia 15 czerwca 2012 r. o skutkach powierzania wykonywania pracy cudzoziemcom przebywającym wbrew przepisom na terytorium Rzeczypospolitej Polskiej (Dz. U. poz. 769),</w:t>
      </w:r>
    </w:p>
    <w:p>
      <w:pPr>
        <w:pStyle w:val="Normal"/>
        <w:shd w:val="clear" w:color="auto" w:fill="FFFFFF"/>
        <w:spacing w:lineRule="auto" w:line="276"/>
        <w:ind w:hanging="425" w:start="1276"/>
        <w:jc w:val="both"/>
        <w:rPr>
          <w:rFonts w:ascii="Cambria" w:hAnsi="Cambria"/>
        </w:rPr>
      </w:pPr>
      <w:r>
        <w:rPr>
          <w:rStyle w:val="alb"/>
          <w:rFonts w:ascii="Cambria" w:hAnsi="Cambria"/>
        </w:rPr>
        <w:t>g)</w:t>
        <w:tab/>
      </w:r>
      <w:r>
        <w:rPr>
          <w:rFonts w:ascii="Cambria" w:hAnsi="Cambria"/>
        </w:rPr>
        <w:t xml:space="preserve">przeciwko obrotowi gospodarczemu, o których mowa w </w:t>
      </w:r>
      <w:hyperlink r:id="rId10" w:anchor="/document/16798683?unitId=art(296)&amp;cm=DOCUMENT" w:tgtFrame="_blank">
        <w:r>
          <w:rPr>
            <w:rStyle w:val="Style8"/>
            <w:rFonts w:cs="Times New Roman" w:ascii="Cambria" w:hAnsi="Cambria"/>
            <w:color w:val="auto"/>
            <w:u w:val="none"/>
          </w:rPr>
          <w:t>art. 296-307</w:t>
        </w:r>
      </w:hyperlink>
      <w:r>
        <w:rPr>
          <w:rFonts w:ascii="Cambria" w:hAnsi="Cambria"/>
        </w:rPr>
        <w:t xml:space="preserve"> Kodeksu karnego, przestępstwo oszustwa, o którym mowa w </w:t>
      </w:r>
      <w:hyperlink r:id="rId11" w:anchor="/document/16798683?unitId=art(286)&amp;cm=DOCUMENT" w:tgtFrame="_blank">
        <w:r>
          <w:rPr>
            <w:rStyle w:val="Style8"/>
            <w:rFonts w:cs="Times New Roman" w:ascii="Cambria" w:hAnsi="Cambria"/>
            <w:color w:val="auto"/>
            <w:u w:val="none"/>
          </w:rPr>
          <w:t>art. 286</w:t>
        </w:r>
      </w:hyperlink>
      <w:r>
        <w:rPr>
          <w:rFonts w:ascii="Cambria" w:hAnsi="Cambria"/>
        </w:rPr>
        <w:t xml:space="preserve"> Kodeksu karnego, przestępstwo przeciwko wiarygodności dokumentów, o których mowa w </w:t>
      </w:r>
      <w:hyperlink r:id="rId12" w:anchor="/document/16798683?unitId=art(270)&amp;cm=DOCUMENT" w:tgtFrame="_blank">
        <w:r>
          <w:rPr>
            <w:rStyle w:val="Style8"/>
            <w:rFonts w:cs="Times New Roman" w:ascii="Cambria" w:hAnsi="Cambria"/>
            <w:color w:val="auto"/>
            <w:u w:val="none"/>
          </w:rPr>
          <w:t>art. 270-277d</w:t>
        </w:r>
      </w:hyperlink>
      <w:r>
        <w:rPr>
          <w:rFonts w:ascii="Cambria" w:hAnsi="Cambria"/>
        </w:rPr>
        <w:t xml:space="preserve"> Kodeksu karnego, lub przestępstwo skarbowe,</w:t>
      </w:r>
    </w:p>
    <w:p>
      <w:pPr>
        <w:pStyle w:val="Normal"/>
        <w:shd w:val="clear" w:color="auto" w:fill="FFFFFF"/>
        <w:spacing w:lineRule="auto" w:line="276"/>
        <w:ind w:hanging="425" w:start="1276"/>
        <w:jc w:val="both"/>
        <w:rPr>
          <w:rFonts w:ascii="Cambria" w:hAnsi="Cambria"/>
        </w:rPr>
      </w:pPr>
      <w:r>
        <w:rPr>
          <w:rStyle w:val="alb"/>
          <w:rFonts w:ascii="Cambria" w:hAnsi="Cambria"/>
        </w:rPr>
        <w:t>h)</w:t>
        <w:tab/>
      </w:r>
      <w:r>
        <w:rPr>
          <w:rFonts w:ascii="Cambria" w:hAnsi="Cambria"/>
        </w:rPr>
        <w:t>o którym mowa w art. 9 ust. 1 i 3 lub art. 10 ustawy z dnia 15 czerwca 2012 r. o skutkach powierzania wykonywania pracy cudzoziemcom przebywającym wbrew przepisom na terytorium Rzeczypospolitej Polskiej</w:t>
      </w:r>
    </w:p>
    <w:p>
      <w:pPr>
        <w:pStyle w:val="text-justify"/>
        <w:shd w:val="clear" w:color="auto" w:fill="FFFFFF"/>
        <w:spacing w:lineRule="auto" w:line="276" w:beforeAutospacing="0" w:before="0" w:afterAutospacing="0" w:after="0"/>
        <w:ind w:hanging="567" w:start="1701"/>
        <w:jc w:val="both"/>
        <w:rPr>
          <w:rFonts w:ascii="Cambria" w:hAnsi="Cambria"/>
        </w:rPr>
      </w:pPr>
      <w:r>
        <w:rPr>
          <w:rFonts w:ascii="Cambria" w:hAnsi="Cambria"/>
        </w:rPr>
        <w:t>- lub za odpowiedni czyn zabroniony określony w przepisach prawa obcego;</w:t>
      </w:r>
    </w:p>
    <w:p>
      <w:pPr>
        <w:pStyle w:val="Normal"/>
        <w:shd w:val="clear" w:color="auto" w:fill="FFFFFF"/>
        <w:spacing w:lineRule="auto" w:line="276"/>
        <w:ind w:hanging="315" w:start="882"/>
        <w:jc w:val="both"/>
        <w:rPr>
          <w:rFonts w:ascii="Cambria" w:hAnsi="Cambria"/>
        </w:rPr>
      </w:pPr>
      <w:r>
        <w:rPr>
          <w:rStyle w:val="alb"/>
          <w:rFonts w:ascii="Cambria" w:hAnsi="Cambria"/>
        </w:rPr>
        <w:t>2)</w:t>
        <w:tab/>
      </w:r>
      <w:r>
        <w:rPr>
          <w:rFonts w:ascii="Cambria" w:hAnsi="Cambri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pPr>
        <w:pStyle w:val="Normal"/>
        <w:shd w:val="clear" w:color="auto" w:fill="FFFFFF"/>
        <w:spacing w:lineRule="auto" w:line="276"/>
        <w:ind w:hanging="284" w:start="851"/>
        <w:jc w:val="both"/>
        <w:rPr>
          <w:rFonts w:ascii="Cambria" w:hAnsi="Cambria"/>
        </w:rPr>
      </w:pPr>
      <w:r>
        <w:rPr>
          <w:rStyle w:val="alb"/>
          <w:rFonts w:ascii="Cambria" w:hAnsi="Cambria"/>
        </w:rPr>
        <w:t>3)</w:t>
        <w:tab/>
      </w:r>
      <w:r>
        <w:rPr>
          <w:rFonts w:ascii="Cambria" w:hAnsi="Cambria"/>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pPr>
        <w:pStyle w:val="Normal"/>
        <w:shd w:val="clear" w:color="auto" w:fill="FFFFFF"/>
        <w:spacing w:lineRule="auto" w:line="276"/>
        <w:ind w:hanging="284" w:start="851"/>
        <w:jc w:val="both"/>
        <w:rPr>
          <w:rFonts w:ascii="Cambria" w:hAnsi="Cambria"/>
        </w:rPr>
      </w:pPr>
      <w:r>
        <w:rPr>
          <w:rStyle w:val="alb"/>
          <w:rFonts w:ascii="Cambria" w:hAnsi="Cambria"/>
        </w:rPr>
        <w:t>4) </w:t>
      </w:r>
      <w:r>
        <w:rPr>
          <w:rStyle w:val="fn-ref"/>
          <w:rFonts w:ascii="Cambria" w:hAnsi="Cambria"/>
          <w:vertAlign w:val="superscript"/>
        </w:rPr>
        <w:tab/>
      </w:r>
      <w:r>
        <w:rPr>
          <w:rFonts w:ascii="Cambria" w:hAnsi="Cambria"/>
        </w:rPr>
        <w:t>wobec którego prawomocnie orzeczono zakaz ubiegania się o zamówienia publiczne;</w:t>
      </w:r>
    </w:p>
    <w:p>
      <w:pPr>
        <w:pStyle w:val="Normal"/>
        <w:shd w:val="clear" w:color="auto" w:fill="FFFFFF"/>
        <w:spacing w:lineRule="auto" w:line="276"/>
        <w:ind w:hanging="284" w:start="851"/>
        <w:jc w:val="both"/>
        <w:rPr>
          <w:rFonts w:ascii="Cambria" w:hAnsi="Cambria"/>
        </w:rPr>
      </w:pPr>
      <w:r>
        <w:rPr>
          <w:rStyle w:val="alb"/>
          <w:rFonts w:ascii="Cambria" w:hAnsi="Cambria"/>
        </w:rPr>
        <w:t>5)</w:t>
        <w:tab/>
      </w:r>
      <w:r>
        <w:rPr>
          <w:rFonts w:ascii="Cambria" w:hAnsi="Cambria"/>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13" w:anchor="/document/17337528?cm=DOCUMENT" w:tgtFrame="_blank">
        <w:r>
          <w:rPr>
            <w:rStyle w:val="Style8"/>
            <w:rFonts w:cs="Times New Roman" w:ascii="Cambria" w:hAnsi="Cambria"/>
            <w:color w:val="auto"/>
            <w:u w:val="none"/>
          </w:rPr>
          <w:t>ustawy</w:t>
        </w:r>
      </w:hyperlink>
      <w:r>
        <w:rPr>
          <w:rFonts w:ascii="Cambria" w:hAnsi="Cambria"/>
        </w:rPr>
        <w:t xml:space="preserve"> z dnia 16 lutego 2007 r. o ochronie konkurencji i konsumentów, złożyli odrębne oferty, oferty częściowe lub wnioski </w:t>
        <w:br/>
        <w:t>o dopuszczenie do udziału w postępowaniu, chyba że wykażą, że przygotowali te oferty lub wnioski niezależnie od siebie;</w:t>
      </w:r>
    </w:p>
    <w:p>
      <w:pPr>
        <w:pStyle w:val="Normal"/>
        <w:shd w:val="clear" w:color="auto" w:fill="FFFFFF"/>
        <w:spacing w:lineRule="auto" w:line="276"/>
        <w:ind w:hanging="284" w:start="851"/>
        <w:jc w:val="both"/>
        <w:rPr>
          <w:rFonts w:ascii="Cambria" w:hAnsi="Cambria"/>
        </w:rPr>
      </w:pPr>
      <w:r>
        <w:rPr>
          <w:rStyle w:val="alb"/>
          <w:rFonts w:ascii="Cambria" w:hAnsi="Cambria"/>
        </w:rPr>
        <w:t>6)</w:t>
        <w:tab/>
      </w:r>
      <w:r>
        <w:rPr>
          <w:rFonts w:ascii="Cambria" w:hAnsi="Cambria"/>
        </w:rPr>
        <w:t xml:space="preserve">jeżeli, w przypadkach, o których mowa w art. 85 ust. 1, doszło do zakłócenia konkurencji wynikającego z wcześniejszego zaangażowania tego wykonawcy lub podmiotu, który należy z wykonawcą do tej samej grupy kapitałowej </w:t>
        <w:br/>
        <w:t xml:space="preserve">w rozumieniu </w:t>
      </w:r>
      <w:hyperlink r:id="rId14" w:anchor="/document/17337528?cm=DOCUMENT" w:tgtFrame="_blank">
        <w:r>
          <w:rPr>
            <w:rStyle w:val="Style8"/>
            <w:rFonts w:cs="Times New Roman" w:ascii="Cambria" w:hAnsi="Cambria"/>
            <w:color w:val="auto"/>
            <w:u w:val="none"/>
          </w:rPr>
          <w:t>ustawy</w:t>
        </w:r>
      </w:hyperlink>
      <w:r>
        <w:rPr>
          <w:rFonts w:ascii="Cambria" w:hAnsi="Cambria"/>
        </w:rPr>
        <w:t xml:space="preserve"> z dnia 16 lutego 2007 r. o ochronie konkurencji </w:t>
        <w:br/>
        <w:t xml:space="preserve">i konsumentów, chyba że spowodowane tym zakłócenie konkurencji może być wyeliminowane w inny sposób niż przez wykluczenie wykonawcy z udziału </w:t>
        <w:br/>
        <w:t>w postępowaniu o udzielenie zamówienia.</w:t>
      </w:r>
    </w:p>
    <w:p>
      <w:pPr>
        <w:pStyle w:val="Kolorowalistaakcent11"/>
        <w:numPr>
          <w:ilvl w:val="1"/>
          <w:numId w:val="44"/>
        </w:numPr>
        <w:tabs>
          <w:tab w:val="clear" w:pos="709"/>
          <w:tab w:val="left" w:pos="567" w:leader="none"/>
        </w:tabs>
        <w:spacing w:lineRule="auto" w:line="276" w:before="0" w:after="0"/>
        <w:ind w:hanging="567" w:start="567"/>
        <w:contextualSpacing/>
        <w:rPr>
          <w:rFonts w:ascii="Cambria" w:hAnsi="Cambria" w:cs="Arial" w:asciiTheme="majorHAnsi" w:hAnsiTheme="majorHAnsi"/>
          <w:b w:val="false"/>
          <w:bCs w:val="false"/>
          <w:sz w:val="24"/>
          <w:szCs w:val="24"/>
        </w:rPr>
      </w:pPr>
      <w:r>
        <w:rPr>
          <w:rFonts w:cs="Arial" w:ascii="Cambria" w:hAnsi="Cambria"/>
          <w:b w:val="false"/>
          <w:bCs w:val="false"/>
          <w:sz w:val="24"/>
          <w:szCs w:val="24"/>
        </w:rPr>
        <w:t>Z</w:t>
      </w:r>
      <w:r>
        <w:rPr>
          <w:rFonts w:cs="Arial" w:ascii="Cambria" w:hAnsi="Cambria"/>
          <w:b w:val="false"/>
          <w:bCs w:val="false"/>
          <w:sz w:val="24"/>
          <w:szCs w:val="24"/>
          <w:lang w:val="pl-PL"/>
        </w:rPr>
        <w:t xml:space="preserve">amawiający </w:t>
      </w:r>
      <w:r>
        <w:rPr>
          <w:rFonts w:cs="Arial" w:ascii="Cambria" w:hAnsi="Cambria"/>
          <w:b/>
          <w:bCs/>
          <w:sz w:val="24"/>
          <w:szCs w:val="24"/>
          <w:lang w:val="pl-PL"/>
        </w:rPr>
        <w:t>przewiduje</w:t>
      </w:r>
      <w:r>
        <w:rPr>
          <w:rFonts w:cs="Arial" w:ascii="Cambria" w:hAnsi="Cambria"/>
          <w:b w:val="false"/>
          <w:bCs/>
          <w:sz w:val="24"/>
          <w:szCs w:val="24"/>
          <w:lang w:val="pl-PL"/>
        </w:rPr>
        <w:t xml:space="preserve"> </w:t>
      </w:r>
      <w:r>
        <w:rPr>
          <w:rFonts w:cs="Arial" w:ascii="Cambria" w:hAnsi="Cambria"/>
          <w:b/>
          <w:bCs w:val="false"/>
          <w:sz w:val="24"/>
          <w:szCs w:val="24"/>
          <w:lang w:val="pl-PL"/>
        </w:rPr>
        <w:t xml:space="preserve">podstawy wykluczenia wskazane w art. 109 </w:t>
        <w:br/>
        <w:t>ust 1 pkt 1, 4, 5, 7-10 ustawy Pzp</w:t>
      </w:r>
      <w:r>
        <w:rPr>
          <w:rFonts w:cs="Arial" w:ascii="Cambria" w:hAnsi="Cambria"/>
          <w:b w:val="false"/>
          <w:bCs/>
          <w:sz w:val="24"/>
          <w:szCs w:val="24"/>
          <w:lang w:val="pl-PL"/>
        </w:rPr>
        <w:t xml:space="preserve"> zgodnie, z którymi wykluczeniu podlega Wykonawca:</w:t>
      </w:r>
    </w:p>
    <w:p>
      <w:pPr>
        <w:pStyle w:val="Kolorowalistaakcent11"/>
        <w:numPr>
          <w:ilvl w:val="2"/>
          <w:numId w:val="44"/>
        </w:numPr>
        <w:tabs>
          <w:tab w:val="clear" w:pos="709"/>
          <w:tab w:val="left" w:pos="567" w:leader="none"/>
        </w:tabs>
        <w:spacing w:lineRule="auto" w:line="276" w:before="0" w:after="0"/>
        <w:ind w:hanging="567" w:start="567"/>
        <w:contextualSpacing/>
        <w:rPr>
          <w:rFonts w:ascii="Cambria" w:hAnsi="Cambria" w:cs="Arial"/>
          <w:bCs/>
          <w:i/>
          <w:iCs/>
          <w:sz w:val="24"/>
          <w:szCs w:val="24"/>
          <w:lang w:val="pl-PL"/>
        </w:rPr>
      </w:pPr>
      <w:r>
        <w:rPr>
          <w:rFonts w:cs="Arial" w:ascii="Cambria" w:hAnsi="Cambria"/>
          <w:bCs/>
          <w:i/>
          <w:iCs/>
          <w:sz w:val="24"/>
          <w:szCs w:val="24"/>
          <w:lang w:val="pl-PL"/>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pPr>
        <w:pStyle w:val="Kolorowalistaakcent11"/>
        <w:numPr>
          <w:ilvl w:val="2"/>
          <w:numId w:val="44"/>
        </w:numPr>
        <w:tabs>
          <w:tab w:val="clear" w:pos="709"/>
          <w:tab w:val="left" w:pos="567" w:leader="none"/>
        </w:tabs>
        <w:spacing w:lineRule="auto" w:line="276" w:before="0" w:after="0"/>
        <w:ind w:hanging="567" w:start="567"/>
        <w:contextualSpacing/>
        <w:rPr>
          <w:rFonts w:ascii="Cambria" w:hAnsi="Cambria" w:cs="Arial"/>
          <w:bCs/>
          <w:i/>
          <w:iCs/>
          <w:sz w:val="24"/>
          <w:szCs w:val="24"/>
          <w:lang w:val="pl-PL"/>
        </w:rPr>
      </w:pPr>
      <w:r>
        <w:rPr>
          <w:rFonts w:cs="Arial" w:ascii="Cambria" w:hAnsi="Cambria"/>
          <w:bCs/>
          <w:i/>
          <w:iCs/>
          <w:sz w:val="24"/>
          <w:szCs w:val="24"/>
          <w:lang w:val="pl-PL"/>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pPr>
        <w:pStyle w:val="Kolorowalistaakcent11"/>
        <w:numPr>
          <w:ilvl w:val="2"/>
          <w:numId w:val="44"/>
        </w:numPr>
        <w:tabs>
          <w:tab w:val="clear" w:pos="709"/>
          <w:tab w:val="left" w:pos="567" w:leader="none"/>
        </w:tabs>
        <w:spacing w:lineRule="auto" w:line="276" w:before="0" w:after="0"/>
        <w:ind w:hanging="567" w:start="567"/>
        <w:contextualSpacing/>
        <w:rPr>
          <w:rFonts w:ascii="Cambria" w:hAnsi="Cambria" w:cs="Arial"/>
          <w:bCs/>
          <w:i/>
          <w:iCs/>
          <w:sz w:val="24"/>
          <w:szCs w:val="24"/>
          <w:lang w:val="pl-PL"/>
        </w:rPr>
      </w:pPr>
      <w:r>
        <w:rPr>
          <w:rFonts w:cs="Arial" w:ascii="Cambria" w:hAnsi="Cambria"/>
          <w:bCs/>
          <w:i/>
          <w:iCs/>
          <w:sz w:val="24"/>
          <w:szCs w:val="24"/>
          <w:lang w:val="pl-PL"/>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pPr>
        <w:pStyle w:val="Kolorowalistaakcent11"/>
        <w:numPr>
          <w:ilvl w:val="2"/>
          <w:numId w:val="44"/>
        </w:numPr>
        <w:tabs>
          <w:tab w:val="clear" w:pos="709"/>
          <w:tab w:val="left" w:pos="567" w:leader="none"/>
        </w:tabs>
        <w:spacing w:lineRule="auto" w:line="276" w:before="0" w:after="0"/>
        <w:ind w:hanging="567" w:start="567"/>
        <w:contextualSpacing/>
        <w:rPr>
          <w:rFonts w:ascii="Cambria" w:hAnsi="Cambria" w:cs="Arial"/>
          <w:bCs/>
          <w:i/>
          <w:iCs/>
          <w:sz w:val="24"/>
          <w:szCs w:val="24"/>
          <w:lang w:val="pl-PL"/>
        </w:rPr>
      </w:pPr>
      <w:r>
        <w:rPr>
          <w:rFonts w:cs="Arial" w:ascii="Cambria" w:hAnsi="Cambria"/>
          <w:bCs/>
          <w:i/>
          <w:iCs/>
          <w:sz w:val="24"/>
          <w:szCs w:val="24"/>
          <w:lang w:val="pl-PL"/>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pPr>
        <w:pStyle w:val="Kolorowalistaakcent11"/>
        <w:numPr>
          <w:ilvl w:val="2"/>
          <w:numId w:val="44"/>
        </w:numPr>
        <w:tabs>
          <w:tab w:val="clear" w:pos="709"/>
          <w:tab w:val="left" w:pos="567" w:leader="none"/>
        </w:tabs>
        <w:spacing w:lineRule="auto" w:line="276" w:before="0" w:after="0"/>
        <w:ind w:hanging="567" w:start="567"/>
        <w:contextualSpacing/>
        <w:rPr>
          <w:rFonts w:ascii="Cambria" w:hAnsi="Cambria" w:cs="Arial"/>
          <w:bCs/>
          <w:i/>
          <w:iCs/>
          <w:sz w:val="24"/>
          <w:szCs w:val="24"/>
          <w:lang w:val="pl-PL"/>
        </w:rPr>
      </w:pPr>
      <w:r>
        <w:rPr>
          <w:rFonts w:cs="Arial" w:ascii="Cambria" w:hAnsi="Cambria"/>
          <w:bCs/>
          <w:i/>
          <w:iCs/>
          <w:sz w:val="24"/>
          <w:szCs w:val="24"/>
          <w:lang w:val="pl-PL"/>
        </w:rPr>
        <w:t>który w wyniku zamierzonego działania lub rażącego niedbalstwa wprowadził zamawiającego w błąd przy przedstawianiu informacji, że nie podlega wykluczeniu, spełnia warunki udziału w postępowaniu, co mogło mieć istotny wpływ na decyzje podejmowane przez zamawiającego w postępowaniu o udzielenie zamówienia, lub który zataił te informacje lub nie jest w stanie przedstawić wymaganych podmiotowych środków dowodowych;</w:t>
      </w:r>
    </w:p>
    <w:p>
      <w:pPr>
        <w:pStyle w:val="Kolorowalistaakcent11"/>
        <w:numPr>
          <w:ilvl w:val="2"/>
          <w:numId w:val="44"/>
        </w:numPr>
        <w:tabs>
          <w:tab w:val="clear" w:pos="709"/>
          <w:tab w:val="left" w:pos="567" w:leader="none"/>
        </w:tabs>
        <w:spacing w:lineRule="auto" w:line="276" w:before="0" w:after="0"/>
        <w:ind w:hanging="567" w:start="567"/>
        <w:contextualSpacing/>
        <w:rPr>
          <w:rFonts w:ascii="Cambria" w:hAnsi="Cambria" w:cs="Arial"/>
          <w:bCs/>
          <w:i/>
          <w:iCs/>
          <w:sz w:val="24"/>
          <w:szCs w:val="24"/>
          <w:lang w:val="pl-PL"/>
        </w:rPr>
      </w:pPr>
      <w:r>
        <w:rPr>
          <w:rFonts w:cs="Arial" w:ascii="Cambria" w:hAnsi="Cambria"/>
          <w:bCs/>
          <w:i/>
          <w:iCs/>
          <w:sz w:val="24"/>
          <w:szCs w:val="24"/>
          <w:lang w:val="pl-PL"/>
        </w:rPr>
        <w:t xml:space="preserve">który bezprawnie wpływał lub próbował wpływać na czynności zamawiającego lub próbował pozyskać lub pozyskał informacje poufne, mogące dać mu przewagę w postępowaniu o udzielenie zamówienia; </w:t>
      </w:r>
      <w:r>
        <w:rPr>
          <w:rFonts w:cs="Arial" w:ascii="Cambria" w:hAnsi="Cambria"/>
          <w:b w:val="false"/>
          <w:bCs/>
          <w:i/>
          <w:iCs/>
          <w:color w:val="000000"/>
          <w:sz w:val="24"/>
          <w:szCs w:val="24"/>
          <w:lang w:val="pl-PL" w:eastAsia="pl-PL"/>
        </w:rPr>
        <w:t>który w wyniku lekkomyślności lub niedbalstwa przedstawił informacje wprowadzające w błąd, co mogło mieć istotny wpływ na decyzje podejmowane</w:t>
      </w:r>
    </w:p>
    <w:p>
      <w:pPr>
        <w:pStyle w:val="Kolorowalistaakcent11"/>
        <w:numPr>
          <w:ilvl w:val="1"/>
          <w:numId w:val="44"/>
        </w:numPr>
        <w:tabs>
          <w:tab w:val="clear" w:pos="709"/>
          <w:tab w:val="left" w:pos="567" w:leader="none"/>
        </w:tabs>
        <w:spacing w:lineRule="auto" w:line="276" w:before="0" w:after="0"/>
        <w:ind w:hanging="567" w:start="567"/>
        <w:contextualSpacing/>
        <w:rPr>
          <w:rFonts w:ascii="Cambria" w:hAnsi="Cambria" w:cs="Arial"/>
          <w:sz w:val="24"/>
          <w:szCs w:val="24"/>
        </w:rPr>
      </w:pPr>
      <w:r>
        <w:rPr>
          <w:rFonts w:ascii="Cambria" w:hAnsi="Cambria"/>
          <w:sz w:val="24"/>
          <w:szCs w:val="24"/>
          <w:shd w:fill="FFFFFF" w:val="clear"/>
        </w:rPr>
        <w:t>Wykonawca może zostać wykluczony przez Zamawiającego na każdym etapie postępowania o udzielenie zamówienia</w:t>
      </w:r>
    </w:p>
    <w:p>
      <w:pPr>
        <w:pStyle w:val="Kolorowalistaakcent11"/>
        <w:numPr>
          <w:ilvl w:val="1"/>
          <w:numId w:val="44"/>
        </w:numPr>
        <w:tabs>
          <w:tab w:val="clear" w:pos="709"/>
          <w:tab w:val="left" w:pos="567" w:leader="none"/>
        </w:tabs>
        <w:spacing w:lineRule="auto" w:line="276" w:before="0" w:after="0"/>
        <w:ind w:hanging="567" w:start="567"/>
        <w:contextualSpacing/>
        <w:rPr>
          <w:rFonts w:ascii="Cambria" w:hAnsi="Cambria"/>
          <w:sz w:val="24"/>
          <w:szCs w:val="24"/>
        </w:rPr>
      </w:pPr>
      <w:r>
        <w:rPr>
          <w:rFonts w:ascii="Cambria" w:hAnsi="Cambria"/>
          <w:sz w:val="24"/>
          <w:szCs w:val="24"/>
        </w:rPr>
        <w:t xml:space="preserve">Wykonawca nie podlega wykluczeniu w okolicznościach określonych w art. 108 ust. 1 pkt 1, 2 i 5 </w:t>
      </w:r>
      <w:r>
        <w:rPr>
          <w:rFonts w:cs="Arial" w:ascii="Cambria" w:hAnsi="Cambria" w:asciiTheme="majorHAnsi" w:hAnsiTheme="majorHAnsi"/>
          <w:bCs/>
          <w:sz w:val="24"/>
          <w:szCs w:val="24"/>
        </w:rPr>
        <w:t>ustawy Pzp</w:t>
      </w:r>
      <w:r>
        <w:rPr>
          <w:rFonts w:cs="Arial" w:ascii="Cambria" w:hAnsi="Cambria"/>
          <w:bCs/>
          <w:color w:val="000000"/>
          <w:sz w:val="24"/>
          <w:szCs w:val="24"/>
          <w:lang w:val="pl-PL"/>
        </w:rPr>
        <w:t xml:space="preserve">lub art. 109 ust. 1 pkt 4, 5, 7-10 ustawy Pzp </w:t>
      </w:r>
      <w:r>
        <w:rPr>
          <w:rFonts w:ascii="Cambria" w:hAnsi="Cambria"/>
          <w:sz w:val="24"/>
          <w:szCs w:val="24"/>
        </w:rPr>
        <w:t>, jeżeli udowodni Zamawiającemu, że spełnił łącznie następujące przesłanki:</w:t>
      </w:r>
    </w:p>
    <w:p>
      <w:pPr>
        <w:pStyle w:val="ListParagraph"/>
        <w:numPr>
          <w:ilvl w:val="2"/>
          <w:numId w:val="15"/>
        </w:numPr>
        <w:shd w:val="clear" w:color="auto" w:fill="FFFFFF"/>
        <w:spacing w:lineRule="auto" w:line="276" w:before="72" w:after="72"/>
        <w:ind w:hanging="426" w:start="993"/>
        <w:contextualSpacing/>
        <w:rPr>
          <w:rFonts w:ascii="Cambria" w:hAnsi="Cambria"/>
          <w:sz w:val="24"/>
          <w:szCs w:val="24"/>
        </w:rPr>
      </w:pPr>
      <w:r>
        <w:rPr>
          <w:rFonts w:ascii="Cambria" w:hAnsi="Cambria"/>
          <w:sz w:val="24"/>
          <w:szCs w:val="24"/>
        </w:rPr>
        <w:t xml:space="preserve">naprawił lub zobowiązał się do naprawienia szkody wyrządzonej przestępstwem, wykroczeniem lub swoim nieprawidłowym postępowaniem, </w:t>
        <w:br/>
        <w:t>w tym poprzez zadośćuczynienie pieniężne;</w:t>
      </w:r>
    </w:p>
    <w:p>
      <w:pPr>
        <w:pStyle w:val="ListParagraph"/>
        <w:numPr>
          <w:ilvl w:val="2"/>
          <w:numId w:val="15"/>
        </w:numPr>
        <w:shd w:val="clear" w:color="auto" w:fill="FFFFFF"/>
        <w:spacing w:lineRule="auto" w:line="276" w:before="72" w:after="72"/>
        <w:ind w:hanging="426" w:start="993"/>
        <w:contextualSpacing/>
        <w:rPr>
          <w:rFonts w:ascii="Cambria" w:hAnsi="Cambria"/>
          <w:sz w:val="24"/>
          <w:szCs w:val="24"/>
        </w:rPr>
      </w:pPr>
      <w:r>
        <w:rPr>
          <w:rFonts w:ascii="Cambria" w:hAnsi="Cambria"/>
          <w:sz w:val="24"/>
          <w:szCs w:val="24"/>
        </w:rPr>
        <w:t xml:space="preserve">wyczerpująco wyjaśnił fakty i okoliczności związane z przestępstwem, wykroczeniem lub swoim nieprawidłowym postępowaniem oraz spowodowanymi przez nie szkodami, aktywnie współpracując odpowiednio </w:t>
        <w:br/>
        <w:t>z właściwymi organami, w tym organami ścigania, lub zamawiającym;</w:t>
      </w:r>
    </w:p>
    <w:p>
      <w:pPr>
        <w:pStyle w:val="ListParagraph"/>
        <w:numPr>
          <w:ilvl w:val="2"/>
          <w:numId w:val="15"/>
        </w:numPr>
        <w:shd w:val="clear" w:color="auto" w:fill="FFFFFF"/>
        <w:spacing w:lineRule="auto" w:line="276" w:before="72" w:after="72"/>
        <w:ind w:hanging="426" w:start="993"/>
        <w:contextualSpacing/>
        <w:rPr>
          <w:rFonts w:ascii="Cambria" w:hAnsi="Cambria"/>
          <w:sz w:val="24"/>
          <w:szCs w:val="24"/>
        </w:rPr>
      </w:pPr>
      <w:r>
        <w:rPr>
          <w:rFonts w:ascii="Cambria" w:hAnsi="Cambria"/>
          <w:sz w:val="24"/>
          <w:szCs w:val="24"/>
        </w:rPr>
        <w:t>podjął konkretne środki techniczne, organizacyjne i kadrowe, odpowiednie dla zapobiegania dalszym przestępstwom, wykroczeniom lub nieprawidłowemu postępowaniu, w szczególności:</w:t>
      </w:r>
    </w:p>
    <w:p>
      <w:pPr>
        <w:pStyle w:val="ListParagraph"/>
        <w:numPr>
          <w:ilvl w:val="1"/>
          <w:numId w:val="16"/>
        </w:numPr>
        <w:shd w:val="clear" w:color="auto" w:fill="FFFFFF"/>
        <w:spacing w:lineRule="auto" w:line="276" w:before="72" w:after="72"/>
        <w:ind w:hanging="425" w:start="1418"/>
        <w:contextualSpacing/>
        <w:rPr>
          <w:rFonts w:ascii="Cambria" w:hAnsi="Cambria"/>
          <w:sz w:val="24"/>
          <w:szCs w:val="24"/>
        </w:rPr>
      </w:pPr>
      <w:r>
        <w:rPr>
          <w:rFonts w:ascii="Cambria" w:hAnsi="Cambria"/>
          <w:sz w:val="24"/>
          <w:szCs w:val="24"/>
        </w:rPr>
        <w:t>zerwał wszelkie powiązania z osobami lub podmiotami odpowiedzialnymi za nieprawidłowe postępowanie wykonawcy,</w:t>
      </w:r>
    </w:p>
    <w:p>
      <w:pPr>
        <w:pStyle w:val="ListParagraph"/>
        <w:numPr>
          <w:ilvl w:val="1"/>
          <w:numId w:val="16"/>
        </w:numPr>
        <w:shd w:val="clear" w:color="auto" w:fill="FFFFFF"/>
        <w:spacing w:lineRule="auto" w:line="276" w:before="72" w:after="72"/>
        <w:ind w:hanging="425" w:start="1418"/>
        <w:contextualSpacing/>
        <w:rPr>
          <w:rFonts w:ascii="Cambria" w:hAnsi="Cambria"/>
          <w:sz w:val="24"/>
          <w:szCs w:val="24"/>
        </w:rPr>
      </w:pPr>
      <w:r>
        <w:rPr>
          <w:rFonts w:ascii="Cambria" w:hAnsi="Cambria"/>
          <w:sz w:val="24"/>
          <w:szCs w:val="24"/>
        </w:rPr>
        <w:t>zreorganizował personel,</w:t>
      </w:r>
    </w:p>
    <w:p>
      <w:pPr>
        <w:pStyle w:val="ListParagraph"/>
        <w:numPr>
          <w:ilvl w:val="1"/>
          <w:numId w:val="16"/>
        </w:numPr>
        <w:shd w:val="clear" w:color="auto" w:fill="FFFFFF"/>
        <w:spacing w:lineRule="auto" w:line="276" w:before="72" w:after="72"/>
        <w:ind w:hanging="425" w:start="1418"/>
        <w:contextualSpacing/>
        <w:rPr>
          <w:rFonts w:ascii="Cambria" w:hAnsi="Cambria"/>
          <w:sz w:val="24"/>
          <w:szCs w:val="24"/>
        </w:rPr>
      </w:pPr>
      <w:r>
        <w:rPr>
          <w:rFonts w:ascii="Cambria" w:hAnsi="Cambria"/>
          <w:sz w:val="24"/>
          <w:szCs w:val="24"/>
        </w:rPr>
        <w:t>wdrożył system sprawozdawczości i kontroli,</w:t>
      </w:r>
    </w:p>
    <w:p>
      <w:pPr>
        <w:pStyle w:val="ListParagraph"/>
        <w:numPr>
          <w:ilvl w:val="1"/>
          <w:numId w:val="16"/>
        </w:numPr>
        <w:shd w:val="clear" w:color="auto" w:fill="FFFFFF"/>
        <w:spacing w:lineRule="auto" w:line="276" w:before="72" w:after="72"/>
        <w:ind w:hanging="425" w:start="1418"/>
        <w:contextualSpacing/>
        <w:rPr>
          <w:rFonts w:ascii="Cambria" w:hAnsi="Cambria"/>
          <w:sz w:val="24"/>
          <w:szCs w:val="24"/>
        </w:rPr>
      </w:pPr>
      <w:r>
        <w:rPr>
          <w:rFonts w:ascii="Cambria" w:hAnsi="Cambria"/>
          <w:sz w:val="24"/>
          <w:szCs w:val="24"/>
        </w:rPr>
        <w:t>utworzył struktury audytu wewnętrznego do monitorowania przestrzegania przepisów, wewnętrznych regulacji lub standardów,</w:t>
      </w:r>
    </w:p>
    <w:p>
      <w:pPr>
        <w:pStyle w:val="ListParagraph"/>
        <w:numPr>
          <w:ilvl w:val="1"/>
          <w:numId w:val="16"/>
        </w:numPr>
        <w:shd w:val="clear" w:color="auto" w:fill="FFFFFF"/>
        <w:spacing w:lineRule="auto" w:line="276" w:before="72" w:after="72"/>
        <w:ind w:hanging="425" w:start="1418"/>
        <w:contextualSpacing/>
        <w:rPr>
          <w:rFonts w:ascii="Cambria" w:hAnsi="Cambria"/>
          <w:sz w:val="24"/>
          <w:szCs w:val="24"/>
        </w:rPr>
      </w:pPr>
      <w:r>
        <w:rPr>
          <w:rFonts w:ascii="Cambria" w:hAnsi="Cambria"/>
          <w:sz w:val="24"/>
          <w:szCs w:val="24"/>
        </w:rPr>
        <w:t xml:space="preserve">wprowadził wewnętrzne regulacje dotyczące odpowiedzialności </w:t>
        <w:br/>
        <w:t>i odszkodowań za nieprzestrzeganie przepisów, wewnętrznych regulacji lub standardów.</w:t>
      </w:r>
    </w:p>
    <w:p>
      <w:pPr>
        <w:pStyle w:val="Kolorowalistaakcent11"/>
        <w:numPr>
          <w:ilvl w:val="1"/>
          <w:numId w:val="44"/>
        </w:numPr>
        <w:tabs>
          <w:tab w:val="clear" w:pos="709"/>
          <w:tab w:val="left" w:pos="567" w:leader="none"/>
        </w:tabs>
        <w:spacing w:lineRule="auto" w:line="276" w:before="0" w:after="0"/>
        <w:ind w:hanging="567" w:start="567"/>
        <w:contextualSpacing/>
        <w:rPr>
          <w:rFonts w:ascii="Cambria" w:hAnsi="Cambria" w:cs="Arial"/>
          <w:iCs/>
          <w:sz w:val="24"/>
          <w:szCs w:val="24"/>
        </w:rPr>
      </w:pPr>
      <w:r>
        <w:rPr>
          <w:rFonts w:ascii="Cambria" w:hAnsi="Cambria"/>
          <w:sz w:val="24"/>
          <w:szCs w:val="24"/>
        </w:rPr>
        <w:t xml:space="preserve">Zamawiający ocenia, czy podjęte przez Wykonawcę czynności wskazane w pkt 7.4 SWZ są wystarczające do wykazania jego rzetelności, uwzględniając wagę </w:t>
        <w:br/>
        <w:t>i szczególne okoliczności czynu Wykonawcy. Jeżeli podjęte przez Wykonawcę czynności wskazane w pkt 7.4 SWZ nie są wystarczające do wykazania jego rzetelności, Zamawiający wyklucza Wykonawcę.</w:t>
      </w:r>
    </w:p>
    <w:p>
      <w:pPr>
        <w:pStyle w:val="Kolorowalistaakcent11"/>
        <w:numPr>
          <w:ilvl w:val="1"/>
          <w:numId w:val="44"/>
        </w:numPr>
        <w:tabs>
          <w:tab w:val="clear" w:pos="709"/>
          <w:tab w:val="left" w:pos="567" w:leader="none"/>
        </w:tabs>
        <w:spacing w:lineRule="auto" w:line="276" w:before="0" w:after="0"/>
        <w:ind w:hanging="567" w:start="567"/>
        <w:contextualSpacing/>
        <w:rPr>
          <w:rFonts w:ascii="Cambria" w:hAnsi="Cambria" w:cs="Arial"/>
          <w:iCs/>
          <w:sz w:val="24"/>
          <w:szCs w:val="24"/>
        </w:rPr>
      </w:pPr>
      <w:r>
        <w:rPr>
          <w:rFonts w:cs="Cambria" w:ascii="Cambria" w:hAnsi="Cambria"/>
          <w:b/>
          <w:bCs/>
          <w:sz w:val="24"/>
          <w:szCs w:val="24"/>
        </w:rPr>
        <w:t xml:space="preserve">Wykonawca podlega wykluczeniu także w oparciu o podstawy wykluczenia wskazane </w:t>
      </w:r>
      <w:r>
        <w:rPr>
          <w:rFonts w:cs="Cambria" w:ascii="Cambria" w:hAnsi="Cambria"/>
          <w:b/>
          <w:bCs/>
          <w:iCs/>
          <w:sz w:val="24"/>
          <w:szCs w:val="24"/>
        </w:rPr>
        <w:t>art. 7 ustawy</w:t>
      </w:r>
      <w:r>
        <w:rPr>
          <w:rFonts w:cs="Cambria" w:ascii="Cambria" w:hAnsi="Cambria"/>
          <w:b/>
          <w:bCs/>
          <w:sz w:val="24"/>
          <w:szCs w:val="24"/>
        </w:rPr>
        <w:t xml:space="preserve"> z dnia 13 kwietnia 2022 r. o szczególnych rozwiązaniach w zakresie przeciwdziałania wspieraniu agresji na Ukrainę oraz służących ochronie bezpieczeństwa narodowego (t. j. Dz. U. 2023 r., poz. 129 z późn. zm.).</w:t>
      </w:r>
    </w:p>
    <w:p>
      <w:pPr>
        <w:pStyle w:val="Kolorowalistaakcent11"/>
        <w:widowControl w:val="false"/>
        <w:numPr>
          <w:ilvl w:val="1"/>
          <w:numId w:val="44"/>
        </w:numPr>
        <w:tabs>
          <w:tab w:val="clear" w:pos="709"/>
          <w:tab w:val="left" w:pos="567" w:leader="none"/>
        </w:tabs>
        <w:spacing w:lineRule="auto" w:line="276" w:before="0" w:after="0"/>
        <w:ind w:hanging="567" w:start="567"/>
        <w:contextualSpacing w:val="false"/>
        <w:rPr>
          <w:rFonts w:ascii="Cambria" w:hAnsi="Cambria" w:cs="Cambria"/>
          <w:sz w:val="24"/>
          <w:szCs w:val="24"/>
        </w:rPr>
      </w:pPr>
      <w:r>
        <w:rPr>
          <w:rFonts w:cs="Cambria" w:ascii="Cambria" w:hAnsi="Cambria"/>
          <w:iCs/>
          <w:sz w:val="24"/>
          <w:szCs w:val="24"/>
        </w:rPr>
        <w:t>Zamawiający informuje, że wykluczeniu z postępowania na podstawie pkt 7.6 SWZ podlegają:</w:t>
      </w:r>
    </w:p>
    <w:p>
      <w:pPr>
        <w:pStyle w:val="Normal"/>
        <w:numPr>
          <w:ilvl w:val="2"/>
          <w:numId w:val="49"/>
        </w:numPr>
        <w:spacing w:lineRule="auto" w:line="276" w:before="0" w:after="0"/>
        <w:ind w:hanging="284" w:start="851"/>
        <w:contextualSpacing/>
        <w:jc w:val="both"/>
        <w:rPr>
          <w:rFonts w:ascii="Cambria" w:hAnsi="Cambria" w:eastAsia="SimSun" w:cs="Cambria"/>
          <w:lang w:eastAsia="zh-CN"/>
        </w:rPr>
      </w:pPr>
      <w:r>
        <w:rPr>
          <w:rFonts w:eastAsia="SimSun" w:ascii="Cambria" w:hAnsi="Cambria"/>
          <w:lang w:eastAsia="zh-CN"/>
        </w:rPr>
        <w:t xml:space="preserve">wymienieni w wykazach określonych w rozporządzeniu 765/2006 </w:t>
      </w:r>
      <w:r>
        <w:rPr>
          <w:rFonts w:eastAsia="SimSun" w:cs="Cambria" w:ascii="Cambria" w:hAnsi="Cambria"/>
          <w:lang w:eastAsia="zh-CN"/>
        </w:rPr>
        <w:t xml:space="preserve">z dnia 18 maja 2006 r. dotyczącego środków ograniczających w związku z sytuacją na Białorusi i udziałem Białorusi w agresji Rosji wobec Ukrainy (Dz. Urz. UE L 134 z 20.05.2006, str. 1, z późn. zm.) </w:t>
      </w:r>
      <w:r>
        <w:rPr>
          <w:rFonts w:eastAsia="SimSun" w:ascii="Cambria" w:hAnsi="Cambria"/>
          <w:lang w:eastAsia="zh-CN"/>
        </w:rPr>
        <w:t xml:space="preserve">i rozporządzeniu 269/2014 </w:t>
      </w:r>
      <w:r>
        <w:rPr>
          <w:rFonts w:eastAsia="SimSun" w:cs="Cambria" w:ascii="Cambria" w:hAnsi="Cambria"/>
          <w:lang w:eastAsia="zh-CN"/>
        </w:rPr>
        <w:t xml:space="preserve">z dnia 17 marca 2014 r. w sprawie środków ograniczających w odniesieniu do działań podważających integralność terytorialną, suwerenność i niezależność Ukrainy lub im zagrażających (Dz. Urz. UE L 78 z 17.03.2014, str. 6, z późn. zm.) </w:t>
      </w:r>
      <w:r>
        <w:rPr>
          <w:rFonts w:eastAsia="SimSun" w:ascii="Cambria" w:hAnsi="Cambria"/>
          <w:lang w:eastAsia="zh-CN"/>
        </w:rPr>
        <w:t xml:space="preserve">albo wpisanego na listę na podstawie decyzji w sprawie wpisu na listę rozstrzygającej o zastosowaniu środka, o którym mowa w art. 1 pkt 3 </w:t>
      </w:r>
      <w:r>
        <w:rPr>
          <w:rFonts w:eastAsia="SimSun" w:cs="Cambria" w:ascii="Cambria" w:hAnsi="Cambria"/>
          <w:lang w:eastAsia="zh-CN"/>
        </w:rPr>
        <w:t>powołanej ustawy;</w:t>
      </w:r>
    </w:p>
    <w:p>
      <w:pPr>
        <w:pStyle w:val="Normal"/>
        <w:numPr>
          <w:ilvl w:val="2"/>
          <w:numId w:val="45"/>
        </w:numPr>
        <w:spacing w:lineRule="auto" w:line="276" w:before="0" w:after="0"/>
        <w:ind w:hanging="284" w:start="851"/>
        <w:contextualSpacing/>
        <w:jc w:val="both"/>
        <w:rPr>
          <w:rFonts w:ascii="Cambria" w:hAnsi="Cambria" w:eastAsia="SimSun" w:cs="Cambria"/>
          <w:lang w:eastAsia="zh-CN"/>
        </w:rPr>
      </w:pPr>
      <w:r>
        <w:rPr>
          <w:rFonts w:eastAsia="SimSun" w:ascii="Cambria" w:hAnsi="Cambria"/>
          <w:lang w:eastAsia="zh-CN"/>
        </w:rPr>
        <w:t xml:space="preserve">którego beneficjentem rzeczywistym w rozumieniu ustawy z dnia 1 marca 2018 r. o przeciwdziałaniu praniu pieniędzy oraz finansowaniu terroryzmu (Dz. U. z 2022 r. poz. 593, 655, 835, 2180 i 2185) jest osoba wymieniona w wykazach określonych w rozporządzeniu 765/2006 </w:t>
      </w:r>
      <w:r>
        <w:rPr>
          <w:rFonts w:eastAsia="SimSun" w:cs="Cambria" w:ascii="Cambria" w:hAnsi="Cambria"/>
          <w:lang w:eastAsia="zh-CN"/>
        </w:rPr>
        <w:t xml:space="preserve">z dnia 18 maja 2006 r. dotyczącego środków ograniczających w związku z sytuacją na Białorusi i udziałem Białorusi </w:t>
        <w:br/>
        <w:t xml:space="preserve">w agresji Rosji wobec Ukrainy (Dz. Urz. UE L 134 z 20.05.2006, str. 1, z późn. zm.) </w:t>
      </w:r>
      <w:r>
        <w:rPr>
          <w:rFonts w:eastAsia="SimSun" w:ascii="Cambria" w:hAnsi="Cambria"/>
          <w:lang w:eastAsia="zh-CN"/>
        </w:rPr>
        <w:t xml:space="preserve">i rozporządzeniu 269/2014 albo wpisana na listę lub będąca takim beneficjentem rzeczywistym od dnia 24 lutego 2022 r., o ile została wpisana na listę na podstawie decyzji w sprawie wpisu na listę rozstrzygającej o zastosowaniu środka, o którym mowa w art. 1 pkt 3 </w:t>
      </w:r>
      <w:r>
        <w:rPr>
          <w:rFonts w:eastAsia="SimSun" w:cs="Cambria" w:ascii="Cambria" w:hAnsi="Cambria"/>
          <w:lang w:eastAsia="zh-CN"/>
        </w:rPr>
        <w:t>powołanej ustawy;</w:t>
      </w:r>
    </w:p>
    <w:p>
      <w:pPr>
        <w:pStyle w:val="Normal"/>
        <w:numPr>
          <w:ilvl w:val="2"/>
          <w:numId w:val="45"/>
        </w:numPr>
        <w:spacing w:lineRule="auto" w:line="276" w:before="0" w:after="0"/>
        <w:ind w:hanging="284" w:start="851"/>
        <w:contextualSpacing/>
        <w:jc w:val="both"/>
        <w:rPr>
          <w:rFonts w:ascii="Cambria" w:hAnsi="Cambria" w:eastAsia="SimSun"/>
          <w:lang w:eastAsia="zh-CN"/>
        </w:rPr>
      </w:pPr>
      <w:r>
        <w:rPr>
          <w:rFonts w:eastAsia="SimSun" w:ascii="Cambria" w:hAnsi="Cambria"/>
          <w:lang w:eastAsia="zh-CN"/>
        </w:rPr>
        <w:t xml:space="preserve">którego jednostką dominującą w rozumieniu art. 3 ust. 1 pkt 37 ustawy z dnia 29 września 1994 r. o rachunkowości (Dz. U. z 2021 r. poz. 217, 2105 i 2106 oraz z 2022 r. poz. 1488) jest podmiot wymieniony w wykazach określonych w rozporządzeniu 765/2006 </w:t>
      </w:r>
      <w:r>
        <w:rPr>
          <w:rFonts w:eastAsia="SimSun" w:cs="Cambria" w:ascii="Cambria" w:hAnsi="Cambria"/>
          <w:lang w:eastAsia="zh-CN"/>
        </w:rPr>
        <w:t xml:space="preserve">z dnia 18 maja 2006 r. dotyczącego środków ograniczających w związku z sytuacją na Białorusi i udziałem Białorusi w agresji Rosji wobec Ukrainy (Dz. Urz. UE L 134 z 20.05.2006, str. 1, z późn. zm.) </w:t>
      </w:r>
      <w:r>
        <w:rPr>
          <w:rFonts w:eastAsia="SimSun" w:ascii="Cambria" w:hAnsi="Cambria"/>
          <w:lang w:eastAsia="zh-CN"/>
        </w:rPr>
        <w:t xml:space="preserve">i rozporządzeniu 269/2014 </w:t>
      </w:r>
      <w:r>
        <w:rPr>
          <w:rFonts w:eastAsia="SimSun" w:cs="Cambria" w:ascii="Cambria" w:hAnsi="Cambria"/>
          <w:lang w:eastAsia="zh-CN"/>
        </w:rPr>
        <w:t xml:space="preserve">z dnia 17 marca 2014 r. w sprawie środków ograniczających w odniesieniu do działań podważających integralność terytorialną, suwerenność i niezależność Ukrainy lub im zagrażających (Dz. Urz. UE L 78 z 17.03.2014, str. 6, z późn. zm.) </w:t>
      </w:r>
      <w:r>
        <w:rPr>
          <w:rFonts w:eastAsia="SimSun" w:ascii="Cambria" w:hAnsi="Cambria"/>
          <w:lang w:eastAsia="zh-CN"/>
        </w:rPr>
        <w:t xml:space="preserve">albo wpisany na listę, </w:t>
      </w:r>
      <w:r>
        <w:rPr>
          <w:rFonts w:eastAsia="SimSun" w:cs="Cambria" w:ascii="Cambria" w:hAnsi="Cambria"/>
          <w:lang w:eastAsia="zh-CN"/>
        </w:rPr>
        <w:t xml:space="preserve">o której mowa w art. 2 ustawy z dnia 13 kwietnia 2022 r. o szczególnych rozwiązaniach w zakresie przeciwdziałania wspieraniu agresji na Ukrainę oraz służących ochronie bezpieczeństwa narodowego </w:t>
      </w:r>
      <w:r>
        <w:rPr>
          <w:rFonts w:eastAsia="SimSun" w:ascii="Cambria" w:hAnsi="Cambria"/>
          <w:lang w:eastAsia="zh-CN"/>
        </w:rPr>
        <w:t xml:space="preserve">lub będący taką jednostką dominującą od dnia 24 lutego 2022 r., o ile został wpisany na listę na podstawie decyzji w sprawie wpisu na listę rozstrzygającej o zastosowaniu środka, o którym mowa w art. 1 pkt 3 </w:t>
      </w:r>
      <w:r>
        <w:rPr>
          <w:rFonts w:eastAsia="SimSun" w:cs="Cambria" w:ascii="Cambria" w:hAnsi="Cambria"/>
          <w:lang w:eastAsia="zh-CN"/>
        </w:rPr>
        <w:t>powołanej ustawy.</w:t>
      </w:r>
    </w:p>
    <w:p>
      <w:pPr>
        <w:pStyle w:val="Kolorowalistaakcent11"/>
        <w:widowControl w:val="false"/>
        <w:numPr>
          <w:ilvl w:val="1"/>
          <w:numId w:val="44"/>
        </w:numPr>
        <w:tabs>
          <w:tab w:val="clear" w:pos="709"/>
          <w:tab w:val="left" w:pos="567" w:leader="none"/>
        </w:tabs>
        <w:spacing w:lineRule="auto" w:line="276" w:before="0" w:after="0"/>
        <w:ind w:hanging="567" w:start="567"/>
        <w:contextualSpacing w:val="false"/>
        <w:rPr>
          <w:rFonts w:ascii="Cambria" w:hAnsi="Cambria" w:cs="Cambria"/>
          <w:sz w:val="24"/>
          <w:szCs w:val="24"/>
        </w:rPr>
      </w:pPr>
      <w:r>
        <w:rPr>
          <w:rFonts w:cs="Cambria" w:ascii="Cambria" w:hAnsi="Cambria"/>
          <w:sz w:val="24"/>
          <w:szCs w:val="24"/>
        </w:rPr>
        <w:t>Wykluczenie, o którym mowa w pkt 7.6 SWZ następuje na okres trwania ww. okoliczności.</w:t>
      </w:r>
    </w:p>
    <w:p>
      <w:pPr>
        <w:pStyle w:val="Kolorowalistaakcent11"/>
        <w:widowControl w:val="false"/>
        <w:numPr>
          <w:ilvl w:val="1"/>
          <w:numId w:val="44"/>
        </w:numPr>
        <w:tabs>
          <w:tab w:val="clear" w:pos="709"/>
          <w:tab w:val="left" w:pos="567" w:leader="none"/>
        </w:tabs>
        <w:spacing w:lineRule="auto" w:line="276" w:before="0" w:after="0"/>
        <w:ind w:hanging="567" w:start="567"/>
        <w:contextualSpacing w:val="false"/>
        <w:rPr>
          <w:rFonts w:ascii="Cambria" w:hAnsi="Cambria" w:cs="Cambria"/>
          <w:sz w:val="24"/>
          <w:szCs w:val="24"/>
        </w:rPr>
      </w:pPr>
      <w:r>
        <w:rPr>
          <w:rFonts w:cs="Cambria" w:ascii="Cambria" w:hAnsi="Cambria"/>
          <w:sz w:val="24"/>
          <w:szCs w:val="24"/>
        </w:rPr>
        <w:t>W przypadku Wykonawcy wykluczonego na podstawie przesłanek wskazanych w pkt 7.7 SWZ, Zamawiający odrzuca ofertę takiego Wykonawcy.</w:t>
      </w:r>
    </w:p>
    <w:p>
      <w:pPr>
        <w:pStyle w:val="Kolorowalistaakcent11"/>
        <w:widowControl w:val="false"/>
        <w:numPr>
          <w:ilvl w:val="1"/>
          <w:numId w:val="44"/>
        </w:numPr>
        <w:tabs>
          <w:tab w:val="clear" w:pos="709"/>
          <w:tab w:val="left" w:pos="567" w:leader="none"/>
        </w:tabs>
        <w:spacing w:lineRule="auto" w:line="276" w:before="0" w:after="0"/>
        <w:ind w:hanging="567" w:start="567"/>
        <w:contextualSpacing w:val="false"/>
        <w:rPr>
          <w:rFonts w:ascii="Cambria" w:hAnsi="Cambria" w:cs="Cambria"/>
          <w:sz w:val="24"/>
          <w:szCs w:val="24"/>
        </w:rPr>
      </w:pPr>
      <w:r>
        <w:rPr>
          <w:rFonts w:cs="Cambria" w:ascii="Cambria" w:hAnsi="Cambria"/>
          <w:sz w:val="24"/>
          <w:szCs w:val="24"/>
        </w:rPr>
        <w:t xml:space="preserve">Osoba lub podmiot podlegające wykluczeniu na podstawie rozdziału 7.6 SWZ, które w okresie tego wykluczenia ubiegają się o udzielenie zamówienia publicznego lub biorą udział w postępowaniu o udzielenie zamówienia publicznego, podlegają karze pieniężnej. Karę pieniężną, nakłada Prezes Urzędu Zamówień Publicznych, w drodze decyzji, w wysokości do 20 000 000 zł. </w:t>
      </w:r>
    </w:p>
    <w:p>
      <w:pPr>
        <w:pStyle w:val="Kolorowalistaakcent11"/>
        <w:numPr>
          <w:ilvl w:val="1"/>
          <w:numId w:val="44"/>
        </w:numPr>
        <w:tabs>
          <w:tab w:val="clear" w:pos="709"/>
          <w:tab w:val="left" w:pos="567" w:leader="none"/>
        </w:tabs>
        <w:spacing w:lineRule="auto" w:line="276" w:before="0" w:after="0"/>
        <w:ind w:hanging="567" w:start="567"/>
        <w:contextualSpacing/>
        <w:rPr>
          <w:rFonts w:ascii="Cambria" w:hAnsi="Cambria" w:cs="Arial"/>
          <w:iCs/>
          <w:sz w:val="24"/>
          <w:szCs w:val="24"/>
        </w:rPr>
      </w:pPr>
      <w:r>
        <w:rPr>
          <w:rFonts w:ascii="Cambria" w:hAnsi="Cambria"/>
          <w:iCs/>
          <w:sz w:val="24"/>
          <w:szCs w:val="24"/>
        </w:rPr>
        <w:t>Sposób wykazania braku podstaw wykluczenia wskazano w rozdziale 8 SWZ.</w:t>
      </w:r>
    </w:p>
    <w:p>
      <w:pPr>
        <w:pStyle w:val="Kolorowalistaakcent11"/>
        <w:tabs>
          <w:tab w:val="clear" w:pos="709"/>
          <w:tab w:val="left" w:pos="567" w:leader="none"/>
        </w:tabs>
        <w:spacing w:lineRule="auto" w:line="276" w:before="0" w:after="0"/>
        <w:ind w:start="567"/>
        <w:contextualSpacing/>
        <w:rPr>
          <w:rFonts w:ascii="Cambria" w:hAnsi="Cambria"/>
          <w:sz w:val="24"/>
          <w:szCs w:val="24"/>
        </w:rPr>
      </w:pPr>
      <w:r>
        <w:rPr>
          <w:rFonts w:ascii="Cambria" w:hAnsi="Cambria"/>
          <w:sz w:val="24"/>
          <w:szCs w:val="24"/>
        </w:rPr>
      </w:r>
    </w:p>
    <w:p>
      <w:pPr>
        <w:pStyle w:val="Kolorowalistaakcent11"/>
        <w:tabs>
          <w:tab w:val="clear" w:pos="709"/>
          <w:tab w:val="left" w:pos="567" w:leader="none"/>
        </w:tabs>
        <w:spacing w:lineRule="auto" w:line="276" w:before="0" w:after="0"/>
        <w:ind w:start="567"/>
        <w:contextualSpacing/>
        <w:rPr>
          <w:rFonts w:ascii="Cambria" w:hAnsi="Cambria"/>
          <w:sz w:val="24"/>
          <w:szCs w:val="24"/>
        </w:rPr>
      </w:pPr>
      <w:r>
        <w:rPr>
          <w:rFonts w:ascii="Cambria" w:hAnsi="Cambria"/>
          <w:sz w:val="24"/>
          <w:szCs w:val="24"/>
        </w:rPr>
      </w:r>
    </w:p>
    <w:tbl>
      <w:tblPr>
        <w:tblW w:w="9060"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9060"/>
      </w:tblGrid>
      <w:tr>
        <w:trPr/>
        <w:tc>
          <w:tcPr>
            <w:tcW w:w="9060" w:type="dxa"/>
            <w:tcBorders>
              <w:bottom w:val="single" w:sz="4" w:space="0" w:color="000000"/>
            </w:tcBorders>
            <w:shd w:color="auto" w:fill="D9D9D9" w:themeFill="background1" w:themeFillShade="d9" w:val="clear"/>
          </w:tcPr>
          <w:p>
            <w:pPr>
              <w:pStyle w:val="Normal"/>
              <w:spacing w:lineRule="auto" w:line="276" w:before="0" w:after="0"/>
              <w:contextualSpacing/>
              <w:jc w:val="center"/>
              <w:textAlignment w:val="baseline"/>
              <w:rPr>
                <w:rFonts w:ascii="Cambria" w:hAnsi="Cambria" w:asciiTheme="majorHAnsi" w:hAnsiTheme="majorHAnsi"/>
                <w:sz w:val="26"/>
                <w:szCs w:val="26"/>
              </w:rPr>
            </w:pPr>
            <w:r>
              <w:rPr>
                <w:rFonts w:ascii="Cambria" w:hAnsi="Cambria" w:asciiTheme="majorHAnsi" w:hAnsiTheme="majorHAnsi"/>
                <w:sz w:val="26"/>
                <w:szCs w:val="26"/>
              </w:rPr>
              <w:t>Rozdział 8</w:t>
            </w:r>
          </w:p>
          <w:p>
            <w:pPr>
              <w:pStyle w:val="Normal"/>
              <w:spacing w:lineRule="auto" w:line="276" w:before="0" w:after="0"/>
              <w:contextualSpacing/>
              <w:jc w:val="center"/>
              <w:textAlignment w:val="baseline"/>
              <w:rPr>
                <w:rFonts w:ascii="Cambria" w:hAnsi="Cambria" w:asciiTheme="majorHAnsi" w:hAnsiTheme="majorHAnsi"/>
              </w:rPr>
            </w:pPr>
            <w:r>
              <w:rPr>
                <w:rFonts w:ascii="Cambria" w:hAnsi="Cambria" w:asciiTheme="majorHAnsi" w:hAnsiTheme="majorHAnsi"/>
                <w:b/>
                <w:sz w:val="26"/>
                <w:szCs w:val="26"/>
              </w:rPr>
              <w:t>INFORMACJA O OŚWIADCZENIU WSTĘPNYM</w:t>
            </w:r>
          </w:p>
        </w:tc>
      </w:tr>
    </w:tbl>
    <w:p>
      <w:pPr>
        <w:pStyle w:val="Kolorowalistaakcent11"/>
        <w:spacing w:lineRule="auto" w:line="276" w:before="0" w:after="0"/>
        <w:ind w:start="0"/>
        <w:contextualSpacing/>
        <w:rPr>
          <w:rFonts w:ascii="Cambria" w:hAnsi="Cambria" w:cs="Arial" w:asciiTheme="majorHAnsi" w:hAnsiTheme="majorHAnsi"/>
        </w:rPr>
      </w:pPr>
      <w:r>
        <w:rPr>
          <w:rFonts w:cs="Arial" w:ascii="Cambria" w:hAnsi="Cambria"/>
        </w:rPr>
      </w:r>
    </w:p>
    <w:p>
      <w:pPr>
        <w:pStyle w:val="Kolorowalistaakcent11"/>
        <w:spacing w:lineRule="auto" w:line="276" w:before="0" w:after="0"/>
        <w:ind w:start="0"/>
        <w:contextualSpacing/>
        <w:rPr>
          <w:rFonts w:ascii="Cambria" w:hAnsi="Cambria" w:cs="Arial" w:asciiTheme="majorHAnsi" w:hAnsiTheme="majorHAnsi"/>
          <w:bCs/>
          <w:vanish/>
          <w:sz w:val="24"/>
          <w:szCs w:val="24"/>
        </w:rPr>
      </w:pPr>
      <w:r>
        <w:rPr>
          <w:rFonts w:cs="Arial" w:ascii="Cambria" w:hAnsi="Cambria"/>
          <w:bCs/>
          <w:vanish/>
          <w:sz w:val="24"/>
          <w:szCs w:val="24"/>
        </w:rPr>
      </w:r>
    </w:p>
    <w:p>
      <w:pPr>
        <w:pStyle w:val="Kolorowalistaakcent11"/>
        <w:numPr>
          <w:ilvl w:val="1"/>
          <w:numId w:val="50"/>
        </w:numPr>
        <w:spacing w:lineRule="auto" w:line="276"/>
        <w:ind w:hanging="709" w:start="709"/>
        <w:rPr>
          <w:rFonts w:ascii="Cambria" w:hAnsi="Cambria" w:cs="Arial" w:asciiTheme="majorHAnsi" w:hAnsiTheme="majorHAnsi"/>
          <w:sz w:val="24"/>
          <w:szCs w:val="24"/>
          <w:u w:val="single"/>
        </w:rPr>
      </w:pPr>
      <w:r>
        <w:rPr>
          <w:rFonts w:cs="Arial" w:ascii="Cambria" w:hAnsi="Cambria" w:asciiTheme="majorHAnsi" w:hAnsiTheme="majorHAnsi"/>
          <w:bCs/>
          <w:sz w:val="24"/>
          <w:szCs w:val="24"/>
        </w:rPr>
        <w:t xml:space="preserve">Wykonawca zobowiązany jest złożyć </w:t>
      </w:r>
      <w:r>
        <w:rPr>
          <w:rFonts w:cs="Arial" w:ascii="Cambria" w:hAnsi="Cambria" w:asciiTheme="majorHAnsi" w:hAnsiTheme="majorHAnsi"/>
          <w:b/>
          <w:sz w:val="24"/>
          <w:szCs w:val="24"/>
          <w:u w:val="single"/>
        </w:rPr>
        <w:t>wraz z ofertą</w:t>
      </w:r>
      <w:r>
        <w:rPr>
          <w:rFonts w:cs="Arial" w:ascii="Cambria" w:hAnsi="Cambria" w:asciiTheme="majorHAnsi" w:hAnsiTheme="majorHAnsi"/>
          <w:b/>
          <w:sz w:val="24"/>
          <w:szCs w:val="24"/>
        </w:rPr>
        <w:t xml:space="preserve"> </w:t>
      </w:r>
      <w:r>
        <w:rPr>
          <w:rFonts w:cs="Arial" w:ascii="Cambria" w:hAnsi="Cambria" w:asciiTheme="majorHAnsi" w:hAnsiTheme="majorHAnsi"/>
          <w:sz w:val="24"/>
          <w:szCs w:val="24"/>
        </w:rPr>
        <w:t xml:space="preserve">oświadczenie stanowiące wstępne potwierdzenie, że Wykonawca na dzień składania ofert </w:t>
      </w:r>
      <w:r>
        <w:rPr>
          <w:rFonts w:cs="Arial" w:ascii="Cambria" w:hAnsi="Cambria" w:asciiTheme="majorHAnsi" w:hAnsiTheme="majorHAnsi"/>
          <w:sz w:val="24"/>
          <w:szCs w:val="24"/>
          <w:u w:val="single"/>
        </w:rPr>
        <w:t>nie podlega wykluczeniu.</w:t>
      </w:r>
    </w:p>
    <w:p>
      <w:pPr>
        <w:pStyle w:val="Kolorowalistaakcent11"/>
        <w:numPr>
          <w:ilvl w:val="2"/>
          <w:numId w:val="46"/>
        </w:numPr>
        <w:spacing w:lineRule="auto" w:line="276"/>
        <w:ind w:hanging="709" w:start="1418"/>
        <w:rPr>
          <w:rFonts w:ascii="Cambria" w:hAnsi="Cambria" w:cs="Arial" w:asciiTheme="majorHAnsi" w:hAnsiTheme="majorHAnsi"/>
          <w:b/>
          <w:bCs/>
          <w:sz w:val="24"/>
          <w:szCs w:val="24"/>
        </w:rPr>
      </w:pPr>
      <w:r>
        <w:rPr>
          <w:rFonts w:cs="Arial" w:ascii="Cambria" w:hAnsi="Cambria" w:asciiTheme="majorHAnsi" w:hAnsiTheme="majorHAnsi"/>
          <w:b/>
          <w:bCs/>
          <w:sz w:val="24"/>
          <w:szCs w:val="24"/>
        </w:rPr>
        <w:t>Oświadczenie należy złożyć wg</w:t>
      </w:r>
      <w:r>
        <w:rPr>
          <w:rFonts w:ascii="Cambria" w:hAnsi="Cambria" w:asciiTheme="majorHAnsi" w:hAnsiTheme="majorHAnsi"/>
          <w:b/>
          <w:bCs/>
          <w:sz w:val="24"/>
          <w:szCs w:val="24"/>
        </w:rPr>
        <w:t xml:space="preserve"> wymogów załącznika nr 4 do SWZ.</w:t>
      </w:r>
    </w:p>
    <w:p>
      <w:pPr>
        <w:pStyle w:val="Kolorowalistaakcent11"/>
        <w:numPr>
          <w:ilvl w:val="2"/>
          <w:numId w:val="46"/>
        </w:numPr>
        <w:spacing w:lineRule="auto" w:line="276"/>
        <w:ind w:hanging="709" w:start="1418"/>
        <w:rPr>
          <w:rFonts w:ascii="Cambria" w:hAnsi="Cambria" w:cs="Arial" w:asciiTheme="majorHAnsi" w:hAnsiTheme="majorHAnsi"/>
          <w:b/>
          <w:sz w:val="24"/>
          <w:szCs w:val="24"/>
        </w:rPr>
      </w:pPr>
      <w:r>
        <w:rPr>
          <w:rFonts w:ascii="Cambria" w:hAnsi="Cambria" w:asciiTheme="majorHAnsi" w:hAnsiTheme="majorHAnsi"/>
          <w:sz w:val="24"/>
          <w:szCs w:val="24"/>
        </w:rPr>
        <w:t>Jeżeli Wykonawca nie złożył oświadczenia, o którym mowa w pkt 8.1 SWZ lub jest ono niekompletne lub zawiera błędy, Zamawiający wezwie Wykonawcę odpowiednio do jego złożenia, poprawienia lub uzupełnienia w wyznaczonym terminie, chyba że oferta Wykonawcy podlega odrzuceniu bez względu na ich złożenie, uzupełnienie lub poprawienie lub zachodzą przesłanki unieważnienia postępowania.</w:t>
      </w:r>
    </w:p>
    <w:p>
      <w:pPr>
        <w:pStyle w:val="Kolorowalistaakcent11"/>
        <w:numPr>
          <w:ilvl w:val="2"/>
          <w:numId w:val="46"/>
        </w:numPr>
        <w:spacing w:lineRule="auto" w:line="276"/>
        <w:ind w:hanging="709" w:start="1418"/>
        <w:rPr>
          <w:rFonts w:ascii="Cambria" w:hAnsi="Cambria" w:cs="Arial" w:asciiTheme="majorHAnsi" w:hAnsiTheme="majorHAnsi"/>
          <w:b/>
          <w:sz w:val="24"/>
          <w:szCs w:val="24"/>
        </w:rPr>
      </w:pPr>
      <w:r>
        <w:rPr>
          <w:rFonts w:ascii="Cambria" w:hAnsi="Cambria" w:asciiTheme="majorHAnsi" w:hAnsiTheme="majorHAnsi"/>
          <w:sz w:val="24"/>
          <w:szCs w:val="24"/>
        </w:rPr>
        <w:t>Zamawiający może żądać od Wykonawców wyjaśnień dotyczących treści złożonego oświadczenia, o którym mowa w pkt 8.1 SWZ.</w:t>
      </w:r>
    </w:p>
    <w:p>
      <w:pPr>
        <w:pStyle w:val="Kolorowalistaakcent11"/>
        <w:numPr>
          <w:ilvl w:val="1"/>
          <w:numId w:val="46"/>
        </w:numPr>
        <w:spacing w:lineRule="auto" w:line="276"/>
        <w:ind w:hanging="709" w:start="709"/>
        <w:rPr>
          <w:rFonts w:ascii="Cambria" w:hAnsi="Cambria" w:cs="Arial" w:asciiTheme="majorHAnsi" w:hAnsiTheme="majorHAnsi"/>
          <w:sz w:val="24"/>
          <w:szCs w:val="24"/>
        </w:rPr>
      </w:pPr>
      <w:r>
        <w:rPr>
          <w:rFonts w:cs="Arial" w:ascii="Cambria" w:hAnsi="Cambria" w:asciiTheme="majorHAnsi" w:hAnsiTheme="majorHAnsi"/>
          <w:sz w:val="24"/>
          <w:szCs w:val="24"/>
        </w:rPr>
        <w:t xml:space="preserve">Oświadczenie, o którym mowa w rozdziale 8.1 SWZ </w:t>
      </w:r>
      <w:r>
        <w:rPr>
          <w:rFonts w:ascii="Cambria" w:hAnsi="Cambria" w:asciiTheme="majorHAnsi" w:hAnsiTheme="majorHAnsi"/>
          <w:sz w:val="24"/>
          <w:szCs w:val="24"/>
          <w:shd w:fill="FFFFFF" w:val="clear"/>
        </w:rPr>
        <w:t>składa się, pod rygorem nieważności, w formie elektronicznej lub w postaci elektronicznej opatrzonej podpisem zaufanym lub podpisem osobistym.</w:t>
      </w:r>
    </w:p>
    <w:p>
      <w:pPr>
        <w:pStyle w:val="Kolorowalistaakcent11"/>
        <w:numPr>
          <w:ilvl w:val="1"/>
          <w:numId w:val="46"/>
        </w:numPr>
        <w:spacing w:lineRule="auto" w:line="276"/>
        <w:ind w:hanging="709" w:start="709"/>
        <w:rPr>
          <w:rFonts w:ascii="Cambria" w:hAnsi="Cambria" w:cs="Arial" w:asciiTheme="majorHAnsi" w:hAnsiTheme="majorHAnsi"/>
          <w:sz w:val="24"/>
          <w:szCs w:val="24"/>
        </w:rPr>
      </w:pPr>
      <w:r>
        <w:rPr>
          <w:rFonts w:cs="Arial" w:ascii="Cambria" w:hAnsi="Cambria" w:asciiTheme="majorHAnsi" w:hAnsiTheme="majorHAnsi"/>
          <w:sz w:val="24"/>
          <w:szCs w:val="24"/>
        </w:rPr>
        <w:t>Oświadczenie wskazane w rozdziale 8.1 SWZ przekazuje się środkiem komunikacji elektronicznej wskazanym w rozdziale 11 SWZ.</w:t>
      </w:r>
    </w:p>
    <w:p>
      <w:pPr>
        <w:pStyle w:val="Kolorowalistaakcent11"/>
        <w:numPr>
          <w:ilvl w:val="1"/>
          <w:numId w:val="46"/>
        </w:numPr>
        <w:spacing w:lineRule="auto" w:line="276"/>
        <w:ind w:hanging="709" w:start="709"/>
        <w:rPr>
          <w:rFonts w:ascii="Cambria" w:hAnsi="Cambria" w:cs="Arial"/>
          <w:sz w:val="24"/>
          <w:szCs w:val="24"/>
        </w:rPr>
      </w:pPr>
      <w:r>
        <w:rPr>
          <w:rFonts w:ascii="Cambria" w:hAnsi="Cambria"/>
          <w:sz w:val="24"/>
          <w:szCs w:val="24"/>
          <w:shd w:fill="FFFFFF" w:val="clear"/>
        </w:rPr>
        <w:t>W przypadku, gdy oświadczenie, o którym mowa w rozdziale 8.1 SWZ zawiera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pPr>
        <w:pStyle w:val="Kolorowalistaakcent11"/>
        <w:numPr>
          <w:ilvl w:val="1"/>
          <w:numId w:val="46"/>
        </w:numPr>
        <w:spacing w:lineRule="auto" w:line="276"/>
        <w:ind w:hanging="709" w:start="709"/>
        <w:rPr>
          <w:rFonts w:ascii="Cambria" w:hAnsi="Cambria" w:cs="Arial" w:asciiTheme="majorHAnsi" w:hAnsiTheme="majorHAnsi"/>
          <w:sz w:val="24"/>
          <w:szCs w:val="24"/>
        </w:rPr>
      </w:pPr>
      <w:r>
        <w:rPr>
          <w:rFonts w:ascii="Cambria" w:hAnsi="Cambria" w:asciiTheme="majorHAnsi" w:hAnsiTheme="majorHAnsi"/>
          <w:sz w:val="24"/>
          <w:szCs w:val="24"/>
          <w:shd w:fill="FFFFFF" w:val="clear"/>
        </w:rPr>
        <w:t>Dokumenty elektroniczne muszą spełniać łącznie następujące wymagania:</w:t>
      </w:r>
    </w:p>
    <w:p>
      <w:pPr>
        <w:pStyle w:val="ListParagraph"/>
        <w:numPr>
          <w:ilvl w:val="2"/>
          <w:numId w:val="17"/>
        </w:numPr>
        <w:shd w:val="clear" w:color="auto" w:fill="FFFFFF"/>
        <w:spacing w:lineRule="auto" w:line="276"/>
        <w:ind w:hanging="425" w:start="1134"/>
        <w:rPr>
          <w:rFonts w:ascii="Cambria" w:hAnsi="Cambria" w:asciiTheme="majorHAnsi" w:hAnsiTheme="majorHAnsi"/>
          <w:sz w:val="24"/>
          <w:szCs w:val="24"/>
        </w:rPr>
      </w:pPr>
      <w:r>
        <w:rPr>
          <w:rFonts w:ascii="Cambria" w:hAnsi="Cambria" w:asciiTheme="majorHAnsi" w:hAnsiTheme="majorHAnsi"/>
          <w:sz w:val="24"/>
          <w:szCs w:val="24"/>
        </w:rPr>
        <w:t>są utrwalone w sposób umożliwiający ich wielokrotne odczytanie, zapisanie i powielenie, a także przekazanie przy użyciu środków komunikacji elektronicznej lub na informatycznym nośniku danych;</w:t>
      </w:r>
    </w:p>
    <w:p>
      <w:pPr>
        <w:pStyle w:val="ListParagraph"/>
        <w:numPr>
          <w:ilvl w:val="2"/>
          <w:numId w:val="17"/>
        </w:numPr>
        <w:shd w:val="clear" w:color="auto" w:fill="FFFFFF"/>
        <w:spacing w:lineRule="auto" w:line="276"/>
        <w:ind w:hanging="425" w:start="1134"/>
        <w:rPr>
          <w:rFonts w:ascii="Cambria" w:hAnsi="Cambria" w:asciiTheme="majorHAnsi" w:hAnsiTheme="majorHAnsi"/>
          <w:sz w:val="24"/>
          <w:szCs w:val="24"/>
        </w:rPr>
      </w:pPr>
      <w:r>
        <w:rPr>
          <w:rFonts w:ascii="Cambria" w:hAnsi="Cambria" w:asciiTheme="majorHAnsi" w:hAnsiTheme="majorHAnsi"/>
          <w:sz w:val="24"/>
          <w:szCs w:val="24"/>
        </w:rPr>
        <w:t>umożliwiają prezentację treści w postaci elektronicznej, w szczególności przez wyświetlenie tej treści na monitorze ekranowym;</w:t>
      </w:r>
    </w:p>
    <w:p>
      <w:pPr>
        <w:pStyle w:val="ListParagraph"/>
        <w:numPr>
          <w:ilvl w:val="2"/>
          <w:numId w:val="17"/>
        </w:numPr>
        <w:shd w:val="clear" w:color="auto" w:fill="FFFFFF"/>
        <w:spacing w:lineRule="auto" w:line="276"/>
        <w:ind w:hanging="425" w:start="1134"/>
        <w:rPr>
          <w:rFonts w:ascii="Cambria" w:hAnsi="Cambria" w:asciiTheme="majorHAnsi" w:hAnsiTheme="majorHAnsi"/>
          <w:sz w:val="24"/>
          <w:szCs w:val="24"/>
        </w:rPr>
      </w:pPr>
      <w:r>
        <w:rPr>
          <w:rFonts w:ascii="Cambria" w:hAnsi="Cambria" w:asciiTheme="majorHAnsi" w:hAnsiTheme="majorHAnsi"/>
          <w:sz w:val="24"/>
          <w:szCs w:val="24"/>
        </w:rPr>
        <w:t>umożliwiają prezentację treści w postaci papierowej, w szczególności za pomocą wydruku;</w:t>
      </w:r>
    </w:p>
    <w:p>
      <w:pPr>
        <w:pStyle w:val="ListParagraph"/>
        <w:numPr>
          <w:ilvl w:val="2"/>
          <w:numId w:val="17"/>
        </w:numPr>
        <w:shd w:val="clear" w:color="auto" w:fill="FFFFFF"/>
        <w:spacing w:lineRule="auto" w:line="276"/>
        <w:ind w:hanging="425" w:start="1134"/>
        <w:rPr>
          <w:rFonts w:ascii="Cambria" w:hAnsi="Cambria" w:asciiTheme="majorHAnsi" w:hAnsiTheme="majorHAnsi"/>
          <w:sz w:val="24"/>
          <w:szCs w:val="24"/>
        </w:rPr>
      </w:pPr>
      <w:r>
        <w:rPr>
          <w:rFonts w:ascii="Cambria" w:hAnsi="Cambria" w:asciiTheme="majorHAnsi" w:hAnsiTheme="majorHAnsi"/>
          <w:sz w:val="24"/>
          <w:szCs w:val="24"/>
        </w:rPr>
        <w:t xml:space="preserve">zawierają dane w układzie niepozostawiającym wątpliwości co do treści </w:t>
        <w:br/>
        <w:t>i kontekstu zapisanych informacji.</w:t>
      </w:r>
    </w:p>
    <w:p>
      <w:pPr>
        <w:pStyle w:val="ListParagraph"/>
        <w:shd w:val="clear" w:color="auto" w:fill="FFFFFF"/>
        <w:spacing w:lineRule="auto" w:line="276"/>
        <w:ind w:start="1134"/>
        <w:rPr>
          <w:rFonts w:ascii="Cambria" w:hAnsi="Cambria" w:asciiTheme="majorHAnsi" w:hAnsiTheme="majorHAnsi"/>
          <w:sz w:val="24"/>
          <w:szCs w:val="24"/>
        </w:rPr>
      </w:pPr>
      <w:r>
        <w:rPr>
          <w:rFonts w:asciiTheme="majorHAnsi" w:hAnsiTheme="majorHAnsi" w:ascii="Cambria" w:hAnsi="Cambria"/>
          <w:sz w:val="24"/>
          <w:szCs w:val="24"/>
        </w:rPr>
      </w:r>
    </w:p>
    <w:tbl>
      <w:tblPr>
        <w:tblW w:w="9060"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9060"/>
      </w:tblGrid>
      <w:tr>
        <w:trPr/>
        <w:tc>
          <w:tcPr>
            <w:tcW w:w="9060" w:type="dxa"/>
            <w:tcBorders>
              <w:bottom w:val="single" w:sz="4" w:space="0" w:color="000000"/>
            </w:tcBorders>
            <w:shd w:color="auto" w:fill="D9D9D9" w:themeFill="background1" w:themeFillShade="d9" w:val="clear"/>
          </w:tcPr>
          <w:p>
            <w:pPr>
              <w:pStyle w:val="Normal"/>
              <w:spacing w:lineRule="auto" w:line="276" w:before="0" w:after="0"/>
              <w:contextualSpacing/>
              <w:jc w:val="center"/>
              <w:textAlignment w:val="baseline"/>
              <w:rPr>
                <w:rFonts w:ascii="Cambria" w:hAnsi="Cambria" w:asciiTheme="majorHAnsi" w:hAnsiTheme="majorHAnsi"/>
                <w:sz w:val="10"/>
                <w:szCs w:val="10"/>
              </w:rPr>
            </w:pPr>
            <w:r>
              <w:rPr>
                <w:rFonts w:asciiTheme="majorHAnsi" w:hAnsiTheme="majorHAnsi" w:ascii="Cambria" w:hAnsi="Cambria"/>
                <w:sz w:val="10"/>
                <w:szCs w:val="10"/>
              </w:rPr>
            </w:r>
          </w:p>
          <w:p>
            <w:pPr>
              <w:pStyle w:val="Normal"/>
              <w:spacing w:lineRule="auto" w:line="276" w:before="0" w:after="0"/>
              <w:contextualSpacing/>
              <w:jc w:val="center"/>
              <w:textAlignment w:val="baseline"/>
              <w:rPr>
                <w:rFonts w:ascii="Cambria" w:hAnsi="Cambria" w:asciiTheme="majorHAnsi" w:hAnsiTheme="majorHAnsi"/>
                <w:b/>
                <w:bCs/>
                <w:sz w:val="26"/>
                <w:szCs w:val="26"/>
              </w:rPr>
            </w:pPr>
            <w:r>
              <w:rPr>
                <w:rFonts w:ascii="Cambria" w:hAnsi="Cambria" w:asciiTheme="majorHAnsi" w:hAnsiTheme="majorHAnsi"/>
                <w:b/>
                <w:bCs/>
                <w:sz w:val="26"/>
                <w:szCs w:val="26"/>
              </w:rPr>
              <w:t>Rozdział 9</w:t>
            </w:r>
          </w:p>
          <w:p>
            <w:pPr>
              <w:pStyle w:val="Normal"/>
              <w:spacing w:lineRule="auto" w:line="276" w:before="0" w:after="0"/>
              <w:contextualSpacing/>
              <w:jc w:val="center"/>
              <w:textAlignment w:val="baseline"/>
              <w:rPr>
                <w:rFonts w:ascii="Cambria" w:hAnsi="Cambria" w:asciiTheme="majorHAnsi" w:hAnsiTheme="majorHAnsi"/>
              </w:rPr>
            </w:pPr>
            <w:r>
              <w:rPr>
                <w:rFonts w:ascii="Cambria" w:hAnsi="Cambria" w:asciiTheme="majorHAnsi" w:hAnsiTheme="majorHAnsi"/>
                <w:b/>
                <w:sz w:val="26"/>
                <w:szCs w:val="26"/>
              </w:rPr>
              <w:t>INFORMACJA DLA WYKONAWCÓW ZAMIERZAJĄCYCH POWIERZYĆ WYKONANIE CZĘŚCI ZAMÓWIENIA PODWYKONAWCOM</w:t>
            </w:r>
          </w:p>
        </w:tc>
      </w:tr>
    </w:tbl>
    <w:p>
      <w:pPr>
        <w:pStyle w:val="Normal"/>
        <w:spacing w:lineRule="auto" w:line="276"/>
        <w:jc w:val="both"/>
        <w:rPr>
          <w:rFonts w:ascii="Cambria" w:hAnsi="Cambria"/>
        </w:rPr>
      </w:pPr>
      <w:r>
        <w:rPr>
          <w:rFonts w:ascii="Cambria" w:hAnsi="Cambria"/>
        </w:rPr>
      </w:r>
    </w:p>
    <w:p>
      <w:pPr>
        <w:pStyle w:val="Normal"/>
        <w:numPr>
          <w:ilvl w:val="1"/>
          <w:numId w:val="25"/>
        </w:numPr>
        <w:spacing w:lineRule="auto" w:line="276" w:before="0" w:after="0"/>
        <w:ind w:hanging="720" w:start="709"/>
        <w:contextualSpacing/>
        <w:jc w:val="both"/>
        <w:rPr>
          <w:rFonts w:ascii="Cambria" w:hAnsi="Cambria" w:eastAsia="SimSun"/>
          <w:lang w:val="x-none" w:eastAsia="zh-CN"/>
        </w:rPr>
      </w:pPr>
      <w:r>
        <w:rPr>
          <w:rFonts w:ascii="Cambria" w:hAnsi="Cambria"/>
        </w:rPr>
        <w:t xml:space="preserve">Zamawiający </w:t>
      </w:r>
      <w:r>
        <w:rPr>
          <w:rFonts w:ascii="Cambria" w:hAnsi="Cambria"/>
          <w:b/>
          <w:bCs/>
        </w:rPr>
        <w:t>nie żąda</w:t>
      </w:r>
      <w:r>
        <w:rPr>
          <w:rFonts w:ascii="Cambria" w:hAnsi="Cambria"/>
        </w:rPr>
        <w:t xml:space="preserve"> wskazania przez Wykonawcę, w ofercie, części zamówienia, których wykonanie zamierza powierzyć podwykonawcom, którzy nie są podmiotami udostępniającymi zasoby, oraz podania nazw ewentualnych podwykonawców.</w:t>
      </w:r>
    </w:p>
    <w:p>
      <w:pPr>
        <w:pStyle w:val="Normal"/>
        <w:numPr>
          <w:ilvl w:val="1"/>
          <w:numId w:val="25"/>
        </w:numPr>
        <w:spacing w:lineRule="auto" w:line="276" w:before="0" w:after="0"/>
        <w:ind w:hanging="720" w:start="709"/>
        <w:contextualSpacing/>
        <w:jc w:val="both"/>
        <w:rPr>
          <w:rFonts w:ascii="Cambria" w:hAnsi="Cambria" w:eastAsia="SimSun"/>
          <w:lang w:val="x-none" w:eastAsia="zh-CN"/>
        </w:rPr>
      </w:pPr>
      <w:r>
        <w:rPr>
          <w:rFonts w:eastAsia="SimSun" w:ascii="Cambria" w:hAnsi="Cambria"/>
          <w:lang w:eastAsia="zh-CN"/>
        </w:rPr>
        <w:t xml:space="preserve">Wykonawca </w:t>
      </w:r>
      <w:r>
        <w:rPr>
          <w:rFonts w:eastAsia="SimSun" w:ascii="Cambria" w:hAnsi="Cambria"/>
          <w:lang w:val="x-none" w:eastAsia="zh-CN"/>
        </w:rPr>
        <w:t xml:space="preserve">będzie zobowiązany do zawiadamiania </w:t>
      </w:r>
      <w:r>
        <w:rPr>
          <w:rFonts w:eastAsia="SimSun" w:ascii="Cambria" w:hAnsi="Cambria"/>
          <w:lang w:eastAsia="zh-CN"/>
        </w:rPr>
        <w:t>Z</w:t>
      </w:r>
      <w:r>
        <w:rPr>
          <w:rFonts w:eastAsia="SimSun" w:ascii="Cambria" w:hAnsi="Cambria"/>
          <w:lang w:val="x-none" w:eastAsia="zh-CN"/>
        </w:rPr>
        <w:t>amawiającego o wszelkich zmianach w odniesieniu do informacji, o których mowa w pkt 9.1 SWZ, w trakcie realizacji zamówienia, a także przekaże wymagane informacje na temat nowych podwykonawców, którym w późniejszym okresie zamierza powierzyć realizację robót budowlanych lub usług.</w:t>
      </w:r>
    </w:p>
    <w:p>
      <w:pPr>
        <w:pStyle w:val="Normal"/>
        <w:spacing w:lineRule="auto" w:line="276"/>
        <w:rPr>
          <w:rFonts w:ascii="Cambria" w:hAnsi="Cambria" w:cs="Arial"/>
        </w:rPr>
      </w:pPr>
      <w:r>
        <w:rPr>
          <w:rFonts w:cs="Arial" w:ascii="Cambria" w:hAnsi="Cambria"/>
        </w:rPr>
      </w:r>
    </w:p>
    <w:tbl>
      <w:tblPr>
        <w:tblW w:w="9072"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9072"/>
      </w:tblGrid>
      <w:tr>
        <w:trPr/>
        <w:tc>
          <w:tcPr>
            <w:tcW w:w="9072" w:type="dxa"/>
            <w:tcBorders>
              <w:bottom w:val="single" w:sz="4" w:space="0" w:color="000000"/>
            </w:tcBorders>
            <w:shd w:color="auto" w:fill="D9D9D9" w:themeFill="background1" w:themeFillShade="d9" w:val="clear"/>
          </w:tcPr>
          <w:p>
            <w:pPr>
              <w:pStyle w:val="Normal"/>
              <w:spacing w:lineRule="auto" w:line="276" w:before="0" w:after="0"/>
              <w:contextualSpacing/>
              <w:jc w:val="center"/>
              <w:textAlignment w:val="baseline"/>
              <w:rPr>
                <w:rFonts w:ascii="Cambria" w:hAnsi="Cambria" w:asciiTheme="majorHAnsi" w:hAnsiTheme="majorHAnsi"/>
                <w:sz w:val="26"/>
                <w:szCs w:val="26"/>
              </w:rPr>
            </w:pPr>
            <w:r>
              <w:rPr>
                <w:rFonts w:ascii="Cambria" w:hAnsi="Cambria" w:asciiTheme="majorHAnsi" w:hAnsiTheme="majorHAnsi"/>
                <w:sz w:val="26"/>
                <w:szCs w:val="26"/>
              </w:rPr>
              <w:t>Rozdział 10</w:t>
            </w:r>
          </w:p>
          <w:p>
            <w:pPr>
              <w:pStyle w:val="Normal"/>
              <w:spacing w:lineRule="auto" w:line="276" w:before="0" w:after="0"/>
              <w:contextualSpacing/>
              <w:jc w:val="center"/>
              <w:textAlignment w:val="baseline"/>
              <w:rPr>
                <w:rFonts w:ascii="Cambria" w:hAnsi="Cambria" w:asciiTheme="majorHAnsi" w:hAnsiTheme="majorHAnsi"/>
              </w:rPr>
            </w:pPr>
            <w:r>
              <w:rPr>
                <w:rFonts w:ascii="Cambria" w:hAnsi="Cambria" w:asciiTheme="majorHAnsi" w:hAnsiTheme="majorHAnsi"/>
                <w:b/>
                <w:sz w:val="26"/>
                <w:szCs w:val="26"/>
              </w:rPr>
              <w:t xml:space="preserve">INFORMACJA DLA WYKONAWCÓW WSPÓLNIE UBIEGAJĄCYCH SIĘ </w:t>
              <w:br/>
              <w:t>O UDZIELENIE ZAMÓWIENIA (W TYM SPÓŁKI CYWILNE)</w:t>
            </w:r>
          </w:p>
        </w:tc>
      </w:tr>
    </w:tbl>
    <w:p>
      <w:pPr>
        <w:pStyle w:val="ListParagraph"/>
        <w:widowControl w:val="false"/>
        <w:numPr>
          <w:ilvl w:val="0"/>
          <w:numId w:val="0"/>
        </w:numPr>
        <w:spacing w:lineRule="auto" w:line="276"/>
        <w:ind w:hanging="0" w:start="709"/>
        <w:outlineLvl w:val="3"/>
        <w:rPr>
          <w:rFonts w:ascii="Cambria" w:hAnsi="Cambria" w:cs="Arial" w:asciiTheme="majorHAnsi" w:hAnsiTheme="majorHAnsi"/>
          <w:bCs/>
          <w:sz w:val="24"/>
          <w:szCs w:val="24"/>
        </w:rPr>
      </w:pPr>
      <w:r>
        <w:rPr>
          <w:rFonts w:cs="Arial" w:ascii="Cambria" w:hAnsi="Cambria"/>
          <w:bCs/>
          <w:sz w:val="24"/>
          <w:szCs w:val="24"/>
        </w:rPr>
      </w:r>
    </w:p>
    <w:p>
      <w:pPr>
        <w:pStyle w:val="ListParagraph"/>
        <w:widowControl w:val="false"/>
        <w:numPr>
          <w:ilvl w:val="1"/>
          <w:numId w:val="6"/>
        </w:numPr>
        <w:spacing w:lineRule="auto" w:line="276"/>
        <w:ind w:hanging="709" w:start="709"/>
        <w:outlineLvl w:val="3"/>
        <w:rPr>
          <w:rFonts w:ascii="Cambria" w:hAnsi="Cambria" w:cs="Arial" w:asciiTheme="majorHAnsi" w:hAnsiTheme="majorHAnsi"/>
          <w:bCs/>
          <w:sz w:val="24"/>
          <w:szCs w:val="24"/>
        </w:rPr>
      </w:pPr>
      <w:r>
        <w:rPr>
          <w:rFonts w:cs="Arial" w:ascii="Cambria" w:hAnsi="Cambria" w:asciiTheme="majorHAnsi" w:hAnsiTheme="majorHAnsi"/>
          <w:bCs/>
          <w:sz w:val="24"/>
          <w:szCs w:val="24"/>
        </w:rPr>
        <w:t xml:space="preserve">Wykonawcy </w:t>
      </w:r>
      <w:r>
        <w:rPr>
          <w:rFonts w:ascii="Cambria" w:hAnsi="Cambria" w:asciiTheme="majorHAnsi" w:hAnsiTheme="majorHAnsi"/>
          <w:sz w:val="24"/>
          <w:szCs w:val="24"/>
        </w:rPr>
        <w:t xml:space="preserve">mogą wspólnie ubiegać się o udzielenie zamówienia. W takim przypadku, Wykonawcy ustanawiają pełnomocnika do reprezentowania </w:t>
        <w:br/>
        <w:t>ich w postępowaniu o udzielenie zamówienia albo do reprezentowania w postępowaniu i zawarcia umowy w sprawie zamówienia publicznego.</w:t>
      </w:r>
    </w:p>
    <w:p>
      <w:pPr>
        <w:pStyle w:val="ListParagraph"/>
        <w:widowControl w:val="false"/>
        <w:numPr>
          <w:ilvl w:val="1"/>
          <w:numId w:val="6"/>
        </w:numPr>
        <w:spacing w:lineRule="auto" w:line="276"/>
        <w:ind w:hanging="709" w:start="709"/>
        <w:outlineLvl w:val="3"/>
        <w:rPr>
          <w:rFonts w:ascii="Cambria" w:hAnsi="Cambria" w:cs="Arial" w:asciiTheme="majorHAnsi" w:hAnsiTheme="majorHAnsi"/>
          <w:bCs/>
          <w:sz w:val="24"/>
          <w:szCs w:val="24"/>
        </w:rPr>
      </w:pPr>
      <w:r>
        <w:rPr>
          <w:rFonts w:cs="Arial" w:ascii="Cambria" w:hAnsi="Cambria" w:asciiTheme="majorHAnsi" w:hAnsiTheme="majorHAnsi"/>
          <w:bCs/>
          <w:sz w:val="24"/>
          <w:szCs w:val="24"/>
        </w:rPr>
        <w:t xml:space="preserve">W przypadku Wykonawców wspólnie ubiegających się o udzielenie zamówienia: oświadczenie, o którym mowa w pkt. 8.1 SWZ </w:t>
      </w:r>
      <w:r>
        <w:rPr>
          <w:rFonts w:cs="Arial" w:ascii="Cambria" w:hAnsi="Cambria" w:asciiTheme="majorHAnsi" w:hAnsiTheme="majorHAnsi"/>
          <w:b/>
          <w:bCs/>
          <w:sz w:val="24"/>
          <w:szCs w:val="24"/>
          <w:u w:val="single"/>
        </w:rPr>
        <w:t xml:space="preserve">składa </w:t>
      </w:r>
      <w:r>
        <w:rPr>
          <w:rFonts w:cs="Arial" w:ascii="Cambria" w:hAnsi="Cambria" w:asciiTheme="majorHAnsi" w:hAnsiTheme="majorHAnsi"/>
          <w:b/>
          <w:sz w:val="24"/>
          <w:szCs w:val="24"/>
          <w:u w:val="single"/>
        </w:rPr>
        <w:t>z ofertą</w:t>
      </w:r>
      <w:r>
        <w:rPr>
          <w:rFonts w:cs="Arial" w:ascii="Cambria" w:hAnsi="Cambria" w:asciiTheme="majorHAnsi" w:hAnsiTheme="majorHAnsi"/>
          <w:b/>
          <w:bCs/>
          <w:sz w:val="24"/>
          <w:szCs w:val="24"/>
        </w:rPr>
        <w:t xml:space="preserve"> każdy </w:t>
        <w:br/>
        <w:t>z Wykonawców wspólnie ubiegających się o zamówienie</w:t>
      </w:r>
      <w:r>
        <w:rPr>
          <w:rFonts w:cs="Arial" w:ascii="Cambria" w:hAnsi="Cambria" w:asciiTheme="majorHAnsi" w:hAnsiTheme="majorHAnsi"/>
          <w:bCs/>
          <w:sz w:val="24"/>
          <w:szCs w:val="24"/>
        </w:rPr>
        <w:t xml:space="preserve">. </w:t>
      </w:r>
      <w:r>
        <w:rPr>
          <w:rFonts w:ascii="Cambria" w:hAnsi="Cambria" w:asciiTheme="majorHAnsi" w:hAnsiTheme="majorHAnsi"/>
          <w:sz w:val="24"/>
          <w:szCs w:val="24"/>
          <w:shd w:fill="FFFFFF" w:val="clear"/>
        </w:rPr>
        <w:t xml:space="preserve">Oświadczenie </w:t>
        <w:br/>
        <w:t xml:space="preserve">to potwierdza brak podstaw wykluczenia w zakresie, w jakim każdy </w:t>
        <w:br/>
        <w:t>z Wykonawców wykazuje brak podstaw wykluczenia w postępowaniu.</w:t>
      </w:r>
    </w:p>
    <w:p>
      <w:pPr>
        <w:pStyle w:val="ListParagraph"/>
        <w:widowControl w:val="false"/>
        <w:numPr>
          <w:ilvl w:val="1"/>
          <w:numId w:val="6"/>
        </w:numPr>
        <w:spacing w:lineRule="auto" w:line="276"/>
        <w:ind w:hanging="709" w:start="709"/>
        <w:outlineLvl w:val="3"/>
        <w:rPr>
          <w:rFonts w:ascii="Cambria" w:hAnsi="Cambria" w:cs="Arial"/>
          <w:bCs/>
          <w:sz w:val="24"/>
          <w:szCs w:val="24"/>
        </w:rPr>
      </w:pPr>
      <w:r>
        <w:rPr>
          <w:rFonts w:ascii="Cambria" w:hAnsi="Cambria"/>
          <w:sz w:val="24"/>
          <w:szCs w:val="24"/>
          <w:shd w:fill="FFFFFF" w:val="clear"/>
        </w:rPr>
        <w:t>Jeżeli została wybrana oferta Wykonawców wspólnie ubiegających się o udzielenie zamówienia, Zamawiający może żądać przed zawarciem umowy w sprawie zamówienia publicznego kopii umowy regulującej współpracę tych Wykonawców.</w:t>
      </w:r>
    </w:p>
    <w:tbl>
      <w:tblPr>
        <w:tblW w:w="9072"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9072"/>
      </w:tblGrid>
      <w:tr>
        <w:trPr>
          <w:trHeight w:val="2106" w:hRule="atLeast"/>
        </w:trPr>
        <w:tc>
          <w:tcPr>
            <w:tcW w:w="9072" w:type="dxa"/>
            <w:tcBorders>
              <w:bottom w:val="single" w:sz="4" w:space="0" w:color="000000"/>
            </w:tcBorders>
            <w:shd w:color="auto" w:fill="D9D9D9" w:themeFill="background1" w:themeFillShade="d9" w:val="clear"/>
          </w:tcPr>
          <w:p>
            <w:pPr>
              <w:pStyle w:val="Normal"/>
              <w:spacing w:lineRule="auto" w:line="276" w:before="0" w:after="0"/>
              <w:contextualSpacing/>
              <w:jc w:val="center"/>
              <w:textAlignment w:val="baseline"/>
              <w:rPr>
                <w:rFonts w:ascii="Cambria" w:hAnsi="Cambria" w:asciiTheme="majorHAnsi" w:hAnsiTheme="majorHAnsi"/>
                <w:sz w:val="26"/>
                <w:szCs w:val="26"/>
              </w:rPr>
            </w:pPr>
            <w:r>
              <w:rPr>
                <w:rFonts w:ascii="Cambria" w:hAnsi="Cambria" w:asciiTheme="majorHAnsi" w:hAnsiTheme="majorHAnsi"/>
                <w:sz w:val="26"/>
                <w:szCs w:val="26"/>
              </w:rPr>
              <w:t>Rozdział 11</w:t>
            </w:r>
          </w:p>
          <w:p>
            <w:pPr>
              <w:pStyle w:val="Normal"/>
              <w:spacing w:lineRule="auto" w:line="276" w:before="0" w:after="0"/>
              <w:contextualSpacing/>
              <w:jc w:val="center"/>
              <w:textAlignment w:val="baseline"/>
              <w:rPr>
                <w:rFonts w:ascii="Cambria" w:hAnsi="Cambria" w:asciiTheme="majorHAnsi" w:hAnsiTheme="majorHAnsi"/>
                <w:sz w:val="26"/>
                <w:szCs w:val="26"/>
              </w:rPr>
            </w:pPr>
            <w:r>
              <w:rPr>
                <w:rFonts w:ascii="Cambria" w:hAnsi="Cambria" w:asciiTheme="majorHAnsi" w:hAnsiTheme="majorHAnsi"/>
                <w:b/>
                <w:sz w:val="26"/>
                <w:szCs w:val="26"/>
              </w:rPr>
              <w:t xml:space="preserve">INFORMACJE O ŚRODKACH KOMUNIKACJI ELEKTRONICZNEJ, PRZY UŻYCIU KTÓRYCH ZAMAWIAJĄCY BĘDZIE KOMUNIKOWAŁ SIĘ Z WYKONAWCAMI, ORAZ INFORMACJE O WYMAGANIACH TECHNICZNYCH </w:t>
              <w:br/>
              <w:t>I ORGANIZACYJNYCH SPORZĄDZANIA, WYSYŁANIA I ODBIERANIA KORESPONDENCJI ELEKTRONICZNEJ</w:t>
            </w:r>
          </w:p>
        </w:tc>
      </w:tr>
    </w:tbl>
    <w:p>
      <w:pPr>
        <w:pStyle w:val="Kolorowalistaakcent11"/>
        <w:widowControl w:val="false"/>
        <w:numPr>
          <w:ilvl w:val="0"/>
          <w:numId w:val="0"/>
        </w:numPr>
        <w:spacing w:lineRule="auto" w:line="276"/>
        <w:ind w:hanging="0" w:start="0"/>
        <w:outlineLvl w:val="3"/>
        <w:rPr>
          <w:rFonts w:ascii="Cambria" w:hAnsi="Cambria" w:asciiTheme="majorHAnsi" w:hAnsiTheme="majorHAnsi"/>
          <w:b/>
          <w:sz w:val="24"/>
          <w:szCs w:val="24"/>
          <w:highlight w:val="yellow"/>
        </w:rPr>
      </w:pPr>
      <w:r>
        <w:rPr>
          <w:rFonts w:asciiTheme="majorHAnsi" w:hAnsiTheme="majorHAnsi" w:ascii="Cambria" w:hAnsi="Cambria"/>
          <w:b/>
          <w:sz w:val="24"/>
          <w:szCs w:val="24"/>
          <w:highlight w:val="yellow"/>
        </w:rPr>
      </w:r>
    </w:p>
    <w:p>
      <w:pPr>
        <w:pStyle w:val="Normal"/>
        <w:numPr>
          <w:ilvl w:val="1"/>
          <w:numId w:val="31"/>
        </w:numPr>
        <w:spacing w:lineRule="auto" w:line="276" w:before="0" w:after="0"/>
        <w:ind w:hanging="567" w:start="567"/>
        <w:contextualSpacing/>
        <w:jc w:val="both"/>
        <w:rPr>
          <w:rFonts w:ascii="Cambria" w:hAnsi="Cambria" w:eastAsia="SimSun"/>
          <w:b/>
          <w:bCs/>
          <w:lang w:eastAsia="zh-CN"/>
        </w:rPr>
      </w:pPr>
      <w:r>
        <w:rPr>
          <w:rFonts w:eastAsia="SimSun" w:ascii="Cambria" w:hAnsi="Cambria"/>
          <w:b/>
          <w:bCs/>
          <w:lang w:eastAsia="zh-CN"/>
        </w:rPr>
        <w:t xml:space="preserve">W postępowaniu o udzielenie zamówienia publicznego komunikacja między Zamawiającym, a Wykonawcami odbywa się przy użyciu </w:t>
        <w:br/>
        <w:t xml:space="preserve">Platformy e-Zamówienia, która jest dostępna pod adresem: </w:t>
      </w:r>
      <w:hyperlink r:id="rId15">
        <w:r>
          <w:rPr>
            <w:rStyle w:val="Style8"/>
            <w:rFonts w:eastAsia="Calibri" w:cs="CIDFont+F2" w:ascii="Cambria" w:hAnsi="Cambria" w:eastAsiaTheme="minorHAnsi"/>
            <w:b/>
            <w:bCs/>
            <w:u w:val="single"/>
            <w:lang w:eastAsia="en-US"/>
          </w:rPr>
          <w:t>https://ezamowienia.gov.pl</w:t>
        </w:r>
      </w:hyperlink>
    </w:p>
    <w:p>
      <w:pPr>
        <w:pStyle w:val="Normal"/>
        <w:numPr>
          <w:ilvl w:val="1"/>
          <w:numId w:val="31"/>
        </w:numPr>
        <w:spacing w:lineRule="auto" w:line="276" w:before="0" w:after="0"/>
        <w:ind w:hanging="709" w:start="709"/>
        <w:contextualSpacing/>
        <w:jc w:val="both"/>
        <w:rPr>
          <w:rFonts w:ascii="Cambria" w:hAnsi="Cambria" w:eastAsia="SimSun"/>
          <w:lang w:eastAsia="zh-CN"/>
        </w:rPr>
      </w:pPr>
      <w:r>
        <w:rPr>
          <w:rFonts w:eastAsia="SimSun" w:ascii="Cambria" w:hAnsi="Cambria"/>
          <w:lang w:eastAsia="zh-CN"/>
        </w:rPr>
        <w:t>Korzystanie z Platformy e-Zamówienia jest bezpłatne.</w:t>
      </w:r>
    </w:p>
    <w:p>
      <w:pPr>
        <w:pStyle w:val="Normal"/>
        <w:numPr>
          <w:ilvl w:val="1"/>
          <w:numId w:val="31"/>
        </w:numPr>
        <w:spacing w:lineRule="auto" w:line="276" w:before="0" w:after="0"/>
        <w:ind w:hanging="709" w:start="709"/>
        <w:contextualSpacing/>
        <w:jc w:val="both"/>
        <w:rPr>
          <w:rFonts w:ascii="Cambria" w:hAnsi="Cambria" w:eastAsia="SimSun"/>
          <w:lang w:eastAsia="zh-CN"/>
        </w:rPr>
      </w:pPr>
      <w:r>
        <w:rPr>
          <w:rFonts w:eastAsia="SimSun" w:ascii="Cambria" w:hAnsi="Cambria"/>
          <w:lang w:eastAsia="zh-CN"/>
        </w:rPr>
        <w:t>Zamawiający wyznacza następujące osoby do kontaktu z Wykonawcami:</w:t>
      </w:r>
    </w:p>
    <w:p>
      <w:pPr>
        <w:pStyle w:val="Normal"/>
        <w:widowControl w:val="false"/>
        <w:numPr>
          <w:ilvl w:val="0"/>
          <w:numId w:val="0"/>
        </w:numPr>
        <w:spacing w:lineRule="auto" w:line="276" w:before="20" w:after="40"/>
        <w:ind w:hanging="0" w:start="709"/>
        <w:contextualSpacing/>
        <w:outlineLvl w:val="3"/>
        <w:rPr>
          <w:rFonts w:ascii="Cambria" w:hAnsi="Cambria" w:eastAsia="SimSun"/>
          <w:lang w:eastAsia="zh-CN"/>
        </w:rPr>
      </w:pPr>
      <w:r>
        <w:rPr>
          <w:rFonts w:eastAsia="SimSun" w:ascii="Cambria" w:hAnsi="Cambria"/>
          <w:lang w:eastAsia="zh-CN"/>
        </w:rPr>
        <w:t>PanKamil Błaziak, email:  k.blaziak@komarowka.home.pl</w:t>
      </w:r>
    </w:p>
    <w:p>
      <w:pPr>
        <w:pStyle w:val="Normal"/>
        <w:numPr>
          <w:ilvl w:val="1"/>
          <w:numId w:val="31"/>
        </w:numPr>
        <w:spacing w:lineRule="auto" w:line="276" w:before="0" w:after="0"/>
        <w:ind w:hanging="709" w:start="709"/>
        <w:contextualSpacing/>
        <w:jc w:val="both"/>
        <w:rPr>
          <w:rFonts w:ascii="Cambria" w:hAnsi="Cambria" w:eastAsia="SimSun"/>
          <w:lang w:eastAsia="zh-CN"/>
        </w:rPr>
      </w:pPr>
      <w:r>
        <w:rPr>
          <w:rFonts w:eastAsia="SimSun" w:ascii="Cambria" w:hAnsi="Cambria"/>
          <w:lang w:eastAsia="zh-CN"/>
        </w:rPr>
        <w:t xml:space="preserve">Wykonawca zamierzający wziąć udział w postępowaniu o udzielenie zamówienia publicznego musi posiadać konto podmiotu </w:t>
      </w:r>
      <w:r>
        <w:rPr>
          <w:rFonts w:eastAsia="SimSun" w:ascii="Cambria" w:hAnsi="Cambria"/>
          <w:i/>
          <w:iCs/>
          <w:lang w:eastAsia="zh-CN"/>
        </w:rPr>
        <w:t>„Wykonawca”</w:t>
      </w:r>
      <w:r>
        <w:rPr>
          <w:rFonts w:eastAsia="SimSun" w:ascii="Cambria" w:hAnsi="Cambria"/>
          <w:lang w:eastAsia="zh-CN"/>
        </w:rPr>
        <w:t xml:space="preserve"> na Platformie </w:t>
        <w:br/>
        <w:t xml:space="preserve">e-Zamówienia. Szczegółowe informacje na temat zakładania kont podmiotów </w:t>
        <w:br/>
        <w:t xml:space="preserve">oraz zasady i warunki korzystania z Platformy e-Zamówienia określa </w:t>
        <w:br/>
        <w:t xml:space="preserve">Regulamin Platformy e-Zamówienia, dostępny na stronie internetowej </w:t>
      </w:r>
      <w:r>
        <w:fldChar w:fldCharType="begin"/>
      </w:r>
      <w:r>
        <w:rPr>
          <w:rStyle w:val="Style8"/>
          <w:rFonts w:eastAsia="SimSun" w:ascii="Cambria" w:hAnsi="Cambria"/>
          <w:u w:val="single"/>
          <w:lang w:eastAsia="zh-CN"/>
        </w:rPr>
        <w:instrText xml:space="preserve"> HYPERLINK "https://ezamowienia.gov.pl/pl/regulamin/" \l "regulamin-serwisu"</w:instrText>
      </w:r>
      <w:r>
        <w:rPr>
          <w:rStyle w:val="Style8"/>
          <w:rFonts w:eastAsia="SimSun" w:ascii="Cambria" w:hAnsi="Cambria"/>
          <w:u w:val="single"/>
          <w:lang w:eastAsia="zh-CN"/>
        </w:rPr>
        <w:fldChar w:fldCharType="separate"/>
      </w:r>
      <w:r>
        <w:rPr>
          <w:rStyle w:val="Style8"/>
          <w:rFonts w:eastAsia="SimSun" w:ascii="Cambria" w:hAnsi="Cambria"/>
          <w:u w:val="single"/>
          <w:lang w:eastAsia="zh-CN"/>
        </w:rPr>
        <w:t>https://ezamowienia.gov.pl/pl/regulamin/#regulamin-serwisu</w:t>
      </w:r>
      <w:r>
        <w:rPr>
          <w:rStyle w:val="Style8"/>
          <w:rFonts w:eastAsia="SimSun" w:ascii="Cambria" w:hAnsi="Cambria"/>
          <w:u w:val="single"/>
          <w:lang w:eastAsia="zh-CN"/>
        </w:rPr>
        <w:fldChar w:fldCharType="end"/>
      </w:r>
      <w:r>
        <w:rPr>
          <w:rFonts w:eastAsia="SimSun" w:ascii="Cambria" w:hAnsi="Cambria"/>
          <w:lang w:eastAsia="zh-CN"/>
        </w:rPr>
        <w:t xml:space="preserve"> oraz informacje zamieszczone w zakładce </w:t>
      </w:r>
      <w:r>
        <w:rPr>
          <w:rFonts w:eastAsia="SimSun" w:ascii="Cambria" w:hAnsi="Cambria"/>
          <w:i/>
          <w:iCs/>
          <w:lang w:eastAsia="zh-CN"/>
        </w:rPr>
        <w:t>„Centrum Pomocy”.</w:t>
      </w:r>
    </w:p>
    <w:p>
      <w:pPr>
        <w:pStyle w:val="Normal"/>
        <w:numPr>
          <w:ilvl w:val="1"/>
          <w:numId w:val="31"/>
        </w:numPr>
        <w:spacing w:lineRule="auto" w:line="276" w:before="0" w:after="0"/>
        <w:ind w:hanging="709" w:start="709"/>
        <w:contextualSpacing/>
        <w:jc w:val="both"/>
        <w:rPr>
          <w:rFonts w:ascii="Cambria" w:hAnsi="Cambria" w:eastAsia="SimSun"/>
          <w:lang w:eastAsia="zh-CN"/>
        </w:rPr>
      </w:pPr>
      <w:r>
        <w:rPr>
          <w:rFonts w:eastAsia="SimSun" w:ascii="Cambria" w:hAnsi="Cambria"/>
          <w:lang w:eastAsia="zh-CN"/>
        </w:rPr>
        <w:t>Przeglądanie i pobieranie publicznej treści dokumentacji postępowania nie wymaga posiadania konta na Platformie e-Zamówienia ani logowania do Platformy e-Zamówienia.</w:t>
      </w:r>
    </w:p>
    <w:p>
      <w:pPr>
        <w:pStyle w:val="Normal"/>
        <w:numPr>
          <w:ilvl w:val="1"/>
          <w:numId w:val="31"/>
        </w:numPr>
        <w:spacing w:lineRule="auto" w:line="276" w:before="0" w:after="0"/>
        <w:ind w:hanging="709" w:start="709"/>
        <w:contextualSpacing/>
        <w:jc w:val="both"/>
        <w:rPr>
          <w:rFonts w:ascii="Cambria" w:hAnsi="Cambria" w:eastAsia="SimSun"/>
          <w:lang w:eastAsia="zh-CN"/>
        </w:rPr>
      </w:pPr>
      <w:r>
        <w:rPr>
          <w:rFonts w:eastAsia="SimSun" w:ascii="Cambria" w:hAnsi="Cambria"/>
          <w:lang w:eastAsia="zh-CN"/>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pPr>
        <w:pStyle w:val="Normal"/>
        <w:numPr>
          <w:ilvl w:val="1"/>
          <w:numId w:val="31"/>
        </w:numPr>
        <w:spacing w:lineRule="auto" w:line="276" w:before="0" w:after="0"/>
        <w:ind w:hanging="709" w:start="709"/>
        <w:contextualSpacing/>
        <w:jc w:val="both"/>
        <w:rPr>
          <w:rFonts w:ascii="Cambria" w:hAnsi="Cambria" w:eastAsia="SimSun"/>
          <w:lang w:eastAsia="zh-CN"/>
        </w:rPr>
      </w:pPr>
      <w:r>
        <w:rPr>
          <w:rFonts w:eastAsia="SimSun" w:ascii="Cambria" w:hAnsi="Cambria"/>
          <w:lang w:eastAsia="zh-CN"/>
        </w:rPr>
        <w:t>Dokumenty elektroniczne, o których mowa w § 2 ust. 1 rozporządzenia , o którym mowa w pkt 11.6 SWZ,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z uwzględnieniem rodzaju przekazywanych danych (zamawiający dopuszcza także format RAR) i przekazuje się jako załączniki. W przypadku formatów, o których mowa w art. 66 ust. 1 ustawy Pzp, ww. regulacje nie będą miały bezpośredniego zastosowania.</w:t>
      </w:r>
    </w:p>
    <w:p>
      <w:pPr>
        <w:pStyle w:val="Normal"/>
        <w:numPr>
          <w:ilvl w:val="1"/>
          <w:numId w:val="31"/>
        </w:numPr>
        <w:spacing w:lineRule="auto" w:line="276" w:before="0" w:after="0"/>
        <w:ind w:hanging="709" w:start="709"/>
        <w:contextualSpacing/>
        <w:jc w:val="both"/>
        <w:rPr>
          <w:rFonts w:ascii="Cambria" w:hAnsi="Cambria" w:eastAsia="SimSun"/>
          <w:lang w:eastAsia="zh-CN"/>
        </w:rPr>
      </w:pPr>
      <w:r>
        <w:rPr>
          <w:rFonts w:eastAsia="SimSun" w:ascii="Cambria" w:hAnsi="Cambria"/>
          <w:lang w:eastAsia="zh-CN"/>
        </w:rPr>
        <w:t>Informacje, oświadczenia lub dokumenty, inne niż wymienione w § 2 ust. 1 rozporządzenia, o którym mowa w pkt 11.6 SWZ, przekazywane w postępowaniu sporządza się w postaci elektronicznej:</w:t>
      </w:r>
    </w:p>
    <w:p>
      <w:pPr>
        <w:pStyle w:val="Normal"/>
        <w:numPr>
          <w:ilvl w:val="0"/>
          <w:numId w:val="27"/>
        </w:numPr>
        <w:spacing w:lineRule="auto" w:line="276" w:before="0" w:after="0"/>
        <w:ind w:hanging="284" w:start="993"/>
        <w:contextualSpacing/>
        <w:jc w:val="both"/>
        <w:rPr>
          <w:rFonts w:ascii="Cambria" w:hAnsi="Cambria" w:eastAsia="SimSun"/>
          <w:lang w:eastAsia="zh-CN"/>
        </w:rPr>
      </w:pPr>
      <w:r>
        <w:rPr>
          <w:rFonts w:eastAsia="SimSun" w:ascii="Cambria" w:hAnsi="Cambria"/>
          <w:lang w:eastAsia="zh-CN"/>
        </w:rPr>
        <w:t xml:space="preserve">w formatach danych określonych w przepisach rozporządzenia Rady Ministrów w sprawie Krajowych Ram Interoperacyjności (zamawiający dopuszcza także format RAR) z uwzględnieniem rodzaju przekazywanych danych (i przekazuje się jako załącznik), </w:t>
      </w:r>
    </w:p>
    <w:p>
      <w:pPr>
        <w:pStyle w:val="Normal"/>
        <w:spacing w:lineRule="auto" w:line="276" w:before="20" w:after="40"/>
        <w:ind w:start="720"/>
        <w:contextualSpacing/>
        <w:jc w:val="both"/>
        <w:rPr>
          <w:rFonts w:ascii="Cambria" w:hAnsi="Cambria" w:eastAsia="SimSun"/>
          <w:lang w:eastAsia="zh-CN"/>
        </w:rPr>
      </w:pPr>
      <w:r>
        <w:rPr>
          <w:rFonts w:eastAsia="SimSun" w:ascii="Cambria" w:hAnsi="Cambria"/>
          <w:lang w:eastAsia="zh-CN"/>
        </w:rPr>
        <w:t>lub</w:t>
      </w:r>
    </w:p>
    <w:p>
      <w:pPr>
        <w:pStyle w:val="Normal"/>
        <w:numPr>
          <w:ilvl w:val="0"/>
          <w:numId w:val="27"/>
        </w:numPr>
        <w:spacing w:lineRule="auto" w:line="276" w:before="0" w:after="0"/>
        <w:ind w:hanging="284" w:start="993"/>
        <w:contextualSpacing/>
        <w:jc w:val="both"/>
        <w:rPr>
          <w:rFonts w:ascii="Cambria" w:hAnsi="Cambria" w:eastAsia="SimSun"/>
          <w:lang w:eastAsia="zh-CN"/>
        </w:rPr>
      </w:pPr>
      <w:r>
        <w:rPr>
          <w:rFonts w:eastAsia="SimSun" w:ascii="Cambria" w:hAnsi="Cambria"/>
          <w:lang w:eastAsia="zh-CN"/>
        </w:rPr>
        <w:t xml:space="preserve">jako tekst wpisany bezpośrednio do wiadomości przekazywanej przy użyciu środków komunikacji elektronicznej (np. w treści wiadomości e-mail lub w treści </w:t>
      </w:r>
      <w:r>
        <w:rPr>
          <w:rFonts w:eastAsia="SimSun" w:ascii="Cambria" w:hAnsi="Cambria"/>
          <w:i/>
          <w:iCs/>
          <w:lang w:eastAsia="zh-CN"/>
        </w:rPr>
        <w:t>„Formularza do komunikacji”</w:t>
      </w:r>
      <w:r>
        <w:rPr>
          <w:rFonts w:eastAsia="SimSun" w:ascii="Cambria" w:hAnsi="Cambria"/>
          <w:lang w:eastAsia="zh-CN"/>
        </w:rPr>
        <w:t>).</w:t>
      </w:r>
    </w:p>
    <w:p>
      <w:pPr>
        <w:pStyle w:val="Normal"/>
        <w:numPr>
          <w:ilvl w:val="1"/>
          <w:numId w:val="31"/>
        </w:numPr>
        <w:spacing w:lineRule="auto" w:line="276" w:before="0" w:after="0"/>
        <w:ind w:hanging="709" w:start="709"/>
        <w:contextualSpacing/>
        <w:jc w:val="both"/>
        <w:rPr>
          <w:rFonts w:ascii="Cambria" w:hAnsi="Cambria" w:eastAsia="SimSun"/>
          <w:lang w:eastAsia="zh-CN"/>
        </w:rPr>
      </w:pPr>
      <w:r>
        <w:rPr>
          <w:rFonts w:eastAsia="SimSun" w:ascii="Cambria" w:hAnsi="Cambria"/>
          <w:lang w:eastAsia="zh-CN"/>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Pr>
          <w:rFonts w:eastAsia="Calibri" w:cs="Arial" w:ascii="Cambria" w:hAnsi="Cambria"/>
          <w:lang w:eastAsia="zh-CN"/>
        </w:rPr>
        <w:t xml:space="preserve">(t. j. Dz. U. z 2022 r., poz. 1233 ze zm.), </w:t>
      </w:r>
      <w:r>
        <w:rPr>
          <w:rFonts w:eastAsia="SimSun" w:ascii="Cambria" w:hAnsi="Cambria"/>
          <w:lang w:eastAsia="zh-CN"/>
        </w:rPr>
        <w:t xml:space="preserve">wykonawca, w celu utrzymania w poufności tych informacji, przekazuje je w wydzielonym i odpowiednio oznaczonym pliku, wraz z jednoczesnym zaznaczeniem w nazwie pliku </w:t>
      </w:r>
      <w:r>
        <w:rPr>
          <w:rFonts w:eastAsia="SimSun" w:ascii="Cambria" w:hAnsi="Cambria"/>
          <w:i/>
          <w:iCs/>
          <w:lang w:eastAsia="zh-CN"/>
        </w:rPr>
        <w:t>„Dokument stanowiący tajemnicę przedsiębiorstwa”.</w:t>
      </w:r>
    </w:p>
    <w:p>
      <w:pPr>
        <w:pStyle w:val="Normal"/>
        <w:numPr>
          <w:ilvl w:val="1"/>
          <w:numId w:val="31"/>
        </w:numPr>
        <w:spacing w:lineRule="auto" w:line="276" w:before="0" w:after="0"/>
        <w:ind w:hanging="709" w:start="709"/>
        <w:contextualSpacing/>
        <w:jc w:val="both"/>
        <w:rPr>
          <w:rFonts w:ascii="Cambria" w:hAnsi="Cambria" w:eastAsia="SimSun"/>
          <w:lang w:eastAsia="zh-CN"/>
        </w:rPr>
      </w:pPr>
      <w:r>
        <w:rPr>
          <w:rFonts w:eastAsia="SimSun" w:ascii="Cambria" w:hAnsi="Cambria"/>
          <w:lang w:eastAsia="zh-CN"/>
        </w:rPr>
        <w:t xml:space="preserve">Komunikacja w postępowaniu, </w:t>
      </w:r>
      <w:r>
        <w:rPr>
          <w:rFonts w:eastAsia="SimSun" w:ascii="Cambria" w:hAnsi="Cambria"/>
          <w:b/>
          <w:bCs/>
          <w:u w:val="single"/>
          <w:lang w:eastAsia="zh-CN"/>
        </w:rPr>
        <w:t>z wyłączeniem składania ofert</w:t>
      </w:r>
      <w:r>
        <w:rPr>
          <w:rFonts w:eastAsia="SimSun" w:ascii="Cambria" w:hAnsi="Cambria"/>
          <w:lang w:eastAsia="zh-CN"/>
        </w:rPr>
        <w:t xml:space="preserve"> </w:t>
      </w:r>
      <w:r>
        <w:rPr>
          <w:rFonts w:eastAsia="SimSun" w:ascii="Cambria" w:hAnsi="Cambria"/>
          <w:b/>
          <w:bCs/>
          <w:lang w:eastAsia="zh-CN"/>
        </w:rPr>
        <w:t>(sposób składania ofert opisano w rozdziale 13 SWZ)</w:t>
      </w:r>
      <w:r>
        <w:rPr>
          <w:rFonts w:eastAsia="SimSun" w:ascii="Cambria" w:hAnsi="Cambria"/>
          <w:lang w:eastAsia="zh-CN"/>
        </w:rPr>
        <w:t xml:space="preserve"> odbywa się drogą elektroniczną za pośrednictwem formularzy do komunikacji dostępnych w zakładce </w:t>
      </w:r>
      <w:r>
        <w:rPr>
          <w:rFonts w:eastAsia="SimSun" w:ascii="Cambria" w:hAnsi="Cambria"/>
          <w:i/>
          <w:iCs/>
          <w:lang w:eastAsia="zh-CN"/>
        </w:rPr>
        <w:t>„Formularze”</w:t>
      </w:r>
      <w:r>
        <w:rPr>
          <w:rFonts w:eastAsia="SimSun" w:ascii="Cambria" w:hAnsi="Cambria"/>
          <w:lang w:eastAsia="zh-CN"/>
        </w:rPr>
        <w:t xml:space="preserve"> </w:t>
      </w:r>
      <w:r>
        <w:rPr>
          <w:rFonts w:eastAsia="SimSun" w:ascii="Cambria" w:hAnsi="Cambria"/>
          <w:i/>
          <w:iCs/>
          <w:lang w:eastAsia="zh-CN"/>
        </w:rPr>
        <w:t>(„Formularze do komunikacji”).</w:t>
      </w:r>
      <w:r>
        <w:rPr>
          <w:rFonts w:eastAsia="SimSun" w:ascii="Cambria" w:hAnsi="Cambria"/>
          <w:lang w:eastAsia="zh-CN"/>
        </w:rPr>
        <w:t xml:space="preserve"> Za pośrednictwem </w:t>
      </w:r>
      <w:r>
        <w:rPr>
          <w:rFonts w:eastAsia="SimSun" w:ascii="Cambria" w:hAnsi="Cambria"/>
          <w:i/>
          <w:iCs/>
          <w:lang w:eastAsia="zh-CN"/>
        </w:rPr>
        <w:t xml:space="preserve">„Formularzy do komunikacji” </w:t>
      </w:r>
      <w:r>
        <w:rPr>
          <w:rFonts w:eastAsia="SimSun" w:ascii="Cambria" w:hAnsi="Cambria"/>
          <w:lang w:eastAsia="zh-CN"/>
        </w:rPr>
        <w:t xml:space="preserve">odbywa się w szczególności przekazywanie wezwań i zawiadomień, zadawanie pytań i udzielanie odpowiedzi. Formularze do komunikacji umożliwiają również dołączenie załącznika do przesyłanej wiadomości (przycisk „dodaj załącznik”). </w:t>
      </w:r>
    </w:p>
    <w:p>
      <w:pPr>
        <w:pStyle w:val="Normal"/>
        <w:numPr>
          <w:ilvl w:val="1"/>
          <w:numId w:val="31"/>
        </w:numPr>
        <w:spacing w:lineRule="auto" w:line="276" w:before="0" w:after="0"/>
        <w:ind w:hanging="709" w:start="709"/>
        <w:contextualSpacing/>
        <w:jc w:val="both"/>
        <w:rPr>
          <w:rFonts w:ascii="Cambria" w:hAnsi="Cambria" w:eastAsia="SimSun"/>
          <w:lang w:eastAsia="zh-CN"/>
        </w:rPr>
      </w:pPr>
      <w:r>
        <w:rPr>
          <w:rFonts w:eastAsia="SimSun" w:ascii="Cambria" w:hAnsi="Cambria"/>
          <w:lang w:eastAsia="zh-CN"/>
        </w:rPr>
        <w:t>Możliwość korzystania w postępowaniu z „</w:t>
      </w:r>
      <w:r>
        <w:rPr>
          <w:rFonts w:eastAsia="SimSun" w:ascii="Cambria" w:hAnsi="Cambria"/>
          <w:i/>
          <w:iCs/>
          <w:lang w:eastAsia="zh-CN"/>
        </w:rPr>
        <w:t>Formularzy do komunikacji”</w:t>
      </w:r>
      <w:r>
        <w:rPr>
          <w:rFonts w:eastAsia="SimSun" w:ascii="Cambria" w:hAnsi="Cambria"/>
          <w:lang w:eastAsia="zh-CN"/>
        </w:rPr>
        <w:t xml:space="preserve"> w pełnym zakresie wymaga posiadania konta „Wykonawcy” na Platformie e-Zamówienia oraz zalogowania się na Platformie e-Zamówienia. Do korzystania z </w:t>
      </w:r>
      <w:r>
        <w:rPr>
          <w:rFonts w:eastAsia="SimSun" w:ascii="Cambria" w:hAnsi="Cambria"/>
          <w:i/>
          <w:iCs/>
          <w:lang w:eastAsia="zh-CN"/>
        </w:rPr>
        <w:t xml:space="preserve">„Formularzy do komunikacji” </w:t>
      </w:r>
      <w:r>
        <w:rPr>
          <w:rFonts w:eastAsia="SimSun" w:ascii="Cambria" w:hAnsi="Cambria"/>
          <w:lang w:eastAsia="zh-CN"/>
        </w:rPr>
        <w:t>służących do zadawania pytań dotyczących treści dokumentów zamówienia wystarczające jest posiadanie tzw. konta uproszczonego na Platformie e-Zamówienia.</w:t>
      </w:r>
    </w:p>
    <w:p>
      <w:pPr>
        <w:pStyle w:val="Normal"/>
        <w:numPr>
          <w:ilvl w:val="1"/>
          <w:numId w:val="31"/>
        </w:numPr>
        <w:spacing w:lineRule="auto" w:line="276" w:before="0" w:after="0"/>
        <w:ind w:hanging="709" w:start="709"/>
        <w:contextualSpacing/>
        <w:jc w:val="both"/>
        <w:rPr>
          <w:rFonts w:ascii="Cambria" w:hAnsi="Cambria" w:eastAsia="SimSun"/>
          <w:lang w:eastAsia="zh-CN"/>
        </w:rPr>
      </w:pPr>
      <w:r>
        <w:rPr>
          <w:rFonts w:eastAsia="SimSun" w:ascii="Cambria" w:hAnsi="Cambria"/>
          <w:lang w:eastAsia="zh-CN"/>
        </w:rPr>
        <w:t xml:space="preserve">Wszystkie wysłane i odebrane w postępowaniu przez Wykonawcę wiadomości widoczne są po zalogowaniu w podglądzie postępowania w zakładce </w:t>
      </w:r>
      <w:r>
        <w:rPr>
          <w:rFonts w:eastAsia="SimSun" w:ascii="Cambria" w:hAnsi="Cambria"/>
          <w:i/>
          <w:iCs/>
          <w:lang w:eastAsia="zh-CN"/>
        </w:rPr>
        <w:t>„Komunikacja”.</w:t>
      </w:r>
    </w:p>
    <w:p>
      <w:pPr>
        <w:pStyle w:val="Normal"/>
        <w:numPr>
          <w:ilvl w:val="1"/>
          <w:numId w:val="31"/>
        </w:numPr>
        <w:spacing w:lineRule="auto" w:line="276" w:before="0" w:after="0"/>
        <w:ind w:hanging="709" w:start="709"/>
        <w:contextualSpacing/>
        <w:jc w:val="both"/>
        <w:rPr>
          <w:rFonts w:ascii="Cambria" w:hAnsi="Cambria" w:eastAsia="SimSun"/>
          <w:lang w:eastAsia="zh-CN"/>
        </w:rPr>
      </w:pPr>
      <w:r>
        <w:rPr>
          <w:rFonts w:eastAsia="SimSun" w:ascii="Cambria" w:hAnsi="Cambria"/>
          <w:lang w:eastAsia="zh-CN"/>
        </w:rPr>
        <w:t xml:space="preserve">Maksymalny rozmiar plików przesyłanych za pośrednictwem </w:t>
      </w:r>
      <w:r>
        <w:rPr>
          <w:rFonts w:eastAsia="SimSun" w:ascii="Cambria" w:hAnsi="Cambria"/>
          <w:i/>
          <w:iCs/>
          <w:lang w:eastAsia="zh-CN"/>
        </w:rPr>
        <w:t xml:space="preserve">„Formularzy do komunikacji” </w:t>
      </w:r>
      <w:r>
        <w:rPr>
          <w:rFonts w:eastAsia="SimSun" w:ascii="Cambria" w:hAnsi="Cambria"/>
          <w:lang w:eastAsia="zh-CN"/>
        </w:rPr>
        <w:t>wynosi 150 MB (wielkość ta dotyczy plików przesyłanych jako załączniki do jednego formularza).</w:t>
      </w:r>
    </w:p>
    <w:p>
      <w:pPr>
        <w:pStyle w:val="Normal"/>
        <w:numPr>
          <w:ilvl w:val="1"/>
          <w:numId w:val="31"/>
        </w:numPr>
        <w:spacing w:lineRule="auto" w:line="276" w:before="0" w:after="0"/>
        <w:ind w:hanging="709" w:start="709"/>
        <w:contextualSpacing/>
        <w:jc w:val="both"/>
        <w:rPr>
          <w:rFonts w:ascii="Cambria" w:hAnsi="Cambria" w:eastAsia="SimSun"/>
          <w:lang w:eastAsia="zh-CN"/>
        </w:rPr>
      </w:pPr>
      <w:r>
        <w:rPr>
          <w:rFonts w:eastAsia="SimSun" w:cs="Arial" w:ascii="Cambria" w:hAnsi="Cambria"/>
          <w:lang w:eastAsia="zh-CN"/>
        </w:rPr>
        <w:t>Minimalne wymagania techniczne dotyczące sprzętu używanego w celu korzystania z usług Platformy e-Zamówienia oraz informacje dotyczące specyfikacji połączenia określa § 12 Regulamin Platformy e-Zamówienia, a mianowicie:</w:t>
      </w:r>
    </w:p>
    <w:p>
      <w:pPr>
        <w:pStyle w:val="Normal"/>
        <w:numPr>
          <w:ilvl w:val="2"/>
          <w:numId w:val="31"/>
        </w:numPr>
        <w:spacing w:lineRule="auto" w:line="276" w:before="0" w:after="0"/>
        <w:ind w:hanging="863" w:start="1572"/>
        <w:contextualSpacing/>
        <w:jc w:val="both"/>
        <w:rPr>
          <w:rFonts w:ascii="Cambria" w:hAnsi="Cambria" w:eastAsia="SimSun"/>
          <w:lang w:eastAsia="zh-CN"/>
        </w:rPr>
      </w:pPr>
      <w:r>
        <w:rPr>
          <w:rFonts w:eastAsia="SimSun" w:ascii="Cambria" w:hAnsi="Cambria"/>
          <w:lang w:eastAsia="zh-CN"/>
        </w:rPr>
        <w:t>W celu prawidłowego korzystania z usług Platformy e-Zamówienia wymagany jest:</w:t>
      </w:r>
    </w:p>
    <w:p>
      <w:pPr>
        <w:pStyle w:val="Normal"/>
        <w:numPr>
          <w:ilvl w:val="3"/>
          <w:numId w:val="26"/>
        </w:numPr>
        <w:tabs>
          <w:tab w:val="clear" w:pos="709"/>
          <w:tab w:val="left" w:pos="993" w:leader="none"/>
          <w:tab w:val="left" w:pos="1134" w:leader="none"/>
        </w:tabs>
        <w:spacing w:lineRule="auto" w:line="276" w:before="20" w:after="40"/>
        <w:ind w:hanging="283" w:start="1843"/>
        <w:contextualSpacing/>
        <w:jc w:val="both"/>
        <w:rPr>
          <w:rFonts w:ascii="Cambria" w:hAnsi="Cambria" w:eastAsia="SimSun" w:cs="Arial"/>
          <w:lang w:eastAsia="zh-CN"/>
        </w:rPr>
      </w:pPr>
      <w:r>
        <w:rPr>
          <w:rFonts w:eastAsia="SimSun" w:ascii="Cambria" w:hAnsi="Cambria"/>
          <w:lang w:eastAsia="zh-CN"/>
        </w:rPr>
        <w:t>Komputer PC:         </w:t>
      </w:r>
    </w:p>
    <w:p>
      <w:pPr>
        <w:pStyle w:val="Normal"/>
        <w:numPr>
          <w:ilvl w:val="0"/>
          <w:numId w:val="28"/>
        </w:numPr>
        <w:tabs>
          <w:tab w:val="clear" w:pos="709"/>
          <w:tab w:val="center" w:pos="1843" w:leader="none"/>
        </w:tabs>
        <w:spacing w:lineRule="auto" w:line="276" w:before="0" w:after="0"/>
        <w:ind w:hanging="284" w:start="2127"/>
        <w:contextualSpacing/>
        <w:jc w:val="both"/>
        <w:rPr>
          <w:rFonts w:ascii="Cambria" w:hAnsi="Cambria" w:eastAsia="SimSun" w:cs="Arial"/>
          <w:lang w:val="en-US" w:eastAsia="zh-CN"/>
        </w:rPr>
      </w:pPr>
      <w:r>
        <w:rPr>
          <w:rFonts w:eastAsia="SimSun" w:ascii="Cambria" w:hAnsi="Cambria"/>
          <w:lang w:val="en-US" w:eastAsia="zh-CN"/>
        </w:rPr>
        <w:t>parametry minimum: Intel Core2 Duo, 2 GB RAM, HD,</w:t>
      </w:r>
    </w:p>
    <w:p>
      <w:pPr>
        <w:pStyle w:val="Normal"/>
        <w:numPr>
          <w:ilvl w:val="0"/>
          <w:numId w:val="28"/>
        </w:numPr>
        <w:tabs>
          <w:tab w:val="clear" w:pos="709"/>
          <w:tab w:val="center" w:pos="1843" w:leader="none"/>
        </w:tabs>
        <w:spacing w:lineRule="auto" w:line="276" w:before="0" w:after="0"/>
        <w:ind w:hanging="284" w:start="2127"/>
        <w:contextualSpacing/>
        <w:jc w:val="both"/>
        <w:rPr>
          <w:rFonts w:ascii="Cambria" w:hAnsi="Cambria" w:eastAsia="SimSun" w:cs="Arial"/>
          <w:lang w:eastAsia="zh-CN"/>
        </w:rPr>
      </w:pPr>
      <w:r>
        <w:rPr>
          <w:rFonts w:eastAsia="SimSun" w:ascii="Cambria" w:hAnsi="Cambria"/>
          <w:lang w:eastAsia="zh-CN"/>
        </w:rPr>
        <w:t>zainstalowany jedne z poniższych systemów operacyjnych: MS Windows 7 lub nowszy, OSX/Mac OS 10.10, Ubuntu 14.04,</w:t>
      </w:r>
    </w:p>
    <w:p>
      <w:pPr>
        <w:pStyle w:val="Normal"/>
        <w:numPr>
          <w:ilvl w:val="0"/>
          <w:numId w:val="28"/>
        </w:numPr>
        <w:tabs>
          <w:tab w:val="clear" w:pos="709"/>
          <w:tab w:val="center" w:pos="1843" w:leader="none"/>
        </w:tabs>
        <w:spacing w:lineRule="auto" w:line="276" w:before="0" w:after="0"/>
        <w:ind w:hanging="284" w:start="2127"/>
        <w:contextualSpacing/>
        <w:jc w:val="both"/>
        <w:rPr>
          <w:rFonts w:ascii="Cambria" w:hAnsi="Cambria" w:eastAsia="SimSun" w:cs="Arial"/>
          <w:lang w:eastAsia="zh-CN"/>
        </w:rPr>
      </w:pPr>
      <w:r>
        <w:rPr>
          <w:rFonts w:eastAsia="SimSun" w:ascii="Cambria" w:hAnsi="Cambria"/>
          <w:lang w:eastAsia="zh-CN"/>
        </w:rPr>
        <w:t>zainstalowana jedna z poniższych przeglądarek: Chrome 66.0 lub nowsza, Firefox 59.0 lub nowszy, Safari 11.1 lub nowsza, Edge 14.0 i nowsze,</w:t>
      </w:r>
    </w:p>
    <w:p>
      <w:pPr>
        <w:pStyle w:val="Normal"/>
        <w:spacing w:lineRule="auto" w:line="276"/>
        <w:ind w:firstLine="284" w:start="1276"/>
        <w:rPr>
          <w:rFonts w:ascii="Cambria" w:hAnsi="Cambria"/>
        </w:rPr>
      </w:pPr>
      <w:r>
        <w:rPr>
          <w:rFonts w:ascii="Cambria" w:hAnsi="Cambria"/>
        </w:rPr>
        <w:t>albo</w:t>
      </w:r>
    </w:p>
    <w:p>
      <w:pPr>
        <w:pStyle w:val="Normal"/>
        <w:numPr>
          <w:ilvl w:val="3"/>
          <w:numId w:val="26"/>
        </w:numPr>
        <w:spacing w:lineRule="auto" w:line="276" w:before="0" w:after="0"/>
        <w:ind w:hanging="283" w:start="1843"/>
        <w:contextualSpacing/>
        <w:jc w:val="both"/>
        <w:rPr>
          <w:rFonts w:ascii="Cambria" w:hAnsi="Cambria" w:eastAsia="SimSun"/>
          <w:lang w:eastAsia="zh-CN"/>
        </w:rPr>
      </w:pPr>
      <w:r>
        <w:rPr>
          <w:rFonts w:eastAsia="SimSun" w:ascii="Cambria" w:hAnsi="Cambria"/>
          <w:lang w:eastAsia="zh-CN"/>
        </w:rPr>
        <w:t>Tablet/Telefon:</w:t>
      </w:r>
    </w:p>
    <w:p>
      <w:pPr>
        <w:pStyle w:val="Normal"/>
        <w:numPr>
          <w:ilvl w:val="0"/>
          <w:numId w:val="29"/>
        </w:numPr>
        <w:spacing w:lineRule="auto" w:line="276" w:before="20" w:after="40"/>
        <w:ind w:hanging="284" w:start="2127"/>
        <w:contextualSpacing/>
        <w:jc w:val="both"/>
        <w:rPr>
          <w:rFonts w:ascii="Cambria" w:hAnsi="Cambria" w:eastAsia="SimSun"/>
          <w:lang w:eastAsia="zh-CN"/>
        </w:rPr>
      </w:pPr>
      <w:r>
        <w:rPr>
          <w:rFonts w:eastAsia="SimSun" w:ascii="Cambria" w:hAnsi="Cambria"/>
          <w:lang w:eastAsia="zh-CN"/>
        </w:rPr>
        <w:t>parametry minimum: 4 rdzenie procesora, 2GB RAM, Android 6.0 Marshmallow, iOS 10.3,</w:t>
      </w:r>
    </w:p>
    <w:p>
      <w:pPr>
        <w:pStyle w:val="Normal"/>
        <w:numPr>
          <w:ilvl w:val="0"/>
          <w:numId w:val="29"/>
        </w:numPr>
        <w:spacing w:lineRule="auto" w:line="276" w:before="20" w:after="40"/>
        <w:ind w:hanging="284" w:start="2127"/>
        <w:contextualSpacing/>
        <w:jc w:val="both"/>
        <w:rPr>
          <w:rFonts w:ascii="Cambria" w:hAnsi="Cambria" w:eastAsia="SimSun"/>
          <w:lang w:eastAsia="zh-CN"/>
        </w:rPr>
      </w:pPr>
      <w:r>
        <w:rPr>
          <w:rFonts w:eastAsia="SimSun" w:ascii="Cambria" w:hAnsi="Cambria"/>
          <w:lang w:eastAsia="zh-CN"/>
        </w:rPr>
        <w:t>przeglądarka Chrome 61 lub nowa</w:t>
      </w:r>
    </w:p>
    <w:p>
      <w:pPr>
        <w:pStyle w:val="Normal"/>
        <w:numPr>
          <w:ilvl w:val="2"/>
          <w:numId w:val="31"/>
        </w:numPr>
        <w:tabs>
          <w:tab w:val="clear" w:pos="709"/>
          <w:tab w:val="left" w:pos="426" w:leader="none"/>
        </w:tabs>
        <w:spacing w:lineRule="auto" w:line="276" w:before="0" w:after="0"/>
        <w:ind w:hanging="851" w:start="1560"/>
        <w:contextualSpacing/>
        <w:jc w:val="both"/>
        <w:rPr>
          <w:rFonts w:ascii="Cambria" w:hAnsi="Cambria" w:eastAsia="SimSun" w:cs="Arial"/>
          <w:lang w:eastAsia="zh-CN"/>
        </w:rPr>
      </w:pPr>
      <w:r>
        <w:rPr>
          <w:rFonts w:eastAsia="SimSun" w:ascii="Cambria" w:hAnsi="Cambria"/>
          <w:lang w:eastAsia="zh-CN"/>
        </w:rPr>
        <w:t xml:space="preserve">Dla skorzystania z pełnej funkcjonalności może być konieczne włączenie w przeglądarce obsługi protokołu bezpiecznej transmisji danych SSL, </w:t>
        <w:br/>
        <w:t>obsługi Java Script oraz cookies;</w:t>
      </w:r>
    </w:p>
    <w:p>
      <w:pPr>
        <w:pStyle w:val="Normal"/>
        <w:numPr>
          <w:ilvl w:val="2"/>
          <w:numId w:val="31"/>
        </w:numPr>
        <w:tabs>
          <w:tab w:val="clear" w:pos="709"/>
          <w:tab w:val="left" w:pos="426" w:leader="none"/>
        </w:tabs>
        <w:spacing w:lineRule="auto" w:line="276" w:before="0" w:after="0"/>
        <w:ind w:hanging="851" w:start="1560"/>
        <w:contextualSpacing/>
        <w:jc w:val="both"/>
        <w:rPr>
          <w:rFonts w:ascii="Cambria" w:hAnsi="Cambria" w:eastAsia="SimSun" w:cs="Arial"/>
          <w:lang w:eastAsia="zh-CN"/>
        </w:rPr>
      </w:pPr>
      <w:r>
        <w:rPr>
          <w:rFonts w:eastAsia="SimSun" w:ascii="Cambria" w:hAnsi="Cambria"/>
          <w:lang w:eastAsia="zh-CN"/>
        </w:rPr>
        <w:t xml:space="preserve">Specyfikacja połączenia, formatu przesyłanych danych oraz kodowania </w:t>
        <w:br/>
        <w:t>i oznaczania czasu odbioru danych:</w:t>
      </w:r>
    </w:p>
    <w:p>
      <w:pPr>
        <w:pStyle w:val="Normal"/>
        <w:numPr>
          <w:ilvl w:val="0"/>
          <w:numId w:val="30"/>
        </w:numPr>
        <w:spacing w:lineRule="auto" w:line="276" w:before="20" w:after="40"/>
        <w:ind w:hanging="283" w:start="1843"/>
        <w:contextualSpacing/>
        <w:jc w:val="both"/>
        <w:rPr>
          <w:rFonts w:ascii="Cambria" w:hAnsi="Cambria" w:eastAsia="SimSun"/>
          <w:lang w:eastAsia="zh-CN"/>
        </w:rPr>
      </w:pPr>
      <w:r>
        <w:rPr>
          <w:rFonts w:eastAsia="SimSun" w:ascii="Cambria" w:hAnsi="Cambria"/>
          <w:lang w:eastAsia="zh-CN"/>
        </w:rPr>
        <w:t>specyfikacja połączenia – formularze udostępnione są za pomocą protokołu TLS 1.2,</w:t>
      </w:r>
    </w:p>
    <w:p>
      <w:pPr>
        <w:pStyle w:val="Normal"/>
        <w:numPr>
          <w:ilvl w:val="0"/>
          <w:numId w:val="30"/>
        </w:numPr>
        <w:spacing w:lineRule="auto" w:line="276" w:before="20" w:after="40"/>
        <w:ind w:hanging="283" w:start="1843"/>
        <w:contextualSpacing/>
        <w:jc w:val="both"/>
        <w:rPr>
          <w:rFonts w:ascii="Cambria" w:hAnsi="Cambria" w:eastAsia="SimSun"/>
          <w:lang w:eastAsia="zh-CN"/>
        </w:rPr>
      </w:pPr>
      <w:r>
        <w:rPr>
          <w:rFonts w:eastAsia="SimSun" w:ascii="Cambria" w:hAnsi="Cambria"/>
          <w:lang w:eastAsia="zh-CN"/>
        </w:rPr>
        <w:t>format danych oraz kodowanie: formularze dostępne są w formacie HTML z kodowaniem UTF-8,</w:t>
      </w:r>
    </w:p>
    <w:p>
      <w:pPr>
        <w:pStyle w:val="Normal"/>
        <w:numPr>
          <w:ilvl w:val="0"/>
          <w:numId w:val="30"/>
        </w:numPr>
        <w:spacing w:lineRule="auto" w:line="276" w:before="20" w:after="40"/>
        <w:ind w:hanging="283" w:start="1843"/>
        <w:contextualSpacing/>
        <w:jc w:val="both"/>
        <w:rPr>
          <w:rFonts w:ascii="Cambria" w:hAnsi="Cambria" w:eastAsia="SimSun"/>
          <w:lang w:eastAsia="zh-CN"/>
        </w:rPr>
      </w:pPr>
      <w:r>
        <w:rPr>
          <w:rFonts w:eastAsia="SimSun" w:ascii="Cambria" w:hAnsi="Cambria"/>
          <w:lang w:eastAsia="zh-CN"/>
        </w:rPr>
        <w:t xml:space="preserve">oznaczenia czasu odbioru danych: wszelkie operacje opierają się </w:t>
        <w:br/>
        <w:t>o czas serwera i dane zapisywane są z dokładnością co do sekundy.</w:t>
      </w:r>
    </w:p>
    <w:p>
      <w:pPr>
        <w:pStyle w:val="Normal"/>
        <w:numPr>
          <w:ilvl w:val="1"/>
          <w:numId w:val="31"/>
        </w:numPr>
        <w:spacing w:lineRule="auto" w:line="276" w:before="0" w:after="0"/>
        <w:ind w:hanging="709" w:start="709"/>
        <w:contextualSpacing/>
        <w:jc w:val="both"/>
        <w:rPr>
          <w:rFonts w:ascii="Cambria" w:hAnsi="Cambria" w:eastAsia="SimSun"/>
          <w:lang w:eastAsia="zh-CN"/>
        </w:rPr>
      </w:pPr>
      <w:r>
        <w:rPr>
          <w:rFonts w:eastAsia="SimSun" w:ascii="Cambria" w:hAnsi="Cambria"/>
          <w:lang w:eastAsia="zh-CN"/>
        </w:rPr>
        <w:t xml:space="preserve">W przypadku problemów technicznych i awarii związanych z funkcjonowaniem Platformy e-Zamówienia użytkownicy mogą skorzystać ze wsparcia </w:t>
        <w:br/>
        <w:t xml:space="preserve">technicznego dostępnego pod numerem telefonu </w:t>
      </w:r>
      <w:r>
        <w:rPr>
          <w:rFonts w:eastAsia="SimSun" w:ascii="Cambria" w:hAnsi="Cambria"/>
          <w:b/>
          <w:bCs/>
          <w:lang w:eastAsia="zh-CN"/>
        </w:rPr>
        <w:t>22 458 77 99</w:t>
      </w:r>
      <w:r>
        <w:rPr>
          <w:rFonts w:eastAsia="SimSun" w:ascii="Cambria" w:hAnsi="Cambria"/>
          <w:lang w:eastAsia="zh-CN"/>
        </w:rPr>
        <w:t xml:space="preserve"> lub drogą elektroniczną poprzez formularz udostępniony na stronie internetowej </w:t>
      </w:r>
      <w:hyperlink r:id="rId16">
        <w:r>
          <w:rPr>
            <w:rStyle w:val="Style8"/>
            <w:rFonts w:eastAsia="SimSun" w:ascii="Cambria" w:hAnsi="Cambria"/>
            <w:u w:val="single"/>
            <w:lang w:eastAsia="zh-CN"/>
          </w:rPr>
          <w:t>https://ezamowienia.gov.pl</w:t>
        </w:r>
      </w:hyperlink>
      <w:r>
        <w:rPr>
          <w:rFonts w:eastAsia="SimSun" w:ascii="Cambria" w:hAnsi="Cambria"/>
          <w:lang w:eastAsia="zh-CN"/>
        </w:rPr>
        <w:t xml:space="preserve"> w zakładce </w:t>
      </w:r>
      <w:r>
        <w:rPr>
          <w:rFonts w:eastAsia="SimSun" w:ascii="Cambria" w:hAnsi="Cambria"/>
          <w:i/>
          <w:iCs/>
          <w:lang w:eastAsia="zh-CN"/>
        </w:rPr>
        <w:t>„Zgłoś problem”.</w:t>
      </w:r>
    </w:p>
    <w:p>
      <w:pPr>
        <w:pStyle w:val="Normal"/>
        <w:numPr>
          <w:ilvl w:val="1"/>
          <w:numId w:val="31"/>
        </w:numPr>
        <w:spacing w:lineRule="auto" w:line="276" w:before="0" w:after="0"/>
        <w:ind w:hanging="709" w:start="709"/>
        <w:contextualSpacing/>
        <w:jc w:val="both"/>
        <w:rPr>
          <w:rFonts w:ascii="Cambria" w:hAnsi="Cambria" w:eastAsia="SimSun"/>
          <w:lang w:eastAsia="zh-CN"/>
        </w:rPr>
      </w:pPr>
      <w:r>
        <w:rPr>
          <w:rFonts w:eastAsia="SimSun" w:cs="Arial" w:ascii="Cambria" w:hAnsi="Cambria"/>
          <w:lang w:eastAsia="zh-CN"/>
        </w:rPr>
        <w:t xml:space="preserve">W szczególnie uzasadnionych przypadkach uniemożliwiających komunikację Wykonawcy i Zamawiającego za pośrednictwem Platformy e-Zamówienia, Zamawiający dopuszcza komunikację za pomocą poczty elektronicznej na adres e-mail: </w:t>
      </w:r>
    </w:p>
    <w:p>
      <w:pPr>
        <w:pStyle w:val="Normal"/>
        <w:spacing w:lineRule="auto" w:line="276" w:before="0" w:after="0"/>
        <w:ind w:start="709"/>
        <w:contextualSpacing/>
        <w:jc w:val="both"/>
        <w:rPr>
          <w:rFonts w:ascii="Cambria" w:hAnsi="Cambria" w:eastAsia="SimSun"/>
          <w:lang w:eastAsia="zh-CN"/>
        </w:rPr>
      </w:pPr>
      <w:hyperlink r:id="rId17">
        <w:r>
          <w:rPr>
            <w:rStyle w:val="Style8"/>
            <w:rFonts w:eastAsia="SimSun" w:cs="Times New Roman" w:ascii="Cambria" w:hAnsi="Cambria"/>
            <w:color w:val="auto"/>
            <w:highlight w:val="yellow"/>
            <w:u w:val="single"/>
            <w:lang w:eastAsia="zh-CN"/>
          </w:rPr>
          <w:t>komarowka@komarowka.</w:t>
        </w:r>
        <w:r>
          <w:rPr>
            <w:rStyle w:val="Style8"/>
            <w:rFonts w:eastAsia="SimSun" w:cs="Times New Roman" w:ascii="Cambria" w:hAnsi="Cambria"/>
            <w:color w:val="auto"/>
            <w:u w:val="single"/>
            <w:lang w:eastAsia="zh-CN"/>
          </w:rPr>
          <w:t>home.pl</w:t>
        </w:r>
      </w:hyperlink>
      <w:r>
        <w:rPr>
          <w:rFonts w:eastAsia="SimSun" w:cs="Arial" w:ascii="Cambria" w:hAnsi="Cambria"/>
          <w:b/>
          <w:bCs/>
          <w:lang w:eastAsia="zh-CN"/>
        </w:rPr>
        <w:t>(nie dotyczy składania ofert w postępowaniu).</w:t>
      </w:r>
    </w:p>
    <w:p>
      <w:pPr>
        <w:pStyle w:val="Normal"/>
        <w:numPr>
          <w:ilvl w:val="1"/>
          <w:numId w:val="31"/>
        </w:numPr>
        <w:spacing w:lineRule="auto" w:line="276" w:before="0" w:after="0"/>
        <w:ind w:hanging="709" w:start="709"/>
        <w:contextualSpacing/>
        <w:jc w:val="both"/>
        <w:rPr>
          <w:rFonts w:ascii="Cambria" w:hAnsi="Cambria" w:eastAsia="SimSun"/>
          <w:lang w:eastAsia="zh-CN"/>
        </w:rPr>
      </w:pPr>
      <w:r>
        <w:rPr>
          <w:rFonts w:eastAsia="SimSun" w:cs="Arial" w:ascii="Cambria" w:hAnsi="Cambria"/>
          <w:lang w:eastAsia="zh-CN"/>
        </w:rPr>
        <w:t xml:space="preserve">Przy porozumiewaniu się w ramach niniejszego postępowania Wykonawcy powinni posługiwać się numerem referencyjnym: </w:t>
      </w:r>
      <w:r>
        <w:rPr>
          <w:rFonts w:eastAsia="SimSun" w:cs="Arial" w:ascii="Cambria" w:hAnsi="Cambria"/>
          <w:b/>
          <w:bCs/>
          <w:lang w:eastAsia="zh-CN"/>
        </w:rPr>
        <w:t>ZP.271.9.2026.</w:t>
      </w:r>
    </w:p>
    <w:p>
      <w:pPr>
        <w:pStyle w:val="Kolorowalistaakcent11"/>
        <w:spacing w:lineRule="auto" w:line="276" w:before="0" w:after="0"/>
        <w:ind w:start="0"/>
        <w:contextualSpacing/>
        <w:rPr>
          <w:rFonts w:ascii="Cambria" w:hAnsi="Cambria" w:cs="Arial" w:asciiTheme="majorHAnsi" w:hAnsiTheme="majorHAnsi"/>
          <w:sz w:val="24"/>
          <w:szCs w:val="24"/>
        </w:rPr>
      </w:pPr>
      <w:r>
        <w:rPr>
          <w:rFonts w:cs="Arial" w:ascii="Cambria" w:hAnsi="Cambria"/>
          <w:sz w:val="24"/>
          <w:szCs w:val="24"/>
        </w:rPr>
      </w:r>
    </w:p>
    <w:tbl>
      <w:tblPr>
        <w:tblW w:w="9072"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9072"/>
      </w:tblGrid>
      <w:tr>
        <w:trPr/>
        <w:tc>
          <w:tcPr>
            <w:tcW w:w="9072" w:type="dxa"/>
            <w:tcBorders>
              <w:bottom w:val="single" w:sz="4" w:space="0" w:color="000000"/>
            </w:tcBorders>
            <w:shd w:color="auto" w:fill="D9D9D9" w:themeFill="background1" w:themeFillShade="d9" w:val="clear"/>
          </w:tcPr>
          <w:p>
            <w:pPr>
              <w:pStyle w:val="Normal"/>
              <w:spacing w:lineRule="auto" w:line="276" w:before="0" w:after="0"/>
              <w:contextualSpacing/>
              <w:jc w:val="center"/>
              <w:textAlignment w:val="baseline"/>
              <w:rPr>
                <w:rFonts w:ascii="Cambria" w:hAnsi="Cambria" w:asciiTheme="majorHAnsi" w:hAnsiTheme="majorHAnsi"/>
                <w:sz w:val="26"/>
                <w:szCs w:val="26"/>
              </w:rPr>
            </w:pPr>
            <w:r>
              <w:rPr>
                <w:rFonts w:ascii="Cambria" w:hAnsi="Cambria" w:asciiTheme="majorHAnsi" w:hAnsiTheme="majorHAnsi"/>
                <w:sz w:val="26"/>
                <w:szCs w:val="26"/>
              </w:rPr>
              <w:t>Rozdział 12</w:t>
            </w:r>
          </w:p>
          <w:p>
            <w:pPr>
              <w:pStyle w:val="Normal"/>
              <w:spacing w:lineRule="auto" w:line="276" w:before="0" w:after="0"/>
              <w:contextualSpacing/>
              <w:jc w:val="center"/>
              <w:textAlignment w:val="baseline"/>
              <w:rPr>
                <w:rFonts w:ascii="Cambria" w:hAnsi="Cambria" w:asciiTheme="majorHAnsi" w:hAnsiTheme="majorHAnsi"/>
              </w:rPr>
            </w:pPr>
            <w:r>
              <w:rPr>
                <w:rFonts w:ascii="Cambria" w:hAnsi="Cambria" w:asciiTheme="majorHAnsi" w:hAnsiTheme="majorHAnsi"/>
                <w:b/>
                <w:sz w:val="26"/>
                <w:szCs w:val="26"/>
              </w:rPr>
              <w:t>WYMAGANIA DOTYCZĄCE WADIUM</w:t>
            </w:r>
          </w:p>
        </w:tc>
      </w:tr>
    </w:tbl>
    <w:p>
      <w:pPr>
        <w:pStyle w:val="Kolorowalistaakcent11"/>
        <w:widowControl w:val="false"/>
        <w:numPr>
          <w:ilvl w:val="0"/>
          <w:numId w:val="0"/>
        </w:numPr>
        <w:spacing w:lineRule="auto" w:line="276" w:before="0" w:after="0"/>
        <w:ind w:hanging="0" w:start="0"/>
        <w:contextualSpacing w:val="false"/>
        <w:outlineLvl w:val="3"/>
        <w:rPr>
          <w:rFonts w:ascii="Cambria" w:hAnsi="Cambria" w:cs="Arial" w:asciiTheme="majorHAnsi" w:hAnsiTheme="majorHAnsi"/>
          <w:bCs/>
          <w:sz w:val="24"/>
          <w:szCs w:val="24"/>
          <w:lang w:eastAsia="pl-PL"/>
        </w:rPr>
      </w:pPr>
      <w:r>
        <w:rPr>
          <w:rFonts w:cs="Arial" w:ascii="Cambria" w:hAnsi="Cambria"/>
          <w:bCs/>
          <w:sz w:val="24"/>
          <w:szCs w:val="24"/>
          <w:lang w:eastAsia="pl-PL"/>
        </w:rPr>
      </w:r>
    </w:p>
    <w:p>
      <w:pPr>
        <w:pStyle w:val="Normal"/>
        <w:widowControl w:val="false"/>
        <w:numPr>
          <w:ilvl w:val="0"/>
          <w:numId w:val="0"/>
        </w:numPr>
        <w:spacing w:lineRule="auto" w:line="276"/>
        <w:ind w:hanging="0" w:start="0"/>
        <w:outlineLvl w:val="3"/>
        <w:rPr>
          <w:rFonts w:ascii="Cambria" w:hAnsi="Cambria" w:cs="Arial" w:asciiTheme="majorHAnsi" w:hAnsiTheme="majorHAnsi"/>
          <w:bCs/>
        </w:rPr>
      </w:pPr>
      <w:r>
        <w:rPr>
          <w:rFonts w:cs="Arial" w:ascii="Cambria" w:hAnsi="Cambria" w:asciiTheme="majorHAnsi" w:hAnsiTheme="majorHAnsi"/>
        </w:rPr>
        <w:t xml:space="preserve">Zamawiający </w:t>
      </w:r>
      <w:r>
        <w:rPr>
          <w:rFonts w:cs="Arial" w:ascii="Cambria" w:hAnsi="Cambria" w:asciiTheme="majorHAnsi" w:hAnsiTheme="majorHAnsi"/>
          <w:b/>
          <w:bCs/>
          <w:u w:val="single"/>
        </w:rPr>
        <w:t>nie przewiduje</w:t>
      </w:r>
      <w:r>
        <w:rPr>
          <w:rFonts w:cs="Arial" w:ascii="Cambria" w:hAnsi="Cambria" w:asciiTheme="majorHAnsi" w:hAnsiTheme="majorHAnsi"/>
          <w:bCs/>
        </w:rPr>
        <w:t xml:space="preserve"> wnoszenia </w:t>
      </w:r>
      <w:r>
        <w:rPr>
          <w:rFonts w:cs="Arial" w:ascii="Cambria" w:hAnsi="Cambria" w:asciiTheme="majorHAnsi" w:hAnsiTheme="majorHAnsi"/>
          <w:b/>
        </w:rPr>
        <w:t>wadium</w:t>
      </w:r>
      <w:r>
        <w:rPr>
          <w:rFonts w:cs="Arial" w:ascii="Cambria" w:hAnsi="Cambria" w:asciiTheme="majorHAnsi" w:hAnsiTheme="majorHAnsi"/>
          <w:bCs/>
        </w:rPr>
        <w:t xml:space="preserve"> w postępowaniu.</w:t>
      </w:r>
    </w:p>
    <w:p>
      <w:pPr>
        <w:pStyle w:val="Kolorowalistaakcent11"/>
        <w:tabs>
          <w:tab w:val="clear" w:pos="709"/>
          <w:tab w:val="left" w:pos="567" w:leader="none"/>
        </w:tabs>
        <w:spacing w:lineRule="auto" w:line="276" w:before="0" w:after="0"/>
        <w:ind w:start="567"/>
        <w:contextualSpacing/>
        <w:rPr>
          <w:rFonts w:ascii="Cambria" w:hAnsi="Cambria" w:cs="Arial" w:asciiTheme="majorHAnsi" w:hAnsiTheme="majorHAnsi"/>
          <w:sz w:val="24"/>
          <w:szCs w:val="24"/>
          <w:highlight w:val="darkCyan"/>
        </w:rPr>
      </w:pPr>
      <w:r>
        <w:rPr>
          <w:rFonts w:cs="Arial" w:ascii="Cambria" w:hAnsi="Cambria"/>
          <w:sz w:val="24"/>
          <w:szCs w:val="24"/>
          <w:highlight w:val="darkCyan"/>
        </w:rPr>
      </w:r>
    </w:p>
    <w:tbl>
      <w:tblPr>
        <w:tblW w:w="9072" w:type="dxa"/>
        <w:jc w:val="start"/>
        <w:tblInd w:w="0" w:type="dxa"/>
        <w:tblLayout w:type="fixed"/>
        <w:tblCellMar>
          <w:top w:w="0" w:type="dxa"/>
          <w:start w:w="108" w:type="dxa"/>
          <w:bottom w:w="0" w:type="dxa"/>
          <w:end w:w="108" w:type="dxa"/>
        </w:tblCellMar>
        <w:tblLook w:val="00a0" w:firstRow="1" w:noVBand="0" w:lastRow="0" w:firstColumn="1" w:lastColumn="0" w:noHBand="0"/>
      </w:tblPr>
      <w:tblGrid>
        <w:gridCol w:w="9072"/>
      </w:tblGrid>
      <w:tr>
        <w:trPr/>
        <w:tc>
          <w:tcPr>
            <w:tcW w:w="9072" w:type="dxa"/>
            <w:tcBorders>
              <w:bottom w:val="single" w:sz="4" w:space="0" w:color="000000"/>
            </w:tcBorders>
            <w:shd w:color="auto" w:fill="D9D9D9" w:themeFill="background1" w:themeFillShade="d9" w:val="clear"/>
          </w:tcPr>
          <w:p>
            <w:pPr>
              <w:pStyle w:val="Normal"/>
              <w:spacing w:lineRule="auto" w:line="276" w:before="0" w:after="0"/>
              <w:contextualSpacing/>
              <w:jc w:val="center"/>
              <w:textAlignment w:val="baseline"/>
              <w:rPr>
                <w:rFonts w:ascii="Cambria" w:hAnsi="Cambria" w:asciiTheme="majorHAnsi" w:hAnsiTheme="majorHAnsi"/>
                <w:sz w:val="26"/>
                <w:szCs w:val="26"/>
              </w:rPr>
            </w:pPr>
            <w:r>
              <w:rPr>
                <w:rFonts w:ascii="Cambria" w:hAnsi="Cambria" w:asciiTheme="majorHAnsi" w:hAnsiTheme="majorHAnsi"/>
                <w:sz w:val="26"/>
                <w:szCs w:val="26"/>
              </w:rPr>
              <w:t>Rozdział 13</w:t>
            </w:r>
          </w:p>
          <w:p>
            <w:pPr>
              <w:pStyle w:val="Normal"/>
              <w:spacing w:lineRule="auto" w:line="276" w:before="0" w:after="0"/>
              <w:contextualSpacing/>
              <w:jc w:val="center"/>
              <w:textAlignment w:val="baseline"/>
              <w:rPr>
                <w:rFonts w:ascii="Cambria" w:hAnsi="Cambria" w:asciiTheme="majorHAnsi" w:hAnsiTheme="majorHAnsi"/>
              </w:rPr>
            </w:pPr>
            <w:r>
              <w:rPr>
                <w:rFonts w:ascii="Cambria" w:hAnsi="Cambria" w:asciiTheme="majorHAnsi" w:hAnsiTheme="majorHAnsi"/>
                <w:b/>
                <w:sz w:val="26"/>
                <w:szCs w:val="26"/>
              </w:rPr>
              <w:t>OPIS SPOSOBU PRZYGOTOWANIA OFERTY</w:t>
            </w:r>
          </w:p>
        </w:tc>
      </w:tr>
    </w:tbl>
    <w:p>
      <w:pPr>
        <w:pStyle w:val="Kolorowalistaakcent11"/>
        <w:widowControl w:val="false"/>
        <w:numPr>
          <w:ilvl w:val="0"/>
          <w:numId w:val="0"/>
        </w:numPr>
        <w:spacing w:lineRule="auto" w:line="276" w:before="0" w:after="0"/>
        <w:ind w:hanging="0" w:start="0"/>
        <w:contextualSpacing w:val="false"/>
        <w:outlineLvl w:val="3"/>
        <w:rPr>
          <w:rFonts w:ascii="Cambria" w:hAnsi="Cambria" w:cs="Arial" w:asciiTheme="majorHAnsi" w:hAnsiTheme="majorHAnsi"/>
          <w:bCs/>
          <w:sz w:val="24"/>
          <w:szCs w:val="24"/>
          <w:lang w:eastAsia="pl-PL"/>
        </w:rPr>
      </w:pPr>
      <w:r>
        <w:rPr>
          <w:rFonts w:cs="Arial" w:ascii="Cambria" w:hAnsi="Cambria"/>
          <w:bCs/>
          <w:sz w:val="24"/>
          <w:szCs w:val="24"/>
          <w:lang w:eastAsia="pl-PL"/>
        </w:rPr>
      </w:r>
    </w:p>
    <w:p>
      <w:pPr>
        <w:pStyle w:val="Normal"/>
        <w:widowControl w:val="false"/>
        <w:numPr>
          <w:ilvl w:val="1"/>
          <w:numId w:val="33"/>
        </w:numPr>
        <w:spacing w:lineRule="auto" w:line="276" w:before="20" w:after="40"/>
        <w:contextualSpacing/>
        <w:jc w:val="both"/>
        <w:outlineLvl w:val="3"/>
        <w:rPr>
          <w:rFonts w:ascii="Cambria" w:hAnsi="Cambria" w:eastAsia="SimSun" w:cs="Arial"/>
          <w:bCs/>
          <w:lang w:eastAsia="zh-CN"/>
        </w:rPr>
      </w:pPr>
      <w:r>
        <w:rPr>
          <w:rFonts w:eastAsia="SimSun" w:cs="Arial" w:ascii="Cambria" w:hAnsi="Cambria"/>
          <w:bCs/>
          <w:lang w:eastAsia="zh-CN"/>
        </w:rPr>
        <w:t xml:space="preserve">Każdy Wykonawca może złożyć </w:t>
      </w:r>
      <w:r>
        <w:rPr>
          <w:rFonts w:eastAsia="SimSun" w:cs="Arial" w:ascii="Cambria" w:hAnsi="Cambria"/>
          <w:b/>
          <w:bCs/>
          <w:lang w:eastAsia="zh-CN"/>
        </w:rPr>
        <w:t>tylko jedną</w:t>
      </w:r>
      <w:r>
        <w:rPr>
          <w:rFonts w:eastAsia="SimSun" w:cs="Arial" w:ascii="Cambria" w:hAnsi="Cambria"/>
          <w:bCs/>
          <w:lang w:eastAsia="zh-CN"/>
        </w:rPr>
        <w:t xml:space="preserve"> </w:t>
      </w:r>
      <w:r>
        <w:rPr>
          <w:rFonts w:eastAsia="SimSun" w:cs="Arial" w:ascii="Cambria" w:hAnsi="Cambria"/>
          <w:b/>
          <w:bCs/>
          <w:lang w:eastAsia="zh-CN"/>
        </w:rPr>
        <w:t>ofertę</w:t>
      </w:r>
      <w:r>
        <w:rPr>
          <w:rFonts w:eastAsia="SimSun" w:cs="Arial" w:ascii="Cambria" w:hAnsi="Cambria"/>
          <w:bCs/>
          <w:lang w:eastAsia="zh-CN"/>
        </w:rPr>
        <w:t xml:space="preserve">. </w:t>
      </w:r>
    </w:p>
    <w:p>
      <w:pPr>
        <w:pStyle w:val="Normal"/>
        <w:widowControl w:val="false"/>
        <w:numPr>
          <w:ilvl w:val="1"/>
          <w:numId w:val="33"/>
        </w:numPr>
        <w:spacing w:lineRule="auto" w:line="276" w:before="20" w:after="40"/>
        <w:contextualSpacing/>
        <w:jc w:val="both"/>
        <w:outlineLvl w:val="3"/>
        <w:rPr>
          <w:rFonts w:ascii="Cambria" w:hAnsi="Cambria" w:eastAsia="SimSun" w:cs="Arial"/>
          <w:lang w:eastAsia="zh-CN"/>
        </w:rPr>
      </w:pPr>
      <w:r>
        <w:rPr>
          <w:rFonts w:eastAsia="SimSun" w:cs="Arial" w:ascii="Cambria" w:hAnsi="Cambria"/>
          <w:lang w:eastAsia="zh-CN"/>
        </w:rPr>
        <w:t>Oferta musi być sporządzona w języku polskim.</w:t>
      </w:r>
    </w:p>
    <w:p>
      <w:pPr>
        <w:pStyle w:val="Normal"/>
        <w:widowControl w:val="false"/>
        <w:numPr>
          <w:ilvl w:val="1"/>
          <w:numId w:val="33"/>
        </w:numPr>
        <w:spacing w:lineRule="auto" w:line="276" w:before="20" w:after="40"/>
        <w:contextualSpacing/>
        <w:jc w:val="both"/>
        <w:outlineLvl w:val="3"/>
        <w:rPr>
          <w:rFonts w:ascii="Cambria" w:hAnsi="Cambria" w:eastAsia="SimSun" w:cs="Arial"/>
          <w:lang w:eastAsia="zh-CN"/>
        </w:rPr>
      </w:pPr>
      <w:r>
        <w:rPr>
          <w:rFonts w:eastAsia="SimSun" w:cs="Arial" w:ascii="Cambria" w:hAnsi="Cambria"/>
          <w:b/>
          <w:lang w:eastAsia="zh-CN"/>
        </w:rPr>
        <w:t xml:space="preserve">Ofertę </w:t>
      </w:r>
      <w:r>
        <w:rPr>
          <w:rFonts w:eastAsia="SimSun" w:ascii="Cambria" w:hAnsi="Cambria"/>
          <w:b/>
          <w:shd w:fill="FFFFFF" w:val="clear"/>
          <w:lang w:eastAsia="zh-CN"/>
        </w:rPr>
        <w:t xml:space="preserve">składa się, </w:t>
      </w:r>
      <w:r>
        <w:rPr>
          <w:rFonts w:eastAsia="SimSun" w:ascii="Cambria" w:hAnsi="Cambria"/>
          <w:b/>
          <w:u w:val="single"/>
          <w:shd w:fill="FFFFFF" w:val="clear"/>
          <w:lang w:eastAsia="zh-CN"/>
        </w:rPr>
        <w:t>pod rygorem nieważności</w:t>
      </w:r>
      <w:r>
        <w:rPr>
          <w:rFonts w:eastAsia="SimSun" w:ascii="Cambria" w:hAnsi="Cambria"/>
          <w:b/>
          <w:shd w:fill="FFFFFF" w:val="clear"/>
          <w:lang w:eastAsia="zh-CN"/>
        </w:rPr>
        <w:t>, w formie elektronicznej lub w postaci elektronicznej opatrzonej podpisem zaufanym lub podpisem osobistym</w:t>
      </w:r>
      <w:r>
        <w:rPr>
          <w:rFonts w:eastAsia="SimSun" w:ascii="Cambria" w:hAnsi="Cambria"/>
          <w:shd w:fill="FFFFFF" w:val="clear"/>
          <w:lang w:eastAsia="zh-CN"/>
        </w:rPr>
        <w:t xml:space="preserve"> w formatach danych określonych w przepisach wydanych na podstawie art. 18 ustawy z dnia 17 lutego 2005 r. o informatyzacji działalności podmiotów realizujących zadania publiczne (Dz. U. z 2023 r. poz. 57 ze zm.), z zastrzeżeniem formatów, o których mowa w art. 66 ust. 1 ustawy Pzp, z uwzględnieniem rodzaju przekazywanych danych. </w:t>
      </w:r>
      <w:r>
        <w:rPr>
          <w:rFonts w:eastAsia="SimSun" w:cs="Arial" w:ascii="Cambria" w:hAnsi="Cambria"/>
          <w:u w:val="single"/>
          <w:lang w:eastAsia="zh-CN"/>
        </w:rPr>
        <w:t xml:space="preserve">Zamawiający preferuje w szczególności następujące formaty przesłanych danych: .pdf, .docx, zip. </w:t>
      </w:r>
      <w:r>
        <w:rPr>
          <w:rFonts w:eastAsia="SimSun" w:ascii="Cambria" w:hAnsi="Cambria"/>
          <w:lang w:eastAsia="zh-CN"/>
        </w:rPr>
        <w:t>(Zamawiający dopuszcza także format RAR)</w:t>
      </w:r>
      <w:r>
        <w:rPr>
          <w:rFonts w:eastAsia="SimSun" w:ascii="Cambria" w:hAnsi="Cambria" w:asciiTheme="majorHAnsi" w:hAnsiTheme="majorHAnsi"/>
          <w:lang w:eastAsia="zh-CN"/>
        </w:rPr>
        <w:t>.</w:t>
      </w:r>
    </w:p>
    <w:p>
      <w:pPr>
        <w:pStyle w:val="Normal"/>
        <w:widowControl w:val="false"/>
        <w:numPr>
          <w:ilvl w:val="1"/>
          <w:numId w:val="33"/>
        </w:numPr>
        <w:spacing w:lineRule="auto" w:line="276" w:before="20" w:after="40"/>
        <w:contextualSpacing/>
        <w:jc w:val="both"/>
        <w:outlineLvl w:val="3"/>
        <w:rPr>
          <w:rFonts w:ascii="Cambria" w:hAnsi="Cambria" w:eastAsia="SimSun" w:cs="Arial"/>
          <w:lang w:eastAsia="zh-CN"/>
        </w:rPr>
      </w:pPr>
      <w:r>
        <w:rPr>
          <w:rFonts w:eastAsia="SimSun" w:cs="Arial" w:ascii="Cambria" w:hAnsi="Cambria"/>
          <w:lang w:eastAsia="zh-CN"/>
        </w:rPr>
        <w:t xml:space="preserve">Każdy dokument składający się na ofertę lub złożony wraz z ofertą sporządzony </w:t>
        <w:br/>
        <w:t>w języku innym niż polski musi być złożony wraz z tłumaczeniem na język polski.</w:t>
      </w:r>
    </w:p>
    <w:p>
      <w:pPr>
        <w:pStyle w:val="Normal"/>
        <w:widowControl w:val="false"/>
        <w:numPr>
          <w:ilvl w:val="1"/>
          <w:numId w:val="33"/>
        </w:numPr>
        <w:spacing w:lineRule="auto" w:line="276" w:before="20" w:after="40"/>
        <w:contextualSpacing/>
        <w:jc w:val="both"/>
        <w:outlineLvl w:val="3"/>
        <w:rPr>
          <w:rFonts w:ascii="Cambria" w:hAnsi="Cambria" w:eastAsia="SimSun" w:cs="Arial"/>
          <w:lang w:eastAsia="zh-CN"/>
        </w:rPr>
      </w:pPr>
      <w:r>
        <w:rPr>
          <w:rFonts w:eastAsia="SimSun" w:cs="Arial" w:ascii="Cambria" w:hAnsi="Cambria"/>
          <w:lang w:eastAsia="zh-CN"/>
        </w:rPr>
        <w:t>Treść oferty musi być zgodna z treścią SWZ.</w:t>
      </w:r>
    </w:p>
    <w:p>
      <w:pPr>
        <w:pStyle w:val="Normal"/>
        <w:widowControl w:val="false"/>
        <w:numPr>
          <w:ilvl w:val="1"/>
          <w:numId w:val="33"/>
        </w:numPr>
        <w:spacing w:lineRule="auto" w:line="276" w:before="20" w:after="40"/>
        <w:contextualSpacing/>
        <w:jc w:val="both"/>
        <w:outlineLvl w:val="3"/>
        <w:rPr>
          <w:rFonts w:ascii="Cambria" w:hAnsi="Cambria" w:eastAsia="SimSun" w:cs="Arial"/>
          <w:lang w:eastAsia="zh-CN"/>
        </w:rPr>
      </w:pPr>
      <w:r>
        <w:rPr>
          <w:rFonts w:eastAsia="SimSun" w:cs="Arial" w:ascii="Cambria" w:hAnsi="Cambria"/>
          <w:lang w:eastAsia="zh-CN"/>
        </w:rPr>
        <w:t>Wykonawca ponosi wszelkie koszty związane z przygotowaniem i złożeniem oferty.</w:t>
      </w:r>
    </w:p>
    <w:p>
      <w:pPr>
        <w:pStyle w:val="Normal"/>
        <w:widowControl w:val="false"/>
        <w:numPr>
          <w:ilvl w:val="1"/>
          <w:numId w:val="33"/>
        </w:numPr>
        <w:spacing w:lineRule="auto" w:line="276" w:before="20" w:after="40"/>
        <w:contextualSpacing/>
        <w:jc w:val="both"/>
        <w:outlineLvl w:val="3"/>
        <w:rPr>
          <w:rFonts w:ascii="Cambria" w:hAnsi="Cambria" w:eastAsia="SimSun" w:cs="Arial"/>
          <w:lang w:eastAsia="zh-CN"/>
        </w:rPr>
      </w:pPr>
      <w:r>
        <w:rPr>
          <w:rFonts w:eastAsia="SimSun" w:ascii="Cambria" w:hAnsi="Cambria"/>
          <w:lang w:eastAsia="zh-CN"/>
        </w:rPr>
        <w:t>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pPr>
        <w:pStyle w:val="Normal"/>
        <w:widowControl w:val="false"/>
        <w:numPr>
          <w:ilvl w:val="1"/>
          <w:numId w:val="33"/>
        </w:numPr>
        <w:spacing w:lineRule="auto" w:line="276" w:before="20" w:after="40"/>
        <w:contextualSpacing/>
        <w:jc w:val="both"/>
        <w:outlineLvl w:val="3"/>
        <w:rPr>
          <w:rFonts w:ascii="Cambria" w:hAnsi="Cambria" w:eastAsia="SimSun" w:cs="Arial"/>
          <w:lang w:eastAsia="zh-CN"/>
        </w:rPr>
      </w:pPr>
      <w:r>
        <w:rPr>
          <w:rFonts w:eastAsia="SimSun" w:ascii="Cambria" w:hAnsi="Cambria"/>
          <w:lang w:eastAsia="zh-CN"/>
        </w:rPr>
        <w:t xml:space="preserve">Wykonawca dodaje wybrany z dysku i uprzednio podpisany </w:t>
      </w:r>
      <w:r>
        <w:rPr>
          <w:rFonts w:eastAsia="SimSun" w:ascii="Cambria" w:hAnsi="Cambria"/>
          <w:b/>
          <w:bCs/>
          <w:lang w:eastAsia="zh-CN"/>
        </w:rPr>
        <w:t>„Formularz oferty – Załącznik Nr 3 do SWZ”</w:t>
      </w:r>
      <w:r>
        <w:rPr>
          <w:rFonts w:eastAsia="SimSun" w:ascii="Cambria" w:hAnsi="Cambria"/>
          <w:lang w:eastAsia="zh-CN"/>
        </w:rPr>
        <w:t xml:space="preserve"> w pierwszym polu („Wypełniony formularz oferty”). W kolejnym polu („Załączniki i inne dokumenty przedstawione w ofercie przez Wykonawcę”) Wykonawca dodaje pozostałe pliki stanowiące ofertę lub składane wraz z ofertą.</w:t>
      </w:r>
    </w:p>
    <w:p>
      <w:pPr>
        <w:pStyle w:val="Normal"/>
        <w:widowControl w:val="false"/>
        <w:numPr>
          <w:ilvl w:val="0"/>
          <w:numId w:val="0"/>
        </w:numPr>
        <w:pBdr>
          <w:top w:val="single" w:sz="4" w:space="1" w:color="000000"/>
          <w:left w:val="single" w:sz="4" w:space="4" w:color="000000"/>
          <w:bottom w:val="single" w:sz="4" w:space="1" w:color="000000"/>
          <w:right w:val="single" w:sz="4" w:space="4" w:color="000000"/>
        </w:pBdr>
        <w:spacing w:lineRule="auto" w:line="276" w:before="20" w:after="40"/>
        <w:ind w:hanging="0" w:start="720"/>
        <w:contextualSpacing/>
        <w:jc w:val="center"/>
        <w:outlineLvl w:val="3"/>
        <w:rPr>
          <w:rFonts w:ascii="Cambria" w:hAnsi="Cambria" w:eastAsia="SimSun"/>
          <w:b/>
          <w:bCs/>
          <w:lang w:eastAsia="zh-CN"/>
        </w:rPr>
      </w:pPr>
      <w:r>
        <w:rPr>
          <w:rFonts w:eastAsia="SimSun" w:ascii="Cambria" w:hAnsi="Cambria"/>
          <w:b/>
          <w:bCs/>
          <w:lang w:eastAsia="zh-CN"/>
        </w:rPr>
        <w:t>UWAGA:</w:t>
      </w:r>
    </w:p>
    <w:p>
      <w:pPr>
        <w:pStyle w:val="Normal"/>
        <w:widowControl w:val="false"/>
        <w:numPr>
          <w:ilvl w:val="0"/>
          <w:numId w:val="0"/>
        </w:numPr>
        <w:pBdr>
          <w:top w:val="single" w:sz="4" w:space="1" w:color="000000"/>
          <w:left w:val="single" w:sz="4" w:space="4" w:color="000000"/>
          <w:bottom w:val="single" w:sz="4" w:space="1" w:color="000000"/>
          <w:right w:val="single" w:sz="4" w:space="4" w:color="000000"/>
        </w:pBdr>
        <w:spacing w:lineRule="auto" w:line="276" w:before="20" w:after="40"/>
        <w:ind w:hanging="0" w:start="720"/>
        <w:contextualSpacing/>
        <w:jc w:val="both"/>
        <w:outlineLvl w:val="3"/>
        <w:rPr>
          <w:rFonts w:ascii="Cambria" w:hAnsi="Cambria" w:eastAsia="SimSun"/>
          <w:b/>
          <w:bCs/>
          <w:lang w:eastAsia="zh-CN"/>
        </w:rPr>
      </w:pPr>
      <w:r>
        <w:rPr>
          <w:rFonts w:eastAsia="SimSun" w:ascii="Cambria" w:hAnsi="Cambria"/>
          <w:b/>
          <w:bCs/>
          <w:lang w:eastAsia="zh-CN"/>
        </w:rPr>
        <w:t xml:space="preserve">W związku z tym, że Zamawiający udostępnia Wykonawcom własny „Formularz oferty" (tj. nie za pośrednictwem interaktywnego Formularza ofertowego, który umożliwia Platforma e-zamówienia), podczas czynności składania oferty może pojawić się komunikat o następującej treści: </w:t>
        <w:br/>
      </w:r>
      <w:r>
        <w:rPr>
          <w:rFonts w:eastAsia="SimSun" w:ascii="Cambria" w:hAnsi="Cambria"/>
          <w:b/>
          <w:bCs/>
          <w:i/>
          <w:iCs/>
          <w:lang w:eastAsia="zh-CN"/>
        </w:rPr>
        <w:t>„Czy chcesz kontynuować?</w:t>
      </w:r>
      <w:r>
        <w:rPr>
          <w:rFonts w:eastAsia="SimSun" w:ascii="Cambria" w:hAnsi="Cambria"/>
          <w:b/>
          <w:bCs/>
          <w:lang w:eastAsia="zh-CN"/>
        </w:rPr>
        <w:t xml:space="preserve"> </w:t>
      </w:r>
      <w:r>
        <w:rPr>
          <w:rFonts w:eastAsia="SimSun" w:ascii="Cambria" w:hAnsi="Cambria"/>
          <w:b/>
          <w:bCs/>
          <w:i/>
          <w:iCs/>
          <w:lang w:eastAsia="zh-CN"/>
        </w:rPr>
        <w:t>Postępowanie nie posiada opublikowanego formularza do tego etapu postępowania.</w:t>
      </w:r>
      <w:r>
        <w:rPr>
          <w:rFonts w:eastAsia="SimSun" w:ascii="Cambria" w:hAnsi="Cambria"/>
          <w:b/>
          <w:bCs/>
          <w:lang w:eastAsia="zh-CN"/>
        </w:rPr>
        <w:t xml:space="preserve"> </w:t>
      </w:r>
      <w:r>
        <w:rPr>
          <w:rFonts w:eastAsia="SimSun" w:ascii="Cambria" w:hAnsi="Cambria"/>
          <w:b/>
          <w:bCs/>
          <w:i/>
          <w:iCs/>
          <w:lang w:eastAsia="zh-CN"/>
        </w:rPr>
        <w:t>Plik [w tym miejscu pojawia się nazwa pliku] nie jest poprawnym formularzem interaktywnym wygenerowanym na Platformie."</w:t>
      </w:r>
      <w:r>
        <w:rPr>
          <w:rFonts w:eastAsia="SimSun" w:ascii="Cambria" w:hAnsi="Cambria"/>
          <w:b/>
          <w:bCs/>
          <w:lang w:eastAsia="zh-CN"/>
        </w:rPr>
        <w:t xml:space="preserve"> </w:t>
      </w:r>
    </w:p>
    <w:p>
      <w:pPr>
        <w:pStyle w:val="Normal"/>
        <w:widowControl w:val="false"/>
        <w:numPr>
          <w:ilvl w:val="0"/>
          <w:numId w:val="0"/>
        </w:numPr>
        <w:pBdr>
          <w:top w:val="single" w:sz="4" w:space="1" w:color="000000"/>
          <w:left w:val="single" w:sz="4" w:space="4" w:color="000000"/>
          <w:bottom w:val="single" w:sz="4" w:space="1" w:color="000000"/>
          <w:right w:val="single" w:sz="4" w:space="4" w:color="000000"/>
        </w:pBdr>
        <w:spacing w:lineRule="auto" w:line="276" w:before="20" w:after="40"/>
        <w:ind w:hanging="0" w:start="720"/>
        <w:contextualSpacing/>
        <w:jc w:val="both"/>
        <w:outlineLvl w:val="3"/>
        <w:rPr>
          <w:rFonts w:ascii="Cambria" w:hAnsi="Cambria" w:eastAsia="SimSun" w:cs="Arial"/>
          <w:b/>
          <w:bCs/>
          <w:u w:val="single"/>
          <w:lang w:eastAsia="zh-CN"/>
        </w:rPr>
      </w:pPr>
      <w:r>
        <w:rPr>
          <w:rFonts w:eastAsia="SimSun" w:ascii="Cambria" w:hAnsi="Cambria"/>
          <w:b/>
          <w:bCs/>
          <w:lang w:eastAsia="zh-CN"/>
        </w:rPr>
        <w:t xml:space="preserve">W takim przypadku należy wybrać opcję </w:t>
      </w:r>
      <w:r>
        <w:rPr>
          <w:rFonts w:eastAsia="SimSun" w:ascii="Cambria" w:hAnsi="Cambria"/>
          <w:b/>
          <w:bCs/>
          <w:i/>
          <w:iCs/>
          <w:lang w:eastAsia="zh-CN"/>
        </w:rPr>
        <w:t>„Tak, chcę kontynuować".</w:t>
      </w:r>
    </w:p>
    <w:p>
      <w:pPr>
        <w:pStyle w:val="Normal"/>
        <w:widowControl w:val="false"/>
        <w:numPr>
          <w:ilvl w:val="0"/>
          <w:numId w:val="0"/>
        </w:numPr>
        <w:spacing w:lineRule="auto" w:line="276" w:before="20" w:after="40"/>
        <w:ind w:hanging="0" w:start="720"/>
        <w:contextualSpacing/>
        <w:jc w:val="both"/>
        <w:outlineLvl w:val="3"/>
        <w:rPr>
          <w:rFonts w:ascii="Cambria" w:hAnsi="Cambria" w:eastAsia="SimSun"/>
          <w:sz w:val="10"/>
          <w:szCs w:val="10"/>
          <w:lang w:eastAsia="zh-CN"/>
        </w:rPr>
      </w:pPr>
      <w:r>
        <w:rPr>
          <w:rFonts w:eastAsia="SimSun" w:ascii="Cambria" w:hAnsi="Cambria"/>
          <w:sz w:val="10"/>
          <w:szCs w:val="10"/>
          <w:lang w:eastAsia="zh-CN"/>
        </w:rPr>
      </w:r>
    </w:p>
    <w:p>
      <w:pPr>
        <w:pStyle w:val="Normal"/>
        <w:widowControl w:val="false"/>
        <w:numPr>
          <w:ilvl w:val="1"/>
          <w:numId w:val="33"/>
        </w:numPr>
        <w:spacing w:lineRule="auto" w:line="276" w:before="20" w:after="40"/>
        <w:contextualSpacing/>
        <w:jc w:val="both"/>
        <w:outlineLvl w:val="3"/>
        <w:rPr>
          <w:rFonts w:ascii="Cambria" w:hAnsi="Cambria" w:eastAsia="SimSun" w:cs="Arial"/>
          <w:lang w:eastAsia="zh-CN"/>
        </w:rPr>
      </w:pPr>
      <w:r>
        <w:rPr>
          <w:rFonts w:eastAsia="SimSun" w:ascii="Cambria" w:hAnsi="Cambria"/>
          <w:lang w:eastAsia="zh-CN"/>
        </w:rPr>
        <w:t xml:space="preserve">Formularz ofertowy podpisuje się kwalifikowanym podpisem elektronicznym, podpisem zaufanym lub podpisem osobistym. Rekomendowanym wariantem podpisu jest typ wewnętrzny. </w:t>
      </w:r>
      <w:r>
        <w:rPr>
          <w:rFonts w:eastAsia="SimSun" w:ascii="Cambria" w:hAnsi="Cambria"/>
          <w:u w:val="single"/>
          <w:lang w:eastAsia="zh-CN"/>
        </w:rPr>
        <w:t xml:space="preserve">Podpis formularza ofertowego wariantem podpisu w typie zewnętrznym również jest możliwy, tylko w tym przypadku, powstały oddzielny plik podpisu dla tego formularza należy załączyć w polu </w:t>
      </w:r>
      <w:r>
        <w:rPr>
          <w:rFonts w:eastAsia="SimSun" w:ascii="Cambria" w:hAnsi="Cambria"/>
          <w:i/>
          <w:iCs/>
          <w:u w:val="single"/>
          <w:lang w:eastAsia="zh-CN"/>
        </w:rPr>
        <w:t xml:space="preserve">„Załączniki </w:t>
        <w:br/>
        <w:t>i inne dokumenty przedstawione w ofercie przez Wykonawcę”.</w:t>
      </w:r>
    </w:p>
    <w:p>
      <w:pPr>
        <w:pStyle w:val="Normal"/>
        <w:widowControl w:val="false"/>
        <w:numPr>
          <w:ilvl w:val="1"/>
          <w:numId w:val="33"/>
        </w:numPr>
        <w:spacing w:lineRule="auto" w:line="276" w:before="20" w:after="40"/>
        <w:contextualSpacing/>
        <w:jc w:val="both"/>
        <w:outlineLvl w:val="3"/>
        <w:rPr>
          <w:rFonts w:ascii="Cambria" w:hAnsi="Cambria" w:eastAsia="SimSun" w:cs="Arial"/>
          <w:lang w:eastAsia="zh-CN"/>
        </w:rPr>
      </w:pPr>
      <w:r>
        <w:rPr>
          <w:rFonts w:eastAsia="SimSun" w:ascii="Cambria" w:hAnsi="Cambria"/>
          <w:lang w:eastAsia="zh-CN"/>
        </w:rPr>
        <w:t xml:space="preserve">Pozostałe dokumenty wchodzące w skład oferty lub składane wraz z ofertą, które są zgodne z ustawą Pzp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pPr>
        <w:pStyle w:val="Normal"/>
        <w:widowControl w:val="false"/>
        <w:numPr>
          <w:ilvl w:val="1"/>
          <w:numId w:val="33"/>
        </w:numPr>
        <w:spacing w:lineRule="auto" w:line="276" w:before="20" w:after="40"/>
        <w:contextualSpacing/>
        <w:jc w:val="both"/>
        <w:outlineLvl w:val="3"/>
        <w:rPr>
          <w:rFonts w:ascii="Cambria" w:hAnsi="Cambria" w:eastAsia="SimSun" w:cs="Arial"/>
          <w:lang w:eastAsia="zh-CN"/>
        </w:rPr>
      </w:pPr>
      <w:r>
        <w:rPr>
          <w:rFonts w:eastAsia="SimSun" w:ascii="Cambria" w:hAnsi="Cambria"/>
          <w:lang w:eastAsia="zh-CN"/>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pPr>
        <w:pStyle w:val="Normal"/>
        <w:widowControl w:val="false"/>
        <w:numPr>
          <w:ilvl w:val="1"/>
          <w:numId w:val="33"/>
        </w:numPr>
        <w:spacing w:lineRule="auto" w:line="276" w:before="20" w:after="40"/>
        <w:contextualSpacing/>
        <w:jc w:val="both"/>
        <w:outlineLvl w:val="3"/>
        <w:rPr>
          <w:rFonts w:ascii="Cambria" w:hAnsi="Cambria" w:eastAsia="SimSun" w:cs="Arial"/>
          <w:lang w:eastAsia="zh-CN"/>
        </w:rPr>
      </w:pPr>
      <w:r>
        <w:rPr>
          <w:rFonts w:eastAsia="SimSun" w:ascii="Cambria" w:hAnsi="Cambria"/>
          <w:lang w:eastAsia="zh-CN"/>
        </w:rPr>
        <w:t xml:space="preserve">System sprawdza, czy złożone pliki są podpisane i automatycznie je szyfruje, jednocześnie informując o tym Wykonawcę. Potwierdzenie czasu przekazania </w:t>
        <w:br/>
        <w:t xml:space="preserve">i odbioru oferty znajduje się w Elektronicznym Potwierdzeniu Przesłania (EPP) </w:t>
        <w:br/>
        <w:t>i Elektronicznym Potwierdzeniu Odebrania (EPO). EPP i EPO dostępne są dla zalogowanego Wykonawcy w zakładce „Oferty/Wnioski”.</w:t>
      </w:r>
    </w:p>
    <w:p>
      <w:pPr>
        <w:pStyle w:val="Normal"/>
        <w:widowControl w:val="false"/>
        <w:numPr>
          <w:ilvl w:val="1"/>
          <w:numId w:val="33"/>
        </w:numPr>
        <w:spacing w:lineRule="auto" w:line="276" w:before="20" w:after="40"/>
        <w:contextualSpacing/>
        <w:jc w:val="both"/>
        <w:outlineLvl w:val="3"/>
        <w:rPr>
          <w:rFonts w:ascii="Cambria" w:hAnsi="Cambria" w:eastAsia="SimSun" w:cs="Arial"/>
          <w:lang w:eastAsia="zh-CN"/>
        </w:rPr>
      </w:pPr>
      <w:r>
        <w:rPr>
          <w:rFonts w:eastAsia="SimSun" w:ascii="Cambria" w:hAnsi="Cambria"/>
          <w:lang w:eastAsia="zh-CN"/>
        </w:rPr>
        <w:t xml:space="preserve">Maksymalny łączny rozmiar plików stanowiących ofertę lub składanych wraz </w:t>
        <w:br/>
        <w:t>z ofertą to 250 MB.</w:t>
      </w:r>
    </w:p>
    <w:p>
      <w:pPr>
        <w:pStyle w:val="Normal"/>
        <w:widowControl w:val="false"/>
        <w:numPr>
          <w:ilvl w:val="1"/>
          <w:numId w:val="33"/>
        </w:numPr>
        <w:spacing w:lineRule="auto" w:line="276" w:before="20" w:after="40"/>
        <w:contextualSpacing/>
        <w:jc w:val="both"/>
        <w:outlineLvl w:val="3"/>
        <w:rPr>
          <w:rFonts w:ascii="Cambria" w:hAnsi="Cambria" w:eastAsia="SimSun" w:cs="Arial"/>
          <w:lang w:eastAsia="zh-CN"/>
        </w:rPr>
      </w:pPr>
      <w:r>
        <w:rPr>
          <w:rFonts w:eastAsia="SimSun" w:cs="Arial" w:ascii="Cambria" w:hAnsi="Cambria"/>
          <w:lang w:eastAsia="zh-CN"/>
        </w:rPr>
        <w:t>Na potrzeby oceny ofert oferta musi zawierać:</w:t>
      </w:r>
    </w:p>
    <w:p>
      <w:pPr>
        <w:pStyle w:val="Normal"/>
        <w:widowControl w:val="false"/>
        <w:numPr>
          <w:ilvl w:val="0"/>
          <w:numId w:val="32"/>
        </w:numPr>
        <w:spacing w:lineRule="auto" w:line="276" w:before="20" w:after="40"/>
        <w:ind w:hanging="284" w:start="993"/>
        <w:contextualSpacing/>
        <w:jc w:val="both"/>
        <w:outlineLvl w:val="3"/>
        <w:rPr>
          <w:rFonts w:ascii="Cambria" w:hAnsi="Cambria" w:eastAsia="SimSun" w:cs="Arial"/>
          <w:bCs/>
          <w:lang w:eastAsia="zh-CN"/>
        </w:rPr>
      </w:pPr>
      <w:bookmarkStart w:id="10" w:name="_Hlk75497021"/>
      <w:r>
        <w:rPr>
          <w:rFonts w:eastAsia="SimSun" w:cs="Arial" w:ascii="Cambria" w:hAnsi="Cambria"/>
          <w:b/>
          <w:bCs/>
          <w:lang w:eastAsia="zh-CN"/>
        </w:rPr>
        <w:t xml:space="preserve">Formularz ofertowy </w:t>
      </w:r>
      <w:r>
        <w:rPr>
          <w:rFonts w:eastAsia="SimSun" w:cs="Arial" w:ascii="Cambria" w:hAnsi="Cambria"/>
          <w:bCs/>
          <w:lang w:eastAsia="zh-CN"/>
        </w:rPr>
        <w:t xml:space="preserve">– do wykorzystania wzór (druk), stanowiący </w:t>
      </w:r>
      <w:r>
        <w:rPr>
          <w:rFonts w:eastAsia="SimSun" w:cs="Arial" w:ascii="Cambria" w:hAnsi="Cambria"/>
          <w:b/>
          <w:bCs/>
          <w:lang w:eastAsia="zh-CN"/>
        </w:rPr>
        <w:t xml:space="preserve">Załącznik nr 3 do SWZ </w:t>
      </w:r>
      <w:r>
        <w:rPr>
          <w:rFonts w:eastAsia="SimSun" w:cs="Arial" w:ascii="Cambria" w:hAnsi="Cambria"/>
          <w:bCs/>
          <w:lang w:eastAsia="zh-CN"/>
        </w:rPr>
        <w:t xml:space="preserve">(przy czym Wykonawca może sporządzić ofertę wg innego wzorca, powinna ona wówczas obejmować dane wymagane dla oferty w SWZ </w:t>
        <w:br/>
        <w:t>i załącznikach);</w:t>
      </w:r>
    </w:p>
    <w:p>
      <w:pPr>
        <w:pStyle w:val="Normal"/>
        <w:widowControl w:val="false"/>
        <w:numPr>
          <w:ilvl w:val="0"/>
          <w:numId w:val="32"/>
        </w:numPr>
        <w:spacing w:lineRule="auto" w:line="276" w:before="20" w:after="40"/>
        <w:ind w:hanging="284" w:start="993"/>
        <w:jc w:val="both"/>
        <w:rPr>
          <w:rFonts w:ascii="Cambria" w:hAnsi="Cambria" w:eastAsia="SimSun" w:cs="Arial"/>
          <w:bCs/>
          <w:kern w:val="2"/>
          <w:lang w:eastAsia="ar-SA"/>
        </w:rPr>
      </w:pPr>
      <w:r>
        <w:rPr>
          <w:rFonts w:eastAsia="SimSun" w:cs="Arial" w:ascii="Cambria" w:hAnsi="Cambria"/>
          <w:b/>
          <w:bCs/>
          <w:kern w:val="2"/>
          <w:lang w:eastAsia="ar-SA"/>
        </w:rPr>
        <w:t>Oświadczenie</w:t>
      </w:r>
      <w:r>
        <w:rPr>
          <w:rFonts w:eastAsia="SimSun" w:cs="Calibri" w:ascii="Cambria" w:hAnsi="Cambria"/>
          <w:kern w:val="2"/>
          <w:lang w:eastAsia="ar-SA"/>
        </w:rPr>
        <w:t xml:space="preserve"> </w:t>
      </w:r>
      <w:r>
        <w:rPr>
          <w:rFonts w:eastAsia="SimSun" w:cs="Arial" w:ascii="Cambria" w:hAnsi="Cambria"/>
          <w:b/>
          <w:bCs/>
          <w:kern w:val="2"/>
          <w:lang w:eastAsia="ar-SA"/>
        </w:rPr>
        <w:t>wykonawcy/wykonawcy wspólnie ubiegającego się o udzielenie zamówienia składane na podstawie art. 125 ust. 1 ustawy Pzp</w:t>
      </w:r>
      <w:r>
        <w:rPr>
          <w:rFonts w:eastAsia="SimSun" w:cs="Arial" w:ascii="Cambria" w:hAnsi="Cambria"/>
          <w:kern w:val="2"/>
          <w:lang w:eastAsia="ar-SA"/>
        </w:rPr>
        <w:t>, o którym mowa w rozdziale 8.1 SWZ;</w:t>
      </w:r>
    </w:p>
    <w:p>
      <w:pPr>
        <w:pStyle w:val="Normal"/>
        <w:widowControl w:val="false"/>
        <w:numPr>
          <w:ilvl w:val="0"/>
          <w:numId w:val="32"/>
        </w:numPr>
        <w:spacing w:lineRule="auto" w:line="276" w:before="20" w:after="40"/>
        <w:ind w:hanging="284" w:start="993"/>
        <w:jc w:val="both"/>
        <w:rPr>
          <w:rFonts w:ascii="Cambria" w:hAnsi="Cambria" w:eastAsia="SimSun" w:cs="Cambria"/>
          <w:kern w:val="2"/>
          <w:lang w:eastAsia="ar-SA"/>
        </w:rPr>
      </w:pPr>
      <w:r>
        <w:rPr>
          <w:rFonts w:eastAsia="SimSun" w:cs="Cambria" w:ascii="Cambria" w:hAnsi="Cambria"/>
          <w:b/>
          <w:bCs/>
          <w:kern w:val="2"/>
          <w:lang w:eastAsia="ar-SA"/>
        </w:rPr>
        <w:t>Potwierdzenie umocowania do działania w imieniu Wykonawcy lub podmiotu udostępniającego zasoby:</w:t>
      </w:r>
    </w:p>
    <w:p>
      <w:pPr>
        <w:pStyle w:val="Normal"/>
        <w:widowControl w:val="false"/>
        <w:numPr>
          <w:ilvl w:val="0"/>
          <w:numId w:val="34"/>
        </w:numPr>
        <w:spacing w:lineRule="auto" w:line="276" w:before="20" w:after="40"/>
        <w:jc w:val="both"/>
        <w:rPr>
          <w:rFonts w:ascii="Cambria" w:hAnsi="Cambria" w:eastAsia="SimSun" w:cs="Cambria"/>
          <w:kern w:val="2"/>
          <w:lang w:eastAsia="ar-SA"/>
        </w:rPr>
      </w:pPr>
      <w:r>
        <w:rPr>
          <w:rFonts w:eastAsia="SimSun" w:cs="Cambria" w:ascii="Cambria" w:hAnsi="Cambria"/>
          <w:kern w:val="2"/>
          <w:lang w:eastAsia="ar-SA"/>
        </w:rPr>
        <w:t>Zamawiający w celu potwierdzenia, że osoba działająca w imieniu Wykonawcy lub podmiotu udostępniającego zasoby jest umocowana do jego reprezentowania, żąda złożenia wraz z ofertą odpisu lub informacji z Krajowego Rejestru Sądowego, Centralnej Ewidencji I Informacji o Działalności Gospodarczej lub innego właściwego rejestru;</w:t>
      </w:r>
    </w:p>
    <w:p>
      <w:pPr>
        <w:pStyle w:val="Normal"/>
        <w:widowControl w:val="false"/>
        <w:numPr>
          <w:ilvl w:val="0"/>
          <w:numId w:val="34"/>
        </w:numPr>
        <w:spacing w:lineRule="auto" w:line="276" w:before="20" w:after="40"/>
        <w:jc w:val="both"/>
        <w:rPr>
          <w:rFonts w:ascii="Cambria" w:hAnsi="Cambria" w:eastAsia="SimSun" w:cs="Cambria"/>
          <w:kern w:val="2"/>
          <w:lang w:eastAsia="ar-SA"/>
        </w:rPr>
      </w:pPr>
      <w:r>
        <w:rPr>
          <w:rFonts w:eastAsia="SimSun" w:cs="Cambria" w:ascii="Cambria" w:hAnsi="Cambria"/>
          <w:kern w:val="2"/>
          <w:lang w:eastAsia="ar-SA"/>
        </w:rPr>
        <w:t>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w:t>
      </w:r>
    </w:p>
    <w:p>
      <w:pPr>
        <w:pStyle w:val="Normal"/>
        <w:widowControl w:val="false"/>
        <w:numPr>
          <w:ilvl w:val="0"/>
          <w:numId w:val="34"/>
        </w:numPr>
        <w:spacing w:lineRule="auto" w:line="276" w:before="20" w:after="40"/>
        <w:jc w:val="both"/>
        <w:rPr>
          <w:rFonts w:ascii="Cambria" w:hAnsi="Cambria" w:eastAsia="SimSun" w:cs="Cambria"/>
          <w:b/>
          <w:bCs/>
          <w:kern w:val="2"/>
          <w:lang w:eastAsia="ar-SA"/>
        </w:rPr>
      </w:pPr>
      <w:r>
        <w:rPr>
          <w:rFonts w:eastAsia="SimSun" w:cs="Cambria" w:ascii="Cambria" w:hAnsi="Cambria"/>
          <w:kern w:val="2"/>
          <w:lang w:eastAsia="ar-SA"/>
        </w:rPr>
        <w:t xml:space="preserve">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 </w:t>
      </w:r>
    </w:p>
    <w:p>
      <w:pPr>
        <w:pStyle w:val="Normal"/>
        <w:widowControl w:val="false"/>
        <w:numPr>
          <w:ilvl w:val="0"/>
          <w:numId w:val="32"/>
        </w:numPr>
        <w:spacing w:lineRule="auto" w:line="276" w:before="20" w:after="40"/>
        <w:ind w:hanging="284" w:start="993"/>
        <w:jc w:val="both"/>
        <w:rPr>
          <w:rFonts w:ascii="Cambria" w:hAnsi="Cambria" w:eastAsia="SimSun" w:cs="Cambria"/>
          <w:b/>
          <w:bCs/>
          <w:kern w:val="2"/>
          <w:lang w:eastAsia="ar-SA"/>
        </w:rPr>
      </w:pPr>
      <w:r>
        <w:rPr>
          <w:rFonts w:eastAsia="SimSun" w:cs="Cambria" w:ascii="Cambria" w:hAnsi="Cambria"/>
          <w:b/>
          <w:bCs/>
          <w:kern w:val="2"/>
          <w:lang w:eastAsia="ar-SA"/>
        </w:rPr>
        <w:t xml:space="preserve">Pełnomocnictwo </w:t>
      </w:r>
      <w:r>
        <w:rPr>
          <w:rFonts w:eastAsia="SimSun" w:cs="Cambria" w:ascii="Cambria" w:hAnsi="Cambria"/>
          <w:kern w:val="2"/>
          <w:lang w:eastAsia="ar-SA"/>
        </w:rPr>
        <w:t xml:space="preserve">do reprezentowania wykonawców wspólnie ubiegających się o udzielenie zamówienia w postępowaniu o udzielenie zamówienia albo do reprezentowania ich w postępowaniu i zawarcia umowy w sprawie zamówienia publicznego </w:t>
      </w:r>
      <w:r>
        <w:rPr>
          <w:rFonts w:eastAsia="SimSun" w:cs="Cambria" w:ascii="Cambria" w:hAnsi="Cambria"/>
          <w:b/>
          <w:bCs/>
          <w:i/>
          <w:kern w:val="2"/>
          <w:lang w:eastAsia="ar-SA"/>
        </w:rPr>
        <w:t>(jeżeli dotyczy)</w:t>
      </w:r>
      <w:r>
        <w:rPr>
          <w:rFonts w:eastAsia="SimSun" w:cs="Cambria" w:ascii="Cambria" w:hAnsi="Cambria"/>
          <w:bCs/>
          <w:kern w:val="2"/>
          <w:lang w:eastAsia="ar-SA"/>
        </w:rPr>
        <w:t>.</w:t>
      </w:r>
      <w:bookmarkEnd w:id="10"/>
    </w:p>
    <w:p>
      <w:pPr>
        <w:pStyle w:val="Normal"/>
        <w:widowControl w:val="false"/>
        <w:numPr>
          <w:ilvl w:val="1"/>
          <w:numId w:val="33"/>
        </w:numPr>
        <w:spacing w:lineRule="auto" w:line="276" w:before="20" w:after="40"/>
        <w:ind w:hanging="720" w:start="709"/>
        <w:contextualSpacing/>
        <w:jc w:val="both"/>
        <w:outlineLvl w:val="3"/>
        <w:rPr>
          <w:rFonts w:ascii="Cambria" w:hAnsi="Cambria" w:eastAsia="SimSun" w:cs="Arial"/>
          <w:bCs/>
          <w:lang w:eastAsia="zh-CN"/>
        </w:rPr>
      </w:pPr>
      <w:r>
        <w:rPr>
          <w:rFonts w:eastAsia="SimSun" w:ascii="Cambria" w:hAnsi="Cambria"/>
          <w:lang w:eastAsia="zh-CN"/>
        </w:rPr>
        <w:t xml:space="preserve">Pełnomocnictwo o którym mowa w rozdziale 13.14 pkt 4) lit c) i pkt 5) SWZ </w:t>
      </w:r>
      <w:r>
        <w:rPr>
          <w:rFonts w:eastAsia="SimSun" w:ascii="Cambria" w:hAnsi="Cambria"/>
          <w:shd w:fill="FFFFFF" w:val="clear"/>
          <w:lang w:eastAsia="zh-CN"/>
        </w:rPr>
        <w:t>składa się, pod rygorem nieważności w formie elektronicznej lub w postaci elektronicznej opatrzonej podpisem zaufanym lub podpisem osobistym lub w formie elektronicznej kopii poświadczonej za zgodność notarialnie - w formatach danych określonych w przepisach wydanych na podstawie art. 18 ustawy z dnia 17 lutego 2005 r. o informatyzacji działalności podmiotów realizujących zadania publiczne (Dz. U. z 2023 r. poz. 57 ze zm.), z zastrzeżeniem formatów, o których mowa w art. 66 ust. 1 ustawy, z uwzględnieniem rodzaju przekazywanych danych.</w:t>
      </w:r>
    </w:p>
    <w:p>
      <w:pPr>
        <w:pStyle w:val="Normal"/>
        <w:widowControl w:val="false"/>
        <w:numPr>
          <w:ilvl w:val="1"/>
          <w:numId w:val="33"/>
        </w:numPr>
        <w:spacing w:lineRule="auto" w:line="276" w:before="20" w:after="40"/>
        <w:ind w:hanging="720" w:start="709"/>
        <w:contextualSpacing/>
        <w:jc w:val="both"/>
        <w:outlineLvl w:val="3"/>
        <w:rPr>
          <w:rFonts w:ascii="Cambria" w:hAnsi="Cambria" w:eastAsia="SimSun" w:cs="Arial"/>
          <w:bCs/>
          <w:lang w:eastAsia="zh-CN"/>
        </w:rPr>
      </w:pPr>
      <w:r>
        <w:rPr>
          <w:rFonts w:eastAsia="SimSun" w:cs="Arial" w:ascii="Cambria" w:hAnsi="Cambria"/>
          <w:lang w:eastAsia="zh-CN"/>
        </w:rPr>
        <w:t xml:space="preserve">Wszelkie informacje stanowiące </w:t>
      </w:r>
      <w:r>
        <w:rPr>
          <w:rFonts w:eastAsia="SimSun" w:cs="Arial" w:ascii="Cambria" w:hAnsi="Cambria"/>
          <w:b/>
          <w:bCs/>
          <w:lang w:eastAsia="zh-CN"/>
        </w:rPr>
        <w:t>tajemnicę przedsiębiorstwa</w:t>
      </w:r>
      <w:r>
        <w:rPr>
          <w:rFonts w:eastAsia="SimSun" w:cs="Arial" w:ascii="Cambria" w:hAnsi="Cambria"/>
          <w:lang w:eastAsia="zh-CN"/>
        </w:rPr>
        <w:t xml:space="preserve"> w rozumieniu ustawy z dnia 16 kwietnia 1993 r. o zwalczaniu nieuczciwej konkurencji (Dz. U. z 2022 r. poz. 1233 ze zm.), które Wykonawca zastrzeże jako tajemnicę przedsiębiorstwa, powinny zostać </w:t>
      </w:r>
      <w:r>
        <w:rPr>
          <w:rFonts w:eastAsia="SimSun" w:cs="Arial" w:ascii="Cambria" w:hAnsi="Cambria"/>
          <w:b/>
          <w:bCs/>
          <w:lang w:eastAsia="zh-CN"/>
        </w:rPr>
        <w:t>złożone w osobnym pliku</w:t>
      </w:r>
      <w:r>
        <w:rPr>
          <w:rFonts w:eastAsia="SimSun" w:cs="Arial" w:ascii="Cambria" w:hAnsi="Cambria"/>
          <w:lang w:eastAsia="zh-CN"/>
        </w:rPr>
        <w:t xml:space="preserve"> wraz z jednoczesnym zaznaczeniem polecenia </w:t>
      </w:r>
      <w:r>
        <w:rPr>
          <w:rFonts w:eastAsia="SimSun" w:cs="Arial" w:ascii="Cambria" w:hAnsi="Cambria"/>
          <w:i/>
          <w:iCs/>
          <w:lang w:eastAsia="zh-CN"/>
        </w:rPr>
        <w:t>„Dokument stanowiący tajemnicę przedsiębiorstwa”</w:t>
      </w:r>
      <w:r>
        <w:rPr>
          <w:rFonts w:eastAsia="SimSun" w:cs="Arial" w:ascii="Cambria" w:hAnsi="Cambria"/>
          <w:lang w:eastAsia="zh-CN"/>
        </w:rPr>
        <w:t>, a następnie wraz z plikami stanowiącymi jawną część skompresowane do jednego pliku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pPr>
        <w:pStyle w:val="Normal"/>
        <w:widowControl w:val="false"/>
        <w:numPr>
          <w:ilvl w:val="1"/>
          <w:numId w:val="33"/>
        </w:numPr>
        <w:spacing w:lineRule="auto" w:line="276" w:before="20" w:after="40"/>
        <w:ind w:hanging="720" w:start="709"/>
        <w:contextualSpacing/>
        <w:jc w:val="both"/>
        <w:outlineLvl w:val="3"/>
        <w:rPr>
          <w:rFonts w:ascii="Cambria" w:hAnsi="Cambria" w:eastAsia="SimSun" w:cs="Arial"/>
          <w:bCs/>
          <w:lang w:eastAsia="zh-CN"/>
        </w:rPr>
      </w:pPr>
      <w:r>
        <w:rPr>
          <w:rFonts w:eastAsia="SimSun" w:cs="Arial" w:ascii="Cambria" w:hAnsi="Cambria"/>
          <w:lang w:eastAsia="zh-CN"/>
        </w:rPr>
        <w:t>Wykonawca nie może zastrzec informacji, o których mowa w art. 222 ust. 5 ustawy Pzp.</w:t>
      </w:r>
    </w:p>
    <w:p>
      <w:pPr>
        <w:pStyle w:val="Normal"/>
        <w:widowControl w:val="false"/>
        <w:numPr>
          <w:ilvl w:val="1"/>
          <w:numId w:val="33"/>
        </w:numPr>
        <w:spacing w:lineRule="auto" w:line="276" w:before="20" w:after="40"/>
        <w:ind w:hanging="720" w:start="709"/>
        <w:contextualSpacing/>
        <w:jc w:val="both"/>
        <w:outlineLvl w:val="3"/>
        <w:rPr>
          <w:rFonts w:ascii="Cambria" w:hAnsi="Cambria" w:eastAsia="SimSun" w:cs="Arial"/>
          <w:bCs/>
          <w:lang w:eastAsia="zh-CN"/>
        </w:rPr>
      </w:pPr>
      <w:r>
        <w:rPr>
          <w:rFonts w:eastAsia="SimSun" w:cs="Arial" w:ascii="Cambria" w:hAnsi="Cambria"/>
          <w:lang w:eastAsia="zh-CN"/>
        </w:rPr>
        <w:t>Oświadczenia i dokumenty, o których mowa w pkt. 13.14 SWZ sporządza się pod rygorem nieważności w postaci elektronicznej i opatruje się kwalifikowanym podpisem elektronicznym lub podpisem zaufanym lud podpisem zaufanym lub podpisem osobistym.</w:t>
      </w:r>
    </w:p>
    <w:p>
      <w:pPr>
        <w:pStyle w:val="Normal"/>
        <w:widowControl w:val="false"/>
        <w:numPr>
          <w:ilvl w:val="0"/>
          <w:numId w:val="0"/>
        </w:numPr>
        <w:spacing w:lineRule="auto" w:line="276"/>
        <w:ind w:hanging="0" w:start="0"/>
        <w:outlineLvl w:val="3"/>
        <w:rPr>
          <w:rFonts w:ascii="Cambria" w:hAnsi="Cambria" w:cs="Arial" w:asciiTheme="majorHAnsi" w:hAnsiTheme="majorHAnsi"/>
          <w:bCs/>
        </w:rPr>
      </w:pPr>
      <w:r>
        <w:rPr>
          <w:rFonts w:cs="Arial" w:ascii="Cambria" w:hAnsi="Cambria"/>
          <w:bCs/>
        </w:rPr>
      </w:r>
    </w:p>
    <w:tbl>
      <w:tblPr>
        <w:tblW w:w="8964" w:type="dxa"/>
        <w:jc w:val="start"/>
        <w:tblInd w:w="108" w:type="dxa"/>
        <w:tblLayout w:type="fixed"/>
        <w:tblCellMar>
          <w:top w:w="0" w:type="dxa"/>
          <w:start w:w="108" w:type="dxa"/>
          <w:bottom w:w="0" w:type="dxa"/>
          <w:end w:w="108" w:type="dxa"/>
        </w:tblCellMar>
        <w:tblLook w:val="00a0" w:firstRow="1" w:noVBand="0" w:lastRow="0" w:firstColumn="1" w:lastColumn="0" w:noHBand="0"/>
      </w:tblPr>
      <w:tblGrid>
        <w:gridCol w:w="8964"/>
      </w:tblGrid>
      <w:tr>
        <w:trPr/>
        <w:tc>
          <w:tcPr>
            <w:tcW w:w="8964" w:type="dxa"/>
            <w:tcBorders>
              <w:bottom w:val="single" w:sz="4" w:space="0" w:color="000000"/>
            </w:tcBorders>
            <w:shd w:color="auto" w:fill="D9D9D9" w:themeFill="background1" w:themeFillShade="d9" w:val="clear"/>
          </w:tcPr>
          <w:p>
            <w:pPr>
              <w:pStyle w:val="Normal"/>
              <w:spacing w:lineRule="auto" w:line="276" w:before="0" w:after="0"/>
              <w:contextualSpacing/>
              <w:jc w:val="center"/>
              <w:textAlignment w:val="baseline"/>
              <w:rPr>
                <w:rFonts w:ascii="Cambria" w:hAnsi="Cambria" w:asciiTheme="majorHAnsi" w:hAnsiTheme="majorHAnsi"/>
                <w:sz w:val="26"/>
                <w:szCs w:val="26"/>
              </w:rPr>
            </w:pPr>
            <w:r>
              <w:rPr>
                <w:rFonts w:ascii="Cambria" w:hAnsi="Cambria" w:asciiTheme="majorHAnsi" w:hAnsiTheme="majorHAnsi"/>
                <w:sz w:val="26"/>
                <w:szCs w:val="26"/>
              </w:rPr>
              <w:t>Rozdział 14</w:t>
            </w:r>
          </w:p>
          <w:p>
            <w:pPr>
              <w:pStyle w:val="Normal"/>
              <w:spacing w:lineRule="auto" w:line="276" w:before="0" w:after="0"/>
              <w:contextualSpacing/>
              <w:jc w:val="center"/>
              <w:textAlignment w:val="baseline"/>
              <w:rPr>
                <w:rFonts w:ascii="Cambria" w:hAnsi="Cambria" w:asciiTheme="majorHAnsi" w:hAnsiTheme="majorHAnsi"/>
              </w:rPr>
            </w:pPr>
            <w:r>
              <w:rPr>
                <w:rFonts w:ascii="Cambria" w:hAnsi="Cambria" w:asciiTheme="majorHAnsi" w:hAnsiTheme="majorHAnsi"/>
                <w:b/>
                <w:sz w:val="26"/>
                <w:szCs w:val="26"/>
              </w:rPr>
              <w:t>SKŁADANIE I OTWARCIE OFERT</w:t>
            </w:r>
          </w:p>
        </w:tc>
      </w:tr>
    </w:tbl>
    <w:p>
      <w:pPr>
        <w:pStyle w:val="Kolorowalistaakcent11"/>
        <w:widowControl w:val="false"/>
        <w:numPr>
          <w:ilvl w:val="0"/>
          <w:numId w:val="0"/>
        </w:numPr>
        <w:spacing w:lineRule="auto" w:line="276" w:before="0" w:after="0"/>
        <w:ind w:hanging="0" w:start="340"/>
        <w:contextualSpacing w:val="false"/>
        <w:outlineLvl w:val="3"/>
        <w:rPr>
          <w:rFonts w:ascii="Cambria" w:hAnsi="Cambria" w:cs="Arial" w:asciiTheme="majorHAnsi" w:hAnsiTheme="majorHAnsi"/>
          <w:bCs/>
          <w:sz w:val="24"/>
          <w:szCs w:val="24"/>
          <w:lang w:eastAsia="pl-PL"/>
        </w:rPr>
      </w:pPr>
      <w:r>
        <w:rPr>
          <w:rFonts w:cs="Arial" w:ascii="Cambria" w:hAnsi="Cambria"/>
          <w:bCs/>
          <w:sz w:val="24"/>
          <w:szCs w:val="24"/>
          <w:lang w:eastAsia="pl-PL"/>
        </w:rPr>
      </w:r>
    </w:p>
    <w:p>
      <w:pPr>
        <w:pStyle w:val="Normal"/>
        <w:widowControl w:val="false"/>
        <w:numPr>
          <w:ilvl w:val="1"/>
          <w:numId w:val="7"/>
        </w:numPr>
        <w:spacing w:lineRule="auto" w:line="276"/>
        <w:jc w:val="both"/>
        <w:outlineLvl w:val="3"/>
        <w:rPr>
          <w:rFonts w:ascii="Cambria" w:hAnsi="Cambria" w:cs="Arial"/>
          <w:b/>
        </w:rPr>
      </w:pPr>
      <w:r>
        <w:rPr>
          <w:rFonts w:cs="Arial" w:ascii="Cambria" w:hAnsi="Cambria"/>
          <w:b/>
        </w:rPr>
        <w:t xml:space="preserve">Wykonawca składa ofertę za pomocą Platformy e-Zamówienia dostępnej pod adresem: </w:t>
      </w:r>
      <w:hyperlink r:id="rId18">
        <w:r>
          <w:rPr>
            <w:rStyle w:val="Style8"/>
            <w:rFonts w:eastAsia="SimSun" w:cs="Arial" w:ascii="Cambria" w:hAnsi="Cambria"/>
            <w:b/>
            <w:bCs/>
            <w:u w:val="single"/>
            <w:lang w:eastAsia="zh-CN"/>
          </w:rPr>
          <w:t>https://ezamowienia.gov.pl</w:t>
        </w:r>
      </w:hyperlink>
    </w:p>
    <w:p>
      <w:pPr>
        <w:pStyle w:val="Normal"/>
        <w:widowControl w:val="false"/>
        <w:numPr>
          <w:ilvl w:val="1"/>
          <w:numId w:val="7"/>
        </w:numPr>
        <w:spacing w:lineRule="auto" w:line="276"/>
        <w:jc w:val="both"/>
        <w:outlineLvl w:val="3"/>
        <w:rPr>
          <w:color w:val="000000"/>
        </w:rPr>
      </w:pPr>
      <w:r>
        <w:rPr>
          <w:rFonts w:cs="Arial" w:ascii="Cambria" w:hAnsi="Cambria"/>
          <w:color w:val="000000"/>
        </w:rPr>
        <w:t xml:space="preserve">Termin składania ofert: 26 sierpień 2026 r., godz. </w:t>
      </w:r>
      <w:r>
        <w:rPr>
          <w:rFonts w:cs="Arial" w:ascii="Cambria" w:hAnsi="Cambria"/>
          <w:color w:val="000000"/>
        </w:rPr>
        <w:t>10</w:t>
      </w:r>
      <w:r>
        <w:rPr>
          <w:rFonts w:cs="Arial" w:ascii="Cambria" w:hAnsi="Cambria"/>
          <w:color w:val="000000"/>
        </w:rPr>
        <w:t>:00</w:t>
      </w:r>
    </w:p>
    <w:p>
      <w:pPr>
        <w:pStyle w:val="Normal"/>
        <w:widowControl w:val="false"/>
        <w:numPr>
          <w:ilvl w:val="1"/>
          <w:numId w:val="7"/>
        </w:numPr>
        <w:spacing w:lineRule="auto" w:line="276"/>
        <w:jc w:val="both"/>
        <w:outlineLvl w:val="3"/>
        <w:rPr>
          <w:color w:val="000000"/>
        </w:rPr>
      </w:pPr>
      <w:r>
        <w:rPr>
          <w:rFonts w:cs="Arial" w:ascii="Cambria" w:hAnsi="Cambria"/>
          <w:color w:val="000000"/>
        </w:rPr>
        <w:t xml:space="preserve">Termin otwarcia ofert: 26 sierpień 2026 r., godz. </w:t>
      </w:r>
      <w:r>
        <w:rPr>
          <w:rFonts w:cs="Arial" w:ascii="Cambria" w:hAnsi="Cambria"/>
          <w:color w:val="000000"/>
        </w:rPr>
        <w:t>10</w:t>
      </w:r>
      <w:r>
        <w:rPr>
          <w:rFonts w:cs="Arial" w:ascii="Cambria" w:hAnsi="Cambria"/>
          <w:color w:val="000000"/>
        </w:rPr>
        <w:t>:30</w:t>
      </w:r>
    </w:p>
    <w:p>
      <w:pPr>
        <w:pStyle w:val="Normal"/>
        <w:widowControl w:val="false"/>
        <w:numPr>
          <w:ilvl w:val="1"/>
          <w:numId w:val="7"/>
        </w:numPr>
        <w:spacing w:lineRule="auto" w:line="276"/>
        <w:jc w:val="both"/>
        <w:outlineLvl w:val="3"/>
        <w:rPr>
          <w:rFonts w:ascii="Cambria" w:hAnsi="Cambria" w:cs="Arial"/>
        </w:rPr>
      </w:pPr>
      <w:r>
        <w:rPr>
          <w:rFonts w:ascii="Cambria" w:hAnsi="Cambria"/>
        </w:rPr>
        <w:t>Oferta może być złożona tylko do upływu terminu składania ofert.</w:t>
      </w:r>
    </w:p>
    <w:p>
      <w:pPr>
        <w:pStyle w:val="Normal"/>
        <w:widowControl w:val="false"/>
        <w:numPr>
          <w:ilvl w:val="1"/>
          <w:numId w:val="7"/>
        </w:numPr>
        <w:spacing w:lineRule="auto" w:line="276"/>
        <w:jc w:val="both"/>
        <w:outlineLvl w:val="3"/>
        <w:rPr>
          <w:rFonts w:ascii="Cambria" w:hAnsi="Cambria" w:cs="Arial"/>
        </w:rPr>
      </w:pPr>
      <w:r>
        <w:rPr>
          <w:rFonts w:cs="Arial" w:ascii="Cambria" w:hAnsi="Cambria"/>
          <w:bCs/>
        </w:rPr>
        <w:t>Wykonawca może przed upływem terminu składania ofert wycofać ofertę. Wykonawca wycofuje ofertę w zakładce „Oferty/wnioski” używając przycisku „Wycofaj ofertę”.</w:t>
      </w:r>
    </w:p>
    <w:p>
      <w:pPr>
        <w:pStyle w:val="Normal"/>
        <w:widowControl w:val="false"/>
        <w:numPr>
          <w:ilvl w:val="1"/>
          <w:numId w:val="7"/>
        </w:numPr>
        <w:spacing w:lineRule="auto" w:line="276"/>
        <w:jc w:val="both"/>
        <w:outlineLvl w:val="3"/>
        <w:rPr>
          <w:rFonts w:ascii="Cambria" w:hAnsi="Cambria" w:cs="Arial"/>
        </w:rPr>
      </w:pPr>
      <w:r>
        <w:rPr>
          <w:rFonts w:eastAsia="Calibri" w:cs="AppleSystemUIFont" w:ascii="Cambria" w:hAnsi="Cambria"/>
        </w:rPr>
        <w:t xml:space="preserve">Zamawiający, najpóźniej przed otwarciem ofert, udostępnia na stronie internetowej prowadzonego postępowania informację o kwocie, jaką zamierza przeznaczyć na sfinansowanie zamówienia. </w:t>
      </w:r>
    </w:p>
    <w:p>
      <w:pPr>
        <w:pStyle w:val="Normal"/>
        <w:widowControl w:val="false"/>
        <w:numPr>
          <w:ilvl w:val="1"/>
          <w:numId w:val="7"/>
        </w:numPr>
        <w:spacing w:lineRule="auto" w:line="276"/>
        <w:jc w:val="both"/>
        <w:outlineLvl w:val="3"/>
        <w:rPr>
          <w:rFonts w:ascii="Cambria" w:hAnsi="Cambria" w:cs="Arial"/>
        </w:rPr>
      </w:pPr>
      <w:r>
        <w:rPr>
          <w:rFonts w:ascii="Cambria" w:hAnsi="Cambria"/>
        </w:rPr>
        <w:t xml:space="preserve">Otwarcie ofert następuje poprzez użycie mechanizmu do odszyfrowania ofert </w:t>
        <w:br/>
        <w:t>dostępnego po zalogowaniu w zakładce „</w:t>
      </w:r>
      <w:r>
        <w:rPr>
          <w:rFonts w:ascii="Cambria" w:hAnsi="Cambria"/>
          <w:i/>
          <w:iCs/>
        </w:rPr>
        <w:t>Oferty/wnioski”</w:t>
      </w:r>
      <w:r>
        <w:rPr>
          <w:rFonts w:ascii="Cambria" w:hAnsi="Cambria"/>
        </w:rPr>
        <w:t>.</w:t>
      </w:r>
    </w:p>
    <w:p>
      <w:pPr>
        <w:pStyle w:val="Normal"/>
        <w:widowControl w:val="false"/>
        <w:numPr>
          <w:ilvl w:val="1"/>
          <w:numId w:val="7"/>
        </w:numPr>
        <w:spacing w:lineRule="auto" w:line="276"/>
        <w:jc w:val="both"/>
        <w:outlineLvl w:val="3"/>
        <w:rPr>
          <w:rFonts w:ascii="Cambria" w:hAnsi="Cambria" w:cs="Arial"/>
        </w:rPr>
      </w:pPr>
      <w:r>
        <w:rPr>
          <w:rFonts w:cs="Arial" w:ascii="Cambria" w:hAnsi="Cambria"/>
          <w:bCs/>
        </w:rPr>
        <w:t>Zamawiający, niezwłocznie po otwarciu ofert, udostępnia na stronie internetowej prowadzonego postępowania informacje o:</w:t>
      </w:r>
    </w:p>
    <w:p>
      <w:pPr>
        <w:pStyle w:val="Normal"/>
        <w:widowControl w:val="false"/>
        <w:numPr>
          <w:ilvl w:val="0"/>
          <w:numId w:val="35"/>
        </w:numPr>
        <w:spacing w:lineRule="auto" w:line="276" w:before="0" w:after="0"/>
        <w:ind w:hanging="284" w:start="993"/>
        <w:contextualSpacing/>
        <w:jc w:val="both"/>
        <w:outlineLvl w:val="3"/>
        <w:rPr>
          <w:rFonts w:ascii="Cambria" w:hAnsi="Cambria" w:eastAsia="SimSun" w:cs="Arial"/>
          <w:bCs/>
          <w:lang w:eastAsia="zh-CN"/>
        </w:rPr>
      </w:pPr>
      <w:r>
        <w:rPr>
          <w:rFonts w:eastAsia="SimSun" w:cs="Arial" w:ascii="Cambria" w:hAnsi="Cambria"/>
          <w:bCs/>
          <w:lang w:eastAsia="zh-CN"/>
        </w:rPr>
        <w:t>nazwach albo imionach i nazwiskach oraz siedzibach lub miejscach prowadzonej działalności gospodarczej albo miejscach zamieszkania wykonawców, których oferty zostały otwarte;</w:t>
      </w:r>
    </w:p>
    <w:p>
      <w:pPr>
        <w:pStyle w:val="Normal"/>
        <w:widowControl w:val="false"/>
        <w:numPr>
          <w:ilvl w:val="0"/>
          <w:numId w:val="35"/>
        </w:numPr>
        <w:spacing w:lineRule="auto" w:line="276" w:before="0" w:after="0"/>
        <w:ind w:hanging="284" w:start="993"/>
        <w:contextualSpacing/>
        <w:jc w:val="both"/>
        <w:outlineLvl w:val="3"/>
        <w:rPr>
          <w:rFonts w:ascii="Cambria" w:hAnsi="Cambria" w:eastAsia="SimSun" w:cs="Arial"/>
          <w:bCs/>
          <w:lang w:eastAsia="zh-CN"/>
        </w:rPr>
      </w:pPr>
      <w:r>
        <w:rPr>
          <w:rFonts w:eastAsia="SimSun" w:cs="Arial" w:ascii="Cambria" w:hAnsi="Cambria"/>
          <w:bCs/>
          <w:lang w:eastAsia="zh-CN"/>
        </w:rPr>
        <w:t>cenach lub kosztach zawartych w ofertach.</w:t>
      </w:r>
    </w:p>
    <w:p>
      <w:pPr>
        <w:pStyle w:val="Normal"/>
        <w:widowControl w:val="false"/>
        <w:numPr>
          <w:ilvl w:val="1"/>
          <w:numId w:val="7"/>
        </w:numPr>
        <w:spacing w:lineRule="auto" w:line="276" w:before="0" w:after="0"/>
        <w:ind w:hanging="709" w:start="709"/>
        <w:contextualSpacing/>
        <w:jc w:val="both"/>
        <w:outlineLvl w:val="3"/>
        <w:rPr>
          <w:rFonts w:ascii="Cambria" w:hAnsi="Cambria" w:eastAsia="SimSun" w:cs="Arial"/>
          <w:lang w:eastAsia="zh-CN"/>
        </w:rPr>
      </w:pPr>
      <w:r>
        <w:rPr>
          <w:rFonts w:eastAsia="SimSun" w:cs="Arial" w:ascii="Cambria" w:hAnsi="Cambria"/>
          <w:lang w:eastAsia="zh-CN"/>
        </w:rPr>
        <w:t xml:space="preserve">Zamawiający odrzuca ofertę, jeżeli została złożona po terminie składania ofert, </w:t>
        <w:br/>
        <w:t>o którym mowa w pkt. 14.2 SWZ.</w:t>
      </w:r>
    </w:p>
    <w:p>
      <w:pPr>
        <w:pStyle w:val="Normal"/>
        <w:widowControl w:val="false"/>
        <w:numPr>
          <w:ilvl w:val="1"/>
          <w:numId w:val="7"/>
        </w:numPr>
        <w:spacing w:lineRule="auto" w:line="276"/>
        <w:ind w:hanging="709" w:start="709"/>
        <w:jc w:val="both"/>
        <w:outlineLvl w:val="3"/>
        <w:rPr>
          <w:rFonts w:ascii="Cambria" w:hAnsi="Cambria" w:cs="Arial"/>
        </w:rPr>
      </w:pPr>
      <w:r>
        <w:rPr>
          <w:rFonts w:cs="Arial" w:ascii="Cambria" w:hAnsi="Cambria"/>
        </w:rPr>
        <w:t>W przypadku wystąpienia awarii systemu teleinformatycznego, która spowoduje brak możliwości otwarcia ofert w terminie określonym przez Zamawiającego, otwarcie ofert nastąpi niezwłocznie po usunięciu awarii.</w:t>
      </w:r>
    </w:p>
    <w:p>
      <w:pPr>
        <w:pStyle w:val="Kolorowalistaakcent11"/>
        <w:widowControl w:val="false"/>
        <w:numPr>
          <w:ilvl w:val="0"/>
          <w:numId w:val="0"/>
        </w:numPr>
        <w:spacing w:lineRule="auto" w:line="276" w:before="0" w:after="0"/>
        <w:ind w:hanging="0" w:start="340"/>
        <w:contextualSpacing w:val="false"/>
        <w:outlineLvl w:val="3"/>
        <w:rPr>
          <w:rFonts w:ascii="Cambria" w:hAnsi="Cambria" w:cs="Arial" w:asciiTheme="majorHAnsi" w:hAnsiTheme="majorHAnsi"/>
          <w:bCs/>
          <w:vanish/>
          <w:sz w:val="24"/>
          <w:szCs w:val="24"/>
          <w:lang w:eastAsia="pl-PL"/>
        </w:rPr>
      </w:pPr>
      <w:r>
        <w:rPr>
          <w:rFonts w:cs="Arial" w:ascii="Cambria" w:hAnsi="Cambria"/>
          <w:bCs/>
          <w:vanish/>
          <w:sz w:val="24"/>
          <w:szCs w:val="24"/>
          <w:lang w:eastAsia="pl-PL"/>
        </w:rPr>
      </w:r>
    </w:p>
    <w:p>
      <w:pPr>
        <w:pStyle w:val="Normal"/>
        <w:widowControl w:val="false"/>
        <w:numPr>
          <w:ilvl w:val="0"/>
          <w:numId w:val="0"/>
        </w:numPr>
        <w:spacing w:lineRule="auto" w:line="276"/>
        <w:ind w:hanging="0" w:start="720"/>
        <w:jc w:val="both"/>
        <w:outlineLvl w:val="3"/>
        <w:rPr>
          <w:rFonts w:ascii="Cambria" w:hAnsi="Cambria" w:cs="Arial" w:asciiTheme="majorHAnsi" w:hAnsiTheme="majorHAnsi"/>
          <w:bCs/>
        </w:rPr>
      </w:pPr>
      <w:r>
        <w:rPr>
          <w:rFonts w:cs="Arial" w:ascii="Cambria" w:hAnsi="Cambria"/>
          <w:bCs/>
        </w:rPr>
      </w:r>
    </w:p>
    <w:tbl>
      <w:tblPr>
        <w:tblW w:w="8964" w:type="dxa"/>
        <w:jc w:val="start"/>
        <w:tblInd w:w="108" w:type="dxa"/>
        <w:tblLayout w:type="fixed"/>
        <w:tblCellMar>
          <w:top w:w="0" w:type="dxa"/>
          <w:start w:w="108" w:type="dxa"/>
          <w:bottom w:w="0" w:type="dxa"/>
          <w:end w:w="108" w:type="dxa"/>
        </w:tblCellMar>
        <w:tblLook w:val="00a0" w:firstRow="1" w:noVBand="0" w:lastRow="0" w:firstColumn="1" w:lastColumn="0" w:noHBand="0"/>
      </w:tblPr>
      <w:tblGrid>
        <w:gridCol w:w="8964"/>
      </w:tblGrid>
      <w:tr>
        <w:trPr>
          <w:trHeight w:val="652" w:hRule="atLeast"/>
        </w:trPr>
        <w:tc>
          <w:tcPr>
            <w:tcW w:w="8964" w:type="dxa"/>
            <w:tcBorders>
              <w:bottom w:val="single" w:sz="4" w:space="0" w:color="000000"/>
            </w:tcBorders>
            <w:shd w:color="auto" w:fill="D9D9D9" w:themeFill="background1" w:themeFillShade="d9" w:val="clear"/>
          </w:tcPr>
          <w:p>
            <w:pPr>
              <w:pStyle w:val="Normal"/>
              <w:spacing w:lineRule="auto" w:line="276" w:before="0" w:after="0"/>
              <w:contextualSpacing/>
              <w:jc w:val="center"/>
              <w:textAlignment w:val="baseline"/>
              <w:rPr>
                <w:rFonts w:ascii="Cambria" w:hAnsi="Cambria" w:asciiTheme="majorHAnsi" w:hAnsiTheme="majorHAnsi"/>
                <w:sz w:val="26"/>
                <w:szCs w:val="26"/>
              </w:rPr>
            </w:pPr>
            <w:r>
              <w:rPr>
                <w:rFonts w:ascii="Cambria" w:hAnsi="Cambria" w:asciiTheme="majorHAnsi" w:hAnsiTheme="majorHAnsi"/>
                <w:sz w:val="26"/>
                <w:szCs w:val="26"/>
              </w:rPr>
              <w:t>Rozdział 15</w:t>
            </w:r>
          </w:p>
          <w:p>
            <w:pPr>
              <w:pStyle w:val="Normal"/>
              <w:spacing w:lineRule="auto" w:line="276" w:before="0" w:after="0"/>
              <w:contextualSpacing/>
              <w:jc w:val="center"/>
              <w:textAlignment w:val="baseline"/>
              <w:rPr>
                <w:rFonts w:ascii="Cambria" w:hAnsi="Cambria" w:asciiTheme="majorHAnsi" w:hAnsiTheme="majorHAnsi"/>
              </w:rPr>
            </w:pPr>
            <w:r>
              <w:rPr>
                <w:rFonts w:ascii="Cambria" w:hAnsi="Cambria" w:asciiTheme="majorHAnsi" w:hAnsiTheme="majorHAnsi"/>
                <w:b/>
                <w:sz w:val="26"/>
                <w:szCs w:val="26"/>
              </w:rPr>
              <w:t>TERMIN ZWIĄZANIA OFERTĄ</w:t>
            </w:r>
          </w:p>
        </w:tc>
      </w:tr>
    </w:tbl>
    <w:p>
      <w:pPr>
        <w:pStyle w:val="Kolorowalistaakcent11"/>
        <w:widowControl w:val="false"/>
        <w:numPr>
          <w:ilvl w:val="0"/>
          <w:numId w:val="0"/>
        </w:numPr>
        <w:spacing w:lineRule="auto" w:line="276" w:before="0" w:after="0"/>
        <w:ind w:hanging="0" w:start="340"/>
        <w:contextualSpacing w:val="false"/>
        <w:outlineLvl w:val="3"/>
        <w:rPr>
          <w:rFonts w:ascii="Cambria" w:hAnsi="Cambria" w:cs="Arial" w:asciiTheme="majorHAnsi" w:hAnsiTheme="majorHAnsi"/>
          <w:bCs/>
          <w:sz w:val="24"/>
          <w:szCs w:val="24"/>
          <w:lang w:eastAsia="pl-PL"/>
        </w:rPr>
      </w:pPr>
      <w:r>
        <w:rPr>
          <w:rFonts w:cs="Arial" w:ascii="Cambria" w:hAnsi="Cambria"/>
          <w:bCs/>
          <w:sz w:val="24"/>
          <w:szCs w:val="24"/>
          <w:lang w:eastAsia="pl-PL"/>
        </w:rPr>
      </w:r>
    </w:p>
    <w:p>
      <w:pPr>
        <w:pStyle w:val="Kolorowalistaakcent11"/>
        <w:widowControl w:val="false"/>
        <w:numPr>
          <w:ilvl w:val="0"/>
          <w:numId w:val="0"/>
        </w:numPr>
        <w:spacing w:lineRule="auto" w:line="276" w:before="0" w:after="0"/>
        <w:ind w:hanging="0" w:start="340"/>
        <w:contextualSpacing w:val="false"/>
        <w:outlineLvl w:val="3"/>
        <w:rPr>
          <w:rFonts w:ascii="Cambria" w:hAnsi="Cambria" w:cs="Arial" w:asciiTheme="majorHAnsi" w:hAnsiTheme="majorHAnsi"/>
          <w:bCs/>
          <w:vanish/>
          <w:sz w:val="24"/>
          <w:szCs w:val="24"/>
          <w:lang w:eastAsia="pl-PL"/>
        </w:rPr>
      </w:pPr>
      <w:r>
        <w:rPr>
          <w:rFonts w:cs="Arial" w:ascii="Cambria" w:hAnsi="Cambria"/>
          <w:bCs/>
          <w:vanish/>
          <w:sz w:val="24"/>
          <w:szCs w:val="24"/>
          <w:lang w:eastAsia="pl-PL"/>
        </w:rPr>
      </w:r>
    </w:p>
    <w:p>
      <w:pPr>
        <w:pStyle w:val="ListParagraph"/>
        <w:widowControl w:val="false"/>
        <w:numPr>
          <w:ilvl w:val="1"/>
          <w:numId w:val="8"/>
        </w:numPr>
        <w:spacing w:lineRule="auto" w:line="276"/>
        <w:outlineLvl w:val="3"/>
        <w:rPr>
          <w:rFonts w:ascii="Cambria" w:hAnsi="Cambria" w:cs="Arial" w:asciiTheme="majorHAnsi" w:hAnsiTheme="majorHAnsi"/>
          <w:bCs/>
          <w:sz w:val="24"/>
          <w:szCs w:val="24"/>
        </w:rPr>
      </w:pPr>
      <w:r>
        <w:rPr>
          <w:rFonts w:cs="Arial" w:ascii="Cambria" w:hAnsi="Cambria" w:asciiTheme="majorHAnsi" w:hAnsiTheme="majorHAnsi"/>
          <w:bCs/>
          <w:sz w:val="24"/>
          <w:szCs w:val="24"/>
        </w:rPr>
        <w:t>Wykonawca jest związany o</w:t>
      </w:r>
      <w:r>
        <w:rPr>
          <w:rFonts w:cs="Arial" w:ascii="Cambria" w:hAnsi="Cambria" w:asciiTheme="majorHAnsi" w:hAnsiTheme="majorHAnsi"/>
          <w:bCs/>
          <w:color w:val="000000"/>
          <w:sz w:val="24"/>
          <w:szCs w:val="24"/>
        </w:rPr>
        <w:t>fertą do dnia 24 wrzesień 2026</w:t>
      </w:r>
      <w:r>
        <w:rPr>
          <w:rFonts w:cs="Arial" w:ascii="Cambria" w:hAnsi="Cambria" w:asciiTheme="majorHAnsi" w:hAnsiTheme="majorHAnsi"/>
          <w:b/>
          <w:color w:val="000000"/>
          <w:sz w:val="24"/>
          <w:szCs w:val="24"/>
        </w:rPr>
        <w:t xml:space="preserve"> </w:t>
      </w:r>
      <w:r>
        <w:rPr>
          <w:rFonts w:cs="Arial" w:ascii="Cambria" w:hAnsi="Cambria" w:asciiTheme="majorHAnsi" w:hAnsiTheme="majorHAnsi"/>
          <w:bCs/>
          <w:color w:val="000000"/>
          <w:sz w:val="24"/>
          <w:szCs w:val="24"/>
        </w:rPr>
        <w:t>r.</w:t>
      </w:r>
    </w:p>
    <w:p>
      <w:pPr>
        <w:pStyle w:val="ListParagraph"/>
        <w:widowControl w:val="false"/>
        <w:numPr>
          <w:ilvl w:val="1"/>
          <w:numId w:val="8"/>
        </w:numPr>
        <w:spacing w:lineRule="auto" w:line="276"/>
        <w:outlineLvl w:val="3"/>
        <w:rPr>
          <w:rFonts w:ascii="Cambria" w:hAnsi="Cambria" w:cs="Arial" w:asciiTheme="majorHAnsi" w:hAnsiTheme="majorHAnsi"/>
          <w:bCs/>
          <w:sz w:val="24"/>
          <w:szCs w:val="24"/>
        </w:rPr>
      </w:pPr>
      <w:r>
        <w:rPr>
          <w:rFonts w:ascii="Cambria" w:hAnsi="Cambria"/>
          <w:sz w:val="24"/>
          <w:szCs w:val="24"/>
        </w:rPr>
        <w:t>W przypadku gdy wybór najkorzystniejszej oferty nie nastąpi przed upływem terminu związania ofertą, o którym mowa w pkt 15.1 SWZ, Zamawiający przed upływem terminu związania ofertą, zwróci się jednokrotnie do Wykonawców o wyrażenie zgody na przedłużenie tego terminu o wskazywany przez niego okres, nie dłuższy niż 30 dni.</w:t>
      </w:r>
    </w:p>
    <w:p>
      <w:pPr>
        <w:pStyle w:val="ListParagraph"/>
        <w:widowControl w:val="false"/>
        <w:numPr>
          <w:ilvl w:val="1"/>
          <w:numId w:val="8"/>
        </w:numPr>
        <w:spacing w:lineRule="auto" w:line="276"/>
        <w:outlineLvl w:val="3"/>
        <w:rPr>
          <w:rFonts w:ascii="Cambria" w:hAnsi="Cambria" w:cs="Arial" w:asciiTheme="majorHAnsi" w:hAnsiTheme="majorHAnsi"/>
          <w:bCs/>
          <w:sz w:val="24"/>
          <w:szCs w:val="24"/>
        </w:rPr>
      </w:pPr>
      <w:r>
        <w:rPr>
          <w:rFonts w:cs="Arial" w:ascii="Cambria" w:hAnsi="Cambria"/>
          <w:bCs/>
          <w:sz w:val="24"/>
          <w:szCs w:val="24"/>
        </w:rPr>
        <w:t>Przedłużenie terminu związania ofertą, o którym mowa w pkt. 15.2 SWZ, wymaga złożenia przez Wykonawcę pisemnego oświadczenia o wyrażeniu zgody na przedłużenie terminu związania ofertą.</w:t>
      </w:r>
    </w:p>
    <w:p>
      <w:pPr>
        <w:pStyle w:val="Normal"/>
        <w:widowControl w:val="false"/>
        <w:numPr>
          <w:ilvl w:val="0"/>
          <w:numId w:val="0"/>
        </w:numPr>
        <w:spacing w:lineRule="auto" w:line="276"/>
        <w:ind w:hanging="0" w:start="720"/>
        <w:jc w:val="both"/>
        <w:outlineLvl w:val="3"/>
        <w:rPr>
          <w:rFonts w:ascii="Cambria" w:hAnsi="Cambria" w:cs="Arial"/>
          <w:bCs/>
        </w:rPr>
      </w:pPr>
      <w:r>
        <w:rPr>
          <w:rFonts w:cs="Arial" w:ascii="Cambria" w:hAnsi="Cambria"/>
          <w:bCs/>
        </w:rPr>
      </w:r>
    </w:p>
    <w:tbl>
      <w:tblPr>
        <w:tblW w:w="9060"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9060"/>
      </w:tblGrid>
      <w:tr>
        <w:trPr/>
        <w:tc>
          <w:tcPr>
            <w:tcW w:w="9060" w:type="dxa"/>
            <w:tcBorders>
              <w:bottom w:val="single" w:sz="4" w:space="0" w:color="000000"/>
            </w:tcBorders>
            <w:shd w:color="auto" w:fill="D9D9D9" w:themeFill="background1" w:themeFillShade="d9" w:val="clear"/>
          </w:tcPr>
          <w:p>
            <w:pPr>
              <w:pStyle w:val="Normal"/>
              <w:spacing w:lineRule="auto" w:line="276" w:before="0" w:after="0"/>
              <w:contextualSpacing/>
              <w:jc w:val="center"/>
              <w:textAlignment w:val="baseline"/>
              <w:rPr>
                <w:rFonts w:ascii="Cambria" w:hAnsi="Cambria" w:asciiTheme="majorHAnsi" w:hAnsiTheme="majorHAnsi"/>
                <w:sz w:val="26"/>
                <w:szCs w:val="26"/>
              </w:rPr>
            </w:pPr>
            <w:r>
              <w:rPr>
                <w:rFonts w:ascii="Cambria" w:hAnsi="Cambria" w:asciiTheme="majorHAnsi" w:hAnsiTheme="majorHAnsi"/>
                <w:sz w:val="26"/>
                <w:szCs w:val="26"/>
              </w:rPr>
              <w:t>Rozdział 16</w:t>
            </w:r>
          </w:p>
          <w:p>
            <w:pPr>
              <w:pStyle w:val="Normal"/>
              <w:spacing w:lineRule="auto" w:line="276" w:before="0" w:after="0"/>
              <w:contextualSpacing/>
              <w:jc w:val="center"/>
              <w:textAlignment w:val="baseline"/>
              <w:rPr>
                <w:rFonts w:ascii="Cambria" w:hAnsi="Cambria" w:asciiTheme="majorHAnsi" w:hAnsiTheme="majorHAnsi"/>
              </w:rPr>
            </w:pPr>
            <w:r>
              <w:rPr>
                <w:rFonts w:ascii="Cambria" w:hAnsi="Cambria" w:asciiTheme="majorHAnsi" w:hAnsiTheme="majorHAnsi"/>
                <w:b/>
                <w:sz w:val="26"/>
                <w:szCs w:val="26"/>
              </w:rPr>
              <w:t>OPIS SPOSOBU OBLICZENIA CENY OFERTY</w:t>
            </w:r>
          </w:p>
        </w:tc>
      </w:tr>
    </w:tbl>
    <w:p>
      <w:pPr>
        <w:pStyle w:val="Normal"/>
        <w:numPr>
          <w:ilvl w:val="1"/>
          <w:numId w:val="9"/>
        </w:numPr>
        <w:tabs>
          <w:tab w:val="clear" w:pos="709"/>
          <w:tab w:val="left" w:pos="1276" w:leader="none"/>
        </w:tabs>
        <w:spacing w:lineRule="auto" w:line="276" w:before="0" w:after="0"/>
        <w:contextualSpacing/>
        <w:jc w:val="both"/>
        <w:rPr>
          <w:rFonts w:ascii="Cambria" w:hAnsi="Cambria" w:eastAsia="Cambria" w:cs="Cambria"/>
        </w:rPr>
      </w:pPr>
      <w:r>
        <w:rPr>
          <w:rFonts w:eastAsia="Cambria" w:cs="Cambria" w:ascii="Cambria" w:hAnsi="Cambria"/>
        </w:rPr>
        <w:t xml:space="preserve">Wykonawca podaje cenę za realizację przedmiotu zamówienia zgodnie ze wzorem Formularza Ofertowego, stanowiącego załącznik nr 3 do SWZ. </w:t>
      </w:r>
    </w:p>
    <w:p>
      <w:pPr>
        <w:pStyle w:val="Normal"/>
        <w:numPr>
          <w:ilvl w:val="1"/>
          <w:numId w:val="9"/>
        </w:numPr>
        <w:tabs>
          <w:tab w:val="clear" w:pos="709"/>
          <w:tab w:val="left" w:pos="1276" w:leader="none"/>
        </w:tabs>
        <w:spacing w:lineRule="auto" w:line="276" w:before="0" w:after="0"/>
        <w:contextualSpacing/>
        <w:jc w:val="both"/>
        <w:rPr>
          <w:rFonts w:ascii="Cambria" w:hAnsi="Cambria" w:eastAsia="Cambria" w:cs="Cambria"/>
        </w:rPr>
      </w:pPr>
      <w:r>
        <w:rPr>
          <w:rFonts w:eastAsia="Cambria" w:cs="Cambria" w:ascii="Cambria" w:hAnsi="Cambria"/>
        </w:rPr>
        <w:t>Cena ofertowa brutto ma charakter ryczałtowy, co oznacza, że obejmuje wszelkie koszty związane z realizacją przedmiotu zamówienia i jest niezmienna przez cały okres obowiązywania umowy. Cena powinna obejmować wynagrodzenie za wszystkie obowiązki Wykonawcy niezbędne do zrealizowania dostawy i usług jej towarzyszących. Cena ofertowa zawiera wszelkie koszty związane z wykonaniem przedmiotu umowy, jego dostawą do siedziby Zamawiającego oraz przeprowadzeniem szkolenia. Oznacza to, że cena musi zawierać wszystkie koszty związane z realizacją zadania wynikające wprost z SWZ i załączników do niej, jak również nie ujęte w niej, a niezbędne do wykonania dostawy.</w:t>
      </w:r>
    </w:p>
    <w:p>
      <w:pPr>
        <w:pStyle w:val="Normal"/>
        <w:numPr>
          <w:ilvl w:val="1"/>
          <w:numId w:val="9"/>
        </w:numPr>
        <w:tabs>
          <w:tab w:val="clear" w:pos="709"/>
          <w:tab w:val="left" w:pos="1276" w:leader="none"/>
        </w:tabs>
        <w:spacing w:lineRule="auto" w:line="276" w:before="0" w:after="0"/>
        <w:contextualSpacing/>
        <w:jc w:val="both"/>
        <w:rPr>
          <w:rFonts w:ascii="Cambria" w:hAnsi="Cambria" w:eastAsia="Cambria" w:cs="Cambria"/>
        </w:rPr>
      </w:pPr>
      <w:r>
        <w:rPr>
          <w:rFonts w:eastAsia="Cambria" w:cs="Cambria" w:ascii="Cambria" w:hAnsi="Cambria"/>
        </w:rPr>
        <w:t>Cena podana na Formularzu Ofertowym jest ceną ostateczną, niepodlegającą negocjacji i wyczerpującą wszelkie należności Wykonawcy wobec Zamawiającego związane z realizacją przedmiotu zamówienia.</w:t>
      </w:r>
    </w:p>
    <w:p>
      <w:pPr>
        <w:pStyle w:val="ListParagraph"/>
        <w:widowControl w:val="false"/>
        <w:numPr>
          <w:ilvl w:val="1"/>
          <w:numId w:val="9"/>
        </w:numPr>
        <w:spacing w:lineRule="auto" w:line="276"/>
        <w:outlineLvl w:val="3"/>
        <w:rPr>
          <w:rFonts w:ascii="Cambria" w:hAnsi="Cambria" w:cs="Arial"/>
          <w:bCs/>
          <w:sz w:val="24"/>
          <w:szCs w:val="24"/>
        </w:rPr>
      </w:pPr>
      <w:r>
        <w:rPr>
          <w:rFonts w:cs="Arial" w:ascii="Cambria" w:hAnsi="Cambria"/>
          <w:bCs/>
          <w:sz w:val="24"/>
          <w:szCs w:val="24"/>
        </w:rPr>
        <w:t>Cenę należy obliczyć:</w:t>
      </w:r>
    </w:p>
    <w:p>
      <w:pPr>
        <w:pStyle w:val="ListParagraph"/>
        <w:widowControl w:val="false"/>
        <w:numPr>
          <w:ilvl w:val="1"/>
          <w:numId w:val="22"/>
        </w:numPr>
        <w:spacing w:lineRule="auto" w:line="276"/>
        <w:ind w:hanging="425" w:start="1134"/>
        <w:outlineLvl w:val="3"/>
        <w:rPr>
          <w:rFonts w:ascii="Cambria" w:hAnsi="Cambria" w:cs="Arial"/>
          <w:bCs/>
          <w:sz w:val="24"/>
          <w:szCs w:val="24"/>
        </w:rPr>
      </w:pPr>
      <w:r>
        <w:rPr>
          <w:rFonts w:cs="Arial" w:ascii="Cambria" w:hAnsi="Cambria"/>
          <w:bCs/>
          <w:sz w:val="24"/>
          <w:szCs w:val="24"/>
        </w:rPr>
        <w:t>podając cenę netto,</w:t>
      </w:r>
    </w:p>
    <w:p>
      <w:pPr>
        <w:pStyle w:val="ListParagraph"/>
        <w:widowControl w:val="false"/>
        <w:numPr>
          <w:ilvl w:val="1"/>
          <w:numId w:val="22"/>
        </w:numPr>
        <w:spacing w:lineRule="auto" w:line="276"/>
        <w:ind w:hanging="425" w:start="1134"/>
        <w:outlineLvl w:val="3"/>
        <w:rPr>
          <w:rFonts w:ascii="Cambria" w:hAnsi="Cambria" w:cs="Arial"/>
          <w:bCs/>
          <w:sz w:val="24"/>
          <w:szCs w:val="24"/>
        </w:rPr>
      </w:pPr>
      <w:r>
        <w:rPr>
          <w:rFonts w:cs="Arial" w:ascii="Cambria" w:hAnsi="Cambria"/>
          <w:bCs/>
          <w:sz w:val="24"/>
          <w:szCs w:val="24"/>
        </w:rPr>
        <w:t>wskazując zastosowaną stawkę podatku VAT,</w:t>
      </w:r>
    </w:p>
    <w:p>
      <w:pPr>
        <w:pStyle w:val="ListParagraph"/>
        <w:widowControl w:val="false"/>
        <w:numPr>
          <w:ilvl w:val="1"/>
          <w:numId w:val="22"/>
        </w:numPr>
        <w:spacing w:lineRule="auto" w:line="276"/>
        <w:ind w:hanging="425" w:start="1134"/>
        <w:outlineLvl w:val="3"/>
        <w:rPr>
          <w:rFonts w:ascii="Cambria" w:hAnsi="Cambria" w:cs="Arial"/>
          <w:bCs/>
          <w:sz w:val="24"/>
          <w:szCs w:val="24"/>
        </w:rPr>
      </w:pPr>
      <w:r>
        <w:rPr>
          <w:rFonts w:cs="Arial" w:ascii="Cambria" w:hAnsi="Cambria"/>
          <w:bCs/>
          <w:sz w:val="24"/>
          <w:szCs w:val="24"/>
        </w:rPr>
        <w:t>obliczając wysokość podatku VAT,</w:t>
      </w:r>
    </w:p>
    <w:p>
      <w:pPr>
        <w:pStyle w:val="ListParagraph"/>
        <w:widowControl w:val="false"/>
        <w:numPr>
          <w:ilvl w:val="1"/>
          <w:numId w:val="22"/>
        </w:numPr>
        <w:spacing w:lineRule="auto" w:line="276"/>
        <w:ind w:hanging="425" w:start="1134"/>
        <w:outlineLvl w:val="3"/>
        <w:rPr>
          <w:rFonts w:ascii="Cambria" w:hAnsi="Cambria" w:cs="Arial"/>
          <w:bCs/>
          <w:sz w:val="24"/>
          <w:szCs w:val="24"/>
        </w:rPr>
      </w:pPr>
      <w:r>
        <w:rPr>
          <w:rFonts w:cs="Arial" w:ascii="Cambria" w:hAnsi="Cambria"/>
          <w:bCs/>
          <w:sz w:val="24"/>
          <w:szCs w:val="24"/>
        </w:rPr>
        <w:t>podając cenę brutto stanowiącą sumę wartości netto i wysokości podatku VAT.</w:t>
      </w:r>
    </w:p>
    <w:p>
      <w:pPr>
        <w:pStyle w:val="ListParagraph"/>
        <w:widowControl w:val="false"/>
        <w:numPr>
          <w:ilvl w:val="1"/>
          <w:numId w:val="9"/>
        </w:numPr>
        <w:spacing w:lineRule="auto" w:line="276"/>
        <w:outlineLvl w:val="3"/>
        <w:rPr>
          <w:rFonts w:ascii="Cambria" w:hAnsi="Cambria" w:cs="Arial" w:asciiTheme="majorHAnsi" w:hAnsiTheme="majorHAnsi"/>
          <w:bCs/>
          <w:sz w:val="24"/>
          <w:szCs w:val="24"/>
        </w:rPr>
      </w:pPr>
      <w:r>
        <w:rPr>
          <w:rFonts w:cs="Arial" w:ascii="Cambria" w:hAnsi="Cambria" w:asciiTheme="majorHAnsi" w:hAnsiTheme="majorHAnsi"/>
          <w:bCs/>
          <w:sz w:val="24"/>
          <w:szCs w:val="24"/>
        </w:rPr>
        <w:t>Wszelkie rozliczenia dotyczące realizacji przedmiotu zamówienia opisanego w niniejszej specyfikacji dokonywane będą w złotych polskich.</w:t>
      </w:r>
    </w:p>
    <w:p>
      <w:pPr>
        <w:pStyle w:val="ListParagraph"/>
        <w:widowControl w:val="false"/>
        <w:numPr>
          <w:ilvl w:val="1"/>
          <w:numId w:val="9"/>
        </w:numPr>
        <w:spacing w:lineRule="auto" w:line="276"/>
        <w:outlineLvl w:val="3"/>
        <w:rPr>
          <w:rFonts w:ascii="Cambria" w:hAnsi="Cambria" w:cs="Arial" w:asciiTheme="majorHAnsi" w:hAnsiTheme="majorHAnsi"/>
          <w:bCs/>
          <w:sz w:val="24"/>
          <w:szCs w:val="24"/>
        </w:rPr>
      </w:pPr>
      <w:r>
        <w:rPr>
          <w:rFonts w:ascii="Cambria" w:hAnsi="Cambria"/>
          <w:sz w:val="24"/>
          <w:szCs w:val="24"/>
        </w:rPr>
        <w:t>Jeżeli została złożona oferta, której wybór prowadziłby do powstania u zamawiającego obowiązku podatkowego zgodnie z ustawą z dnia 11 marca 2004 r. o podatku od towarów i usług (t. j. Dz. U. z 2021 r., poz. 685 z późn. zm.), dla celów zastosowania kryterium ceny lub kosztu zamawiający dolicza do przedstawionej w tej ofercie ceny kwotę podatku od towarów i usług, którą miałby obowiązek rozliczyć.</w:t>
      </w:r>
    </w:p>
    <w:p>
      <w:pPr>
        <w:pStyle w:val="ListParagraph"/>
        <w:widowControl w:val="false"/>
        <w:numPr>
          <w:ilvl w:val="1"/>
          <w:numId w:val="9"/>
        </w:numPr>
        <w:spacing w:lineRule="auto" w:line="276"/>
        <w:outlineLvl w:val="3"/>
        <w:rPr>
          <w:rFonts w:ascii="Cambria" w:hAnsi="Cambria" w:cs="Arial" w:asciiTheme="majorHAnsi" w:hAnsiTheme="majorHAnsi"/>
          <w:bCs/>
          <w:sz w:val="24"/>
          <w:szCs w:val="24"/>
        </w:rPr>
      </w:pPr>
      <w:r>
        <w:rPr>
          <w:rFonts w:ascii="Cambria" w:hAnsi="Cambria"/>
          <w:sz w:val="24"/>
          <w:szCs w:val="24"/>
        </w:rPr>
        <w:t>W przypadku, o którym mowa w pkt 16.4 SWZ, Wykonawca ma obowiązek:</w:t>
      </w:r>
    </w:p>
    <w:p>
      <w:pPr>
        <w:pStyle w:val="ListParagraph"/>
        <w:numPr>
          <w:ilvl w:val="0"/>
          <w:numId w:val="18"/>
        </w:numPr>
        <w:shd w:val="clear" w:color="auto" w:fill="FFFFFF"/>
        <w:tabs>
          <w:tab w:val="clear" w:pos="709"/>
          <w:tab w:val="left" w:pos="851" w:leader="none"/>
        </w:tabs>
        <w:spacing w:lineRule="auto" w:line="276" w:before="72" w:after="72"/>
        <w:ind w:hanging="284" w:start="993"/>
        <w:contextualSpacing/>
        <w:rPr>
          <w:rFonts w:ascii="Cambria" w:hAnsi="Cambria"/>
          <w:sz w:val="24"/>
          <w:szCs w:val="24"/>
        </w:rPr>
      </w:pPr>
      <w:r>
        <w:rPr>
          <w:rFonts w:ascii="Cambria" w:hAnsi="Cambria"/>
          <w:sz w:val="24"/>
          <w:szCs w:val="24"/>
        </w:rPr>
        <w:t>poinformowania w ofercie zamawiającego, że wybór jego oferty będzie prowadził do powstania u zamawiającego obowiązku podatkowego;</w:t>
      </w:r>
    </w:p>
    <w:p>
      <w:pPr>
        <w:pStyle w:val="ListParagraph"/>
        <w:numPr>
          <w:ilvl w:val="0"/>
          <w:numId w:val="18"/>
        </w:numPr>
        <w:shd w:val="clear" w:color="auto" w:fill="FFFFFF"/>
        <w:tabs>
          <w:tab w:val="clear" w:pos="709"/>
          <w:tab w:val="left" w:pos="851" w:leader="none"/>
        </w:tabs>
        <w:spacing w:lineRule="auto" w:line="276" w:before="72" w:after="72"/>
        <w:ind w:hanging="284" w:start="993"/>
        <w:contextualSpacing/>
        <w:rPr>
          <w:rFonts w:ascii="Cambria" w:hAnsi="Cambria"/>
          <w:sz w:val="24"/>
          <w:szCs w:val="24"/>
        </w:rPr>
      </w:pPr>
      <w:r>
        <w:rPr>
          <w:rFonts w:ascii="Cambria" w:hAnsi="Cambria"/>
          <w:sz w:val="24"/>
          <w:szCs w:val="24"/>
        </w:rPr>
        <w:t>wskazania w ofercie nazwy (rodzaju) towaru lub usługi, których dostawa lub świadczenie będą prowadziły do powstania obowiązku podatkowego;</w:t>
      </w:r>
    </w:p>
    <w:p>
      <w:pPr>
        <w:pStyle w:val="ListParagraph"/>
        <w:numPr>
          <w:ilvl w:val="0"/>
          <w:numId w:val="18"/>
        </w:numPr>
        <w:shd w:val="clear" w:color="auto" w:fill="FFFFFF"/>
        <w:tabs>
          <w:tab w:val="clear" w:pos="709"/>
          <w:tab w:val="left" w:pos="851" w:leader="none"/>
        </w:tabs>
        <w:spacing w:lineRule="auto" w:line="276" w:before="72" w:after="72"/>
        <w:ind w:hanging="284" w:start="993"/>
        <w:contextualSpacing/>
        <w:rPr>
          <w:rFonts w:ascii="Cambria" w:hAnsi="Cambria"/>
          <w:sz w:val="24"/>
          <w:szCs w:val="24"/>
        </w:rPr>
      </w:pPr>
      <w:r>
        <w:rPr>
          <w:rFonts w:ascii="Cambria" w:hAnsi="Cambria"/>
          <w:sz w:val="24"/>
          <w:szCs w:val="24"/>
        </w:rPr>
        <w:t>wskazania w ofercie wartości towaru lub usługi objętego obowiązkiem podatkowym zamawiającego, bez kwoty podatku;</w:t>
      </w:r>
    </w:p>
    <w:p>
      <w:pPr>
        <w:pStyle w:val="ListParagraph"/>
        <w:numPr>
          <w:ilvl w:val="0"/>
          <w:numId w:val="18"/>
        </w:numPr>
        <w:shd w:val="clear" w:color="auto" w:fill="FFFFFF"/>
        <w:tabs>
          <w:tab w:val="clear" w:pos="709"/>
          <w:tab w:val="left" w:pos="851" w:leader="none"/>
        </w:tabs>
        <w:spacing w:lineRule="auto" w:line="276" w:before="72" w:after="72"/>
        <w:ind w:hanging="284" w:start="993"/>
        <w:contextualSpacing/>
        <w:rPr>
          <w:rFonts w:ascii="Cambria" w:hAnsi="Cambria"/>
          <w:sz w:val="24"/>
          <w:szCs w:val="24"/>
        </w:rPr>
      </w:pPr>
      <w:r>
        <w:rPr>
          <w:rFonts w:ascii="Cambria" w:hAnsi="Cambria"/>
          <w:sz w:val="24"/>
          <w:szCs w:val="24"/>
        </w:rPr>
        <w:t>wskazania w ofercie stawki podatku od towarów i usług, która zgodnie z wiedzą wykonawcy, będzie miała zastosowanie.</w:t>
      </w:r>
    </w:p>
    <w:p>
      <w:pPr>
        <w:pStyle w:val="Kolorowalistaakcent11"/>
        <w:widowControl w:val="false"/>
        <w:numPr>
          <w:ilvl w:val="1"/>
          <w:numId w:val="9"/>
        </w:numPr>
        <w:spacing w:lineRule="auto" w:line="276" w:before="0" w:after="0"/>
        <w:ind w:hanging="720" w:start="709"/>
        <w:contextualSpacing/>
        <w:rPr>
          <w:rFonts w:ascii="Cambria" w:hAnsi="Cambria" w:cs="Arial" w:asciiTheme="majorHAnsi" w:hAnsiTheme="majorHAnsi"/>
          <w:sz w:val="24"/>
          <w:szCs w:val="24"/>
        </w:rPr>
      </w:pPr>
      <w:r>
        <w:rPr>
          <w:rFonts w:cs="Arial" w:ascii="Cambria" w:hAnsi="Cambria" w:asciiTheme="majorHAnsi" w:hAnsiTheme="majorHAnsi"/>
          <w:sz w:val="24"/>
          <w:szCs w:val="24"/>
        </w:rPr>
        <w:t>W Formularzu oferty Wykonawca podaje cen</w:t>
      </w:r>
      <w:r>
        <w:rPr>
          <w:rFonts w:eastAsia="TimesNewRoman" w:cs="Arial" w:ascii="Cambria" w:hAnsi="Cambria" w:asciiTheme="majorHAnsi" w:hAnsiTheme="majorHAnsi"/>
          <w:sz w:val="24"/>
          <w:szCs w:val="24"/>
        </w:rPr>
        <w:t>ę</w:t>
      </w:r>
      <w:r>
        <w:rPr>
          <w:rFonts w:cs="Arial" w:ascii="Cambria" w:hAnsi="Cambria" w:asciiTheme="majorHAnsi" w:hAnsiTheme="majorHAnsi"/>
          <w:sz w:val="24"/>
          <w:szCs w:val="24"/>
        </w:rPr>
        <w:t>, z dokładno</w:t>
      </w:r>
      <w:r>
        <w:rPr>
          <w:rFonts w:eastAsia="TimesNewRoman" w:cs="Arial" w:ascii="Cambria" w:hAnsi="Cambria" w:asciiTheme="majorHAnsi" w:hAnsiTheme="majorHAnsi"/>
          <w:sz w:val="24"/>
          <w:szCs w:val="24"/>
        </w:rPr>
        <w:t>ś</w:t>
      </w:r>
      <w:r>
        <w:rPr>
          <w:rFonts w:cs="Arial" w:ascii="Cambria" w:hAnsi="Cambria" w:asciiTheme="majorHAnsi" w:hAnsiTheme="majorHAnsi"/>
          <w:sz w:val="24"/>
          <w:szCs w:val="24"/>
        </w:rPr>
        <w:t>ci</w:t>
      </w:r>
      <w:r>
        <w:rPr>
          <w:rFonts w:eastAsia="TimesNewRoman" w:cs="Arial" w:ascii="Cambria" w:hAnsi="Cambria" w:asciiTheme="majorHAnsi" w:hAnsiTheme="majorHAnsi"/>
          <w:sz w:val="24"/>
          <w:szCs w:val="24"/>
        </w:rPr>
        <w:t xml:space="preserve">ą </w:t>
      </w:r>
      <w:r>
        <w:rPr>
          <w:rFonts w:cs="Arial" w:ascii="Cambria" w:hAnsi="Cambria" w:asciiTheme="majorHAnsi" w:hAnsiTheme="majorHAnsi"/>
          <w:sz w:val="24"/>
          <w:szCs w:val="24"/>
        </w:rPr>
        <w:t>do dwóch miejsc po przecinku w rozumieniu art. 3 ust. 1 pkt 1 i ust. 2 ustawy z dnia 9 maja 2014 r. o informowaniu o cenach towarów i usług oraz ustawy z dnia 7 lipca 1994 r. o denominacji złotego, za któr</w:t>
      </w:r>
      <w:r>
        <w:rPr>
          <w:rFonts w:eastAsia="TimesNewRoman" w:cs="Arial" w:ascii="Cambria" w:hAnsi="Cambria" w:asciiTheme="majorHAnsi" w:hAnsiTheme="majorHAnsi"/>
          <w:sz w:val="24"/>
          <w:szCs w:val="24"/>
        </w:rPr>
        <w:t xml:space="preserve">ą </w:t>
      </w:r>
      <w:r>
        <w:rPr>
          <w:rFonts w:cs="Arial" w:ascii="Cambria" w:hAnsi="Cambria" w:asciiTheme="majorHAnsi" w:hAnsiTheme="majorHAnsi"/>
          <w:sz w:val="24"/>
          <w:szCs w:val="24"/>
        </w:rPr>
        <w:t>podejmuje si</w:t>
      </w:r>
      <w:r>
        <w:rPr>
          <w:rFonts w:eastAsia="TimesNewRoman" w:cs="Arial" w:ascii="Cambria" w:hAnsi="Cambria" w:asciiTheme="majorHAnsi" w:hAnsiTheme="majorHAnsi"/>
          <w:sz w:val="24"/>
          <w:szCs w:val="24"/>
        </w:rPr>
        <w:t xml:space="preserve">ę </w:t>
      </w:r>
      <w:r>
        <w:rPr>
          <w:rFonts w:cs="Arial" w:ascii="Cambria" w:hAnsi="Cambria" w:asciiTheme="majorHAnsi" w:hAnsiTheme="majorHAnsi"/>
          <w:sz w:val="24"/>
          <w:szCs w:val="24"/>
        </w:rPr>
        <w:t>zrealizowa</w:t>
      </w:r>
      <w:r>
        <w:rPr>
          <w:rFonts w:eastAsia="TimesNewRoman" w:cs="Arial" w:ascii="Cambria" w:hAnsi="Cambria" w:asciiTheme="majorHAnsi" w:hAnsiTheme="majorHAnsi"/>
          <w:sz w:val="24"/>
          <w:szCs w:val="24"/>
        </w:rPr>
        <w:t xml:space="preserve">ć </w:t>
      </w:r>
      <w:r>
        <w:rPr>
          <w:rFonts w:cs="Arial" w:ascii="Cambria" w:hAnsi="Cambria" w:asciiTheme="majorHAnsi" w:hAnsiTheme="majorHAnsi"/>
          <w:sz w:val="24"/>
          <w:szCs w:val="24"/>
        </w:rPr>
        <w:t xml:space="preserve">przedmiot zamówienia. </w:t>
      </w:r>
    </w:p>
    <w:p>
      <w:pPr>
        <w:pStyle w:val="Kolorowalistaakcent11"/>
        <w:widowControl w:val="false"/>
        <w:numPr>
          <w:ilvl w:val="1"/>
          <w:numId w:val="9"/>
        </w:numPr>
        <w:spacing w:lineRule="auto" w:line="276" w:before="0" w:after="0"/>
        <w:contextualSpacing/>
        <w:rPr>
          <w:rFonts w:ascii="Cambria" w:hAnsi="Cambria" w:cs="Arial" w:asciiTheme="majorHAnsi" w:hAnsiTheme="majorHAnsi"/>
          <w:b/>
          <w:bCs/>
        </w:rPr>
      </w:pPr>
      <w:r>
        <w:rPr>
          <w:rFonts w:cs="Arial" w:ascii="Cambria" w:hAnsi="Cambria" w:asciiTheme="majorHAnsi" w:hAnsiTheme="majorHAnsi"/>
          <w:sz w:val="24"/>
          <w:szCs w:val="24"/>
        </w:rPr>
        <w:t xml:space="preserve">Wynagrodzenie będzie płatne zgodnie z Projektem umowy </w:t>
      </w:r>
      <w:r>
        <w:rPr>
          <w:rFonts w:cs="Arial" w:ascii="Cambria" w:hAnsi="Cambria" w:asciiTheme="majorHAnsi" w:hAnsiTheme="majorHAnsi"/>
          <w:b/>
          <w:sz w:val="24"/>
          <w:szCs w:val="24"/>
        </w:rPr>
        <w:t>Załącznik Nr 2 do SWZ.</w:t>
      </w:r>
      <w:r>
        <w:rPr>
          <w:rFonts w:cs="Arial" w:ascii="Cambria" w:hAnsi="Cambria" w:asciiTheme="majorHAnsi" w:hAnsiTheme="majorHAnsi"/>
          <w:b/>
          <w:bCs/>
        </w:rPr>
        <w:t xml:space="preserve"> </w:t>
      </w:r>
    </w:p>
    <w:p>
      <w:pPr>
        <w:pStyle w:val="Kolorowalistaakcent11"/>
        <w:widowControl w:val="false"/>
        <w:spacing w:lineRule="auto" w:line="276" w:before="0" w:after="0"/>
        <w:contextualSpacing/>
        <w:rPr>
          <w:rFonts w:ascii="Cambria" w:hAnsi="Cambria" w:cs="Arial" w:asciiTheme="majorHAnsi" w:hAnsiTheme="majorHAnsi"/>
          <w:b/>
          <w:bCs/>
        </w:rPr>
      </w:pPr>
      <w:r>
        <w:rPr>
          <w:rFonts w:cs="Arial" w:ascii="Cambria" w:hAnsi="Cambria"/>
          <w:b/>
          <w:bCs/>
        </w:rPr>
      </w:r>
    </w:p>
    <w:p>
      <w:pPr>
        <w:pStyle w:val="Kolorowalistaakcent11"/>
        <w:widowControl w:val="false"/>
        <w:spacing w:lineRule="auto" w:line="276" w:before="0" w:after="0"/>
        <w:contextualSpacing/>
        <w:rPr>
          <w:rFonts w:ascii="Cambria" w:hAnsi="Cambria" w:cs="Arial" w:asciiTheme="majorHAnsi" w:hAnsiTheme="majorHAnsi"/>
          <w:b/>
          <w:bCs/>
        </w:rPr>
      </w:pPr>
      <w:r>
        <w:rPr>
          <w:rFonts w:cs="Arial" w:ascii="Cambria" w:hAnsi="Cambria"/>
          <w:b/>
          <w:bCs/>
        </w:rPr>
      </w:r>
    </w:p>
    <w:tbl>
      <w:tblPr>
        <w:tblW w:w="9072"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9072"/>
      </w:tblGrid>
      <w:tr>
        <w:trPr/>
        <w:tc>
          <w:tcPr>
            <w:tcW w:w="9072" w:type="dxa"/>
            <w:tcBorders>
              <w:bottom w:val="single" w:sz="4" w:space="0" w:color="000000"/>
            </w:tcBorders>
            <w:shd w:color="auto" w:fill="D9D9D9" w:themeFill="background1" w:themeFillShade="d9" w:val="clear"/>
          </w:tcPr>
          <w:p>
            <w:pPr>
              <w:pStyle w:val="Normal"/>
              <w:spacing w:lineRule="auto" w:line="276" w:before="0" w:after="0"/>
              <w:contextualSpacing/>
              <w:jc w:val="center"/>
              <w:textAlignment w:val="baseline"/>
              <w:rPr>
                <w:rFonts w:ascii="Cambria" w:hAnsi="Cambria" w:asciiTheme="majorHAnsi" w:hAnsiTheme="majorHAnsi"/>
                <w:sz w:val="26"/>
                <w:szCs w:val="26"/>
              </w:rPr>
            </w:pPr>
            <w:r>
              <w:rPr>
                <w:rFonts w:ascii="Cambria" w:hAnsi="Cambria" w:asciiTheme="majorHAnsi" w:hAnsiTheme="majorHAnsi"/>
                <w:sz w:val="26"/>
                <w:szCs w:val="26"/>
              </w:rPr>
              <w:t>Rozdział 17</w:t>
            </w:r>
          </w:p>
          <w:p>
            <w:pPr>
              <w:pStyle w:val="Normal"/>
              <w:spacing w:lineRule="auto" w:line="276" w:before="0" w:after="0"/>
              <w:contextualSpacing/>
              <w:jc w:val="center"/>
              <w:textAlignment w:val="baseline"/>
              <w:rPr>
                <w:rFonts w:ascii="Cambria" w:hAnsi="Cambria" w:asciiTheme="majorHAnsi" w:hAnsiTheme="majorHAnsi"/>
              </w:rPr>
            </w:pPr>
            <w:r>
              <w:rPr>
                <w:rFonts w:ascii="Cambria" w:hAnsi="Cambria" w:asciiTheme="majorHAnsi" w:hAnsiTheme="majorHAnsi"/>
                <w:b/>
                <w:sz w:val="26"/>
                <w:szCs w:val="26"/>
              </w:rPr>
              <w:t>OPIS KRYTERIÓW OCENY OFERT, WRAZ Z PODANIEM WAG TYCH KRYTERIÓW I SPOSOBU OCENY OFERT</w:t>
            </w:r>
          </w:p>
        </w:tc>
      </w:tr>
    </w:tbl>
    <w:p>
      <w:pPr>
        <w:pStyle w:val="ListNumber2"/>
        <w:numPr>
          <w:ilvl w:val="0"/>
          <w:numId w:val="0"/>
        </w:numPr>
        <w:tabs>
          <w:tab w:val="left" w:pos="709" w:leader="none"/>
          <w:tab w:val="left" w:pos="1276" w:leader="none"/>
          <w:tab w:val="left" w:pos="1418" w:leader="none"/>
        </w:tabs>
        <w:spacing w:lineRule="auto" w:line="276"/>
        <w:ind w:hanging="0" w:start="709"/>
        <w:rPr>
          <w:rFonts w:ascii="Cambria" w:hAnsi="Cambria" w:asciiTheme="majorHAnsi" w:hAnsiTheme="majorHAnsi"/>
          <w:sz w:val="18"/>
          <w:szCs w:val="18"/>
        </w:rPr>
      </w:pPr>
      <w:r>
        <w:rPr>
          <w:rFonts w:asciiTheme="majorHAnsi" w:hAnsiTheme="majorHAnsi" w:ascii="Cambria" w:hAnsi="Cambria"/>
          <w:sz w:val="18"/>
          <w:szCs w:val="18"/>
        </w:rPr>
      </w:r>
    </w:p>
    <w:p>
      <w:pPr>
        <w:pStyle w:val="Listanumerowana21"/>
        <w:numPr>
          <w:ilvl w:val="1"/>
          <w:numId w:val="21"/>
        </w:numPr>
        <w:tabs>
          <w:tab w:val="left" w:pos="709" w:leader="none"/>
          <w:tab w:val="left" w:pos="1276" w:leader="none"/>
          <w:tab w:val="left" w:pos="1418" w:leader="none"/>
        </w:tabs>
        <w:spacing w:lineRule="auto" w:line="276"/>
        <w:ind w:hanging="709" w:start="709"/>
        <w:rPr/>
      </w:pPr>
      <w:r>
        <w:rPr>
          <w:rFonts w:cs="Cambria" w:ascii="Cambria" w:hAnsi="Cambria"/>
          <w:sz w:val="24"/>
        </w:rPr>
        <w:t>Zamawiający dokona oceny ofert, które nie zostały odrzucone, na podstawie następujących kryteriów oceny ofert:</w:t>
      </w:r>
    </w:p>
    <w:p>
      <w:pPr>
        <w:pStyle w:val="Listanumerowana21"/>
        <w:tabs>
          <w:tab w:val="left" w:pos="709" w:leader="none"/>
          <w:tab w:val="left" w:pos="1276" w:leader="none"/>
          <w:tab w:val="left" w:pos="1418" w:leader="none"/>
        </w:tabs>
        <w:spacing w:lineRule="auto" w:line="276"/>
        <w:ind w:hanging="0" w:start="709"/>
        <w:rPr>
          <w:rFonts w:ascii="Cambria" w:hAnsi="Cambria" w:cs="Cambria"/>
          <w:sz w:val="10"/>
          <w:szCs w:val="10"/>
        </w:rPr>
      </w:pPr>
      <w:r>
        <w:rPr>
          <w:rFonts w:cs="Cambria" w:ascii="Cambria" w:hAnsi="Cambria"/>
          <w:sz w:val="10"/>
          <w:szCs w:val="10"/>
        </w:rPr>
      </w:r>
    </w:p>
    <w:tbl>
      <w:tblPr>
        <w:tblW w:w="8363" w:type="dxa"/>
        <w:jc w:val="start"/>
        <w:tblInd w:w="704" w:type="dxa"/>
        <w:tblLayout w:type="fixed"/>
        <w:tblCellMar>
          <w:top w:w="0" w:type="dxa"/>
          <w:start w:w="108" w:type="dxa"/>
          <w:bottom w:w="0" w:type="dxa"/>
          <w:end w:w="108" w:type="dxa"/>
        </w:tblCellMar>
        <w:tblLook w:val="0000" w:firstRow="0" w:noVBand="0" w:lastRow="0" w:firstColumn="0" w:lastColumn="0" w:noHBand="0"/>
      </w:tblPr>
      <w:tblGrid>
        <w:gridCol w:w="807"/>
        <w:gridCol w:w="4940"/>
        <w:gridCol w:w="2616"/>
      </w:tblGrid>
      <w:tr>
        <w:trPr/>
        <w:tc>
          <w:tcPr>
            <w:tcW w:w="807" w:type="dxa"/>
            <w:tcBorders>
              <w:top w:val="single" w:sz="4" w:space="0" w:color="000000"/>
              <w:start w:val="single" w:sz="4" w:space="0" w:color="000000"/>
              <w:bottom w:val="single" w:sz="4" w:space="0" w:color="000000"/>
            </w:tcBorders>
            <w:shd w:color="auto" w:fill="E5E5E5" w:val="clear"/>
          </w:tcPr>
          <w:p>
            <w:pPr>
              <w:pStyle w:val="Normal"/>
              <w:tabs>
                <w:tab w:val="left" w:pos="709" w:leader="none"/>
                <w:tab w:val="left" w:pos="1276" w:leader="none"/>
                <w:tab w:val="left" w:pos="1418" w:leader="none"/>
              </w:tabs>
              <w:spacing w:lineRule="auto" w:line="276"/>
              <w:jc w:val="center"/>
              <w:rPr/>
            </w:pPr>
            <w:r>
              <w:rPr>
                <w:rFonts w:cs="Cambria" w:ascii="Cambria" w:hAnsi="Cambria"/>
                <w:b/>
              </w:rPr>
              <w:t>Lp.</w:t>
            </w:r>
          </w:p>
        </w:tc>
        <w:tc>
          <w:tcPr>
            <w:tcW w:w="4940" w:type="dxa"/>
            <w:tcBorders>
              <w:top w:val="single" w:sz="4" w:space="0" w:color="000000"/>
              <w:start w:val="single" w:sz="4" w:space="0" w:color="000000"/>
              <w:bottom w:val="single" w:sz="4" w:space="0" w:color="000000"/>
            </w:tcBorders>
            <w:shd w:color="auto" w:fill="E5E5E5" w:val="clear"/>
          </w:tcPr>
          <w:p>
            <w:pPr>
              <w:pStyle w:val="Normal"/>
              <w:tabs>
                <w:tab w:val="left" w:pos="709" w:leader="none"/>
                <w:tab w:val="left" w:pos="1276" w:leader="none"/>
                <w:tab w:val="left" w:pos="1418" w:leader="none"/>
              </w:tabs>
              <w:spacing w:lineRule="auto" w:line="276"/>
              <w:rPr/>
            </w:pPr>
            <w:r>
              <w:rPr>
                <w:rFonts w:cs="Cambria" w:ascii="Cambria" w:hAnsi="Cambria"/>
                <w:b/>
              </w:rPr>
              <w:t>Nazwa kryterium</w:t>
            </w:r>
          </w:p>
        </w:tc>
        <w:tc>
          <w:tcPr>
            <w:tcW w:w="2616" w:type="dxa"/>
            <w:tcBorders>
              <w:top w:val="single" w:sz="4" w:space="0" w:color="000000"/>
              <w:start w:val="single" w:sz="4" w:space="0" w:color="000000"/>
              <w:bottom w:val="single" w:sz="4" w:space="0" w:color="000000"/>
              <w:end w:val="single" w:sz="4" w:space="0" w:color="000000"/>
            </w:tcBorders>
            <w:shd w:color="auto" w:fill="E5E5E5" w:val="clear"/>
          </w:tcPr>
          <w:p>
            <w:pPr>
              <w:pStyle w:val="Normal"/>
              <w:tabs>
                <w:tab w:val="left" w:pos="709" w:leader="none"/>
                <w:tab w:val="left" w:pos="1276" w:leader="none"/>
                <w:tab w:val="left" w:pos="1418" w:leader="none"/>
              </w:tabs>
              <w:spacing w:lineRule="auto" w:line="276"/>
              <w:jc w:val="center"/>
              <w:rPr/>
            </w:pPr>
            <w:r>
              <w:rPr>
                <w:rFonts w:cs="Cambria" w:ascii="Cambria" w:hAnsi="Cambria"/>
                <w:b/>
              </w:rPr>
              <w:t>Znaczenie kryterium (w %)</w:t>
            </w:r>
          </w:p>
        </w:tc>
      </w:tr>
      <w:tr>
        <w:trPr/>
        <w:tc>
          <w:tcPr>
            <w:tcW w:w="807" w:type="dxa"/>
            <w:tcBorders>
              <w:top w:val="single" w:sz="4" w:space="0" w:color="000000"/>
              <w:start w:val="single" w:sz="4" w:space="0" w:color="000000"/>
              <w:bottom w:val="single" w:sz="4" w:space="0" w:color="000000"/>
            </w:tcBorders>
          </w:tcPr>
          <w:p>
            <w:pPr>
              <w:pStyle w:val="Normal"/>
              <w:tabs>
                <w:tab w:val="left" w:pos="709" w:leader="none"/>
                <w:tab w:val="left" w:pos="1276" w:leader="none"/>
                <w:tab w:val="left" w:pos="1418" w:leader="none"/>
              </w:tabs>
              <w:spacing w:lineRule="auto" w:line="276"/>
              <w:jc w:val="center"/>
              <w:rPr/>
            </w:pPr>
            <w:r>
              <w:rPr>
                <w:rFonts w:cs="Cambria" w:ascii="Cambria" w:hAnsi="Cambria"/>
              </w:rPr>
              <w:t>1</w:t>
            </w:r>
          </w:p>
        </w:tc>
        <w:tc>
          <w:tcPr>
            <w:tcW w:w="4940" w:type="dxa"/>
            <w:tcBorders>
              <w:top w:val="single" w:sz="4" w:space="0" w:color="000000"/>
              <w:start w:val="single" w:sz="4" w:space="0" w:color="000000"/>
              <w:bottom w:val="single" w:sz="4" w:space="0" w:color="000000"/>
            </w:tcBorders>
          </w:tcPr>
          <w:p>
            <w:pPr>
              <w:pStyle w:val="Normal"/>
              <w:tabs>
                <w:tab w:val="left" w:pos="709" w:leader="none"/>
                <w:tab w:val="left" w:pos="1276" w:leader="none"/>
                <w:tab w:val="left" w:pos="1418" w:leader="none"/>
              </w:tabs>
              <w:spacing w:lineRule="auto" w:line="276"/>
              <w:rPr/>
            </w:pPr>
            <w:r>
              <w:rPr>
                <w:rFonts w:cs="Cambria" w:ascii="Cambria" w:hAnsi="Cambria"/>
              </w:rPr>
              <w:t xml:space="preserve">Cena </w:t>
            </w:r>
          </w:p>
        </w:tc>
        <w:tc>
          <w:tcPr>
            <w:tcW w:w="2616" w:type="dxa"/>
            <w:tcBorders>
              <w:top w:val="single" w:sz="4" w:space="0" w:color="000000"/>
              <w:start w:val="single" w:sz="4" w:space="0" w:color="000000"/>
              <w:bottom w:val="single" w:sz="4" w:space="0" w:color="000000"/>
              <w:end w:val="single" w:sz="4" w:space="0" w:color="000000"/>
            </w:tcBorders>
          </w:tcPr>
          <w:p>
            <w:pPr>
              <w:pStyle w:val="Normal"/>
              <w:tabs>
                <w:tab w:val="left" w:pos="709" w:leader="none"/>
                <w:tab w:val="left" w:pos="1276" w:leader="none"/>
                <w:tab w:val="left" w:pos="1418" w:leader="none"/>
              </w:tabs>
              <w:spacing w:lineRule="auto" w:line="276"/>
              <w:jc w:val="center"/>
              <w:rPr/>
            </w:pPr>
            <w:r>
              <w:rPr>
                <w:rFonts w:cs="Cambria" w:ascii="Cambria" w:hAnsi="Cambria"/>
              </w:rPr>
              <w:t>100</w:t>
            </w:r>
          </w:p>
        </w:tc>
      </w:tr>
    </w:tbl>
    <w:p>
      <w:pPr>
        <w:pStyle w:val="Normal"/>
        <w:tabs>
          <w:tab w:val="left" w:pos="709" w:leader="none"/>
          <w:tab w:val="left" w:pos="1276" w:leader="none"/>
          <w:tab w:val="left" w:pos="1418" w:leader="none"/>
        </w:tabs>
        <w:spacing w:lineRule="auto" w:line="276"/>
        <w:ind w:start="709"/>
        <w:rPr>
          <w:rFonts w:ascii="Cambria" w:hAnsi="Cambria" w:cs="Cambria"/>
          <w:sz w:val="10"/>
          <w:szCs w:val="10"/>
        </w:rPr>
      </w:pPr>
      <w:r>
        <w:rPr>
          <w:rFonts w:cs="Cambria" w:ascii="Cambria" w:hAnsi="Cambria"/>
          <w:sz w:val="10"/>
          <w:szCs w:val="10"/>
        </w:rPr>
      </w:r>
    </w:p>
    <w:p>
      <w:pPr>
        <w:pStyle w:val="ListParagraph"/>
        <w:tabs>
          <w:tab w:val="left" w:pos="709" w:leader="none"/>
          <w:tab w:val="left" w:pos="1418" w:leader="none"/>
        </w:tabs>
        <w:suppressAutoHyphens w:val="true"/>
        <w:spacing w:lineRule="auto" w:line="276" w:before="0" w:after="0"/>
        <w:ind w:start="709"/>
        <w:contextualSpacing/>
        <w:rPr>
          <w:rFonts w:ascii="Cambria" w:hAnsi="Cambria"/>
          <w:i/>
          <w:iCs/>
          <w:sz w:val="24"/>
          <w:szCs w:val="24"/>
        </w:rPr>
      </w:pPr>
      <w:r>
        <w:rPr>
          <w:sz w:val="24"/>
          <w:szCs w:val="24"/>
        </w:rPr>
        <w:t>Zamawiający dokona oceny ofert przyznając punkty w ramach poszczególnych kryteriów oceny ofert, przyjmując zasadę, że 1% = 1 punkt.</w:t>
      </w:r>
    </w:p>
    <w:p>
      <w:pPr>
        <w:pStyle w:val="Normal"/>
        <w:tabs>
          <w:tab w:val="left" w:pos="709" w:leader="none"/>
          <w:tab w:val="left" w:pos="1276" w:leader="none"/>
          <w:tab w:val="left" w:pos="1418" w:leader="none"/>
        </w:tabs>
        <w:spacing w:lineRule="auto" w:line="276" w:before="0" w:after="0"/>
        <w:ind w:start="709"/>
        <w:contextualSpacing/>
        <w:jc w:val="both"/>
        <w:rPr>
          <w:i/>
          <w:iCs/>
        </w:rPr>
      </w:pPr>
      <w:r>
        <w:rPr>
          <w:i/>
          <w:iCs/>
        </w:rPr>
      </w:r>
    </w:p>
    <w:p>
      <w:pPr>
        <w:pStyle w:val="Normal"/>
        <w:tabs>
          <w:tab w:val="left" w:pos="709" w:leader="none"/>
          <w:tab w:val="left" w:pos="1276" w:leader="none"/>
          <w:tab w:val="left" w:pos="1418" w:leader="none"/>
        </w:tabs>
        <w:spacing w:lineRule="auto" w:line="276" w:before="0" w:after="0"/>
        <w:ind w:start="709"/>
        <w:contextualSpacing/>
        <w:jc w:val="both"/>
        <w:rPr>
          <w:i/>
          <w:iCs/>
        </w:rPr>
      </w:pPr>
      <w:r>
        <w:rPr>
          <w:rFonts w:cs="Cambria" w:ascii="Cambria" w:hAnsi="Cambria"/>
          <w:i/>
          <w:iCs/>
        </w:rPr>
        <w:t xml:space="preserve">Uzasadnienie do zastosowania kryterium ceny jako jedynego kryterium oceny oferty: Zgodnie z artykułem 246 pkt 2 ustawy z dnia 11 września 2019 r. Prawo zamówień publicznych Zamawiający zastosował kryterium ceny jako jedyne kryterium oceny ofert z uwagi na fakt, iż standardy jakościowe – parametry techniczne, funkcjonalne oraz wydajności zostały określone przez producenta i są jednakowe niezależnie od podmiotu dokonującego sprzedaży. Ponadto wszystkie istotne cechy przedmiotu zamówienia zostały przez zamawiającego ściśle określone, żeby zapewnić taką samą jakość przedmiotu zamówienia w przypadku każdego wyłonionego w postępowaniu wykonawcy. Przesłanką do zastosowania kryterium 100% ceny jest sam przedmiot zamówienia, który jest powszechnie dostępny na rynku oraz ma ustalone standardy jakościowe. Zakup nie będzie generował dodatkowych kosztów (np. eksploatacja, magazynowanie), tym samym nie będą ponoszone koszty w całym okresie korzystania z przedmiotu zamówienia </w:t>
      </w:r>
    </w:p>
    <w:p>
      <w:pPr>
        <w:pStyle w:val="Normal"/>
        <w:tabs>
          <w:tab w:val="left" w:pos="709" w:leader="none"/>
          <w:tab w:val="left" w:pos="1276" w:leader="none"/>
          <w:tab w:val="left" w:pos="1418" w:leader="none"/>
        </w:tabs>
        <w:spacing w:lineRule="auto" w:line="276"/>
        <w:ind w:start="709"/>
        <w:rPr>
          <w:rFonts w:ascii="Cambria" w:hAnsi="Cambria" w:cs="Cambria"/>
          <w:sz w:val="10"/>
          <w:szCs w:val="10"/>
        </w:rPr>
      </w:pPr>
      <w:r>
        <w:rPr>
          <w:rFonts w:cs="Cambria" w:ascii="Cambria" w:hAnsi="Cambria"/>
          <w:sz w:val="10"/>
          <w:szCs w:val="10"/>
        </w:rPr>
      </w:r>
    </w:p>
    <w:p>
      <w:pPr>
        <w:pStyle w:val="Normal"/>
        <w:tabs>
          <w:tab w:val="left" w:pos="709" w:leader="none"/>
          <w:tab w:val="left" w:pos="1276" w:leader="none"/>
          <w:tab w:val="left" w:pos="1418" w:leader="none"/>
        </w:tabs>
        <w:spacing w:lineRule="auto" w:line="276"/>
        <w:ind w:start="709"/>
        <w:rPr>
          <w:sz w:val="10"/>
          <w:szCs w:val="10"/>
        </w:rPr>
      </w:pPr>
      <w:r>
        <w:rPr>
          <w:sz w:val="10"/>
          <w:szCs w:val="10"/>
        </w:rPr>
      </w:r>
    </w:p>
    <w:p>
      <w:pPr>
        <w:pStyle w:val="Normal"/>
        <w:numPr>
          <w:ilvl w:val="1"/>
          <w:numId w:val="21"/>
        </w:numPr>
        <w:tabs>
          <w:tab w:val="left" w:pos="709" w:leader="none"/>
          <w:tab w:val="left" w:pos="1276" w:leader="none"/>
          <w:tab w:val="left" w:pos="1418" w:leader="none"/>
        </w:tabs>
        <w:spacing w:lineRule="auto" w:line="276" w:before="0" w:after="0"/>
        <w:ind w:hanging="709" w:start="709"/>
        <w:contextualSpacing/>
        <w:jc w:val="both"/>
        <w:rPr/>
      </w:pPr>
      <w:r>
        <w:rPr>
          <w:rFonts w:cs="Cambria" w:ascii="Cambria" w:hAnsi="Cambria"/>
        </w:rPr>
        <w:t xml:space="preserve">Punkty za kryterium </w:t>
      </w:r>
      <w:r>
        <w:rPr>
          <w:rFonts w:cs="Cambria" w:ascii="Cambria" w:hAnsi="Cambria"/>
          <w:b/>
        </w:rPr>
        <w:t>„Cena”</w:t>
      </w:r>
      <w:r>
        <w:rPr>
          <w:rFonts w:cs="Cambria" w:ascii="Cambria" w:hAnsi="Cambria"/>
        </w:rPr>
        <w:t xml:space="preserve"> zostaną obliczone według wzoru:</w:t>
      </w:r>
    </w:p>
    <w:p>
      <w:pPr>
        <w:pStyle w:val="Normal"/>
        <w:tabs>
          <w:tab w:val="left" w:pos="709" w:leader="none"/>
          <w:tab w:val="left" w:pos="1276" w:leader="none"/>
          <w:tab w:val="left" w:pos="1418" w:leader="none"/>
        </w:tabs>
        <w:spacing w:lineRule="auto" w:line="276"/>
        <w:ind w:start="709"/>
        <w:rPr/>
      </w:pPr>
      <w:r>
        <w:rPr>
          <w:rFonts w:cs="Cambria" w:ascii="Cambria" w:hAnsi="Cambria"/>
        </w:rPr>
        <w:tab/>
        <w:tab/>
        <w:t>C</w:t>
      </w:r>
      <w:r>
        <w:rPr>
          <w:rFonts w:cs="Cambria" w:ascii="Cambria" w:hAnsi="Cambria"/>
          <w:vertAlign w:val="subscript"/>
        </w:rPr>
        <w:t>n</w:t>
      </w:r>
    </w:p>
    <w:p>
      <w:pPr>
        <w:pStyle w:val="Normal"/>
        <w:tabs>
          <w:tab w:val="left" w:pos="709" w:leader="none"/>
          <w:tab w:val="left" w:pos="1276" w:leader="none"/>
          <w:tab w:val="left" w:pos="1418" w:leader="none"/>
        </w:tabs>
        <w:spacing w:lineRule="auto" w:line="276"/>
        <w:ind w:start="709"/>
        <w:rPr/>
      </w:pPr>
      <w:r>
        <w:rPr>
          <w:rFonts w:cs="Cambria" w:ascii="Cambria" w:hAnsi="Cambria"/>
          <w:b/>
        </w:rPr>
        <w:t>P</w:t>
      </w:r>
      <w:r>
        <w:rPr>
          <w:rFonts w:cs="Cambria" w:ascii="Cambria" w:hAnsi="Cambria"/>
          <w:b/>
          <w:vertAlign w:val="subscript"/>
        </w:rPr>
        <w:t>C</w:t>
      </w:r>
      <w:r>
        <w:rPr>
          <w:rFonts w:cs="Cambria" w:ascii="Cambria" w:hAnsi="Cambria"/>
        </w:rPr>
        <w:t xml:space="preserve"> = </w:t>
        <w:tab/>
        <w:t xml:space="preserve">------- x 100 pkt </w:t>
      </w:r>
    </w:p>
    <w:p>
      <w:pPr>
        <w:pStyle w:val="Normal"/>
        <w:tabs>
          <w:tab w:val="left" w:pos="709" w:leader="none"/>
          <w:tab w:val="left" w:pos="1276" w:leader="none"/>
          <w:tab w:val="left" w:pos="1418" w:leader="none"/>
        </w:tabs>
        <w:spacing w:lineRule="auto" w:line="276"/>
        <w:ind w:start="709"/>
        <w:rPr/>
      </w:pPr>
      <w:r>
        <w:rPr>
          <w:rFonts w:cs="Cambria" w:ascii="Cambria" w:hAnsi="Cambria"/>
        </w:rPr>
        <w:tab/>
        <w:t xml:space="preserve">   C</w:t>
      </w:r>
      <w:r>
        <w:rPr>
          <w:rFonts w:cs="Cambria" w:ascii="Cambria" w:hAnsi="Cambria"/>
          <w:vertAlign w:val="subscript"/>
        </w:rPr>
        <w:t>b</w:t>
      </w:r>
    </w:p>
    <w:p>
      <w:pPr>
        <w:pStyle w:val="Normal"/>
        <w:tabs>
          <w:tab w:val="left" w:pos="709" w:leader="none"/>
          <w:tab w:val="left" w:pos="1276" w:leader="none"/>
          <w:tab w:val="left" w:pos="1418" w:leader="none"/>
        </w:tabs>
        <w:spacing w:lineRule="auto" w:line="276"/>
        <w:rPr/>
      </w:pPr>
      <w:r>
        <w:rPr>
          <w:rFonts w:cs="Cambria" w:ascii="Cambria" w:hAnsi="Cambria"/>
        </w:rPr>
        <w:tab/>
        <w:t>gdzie,</w:t>
      </w:r>
    </w:p>
    <w:p>
      <w:pPr>
        <w:pStyle w:val="redniasiatka21"/>
        <w:spacing w:lineRule="auto" w:line="276"/>
        <w:ind w:start="708"/>
        <w:rPr/>
      </w:pPr>
      <w:r>
        <w:rPr>
          <w:rFonts w:cs="Cambria" w:ascii="Cambria" w:hAnsi="Cambria"/>
          <w:b/>
          <w:szCs w:val="24"/>
        </w:rPr>
        <w:t>P</w:t>
      </w:r>
      <w:r>
        <w:rPr>
          <w:rFonts w:cs="Cambria" w:ascii="Cambria" w:hAnsi="Cambria"/>
          <w:b/>
          <w:szCs w:val="24"/>
          <w:vertAlign w:val="subscript"/>
        </w:rPr>
        <w:t>C</w:t>
      </w:r>
      <w:r>
        <w:rPr>
          <w:rFonts w:cs="Cambria" w:ascii="Cambria" w:hAnsi="Cambria"/>
          <w:szCs w:val="24"/>
        </w:rPr>
        <w:t xml:space="preserve"> - ilość punktów za kryterium cena, </w:t>
      </w:r>
    </w:p>
    <w:p>
      <w:pPr>
        <w:pStyle w:val="redniasiatka21"/>
        <w:spacing w:lineRule="auto" w:line="276"/>
        <w:ind w:start="708"/>
        <w:rPr/>
      </w:pPr>
      <w:r>
        <w:rPr>
          <w:rFonts w:cs="Cambria" w:ascii="Cambria" w:hAnsi="Cambria"/>
          <w:szCs w:val="24"/>
        </w:rPr>
        <w:t>C</w:t>
      </w:r>
      <w:r>
        <w:rPr>
          <w:rFonts w:cs="Cambria" w:ascii="Cambria" w:hAnsi="Cambria"/>
          <w:szCs w:val="24"/>
          <w:vertAlign w:val="subscript"/>
        </w:rPr>
        <w:t>n</w:t>
      </w:r>
      <w:r>
        <w:rPr>
          <w:rFonts w:cs="Cambria" w:ascii="Cambria" w:hAnsi="Cambria"/>
          <w:szCs w:val="24"/>
        </w:rPr>
        <w:t xml:space="preserve"> - najniższa cena ofertowa spośród ofert nieodrzuconych,</w:t>
      </w:r>
    </w:p>
    <w:p>
      <w:pPr>
        <w:pStyle w:val="redniasiatka21"/>
        <w:spacing w:lineRule="auto" w:line="276"/>
        <w:ind w:start="708"/>
        <w:rPr/>
      </w:pPr>
      <w:r>
        <w:rPr>
          <w:rFonts w:cs="Cambria" w:ascii="Cambria" w:hAnsi="Cambria"/>
          <w:szCs w:val="24"/>
        </w:rPr>
        <w:t>C</w:t>
      </w:r>
      <w:r>
        <w:rPr>
          <w:rFonts w:cs="Cambria" w:ascii="Cambria" w:hAnsi="Cambria"/>
          <w:szCs w:val="24"/>
          <w:vertAlign w:val="subscript"/>
        </w:rPr>
        <w:t>b</w:t>
      </w:r>
      <w:r>
        <w:rPr>
          <w:rFonts w:cs="Cambria" w:ascii="Cambria" w:hAnsi="Cambria"/>
          <w:szCs w:val="24"/>
        </w:rPr>
        <w:t xml:space="preserve"> – cena oferty badanej.</w:t>
      </w:r>
    </w:p>
    <w:p>
      <w:pPr>
        <w:pStyle w:val="Normal"/>
        <w:spacing w:lineRule="auto" w:line="276"/>
        <w:ind w:start="708"/>
        <w:rPr>
          <w:rFonts w:ascii="Cambria" w:hAnsi="Cambria" w:cs="Cambria"/>
          <w:sz w:val="10"/>
          <w:szCs w:val="10"/>
        </w:rPr>
      </w:pPr>
      <w:r>
        <w:rPr>
          <w:rFonts w:cs="Cambria" w:ascii="Cambria" w:hAnsi="Cambria"/>
          <w:sz w:val="10"/>
          <w:szCs w:val="10"/>
        </w:rPr>
      </w:r>
    </w:p>
    <w:p>
      <w:pPr>
        <w:pStyle w:val="Normal"/>
        <w:spacing w:lineRule="auto" w:line="276"/>
        <w:ind w:start="708"/>
        <w:jc w:val="both"/>
        <w:rPr>
          <w:rFonts w:ascii="Cambria" w:hAnsi="Cambria" w:cs="Cambria"/>
        </w:rPr>
      </w:pPr>
      <w:r>
        <w:rPr>
          <w:rFonts w:cs="Cambria" w:ascii="Cambria" w:hAnsi="Cambria"/>
        </w:rPr>
        <w:t>W kryterium „</w:t>
      </w:r>
      <w:r>
        <w:rPr>
          <w:rFonts w:cs="Cambria" w:ascii="Cambria" w:hAnsi="Cambria"/>
          <w:b/>
        </w:rPr>
        <w:t>Cena”</w:t>
      </w:r>
      <w:r>
        <w:rPr>
          <w:rFonts w:cs="Cambria" w:ascii="Cambria" w:hAnsi="Cambria"/>
        </w:rPr>
        <w:t>, oferta z najniższą ceną otrzyma 60 punktów a pozostałe oferty po matematycznym przeliczeniu w odniesieniu do najniższej ceny odpowiednio mniej. Końcowy wynik powyższego działania zostanie zaokrąglony do dwóch miejsc po przecinku.</w:t>
      </w:r>
    </w:p>
    <w:p>
      <w:pPr>
        <w:pStyle w:val="Normal"/>
        <w:spacing w:lineRule="auto" w:line="276"/>
        <w:jc w:val="both"/>
        <w:rPr>
          <w:rFonts w:ascii="Cambria" w:hAnsi="Cambria" w:cs="Cambria"/>
        </w:rPr>
      </w:pPr>
      <w:r>
        <w:rPr>
          <w:rFonts w:cs="Cambria" w:ascii="Cambria" w:hAnsi="Cambria"/>
        </w:rPr>
      </w:r>
    </w:p>
    <w:p>
      <w:pPr>
        <w:pStyle w:val="Listanumerowana21"/>
        <w:numPr>
          <w:ilvl w:val="1"/>
          <w:numId w:val="21"/>
        </w:numPr>
        <w:suppressAutoHyphens w:val="false"/>
        <w:ind w:hanging="709" w:start="709"/>
        <w:rPr>
          <w:rFonts w:ascii="Cambria" w:hAnsi="Cambria"/>
          <w:sz w:val="24"/>
        </w:rPr>
      </w:pPr>
      <w:r>
        <w:rPr>
          <w:rFonts w:cs="Cambria" w:ascii="Cambria" w:hAnsi="Cambria"/>
          <w:sz w:val="24"/>
        </w:rPr>
        <w:t>Za najkorzystniejszą ofertę zostanie uznana oferta, która otrzyma największą ilość punktów obliczoną na podstawie wzoru:</w:t>
      </w:r>
    </w:p>
    <w:p>
      <w:pPr>
        <w:pStyle w:val="Listanumerowana21"/>
        <w:suppressAutoHyphens w:val="false"/>
        <w:ind w:hanging="0" w:start="709"/>
        <w:rPr>
          <w:rFonts w:ascii="Cambria" w:hAnsi="Cambria" w:cs="Cambria"/>
          <w:sz w:val="24"/>
          <w:vertAlign w:val="subscript"/>
        </w:rPr>
      </w:pPr>
      <w:r>
        <w:rPr>
          <w:rFonts w:cs="Cambria" w:ascii="Cambria" w:hAnsi="Cambria"/>
          <w:sz w:val="24"/>
        </w:rPr>
        <w:t>Po=Pc</w:t>
      </w:r>
    </w:p>
    <w:p>
      <w:pPr>
        <w:pStyle w:val="Listanumerowana21"/>
        <w:suppressAutoHyphens w:val="false"/>
        <w:ind w:hanging="0" w:start="709"/>
        <w:rPr>
          <w:rFonts w:ascii="Cambria" w:hAnsi="Cambria" w:cs="Cambria"/>
          <w:sz w:val="24"/>
        </w:rPr>
      </w:pPr>
      <w:r>
        <w:rPr>
          <w:rFonts w:cs="Cambria" w:ascii="Cambria" w:hAnsi="Cambria"/>
          <w:sz w:val="24"/>
        </w:rPr>
        <w:t xml:space="preserve">Gdzie </w:t>
      </w:r>
    </w:p>
    <w:p>
      <w:pPr>
        <w:pStyle w:val="Listanumerowana21"/>
        <w:suppressAutoHyphens w:val="false"/>
        <w:ind w:hanging="0" w:start="709"/>
        <w:rPr>
          <w:rFonts w:ascii="Cambria" w:hAnsi="Cambria" w:cs="Cambria"/>
          <w:sz w:val="24"/>
        </w:rPr>
      </w:pPr>
      <w:r>
        <w:rPr>
          <w:rFonts w:cs="Cambria" w:ascii="Cambria" w:hAnsi="Cambria"/>
          <w:sz w:val="24"/>
        </w:rPr>
        <w:t>Po – liczba punktów całkowita</w:t>
      </w:r>
    </w:p>
    <w:p>
      <w:pPr>
        <w:pStyle w:val="Listanumerowana21"/>
        <w:suppressAutoHyphens w:val="false"/>
        <w:ind w:hanging="0" w:start="709"/>
        <w:rPr>
          <w:rFonts w:ascii="Cambria" w:hAnsi="Cambria" w:cs="Cambria"/>
          <w:sz w:val="24"/>
        </w:rPr>
      </w:pPr>
      <w:r>
        <w:rPr>
          <w:rFonts w:cs="Cambria" w:ascii="Cambria" w:hAnsi="Cambria"/>
          <w:sz w:val="24"/>
        </w:rPr>
        <w:t>Pc – liczba punktów w kryterium „Cena”</w:t>
      </w:r>
    </w:p>
    <w:p>
      <w:pPr>
        <w:pStyle w:val="Listanumerowana21"/>
        <w:suppressAutoHyphens w:val="false"/>
        <w:ind w:hanging="0" w:start="0"/>
        <w:rPr>
          <w:rFonts w:ascii="Cambria" w:hAnsi="Cambria" w:asciiTheme="majorHAnsi" w:hAnsiTheme="majorHAnsi"/>
          <w:sz w:val="10"/>
          <w:szCs w:val="10"/>
        </w:rPr>
      </w:pPr>
      <w:r>
        <w:rPr>
          <w:rFonts w:asciiTheme="majorHAnsi" w:hAnsiTheme="majorHAnsi" w:ascii="Cambria" w:hAnsi="Cambria"/>
          <w:sz w:val="10"/>
          <w:szCs w:val="10"/>
        </w:rPr>
      </w:r>
    </w:p>
    <w:p>
      <w:pPr>
        <w:pStyle w:val="Kolorowalistaakcent11"/>
        <w:tabs>
          <w:tab w:val="left" w:pos="709" w:leader="none"/>
          <w:tab w:val="left" w:pos="1276" w:leader="none"/>
          <w:tab w:val="left" w:pos="1418" w:leader="none"/>
        </w:tabs>
        <w:spacing w:lineRule="auto" w:line="276" w:before="0" w:after="0"/>
        <w:ind w:start="0"/>
        <w:contextualSpacing/>
        <w:rPr>
          <w:rFonts w:ascii="Cambria" w:hAnsi="Cambria" w:asciiTheme="majorHAnsi" w:hAnsiTheme="majorHAnsi"/>
          <w:sz w:val="10"/>
          <w:szCs w:val="10"/>
        </w:rPr>
      </w:pPr>
      <w:r>
        <w:rPr>
          <w:rFonts w:asciiTheme="majorHAnsi" w:hAnsiTheme="majorHAnsi" w:ascii="Cambria" w:hAnsi="Cambria"/>
          <w:sz w:val="10"/>
          <w:szCs w:val="10"/>
        </w:rPr>
      </w:r>
    </w:p>
    <w:p>
      <w:pPr>
        <w:pStyle w:val="Kolorowalistaakcent11"/>
        <w:tabs>
          <w:tab w:val="left" w:pos="709" w:leader="none"/>
          <w:tab w:val="left" w:pos="1276" w:leader="none"/>
          <w:tab w:val="left" w:pos="1418" w:leader="none"/>
        </w:tabs>
        <w:spacing w:lineRule="auto" w:line="276" w:before="0" w:after="0"/>
        <w:ind w:start="0"/>
        <w:contextualSpacing/>
        <w:rPr>
          <w:rFonts w:ascii="Cambria" w:hAnsi="Cambria" w:asciiTheme="majorHAnsi" w:hAnsiTheme="majorHAnsi"/>
          <w:sz w:val="10"/>
          <w:szCs w:val="10"/>
        </w:rPr>
      </w:pPr>
      <w:r>
        <w:rPr>
          <w:rFonts w:asciiTheme="majorHAnsi" w:hAnsiTheme="majorHAnsi" w:ascii="Cambria" w:hAnsi="Cambria"/>
          <w:sz w:val="10"/>
          <w:szCs w:val="10"/>
        </w:rPr>
      </w:r>
    </w:p>
    <w:tbl>
      <w:tblPr>
        <w:tblW w:w="9070"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9070"/>
      </w:tblGrid>
      <w:tr>
        <w:trPr/>
        <w:tc>
          <w:tcPr>
            <w:tcW w:w="9070" w:type="dxa"/>
            <w:tcBorders>
              <w:bottom w:val="single" w:sz="4" w:space="0" w:color="000000"/>
            </w:tcBorders>
            <w:shd w:color="auto" w:fill="D9D9D9" w:themeFill="background1" w:themeFillShade="d9" w:val="clear"/>
          </w:tcPr>
          <w:p>
            <w:pPr>
              <w:pStyle w:val="Normal"/>
              <w:spacing w:lineRule="auto" w:line="276" w:before="0" w:after="0"/>
              <w:contextualSpacing/>
              <w:jc w:val="center"/>
              <w:textAlignment w:val="baseline"/>
              <w:rPr>
                <w:rFonts w:ascii="Cambria" w:hAnsi="Cambria" w:asciiTheme="majorHAnsi" w:hAnsiTheme="majorHAnsi"/>
                <w:sz w:val="26"/>
                <w:szCs w:val="26"/>
              </w:rPr>
            </w:pPr>
            <w:r>
              <w:rPr>
                <w:rFonts w:ascii="Cambria" w:hAnsi="Cambria" w:asciiTheme="majorHAnsi" w:hAnsiTheme="majorHAnsi"/>
                <w:sz w:val="26"/>
                <w:szCs w:val="26"/>
              </w:rPr>
              <w:t>Rozdział 18</w:t>
            </w:r>
          </w:p>
          <w:p>
            <w:pPr>
              <w:pStyle w:val="Normal"/>
              <w:spacing w:lineRule="auto" w:line="276" w:before="0" w:after="0"/>
              <w:contextualSpacing/>
              <w:jc w:val="center"/>
              <w:textAlignment w:val="baseline"/>
              <w:rPr>
                <w:rFonts w:ascii="Cambria" w:hAnsi="Cambria" w:asciiTheme="majorHAnsi" w:hAnsiTheme="majorHAnsi"/>
              </w:rPr>
            </w:pPr>
            <w:r>
              <w:rPr>
                <w:rFonts w:ascii="Cambria" w:hAnsi="Cambria" w:asciiTheme="majorHAnsi" w:hAnsiTheme="majorHAnsi"/>
                <w:b/>
                <w:sz w:val="26"/>
                <w:szCs w:val="26"/>
              </w:rPr>
              <w:t>WYBÓR NAJKORZYSTNIEJSZEJ OFERTY</w:t>
            </w:r>
          </w:p>
        </w:tc>
      </w:tr>
    </w:tbl>
    <w:p>
      <w:pPr>
        <w:pStyle w:val="Kolorowalistaakcent11"/>
        <w:tabs>
          <w:tab w:val="left" w:pos="709" w:leader="none"/>
          <w:tab w:val="left" w:pos="1276" w:leader="none"/>
          <w:tab w:val="left" w:pos="1418" w:leader="none"/>
        </w:tabs>
        <w:spacing w:lineRule="auto" w:line="276" w:before="0" w:after="0"/>
        <w:ind w:start="0"/>
        <w:contextualSpacing/>
        <w:rPr>
          <w:rFonts w:ascii="Cambria" w:hAnsi="Cambria" w:asciiTheme="majorHAnsi" w:hAnsiTheme="majorHAnsi"/>
        </w:rPr>
      </w:pPr>
      <w:r>
        <w:rPr>
          <w:rFonts w:asciiTheme="majorHAnsi" w:hAnsiTheme="majorHAnsi" w:ascii="Cambria" w:hAnsi="Cambria"/>
        </w:rPr>
      </w:r>
    </w:p>
    <w:p>
      <w:pPr>
        <w:pStyle w:val="Normal"/>
        <w:widowControl w:val="false"/>
        <w:numPr>
          <w:ilvl w:val="1"/>
          <w:numId w:val="37"/>
        </w:numPr>
        <w:shd w:val="clear" w:color="auto" w:fill="FFFFFF"/>
        <w:tabs>
          <w:tab w:val="left" w:pos="709" w:leader="none"/>
        </w:tabs>
        <w:spacing w:lineRule="auto" w:line="276"/>
        <w:ind w:hanging="709" w:start="709"/>
        <w:jc w:val="both"/>
        <w:rPr>
          <w:rFonts w:ascii="Cambria" w:hAnsi="Cambria" w:eastAsia="SimSun" w:cs="Cambria"/>
          <w:b/>
          <w:bCs/>
          <w:kern w:val="2"/>
          <w:lang w:eastAsia="ar-SA"/>
        </w:rPr>
      </w:pPr>
      <w:r>
        <w:rPr>
          <w:rFonts w:eastAsia="SimSun" w:cs="Cambria" w:ascii="Cambria" w:hAnsi="Cambria"/>
          <w:kern w:val="2"/>
          <w:lang w:eastAsia="ar-SA"/>
        </w:rPr>
        <w:t>Zamawiający wybiera najkorzystniejszą ofertę w terminie związania ofertą.</w:t>
      </w:r>
    </w:p>
    <w:p>
      <w:pPr>
        <w:pStyle w:val="Normal"/>
        <w:widowControl w:val="false"/>
        <w:numPr>
          <w:ilvl w:val="1"/>
          <w:numId w:val="37"/>
        </w:numPr>
        <w:tabs>
          <w:tab w:val="left" w:pos="709" w:leader="none"/>
          <w:tab w:val="left" w:pos="993" w:leader="none"/>
        </w:tabs>
        <w:spacing w:lineRule="auto" w:line="276"/>
        <w:ind w:hanging="709" w:start="709"/>
        <w:jc w:val="both"/>
        <w:rPr>
          <w:rFonts w:ascii="Cambria" w:hAnsi="Cambria" w:cs="Cambria"/>
          <w:kern w:val="2"/>
          <w:lang w:eastAsia="ar-SA"/>
        </w:rPr>
      </w:pPr>
      <w:r>
        <w:rPr>
          <w:rFonts w:cs="Cambria" w:ascii="Cambria" w:hAnsi="Cambria"/>
          <w:kern w:val="2"/>
          <w:lang w:eastAsia="ar-SA"/>
        </w:rPr>
        <w:t>Jeżeli termin związania ofertą upłynął przed wyborem najkorzystniejszej oferty, Zamawiający wzywa Wykonawcę, którego oferta otrzymała najwyższą ocenę, do wyrażenia, w wyznaczonym przez Zamawiającego terminie, pisemnej zgody na wybór jego oferty</w:t>
      </w:r>
      <w:r>
        <w:rPr>
          <w:rFonts w:cs="Arial" w:ascii="Cambria" w:hAnsi="Cambria"/>
          <w:kern w:val="2"/>
          <w:lang w:eastAsia="ar-SA"/>
        </w:rPr>
        <w:t xml:space="preserve"> z zastrzeżeniem art. 226 ust. 1 pkt 13 ustawy Pzp</w:t>
      </w:r>
      <w:r>
        <w:rPr>
          <w:rFonts w:cs="Cambria" w:ascii="Cambria" w:hAnsi="Cambria"/>
          <w:kern w:val="2"/>
          <w:lang w:eastAsia="ar-SA"/>
        </w:rPr>
        <w:t>.</w:t>
      </w:r>
    </w:p>
    <w:p>
      <w:pPr>
        <w:pStyle w:val="Normal"/>
        <w:widowControl w:val="false"/>
        <w:numPr>
          <w:ilvl w:val="1"/>
          <w:numId w:val="37"/>
        </w:numPr>
        <w:tabs>
          <w:tab w:val="left" w:pos="709" w:leader="none"/>
          <w:tab w:val="left" w:pos="993" w:leader="none"/>
        </w:tabs>
        <w:spacing w:lineRule="auto" w:line="276"/>
        <w:ind w:hanging="709" w:start="709"/>
        <w:jc w:val="both"/>
        <w:rPr>
          <w:rFonts w:ascii="Cambria" w:hAnsi="Cambria" w:cs="Cambria"/>
          <w:kern w:val="2"/>
          <w:lang w:eastAsia="ar-SA"/>
        </w:rPr>
      </w:pPr>
      <w:r>
        <w:rPr>
          <w:rFonts w:cs="Cambria" w:ascii="Cambria" w:hAnsi="Cambria"/>
          <w:kern w:val="2"/>
          <w:lang w:eastAsia="ar-SA"/>
        </w:rPr>
        <w:t>Stosownie do art. 253 ust. 1 ustawy Pzp, Zamawiający niezwłocznie po wyborze najkorzystniejszej oferty informuje równocześnie Wykonawców, którzy złożyli oferty, o:</w:t>
      </w:r>
    </w:p>
    <w:p>
      <w:pPr>
        <w:pStyle w:val="Normal"/>
        <w:widowControl w:val="false"/>
        <w:numPr>
          <w:ilvl w:val="0"/>
          <w:numId w:val="36"/>
        </w:numPr>
        <w:tabs>
          <w:tab w:val="clear" w:pos="709"/>
          <w:tab w:val="left" w:pos="1134" w:leader="none"/>
          <w:tab w:val="left" w:pos="1276" w:leader="none"/>
        </w:tabs>
        <w:spacing w:lineRule="auto" w:line="276"/>
        <w:ind w:hanging="425" w:start="1134"/>
        <w:jc w:val="both"/>
        <w:rPr>
          <w:rFonts w:ascii="Cambria" w:hAnsi="Cambria" w:eastAsia="SimSun" w:cs="Cambria"/>
          <w:kern w:val="2"/>
          <w:lang w:eastAsia="ar-SA"/>
        </w:rPr>
      </w:pPr>
      <w:r>
        <w:rPr>
          <w:rFonts w:eastAsia="SimSun" w:cs="Cambria" w:ascii="Cambria" w:hAnsi="Cambria"/>
          <w:kern w:val="2"/>
          <w:lang w:eastAsia="ar-SA"/>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pPr>
        <w:pStyle w:val="Normal"/>
        <w:widowControl w:val="false"/>
        <w:numPr>
          <w:ilvl w:val="0"/>
          <w:numId w:val="36"/>
        </w:numPr>
        <w:tabs>
          <w:tab w:val="clear" w:pos="709"/>
          <w:tab w:val="left" w:pos="1134" w:leader="none"/>
          <w:tab w:val="left" w:pos="1276" w:leader="none"/>
        </w:tabs>
        <w:spacing w:lineRule="auto" w:line="276"/>
        <w:ind w:hanging="425" w:start="1134"/>
        <w:jc w:val="both"/>
        <w:rPr>
          <w:rFonts w:ascii="Cambria" w:hAnsi="Cambria" w:eastAsia="SimSun" w:cs="Cambria"/>
          <w:i/>
          <w:kern w:val="2"/>
          <w:lang w:eastAsia="ar-SA"/>
        </w:rPr>
      </w:pPr>
      <w:r>
        <w:rPr>
          <w:rFonts w:eastAsia="SimSun" w:cs="Cambria" w:ascii="Cambria" w:hAnsi="Cambria"/>
          <w:kern w:val="2"/>
          <w:lang w:eastAsia="ar-SA"/>
        </w:rPr>
        <w:t>Wykonawcach, których oferty zostały odrzucone.</w:t>
      </w:r>
    </w:p>
    <w:p>
      <w:pPr>
        <w:pStyle w:val="Normal"/>
        <w:widowControl w:val="false"/>
        <w:tabs>
          <w:tab w:val="left" w:pos="709" w:leader="none"/>
          <w:tab w:val="left" w:pos="1276" w:leader="none"/>
          <w:tab w:val="left" w:pos="1418" w:leader="none"/>
        </w:tabs>
        <w:spacing w:lineRule="auto" w:line="276"/>
        <w:ind w:hanging="709" w:start="709"/>
        <w:jc w:val="both"/>
        <w:rPr>
          <w:rFonts w:ascii="Cambria" w:hAnsi="Cambria" w:eastAsia="SimSun" w:cs="Cambria"/>
          <w:i/>
          <w:kern w:val="2"/>
          <w:lang w:eastAsia="ar-SA"/>
        </w:rPr>
      </w:pPr>
      <w:r>
        <w:rPr>
          <w:rFonts w:eastAsia="SimSun" w:cs="Cambria" w:ascii="Cambria" w:hAnsi="Cambria"/>
          <w:i/>
          <w:kern w:val="2"/>
          <w:lang w:eastAsia="ar-SA"/>
        </w:rPr>
        <w:tab/>
        <w:t>podaj</w:t>
      </w:r>
      <w:r>
        <w:rPr>
          <w:rFonts w:eastAsia="Calibri" w:cs="Cambria" w:ascii="Cambria" w:hAnsi="Cambria"/>
          <w:i/>
          <w:kern w:val="2"/>
          <w:lang w:eastAsia="ar-SA"/>
        </w:rPr>
        <w:t>ą</w:t>
      </w:r>
      <w:r>
        <w:rPr>
          <w:rFonts w:eastAsia="SimSun" w:cs="Cambria" w:ascii="Cambria" w:hAnsi="Cambria"/>
          <w:i/>
          <w:kern w:val="2"/>
          <w:lang w:eastAsia="ar-SA"/>
        </w:rPr>
        <w:t>c uzasadnienie faktyczne i prawne.</w:t>
      </w:r>
    </w:p>
    <w:p>
      <w:pPr>
        <w:pStyle w:val="Normal"/>
        <w:widowControl w:val="false"/>
        <w:tabs>
          <w:tab w:val="left" w:pos="709" w:leader="none"/>
          <w:tab w:val="left" w:pos="1276" w:leader="none"/>
          <w:tab w:val="left" w:pos="1418" w:leader="none"/>
        </w:tabs>
        <w:spacing w:lineRule="auto" w:line="276"/>
        <w:ind w:hanging="567" w:start="567"/>
        <w:jc w:val="both"/>
        <w:rPr>
          <w:rFonts w:ascii="Cambria" w:hAnsi="Cambria" w:cs="Arial"/>
          <w:bCs/>
          <w:kern w:val="2"/>
          <w:lang w:eastAsia="ar-SA"/>
        </w:rPr>
      </w:pPr>
      <w:r>
        <w:rPr>
          <w:rFonts w:cs="Arial" w:ascii="Cambria" w:hAnsi="Cambria"/>
          <w:b/>
          <w:kern w:val="2"/>
          <w:lang w:eastAsia="ar-SA"/>
        </w:rPr>
        <w:t>18.4</w:t>
      </w:r>
      <w:r>
        <w:rPr>
          <w:rFonts w:cs="Arial" w:ascii="Cambria" w:hAnsi="Cambria"/>
          <w:bCs/>
          <w:kern w:val="2"/>
          <w:lang w:eastAsia="ar-SA"/>
        </w:rPr>
        <w:t xml:space="preserve"> Zamawiający udostępnia niezwłocznie informacje, o których mowa w pkt </w:t>
      </w:r>
      <w:r>
        <w:rPr>
          <w:rFonts w:cs="Tahoma" w:ascii="Cambria" w:hAnsi="Cambria"/>
          <w:kern w:val="2"/>
          <w:lang w:eastAsia="ar-SA"/>
        </w:rPr>
        <w:t>18.3 tiret pierwszy SWZ</w:t>
      </w:r>
      <w:r>
        <w:rPr>
          <w:rFonts w:cs="Arial" w:ascii="Cambria" w:hAnsi="Cambria"/>
          <w:bCs/>
          <w:kern w:val="2"/>
          <w:lang w:eastAsia="ar-SA"/>
        </w:rPr>
        <w:t>, na stronie internetowej prowadzonego postępowania.</w:t>
      </w:r>
    </w:p>
    <w:p>
      <w:pPr>
        <w:pStyle w:val="Normal"/>
        <w:widowControl w:val="false"/>
        <w:tabs>
          <w:tab w:val="left" w:pos="709" w:leader="none"/>
          <w:tab w:val="left" w:pos="1276" w:leader="none"/>
          <w:tab w:val="left" w:pos="1418" w:leader="none"/>
        </w:tabs>
        <w:spacing w:lineRule="auto" w:line="276"/>
        <w:ind w:hanging="567" w:start="567"/>
        <w:jc w:val="both"/>
        <w:rPr>
          <w:rFonts w:ascii="Cambria" w:hAnsi="Cambria" w:cs="Arial"/>
          <w:bCs/>
          <w:kern w:val="2"/>
          <w:lang w:eastAsia="ar-SA"/>
        </w:rPr>
      </w:pPr>
      <w:r>
        <w:rPr>
          <w:rFonts w:cs="Arial" w:ascii="Cambria" w:hAnsi="Cambria"/>
          <w:bCs/>
          <w:kern w:val="2"/>
          <w:lang w:eastAsia="ar-SA"/>
        </w:rPr>
      </w:r>
    </w:p>
    <w:p>
      <w:pPr>
        <w:pStyle w:val="Kolorowalistaakcent11"/>
        <w:tabs>
          <w:tab w:val="clear" w:pos="709"/>
          <w:tab w:val="left" w:pos="1134" w:leader="none"/>
          <w:tab w:val="left" w:pos="1276" w:leader="none"/>
          <w:tab w:val="left" w:pos="1418" w:leader="none"/>
        </w:tabs>
        <w:spacing w:lineRule="auto" w:line="276" w:before="0" w:after="0"/>
        <w:ind w:start="0"/>
        <w:contextualSpacing/>
        <w:rPr>
          <w:rFonts w:ascii="Cambria" w:hAnsi="Cambria" w:asciiTheme="majorHAnsi" w:hAnsiTheme="majorHAnsi"/>
          <w:vanish/>
          <w:sz w:val="24"/>
          <w:szCs w:val="24"/>
        </w:rPr>
      </w:pPr>
      <w:r>
        <w:rPr>
          <w:rFonts w:asciiTheme="majorHAnsi" w:hAnsiTheme="majorHAnsi" w:ascii="Cambria" w:hAnsi="Cambria"/>
          <w:vanish/>
          <w:sz w:val="24"/>
          <w:szCs w:val="24"/>
        </w:rPr>
      </w:r>
    </w:p>
    <w:tbl>
      <w:tblPr>
        <w:tblW w:w="9072"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9072"/>
      </w:tblGrid>
      <w:tr>
        <w:trPr>
          <w:trHeight w:val="1015" w:hRule="atLeast"/>
        </w:trPr>
        <w:tc>
          <w:tcPr>
            <w:tcW w:w="9072" w:type="dxa"/>
            <w:tcBorders>
              <w:bottom w:val="single" w:sz="4" w:space="0" w:color="000000"/>
            </w:tcBorders>
            <w:shd w:color="auto" w:fill="D9D9D9" w:themeFill="background1" w:themeFillShade="d9" w:val="clear"/>
          </w:tcPr>
          <w:p>
            <w:pPr>
              <w:pStyle w:val="Normal"/>
              <w:spacing w:lineRule="auto" w:line="276" w:before="0" w:after="0"/>
              <w:contextualSpacing/>
              <w:jc w:val="center"/>
              <w:textAlignment w:val="baseline"/>
              <w:rPr>
                <w:rFonts w:ascii="Cambria" w:hAnsi="Cambria" w:asciiTheme="majorHAnsi" w:hAnsiTheme="majorHAnsi"/>
                <w:sz w:val="26"/>
                <w:szCs w:val="26"/>
              </w:rPr>
            </w:pPr>
            <w:r>
              <w:rPr>
                <w:rFonts w:ascii="Cambria" w:hAnsi="Cambria" w:asciiTheme="majorHAnsi" w:hAnsiTheme="majorHAnsi"/>
                <w:sz w:val="26"/>
                <w:szCs w:val="26"/>
              </w:rPr>
              <w:t>Rozdział 19</w:t>
            </w:r>
          </w:p>
          <w:p>
            <w:pPr>
              <w:pStyle w:val="Normal"/>
              <w:spacing w:lineRule="auto" w:line="276" w:before="0" w:after="0"/>
              <w:contextualSpacing/>
              <w:jc w:val="center"/>
              <w:textAlignment w:val="baseline"/>
              <w:rPr>
                <w:rFonts w:ascii="Cambria" w:hAnsi="Cambria" w:asciiTheme="majorHAnsi" w:hAnsiTheme="majorHAnsi"/>
              </w:rPr>
            </w:pPr>
            <w:r>
              <w:rPr>
                <w:rFonts w:ascii="Cambria" w:hAnsi="Cambria" w:asciiTheme="majorHAnsi" w:hAnsiTheme="majorHAnsi"/>
                <w:b/>
                <w:sz w:val="26"/>
                <w:szCs w:val="26"/>
              </w:rPr>
              <w:t xml:space="preserve">INFORMACJE O FORMALNOŚCIACH, JAKIE MUSZĄ ZOSTAĆ DOPEŁNIONE </w:t>
              <w:br/>
              <w:t>PO WYBORZE OFERTY W CELU ZAWARCIA UMOWY W SPRAWIE ZAMÓWIENIA PUBLICZNEGO</w:t>
            </w:r>
          </w:p>
        </w:tc>
      </w:tr>
    </w:tbl>
    <w:p>
      <w:pPr>
        <w:pStyle w:val="Kolorowalistaakcent11"/>
        <w:widowControl w:val="false"/>
        <w:numPr>
          <w:ilvl w:val="0"/>
          <w:numId w:val="0"/>
        </w:numPr>
        <w:spacing w:lineRule="auto" w:line="276"/>
        <w:ind w:hanging="0" w:start="720"/>
        <w:outlineLvl w:val="3"/>
        <w:rPr>
          <w:rFonts w:ascii="Cambria" w:hAnsi="Cambria" w:asciiTheme="majorHAnsi" w:hAnsiTheme="majorHAnsi"/>
          <w:sz w:val="24"/>
          <w:szCs w:val="24"/>
        </w:rPr>
      </w:pPr>
      <w:r>
        <w:rPr>
          <w:rFonts w:asciiTheme="majorHAnsi" w:hAnsiTheme="majorHAnsi" w:ascii="Cambria" w:hAnsi="Cambria"/>
          <w:sz w:val="24"/>
          <w:szCs w:val="24"/>
        </w:rPr>
      </w:r>
    </w:p>
    <w:p>
      <w:pPr>
        <w:pStyle w:val="Kolorowalistaakcent11"/>
        <w:widowControl w:val="false"/>
        <w:numPr>
          <w:ilvl w:val="1"/>
          <w:numId w:val="14"/>
        </w:numPr>
        <w:spacing w:lineRule="auto" w:line="276"/>
        <w:ind w:hanging="851" w:start="851"/>
        <w:outlineLvl w:val="3"/>
        <w:rPr>
          <w:rFonts w:ascii="Cambria" w:hAnsi="Cambria" w:asciiTheme="majorHAnsi" w:hAnsiTheme="majorHAnsi"/>
          <w:sz w:val="24"/>
          <w:szCs w:val="24"/>
        </w:rPr>
      </w:pPr>
      <w:r>
        <w:rPr>
          <w:rFonts w:ascii="Cambria" w:hAnsi="Cambria" w:asciiTheme="majorHAnsi" w:hAnsiTheme="majorHAnsi"/>
          <w:sz w:val="24"/>
          <w:szCs w:val="24"/>
        </w:rPr>
        <w:t>W przypadku, gdy zostanie wybrana jako najkorzystniejsza oferta Wykonawców wspólnie ubiegających się o udzielenie zamówienia, Wykonawca przed podpisaniem umowy na wezwanie Zamawiającego przedłoży umowę regulującą współpracę Wykonawców.</w:t>
      </w:r>
    </w:p>
    <w:p>
      <w:pPr>
        <w:pStyle w:val="Kolorowalistaakcent11"/>
        <w:widowControl w:val="false"/>
        <w:numPr>
          <w:ilvl w:val="1"/>
          <w:numId w:val="14"/>
        </w:numPr>
        <w:spacing w:lineRule="auto" w:line="276"/>
        <w:ind w:hanging="851" w:start="851"/>
        <w:outlineLvl w:val="3"/>
        <w:rPr>
          <w:rFonts w:ascii="Cambria" w:hAnsi="Cambria" w:asciiTheme="majorHAnsi" w:hAnsiTheme="majorHAnsi"/>
          <w:sz w:val="24"/>
          <w:szCs w:val="24"/>
        </w:rPr>
      </w:pPr>
      <w:r>
        <w:rPr>
          <w:rFonts w:ascii="Cambria" w:hAnsi="Cambria" w:asciiTheme="majorHAnsi" w:hAnsiTheme="majorHAnsi"/>
          <w:sz w:val="24"/>
          <w:szCs w:val="24"/>
        </w:rPr>
        <w:t>Osoby reprezentujące Wykonawcę przy podpisywaniu umowy powinny posiadać ze sobą dokumenty potwierdzające ich umocowanie do reprezentowania Wykonawcy, o ile umocowanie to nie będzie wynikać z dokumentów załączonych do oferty.</w:t>
      </w:r>
    </w:p>
    <w:p>
      <w:pPr>
        <w:pStyle w:val="Kolorowalistaakcent11"/>
        <w:widowControl w:val="false"/>
        <w:numPr>
          <w:ilvl w:val="1"/>
          <w:numId w:val="14"/>
        </w:numPr>
        <w:spacing w:lineRule="auto" w:line="276"/>
        <w:ind w:hanging="851" w:start="851"/>
        <w:outlineLvl w:val="3"/>
        <w:rPr>
          <w:rFonts w:ascii="Cambria" w:hAnsi="Cambria" w:asciiTheme="majorHAnsi" w:hAnsiTheme="majorHAnsi"/>
          <w:sz w:val="24"/>
          <w:szCs w:val="24"/>
        </w:rPr>
      </w:pPr>
      <w:r>
        <w:rPr>
          <w:rFonts w:ascii="Cambria" w:hAnsi="Cambria" w:asciiTheme="majorHAnsi" w:hAnsiTheme="majorHAnsi"/>
          <w:sz w:val="24"/>
          <w:szCs w:val="24"/>
        </w:rPr>
        <w:t>O terminie złożenia dokumentu, o którym mowa w pkt 19.1 SWZ Zamawiający powiadomi Wykonawcę odrębnym pismem.</w:t>
      </w:r>
    </w:p>
    <w:p>
      <w:pPr>
        <w:pStyle w:val="Kolorowalistaakcent11"/>
        <w:widowControl w:val="false"/>
        <w:numPr>
          <w:ilvl w:val="0"/>
          <w:numId w:val="0"/>
        </w:numPr>
        <w:spacing w:lineRule="auto" w:line="276"/>
        <w:ind w:hanging="0" w:start="851"/>
        <w:outlineLvl w:val="3"/>
        <w:rPr>
          <w:rFonts w:ascii="Cambria" w:hAnsi="Cambria" w:asciiTheme="majorHAnsi" w:hAnsiTheme="majorHAnsi"/>
          <w:sz w:val="24"/>
          <w:szCs w:val="24"/>
        </w:rPr>
      </w:pPr>
      <w:r>
        <w:rPr>
          <w:rFonts w:asciiTheme="majorHAnsi" w:hAnsiTheme="majorHAnsi" w:ascii="Cambria" w:hAnsi="Cambria"/>
          <w:sz w:val="24"/>
          <w:szCs w:val="24"/>
        </w:rPr>
      </w:r>
    </w:p>
    <w:tbl>
      <w:tblPr>
        <w:tblW w:w="8931"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8931"/>
      </w:tblGrid>
      <w:tr>
        <w:trPr/>
        <w:tc>
          <w:tcPr>
            <w:tcW w:w="8931" w:type="dxa"/>
            <w:tcBorders>
              <w:bottom w:val="single" w:sz="4" w:space="0" w:color="000000"/>
            </w:tcBorders>
            <w:shd w:color="auto" w:fill="D9D9D9" w:themeFill="background1" w:themeFillShade="d9" w:val="clear"/>
          </w:tcPr>
          <w:p>
            <w:pPr>
              <w:pStyle w:val="ListParagraph"/>
              <w:widowControl w:val="false"/>
              <w:spacing w:lineRule="auto" w:line="276" w:before="20" w:after="40"/>
              <w:ind w:start="444"/>
              <w:contextualSpacing/>
              <w:jc w:val="center"/>
              <w:textAlignment w:val="baseline"/>
              <w:rPr>
                <w:rFonts w:ascii="Cambria" w:hAnsi="Cambria" w:asciiTheme="majorHAnsi" w:hAnsiTheme="majorHAnsi"/>
                <w:sz w:val="26"/>
                <w:szCs w:val="26"/>
              </w:rPr>
            </w:pPr>
            <w:r>
              <w:rPr>
                <w:rFonts w:ascii="Cambria" w:hAnsi="Cambria" w:asciiTheme="majorHAnsi" w:hAnsiTheme="majorHAnsi"/>
                <w:sz w:val="26"/>
                <w:szCs w:val="26"/>
              </w:rPr>
              <w:t>Rozdział 20</w:t>
            </w:r>
          </w:p>
          <w:p>
            <w:pPr>
              <w:pStyle w:val="Normal"/>
              <w:widowControl w:val="false"/>
              <w:spacing w:lineRule="auto" w:line="276"/>
              <w:jc w:val="center"/>
              <w:textAlignment w:val="baseline"/>
              <w:rPr>
                <w:rFonts w:ascii="Cambria" w:hAnsi="Cambria" w:asciiTheme="majorHAnsi" w:hAnsiTheme="majorHAnsi"/>
              </w:rPr>
            </w:pPr>
            <w:r>
              <w:rPr>
                <w:rFonts w:ascii="Cambria" w:hAnsi="Cambria" w:asciiTheme="majorHAnsi" w:hAnsiTheme="majorHAnsi"/>
                <w:b/>
                <w:sz w:val="26"/>
                <w:szCs w:val="26"/>
              </w:rPr>
              <w:t xml:space="preserve">WYMAGANIA DOTYCZĄCE ZABEZPIECZENIA NALEŻYTEGO </w:t>
              <w:br/>
              <w:t>WYKONANIA UMOWY</w:t>
            </w:r>
          </w:p>
        </w:tc>
      </w:tr>
    </w:tbl>
    <w:p>
      <w:pPr>
        <w:pStyle w:val="Kolorowalistaakcent11"/>
        <w:tabs>
          <w:tab w:val="left" w:pos="709" w:leader="none"/>
        </w:tabs>
        <w:spacing w:lineRule="auto" w:line="276"/>
        <w:rPr>
          <w:rFonts w:ascii="Cambria" w:hAnsi="Cambria" w:cs="Helvetica" w:asciiTheme="majorHAnsi" w:hAnsiTheme="majorHAnsi"/>
          <w:bCs/>
          <w:sz w:val="24"/>
          <w:szCs w:val="24"/>
        </w:rPr>
      </w:pPr>
      <w:r>
        <w:rPr>
          <w:rFonts w:cs="Helvetica" w:ascii="Cambria" w:hAnsi="Cambria"/>
          <w:bCs/>
          <w:sz w:val="24"/>
          <w:szCs w:val="24"/>
        </w:rPr>
      </w:r>
    </w:p>
    <w:p>
      <w:pPr>
        <w:pStyle w:val="Kolorowalistaakcent11"/>
        <w:tabs>
          <w:tab w:val="left" w:pos="709" w:leader="none"/>
        </w:tabs>
        <w:spacing w:lineRule="auto" w:line="276" w:before="0" w:after="0"/>
        <w:ind w:start="0"/>
        <w:contextualSpacing/>
        <w:rPr>
          <w:rFonts w:ascii="Cambria" w:hAnsi="Cambria" w:cs="Helvetica" w:asciiTheme="majorHAnsi" w:hAnsiTheme="majorHAnsi"/>
          <w:bCs/>
          <w:sz w:val="24"/>
          <w:szCs w:val="24"/>
        </w:rPr>
      </w:pPr>
      <w:r>
        <w:rPr>
          <w:rFonts w:cs="Helvetica" w:ascii="Cambria" w:hAnsi="Cambria" w:asciiTheme="majorHAnsi" w:hAnsiTheme="majorHAnsi"/>
          <w:bCs/>
          <w:sz w:val="24"/>
          <w:szCs w:val="24"/>
        </w:rPr>
        <w:t>Zamawiający nie wymaga zabezpieczenie należytego wykonania umowy.</w:t>
      </w:r>
    </w:p>
    <w:p>
      <w:pPr>
        <w:pStyle w:val="Kolorowalistaakcent11"/>
        <w:tabs>
          <w:tab w:val="left" w:pos="709" w:leader="none"/>
        </w:tabs>
        <w:spacing w:lineRule="auto" w:line="276" w:before="0" w:after="0"/>
        <w:ind w:start="0"/>
        <w:contextualSpacing/>
        <w:rPr>
          <w:rFonts w:ascii="Cambria" w:hAnsi="Cambria" w:cs="Helvetica" w:asciiTheme="majorHAnsi" w:hAnsiTheme="majorHAnsi"/>
          <w:bCs/>
          <w:sz w:val="24"/>
          <w:szCs w:val="24"/>
        </w:rPr>
      </w:pPr>
      <w:r>
        <w:rPr>
          <w:rFonts w:cs="Helvetica" w:ascii="Cambria" w:hAnsi="Cambria"/>
          <w:bCs/>
          <w:sz w:val="24"/>
          <w:szCs w:val="24"/>
        </w:rPr>
      </w:r>
    </w:p>
    <w:tbl>
      <w:tblPr>
        <w:tblW w:w="9072"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9072"/>
      </w:tblGrid>
      <w:tr>
        <w:trPr/>
        <w:tc>
          <w:tcPr>
            <w:tcW w:w="9072" w:type="dxa"/>
            <w:tcBorders>
              <w:bottom w:val="single" w:sz="4" w:space="0" w:color="000000"/>
            </w:tcBorders>
            <w:shd w:color="auto" w:fill="D9D9D9" w:themeFill="background1" w:themeFillShade="d9" w:val="clear"/>
          </w:tcPr>
          <w:p>
            <w:pPr>
              <w:pStyle w:val="Normal"/>
              <w:spacing w:lineRule="auto" w:line="276" w:before="0" w:after="0"/>
              <w:contextualSpacing/>
              <w:jc w:val="center"/>
              <w:textAlignment w:val="baseline"/>
              <w:rPr>
                <w:rFonts w:ascii="Cambria" w:hAnsi="Cambria" w:asciiTheme="majorHAnsi" w:hAnsiTheme="majorHAnsi"/>
                <w:sz w:val="26"/>
                <w:szCs w:val="26"/>
              </w:rPr>
            </w:pPr>
            <w:r>
              <w:rPr>
                <w:rFonts w:ascii="Cambria" w:hAnsi="Cambria" w:asciiTheme="majorHAnsi" w:hAnsiTheme="majorHAnsi"/>
                <w:sz w:val="26"/>
                <w:szCs w:val="26"/>
              </w:rPr>
              <w:t>Rozdział 21</w:t>
            </w:r>
          </w:p>
          <w:p>
            <w:pPr>
              <w:pStyle w:val="Normal"/>
              <w:spacing w:lineRule="auto" w:line="276" w:before="0" w:after="0"/>
              <w:contextualSpacing/>
              <w:jc w:val="center"/>
              <w:textAlignment w:val="baseline"/>
              <w:rPr>
                <w:rFonts w:ascii="Cambria" w:hAnsi="Cambria" w:asciiTheme="majorHAnsi" w:hAnsiTheme="majorHAnsi"/>
                <w:b/>
                <w:sz w:val="26"/>
                <w:szCs w:val="26"/>
              </w:rPr>
            </w:pPr>
            <w:r>
              <w:rPr>
                <w:rFonts w:ascii="Cambria" w:hAnsi="Cambria" w:asciiTheme="majorHAnsi" w:hAnsiTheme="majorHAnsi"/>
                <w:b/>
                <w:sz w:val="26"/>
                <w:szCs w:val="26"/>
              </w:rPr>
              <w:t xml:space="preserve">PROJEKTOWANE POSTANOWIENIA UMOWY W SPRAWIE ZAMÓWIENIA </w:t>
            </w:r>
          </w:p>
          <w:p>
            <w:pPr>
              <w:pStyle w:val="Normal"/>
              <w:spacing w:lineRule="auto" w:line="276" w:before="0" w:after="0"/>
              <w:contextualSpacing/>
              <w:jc w:val="center"/>
              <w:textAlignment w:val="baseline"/>
              <w:rPr>
                <w:rFonts w:ascii="Cambria" w:hAnsi="Cambria" w:asciiTheme="majorHAnsi" w:hAnsiTheme="majorHAnsi"/>
                <w:b/>
                <w:sz w:val="26"/>
                <w:szCs w:val="26"/>
              </w:rPr>
            </w:pPr>
            <w:r>
              <w:rPr>
                <w:rFonts w:ascii="Cambria" w:hAnsi="Cambria" w:asciiTheme="majorHAnsi" w:hAnsiTheme="majorHAnsi"/>
                <w:b/>
                <w:sz w:val="26"/>
                <w:szCs w:val="26"/>
              </w:rPr>
              <w:t xml:space="preserve">PUBLICZNEGO, KTÓRE ZOSTANĄ WPROWADZONE DO UMOWY </w:t>
            </w:r>
          </w:p>
          <w:p>
            <w:pPr>
              <w:pStyle w:val="Normal"/>
              <w:spacing w:lineRule="auto" w:line="276" w:before="0" w:after="0"/>
              <w:contextualSpacing/>
              <w:jc w:val="center"/>
              <w:textAlignment w:val="baseline"/>
              <w:rPr>
                <w:rFonts w:ascii="Cambria" w:hAnsi="Cambria" w:asciiTheme="majorHAnsi" w:hAnsiTheme="majorHAnsi"/>
              </w:rPr>
            </w:pPr>
            <w:r>
              <w:rPr>
                <w:rFonts w:ascii="Cambria" w:hAnsi="Cambria" w:asciiTheme="majorHAnsi" w:hAnsiTheme="majorHAnsi"/>
                <w:b/>
                <w:sz w:val="26"/>
                <w:szCs w:val="26"/>
              </w:rPr>
              <w:t>W SPRAWIE ZAMÓWIENIA PUBLICZNEGO</w:t>
            </w:r>
          </w:p>
        </w:tc>
      </w:tr>
    </w:tbl>
    <w:p>
      <w:pPr>
        <w:pStyle w:val="Kolorowalistaakcent11"/>
        <w:widowControl w:val="false"/>
        <w:numPr>
          <w:ilvl w:val="0"/>
          <w:numId w:val="0"/>
        </w:numPr>
        <w:spacing w:lineRule="auto" w:line="276"/>
        <w:ind w:hanging="0" w:start="720"/>
        <w:outlineLvl w:val="3"/>
        <w:rPr>
          <w:rFonts w:ascii="Cambria" w:hAnsi="Cambria" w:asciiTheme="majorHAnsi" w:hAnsiTheme="majorHAnsi"/>
          <w:sz w:val="24"/>
          <w:szCs w:val="24"/>
        </w:rPr>
      </w:pPr>
      <w:r>
        <w:rPr>
          <w:rFonts w:asciiTheme="majorHAnsi" w:hAnsiTheme="majorHAnsi" w:ascii="Cambria" w:hAnsi="Cambria"/>
          <w:sz w:val="24"/>
          <w:szCs w:val="24"/>
        </w:rPr>
      </w:r>
    </w:p>
    <w:p>
      <w:pPr>
        <w:pStyle w:val="Kolorowalistaakcent11"/>
        <w:widowControl w:val="false"/>
        <w:numPr>
          <w:ilvl w:val="1"/>
          <w:numId w:val="38"/>
        </w:numPr>
        <w:spacing w:lineRule="auto" w:line="276"/>
        <w:outlineLvl w:val="3"/>
        <w:rPr>
          <w:rFonts w:ascii="Cambria" w:hAnsi="Cambria" w:asciiTheme="majorHAnsi" w:hAnsiTheme="majorHAnsi"/>
          <w:sz w:val="24"/>
          <w:szCs w:val="24"/>
        </w:rPr>
      </w:pPr>
      <w:r>
        <w:rPr>
          <w:rFonts w:ascii="Cambria" w:hAnsi="Cambria" w:asciiTheme="majorHAnsi" w:hAnsiTheme="majorHAnsi"/>
          <w:sz w:val="24"/>
          <w:szCs w:val="24"/>
        </w:rPr>
        <w:t xml:space="preserve">Projekt Umowy stanowi </w:t>
      </w:r>
      <w:r>
        <w:rPr>
          <w:rFonts w:ascii="Cambria" w:hAnsi="Cambria" w:asciiTheme="majorHAnsi" w:hAnsiTheme="majorHAnsi"/>
          <w:b/>
          <w:sz w:val="24"/>
          <w:szCs w:val="24"/>
        </w:rPr>
        <w:t>Załącznik Nr 2 do SWZ</w:t>
      </w:r>
      <w:r>
        <w:rPr>
          <w:rFonts w:ascii="Cambria" w:hAnsi="Cambria" w:asciiTheme="majorHAnsi" w:hAnsiTheme="majorHAnsi"/>
          <w:sz w:val="24"/>
          <w:szCs w:val="24"/>
        </w:rPr>
        <w:t>.</w:t>
      </w:r>
    </w:p>
    <w:p>
      <w:pPr>
        <w:pStyle w:val="Kolorowalistaakcent11"/>
        <w:widowControl w:val="false"/>
        <w:numPr>
          <w:ilvl w:val="1"/>
          <w:numId w:val="38"/>
        </w:numPr>
        <w:spacing w:lineRule="auto" w:line="276"/>
        <w:outlineLvl w:val="3"/>
        <w:rPr>
          <w:rFonts w:ascii="Cambria" w:hAnsi="Cambria" w:asciiTheme="majorHAnsi" w:hAnsiTheme="majorHAnsi"/>
          <w:sz w:val="24"/>
          <w:szCs w:val="24"/>
        </w:rPr>
      </w:pPr>
      <w:r>
        <w:rPr>
          <w:rFonts w:ascii="Cambria" w:hAnsi="Cambria" w:asciiTheme="majorHAnsi" w:hAnsiTheme="majorHAnsi"/>
          <w:sz w:val="24"/>
          <w:szCs w:val="24"/>
        </w:rPr>
        <w:t>Zamawiający przewiduje możliwości wprowadzenia zmian do zawartej umowy, na podstawie art. 454-455 ustawy Pzp oraz postanowień Projektu Umowy.</w:t>
      </w:r>
    </w:p>
    <w:p>
      <w:pPr>
        <w:pStyle w:val="Kolorowalistaakcent11"/>
        <w:widowControl w:val="false"/>
        <w:numPr>
          <w:ilvl w:val="0"/>
          <w:numId w:val="0"/>
        </w:numPr>
        <w:spacing w:lineRule="auto" w:line="276"/>
        <w:ind w:hanging="0" w:start="709"/>
        <w:outlineLvl w:val="3"/>
        <w:rPr>
          <w:rFonts w:ascii="Cambria" w:hAnsi="Cambria" w:asciiTheme="majorHAnsi" w:hAnsiTheme="majorHAnsi"/>
          <w:sz w:val="24"/>
          <w:szCs w:val="24"/>
        </w:rPr>
      </w:pPr>
      <w:r>
        <w:rPr>
          <w:rFonts w:asciiTheme="majorHAnsi" w:hAnsiTheme="majorHAnsi" w:ascii="Cambria" w:hAnsi="Cambria"/>
          <w:sz w:val="24"/>
          <w:szCs w:val="24"/>
        </w:rPr>
      </w:r>
    </w:p>
    <w:tbl>
      <w:tblPr>
        <w:tblW w:w="9072" w:type="dxa"/>
        <w:jc w:val="center"/>
        <w:tblInd w:w="0" w:type="dxa"/>
        <w:tblLayout w:type="fixed"/>
        <w:tblCellMar>
          <w:top w:w="0" w:type="dxa"/>
          <w:start w:w="108" w:type="dxa"/>
          <w:bottom w:w="0" w:type="dxa"/>
          <w:end w:w="108" w:type="dxa"/>
        </w:tblCellMar>
        <w:tblLook w:val="04a0" w:firstRow="1" w:noVBand="1" w:lastRow="0" w:firstColumn="1" w:lastColumn="0" w:noHBand="0"/>
      </w:tblPr>
      <w:tblGrid>
        <w:gridCol w:w="9072"/>
      </w:tblGrid>
      <w:tr>
        <w:trPr>
          <w:trHeight w:val="507" w:hRule="atLeast"/>
        </w:trPr>
        <w:tc>
          <w:tcPr>
            <w:tcW w:w="9072" w:type="dxa"/>
            <w:tcBorders>
              <w:bottom w:val="single" w:sz="4" w:space="0" w:color="000000"/>
            </w:tcBorders>
            <w:shd w:color="auto" w:fill="D9D9D9" w:themeFill="background1" w:themeFillShade="d9" w:val="clear"/>
          </w:tcPr>
          <w:p>
            <w:pPr>
              <w:pStyle w:val="Normal"/>
              <w:spacing w:lineRule="auto" w:line="276" w:before="0" w:after="0"/>
              <w:contextualSpacing/>
              <w:jc w:val="center"/>
              <w:textAlignment w:val="baseline"/>
              <w:rPr>
                <w:rFonts w:ascii="Cambria" w:hAnsi="Cambria" w:asciiTheme="majorHAnsi" w:hAnsiTheme="majorHAnsi"/>
                <w:sz w:val="26"/>
                <w:szCs w:val="26"/>
              </w:rPr>
            </w:pPr>
            <w:r>
              <w:rPr>
                <w:rFonts w:ascii="Cambria" w:hAnsi="Cambria" w:asciiTheme="majorHAnsi" w:hAnsiTheme="majorHAnsi"/>
                <w:sz w:val="26"/>
                <w:szCs w:val="26"/>
              </w:rPr>
              <w:t>Rozdział 22</w:t>
            </w:r>
          </w:p>
          <w:p>
            <w:pPr>
              <w:pStyle w:val="Normal"/>
              <w:spacing w:lineRule="auto" w:line="276" w:before="0" w:after="0"/>
              <w:contextualSpacing/>
              <w:jc w:val="center"/>
              <w:textAlignment w:val="baseline"/>
              <w:rPr>
                <w:rFonts w:ascii="Cambria" w:hAnsi="Cambria" w:asciiTheme="majorHAnsi" w:hAnsiTheme="majorHAnsi"/>
              </w:rPr>
            </w:pPr>
            <w:r>
              <w:rPr>
                <w:rFonts w:ascii="Cambria" w:hAnsi="Cambria" w:asciiTheme="majorHAnsi" w:hAnsiTheme="majorHAnsi"/>
                <w:b/>
                <w:sz w:val="26"/>
                <w:szCs w:val="26"/>
              </w:rPr>
              <w:t>OCHRONA DANYCH OSOBOWYCH</w:t>
            </w:r>
          </w:p>
        </w:tc>
      </w:tr>
    </w:tbl>
    <w:p>
      <w:pPr>
        <w:pStyle w:val="Normal"/>
        <w:spacing w:lineRule="auto" w:line="276"/>
        <w:rPr>
          <w:rFonts w:ascii="Cambria" w:hAnsi="Cambria" w:cs="Arial" w:asciiTheme="majorHAnsi" w:hAnsiTheme="majorHAnsi"/>
          <w:bCs/>
        </w:rPr>
      </w:pPr>
      <w:r>
        <w:rPr>
          <w:rFonts w:cs="Arial" w:ascii="Cambria" w:hAnsi="Cambria"/>
          <w:bCs/>
        </w:rPr>
      </w:r>
    </w:p>
    <w:p>
      <w:pPr>
        <w:pStyle w:val="Normal"/>
        <w:spacing w:lineRule="auto" w:line="276"/>
        <w:jc w:val="both"/>
        <w:rPr>
          <w:rFonts w:ascii="Cambria" w:hAnsi="Cambria" w:cs="Arial" w:asciiTheme="majorHAnsi" w:hAnsiTheme="majorHAnsi"/>
          <w:b/>
        </w:rPr>
      </w:pPr>
      <w:r>
        <w:rPr>
          <w:rFonts w:cs="Arial" w:ascii="Cambria" w:hAnsi="Cambria" w:asciiTheme="majorHAnsi" w:hAnsiTheme="majorHAnsi"/>
        </w:rPr>
        <w:t xml:space="preserve">Zgodnie z art. 13 ust. 1 i 2 rozporządzenia Parlamentu Europejskiego i Rady (UE) 2016/679 z dnia 27 kwietnia 2016 r. w sprawie ochrony osób fizycznych w związku z przetwarzaniem danych osobowych i w sprawie swobodnego przepływu takich </w:t>
        <w:br/>
        <w:t xml:space="preserve">danych oraz uchylenia dyrektywy 95/46/WE (ogólne rozporządzenie o ochronie danych) (Dz. Urz. UE L 119 z 04.05.2016, str. 1), dalej </w:t>
      </w:r>
      <w:r>
        <w:rPr>
          <w:rFonts w:cs="Arial" w:ascii="Cambria" w:hAnsi="Cambria" w:asciiTheme="majorHAnsi" w:hAnsiTheme="majorHAnsi"/>
          <w:i/>
          <w:iCs/>
        </w:rPr>
        <w:t>„RODO”,</w:t>
      </w:r>
      <w:r>
        <w:rPr>
          <w:rFonts w:cs="Arial" w:ascii="Cambria" w:hAnsi="Cambria" w:asciiTheme="majorHAnsi" w:hAnsiTheme="majorHAnsi"/>
        </w:rPr>
        <w:t xml:space="preserve"> </w:t>
      </w:r>
      <w:r>
        <w:rPr>
          <w:rFonts w:cs="Arial" w:ascii="Cambria" w:hAnsi="Cambria" w:asciiTheme="majorHAnsi" w:hAnsiTheme="majorHAnsi"/>
          <w:b/>
        </w:rPr>
        <w:t>Zamawiający informuje, że:</w:t>
      </w:r>
    </w:p>
    <w:p>
      <w:pPr>
        <w:pStyle w:val="ListParagraph"/>
        <w:numPr>
          <w:ilvl w:val="0"/>
          <w:numId w:val="12"/>
        </w:numPr>
        <w:spacing w:lineRule="auto" w:line="276" w:before="0" w:after="0"/>
        <w:ind w:hanging="426" w:start="426"/>
        <w:contextualSpacing/>
        <w:rPr>
          <w:rFonts w:ascii="Cambria" w:hAnsi="Cambria" w:eastAsia="Times New Roman" w:cs="Arial" w:asciiTheme="majorHAnsi" w:hAnsiTheme="majorHAnsi"/>
          <w:i/>
          <w:sz w:val="24"/>
          <w:szCs w:val="24"/>
          <w:lang w:eastAsia="pl-PL"/>
        </w:rPr>
      </w:pPr>
      <w:r>
        <w:rPr>
          <w:rFonts w:eastAsia="Times New Roman" w:cs="Arial" w:ascii="Cambria" w:hAnsi="Cambria" w:asciiTheme="majorHAnsi" w:hAnsiTheme="majorHAnsi"/>
          <w:sz w:val="24"/>
          <w:szCs w:val="24"/>
          <w:lang w:eastAsia="pl-PL"/>
        </w:rPr>
        <w:t>jest administratorem danych osobowych Wykonawcy oraz osób, których dane Wykonawca przekazał w niniejszym postępowaniu,</w:t>
      </w:r>
    </w:p>
    <w:p>
      <w:pPr>
        <w:pStyle w:val="ListParagraph"/>
        <w:numPr>
          <w:ilvl w:val="0"/>
          <w:numId w:val="12"/>
        </w:numPr>
        <w:spacing w:lineRule="auto" w:line="276" w:before="0" w:after="0"/>
        <w:ind w:hanging="426" w:start="426"/>
        <w:contextualSpacing/>
        <w:rPr>
          <w:rFonts w:ascii="Cambria" w:hAnsi="Cambria" w:cs="Arial" w:asciiTheme="majorHAnsi" w:hAnsiTheme="majorHAnsi"/>
          <w:b/>
          <w:i/>
          <w:sz w:val="24"/>
          <w:szCs w:val="24"/>
        </w:rPr>
      </w:pPr>
      <w:r>
        <w:rPr>
          <w:rFonts w:eastAsia="Times New Roman" w:cs="Arial" w:ascii="Cambria" w:hAnsi="Cambria" w:asciiTheme="majorHAnsi" w:hAnsiTheme="majorHAnsi"/>
          <w:sz w:val="24"/>
          <w:szCs w:val="24"/>
          <w:lang w:eastAsia="pl-PL"/>
        </w:rPr>
        <w:t>dane osobowe Wykonawcy przetwarzane będą na podstawie art. 6 ust. 1 lit. c</w:t>
      </w:r>
      <w:r>
        <w:rPr>
          <w:rFonts w:eastAsia="Times New Roman" w:cs="Arial" w:ascii="Cambria" w:hAnsi="Cambria" w:asciiTheme="majorHAnsi" w:hAnsiTheme="majorHAnsi"/>
          <w:i/>
          <w:sz w:val="24"/>
          <w:szCs w:val="24"/>
          <w:lang w:eastAsia="pl-PL"/>
        </w:rPr>
        <w:t xml:space="preserve"> </w:t>
      </w:r>
      <w:r>
        <w:rPr>
          <w:rFonts w:eastAsia="Times New Roman" w:cs="Arial" w:ascii="Cambria" w:hAnsi="Cambria" w:asciiTheme="majorHAnsi" w:hAnsiTheme="majorHAnsi"/>
          <w:sz w:val="24"/>
          <w:szCs w:val="24"/>
          <w:lang w:eastAsia="pl-PL"/>
        </w:rPr>
        <w:t xml:space="preserve">RODO w celu </w:t>
      </w:r>
      <w:r>
        <w:rPr>
          <w:rFonts w:cs="Arial" w:ascii="Cambria" w:hAnsi="Cambria" w:asciiTheme="majorHAnsi" w:hAnsiTheme="majorHAnsi"/>
          <w:sz w:val="24"/>
          <w:szCs w:val="24"/>
        </w:rPr>
        <w:t xml:space="preserve">związanym z postępowaniem o udzielenie zamówienia publicznego </w:t>
        <w:br/>
        <w:t xml:space="preserve">na zadanie pn.: </w:t>
      </w:r>
      <w:bookmarkStart w:id="11" w:name="_Hlk167705494_kopia_1"/>
      <w:r>
        <w:rPr>
          <w:rFonts w:cs="Arial" w:ascii="Cambria" w:hAnsi="Cambria" w:asciiTheme="majorHAnsi" w:hAnsiTheme="majorHAnsi"/>
          <w:b/>
          <w:bCs/>
          <w:sz w:val="24"/>
          <w:szCs w:val="24"/>
          <w:lang w:eastAsia="ar-SA"/>
        </w:rPr>
        <w:t>D</w:t>
      </w:r>
      <w:bookmarkEnd w:id="11"/>
      <w:r>
        <w:rPr>
          <w:rFonts w:cs="Arial" w:ascii="Cambria" w:hAnsi="Cambria" w:asciiTheme="majorHAnsi" w:hAnsiTheme="majorHAnsi"/>
          <w:b/>
          <w:bCs/>
          <w:sz w:val="24"/>
          <w:szCs w:val="24"/>
          <w:lang w:eastAsia="ar-SA"/>
        </w:rPr>
        <w:t xml:space="preserve">ostawa urządzeń i oprogramowania wraz z wdrożeniem w ramach projektu Cyberbezpieczny Samorząd </w:t>
      </w:r>
      <w:r>
        <w:rPr>
          <w:rFonts w:cs="Arial" w:ascii="Cambria" w:hAnsi="Cambria" w:asciiTheme="majorHAnsi" w:hAnsiTheme="majorHAnsi"/>
          <w:sz w:val="24"/>
          <w:szCs w:val="24"/>
        </w:rPr>
        <w:t>prowadzonym w trybie podstawowym,</w:t>
      </w:r>
    </w:p>
    <w:p>
      <w:pPr>
        <w:pStyle w:val="ListParagraph"/>
        <w:numPr>
          <w:ilvl w:val="0"/>
          <w:numId w:val="12"/>
        </w:numPr>
        <w:spacing w:lineRule="auto" w:line="276" w:before="0" w:after="0"/>
        <w:ind w:hanging="426" w:start="426"/>
        <w:contextualSpacing/>
        <w:rPr>
          <w:rFonts w:ascii="Cambria" w:hAnsi="Cambria" w:eastAsia="Times New Roman" w:cs="Arial" w:asciiTheme="majorHAnsi" w:hAnsiTheme="majorHAnsi"/>
          <w:i/>
          <w:sz w:val="24"/>
          <w:szCs w:val="24"/>
          <w:lang w:eastAsia="pl-PL"/>
        </w:rPr>
      </w:pPr>
      <w:r>
        <w:rPr>
          <w:rFonts w:eastAsia="Times New Roman" w:cs="Arial" w:ascii="Cambria" w:hAnsi="Cambria" w:asciiTheme="majorHAnsi" w:hAnsiTheme="majorHAnsi"/>
          <w:sz w:val="24"/>
          <w:szCs w:val="24"/>
          <w:lang w:eastAsia="pl-PL"/>
        </w:rPr>
        <w:t xml:space="preserve">odbiorcami danych osobowych Wykonawcy będą osoby lub podmioty, którym udostępniona zostanie dokumentacja postępowania w oparciu o art. 18 oraz art. 74 ustawy z </w:t>
      </w:r>
      <w:r>
        <w:rPr>
          <w:rFonts w:cs="Arial" w:ascii="Cambria" w:hAnsi="Cambria" w:asciiTheme="majorHAnsi" w:hAnsiTheme="majorHAnsi"/>
          <w:bCs/>
          <w:sz w:val="24"/>
          <w:szCs w:val="24"/>
        </w:rPr>
        <w:t xml:space="preserve">dnia 11 września 2019 r. Prawo zamówień publicznych </w:t>
      </w:r>
      <w:r>
        <w:rPr>
          <w:rFonts w:eastAsia="Times New Roman" w:cs="Arial" w:ascii="Cambria" w:hAnsi="Cambria" w:asciiTheme="majorHAnsi" w:hAnsiTheme="majorHAnsi"/>
          <w:sz w:val="24"/>
          <w:szCs w:val="24"/>
          <w:lang w:eastAsia="pl-PL"/>
        </w:rPr>
        <w:t>(Dz. U. z 2021 r. poz. 1129 z późn. zm.), dalej „ustawa Pzp”,</w:t>
      </w:r>
    </w:p>
    <w:p>
      <w:pPr>
        <w:pStyle w:val="ListParagraph"/>
        <w:numPr>
          <w:ilvl w:val="0"/>
          <w:numId w:val="12"/>
        </w:numPr>
        <w:spacing w:lineRule="auto" w:line="276" w:before="0" w:after="0"/>
        <w:ind w:hanging="426" w:start="426"/>
        <w:contextualSpacing/>
        <w:rPr>
          <w:rFonts w:ascii="Cambria" w:hAnsi="Cambria" w:eastAsia="Times New Roman" w:cs="Arial" w:asciiTheme="majorHAnsi" w:hAnsiTheme="majorHAnsi"/>
          <w:sz w:val="24"/>
          <w:szCs w:val="24"/>
          <w:lang w:eastAsia="pl-PL"/>
        </w:rPr>
      </w:pPr>
      <w:r>
        <w:rPr>
          <w:rFonts w:eastAsia="Times New Roman" w:cs="Arial" w:ascii="Cambria" w:hAnsi="Cambria" w:asciiTheme="majorHAnsi" w:hAnsiTheme="majorHAnsi"/>
          <w:sz w:val="24"/>
          <w:szCs w:val="24"/>
          <w:lang w:eastAsia="pl-PL"/>
        </w:rPr>
        <w:t>dane osobowe Wykonawcy będą przechowywane, zgodnie z art. 78 ust. 1 ustawy Pzp, przez okres 4 lat od dnia zakończenia postępowania o udzielenie zamówienia, w sposób gwarantujący jego nienaruszalność,</w:t>
      </w:r>
    </w:p>
    <w:p>
      <w:pPr>
        <w:pStyle w:val="ListParagraph"/>
        <w:numPr>
          <w:ilvl w:val="0"/>
          <w:numId w:val="12"/>
        </w:numPr>
        <w:spacing w:lineRule="auto" w:line="276" w:before="0" w:after="0"/>
        <w:ind w:hanging="426" w:start="426"/>
        <w:contextualSpacing/>
        <w:rPr>
          <w:rFonts w:ascii="Cambria" w:hAnsi="Cambria" w:eastAsia="Times New Roman" w:cs="Arial" w:asciiTheme="majorHAnsi" w:hAnsiTheme="majorHAnsi"/>
          <w:i/>
          <w:sz w:val="24"/>
          <w:szCs w:val="24"/>
          <w:lang w:eastAsia="pl-PL"/>
        </w:rPr>
      </w:pPr>
      <w:r>
        <w:rPr>
          <w:rFonts w:eastAsia="Times New Roman" w:cs="Arial" w:ascii="Cambria" w:hAnsi="Cambria" w:asciiTheme="majorHAnsi" w:hAnsiTheme="majorHAnsi"/>
          <w:sz w:val="24"/>
          <w:szCs w:val="24"/>
          <w:lang w:eastAsia="pl-PL"/>
        </w:rPr>
        <w:t>obowiązek podania przez Wykonawcę danych osobowych bezpośrednio go dotyczących jest wymogiem ustawowym określonym w przepisach ustawy Pzp, związanym z udziałem w postępowaniu o udzielenie zamówienia publicznego; konsekwencje niepodania określonych danych wynikają z ustawy Pzp,</w:t>
      </w:r>
    </w:p>
    <w:p>
      <w:pPr>
        <w:pStyle w:val="ListParagraph"/>
        <w:numPr>
          <w:ilvl w:val="0"/>
          <w:numId w:val="12"/>
        </w:numPr>
        <w:spacing w:lineRule="auto" w:line="276" w:before="0" w:after="0"/>
        <w:ind w:hanging="426" w:start="426"/>
        <w:contextualSpacing/>
        <w:rPr>
          <w:rFonts w:ascii="Cambria" w:hAnsi="Cambria" w:eastAsia="Times New Roman" w:cs="Arial" w:asciiTheme="majorHAnsi" w:hAnsiTheme="majorHAnsi"/>
          <w:i/>
          <w:sz w:val="24"/>
          <w:szCs w:val="24"/>
          <w:lang w:eastAsia="pl-PL"/>
        </w:rPr>
      </w:pPr>
      <w:r>
        <w:rPr>
          <w:rFonts w:eastAsia="Times New Roman" w:cs="Arial" w:ascii="Cambria" w:hAnsi="Cambria" w:asciiTheme="majorHAnsi" w:hAnsiTheme="majorHAnsi"/>
          <w:sz w:val="24"/>
          <w:szCs w:val="24"/>
          <w:lang w:eastAsia="pl-PL"/>
        </w:rPr>
        <w:t>w odniesieniu do danych osobowych Wykonawcy decyzje nie będą podejmowane w sposób zautomatyzowany, stosowanie do art. 22 RODO.</w:t>
      </w:r>
    </w:p>
    <w:p>
      <w:pPr>
        <w:pStyle w:val="ListParagraph"/>
        <w:numPr>
          <w:ilvl w:val="0"/>
          <w:numId w:val="12"/>
        </w:numPr>
        <w:spacing w:lineRule="auto" w:line="276" w:before="0" w:after="0"/>
        <w:ind w:hanging="426" w:start="426"/>
        <w:contextualSpacing/>
        <w:rPr>
          <w:rFonts w:ascii="Cambria" w:hAnsi="Cambria" w:eastAsia="Times New Roman" w:cs="Arial" w:asciiTheme="majorHAnsi" w:hAnsiTheme="majorHAnsi"/>
          <w:i/>
          <w:sz w:val="24"/>
          <w:szCs w:val="24"/>
          <w:lang w:eastAsia="pl-PL"/>
        </w:rPr>
      </w:pPr>
      <w:r>
        <w:rPr>
          <w:rFonts w:eastAsia="Times New Roman" w:cs="Arial" w:ascii="Cambria" w:hAnsi="Cambria" w:asciiTheme="majorHAnsi" w:hAnsiTheme="majorHAnsi"/>
          <w:sz w:val="24"/>
          <w:szCs w:val="24"/>
          <w:lang w:eastAsia="pl-PL"/>
        </w:rPr>
        <w:t>Wykonawca posiada:</w:t>
      </w:r>
    </w:p>
    <w:p>
      <w:pPr>
        <w:pStyle w:val="ListParagraph"/>
        <w:numPr>
          <w:ilvl w:val="0"/>
          <w:numId w:val="10"/>
        </w:numPr>
        <w:spacing w:lineRule="auto" w:line="276" w:before="0" w:after="0"/>
        <w:ind w:hanging="283" w:start="709"/>
        <w:contextualSpacing/>
        <w:rPr>
          <w:rFonts w:ascii="Cambria" w:hAnsi="Cambria" w:eastAsia="Times New Roman" w:cs="Arial" w:asciiTheme="majorHAnsi" w:hAnsiTheme="majorHAnsi"/>
          <w:sz w:val="24"/>
          <w:szCs w:val="24"/>
          <w:lang w:eastAsia="pl-PL"/>
        </w:rPr>
      </w:pPr>
      <w:r>
        <w:rPr>
          <w:rFonts w:eastAsia="Times New Roman" w:cs="Arial" w:ascii="Cambria" w:hAnsi="Cambria" w:asciiTheme="majorHAnsi" w:hAnsiTheme="majorHAnsi"/>
          <w:sz w:val="24"/>
          <w:szCs w:val="24"/>
          <w:lang w:eastAsia="pl-PL"/>
        </w:rPr>
        <w:t>na podstawie art. 15 RODO prawo dostępu do danych osobowych dotyczących Wykonawcy,</w:t>
      </w:r>
    </w:p>
    <w:p>
      <w:pPr>
        <w:pStyle w:val="ListParagraph"/>
        <w:numPr>
          <w:ilvl w:val="0"/>
          <w:numId w:val="10"/>
        </w:numPr>
        <w:spacing w:lineRule="auto" w:line="276" w:before="0" w:after="0"/>
        <w:ind w:hanging="283" w:start="709"/>
        <w:contextualSpacing/>
        <w:rPr>
          <w:rFonts w:ascii="Cambria" w:hAnsi="Cambria" w:eastAsia="Times New Roman" w:cs="Arial" w:asciiTheme="majorHAnsi" w:hAnsiTheme="majorHAnsi"/>
          <w:sz w:val="24"/>
          <w:szCs w:val="24"/>
          <w:lang w:eastAsia="pl-PL"/>
        </w:rPr>
      </w:pPr>
      <w:r>
        <w:rPr>
          <w:rFonts w:eastAsia="Times New Roman" w:cs="Arial" w:ascii="Cambria" w:hAnsi="Cambria" w:asciiTheme="majorHAnsi" w:hAnsiTheme="majorHAnsi"/>
          <w:sz w:val="24"/>
          <w:szCs w:val="24"/>
          <w:lang w:eastAsia="pl-PL"/>
        </w:rPr>
        <w:t xml:space="preserve">na podstawie art. 16 RODO prawo do sprostowania danych osobowych, o ile ich zmiana nie skutkuje zmianą </w:t>
      </w:r>
      <w:r>
        <w:rPr>
          <w:rFonts w:cs="Arial" w:ascii="Cambria" w:hAnsi="Cambria" w:asciiTheme="majorHAnsi" w:hAnsiTheme="majorHAnsi"/>
          <w:sz w:val="24"/>
          <w:szCs w:val="24"/>
        </w:rPr>
        <w:t xml:space="preserve">wyniku postępowania o udzielenie zamówienia </w:t>
        <w:br/>
        <w:t>publicznego ani zmianą postanowień umowy w zakresie niezgodnym z ustawą Pzp oraz nie narusza integralności protokołu oraz jego załączników,</w:t>
      </w:r>
    </w:p>
    <w:p>
      <w:pPr>
        <w:pStyle w:val="ListParagraph"/>
        <w:numPr>
          <w:ilvl w:val="0"/>
          <w:numId w:val="10"/>
        </w:numPr>
        <w:spacing w:lineRule="auto" w:line="276" w:before="0" w:after="0"/>
        <w:ind w:hanging="283" w:start="709"/>
        <w:contextualSpacing/>
        <w:rPr>
          <w:rFonts w:ascii="Cambria" w:hAnsi="Cambria" w:eastAsia="Times New Roman" w:cs="Arial" w:asciiTheme="majorHAnsi" w:hAnsiTheme="majorHAnsi"/>
          <w:sz w:val="24"/>
          <w:szCs w:val="24"/>
          <w:lang w:eastAsia="pl-PL"/>
        </w:rPr>
      </w:pPr>
      <w:r>
        <w:rPr>
          <w:rFonts w:eastAsia="Times New Roman" w:cs="Arial" w:ascii="Cambria" w:hAnsi="Cambria" w:asciiTheme="majorHAnsi" w:hAnsiTheme="majorHAnsi"/>
          <w:sz w:val="24"/>
          <w:szCs w:val="24"/>
          <w:lang w:eastAsia="pl-PL"/>
        </w:rPr>
        <w:t>na podstawie art. 18 RODO prawo żądania od administratora ograniczenia przetwarzania danych osobowych z zastrzeżeniem przypadków, o których mowa w art. 18 ust. 2 RODO,</w:t>
      </w:r>
    </w:p>
    <w:p>
      <w:pPr>
        <w:pStyle w:val="ListParagraph"/>
        <w:numPr>
          <w:ilvl w:val="0"/>
          <w:numId w:val="10"/>
        </w:numPr>
        <w:spacing w:lineRule="auto" w:line="276" w:before="0" w:after="0"/>
        <w:ind w:hanging="283" w:start="709"/>
        <w:contextualSpacing/>
        <w:rPr>
          <w:rFonts w:ascii="Cambria" w:hAnsi="Cambria" w:eastAsia="Times New Roman" w:cs="Arial" w:asciiTheme="majorHAnsi" w:hAnsiTheme="majorHAnsi"/>
          <w:i/>
          <w:sz w:val="24"/>
          <w:szCs w:val="24"/>
          <w:lang w:eastAsia="pl-PL"/>
        </w:rPr>
      </w:pPr>
      <w:r>
        <w:rPr>
          <w:rFonts w:eastAsia="Times New Roman" w:cs="Arial" w:ascii="Cambria" w:hAnsi="Cambria" w:asciiTheme="majorHAnsi" w:hAnsiTheme="majorHAnsi"/>
          <w:sz w:val="24"/>
          <w:szCs w:val="24"/>
          <w:lang w:eastAsia="pl-PL"/>
        </w:rPr>
        <w:t>prawo do wniesienia skargi do Prezesa Urzędu Ochrony Danych Osobowych, gdy Wykonawca uzna, że przetwarzanie jego danych osobowych narusza przepisy RODO.</w:t>
      </w:r>
    </w:p>
    <w:p>
      <w:pPr>
        <w:pStyle w:val="ListParagraph"/>
        <w:numPr>
          <w:ilvl w:val="0"/>
          <w:numId w:val="12"/>
        </w:numPr>
        <w:spacing w:lineRule="auto" w:line="276" w:before="0" w:after="0"/>
        <w:ind w:hanging="426" w:start="426"/>
        <w:contextualSpacing/>
        <w:rPr>
          <w:rFonts w:ascii="Cambria" w:hAnsi="Cambria" w:eastAsia="Times New Roman" w:cs="Arial" w:asciiTheme="majorHAnsi" w:hAnsiTheme="majorHAnsi"/>
          <w:i/>
          <w:sz w:val="24"/>
          <w:szCs w:val="24"/>
          <w:lang w:eastAsia="pl-PL"/>
        </w:rPr>
      </w:pPr>
      <w:r>
        <w:rPr>
          <w:rFonts w:eastAsia="Times New Roman" w:cs="Arial" w:ascii="Cambria" w:hAnsi="Cambria" w:asciiTheme="majorHAnsi" w:hAnsiTheme="majorHAnsi"/>
          <w:sz w:val="24"/>
          <w:szCs w:val="24"/>
          <w:lang w:eastAsia="pl-PL"/>
        </w:rPr>
        <w:t>Wykonawcy nie przysługuje:</w:t>
      </w:r>
    </w:p>
    <w:p>
      <w:pPr>
        <w:pStyle w:val="ListParagraph"/>
        <w:numPr>
          <w:ilvl w:val="0"/>
          <w:numId w:val="11"/>
        </w:numPr>
        <w:spacing w:lineRule="auto" w:line="276" w:before="0" w:after="0"/>
        <w:ind w:hanging="283" w:start="709"/>
        <w:contextualSpacing/>
        <w:rPr>
          <w:rFonts w:ascii="Cambria" w:hAnsi="Cambria" w:eastAsia="Times New Roman" w:cs="Arial" w:asciiTheme="majorHAnsi" w:hAnsiTheme="majorHAnsi"/>
          <w:i/>
          <w:sz w:val="24"/>
          <w:szCs w:val="24"/>
          <w:lang w:eastAsia="pl-PL"/>
        </w:rPr>
      </w:pPr>
      <w:r>
        <w:rPr>
          <w:rFonts w:eastAsia="Times New Roman" w:cs="Arial" w:ascii="Cambria" w:hAnsi="Cambria" w:asciiTheme="majorHAnsi" w:hAnsiTheme="majorHAnsi"/>
          <w:sz w:val="24"/>
          <w:szCs w:val="24"/>
          <w:lang w:eastAsia="pl-PL"/>
        </w:rPr>
        <w:t>w związku z art. 17 ust. 3 lit. b, d lub e RODO prawo do usunięcia danych osobowych,</w:t>
      </w:r>
    </w:p>
    <w:p>
      <w:pPr>
        <w:pStyle w:val="ListParagraph"/>
        <w:numPr>
          <w:ilvl w:val="0"/>
          <w:numId w:val="11"/>
        </w:numPr>
        <w:spacing w:lineRule="auto" w:line="276" w:before="0" w:after="0"/>
        <w:ind w:hanging="283" w:start="709"/>
        <w:contextualSpacing/>
        <w:rPr>
          <w:rFonts w:ascii="Cambria" w:hAnsi="Cambria" w:eastAsia="Times New Roman" w:cs="Arial" w:asciiTheme="majorHAnsi" w:hAnsiTheme="majorHAnsi"/>
          <w:b/>
          <w:i/>
          <w:sz w:val="24"/>
          <w:szCs w:val="24"/>
          <w:lang w:eastAsia="pl-PL"/>
        </w:rPr>
      </w:pPr>
      <w:r>
        <w:rPr>
          <w:rFonts w:eastAsia="Times New Roman" w:cs="Arial" w:ascii="Cambria" w:hAnsi="Cambria" w:asciiTheme="majorHAnsi" w:hAnsiTheme="majorHAnsi"/>
          <w:sz w:val="24"/>
          <w:szCs w:val="24"/>
          <w:lang w:eastAsia="pl-PL"/>
        </w:rPr>
        <w:t>prawo do przenoszenia danych osobowych, o którym mowa w art. 20 RODO,</w:t>
      </w:r>
    </w:p>
    <w:p>
      <w:pPr>
        <w:pStyle w:val="ListParagraph"/>
        <w:numPr>
          <w:ilvl w:val="0"/>
          <w:numId w:val="11"/>
        </w:numPr>
        <w:spacing w:lineRule="auto" w:line="276" w:before="0" w:after="0"/>
        <w:ind w:hanging="283" w:start="709"/>
        <w:contextualSpacing/>
        <w:rPr>
          <w:rFonts w:ascii="Cambria" w:hAnsi="Cambria" w:eastAsia="Times New Roman" w:cs="Arial" w:asciiTheme="majorHAnsi" w:hAnsiTheme="majorHAnsi"/>
          <w:i/>
          <w:sz w:val="24"/>
          <w:szCs w:val="24"/>
          <w:lang w:eastAsia="pl-PL"/>
        </w:rPr>
      </w:pPr>
      <w:r>
        <w:rPr>
          <w:rFonts w:eastAsia="Times New Roman" w:cs="Arial" w:ascii="Cambria" w:hAnsi="Cambria" w:asciiTheme="majorHAnsi" w:hAnsiTheme="majorHAnsi"/>
          <w:sz w:val="24"/>
          <w:szCs w:val="24"/>
          <w:lang w:eastAsia="pl-PL"/>
        </w:rPr>
        <w:t>na podstawie art. 21 RODO prawo sprzeciwu, wobec przetwarzania danych osobowych, gdyż podstawą prawną przetwarzania danych osobowych Wykonawcy jest art. 6 ust. 1 lit. c RODO.</w:t>
      </w:r>
    </w:p>
    <w:p>
      <w:pPr>
        <w:pStyle w:val="text-justify"/>
        <w:shd w:val="clear" w:color="auto" w:fill="FFFFFF"/>
        <w:spacing w:lineRule="auto" w:line="276" w:beforeAutospacing="0" w:before="120" w:afterAutospacing="0" w:after="150"/>
        <w:ind w:start="142"/>
        <w:jc w:val="both"/>
        <w:rPr>
          <w:rFonts w:ascii="Cambria" w:hAnsi="Cambria" w:asciiTheme="majorHAnsi" w:hAnsiTheme="majorHAnsi"/>
        </w:rPr>
      </w:pPr>
      <w:r>
        <w:rPr>
          <w:rFonts w:ascii="Cambria" w:hAnsi="Cambria" w:asciiTheme="majorHAnsi" w:hAnsiTheme="majorHAnsi"/>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pPr>
        <w:pStyle w:val="text-justify"/>
        <w:shd w:val="clear" w:color="auto" w:fill="FFFFFF"/>
        <w:spacing w:lineRule="auto" w:line="276" w:beforeAutospacing="0" w:before="120" w:afterAutospacing="0" w:after="150"/>
        <w:ind w:start="142"/>
        <w:jc w:val="both"/>
        <w:rPr>
          <w:rFonts w:ascii="Cambria" w:hAnsi="Cambria" w:asciiTheme="majorHAnsi" w:hAnsiTheme="majorHAnsi"/>
        </w:rPr>
      </w:pPr>
      <w:r>
        <w:rPr>
          <w:rFonts w:ascii="Cambria" w:hAnsi="Cambria" w:asciiTheme="majorHAnsi" w:hAnsiTheme="majorHAnsi"/>
        </w:rPr>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w:t>
        <w:br/>
        <w:t>z ustawą.</w:t>
      </w:r>
    </w:p>
    <w:p>
      <w:pPr>
        <w:pStyle w:val="text-justify"/>
        <w:shd w:val="clear" w:color="auto" w:fill="FFFFFF"/>
        <w:spacing w:lineRule="auto" w:line="276" w:beforeAutospacing="0" w:before="120" w:afterAutospacing="0" w:after="150"/>
        <w:ind w:start="142"/>
        <w:jc w:val="both"/>
        <w:rPr>
          <w:rFonts w:ascii="Cambria" w:hAnsi="Cambria" w:asciiTheme="majorHAnsi" w:hAnsiTheme="majorHAnsi"/>
        </w:rPr>
      </w:pPr>
      <w:r>
        <w:rPr>
          <w:rFonts w:ascii="Cambria" w:hAnsi="Cambria" w:asciiTheme="majorHAnsi" w:hAnsiTheme="majorHAnsi"/>
        </w:rPr>
        <w:t xml:space="preserve">Wystąpienie z żądaniem, o którym mowa w art. 18 ust. 1 rozporządzenia 2016/679, nie ogranicza przetwarzania danych osobowych do czasu zakończenia postępowania </w:t>
        <w:br/>
        <w:t>o udzielenie zamówienia publicznego lub konkursu.</w:t>
      </w:r>
    </w:p>
    <w:p>
      <w:pPr>
        <w:pStyle w:val="Normal"/>
        <w:spacing w:lineRule="auto" w:line="276"/>
        <w:ind w:start="142"/>
        <w:jc w:val="both"/>
        <w:rPr>
          <w:rFonts w:ascii="Cambria" w:hAnsi="Cambria" w:asciiTheme="majorHAnsi" w:hAnsiTheme="majorHAnsi"/>
          <w:shd w:fill="FFFFFF" w:val="clear"/>
        </w:rPr>
      </w:pPr>
      <w:r>
        <w:rPr>
          <w:rFonts w:ascii="Cambria" w:hAnsi="Cambria" w:asciiTheme="majorHAnsi" w:hAnsiTheme="majorHAnsi"/>
          <w:shd w:fill="FFFFFF" w:val="clear"/>
        </w:rPr>
        <w:t>W przypadku danych osobowych zamieszczonych przez Zamawiającego w Biuletynie Zamówień Publicznych, prawa, o których mowa w art. 15 i art. 16 rozporządzenia 2016/679, są wykonywane w drodze żądania skierowanego do Zamawiającego.</w:t>
      </w:r>
    </w:p>
    <w:p>
      <w:pPr>
        <w:pStyle w:val="Normal"/>
        <w:spacing w:lineRule="auto" w:line="276"/>
        <w:jc w:val="both"/>
        <w:rPr>
          <w:rFonts w:ascii="Cambria" w:hAnsi="Cambria" w:asciiTheme="majorHAnsi" w:hAnsiTheme="majorHAnsi"/>
          <w:shd w:fill="FFFFFF" w:val="clear"/>
        </w:rPr>
      </w:pPr>
      <w:r>
        <w:rPr>
          <w:rFonts w:asciiTheme="majorHAnsi" w:hAnsiTheme="majorHAnsi" w:ascii="Cambria" w:hAnsi="Cambria"/>
          <w:shd w:fill="FFFFFF" w:val="clear"/>
        </w:rPr>
      </w:r>
    </w:p>
    <w:tbl>
      <w:tblPr>
        <w:tblW w:w="9072"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9072"/>
      </w:tblGrid>
      <w:tr>
        <w:trPr/>
        <w:tc>
          <w:tcPr>
            <w:tcW w:w="9072" w:type="dxa"/>
            <w:tcBorders>
              <w:bottom w:val="single" w:sz="4" w:space="0" w:color="000000"/>
            </w:tcBorders>
            <w:shd w:color="auto" w:fill="D9D9D9" w:themeFill="background1" w:themeFillShade="d9" w:val="clear"/>
          </w:tcPr>
          <w:p>
            <w:pPr>
              <w:pStyle w:val="Normal"/>
              <w:spacing w:lineRule="auto" w:line="276" w:before="0" w:after="0"/>
              <w:contextualSpacing/>
              <w:jc w:val="center"/>
              <w:textAlignment w:val="baseline"/>
              <w:rPr>
                <w:rFonts w:ascii="Cambria" w:hAnsi="Cambria" w:asciiTheme="majorHAnsi" w:hAnsiTheme="majorHAnsi"/>
                <w:sz w:val="26"/>
                <w:szCs w:val="26"/>
              </w:rPr>
            </w:pPr>
            <w:r>
              <w:rPr>
                <w:rFonts w:ascii="Cambria" w:hAnsi="Cambria" w:asciiTheme="majorHAnsi" w:hAnsiTheme="majorHAnsi"/>
                <w:sz w:val="26"/>
                <w:szCs w:val="26"/>
              </w:rPr>
              <w:t>Rozdział 23</w:t>
            </w:r>
          </w:p>
          <w:p>
            <w:pPr>
              <w:pStyle w:val="Normal"/>
              <w:spacing w:lineRule="auto" w:line="276" w:before="0" w:after="0"/>
              <w:contextualSpacing/>
              <w:jc w:val="center"/>
              <w:textAlignment w:val="baseline"/>
              <w:rPr>
                <w:rFonts w:ascii="Cambria" w:hAnsi="Cambria" w:asciiTheme="majorHAnsi" w:hAnsiTheme="majorHAnsi"/>
              </w:rPr>
            </w:pPr>
            <w:r>
              <w:rPr>
                <w:rFonts w:ascii="Cambria" w:hAnsi="Cambria" w:asciiTheme="majorHAnsi" w:hAnsiTheme="majorHAnsi"/>
                <w:b/>
                <w:sz w:val="26"/>
                <w:szCs w:val="26"/>
              </w:rPr>
              <w:t>POUCZENIE O ŚRODKACH OCHRONY PRAWNEJ</w:t>
            </w:r>
          </w:p>
        </w:tc>
      </w:tr>
    </w:tbl>
    <w:p>
      <w:pPr>
        <w:pStyle w:val="Kolorowalistaakcent11"/>
        <w:widowControl w:val="false"/>
        <w:numPr>
          <w:ilvl w:val="0"/>
          <w:numId w:val="0"/>
        </w:numPr>
        <w:spacing w:lineRule="auto" w:line="276"/>
        <w:ind w:hanging="0" w:start="720"/>
        <w:outlineLvl w:val="3"/>
        <w:rPr>
          <w:rFonts w:ascii="Cambria" w:hAnsi="Cambria" w:asciiTheme="majorHAnsi" w:hAnsiTheme="majorHAnsi"/>
          <w:sz w:val="24"/>
          <w:szCs w:val="24"/>
        </w:rPr>
      </w:pPr>
      <w:r>
        <w:rPr>
          <w:rFonts w:asciiTheme="majorHAnsi" w:hAnsiTheme="majorHAnsi" w:ascii="Cambria" w:hAnsi="Cambria"/>
          <w:sz w:val="24"/>
          <w:szCs w:val="24"/>
        </w:rPr>
      </w:r>
    </w:p>
    <w:p>
      <w:pPr>
        <w:pStyle w:val="Kolorowalistaakcent11"/>
        <w:widowControl w:val="false"/>
        <w:numPr>
          <w:ilvl w:val="1"/>
          <w:numId w:val="19"/>
        </w:numPr>
        <w:spacing w:lineRule="auto" w:line="276"/>
        <w:ind w:hanging="709" w:start="709"/>
        <w:outlineLvl w:val="3"/>
        <w:rPr>
          <w:rFonts w:ascii="Cambria" w:hAnsi="Cambria" w:asciiTheme="majorHAnsi" w:hAnsiTheme="majorHAnsi"/>
          <w:sz w:val="24"/>
          <w:szCs w:val="24"/>
        </w:rPr>
      </w:pPr>
      <w:r>
        <w:rPr>
          <w:rFonts w:ascii="Cambria" w:hAnsi="Cambria" w:asciiTheme="majorHAnsi" w:hAnsiTheme="majorHAnsi"/>
          <w:sz w:val="24"/>
          <w:szCs w:val="24"/>
        </w:rPr>
        <w:t>Środki ochrony prawnej przewidziane są w dziale IX ustawy.</w:t>
      </w:r>
    </w:p>
    <w:p>
      <w:pPr>
        <w:pStyle w:val="Kolorowalistaakcent11"/>
        <w:widowControl w:val="false"/>
        <w:numPr>
          <w:ilvl w:val="1"/>
          <w:numId w:val="19"/>
        </w:numPr>
        <w:spacing w:lineRule="auto" w:line="276"/>
        <w:ind w:hanging="709" w:start="709"/>
        <w:outlineLvl w:val="3"/>
        <w:rPr>
          <w:rFonts w:ascii="Cambria" w:hAnsi="Cambria" w:asciiTheme="majorHAnsi" w:hAnsiTheme="majorHAnsi"/>
          <w:sz w:val="24"/>
          <w:szCs w:val="24"/>
        </w:rPr>
      </w:pPr>
      <w:r>
        <w:rPr>
          <w:rFonts w:ascii="Cambria" w:hAnsi="Cambria" w:asciiTheme="majorHAnsi" w:hAnsiTheme="majorHAnsi"/>
          <w:sz w:val="24"/>
          <w:szCs w:val="24"/>
        </w:rPr>
        <w:t>Środkami ochrony prawnej są odwołanie i skarga do sądu.</w:t>
      </w:r>
    </w:p>
    <w:p>
      <w:pPr>
        <w:pStyle w:val="Kolorowalistaakcent11"/>
        <w:widowControl w:val="false"/>
        <w:numPr>
          <w:ilvl w:val="1"/>
          <w:numId w:val="19"/>
        </w:numPr>
        <w:spacing w:lineRule="auto" w:line="276"/>
        <w:ind w:hanging="709" w:start="709"/>
        <w:outlineLvl w:val="3"/>
        <w:rPr>
          <w:rFonts w:ascii="Cambria" w:hAnsi="Cambria" w:asciiTheme="majorHAnsi" w:hAnsiTheme="majorHAnsi"/>
          <w:sz w:val="24"/>
          <w:szCs w:val="24"/>
        </w:rPr>
      </w:pPr>
      <w:r>
        <w:rPr>
          <w:rFonts w:ascii="Cambria" w:hAnsi="Cambria" w:asciiTheme="majorHAnsi" w:hAnsiTheme="majorHAnsi"/>
          <w:sz w:val="24"/>
          <w:szCs w:val="24"/>
        </w:rPr>
        <w:t>Środki ochrony prawnej przysługują wykonawcy oraz innemu podmiotowi, jeżeli ma lub miał interes w uzyskaniu zamówienia lub nagrody w konkursie oraz poniósł lub może ponieść szkodę w wyniku naruszenia przez zamawiającego przepisów ustawy.</w:t>
      </w:r>
      <w:r>
        <w:rPr>
          <w:rFonts w:ascii="Cambria" w:hAnsi="Cambria" w:asciiTheme="majorHAnsi" w:hAnsiTheme="majorHAnsi"/>
        </w:rPr>
        <w:t> </w:t>
      </w:r>
      <w:r>
        <w:rPr>
          <w:rFonts w:ascii="Cambria" w:hAnsi="Cambria" w:asciiTheme="majorHAnsi" w:hAnsiTheme="majorHAnsi"/>
          <w:sz w:val="24"/>
          <w:szCs w:val="24"/>
        </w:rPr>
        <w:t>Środki ochrony prawnej wobec ogłoszenia wszczynającego postępowanie o udzielenie zamówienia lub ogłoszenia o konkursie oraz dokumentów zamówienia przysługują również organizacjom wpisanym na listę, o której mowa w art. 469 pkt 15 ustawy Pzp oraz Rzecznikowi Małych i Średnich Przedsiębiorców.</w:t>
      </w:r>
    </w:p>
    <w:p>
      <w:pPr>
        <w:pStyle w:val="Kolorowalistaakcent11"/>
        <w:widowControl w:val="false"/>
        <w:numPr>
          <w:ilvl w:val="1"/>
          <w:numId w:val="19"/>
        </w:numPr>
        <w:spacing w:lineRule="auto" w:line="276"/>
        <w:ind w:hanging="709" w:start="709"/>
        <w:outlineLvl w:val="3"/>
        <w:rPr>
          <w:rFonts w:ascii="Cambria" w:hAnsi="Cambria" w:asciiTheme="majorHAnsi" w:hAnsiTheme="majorHAnsi"/>
          <w:sz w:val="24"/>
          <w:szCs w:val="24"/>
        </w:rPr>
      </w:pPr>
      <w:r>
        <w:rPr>
          <w:rFonts w:ascii="Cambria" w:hAnsi="Cambria" w:asciiTheme="majorHAnsi" w:hAnsiTheme="majorHAnsi"/>
          <w:sz w:val="24"/>
          <w:szCs w:val="24"/>
        </w:rPr>
        <w:t>Odwołanie przysługuje na:</w:t>
      </w:r>
    </w:p>
    <w:p>
      <w:pPr>
        <w:pStyle w:val="ListParagraph"/>
        <w:shd w:val="clear" w:color="auto" w:fill="FFFFFF"/>
        <w:spacing w:lineRule="auto" w:line="276" w:before="72" w:after="72"/>
        <w:ind w:hanging="425" w:start="1134"/>
        <w:contextualSpacing/>
        <w:rPr>
          <w:rFonts w:ascii="Cambria" w:hAnsi="Cambria" w:asciiTheme="majorHAnsi" w:hAnsiTheme="majorHAnsi"/>
          <w:sz w:val="24"/>
          <w:szCs w:val="24"/>
        </w:rPr>
      </w:pPr>
      <w:r>
        <w:rPr>
          <w:rFonts w:ascii="Cambria" w:hAnsi="Cambria" w:asciiTheme="majorHAnsi" w:hAnsiTheme="majorHAnsi"/>
          <w:sz w:val="24"/>
          <w:szCs w:val="24"/>
        </w:rPr>
        <w:t>1)</w:t>
        <w:tab/>
        <w:t>niezgodną z przepisami ustawy czynność zamawiającego, podjętą w postępowaniu o udzielenie zamówienia, w tym na projektowane postanowienie umowy;</w:t>
      </w:r>
    </w:p>
    <w:p>
      <w:pPr>
        <w:pStyle w:val="ListParagraph"/>
        <w:shd w:val="clear" w:color="auto" w:fill="FFFFFF"/>
        <w:spacing w:lineRule="auto" w:line="276" w:before="20" w:after="72"/>
        <w:ind w:hanging="425" w:start="1134"/>
        <w:contextualSpacing/>
        <w:rPr>
          <w:rFonts w:ascii="Cambria" w:hAnsi="Cambria" w:asciiTheme="majorHAnsi" w:hAnsiTheme="majorHAnsi"/>
          <w:sz w:val="24"/>
          <w:szCs w:val="24"/>
        </w:rPr>
      </w:pPr>
      <w:r>
        <w:rPr>
          <w:rFonts w:ascii="Cambria" w:hAnsi="Cambria" w:asciiTheme="majorHAnsi" w:hAnsiTheme="majorHAnsi"/>
          <w:sz w:val="24"/>
          <w:szCs w:val="24"/>
        </w:rPr>
        <w:t>2)</w:t>
        <w:tab/>
        <w:t>zaniechanie czynności w postępowaniu o udzielenie zamówienia, do której zamawiający był obowiązany na podstawie ustawy;</w:t>
      </w:r>
    </w:p>
    <w:p>
      <w:pPr>
        <w:pStyle w:val="ListParagraph"/>
        <w:shd w:val="clear" w:color="auto" w:fill="FFFFFF"/>
        <w:spacing w:lineRule="auto" w:line="276" w:before="20" w:after="72"/>
        <w:ind w:hanging="425" w:start="1134"/>
        <w:contextualSpacing/>
        <w:rPr>
          <w:rFonts w:ascii="Cambria" w:hAnsi="Cambria" w:asciiTheme="majorHAnsi" w:hAnsiTheme="majorHAnsi"/>
          <w:sz w:val="24"/>
          <w:szCs w:val="24"/>
        </w:rPr>
      </w:pPr>
      <w:r>
        <w:rPr>
          <w:rFonts w:ascii="Cambria" w:hAnsi="Cambria" w:asciiTheme="majorHAnsi" w:hAnsiTheme="majorHAnsi"/>
          <w:sz w:val="24"/>
          <w:szCs w:val="24"/>
        </w:rPr>
        <w:t>3)</w:t>
        <w:tab/>
        <w:t>zaniechanie przeprowadzenia postępowania o udzielenie zamówienia lub zorganizowania konkursu na podstawie ustawy, mimo że zamawiający był do tego obowiązany.</w:t>
      </w:r>
    </w:p>
    <w:p>
      <w:pPr>
        <w:pStyle w:val="Kolorowalistaakcent11"/>
        <w:widowControl w:val="false"/>
        <w:numPr>
          <w:ilvl w:val="1"/>
          <w:numId w:val="19"/>
        </w:numPr>
        <w:spacing w:lineRule="auto" w:line="276"/>
        <w:ind w:hanging="709" w:start="709"/>
        <w:outlineLvl w:val="3"/>
        <w:rPr>
          <w:rFonts w:ascii="Cambria" w:hAnsi="Cambria" w:asciiTheme="majorHAnsi" w:hAnsiTheme="majorHAnsi"/>
          <w:sz w:val="24"/>
          <w:szCs w:val="24"/>
        </w:rPr>
      </w:pPr>
      <w:r>
        <w:rPr>
          <w:rFonts w:ascii="Cambria" w:hAnsi="Cambria" w:asciiTheme="majorHAnsi" w:hAnsiTheme="majorHAnsi"/>
          <w:sz w:val="24"/>
          <w:szCs w:val="24"/>
        </w:rPr>
        <w:t>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pPr>
        <w:pStyle w:val="Kolorowalistaakcent11"/>
        <w:widowControl w:val="false"/>
        <w:numPr>
          <w:ilvl w:val="1"/>
          <w:numId w:val="19"/>
        </w:numPr>
        <w:spacing w:lineRule="auto" w:line="276"/>
        <w:ind w:hanging="709" w:start="709"/>
        <w:outlineLvl w:val="3"/>
        <w:rPr>
          <w:rFonts w:ascii="Cambria" w:hAnsi="Cambria" w:asciiTheme="majorHAnsi" w:hAnsiTheme="majorHAnsi"/>
          <w:sz w:val="24"/>
          <w:szCs w:val="24"/>
        </w:rPr>
      </w:pPr>
      <w:r>
        <w:rPr>
          <w:rFonts w:ascii="Cambria" w:hAnsi="Cambria" w:asciiTheme="majorHAnsi" w:hAnsiTheme="majorHAnsi"/>
          <w:sz w:val="24"/>
          <w:szCs w:val="24"/>
        </w:rPr>
        <w:t xml:space="preserve">Terminy wnoszenia odwołań. </w:t>
      </w:r>
    </w:p>
    <w:p>
      <w:pPr>
        <w:pStyle w:val="ListParagraph"/>
        <w:shd w:val="clear" w:color="auto" w:fill="FFFFFF"/>
        <w:spacing w:lineRule="auto" w:line="276" w:before="72" w:after="72"/>
        <w:ind w:hanging="425" w:start="1134"/>
        <w:contextualSpacing/>
        <w:rPr>
          <w:rFonts w:ascii="Cambria" w:hAnsi="Cambria" w:asciiTheme="majorHAnsi" w:hAnsiTheme="majorHAnsi"/>
          <w:sz w:val="24"/>
          <w:szCs w:val="24"/>
        </w:rPr>
      </w:pPr>
      <w:r>
        <w:rPr>
          <w:rFonts w:ascii="Cambria" w:hAnsi="Cambria" w:asciiTheme="majorHAnsi" w:hAnsiTheme="majorHAnsi"/>
          <w:sz w:val="24"/>
          <w:szCs w:val="24"/>
        </w:rPr>
        <w:t>1)</w:t>
        <w:tab/>
        <w:t>Odwołanie wnosi się w terminie:</w:t>
      </w:r>
    </w:p>
    <w:p>
      <w:pPr>
        <w:pStyle w:val="ListParagraph"/>
        <w:shd w:val="clear" w:color="auto" w:fill="FFFFFF"/>
        <w:spacing w:lineRule="auto" w:line="276" w:before="72" w:after="72"/>
        <w:ind w:hanging="567" w:start="1701"/>
        <w:contextualSpacing/>
        <w:rPr>
          <w:rFonts w:ascii="Cambria" w:hAnsi="Cambria" w:asciiTheme="majorHAnsi" w:hAnsiTheme="majorHAnsi"/>
          <w:sz w:val="24"/>
          <w:szCs w:val="24"/>
        </w:rPr>
      </w:pPr>
      <w:r>
        <w:rPr>
          <w:rFonts w:ascii="Cambria" w:hAnsi="Cambria" w:asciiTheme="majorHAnsi" w:hAnsiTheme="majorHAnsi"/>
          <w:sz w:val="24"/>
          <w:szCs w:val="24"/>
        </w:rPr>
        <w:t>a)</w:t>
        <w:tab/>
        <w:t>5 dni od dnia przekazania informacji o czynności zamawiającego stanowiącej podstawę jego wniesienia, jeżeli informacja została przekazana przy użyciu środków komunikacji elektronicznej,</w:t>
      </w:r>
    </w:p>
    <w:p>
      <w:pPr>
        <w:pStyle w:val="ListParagraph"/>
        <w:shd w:val="clear" w:color="auto" w:fill="FFFFFF"/>
        <w:spacing w:lineRule="auto" w:line="276" w:before="72" w:after="72"/>
        <w:ind w:hanging="567" w:start="1701"/>
        <w:contextualSpacing/>
        <w:rPr>
          <w:rFonts w:ascii="Cambria" w:hAnsi="Cambria" w:asciiTheme="majorHAnsi" w:hAnsiTheme="majorHAnsi"/>
          <w:sz w:val="24"/>
          <w:szCs w:val="24"/>
        </w:rPr>
      </w:pPr>
      <w:r>
        <w:rPr>
          <w:rFonts w:ascii="Cambria" w:hAnsi="Cambria" w:asciiTheme="majorHAnsi" w:hAnsiTheme="majorHAnsi"/>
          <w:sz w:val="24"/>
          <w:szCs w:val="24"/>
        </w:rPr>
        <w:t>b)</w:t>
        <w:tab/>
        <w:t>10 dni od dnia przekazania informacji o czynności zamawiającego stanowiącej podstawę jego wniesienia, jeżeli informacja została przekazana w sposób inny niż określony w lit. a.</w:t>
      </w:r>
    </w:p>
    <w:p>
      <w:pPr>
        <w:pStyle w:val="ListParagraph"/>
        <w:shd w:val="clear" w:color="auto" w:fill="FFFFFF"/>
        <w:spacing w:lineRule="auto" w:line="276" w:before="72" w:after="40"/>
        <w:ind w:hanging="567" w:start="1134"/>
        <w:contextualSpacing/>
        <w:rPr>
          <w:rFonts w:ascii="Cambria" w:hAnsi="Cambria" w:asciiTheme="majorHAnsi" w:hAnsiTheme="majorHAnsi"/>
          <w:sz w:val="24"/>
          <w:szCs w:val="24"/>
        </w:rPr>
      </w:pPr>
      <w:r>
        <w:rPr>
          <w:rFonts w:ascii="Cambria" w:hAnsi="Cambria" w:asciiTheme="majorHAnsi" w:hAnsiTheme="majorHAnsi"/>
          <w:sz w:val="24"/>
          <w:szCs w:val="24"/>
        </w:rPr>
        <w:t>2. </w:t>
        <w:tab/>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pPr>
        <w:pStyle w:val="ListParagraph"/>
        <w:shd w:val="clear" w:color="auto" w:fill="FFFFFF"/>
        <w:spacing w:lineRule="auto" w:line="276" w:before="72" w:after="40"/>
        <w:ind w:hanging="567" w:start="1134"/>
        <w:contextualSpacing/>
        <w:rPr>
          <w:rFonts w:ascii="Cambria" w:hAnsi="Cambria" w:asciiTheme="majorHAnsi" w:hAnsiTheme="majorHAnsi"/>
          <w:sz w:val="24"/>
          <w:szCs w:val="24"/>
        </w:rPr>
      </w:pPr>
      <w:r>
        <w:rPr>
          <w:rFonts w:ascii="Cambria" w:hAnsi="Cambria" w:asciiTheme="majorHAnsi" w:hAnsiTheme="majorHAnsi"/>
          <w:sz w:val="24"/>
          <w:szCs w:val="24"/>
        </w:rPr>
        <w:t>3. </w:t>
        <w:tab/>
        <w:t>Odwołanie w przypadkach innych niż określone w pkt 1 i 2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pPr>
        <w:pStyle w:val="ListParagraph"/>
        <w:shd w:val="clear" w:color="auto" w:fill="FFFFFF"/>
        <w:spacing w:lineRule="auto" w:line="276" w:before="72" w:after="40"/>
        <w:ind w:hanging="567" w:start="1134"/>
        <w:contextualSpacing/>
        <w:rPr>
          <w:rFonts w:ascii="Cambria" w:hAnsi="Cambria" w:asciiTheme="majorHAnsi" w:hAnsiTheme="majorHAnsi"/>
          <w:sz w:val="24"/>
          <w:szCs w:val="24"/>
        </w:rPr>
      </w:pPr>
      <w:r>
        <w:rPr>
          <w:rFonts w:ascii="Cambria" w:hAnsi="Cambria" w:asciiTheme="majorHAnsi" w:hAnsiTheme="majorHAnsi"/>
          <w:sz w:val="24"/>
          <w:szCs w:val="24"/>
        </w:rPr>
        <w:t>4. </w:t>
        <w:tab/>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pPr>
        <w:pStyle w:val="ListParagraph"/>
        <w:shd w:val="clear" w:color="auto" w:fill="FFFFFF"/>
        <w:spacing w:lineRule="auto" w:line="276" w:before="72" w:after="72"/>
        <w:ind w:hanging="567" w:start="1701"/>
        <w:contextualSpacing/>
        <w:rPr>
          <w:rFonts w:ascii="Cambria" w:hAnsi="Cambria" w:asciiTheme="majorHAnsi" w:hAnsiTheme="majorHAnsi"/>
          <w:sz w:val="24"/>
          <w:szCs w:val="24"/>
        </w:rPr>
      </w:pPr>
      <w:r>
        <w:rPr>
          <w:rFonts w:ascii="Cambria" w:hAnsi="Cambria" w:asciiTheme="majorHAnsi" w:hAnsiTheme="majorHAnsi"/>
          <w:sz w:val="24"/>
          <w:szCs w:val="24"/>
        </w:rPr>
        <w:t>1)</w:t>
        <w:tab/>
        <w:t>15 dni od dnia zamieszczenia w Biuletynie Zamówień Publicznych ogłoszenia o wyniku postępowania</w:t>
      </w:r>
    </w:p>
    <w:p>
      <w:pPr>
        <w:pStyle w:val="ListParagraph"/>
        <w:shd w:val="clear" w:color="auto" w:fill="FFFFFF"/>
        <w:spacing w:lineRule="auto" w:line="276" w:before="72" w:after="72"/>
        <w:ind w:hanging="567" w:start="1701"/>
        <w:contextualSpacing/>
        <w:rPr>
          <w:rFonts w:ascii="Cambria" w:hAnsi="Cambria" w:asciiTheme="majorHAnsi" w:hAnsiTheme="majorHAnsi"/>
          <w:sz w:val="24"/>
          <w:szCs w:val="24"/>
        </w:rPr>
      </w:pPr>
      <w:r>
        <w:rPr>
          <w:rFonts w:ascii="Cambria" w:hAnsi="Cambria" w:asciiTheme="majorHAnsi" w:hAnsiTheme="majorHAnsi"/>
          <w:sz w:val="24"/>
          <w:szCs w:val="24"/>
        </w:rPr>
        <w:t>2)</w:t>
        <w:tab/>
        <w:t>miesiąca od dnia zawarcia umowy, jeżeli zamawiający:</w:t>
      </w:r>
    </w:p>
    <w:p>
      <w:pPr>
        <w:pStyle w:val="ListParagraph"/>
        <w:shd w:val="clear" w:color="auto" w:fill="FFFFFF"/>
        <w:spacing w:lineRule="auto" w:line="276" w:before="72" w:after="72"/>
        <w:ind w:hanging="567" w:start="2268"/>
        <w:contextualSpacing/>
        <w:rPr>
          <w:rFonts w:ascii="Cambria" w:hAnsi="Cambria" w:asciiTheme="majorHAnsi" w:hAnsiTheme="majorHAnsi"/>
          <w:sz w:val="24"/>
          <w:szCs w:val="24"/>
        </w:rPr>
      </w:pPr>
      <w:r>
        <w:rPr>
          <w:rFonts w:ascii="Cambria" w:hAnsi="Cambria" w:asciiTheme="majorHAnsi" w:hAnsiTheme="majorHAnsi"/>
          <w:sz w:val="24"/>
          <w:szCs w:val="24"/>
        </w:rPr>
        <w:t>a)</w:t>
        <w:tab/>
        <w:t>nie zamieścił w Biuletynie Zamówień Publicznych ogłoszenia o wyniku postępowania albo</w:t>
      </w:r>
    </w:p>
    <w:p>
      <w:pPr>
        <w:pStyle w:val="ListParagraph"/>
        <w:shd w:val="clear" w:color="auto" w:fill="FFFFFF"/>
        <w:spacing w:lineRule="auto" w:line="276" w:before="72" w:after="72"/>
        <w:ind w:hanging="567" w:start="2268"/>
        <w:contextualSpacing/>
        <w:rPr>
          <w:rFonts w:ascii="Cambria" w:hAnsi="Cambria" w:asciiTheme="majorHAnsi" w:hAnsiTheme="majorHAnsi"/>
          <w:sz w:val="24"/>
          <w:szCs w:val="24"/>
        </w:rPr>
      </w:pPr>
      <w:r>
        <w:rPr>
          <w:rFonts w:ascii="Cambria" w:hAnsi="Cambria" w:asciiTheme="majorHAnsi" w:hAnsiTheme="majorHAnsi"/>
          <w:sz w:val="24"/>
          <w:szCs w:val="24"/>
        </w:rPr>
        <w:t>b)</w:t>
        <w:tab/>
        <w:t>zamieścił w Biuletynie Zamówień Publicznych ogłoszenie o wyniku postępowania, które nie zawiera uzasadnienia udzielenia zamówienia w trybie negocjacji bez ogłoszenia albo zamówienia z wolnej ręki.</w:t>
      </w:r>
    </w:p>
    <w:p>
      <w:pPr>
        <w:pStyle w:val="Kolorowalistaakcent11"/>
        <w:widowControl w:val="false"/>
        <w:numPr>
          <w:ilvl w:val="1"/>
          <w:numId w:val="19"/>
        </w:numPr>
        <w:spacing w:lineRule="auto" w:line="276"/>
        <w:ind w:hanging="709" w:start="709"/>
        <w:outlineLvl w:val="3"/>
        <w:rPr>
          <w:rFonts w:ascii="Cambria" w:hAnsi="Cambria" w:asciiTheme="majorHAnsi" w:hAnsiTheme="majorHAnsi"/>
          <w:sz w:val="24"/>
          <w:szCs w:val="24"/>
        </w:rPr>
      </w:pPr>
      <w:r>
        <w:rPr>
          <w:rFonts w:ascii="Cambria" w:hAnsi="Cambria" w:asciiTheme="majorHAnsi" w:hAnsiTheme="majorHAnsi"/>
          <w:sz w:val="24"/>
          <w:szCs w:val="24"/>
        </w:rPr>
        <w:t>Odwołanie zawiera:</w:t>
      </w:r>
    </w:p>
    <w:p>
      <w:pPr>
        <w:pStyle w:val="ListParagraph"/>
        <w:shd w:val="clear" w:color="auto" w:fill="FFFFFF"/>
        <w:spacing w:lineRule="auto" w:line="276" w:before="72" w:after="72"/>
        <w:ind w:hanging="567" w:start="1418"/>
        <w:contextualSpacing/>
        <w:rPr>
          <w:rFonts w:ascii="Cambria" w:hAnsi="Cambria" w:asciiTheme="majorHAnsi" w:hAnsiTheme="majorHAnsi"/>
          <w:sz w:val="24"/>
          <w:szCs w:val="24"/>
        </w:rPr>
      </w:pPr>
      <w:r>
        <w:rPr>
          <w:rFonts w:ascii="Cambria" w:hAnsi="Cambria" w:asciiTheme="majorHAnsi" w:hAnsiTheme="majorHAnsi"/>
          <w:sz w:val="24"/>
          <w:szCs w:val="24"/>
        </w:rPr>
        <w:t>1)</w:t>
        <w:tab/>
        <w:t>imię i nazwisko albo nazwę, miejsce zamieszkania albo siedzibę, numer telefonu oraz adres poczty elektronicznej odwołującego oraz imię i nazwisko przedstawiciela (przedstawicieli);</w:t>
      </w:r>
    </w:p>
    <w:p>
      <w:pPr>
        <w:pStyle w:val="ListParagraph"/>
        <w:shd w:val="clear" w:color="auto" w:fill="FFFFFF"/>
        <w:spacing w:lineRule="auto" w:line="276" w:before="72" w:after="72"/>
        <w:ind w:hanging="567" w:start="1418"/>
        <w:contextualSpacing/>
        <w:rPr>
          <w:rFonts w:ascii="Cambria" w:hAnsi="Cambria" w:asciiTheme="majorHAnsi" w:hAnsiTheme="majorHAnsi"/>
          <w:sz w:val="24"/>
          <w:szCs w:val="24"/>
        </w:rPr>
      </w:pPr>
      <w:r>
        <w:rPr>
          <w:rFonts w:ascii="Cambria" w:hAnsi="Cambria" w:asciiTheme="majorHAnsi" w:hAnsiTheme="majorHAnsi"/>
          <w:sz w:val="24"/>
          <w:szCs w:val="24"/>
        </w:rPr>
        <w:t>2)</w:t>
        <w:tab/>
        <w:t>nazwę i siedzibę zamawiającego, numer telefonu oraz adres poczty elektronicznej zamawiającego;</w:t>
      </w:r>
    </w:p>
    <w:p>
      <w:pPr>
        <w:pStyle w:val="ListParagraph"/>
        <w:shd w:val="clear" w:color="auto" w:fill="FFFFFF"/>
        <w:spacing w:lineRule="auto" w:line="276" w:before="72" w:after="72"/>
        <w:ind w:hanging="567" w:start="1418"/>
        <w:contextualSpacing/>
        <w:rPr>
          <w:rFonts w:ascii="Cambria" w:hAnsi="Cambria" w:asciiTheme="majorHAnsi" w:hAnsiTheme="majorHAnsi"/>
          <w:sz w:val="24"/>
          <w:szCs w:val="24"/>
        </w:rPr>
      </w:pPr>
      <w:r>
        <w:rPr>
          <w:rFonts w:ascii="Cambria" w:hAnsi="Cambria" w:asciiTheme="majorHAnsi" w:hAnsiTheme="majorHAnsi"/>
          <w:sz w:val="24"/>
          <w:szCs w:val="24"/>
        </w:rPr>
        <w:t>3)</w:t>
        <w:tab/>
        <w:t>numer Powszechnego Elektronicznego Systemu Ewidencji Ludności (PESEL) lub NIP odwołującego będącego osobą fizyczną, jeżeli jest on obowiązany do jego posiadania albo posiada go nie mając takiego obowiązku;</w:t>
      </w:r>
    </w:p>
    <w:p>
      <w:pPr>
        <w:pStyle w:val="ListParagraph"/>
        <w:shd w:val="clear" w:color="auto" w:fill="FFFFFF"/>
        <w:spacing w:lineRule="auto" w:line="276" w:before="72" w:after="72"/>
        <w:ind w:hanging="567" w:start="1418"/>
        <w:contextualSpacing/>
        <w:rPr>
          <w:rFonts w:ascii="Cambria" w:hAnsi="Cambria" w:asciiTheme="majorHAnsi" w:hAnsiTheme="majorHAnsi"/>
          <w:sz w:val="24"/>
          <w:szCs w:val="24"/>
        </w:rPr>
      </w:pPr>
      <w:r>
        <w:rPr>
          <w:rFonts w:ascii="Cambria" w:hAnsi="Cambria" w:asciiTheme="majorHAnsi" w:hAnsiTheme="majorHAnsi"/>
          <w:sz w:val="24"/>
          <w:szCs w:val="24"/>
        </w:rPr>
        <w:t>4)</w:t>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pPr>
        <w:pStyle w:val="ListParagraph"/>
        <w:shd w:val="clear" w:color="auto" w:fill="FFFFFF"/>
        <w:spacing w:lineRule="auto" w:line="276" w:before="72" w:after="72"/>
        <w:ind w:hanging="567" w:start="1418"/>
        <w:contextualSpacing/>
        <w:rPr>
          <w:rFonts w:ascii="Cambria" w:hAnsi="Cambria" w:asciiTheme="majorHAnsi" w:hAnsiTheme="majorHAnsi"/>
          <w:sz w:val="24"/>
          <w:szCs w:val="24"/>
        </w:rPr>
      </w:pPr>
      <w:r>
        <w:rPr>
          <w:rFonts w:ascii="Cambria" w:hAnsi="Cambria" w:asciiTheme="majorHAnsi" w:hAnsiTheme="majorHAnsi"/>
          <w:sz w:val="24"/>
          <w:szCs w:val="24"/>
        </w:rPr>
        <w:t>5)</w:t>
        <w:tab/>
        <w:t>określenie przedmiotu zamówienia;</w:t>
      </w:r>
    </w:p>
    <w:p>
      <w:pPr>
        <w:pStyle w:val="ListParagraph"/>
        <w:shd w:val="clear" w:color="auto" w:fill="FFFFFF"/>
        <w:spacing w:lineRule="auto" w:line="276" w:before="72" w:after="72"/>
        <w:ind w:hanging="567" w:start="1418"/>
        <w:contextualSpacing/>
        <w:rPr>
          <w:rFonts w:ascii="Cambria" w:hAnsi="Cambria" w:asciiTheme="majorHAnsi" w:hAnsiTheme="majorHAnsi"/>
          <w:sz w:val="24"/>
          <w:szCs w:val="24"/>
        </w:rPr>
      </w:pPr>
      <w:r>
        <w:rPr>
          <w:rFonts w:ascii="Cambria" w:hAnsi="Cambria" w:asciiTheme="majorHAnsi" w:hAnsiTheme="majorHAnsi"/>
          <w:sz w:val="24"/>
          <w:szCs w:val="24"/>
        </w:rPr>
        <w:t>6)</w:t>
        <w:tab/>
        <w:t>wskazanie numeru ogłoszenia w przypadku zamieszczenia w Biuletynie Zamówień Publicznych albo publikacji w Dzienniku Urzędowym Unii Europejskiej;</w:t>
      </w:r>
    </w:p>
    <w:p>
      <w:pPr>
        <w:pStyle w:val="ListParagraph"/>
        <w:shd w:val="clear" w:color="auto" w:fill="FFFFFF"/>
        <w:spacing w:lineRule="auto" w:line="276" w:before="72" w:after="72"/>
        <w:ind w:hanging="567" w:start="1418"/>
        <w:contextualSpacing/>
        <w:rPr>
          <w:rFonts w:ascii="Cambria" w:hAnsi="Cambria" w:asciiTheme="majorHAnsi" w:hAnsiTheme="majorHAnsi"/>
          <w:sz w:val="24"/>
          <w:szCs w:val="24"/>
        </w:rPr>
      </w:pPr>
      <w:r>
        <w:rPr>
          <w:rFonts w:ascii="Cambria" w:hAnsi="Cambria" w:asciiTheme="majorHAnsi" w:hAnsiTheme="majorHAnsi"/>
          <w:sz w:val="24"/>
          <w:szCs w:val="24"/>
        </w:rPr>
        <w:t>7)  </w:t>
        <w:tab/>
        <w:t>wskazanie czynności lub zaniechania czynności zamawiającego, której zarzuca się niezgodność z przepisami ustawy, lub wskazanie zaniechania przeprowadzenia postępowania o udzielenie zamówienia lub zorganizowania konkursu na podstawie ustawy;</w:t>
      </w:r>
    </w:p>
    <w:p>
      <w:pPr>
        <w:pStyle w:val="ListParagraph"/>
        <w:shd w:val="clear" w:color="auto" w:fill="FFFFFF"/>
        <w:spacing w:lineRule="auto" w:line="276" w:before="72" w:after="72"/>
        <w:ind w:hanging="567" w:start="1418"/>
        <w:contextualSpacing/>
        <w:rPr>
          <w:rFonts w:ascii="Cambria" w:hAnsi="Cambria" w:asciiTheme="majorHAnsi" w:hAnsiTheme="majorHAnsi"/>
          <w:sz w:val="24"/>
          <w:szCs w:val="24"/>
        </w:rPr>
      </w:pPr>
      <w:r>
        <w:rPr>
          <w:rFonts w:ascii="Cambria" w:hAnsi="Cambria" w:asciiTheme="majorHAnsi" w:hAnsiTheme="majorHAnsi"/>
          <w:sz w:val="24"/>
          <w:szCs w:val="24"/>
        </w:rPr>
        <w:t>8)</w:t>
        <w:tab/>
        <w:t>zwięzłe przedstawienie zarzutów;</w:t>
      </w:r>
    </w:p>
    <w:p>
      <w:pPr>
        <w:pStyle w:val="ListParagraph"/>
        <w:shd w:val="clear" w:color="auto" w:fill="FFFFFF"/>
        <w:spacing w:lineRule="auto" w:line="276" w:before="72" w:after="72"/>
        <w:ind w:hanging="567" w:start="1418"/>
        <w:contextualSpacing/>
        <w:rPr>
          <w:rFonts w:ascii="Cambria" w:hAnsi="Cambria" w:asciiTheme="majorHAnsi" w:hAnsiTheme="majorHAnsi"/>
          <w:sz w:val="24"/>
          <w:szCs w:val="24"/>
        </w:rPr>
      </w:pPr>
      <w:r>
        <w:rPr>
          <w:rFonts w:ascii="Cambria" w:hAnsi="Cambria" w:asciiTheme="majorHAnsi" w:hAnsiTheme="majorHAnsi"/>
          <w:sz w:val="24"/>
          <w:szCs w:val="24"/>
        </w:rPr>
        <w:t>9)</w:t>
        <w:tab/>
        <w:t>żądanie co do sposobu rozstrzygnięcia odwołania;</w:t>
      </w:r>
    </w:p>
    <w:p>
      <w:pPr>
        <w:pStyle w:val="ListParagraph"/>
        <w:shd w:val="clear" w:color="auto" w:fill="FFFFFF"/>
        <w:spacing w:lineRule="auto" w:line="276" w:before="72" w:after="72"/>
        <w:ind w:hanging="567" w:start="1418"/>
        <w:contextualSpacing/>
        <w:rPr>
          <w:rFonts w:ascii="Cambria" w:hAnsi="Cambria" w:asciiTheme="majorHAnsi" w:hAnsiTheme="majorHAnsi"/>
          <w:sz w:val="24"/>
          <w:szCs w:val="24"/>
        </w:rPr>
      </w:pPr>
      <w:r>
        <w:rPr>
          <w:rFonts w:ascii="Cambria" w:hAnsi="Cambria" w:asciiTheme="majorHAnsi" w:hAnsiTheme="majorHAnsi"/>
          <w:sz w:val="24"/>
          <w:szCs w:val="24"/>
        </w:rPr>
        <w:t>10)</w:t>
        <w:tab/>
        <w:t>wskazanie okoliczności faktycznych i prawnych uzasadniających wniesienie odwołania oraz dowodów na poparcie przytoczonych okoliczności;</w:t>
      </w:r>
    </w:p>
    <w:p>
      <w:pPr>
        <w:pStyle w:val="ListParagraph"/>
        <w:shd w:val="clear" w:color="auto" w:fill="FFFFFF"/>
        <w:spacing w:lineRule="auto" w:line="276" w:before="72" w:after="72"/>
        <w:ind w:hanging="567" w:start="1418"/>
        <w:contextualSpacing/>
        <w:rPr>
          <w:rFonts w:ascii="Cambria" w:hAnsi="Cambria" w:asciiTheme="majorHAnsi" w:hAnsiTheme="majorHAnsi"/>
          <w:sz w:val="24"/>
          <w:szCs w:val="24"/>
        </w:rPr>
      </w:pPr>
      <w:r>
        <w:rPr>
          <w:rFonts w:ascii="Cambria" w:hAnsi="Cambria" w:asciiTheme="majorHAnsi" w:hAnsiTheme="majorHAnsi"/>
          <w:sz w:val="24"/>
          <w:szCs w:val="24"/>
        </w:rPr>
        <w:t>11)</w:t>
        <w:tab/>
        <w:t>podpis odwołującego albo jego przedstawiciela lub przedstawicieli;</w:t>
      </w:r>
    </w:p>
    <w:p>
      <w:pPr>
        <w:pStyle w:val="ListParagraph"/>
        <w:shd w:val="clear" w:color="auto" w:fill="FFFFFF"/>
        <w:spacing w:lineRule="auto" w:line="276" w:before="72" w:after="72"/>
        <w:ind w:hanging="567" w:start="1418"/>
        <w:contextualSpacing/>
        <w:rPr>
          <w:rFonts w:ascii="Cambria" w:hAnsi="Cambria" w:asciiTheme="majorHAnsi" w:hAnsiTheme="majorHAnsi"/>
          <w:sz w:val="24"/>
          <w:szCs w:val="24"/>
        </w:rPr>
      </w:pPr>
      <w:r>
        <w:rPr>
          <w:rFonts w:ascii="Cambria" w:hAnsi="Cambria" w:asciiTheme="majorHAnsi" w:hAnsiTheme="majorHAnsi"/>
          <w:sz w:val="24"/>
          <w:szCs w:val="24"/>
        </w:rPr>
        <w:t>12)</w:t>
        <w:tab/>
        <w:t>wykaz załączników.</w:t>
      </w:r>
    </w:p>
    <w:p>
      <w:pPr>
        <w:pStyle w:val="Normal"/>
        <w:shd w:val="clear" w:color="auto" w:fill="FFFFFF"/>
        <w:spacing w:lineRule="auto" w:line="276" w:before="72" w:after="0"/>
        <w:ind w:firstLine="709"/>
        <w:contextualSpacing/>
        <w:rPr>
          <w:rFonts w:ascii="Cambria" w:hAnsi="Cambria" w:asciiTheme="majorHAnsi" w:hAnsiTheme="majorHAnsi"/>
        </w:rPr>
      </w:pPr>
      <w:r>
        <w:rPr>
          <w:rFonts w:ascii="Cambria" w:hAnsi="Cambria" w:asciiTheme="majorHAnsi" w:hAnsiTheme="majorHAnsi"/>
        </w:rPr>
        <w:t>Do odwołania dołącza się:</w:t>
      </w:r>
    </w:p>
    <w:p>
      <w:pPr>
        <w:pStyle w:val="ListParagraph"/>
        <w:shd w:val="clear" w:color="auto" w:fill="FFFFFF"/>
        <w:spacing w:lineRule="auto" w:line="276" w:before="72" w:after="72"/>
        <w:ind w:hanging="567" w:start="1418"/>
        <w:contextualSpacing/>
        <w:rPr>
          <w:rFonts w:ascii="Cambria" w:hAnsi="Cambria" w:asciiTheme="majorHAnsi" w:hAnsiTheme="majorHAnsi"/>
          <w:sz w:val="24"/>
          <w:szCs w:val="24"/>
        </w:rPr>
      </w:pPr>
      <w:r>
        <w:rPr>
          <w:rFonts w:ascii="Cambria" w:hAnsi="Cambria" w:asciiTheme="majorHAnsi" w:hAnsiTheme="majorHAnsi"/>
          <w:sz w:val="24"/>
          <w:szCs w:val="24"/>
        </w:rPr>
        <w:t>1)</w:t>
        <w:tab/>
        <w:t>dowód uiszczenia wpisu od odwołania w wymaganej wysokości;</w:t>
      </w:r>
    </w:p>
    <w:p>
      <w:pPr>
        <w:pStyle w:val="ListParagraph"/>
        <w:shd w:val="clear" w:color="auto" w:fill="FFFFFF"/>
        <w:spacing w:lineRule="auto" w:line="276" w:before="72" w:after="72"/>
        <w:ind w:hanging="567" w:start="1418"/>
        <w:contextualSpacing/>
        <w:rPr>
          <w:rFonts w:ascii="Cambria" w:hAnsi="Cambria" w:asciiTheme="majorHAnsi" w:hAnsiTheme="majorHAnsi"/>
          <w:sz w:val="24"/>
          <w:szCs w:val="24"/>
        </w:rPr>
      </w:pPr>
      <w:r>
        <w:rPr>
          <w:rFonts w:ascii="Cambria" w:hAnsi="Cambria" w:asciiTheme="majorHAnsi" w:hAnsiTheme="majorHAnsi"/>
          <w:sz w:val="24"/>
          <w:szCs w:val="24"/>
        </w:rPr>
        <w:t>2) </w:t>
        <w:tab/>
        <w:t>dowód przekazania odpowiednio odwołania albo jego kopii zamawiającemu;</w:t>
      </w:r>
    </w:p>
    <w:p>
      <w:pPr>
        <w:pStyle w:val="ListParagraph"/>
        <w:shd w:val="clear" w:color="auto" w:fill="FFFFFF"/>
        <w:spacing w:lineRule="auto" w:line="276" w:before="72" w:after="72"/>
        <w:ind w:hanging="567" w:start="1418"/>
        <w:contextualSpacing/>
        <w:rPr>
          <w:rFonts w:ascii="Cambria" w:hAnsi="Cambria"/>
          <w:sz w:val="24"/>
          <w:szCs w:val="24"/>
        </w:rPr>
      </w:pPr>
      <w:r>
        <w:rPr>
          <w:rFonts w:ascii="Cambria" w:hAnsi="Cambria" w:asciiTheme="majorHAnsi" w:hAnsiTheme="majorHAnsi"/>
          <w:sz w:val="24"/>
          <w:szCs w:val="24"/>
        </w:rPr>
        <w:t>3)</w:t>
        <w:tab/>
        <w:t>dokument potwierdzający umocowanie do reprezentowania odwołującego</w:t>
      </w:r>
      <w:r>
        <w:rPr>
          <w:rFonts w:ascii="Cambria" w:hAnsi="Cambria"/>
          <w:sz w:val="24"/>
          <w:szCs w:val="24"/>
        </w:rPr>
        <w:t>.</w:t>
      </w:r>
    </w:p>
    <w:p>
      <w:pPr>
        <w:pStyle w:val="Kolorowalistaakcent11"/>
        <w:widowControl w:val="false"/>
        <w:numPr>
          <w:ilvl w:val="1"/>
          <w:numId w:val="19"/>
        </w:numPr>
        <w:shd w:val="clear" w:color="auto" w:fill="FFFFFF"/>
        <w:spacing w:lineRule="atLeast" w:line="360"/>
        <w:ind w:hanging="709" w:start="709"/>
        <w:outlineLvl w:val="3"/>
        <w:rPr>
          <w:rFonts w:ascii="Cambria" w:hAnsi="Cambria" w:asciiTheme="majorHAnsi" w:hAnsiTheme="majorHAnsi"/>
          <w:sz w:val="24"/>
          <w:szCs w:val="24"/>
        </w:rPr>
      </w:pPr>
      <w:r>
        <w:rPr>
          <w:rFonts w:ascii="Cambria" w:hAnsi="Cambria" w:asciiTheme="majorHAnsi" w:hAnsiTheme="majorHAnsi"/>
          <w:sz w:val="24"/>
          <w:szCs w:val="24"/>
        </w:rPr>
        <w:t>Na orzeczenie Izby stronom oraz uczestnikom postępowania odwoławczego przysługuje skarga do sądu. Skargę wnosi się do Sądu Okręgowego w Warszawie - sądu zamówień publicznych.</w:t>
      </w:r>
    </w:p>
    <w:p>
      <w:pPr>
        <w:pStyle w:val="Kolorowalistaakcent11"/>
        <w:widowControl w:val="false"/>
        <w:numPr>
          <w:ilvl w:val="0"/>
          <w:numId w:val="0"/>
        </w:numPr>
        <w:spacing w:lineRule="auto" w:line="276"/>
        <w:ind w:hanging="0" w:start="720"/>
        <w:outlineLvl w:val="3"/>
        <w:rPr>
          <w:rFonts w:ascii="Cambria" w:hAnsi="Cambria" w:asciiTheme="majorHAnsi" w:hAnsiTheme="majorHAnsi"/>
          <w:sz w:val="10"/>
          <w:szCs w:val="10"/>
        </w:rPr>
      </w:pPr>
      <w:r>
        <w:rPr>
          <w:rFonts w:asciiTheme="majorHAnsi" w:hAnsiTheme="majorHAnsi" w:ascii="Cambria" w:hAnsi="Cambria"/>
          <w:sz w:val="10"/>
          <w:szCs w:val="10"/>
        </w:rPr>
      </w:r>
    </w:p>
    <w:tbl>
      <w:tblPr>
        <w:tblW w:w="9070"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9070"/>
      </w:tblGrid>
      <w:tr>
        <w:trPr>
          <w:trHeight w:val="507" w:hRule="atLeast"/>
        </w:trPr>
        <w:tc>
          <w:tcPr>
            <w:tcW w:w="9070" w:type="dxa"/>
            <w:tcBorders>
              <w:bottom w:val="single" w:sz="4" w:space="0" w:color="000000"/>
            </w:tcBorders>
            <w:shd w:color="auto" w:fill="D9D9D9" w:themeFill="background1" w:themeFillShade="d9" w:val="clear"/>
          </w:tcPr>
          <w:p>
            <w:pPr>
              <w:pStyle w:val="Normal"/>
              <w:spacing w:lineRule="auto" w:line="276" w:before="0" w:after="0"/>
              <w:contextualSpacing/>
              <w:jc w:val="center"/>
              <w:textAlignment w:val="baseline"/>
              <w:rPr>
                <w:rFonts w:ascii="Cambria" w:hAnsi="Cambria" w:asciiTheme="majorHAnsi" w:hAnsiTheme="majorHAnsi"/>
                <w:sz w:val="26"/>
                <w:szCs w:val="26"/>
              </w:rPr>
            </w:pPr>
            <w:r>
              <w:rPr>
                <w:rFonts w:ascii="Cambria" w:hAnsi="Cambria" w:asciiTheme="majorHAnsi" w:hAnsiTheme="majorHAnsi"/>
                <w:sz w:val="26"/>
                <w:szCs w:val="26"/>
              </w:rPr>
              <w:t>Rozdział 24</w:t>
            </w:r>
          </w:p>
          <w:p>
            <w:pPr>
              <w:pStyle w:val="Normal"/>
              <w:spacing w:lineRule="auto" w:line="276" w:before="0" w:after="0"/>
              <w:contextualSpacing/>
              <w:jc w:val="center"/>
              <w:textAlignment w:val="baseline"/>
              <w:rPr>
                <w:rFonts w:ascii="Cambria" w:hAnsi="Cambria" w:asciiTheme="majorHAnsi" w:hAnsiTheme="majorHAnsi"/>
              </w:rPr>
            </w:pPr>
            <w:r>
              <w:rPr>
                <w:rFonts w:ascii="Cambria" w:hAnsi="Cambria" w:asciiTheme="majorHAnsi" w:hAnsiTheme="majorHAnsi"/>
                <w:b/>
                <w:sz w:val="26"/>
                <w:szCs w:val="26"/>
              </w:rPr>
              <w:t>INFORMACJE DODATKOWE</w:t>
            </w:r>
          </w:p>
        </w:tc>
      </w:tr>
    </w:tbl>
    <w:p>
      <w:pPr>
        <w:pStyle w:val="ListParagraph"/>
        <w:widowControl w:val="false"/>
        <w:numPr>
          <w:ilvl w:val="0"/>
          <w:numId w:val="0"/>
        </w:numPr>
        <w:spacing w:lineRule="auto" w:line="276"/>
        <w:ind w:hanging="0" w:start="720"/>
        <w:outlineLvl w:val="3"/>
        <w:rPr>
          <w:rFonts w:ascii="Cambria" w:hAnsi="Cambria" w:eastAsia="Cambria" w:cs="Cambria" w:asciiTheme="majorHAnsi" w:hAnsiTheme="majorHAnsi"/>
          <w:sz w:val="24"/>
          <w:szCs w:val="24"/>
        </w:rPr>
      </w:pPr>
      <w:r>
        <w:rPr>
          <w:rFonts w:eastAsia="Cambria" w:cs="Cambria" w:ascii="Cambria" w:hAnsi="Cambria"/>
          <w:sz w:val="24"/>
          <w:szCs w:val="24"/>
        </w:rPr>
      </w:r>
    </w:p>
    <w:p>
      <w:pPr>
        <w:pStyle w:val="ListParagraph"/>
        <w:widowControl w:val="false"/>
        <w:numPr>
          <w:ilvl w:val="1"/>
          <w:numId w:val="20"/>
        </w:numPr>
        <w:spacing w:lineRule="auto" w:line="276"/>
        <w:ind w:hanging="681" w:start="709"/>
        <w:outlineLvl w:val="3"/>
        <w:rPr>
          <w:rFonts w:ascii="Cambria" w:hAnsi="Cambria" w:eastAsia="Cambria" w:cs="Cambria" w:asciiTheme="majorHAnsi" w:hAnsiTheme="majorHAnsi"/>
          <w:b/>
          <w:bCs/>
          <w:sz w:val="24"/>
          <w:szCs w:val="24"/>
        </w:rPr>
      </w:pPr>
      <w:r>
        <w:rPr>
          <w:rFonts w:eastAsia="Cambria" w:cs="Cambria" w:ascii="Cambria" w:hAnsi="Cambria" w:asciiTheme="majorHAnsi" w:hAnsiTheme="majorHAnsi"/>
          <w:sz w:val="24"/>
          <w:szCs w:val="24"/>
        </w:rPr>
        <w:t xml:space="preserve">Zamawiający </w:t>
      </w:r>
      <w:r>
        <w:rPr>
          <w:rFonts w:eastAsia="Cambria" w:cs="Cambria" w:ascii="Cambria" w:hAnsi="Cambria" w:asciiTheme="majorHAnsi" w:hAnsiTheme="majorHAnsi"/>
          <w:b/>
          <w:bCs/>
          <w:sz w:val="24"/>
          <w:szCs w:val="24"/>
        </w:rPr>
        <w:t xml:space="preserve">nie </w:t>
      </w:r>
      <w:r>
        <w:rPr>
          <w:rFonts w:eastAsia="Cambria" w:cs="Cambria" w:ascii="Cambria" w:hAnsi="Cambria" w:asciiTheme="majorHAnsi" w:hAnsiTheme="majorHAnsi"/>
          <w:b/>
          <w:sz w:val="24"/>
          <w:szCs w:val="24"/>
          <w:u w:val="single"/>
        </w:rPr>
        <w:t>dopuszcza</w:t>
      </w:r>
      <w:r>
        <w:rPr>
          <w:rFonts w:eastAsia="Cambria" w:cs="Cambria" w:ascii="Cambria" w:hAnsi="Cambria" w:asciiTheme="majorHAnsi" w:hAnsiTheme="majorHAnsi"/>
          <w:sz w:val="24"/>
          <w:szCs w:val="24"/>
        </w:rPr>
        <w:t xml:space="preserve"> składania </w:t>
      </w:r>
      <w:r>
        <w:rPr>
          <w:rFonts w:eastAsia="Cambria" w:cs="Cambria" w:ascii="Cambria" w:hAnsi="Cambria" w:asciiTheme="majorHAnsi" w:hAnsiTheme="majorHAnsi"/>
          <w:b/>
          <w:bCs/>
          <w:sz w:val="24"/>
          <w:szCs w:val="24"/>
        </w:rPr>
        <w:t>ofert częściowych.</w:t>
      </w:r>
    </w:p>
    <w:p>
      <w:pPr>
        <w:pStyle w:val="ListParagraph"/>
        <w:widowControl w:val="false"/>
        <w:numPr>
          <w:ilvl w:val="1"/>
          <w:numId w:val="20"/>
        </w:numPr>
        <w:spacing w:lineRule="auto" w:line="276"/>
        <w:ind w:hanging="681" w:start="709"/>
        <w:outlineLvl w:val="3"/>
        <w:rPr>
          <w:rFonts w:ascii="Cambria" w:hAnsi="Cambria" w:eastAsia="Cambria" w:cs="Cambria" w:asciiTheme="majorHAnsi" w:hAnsiTheme="majorHAnsi"/>
          <w:sz w:val="24"/>
          <w:szCs w:val="24"/>
        </w:rPr>
      </w:pPr>
      <w:r>
        <w:rPr>
          <w:rFonts w:eastAsia="Cambria" w:cs="Cambria" w:ascii="Cambria" w:hAnsi="Cambria" w:asciiTheme="majorHAnsi" w:hAnsiTheme="majorHAnsi"/>
          <w:sz w:val="24"/>
          <w:szCs w:val="24"/>
        </w:rPr>
        <w:t xml:space="preserve">Zamawiający </w:t>
      </w:r>
      <w:r>
        <w:rPr>
          <w:rFonts w:eastAsia="Cambria" w:cs="Cambria" w:ascii="Cambria" w:hAnsi="Cambria" w:asciiTheme="majorHAnsi" w:hAnsiTheme="majorHAnsi"/>
          <w:b/>
          <w:sz w:val="24"/>
          <w:szCs w:val="24"/>
          <w:u w:val="single"/>
        </w:rPr>
        <w:t>nie dopuszcza</w:t>
      </w:r>
      <w:r>
        <w:rPr>
          <w:rFonts w:eastAsia="Cambria" w:cs="Cambria" w:ascii="Cambria" w:hAnsi="Cambria" w:asciiTheme="majorHAnsi" w:hAnsiTheme="majorHAnsi"/>
          <w:sz w:val="24"/>
          <w:szCs w:val="24"/>
        </w:rPr>
        <w:t xml:space="preserve"> składania ofert wariantowych.</w:t>
      </w:r>
    </w:p>
    <w:p>
      <w:pPr>
        <w:pStyle w:val="ListParagraph"/>
        <w:widowControl w:val="false"/>
        <w:numPr>
          <w:ilvl w:val="1"/>
          <w:numId w:val="20"/>
        </w:numPr>
        <w:spacing w:lineRule="auto" w:line="276"/>
        <w:ind w:hanging="681" w:start="709"/>
        <w:outlineLvl w:val="3"/>
        <w:rPr>
          <w:rFonts w:ascii="Cambria" w:hAnsi="Cambria" w:eastAsia="Cambria" w:cs="Cambria" w:asciiTheme="majorHAnsi" w:hAnsiTheme="majorHAnsi"/>
          <w:sz w:val="24"/>
          <w:szCs w:val="24"/>
        </w:rPr>
      </w:pPr>
      <w:r>
        <w:rPr>
          <w:rFonts w:eastAsia="Cambria" w:cs="Cambria" w:ascii="Cambria" w:hAnsi="Cambria" w:asciiTheme="majorHAnsi" w:hAnsiTheme="majorHAnsi"/>
          <w:sz w:val="24"/>
          <w:szCs w:val="24"/>
        </w:rPr>
        <w:t xml:space="preserve">Zamawiający </w:t>
      </w:r>
      <w:r>
        <w:rPr>
          <w:rFonts w:eastAsia="Cambria" w:cs="Cambria" w:ascii="Cambria" w:hAnsi="Cambria" w:asciiTheme="majorHAnsi" w:hAnsiTheme="majorHAnsi"/>
          <w:b/>
          <w:sz w:val="24"/>
          <w:szCs w:val="24"/>
          <w:u w:val="single"/>
        </w:rPr>
        <w:t>nie przewiduje</w:t>
      </w:r>
      <w:r>
        <w:rPr>
          <w:rFonts w:eastAsia="Cambria" w:cs="Cambria" w:ascii="Cambria" w:hAnsi="Cambria" w:asciiTheme="majorHAnsi" w:hAnsiTheme="majorHAnsi"/>
          <w:sz w:val="24"/>
          <w:szCs w:val="24"/>
        </w:rPr>
        <w:t xml:space="preserve"> wymagań wskazanych w art. 96 ust. 2 pkt 2 ustawy Pzp.</w:t>
      </w:r>
    </w:p>
    <w:p>
      <w:pPr>
        <w:pStyle w:val="ListParagraph"/>
        <w:widowControl w:val="false"/>
        <w:numPr>
          <w:ilvl w:val="1"/>
          <w:numId w:val="20"/>
        </w:numPr>
        <w:spacing w:lineRule="auto" w:line="276"/>
        <w:ind w:hanging="681" w:start="709"/>
        <w:outlineLvl w:val="3"/>
        <w:rPr>
          <w:rFonts w:ascii="Cambria" w:hAnsi="Cambria" w:eastAsia="Cambria" w:cs="Cambria" w:asciiTheme="majorHAnsi" w:hAnsiTheme="majorHAnsi"/>
          <w:sz w:val="24"/>
          <w:szCs w:val="24"/>
        </w:rPr>
      </w:pPr>
      <w:r>
        <w:rPr>
          <w:rFonts w:eastAsia="Cambria" w:cs="Cambria" w:ascii="Cambria" w:hAnsi="Cambria" w:asciiTheme="majorHAnsi" w:hAnsiTheme="majorHAnsi"/>
          <w:sz w:val="24"/>
          <w:szCs w:val="24"/>
        </w:rPr>
        <w:t xml:space="preserve">Zamawiający </w:t>
      </w:r>
      <w:r>
        <w:rPr>
          <w:rFonts w:eastAsia="Cambria" w:cs="Cambria" w:ascii="Cambria" w:hAnsi="Cambria" w:asciiTheme="majorHAnsi" w:hAnsiTheme="majorHAnsi"/>
          <w:b/>
          <w:sz w:val="24"/>
          <w:szCs w:val="24"/>
          <w:u w:val="single"/>
        </w:rPr>
        <w:t>nie przewiduje</w:t>
      </w:r>
      <w:r>
        <w:rPr>
          <w:rFonts w:eastAsia="Cambria" w:cs="Cambria" w:ascii="Cambria" w:hAnsi="Cambria" w:asciiTheme="majorHAnsi" w:hAnsiTheme="majorHAnsi"/>
          <w:b/>
          <w:sz w:val="24"/>
          <w:szCs w:val="24"/>
        </w:rPr>
        <w:t xml:space="preserve"> </w:t>
      </w:r>
      <w:r>
        <w:rPr>
          <w:rFonts w:eastAsia="Cambria" w:cs="Cambria" w:ascii="Cambria" w:hAnsi="Cambria" w:asciiTheme="majorHAnsi" w:hAnsiTheme="majorHAnsi"/>
          <w:sz w:val="24"/>
          <w:szCs w:val="24"/>
        </w:rPr>
        <w:t>zamówień, o których mowa w art. 214 ust. 1 pkt 7 i 8 ustawy Pzp.</w:t>
      </w:r>
    </w:p>
    <w:p>
      <w:pPr>
        <w:pStyle w:val="ListParagraph"/>
        <w:widowControl w:val="false"/>
        <w:numPr>
          <w:ilvl w:val="1"/>
          <w:numId w:val="20"/>
        </w:numPr>
        <w:spacing w:lineRule="auto" w:line="276"/>
        <w:ind w:hanging="681" w:start="709"/>
        <w:outlineLvl w:val="3"/>
        <w:rPr>
          <w:rFonts w:ascii="Cambria" w:hAnsi="Cambria" w:eastAsia="Cambria" w:cs="Cambria" w:asciiTheme="majorHAnsi" w:hAnsiTheme="majorHAnsi"/>
          <w:sz w:val="24"/>
          <w:szCs w:val="24"/>
        </w:rPr>
      </w:pPr>
      <w:r>
        <w:rPr>
          <w:rFonts w:eastAsia="Cambria" w:cs="Cambria" w:ascii="Cambria" w:hAnsi="Cambria" w:asciiTheme="majorHAnsi" w:hAnsiTheme="majorHAnsi"/>
          <w:sz w:val="24"/>
          <w:szCs w:val="24"/>
        </w:rPr>
        <w:t xml:space="preserve">Zamawiający nie </w:t>
      </w:r>
      <w:r>
        <w:rPr>
          <w:rFonts w:eastAsia="Cambria" w:cs="Cambria" w:ascii="Cambria" w:hAnsi="Cambria" w:asciiTheme="majorHAnsi" w:hAnsiTheme="majorHAnsi"/>
          <w:b/>
          <w:sz w:val="24"/>
          <w:szCs w:val="24"/>
          <w:u w:val="single"/>
        </w:rPr>
        <w:t>przewiduje możliwości</w:t>
      </w:r>
      <w:r>
        <w:rPr>
          <w:rFonts w:eastAsia="Cambria" w:cs="Cambria" w:ascii="Cambria" w:hAnsi="Cambria" w:asciiTheme="majorHAnsi" w:hAnsiTheme="majorHAnsi"/>
          <w:sz w:val="24"/>
          <w:szCs w:val="24"/>
        </w:rPr>
        <w:t xml:space="preserve"> przeprowadzenia przez Wykonawcę wizji lokalnej lub sprawdzenia przez niego dokumentów niezbędnych do realizacji zamówienia, o których mowa w art. 131 ust. 2 ustawy Pzp.</w:t>
      </w:r>
    </w:p>
    <w:p>
      <w:pPr>
        <w:pStyle w:val="ListParagraph"/>
        <w:widowControl w:val="false"/>
        <w:numPr>
          <w:ilvl w:val="1"/>
          <w:numId w:val="20"/>
        </w:numPr>
        <w:spacing w:lineRule="auto" w:line="276"/>
        <w:ind w:hanging="681" w:start="709"/>
        <w:outlineLvl w:val="3"/>
        <w:rPr>
          <w:rFonts w:ascii="Cambria" w:hAnsi="Cambria" w:eastAsia="Cambria" w:cs="Cambria" w:asciiTheme="majorHAnsi" w:hAnsiTheme="majorHAnsi"/>
          <w:sz w:val="24"/>
          <w:szCs w:val="24"/>
        </w:rPr>
      </w:pPr>
      <w:r>
        <w:rPr>
          <w:rFonts w:eastAsia="Cambria" w:cs="Cambria" w:ascii="Cambria" w:hAnsi="Cambria" w:asciiTheme="majorHAnsi" w:hAnsiTheme="majorHAnsi"/>
          <w:sz w:val="24"/>
          <w:szCs w:val="24"/>
        </w:rPr>
        <w:t xml:space="preserve">Zamawiający </w:t>
      </w:r>
      <w:r>
        <w:rPr>
          <w:rFonts w:eastAsia="Cambria" w:cs="Cambria" w:ascii="Cambria" w:hAnsi="Cambria" w:asciiTheme="majorHAnsi" w:hAnsiTheme="majorHAnsi"/>
          <w:b/>
          <w:sz w:val="24"/>
          <w:szCs w:val="24"/>
          <w:u w:val="single"/>
        </w:rPr>
        <w:t>nie przewiduje</w:t>
      </w:r>
      <w:r>
        <w:rPr>
          <w:rFonts w:eastAsia="Cambria" w:cs="Cambria" w:ascii="Cambria" w:hAnsi="Cambria" w:asciiTheme="majorHAnsi" w:hAnsiTheme="majorHAnsi"/>
          <w:b/>
          <w:sz w:val="24"/>
          <w:szCs w:val="24"/>
        </w:rPr>
        <w:t xml:space="preserve"> </w:t>
      </w:r>
      <w:r>
        <w:rPr>
          <w:rFonts w:eastAsia="Cambria" w:cs="Cambria" w:ascii="Cambria" w:hAnsi="Cambria" w:asciiTheme="majorHAnsi" w:hAnsiTheme="majorHAnsi"/>
          <w:sz w:val="24"/>
          <w:szCs w:val="24"/>
        </w:rPr>
        <w:t xml:space="preserve">rozliczenia między Zamawiającym a Wykonawcą </w:t>
        <w:br/>
        <w:t>w walutach obcych.</w:t>
      </w:r>
    </w:p>
    <w:p>
      <w:pPr>
        <w:pStyle w:val="ListParagraph"/>
        <w:widowControl w:val="false"/>
        <w:numPr>
          <w:ilvl w:val="1"/>
          <w:numId w:val="20"/>
        </w:numPr>
        <w:spacing w:lineRule="auto" w:line="276"/>
        <w:ind w:hanging="681" w:start="709"/>
        <w:outlineLvl w:val="3"/>
        <w:rPr>
          <w:rFonts w:ascii="Cambria" w:hAnsi="Cambria" w:eastAsia="Cambria" w:cs="Cambria" w:asciiTheme="majorHAnsi" w:hAnsiTheme="majorHAnsi"/>
          <w:sz w:val="24"/>
          <w:szCs w:val="24"/>
        </w:rPr>
      </w:pPr>
      <w:r>
        <w:rPr>
          <w:rFonts w:eastAsia="Cambria" w:cs="Cambria" w:ascii="Cambria" w:hAnsi="Cambria" w:asciiTheme="majorHAnsi" w:hAnsiTheme="majorHAnsi"/>
          <w:sz w:val="24"/>
          <w:szCs w:val="24"/>
        </w:rPr>
        <w:t xml:space="preserve">Zamawiający </w:t>
      </w:r>
      <w:r>
        <w:rPr>
          <w:rFonts w:eastAsia="Cambria" w:cs="Cambria" w:ascii="Cambria" w:hAnsi="Cambria" w:asciiTheme="majorHAnsi" w:hAnsiTheme="majorHAnsi"/>
          <w:b/>
          <w:sz w:val="24"/>
          <w:szCs w:val="24"/>
          <w:u w:val="single"/>
        </w:rPr>
        <w:t>nie przewiduje</w:t>
      </w:r>
      <w:r>
        <w:rPr>
          <w:rFonts w:eastAsia="Cambria" w:cs="Cambria" w:ascii="Cambria" w:hAnsi="Cambria" w:asciiTheme="majorHAnsi" w:hAnsiTheme="majorHAnsi"/>
          <w:b/>
          <w:sz w:val="24"/>
          <w:szCs w:val="24"/>
        </w:rPr>
        <w:t xml:space="preserve"> </w:t>
      </w:r>
      <w:r>
        <w:rPr>
          <w:rFonts w:eastAsia="Cambria" w:cs="Cambria" w:ascii="Cambria" w:hAnsi="Cambria" w:asciiTheme="majorHAnsi" w:hAnsiTheme="majorHAnsi"/>
          <w:sz w:val="24"/>
          <w:szCs w:val="24"/>
        </w:rPr>
        <w:t>zwrotu kosztów udziału w postępowaniu.</w:t>
      </w:r>
    </w:p>
    <w:p>
      <w:pPr>
        <w:pStyle w:val="ListParagraph"/>
        <w:widowControl w:val="false"/>
        <w:numPr>
          <w:ilvl w:val="1"/>
          <w:numId w:val="20"/>
        </w:numPr>
        <w:spacing w:lineRule="auto" w:line="276"/>
        <w:ind w:hanging="681" w:start="709"/>
        <w:outlineLvl w:val="3"/>
        <w:rPr>
          <w:rFonts w:ascii="Cambria" w:hAnsi="Cambria" w:eastAsia="Cambria" w:cs="Cambria" w:asciiTheme="majorHAnsi" w:hAnsiTheme="majorHAnsi"/>
          <w:sz w:val="24"/>
          <w:szCs w:val="24"/>
        </w:rPr>
      </w:pPr>
      <w:r>
        <w:rPr>
          <w:rFonts w:eastAsia="Cambria" w:cs="Cambria" w:ascii="Cambria" w:hAnsi="Cambria" w:asciiTheme="majorHAnsi" w:hAnsiTheme="majorHAnsi"/>
          <w:sz w:val="24"/>
          <w:szCs w:val="24"/>
        </w:rPr>
        <w:t xml:space="preserve">Zamawiający </w:t>
      </w:r>
      <w:r>
        <w:rPr>
          <w:rFonts w:eastAsia="Cambria" w:cs="Cambria" w:ascii="Cambria" w:hAnsi="Cambria" w:asciiTheme="majorHAnsi" w:hAnsiTheme="majorHAnsi"/>
          <w:b/>
          <w:sz w:val="24"/>
          <w:szCs w:val="24"/>
          <w:u w:val="single"/>
        </w:rPr>
        <w:t>nie wymaga</w:t>
      </w:r>
      <w:r>
        <w:rPr>
          <w:rFonts w:eastAsia="Cambria" w:cs="Cambria" w:ascii="Cambria" w:hAnsi="Cambria" w:asciiTheme="majorHAnsi" w:hAnsiTheme="majorHAnsi"/>
          <w:b/>
          <w:sz w:val="24"/>
          <w:szCs w:val="24"/>
        </w:rPr>
        <w:t xml:space="preserve"> </w:t>
      </w:r>
      <w:r>
        <w:rPr>
          <w:rFonts w:eastAsia="Cambria" w:cs="Cambria" w:ascii="Cambria" w:hAnsi="Cambria" w:asciiTheme="majorHAnsi" w:hAnsiTheme="majorHAnsi"/>
          <w:sz w:val="24"/>
          <w:szCs w:val="24"/>
        </w:rPr>
        <w:t>obowiązku osobistego wykonania przez Wykonawcę kluczowych zadań zgodnie z art. 60 i art. 121 ustawy Pzp.</w:t>
      </w:r>
    </w:p>
    <w:p>
      <w:pPr>
        <w:pStyle w:val="ListParagraph"/>
        <w:widowControl w:val="false"/>
        <w:numPr>
          <w:ilvl w:val="1"/>
          <w:numId w:val="20"/>
        </w:numPr>
        <w:spacing w:lineRule="auto" w:line="276"/>
        <w:ind w:hanging="681" w:start="709"/>
        <w:outlineLvl w:val="3"/>
        <w:rPr>
          <w:rFonts w:ascii="Cambria" w:hAnsi="Cambria" w:eastAsia="Cambria" w:cs="Cambria" w:asciiTheme="majorHAnsi" w:hAnsiTheme="majorHAnsi"/>
          <w:sz w:val="24"/>
          <w:szCs w:val="24"/>
        </w:rPr>
      </w:pPr>
      <w:r>
        <w:rPr>
          <w:rFonts w:eastAsia="Cambria" w:cs="Cambria" w:ascii="Cambria" w:hAnsi="Cambria" w:asciiTheme="majorHAnsi" w:hAnsiTheme="majorHAnsi"/>
          <w:sz w:val="24"/>
          <w:szCs w:val="24"/>
        </w:rPr>
        <w:t xml:space="preserve">Zamawiający </w:t>
      </w:r>
      <w:r>
        <w:rPr>
          <w:rFonts w:eastAsia="Cambria" w:cs="Cambria" w:ascii="Cambria" w:hAnsi="Cambria" w:asciiTheme="majorHAnsi" w:hAnsiTheme="majorHAnsi"/>
          <w:b/>
          <w:sz w:val="24"/>
          <w:szCs w:val="24"/>
          <w:u w:val="single"/>
        </w:rPr>
        <w:t>nie przewiduje</w:t>
      </w:r>
      <w:r>
        <w:rPr>
          <w:rFonts w:eastAsia="Cambria" w:cs="Cambria" w:ascii="Cambria" w:hAnsi="Cambria" w:asciiTheme="majorHAnsi" w:hAnsiTheme="majorHAnsi"/>
          <w:b/>
          <w:sz w:val="24"/>
          <w:szCs w:val="24"/>
        </w:rPr>
        <w:t xml:space="preserve"> </w:t>
      </w:r>
      <w:r>
        <w:rPr>
          <w:rFonts w:eastAsia="Cambria" w:cs="Cambria" w:ascii="Cambria" w:hAnsi="Cambria" w:asciiTheme="majorHAnsi" w:hAnsiTheme="majorHAnsi"/>
          <w:sz w:val="24"/>
          <w:szCs w:val="24"/>
        </w:rPr>
        <w:t>zawarcia umowy ramowej.</w:t>
      </w:r>
    </w:p>
    <w:p>
      <w:pPr>
        <w:pStyle w:val="ListParagraph"/>
        <w:widowControl w:val="false"/>
        <w:numPr>
          <w:ilvl w:val="1"/>
          <w:numId w:val="20"/>
        </w:numPr>
        <w:spacing w:lineRule="auto" w:line="276"/>
        <w:ind w:hanging="681" w:start="709"/>
        <w:outlineLvl w:val="3"/>
        <w:rPr>
          <w:rFonts w:ascii="Cambria" w:hAnsi="Cambria" w:eastAsia="Cambria" w:cs="Cambria" w:asciiTheme="majorHAnsi" w:hAnsiTheme="majorHAnsi"/>
          <w:sz w:val="24"/>
          <w:szCs w:val="24"/>
        </w:rPr>
      </w:pPr>
      <w:r>
        <w:rPr>
          <w:rFonts w:eastAsia="Cambria" w:cs="Cambria" w:ascii="Cambria" w:hAnsi="Cambria" w:asciiTheme="majorHAnsi" w:hAnsiTheme="majorHAnsi"/>
          <w:sz w:val="24"/>
          <w:szCs w:val="24"/>
        </w:rPr>
        <w:t xml:space="preserve">Zamawiający </w:t>
      </w:r>
      <w:r>
        <w:rPr>
          <w:rFonts w:eastAsia="Cambria" w:cs="Cambria" w:ascii="Cambria" w:hAnsi="Cambria" w:asciiTheme="majorHAnsi" w:hAnsiTheme="majorHAnsi"/>
          <w:b/>
          <w:sz w:val="24"/>
          <w:szCs w:val="24"/>
          <w:u w:val="single"/>
        </w:rPr>
        <w:t>nie przewiduje</w:t>
      </w:r>
      <w:r>
        <w:rPr>
          <w:rFonts w:eastAsia="Cambria" w:cs="Cambria" w:ascii="Cambria" w:hAnsi="Cambria" w:asciiTheme="majorHAnsi" w:hAnsiTheme="majorHAnsi"/>
          <w:b/>
          <w:sz w:val="24"/>
          <w:szCs w:val="24"/>
        </w:rPr>
        <w:t xml:space="preserve"> </w:t>
      </w:r>
      <w:r>
        <w:rPr>
          <w:rFonts w:eastAsia="Cambria" w:cs="Cambria" w:ascii="Cambria" w:hAnsi="Cambria" w:asciiTheme="majorHAnsi" w:hAnsiTheme="majorHAnsi"/>
          <w:sz w:val="24"/>
          <w:szCs w:val="24"/>
        </w:rPr>
        <w:t>wyboru najkorzystniejszej oferty z zastosowaniem aukcji elektronicznej wraz z informacjami, o których mowa w art. 230 ustawy Pzp.</w:t>
      </w:r>
    </w:p>
    <w:p>
      <w:pPr>
        <w:pStyle w:val="ListParagraph"/>
        <w:widowControl w:val="false"/>
        <w:numPr>
          <w:ilvl w:val="1"/>
          <w:numId w:val="20"/>
        </w:numPr>
        <w:spacing w:lineRule="auto" w:line="276"/>
        <w:ind w:hanging="681" w:start="709"/>
        <w:outlineLvl w:val="3"/>
        <w:rPr>
          <w:rFonts w:ascii="Cambria" w:hAnsi="Cambria" w:eastAsia="Cambria" w:cs="Cambria" w:asciiTheme="majorHAnsi" w:hAnsiTheme="majorHAnsi"/>
          <w:sz w:val="24"/>
          <w:szCs w:val="24"/>
        </w:rPr>
      </w:pPr>
      <w:r>
        <w:rPr>
          <w:rFonts w:eastAsia="Cambria" w:cs="Cambria" w:ascii="Cambria" w:hAnsi="Cambria" w:asciiTheme="majorHAnsi" w:hAnsiTheme="majorHAnsi"/>
          <w:sz w:val="24"/>
          <w:szCs w:val="24"/>
        </w:rPr>
        <w:t xml:space="preserve">Zamawiający </w:t>
      </w:r>
      <w:r>
        <w:rPr>
          <w:rFonts w:eastAsia="Cambria" w:cs="Cambria" w:ascii="Cambria" w:hAnsi="Cambria" w:asciiTheme="majorHAnsi" w:hAnsiTheme="majorHAnsi"/>
          <w:b/>
          <w:sz w:val="24"/>
          <w:szCs w:val="24"/>
          <w:u w:val="single"/>
        </w:rPr>
        <w:t>nie stawia</w:t>
      </w:r>
      <w:r>
        <w:rPr>
          <w:rFonts w:eastAsia="Cambria" w:cs="Cambria" w:ascii="Cambria" w:hAnsi="Cambria" w:asciiTheme="majorHAnsi" w:hAnsiTheme="majorHAnsi"/>
          <w:b/>
          <w:sz w:val="24"/>
          <w:szCs w:val="24"/>
        </w:rPr>
        <w:t xml:space="preserve"> </w:t>
      </w:r>
      <w:r>
        <w:rPr>
          <w:rFonts w:eastAsia="Cambria" w:cs="Cambria" w:ascii="Cambria" w:hAnsi="Cambria" w:asciiTheme="majorHAnsi" w:hAnsiTheme="majorHAnsi"/>
          <w:sz w:val="24"/>
          <w:szCs w:val="24"/>
        </w:rPr>
        <w:t>wymogu lub możliwości złożenia ofert w postaci katalogów elektronicznych lub dołączenia katalogów elektronicznych do oferty, w sytuacji określonej w art. 93 ustawy Pzp.</w:t>
      </w:r>
    </w:p>
    <w:p>
      <w:pPr>
        <w:pStyle w:val="Normal"/>
        <w:spacing w:lineRule="auto" w:line="276"/>
        <w:rPr>
          <w:rFonts w:ascii="Cambria" w:hAnsi="Cambria" w:cs="Arial" w:asciiTheme="majorHAnsi" w:hAnsiTheme="majorHAnsi"/>
        </w:rPr>
      </w:pPr>
      <w:r>
        <w:rPr>
          <w:rFonts w:cs="Arial" w:ascii="Cambria" w:hAnsi="Cambria"/>
        </w:rPr>
      </w:r>
    </w:p>
    <w:tbl>
      <w:tblPr>
        <w:tblW w:w="9072" w:type="dxa"/>
        <w:jc w:val="center"/>
        <w:tblInd w:w="0" w:type="dxa"/>
        <w:tblLayout w:type="fixed"/>
        <w:tblCellMar>
          <w:top w:w="0" w:type="dxa"/>
          <w:start w:w="108" w:type="dxa"/>
          <w:bottom w:w="0" w:type="dxa"/>
          <w:end w:w="108" w:type="dxa"/>
        </w:tblCellMar>
        <w:tblLook w:val="00a0" w:firstRow="1" w:noVBand="0" w:lastRow="0" w:firstColumn="1" w:lastColumn="0" w:noHBand="0"/>
      </w:tblPr>
      <w:tblGrid>
        <w:gridCol w:w="9072"/>
      </w:tblGrid>
      <w:tr>
        <w:trPr>
          <w:trHeight w:val="507" w:hRule="atLeast"/>
        </w:trPr>
        <w:tc>
          <w:tcPr>
            <w:tcW w:w="9072" w:type="dxa"/>
            <w:tcBorders>
              <w:bottom w:val="single" w:sz="4" w:space="0" w:color="000000"/>
            </w:tcBorders>
            <w:shd w:color="auto" w:fill="D9D9D9" w:themeFill="background1" w:themeFillShade="d9" w:val="clear"/>
          </w:tcPr>
          <w:p>
            <w:pPr>
              <w:pStyle w:val="Normal"/>
              <w:spacing w:lineRule="auto" w:line="276" w:before="0" w:after="0"/>
              <w:contextualSpacing/>
              <w:jc w:val="center"/>
              <w:textAlignment w:val="baseline"/>
              <w:rPr>
                <w:rFonts w:ascii="Cambria" w:hAnsi="Cambria" w:asciiTheme="majorHAnsi" w:hAnsiTheme="majorHAnsi"/>
                <w:sz w:val="26"/>
                <w:szCs w:val="26"/>
              </w:rPr>
            </w:pPr>
            <w:r>
              <w:rPr>
                <w:rFonts w:ascii="Cambria" w:hAnsi="Cambria" w:asciiTheme="majorHAnsi" w:hAnsiTheme="majorHAnsi"/>
                <w:sz w:val="26"/>
                <w:szCs w:val="26"/>
              </w:rPr>
              <w:t>Rozdział 24</w:t>
            </w:r>
          </w:p>
          <w:p>
            <w:pPr>
              <w:pStyle w:val="Normal"/>
              <w:spacing w:lineRule="auto" w:line="276" w:before="0" w:after="0"/>
              <w:contextualSpacing/>
              <w:jc w:val="center"/>
              <w:textAlignment w:val="baseline"/>
              <w:rPr>
                <w:rFonts w:ascii="Cambria" w:hAnsi="Cambria" w:asciiTheme="majorHAnsi" w:hAnsiTheme="majorHAnsi"/>
              </w:rPr>
            </w:pPr>
            <w:r>
              <w:rPr>
                <w:rFonts w:ascii="Cambria" w:hAnsi="Cambria" w:asciiTheme="majorHAnsi" w:hAnsiTheme="majorHAnsi"/>
                <w:b/>
                <w:sz w:val="26"/>
                <w:szCs w:val="26"/>
              </w:rPr>
              <w:t>ZAŁĄCZNIKI DO SWZ</w:t>
            </w:r>
          </w:p>
        </w:tc>
      </w:tr>
    </w:tbl>
    <w:p>
      <w:pPr>
        <w:pStyle w:val="Kolorowalistaakcent11"/>
        <w:widowControl w:val="false"/>
        <w:numPr>
          <w:ilvl w:val="0"/>
          <w:numId w:val="0"/>
        </w:numPr>
        <w:spacing w:lineRule="auto" w:line="276"/>
        <w:ind w:hanging="0" w:start="0"/>
        <w:outlineLvl w:val="3"/>
        <w:rPr>
          <w:rFonts w:ascii="Cambria" w:hAnsi="Cambria" w:asciiTheme="majorHAnsi" w:hAnsiTheme="majorHAnsi"/>
          <w:sz w:val="24"/>
          <w:szCs w:val="24"/>
        </w:rPr>
      </w:pPr>
      <w:r>
        <w:rPr>
          <w:rFonts w:asciiTheme="majorHAnsi" w:hAnsiTheme="majorHAnsi" w:ascii="Cambria" w:hAnsi="Cambria"/>
          <w:sz w:val="24"/>
          <w:szCs w:val="24"/>
        </w:rPr>
      </w:r>
    </w:p>
    <w:p>
      <w:pPr>
        <w:pStyle w:val="Kolorowalistaakcent11"/>
        <w:widowControl w:val="false"/>
        <w:numPr>
          <w:ilvl w:val="0"/>
          <w:numId w:val="0"/>
        </w:numPr>
        <w:spacing w:lineRule="auto" w:line="276"/>
        <w:ind w:hanging="0" w:start="0"/>
        <w:outlineLvl w:val="3"/>
        <w:rPr>
          <w:rFonts w:ascii="Cambria" w:hAnsi="Cambria" w:asciiTheme="majorHAnsi" w:hAnsiTheme="majorHAnsi"/>
          <w:vanish/>
          <w:sz w:val="24"/>
          <w:szCs w:val="24"/>
        </w:rPr>
      </w:pPr>
      <w:r>
        <w:rPr>
          <w:rFonts w:asciiTheme="majorHAnsi" w:hAnsiTheme="majorHAnsi" w:ascii="Cambria" w:hAnsi="Cambria"/>
          <w:vanish/>
          <w:sz w:val="24"/>
          <w:szCs w:val="24"/>
        </w:rPr>
      </w:r>
    </w:p>
    <w:p>
      <w:pPr>
        <w:pStyle w:val="Normal"/>
        <w:spacing w:lineRule="auto" w:line="276"/>
        <w:ind w:hanging="340" w:start="340"/>
        <w:rPr>
          <w:rFonts w:ascii="Cambria" w:hAnsi="Cambria" w:cs="Arial" w:asciiTheme="majorHAnsi" w:hAnsiTheme="majorHAnsi"/>
          <w:u w:val="single"/>
        </w:rPr>
      </w:pPr>
      <w:bookmarkStart w:id="12" w:name="_Hlk59429758"/>
      <w:r>
        <w:rPr>
          <w:rFonts w:cs="Arial" w:ascii="Cambria" w:hAnsi="Cambria" w:asciiTheme="majorHAnsi" w:hAnsiTheme="majorHAnsi"/>
          <w:u w:val="single"/>
        </w:rPr>
        <w:t>Integralną częścią SWZ są załączniki:</w:t>
      </w:r>
      <w:bookmarkEnd w:id="12"/>
    </w:p>
    <w:p>
      <w:pPr>
        <w:pStyle w:val="Normal"/>
        <w:spacing w:lineRule="auto" w:line="276"/>
        <w:ind w:hanging="2836" w:start="2836"/>
        <w:jc w:val="both"/>
        <w:rPr>
          <w:rFonts w:ascii="Cambria" w:hAnsi="Cambria" w:cs="Arial" w:asciiTheme="majorHAnsi" w:hAnsiTheme="majorHAnsi"/>
        </w:rPr>
      </w:pPr>
      <w:r>
        <w:rPr>
          <w:rFonts w:cs="Arial" w:ascii="Cambria" w:hAnsi="Cambria" w:asciiTheme="majorHAnsi" w:hAnsiTheme="majorHAnsi"/>
        </w:rPr>
        <w:t xml:space="preserve">Załącznik Nr 1 – </w:t>
        <w:tab/>
        <w:t>Szczegółowy opis przedmiotu zamówienia</w:t>
      </w:r>
    </w:p>
    <w:p>
      <w:pPr>
        <w:pStyle w:val="Normal"/>
        <w:spacing w:lineRule="auto" w:line="276"/>
        <w:ind w:hanging="2836" w:start="2836"/>
        <w:jc w:val="both"/>
        <w:rPr>
          <w:rFonts w:ascii="Cambria" w:hAnsi="Cambria" w:cs="Arial" w:asciiTheme="majorHAnsi" w:hAnsiTheme="majorHAnsi"/>
        </w:rPr>
      </w:pPr>
      <w:r>
        <w:rPr>
          <w:rFonts w:cs="Arial" w:ascii="Cambria" w:hAnsi="Cambria" w:asciiTheme="majorHAnsi" w:hAnsiTheme="majorHAnsi"/>
        </w:rPr>
        <w:t>Załącznik nr 2 –</w:t>
        <w:tab/>
        <w:t>Projekt umowy</w:t>
      </w:r>
    </w:p>
    <w:p>
      <w:pPr>
        <w:pStyle w:val="Normal"/>
        <w:spacing w:lineRule="auto" w:line="276"/>
        <w:ind w:hanging="2832" w:start="2832"/>
        <w:jc w:val="both"/>
        <w:rPr>
          <w:rFonts w:ascii="Cambria" w:hAnsi="Cambria" w:cs="Arial" w:asciiTheme="majorHAnsi" w:hAnsiTheme="majorHAnsi"/>
        </w:rPr>
      </w:pPr>
      <w:r>
        <w:rPr>
          <w:rFonts w:cs="Arial" w:ascii="Cambria" w:hAnsi="Cambria" w:asciiTheme="majorHAnsi" w:hAnsiTheme="majorHAnsi"/>
        </w:rPr>
        <w:t>Załącznik Nr 3 –</w:t>
        <w:tab/>
        <w:t>Wzór Formularza ofertowego</w:t>
      </w:r>
    </w:p>
    <w:p>
      <w:pPr>
        <w:pStyle w:val="Normal"/>
        <w:spacing w:lineRule="auto" w:line="276"/>
        <w:ind w:hanging="2832" w:start="2832"/>
        <w:jc w:val="both"/>
        <w:rPr>
          <w:rFonts w:ascii="Cambria" w:hAnsi="Cambria" w:cs="Arial" w:asciiTheme="majorHAnsi" w:hAnsiTheme="majorHAnsi"/>
        </w:rPr>
      </w:pPr>
      <w:r>
        <w:rPr>
          <w:rFonts w:cs="Arial" w:ascii="Cambria" w:hAnsi="Cambria" w:asciiTheme="majorHAnsi" w:hAnsiTheme="majorHAnsi"/>
        </w:rPr>
        <w:t xml:space="preserve">Załącznik Nr 4 –    </w:t>
        <w:tab/>
        <w:t>Wzór Oświadczenia wykonawcy/wykonawcy wspólnie ubiegającego się o udzielenie zamówienia składane na podstawie art. 125 ust. 1 ustawy Pzp</w:t>
      </w:r>
    </w:p>
    <w:p>
      <w:pPr>
        <w:pStyle w:val="Normal"/>
        <w:spacing w:lineRule="auto" w:line="276"/>
        <w:ind w:hanging="2832" w:start="2832"/>
        <w:jc w:val="both"/>
        <w:rPr>
          <w:rFonts w:ascii="Cambria" w:hAnsi="Cambria" w:cs="Arial" w:asciiTheme="majorHAnsi" w:hAnsiTheme="majorHAnsi"/>
        </w:rPr>
      </w:pPr>
      <w:r>
        <w:rPr>
          <w:rFonts w:cs="Arial" w:ascii="Cambria" w:hAnsi="Cambria" w:asciiTheme="majorHAnsi" w:hAnsiTheme="majorHAnsi"/>
        </w:rPr>
        <w:tab/>
      </w:r>
    </w:p>
    <w:p>
      <w:pPr>
        <w:pStyle w:val="Normal"/>
        <w:spacing w:lineRule="auto" w:line="276"/>
        <w:ind w:hanging="2832" w:start="2832"/>
        <w:jc w:val="both"/>
        <w:rPr>
          <w:rFonts w:ascii="Cambria" w:hAnsi="Cambria" w:cs="Arial" w:asciiTheme="majorHAnsi" w:hAnsiTheme="majorHAnsi"/>
          <w:sz w:val="22"/>
          <w:szCs w:val="22"/>
        </w:rPr>
      </w:pPr>
      <w:r>
        <w:rPr>
          <w:rFonts w:cs="Arial" w:ascii="Cambria" w:hAnsi="Cambria"/>
          <w:sz w:val="22"/>
          <w:szCs w:val="22"/>
        </w:rPr>
      </w:r>
    </w:p>
    <w:sectPr>
      <w:headerReference w:type="even" r:id="rId19"/>
      <w:headerReference w:type="default" r:id="rId20"/>
      <w:headerReference w:type="first" r:id="rId21"/>
      <w:footerReference w:type="even" r:id="rId22"/>
      <w:footerReference w:type="default" r:id="rId23"/>
      <w:footerReference w:type="first" r:id="rId24"/>
      <w:type w:val="nextPage"/>
      <w:pgSz w:w="11906" w:h="16838"/>
      <w:pgMar w:left="1417" w:right="1417" w:gutter="0" w:header="187" w:top="1179" w:footer="1261" w:bottom="1417"/>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swiss"/>
    <w:pitch w:val="variable"/>
  </w:font>
  <w:font w:name="Times New Roman">
    <w:charset w:val="ee" w:characterSet="windows-1250"/>
    <w:family w:val="roman"/>
    <w:pitch w:val="variable"/>
  </w:font>
  <w:font w:name="Arial">
    <w:charset w:val="ee" w:characterSet="windows-1250"/>
    <w:family w:val="swiss"/>
    <w:pitch w:val="variable"/>
  </w:font>
  <w:font w:name="Times">
    <w:altName w:val="Times New Roman"/>
    <w:charset w:val="ee" w:characterSet="windows-1250"/>
    <w:family w:val="roman"/>
    <w:pitch w:val="variable"/>
  </w:font>
  <w:font w:name="Tahoma">
    <w:charset w:val="ee" w:characterSet="windows-1250"/>
    <w:family w:val="swiss"/>
    <w:pitch w:val="variable"/>
  </w:font>
  <w:font w:name="Courier New">
    <w:charset w:val="ee" w:characterSet="windows-1250"/>
    <w:family w:val="swiss"/>
    <w:pitch w:val="variable"/>
  </w:font>
  <w:font w:name="Calibri Light">
    <w:charset w:val="ee" w:characterSet="windows-1250"/>
    <w:family w:val="swiss"/>
    <w:pitch w:val="variable"/>
  </w:font>
  <w:font w:name="Arial Unicode MS">
    <w:charset w:val="ee" w:characterSet="windows-1250"/>
    <w:family w:val="swiss"/>
    <w:pitch w:val="variable"/>
  </w:font>
  <w:font w:name="Cambria">
    <w:charset w:val="ee" w:characterSet="windows-1250"/>
    <w:family w:val="roman"/>
    <w:pitch w:val="variable"/>
  </w:font>
  <w:font w:name="Liberation Sans">
    <w:altName w:val="Arial"/>
    <w:charset w:val="ee" w:characterSet="windows-1250"/>
    <w:family w:val="swiss"/>
    <w:pitch w:val="variable"/>
  </w:font>
  <w:font w:name="Univers-PL">
    <w:charset w:val="ee" w:characterSet="windows-1250"/>
    <w:family w:val="roman"/>
    <w:pitch w:val="variable"/>
  </w:font>
  <w:font w:name="Optima">
    <w:charset w:val="ee" w:characterSet="windows-1250"/>
    <w:family w:val="roman"/>
    <w:pitch w:val="variable"/>
  </w:font>
  <w:font w:name="Helvetica">
    <w:altName w:val="Arial"/>
    <w:charset w:val="ee" w:characterSet="windows-1250"/>
    <w:family w:val="swiss"/>
    <w:pitch w:val="variable"/>
  </w:font>
  <w:font w:name="Helvetica Neue">
    <w:charset w:val="ee" w:characterSet="windows-1250"/>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mc:AlternateContent>
        <mc:Choice Requires="wpg">
          <w:drawing>
            <wp:anchor distT="0" distB="2540" distL="111125" distR="128270" simplePos="0" relativeHeight="4" behindDoc="1" locked="0" layoutInCell="0" allowOverlap="1" wp14:anchorId="1482CA5C">
              <wp:simplePos x="0" y="0"/>
              <wp:positionH relativeFrom="column">
                <wp:posOffset>0</wp:posOffset>
              </wp:positionH>
              <wp:positionV relativeFrom="paragraph">
                <wp:posOffset>635</wp:posOffset>
              </wp:positionV>
              <wp:extent cx="7339330" cy="854710"/>
              <wp:effectExtent l="3175" t="0" r="0" b="0"/>
              <wp:wrapSquare wrapText="bothSides"/>
              <wp:docPr id="4" name="Grupa 2"/>
              <a:graphic xmlns:a="http://schemas.openxmlformats.org/drawingml/2006/main">
                <a:graphicData uri="http://schemas.microsoft.com/office/word/2010/wordprocessingGroup">
                  <wpg:wgp>
                    <wpg:cNvGrpSpPr/>
                    <wpg:grpSpPr>
                      <a:xfrm>
                        <a:off x="0" y="0"/>
                        <a:ext cx="7339320" cy="854640"/>
                        <a:chOff x="0" y="0"/>
                        <a:chExt cx="7339320" cy="854640"/>
                      </a:xfrm>
                    </wpg:grpSpPr>
                    <wps:wsp>
                      <wps:cNvPr id="5" name="Text Box 6"/>
                      <wps:cNvSpPr/>
                      <wps:spPr>
                        <a:xfrm>
                          <a:off x="807120" y="0"/>
                          <a:ext cx="2115360" cy="618480"/>
                        </a:xfrm>
                        <a:prstGeom prst="rect">
                          <a:avLst/>
                        </a:prstGeom>
                        <a:noFill/>
                        <a:ln w="0">
                          <a:noFill/>
                        </a:ln>
                      </wps:spPr>
                      <wps:style>
                        <a:lnRef idx="0"/>
                        <a:fillRef idx="0"/>
                        <a:effectRef idx="0"/>
                        <a:fontRef idx="minor"/>
                      </wps:style>
                      <wps:txbx>
                        <w:txbxContent>
                          <w:p>
                            <w:pPr>
                              <w:pStyle w:val="Normal"/>
                              <w:widowControl w:val="false"/>
                              <w:rPr>
                                <w:rFonts w:ascii="Arial" w:hAnsi="Arial" w:cs="Arial"/>
                                <w:sz w:val="14"/>
                                <w:szCs w:val="14"/>
                              </w:rPr>
                            </w:pPr>
                            <w:r>
                              <w:rPr>
                                <w:rFonts w:cs="Arial" w:ascii="Arial" w:hAnsi="Arial"/>
                                <w:sz w:val="14"/>
                                <w:szCs w:val="14"/>
                              </w:rPr>
                            </w:r>
                          </w:p>
                          <w:p>
                            <w:pPr>
                              <w:pStyle w:val="Normal"/>
                              <w:widowControl w:val="false"/>
                              <w:rPr>
                                <w:rFonts w:ascii="Arial" w:hAnsi="Arial" w:cs="Arial"/>
                                <w:b/>
                                <w:bCs/>
                                <w:sz w:val="16"/>
                                <w:szCs w:val="16"/>
                              </w:rPr>
                            </w:pPr>
                            <w:r>
                              <w:rPr>
                                <w:rFonts w:cs="Arial" w:ascii="Arial" w:hAnsi="Arial"/>
                                <w:b/>
                                <w:bCs/>
                                <w:sz w:val="16"/>
                                <w:szCs w:val="16"/>
                              </w:rPr>
                              <w:t>BENEFICJENT:</w:t>
                            </w:r>
                          </w:p>
                          <w:p>
                            <w:pPr>
                              <w:pStyle w:val="Normal"/>
                              <w:widowControl w:val="false"/>
                              <w:rPr>
                                <w:rFonts w:ascii="Arial" w:hAnsi="Arial" w:cs="Arial"/>
                                <w:b/>
                                <w:bCs/>
                                <w:sz w:val="16"/>
                                <w:szCs w:val="16"/>
                              </w:rPr>
                            </w:pPr>
                            <w:r>
                              <w:rPr>
                                <w:rFonts w:cs="Arial" w:ascii="Arial" w:hAnsi="Arial"/>
                                <w:b/>
                                <w:bCs/>
                                <w:sz w:val="16"/>
                                <w:szCs w:val="16"/>
                              </w:rPr>
                              <w:t>GŁÓWNY URZĄD STATYSTYCZNY</w:t>
                            </w:r>
                          </w:p>
                          <w:p>
                            <w:pPr>
                              <w:pStyle w:val="Normal"/>
                              <w:widowControl w:val="false"/>
                              <w:rPr>
                                <w:rFonts w:ascii="Arial" w:hAnsi="Arial" w:cs="Arial"/>
                                <w:sz w:val="16"/>
                                <w:szCs w:val="16"/>
                              </w:rPr>
                            </w:pPr>
                            <w:r>
                              <w:rPr>
                                <w:rFonts w:cs="Arial" w:ascii="Arial" w:hAnsi="Arial"/>
                                <w:sz w:val="16"/>
                                <w:szCs w:val="16"/>
                              </w:rPr>
                              <w:t>Al. Niepodległości 208</w:t>
                            </w:r>
                          </w:p>
                          <w:p>
                            <w:pPr>
                              <w:pStyle w:val="Normal"/>
                              <w:widowControl w:val="false"/>
                              <w:rPr>
                                <w:rFonts w:ascii="Arial" w:hAnsi="Arial" w:cs="Arial"/>
                                <w:sz w:val="14"/>
                                <w:szCs w:val="14"/>
                              </w:rPr>
                            </w:pPr>
                            <w:r>
                              <w:rPr>
                                <w:rFonts w:cs="Arial" w:ascii="Arial" w:hAnsi="Arial"/>
                                <w:sz w:val="16"/>
                                <w:szCs w:val="16"/>
                              </w:rPr>
                              <w:t>00-925 Warszawa</w:t>
                            </w:r>
                          </w:p>
                          <w:p>
                            <w:pPr>
                              <w:pStyle w:val="Normal"/>
                              <w:rPr/>
                            </w:pPr>
                            <w:r>
                              <w:rPr/>
                            </w:r>
                          </w:p>
                        </w:txbxContent>
                      </wps:txbx>
                      <wps:bodyPr lIns="36720" tIns="36720" rIns="36720" bIns="36720" anchor="t">
                        <a:noAutofit/>
                      </wps:bodyPr>
                    </wps:wsp>
                    <wps:wsp>
                      <wps:cNvPr id="6" name="Text Box 7"/>
                      <wps:cNvSpPr/>
                      <wps:spPr>
                        <a:xfrm>
                          <a:off x="2689200" y="1800"/>
                          <a:ext cx="1707480" cy="655200"/>
                        </a:xfrm>
                        <a:prstGeom prst="rect">
                          <a:avLst/>
                        </a:prstGeom>
                        <a:noFill/>
                        <a:ln w="0">
                          <a:noFill/>
                        </a:ln>
                      </wps:spPr>
                      <wps:style>
                        <a:lnRef idx="0"/>
                        <a:fillRef idx="0"/>
                        <a:effectRef idx="0"/>
                        <a:fontRef idx="minor"/>
                      </wps:style>
                      <wps:txbx>
                        <w:txbxContent>
                          <w:p>
                            <w:pPr>
                              <w:pStyle w:val="Normal"/>
                              <w:widowControl w:val="false"/>
                              <w:rPr>
                                <w:rFonts w:ascii="Arial" w:hAnsi="Arial" w:cs="Arial"/>
                                <w:sz w:val="14"/>
                                <w:szCs w:val="14"/>
                              </w:rPr>
                            </w:pPr>
                            <w:r>
                              <w:rPr>
                                <w:rFonts w:cs="Arial" w:ascii="Arial" w:hAnsi="Arial"/>
                                <w:sz w:val="14"/>
                                <w:szCs w:val="14"/>
                              </w:rPr>
                            </w:r>
                          </w:p>
                          <w:p>
                            <w:pPr>
                              <w:pStyle w:val="Normal"/>
                              <w:widowControl w:val="false"/>
                              <w:rPr>
                                <w:rFonts w:ascii="Arial" w:hAnsi="Arial" w:cs="Arial"/>
                                <w:sz w:val="16"/>
                                <w:szCs w:val="16"/>
                                <w:lang w:val="en-US"/>
                              </w:rPr>
                            </w:pPr>
                            <w:r>
                              <w:rPr>
                                <w:rFonts w:cs="Arial" w:ascii="Arial" w:hAnsi="Arial"/>
                                <w:sz w:val="16"/>
                                <w:szCs w:val="16"/>
                                <w:lang w:val="en-US"/>
                              </w:rPr>
                              <w:t>tel.   (22) 608 3100</w:t>
                            </w:r>
                          </w:p>
                          <w:p>
                            <w:pPr>
                              <w:pStyle w:val="Normal"/>
                              <w:widowControl w:val="false"/>
                              <w:rPr>
                                <w:rFonts w:ascii="Arial" w:hAnsi="Arial" w:cs="Arial"/>
                                <w:sz w:val="16"/>
                                <w:szCs w:val="16"/>
                                <w:lang w:val="en-US"/>
                              </w:rPr>
                            </w:pPr>
                            <w:r>
                              <w:rPr>
                                <w:rFonts w:cs="Arial" w:ascii="Arial" w:hAnsi="Arial"/>
                                <w:sz w:val="16"/>
                                <w:szCs w:val="16"/>
                                <w:lang w:val="en-US"/>
                              </w:rPr>
                              <w:t>fax   (22) 608 38 63</w:t>
                            </w:r>
                          </w:p>
                          <w:p>
                            <w:pPr>
                              <w:pStyle w:val="Normal"/>
                              <w:widowControl w:val="false"/>
                              <w:rPr>
                                <w:rFonts w:ascii="Arial" w:hAnsi="Arial" w:cs="Arial"/>
                                <w:sz w:val="16"/>
                                <w:szCs w:val="16"/>
                                <w:lang w:val="en-US"/>
                              </w:rPr>
                            </w:pPr>
                            <w:r>
                              <w:rPr>
                                <w:rFonts w:cs="Arial" w:ascii="Arial" w:hAnsi="Arial"/>
                                <w:sz w:val="16"/>
                                <w:szCs w:val="16"/>
                                <w:lang w:val="en-US"/>
                              </w:rPr>
                              <w:t>www.stat.gov.pl</w:t>
                            </w:r>
                          </w:p>
                          <w:p>
                            <w:pPr>
                              <w:pStyle w:val="Normal"/>
                              <w:widowControl w:val="false"/>
                              <w:rPr>
                                <w:lang w:val="en-US"/>
                              </w:rPr>
                            </w:pPr>
                            <w:r>
                              <w:rPr>
                                <w:lang w:val="en-US"/>
                              </w:rPr>
                            </w:r>
                          </w:p>
                        </w:txbxContent>
                      </wps:txbx>
                      <wps:bodyPr lIns="36720" tIns="36720" rIns="36720" bIns="36720" anchor="t">
                        <a:noAutofit/>
                      </wps:bodyPr>
                    </wps:wsp>
                    <wps:wsp>
                      <wps:cNvSpPr/>
                      <wps:spPr>
                        <a:xfrm flipV="1">
                          <a:off x="0" y="31680"/>
                          <a:ext cx="7333560" cy="2520"/>
                        </a:xfrm>
                        <a:prstGeom prst="line">
                          <a:avLst/>
                        </a:prstGeom>
                        <a:ln w="6350">
                          <a:solidFill>
                            <a:srgbClr val="000000"/>
                          </a:solidFill>
                          <a:round/>
                        </a:ln>
                      </wps:spPr>
                      <wps:style>
                        <a:lnRef idx="0"/>
                        <a:fillRef idx="0"/>
                        <a:effectRef idx="0"/>
                        <a:fontRef idx="minor"/>
                      </wps:style>
                      <wps:bodyPr/>
                    </wps:wsp>
                    <pic:pic xmlns:pic="http://schemas.openxmlformats.org/drawingml/2006/picture">
                      <pic:nvPicPr>
                        <pic:cNvPr id="7" name="Picture 9"/>
                        <pic:cNvPicPr/>
                      </pic:nvPicPr>
                      <pic:blipFill>
                        <a:blip r:embed="rId1"/>
                        <a:stretch/>
                      </pic:blipFill>
                      <pic:spPr>
                        <a:xfrm>
                          <a:off x="200520" y="659880"/>
                          <a:ext cx="7138800" cy="195120"/>
                        </a:xfrm>
                        <a:prstGeom prst="rect">
                          <a:avLst/>
                        </a:prstGeom>
                        <a:noFill/>
                        <a:ln w="0">
                          <a:noFill/>
                        </a:ln>
                      </pic:spPr>
                    </pic:pic>
                    <pic:pic xmlns:pic="http://schemas.openxmlformats.org/drawingml/2006/picture">
                      <pic:nvPicPr>
                        <pic:cNvPr id="8" name="Picture 10"/>
                        <pic:cNvPicPr/>
                      </pic:nvPicPr>
                      <pic:blipFill>
                        <a:blip r:embed="rId2"/>
                        <a:stretch/>
                      </pic:blipFill>
                      <pic:spPr>
                        <a:xfrm>
                          <a:off x="200520" y="147960"/>
                          <a:ext cx="479520" cy="383400"/>
                        </a:xfrm>
                        <a:prstGeom prst="rect">
                          <a:avLst/>
                        </a:prstGeom>
                        <a:noFill/>
                        <a:ln w="0">
                          <a:noFill/>
                        </a:ln>
                      </pic:spPr>
                    </pic:pic>
                  </wpg:wgp>
                </a:graphicData>
              </a:graphic>
            </wp:anchor>
          </w:drawing>
        </mc:Choice>
        <mc:Fallback>
          <w:pict>
            <v:group id="shape_0" alt="Grupa 2" style="position:absolute;margin-left:0pt;margin-top:0.05pt;width:577.9pt;height:67.35pt" coordorigin="0,1" coordsize="11558,1347">
              <v:rect id="shape_0" stroked="f" o:allowincell="f" style="position:absolute;left:1271;top:1;width:3330;height:973;mso-wrap-style:square;v-text-anchor:top">
                <v:fill o:detectmouseclick="t" on="false"/>
                <v:stroke color="#3465a4" joinstyle="round" endcap="flat"/>
                <v:textbox>
                  <w:txbxContent>
                    <w:p>
                      <w:pPr>
                        <w:pStyle w:val="Normal"/>
                        <w:widowControl w:val="false"/>
                        <w:rPr>
                          <w:rFonts w:ascii="Arial" w:hAnsi="Arial" w:cs="Arial"/>
                          <w:sz w:val="14"/>
                          <w:szCs w:val="14"/>
                        </w:rPr>
                      </w:pPr>
                      <w:r>
                        <w:rPr>
                          <w:rFonts w:cs="Arial" w:ascii="Arial" w:hAnsi="Arial"/>
                          <w:sz w:val="14"/>
                          <w:szCs w:val="14"/>
                        </w:rPr>
                      </w:r>
                    </w:p>
                    <w:p>
                      <w:pPr>
                        <w:pStyle w:val="Normal"/>
                        <w:widowControl w:val="false"/>
                        <w:rPr>
                          <w:rFonts w:ascii="Arial" w:hAnsi="Arial" w:cs="Arial"/>
                          <w:b/>
                          <w:bCs/>
                          <w:sz w:val="16"/>
                          <w:szCs w:val="16"/>
                        </w:rPr>
                      </w:pPr>
                      <w:r>
                        <w:rPr>
                          <w:rFonts w:cs="Arial" w:ascii="Arial" w:hAnsi="Arial"/>
                          <w:b/>
                          <w:bCs/>
                          <w:sz w:val="16"/>
                          <w:szCs w:val="16"/>
                        </w:rPr>
                        <w:t>BENEFICJENT:</w:t>
                      </w:r>
                    </w:p>
                    <w:p>
                      <w:pPr>
                        <w:pStyle w:val="Normal"/>
                        <w:widowControl w:val="false"/>
                        <w:rPr>
                          <w:rFonts w:ascii="Arial" w:hAnsi="Arial" w:cs="Arial"/>
                          <w:b/>
                          <w:bCs/>
                          <w:sz w:val="16"/>
                          <w:szCs w:val="16"/>
                        </w:rPr>
                      </w:pPr>
                      <w:r>
                        <w:rPr>
                          <w:rFonts w:cs="Arial" w:ascii="Arial" w:hAnsi="Arial"/>
                          <w:b/>
                          <w:bCs/>
                          <w:sz w:val="16"/>
                          <w:szCs w:val="16"/>
                        </w:rPr>
                        <w:t>GŁÓWNY URZĄD STATYSTYCZNY</w:t>
                      </w:r>
                    </w:p>
                    <w:p>
                      <w:pPr>
                        <w:pStyle w:val="Normal"/>
                        <w:widowControl w:val="false"/>
                        <w:rPr>
                          <w:rFonts w:ascii="Arial" w:hAnsi="Arial" w:cs="Arial"/>
                          <w:sz w:val="16"/>
                          <w:szCs w:val="16"/>
                        </w:rPr>
                      </w:pPr>
                      <w:r>
                        <w:rPr>
                          <w:rFonts w:cs="Arial" w:ascii="Arial" w:hAnsi="Arial"/>
                          <w:sz w:val="16"/>
                          <w:szCs w:val="16"/>
                        </w:rPr>
                        <w:t>Al. Niepodległości 208</w:t>
                      </w:r>
                    </w:p>
                    <w:p>
                      <w:pPr>
                        <w:pStyle w:val="Normal"/>
                        <w:widowControl w:val="false"/>
                        <w:rPr>
                          <w:rFonts w:ascii="Arial" w:hAnsi="Arial" w:cs="Arial"/>
                          <w:sz w:val="14"/>
                          <w:szCs w:val="14"/>
                        </w:rPr>
                      </w:pPr>
                      <w:r>
                        <w:rPr>
                          <w:rFonts w:cs="Arial" w:ascii="Arial" w:hAnsi="Arial"/>
                          <w:sz w:val="16"/>
                          <w:szCs w:val="16"/>
                        </w:rPr>
                        <w:t>00-925 Warszawa</w:t>
                      </w:r>
                    </w:p>
                    <w:p>
                      <w:pPr>
                        <w:pStyle w:val="Normal"/>
                        <w:rPr/>
                      </w:pPr>
                      <w:r>
                        <w:rPr/>
                      </w:r>
                    </w:p>
                  </w:txbxContent>
                </v:textbox>
                <w10:wrap type="square"/>
              </v:rect>
              <v:rect id="shape_0" stroked="f" o:allowincell="f" style="position:absolute;left:4235;top:4;width:2688;height:1031;mso-wrap-style:square;v-text-anchor:top">
                <v:fill o:detectmouseclick="t" on="false"/>
                <v:stroke color="#3465a4" joinstyle="round" endcap="flat"/>
                <v:textbox>
                  <w:txbxContent>
                    <w:p>
                      <w:pPr>
                        <w:pStyle w:val="Normal"/>
                        <w:widowControl w:val="false"/>
                        <w:rPr>
                          <w:rFonts w:ascii="Arial" w:hAnsi="Arial" w:cs="Arial"/>
                          <w:sz w:val="14"/>
                          <w:szCs w:val="14"/>
                        </w:rPr>
                      </w:pPr>
                      <w:r>
                        <w:rPr>
                          <w:rFonts w:cs="Arial" w:ascii="Arial" w:hAnsi="Arial"/>
                          <w:sz w:val="14"/>
                          <w:szCs w:val="14"/>
                        </w:rPr>
                      </w:r>
                    </w:p>
                    <w:p>
                      <w:pPr>
                        <w:pStyle w:val="Normal"/>
                        <w:widowControl w:val="false"/>
                        <w:rPr>
                          <w:rFonts w:ascii="Arial" w:hAnsi="Arial" w:cs="Arial"/>
                          <w:sz w:val="16"/>
                          <w:szCs w:val="16"/>
                          <w:lang w:val="en-US"/>
                        </w:rPr>
                      </w:pPr>
                      <w:r>
                        <w:rPr>
                          <w:rFonts w:cs="Arial" w:ascii="Arial" w:hAnsi="Arial"/>
                          <w:sz w:val="16"/>
                          <w:szCs w:val="16"/>
                          <w:lang w:val="en-US"/>
                        </w:rPr>
                        <w:t>tel.   (22) 608 3100</w:t>
                      </w:r>
                    </w:p>
                    <w:p>
                      <w:pPr>
                        <w:pStyle w:val="Normal"/>
                        <w:widowControl w:val="false"/>
                        <w:rPr>
                          <w:rFonts w:ascii="Arial" w:hAnsi="Arial" w:cs="Arial"/>
                          <w:sz w:val="16"/>
                          <w:szCs w:val="16"/>
                          <w:lang w:val="en-US"/>
                        </w:rPr>
                      </w:pPr>
                      <w:r>
                        <w:rPr>
                          <w:rFonts w:cs="Arial" w:ascii="Arial" w:hAnsi="Arial"/>
                          <w:sz w:val="16"/>
                          <w:szCs w:val="16"/>
                          <w:lang w:val="en-US"/>
                        </w:rPr>
                        <w:t>fax   (22) 608 38 63</w:t>
                      </w:r>
                    </w:p>
                    <w:p>
                      <w:pPr>
                        <w:pStyle w:val="Normal"/>
                        <w:widowControl w:val="false"/>
                        <w:rPr>
                          <w:rFonts w:ascii="Arial" w:hAnsi="Arial" w:cs="Arial"/>
                          <w:sz w:val="16"/>
                          <w:szCs w:val="16"/>
                          <w:lang w:val="en-US"/>
                        </w:rPr>
                      </w:pPr>
                      <w:r>
                        <w:rPr>
                          <w:rFonts w:cs="Arial" w:ascii="Arial" w:hAnsi="Arial"/>
                          <w:sz w:val="16"/>
                          <w:szCs w:val="16"/>
                          <w:lang w:val="en-US"/>
                        </w:rPr>
                        <w:t>www.stat.gov.pl</w:t>
                      </w:r>
                    </w:p>
                    <w:p>
                      <w:pPr>
                        <w:pStyle w:val="Normal"/>
                        <w:widowControl w:val="false"/>
                        <w:rPr>
                          <w:lang w:val="en-US"/>
                        </w:rPr>
                      </w:pPr>
                      <w:r>
                        <w:rPr>
                          <w:lang w:val="en-US"/>
                        </w:rPr>
                      </w:r>
                    </w:p>
                  </w:txbxContent>
                </v:textbox>
                <w10:wrap type="square"/>
              </v:rect>
              <v:line id="shape_0" from="0,51" to="11548,54" stroked="t" o:allowincell="f" style="position:absolute;flip:y">
                <v:stroke color="black" weight="6480" joinstyle="round" endcap="flat"/>
                <v:fill o:detectmouseclick="t" on="false"/>
                <w10:wrap type="square"/>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left:316;top:1040;width:11241;height:306;mso-wrap-style:none;v-text-anchor:middle" type="_x0000_t75">
                <v:imagedata r:id="rId3" o:detectmouseclick="t"/>
                <v:stroke color="#3465a4" joinstyle="round" endcap="flat"/>
                <w10:wrap type="square"/>
              </v:shape>
              <v:shape id="shape_0" stroked="f" o:allowincell="f" style="position:absolute;left:316;top:234;width:754;height:603;mso-wrap-style:none;v-text-anchor:middle" type="_x0000_t75">
                <v:imagedata r:id="rId4" o:detectmouseclick="t"/>
                <v:stroke color="#3465a4" joinstyle="round" endcap="flat"/>
                <w10:wrap type="square"/>
              </v:shape>
            </v:group>
          </w:pict>
        </mc:Fallback>
      </mc:AlternateContent>
      <mc:AlternateContent>
        <mc:Choice Requires="wps">
          <w:drawing>
            <wp:anchor distT="5715" distB="4445" distL="5715" distR="4445" simplePos="0" relativeHeight="5" behindDoc="1" locked="0" layoutInCell="1" allowOverlap="1" wp14:anchorId="7899D72D">
              <wp:simplePos x="0" y="0"/>
              <wp:positionH relativeFrom="column">
                <wp:posOffset>0</wp:posOffset>
              </wp:positionH>
              <wp:positionV relativeFrom="paragraph">
                <wp:posOffset>635</wp:posOffset>
              </wp:positionV>
              <wp:extent cx="3342005" cy="564515"/>
              <wp:effectExtent l="5715" t="5715" r="4445" b="4445"/>
              <wp:wrapNone/>
              <wp:docPr id="9" name="Pole tekstowe 34"/>
              <a:graphic xmlns:a="http://schemas.openxmlformats.org/drawingml/2006/main">
                <a:graphicData uri="http://schemas.microsoft.com/office/word/2010/wordprocessingShape">
                  <wps:wsp>
                    <wps:cNvSpPr/>
                    <wps:spPr>
                      <a:xfrm>
                        <a:off x="0" y="0"/>
                        <a:ext cx="3341880" cy="564480"/>
                      </a:xfrm>
                      <a:prstGeom prst="rect">
                        <a:avLst/>
                      </a:prstGeom>
                      <a:solidFill>
                        <a:srgbClr val="FFFFFF"/>
                      </a:solidFill>
                      <a:ln w="9525">
                        <a:solidFill>
                          <a:srgbClr val="FFFFFF"/>
                        </a:solidFill>
                        <a:miter/>
                      </a:ln>
                    </wps:spPr>
                    <wps:style>
                      <a:lnRef idx="0"/>
                      <a:fillRef idx="0"/>
                      <a:effectRef idx="0"/>
                      <a:fontRef idx="minor"/>
                    </wps:style>
                    <wps:txbx>
                      <w:txbxContent>
                        <w:p>
                          <w:pPr>
                            <w:pStyle w:val="Footer"/>
                            <w:jc w:val="center"/>
                            <w:rPr>
                              <w:rFonts w:ascii="Arial" w:hAnsi="Arial" w:cs="Arial"/>
                              <w:color w:val="17365D"/>
                              <w:sz w:val="16"/>
                              <w:szCs w:val="16"/>
                              <w:shd w:fill="FFFFFF" w:val="clear"/>
                            </w:rPr>
                          </w:pPr>
                          <w:r>
                            <w:rPr>
                              <w:rFonts w:cs="Arial" w:ascii="Arial" w:hAnsi="Arial"/>
                              <w:color w:val="17365D"/>
                              <w:sz w:val="16"/>
                              <w:szCs w:val="16"/>
                              <w:shd w:fill="FFFFFF" w:val="clear"/>
                            </w:rPr>
                            <w:t>Projekt współfinansowany przez Unię Europejską z Europejskiego Funduszu Rozwoju Regionalnego oraz ze środków budżetu państwa.</w:t>
                          </w:r>
                          <w:r>
                            <w:rPr>
                              <w:rFonts w:cs="Arial" w:ascii="Arial" w:hAnsi="Arial"/>
                              <w:color w:val="17365D"/>
                              <w:sz w:val="16"/>
                              <w:szCs w:val="16"/>
                            </w:rPr>
                            <w:br/>
                          </w:r>
                          <w:r>
                            <w:rPr>
                              <w:rFonts w:cs="Arial" w:ascii="Arial" w:hAnsi="Arial"/>
                              <w:color w:val="17365D"/>
                              <w:sz w:val="16"/>
                              <w:szCs w:val="16"/>
                              <w:shd w:fill="FFFFFF" w:val="clear"/>
                            </w:rPr>
                            <w:t xml:space="preserve">7. Oś Priorytetowa: </w:t>
                          </w:r>
                        </w:p>
                        <w:p>
                          <w:pPr>
                            <w:pStyle w:val="Footer"/>
                            <w:jc w:val="center"/>
                            <w:rPr>
                              <w:color w:val="17365D"/>
                              <w:sz w:val="16"/>
                              <w:szCs w:val="16"/>
                            </w:rPr>
                          </w:pPr>
                          <w:r>
                            <w:rPr>
                              <w:rFonts w:cs="Arial" w:ascii="Arial" w:hAnsi="Arial"/>
                              <w:color w:val="17365D"/>
                              <w:sz w:val="16"/>
                              <w:szCs w:val="16"/>
                              <w:shd w:fill="FFFFFF" w:val="clear"/>
                            </w:rPr>
                            <w:t>Społeczeństwo informacyjne – budowa elektronicznej administracji</w:t>
                          </w:r>
                        </w:p>
                        <w:p>
                          <w:pPr>
                            <w:pStyle w:val="Footer"/>
                            <w:rPr>
                              <w:color w:val="000000"/>
                            </w:rPr>
                          </w:pPr>
                          <w:r>
                            <w:rPr>
                              <w:color w:val="000000"/>
                            </w:rPr>
                          </w:r>
                        </w:p>
                        <w:p>
                          <w:pPr>
                            <w:pStyle w:val="Zawartoramki"/>
                            <w:rPr>
                              <w:color w:val="000000"/>
                            </w:rPr>
                          </w:pPr>
                          <w:r>
                            <w:rPr>
                              <w:color w:val="000000"/>
                            </w:rPr>
                          </w:r>
                        </w:p>
                      </w:txbxContent>
                    </wps:txbx>
                    <wps:bodyPr anchor="t" upright="1">
                      <a:noAutofit/>
                    </wps:bodyPr>
                  </wps:wsp>
                </a:graphicData>
              </a:graphic>
            </wp:anchor>
          </w:drawing>
        </mc:Choice>
        <mc:Fallback>
          <w:pict>
            <v:rect id="shape_0" fillcolor="white" stroked="t" o:allowincell="f" style="position:absolute;margin-left:0pt;margin-top:0.05pt;width:263.1pt;height:44.4pt;mso-wrap-style:square;v-text-anchor:top" wp14:anchorId="7899D72D">
              <v:fill o:detectmouseclick="t" type="solid" color2="black"/>
              <v:stroke color="white" weight="9360" joinstyle="miter" endcap="flat"/>
              <v:textbox>
                <w:txbxContent>
                  <w:p>
                    <w:pPr>
                      <w:pStyle w:val="Footer"/>
                      <w:jc w:val="center"/>
                      <w:rPr>
                        <w:rFonts w:ascii="Arial" w:hAnsi="Arial" w:cs="Arial"/>
                        <w:color w:val="17365D"/>
                        <w:sz w:val="16"/>
                        <w:szCs w:val="16"/>
                        <w:shd w:fill="FFFFFF" w:val="clear"/>
                      </w:rPr>
                    </w:pPr>
                    <w:r>
                      <w:rPr>
                        <w:rFonts w:cs="Arial" w:ascii="Arial" w:hAnsi="Arial"/>
                        <w:color w:val="17365D"/>
                        <w:sz w:val="16"/>
                        <w:szCs w:val="16"/>
                        <w:shd w:fill="FFFFFF" w:val="clear"/>
                      </w:rPr>
                      <w:t>Projekt współfinansowany przez Unię Europejską z Europejskiego Funduszu Rozwoju Regionalnego oraz ze środków budżetu państwa.</w:t>
                    </w:r>
                    <w:r>
                      <w:rPr>
                        <w:rFonts w:cs="Arial" w:ascii="Arial" w:hAnsi="Arial"/>
                        <w:color w:val="17365D"/>
                        <w:sz w:val="16"/>
                        <w:szCs w:val="16"/>
                      </w:rPr>
                      <w:br/>
                    </w:r>
                    <w:r>
                      <w:rPr>
                        <w:rFonts w:cs="Arial" w:ascii="Arial" w:hAnsi="Arial"/>
                        <w:color w:val="17365D"/>
                        <w:sz w:val="16"/>
                        <w:szCs w:val="16"/>
                        <w:shd w:fill="FFFFFF" w:val="clear"/>
                      </w:rPr>
                      <w:t xml:space="preserve">7. Oś Priorytetowa: </w:t>
                    </w:r>
                  </w:p>
                  <w:p>
                    <w:pPr>
                      <w:pStyle w:val="Footer"/>
                      <w:jc w:val="center"/>
                      <w:rPr>
                        <w:color w:val="17365D"/>
                        <w:sz w:val="16"/>
                        <w:szCs w:val="16"/>
                      </w:rPr>
                    </w:pPr>
                    <w:r>
                      <w:rPr>
                        <w:rFonts w:cs="Arial" w:ascii="Arial" w:hAnsi="Arial"/>
                        <w:color w:val="17365D"/>
                        <w:sz w:val="16"/>
                        <w:szCs w:val="16"/>
                        <w:shd w:fill="FFFFFF" w:val="clear"/>
                      </w:rPr>
                      <w:t>Społeczeństwo informacyjne – budowa elektronicznej administracji</w:t>
                    </w:r>
                  </w:p>
                  <w:p>
                    <w:pPr>
                      <w:pStyle w:val="Footer"/>
                      <w:rPr>
                        <w:color w:val="000000"/>
                      </w:rPr>
                    </w:pPr>
                    <w:r>
                      <w:rPr>
                        <w:color w:val="000000"/>
                      </w:rPr>
                    </w:r>
                  </w:p>
                  <w:p>
                    <w:pPr>
                      <w:pStyle w:val="Zawartoramki"/>
                      <w:rPr>
                        <w:color w:val="000000"/>
                      </w:rPr>
                    </w:pPr>
                    <w:r>
                      <w:rPr>
                        <w:color w:val="000000"/>
                      </w:rPr>
                    </w:r>
                  </w:p>
                </w:txbxContent>
              </v:textbox>
              <w10:wrap type="none"/>
            </v:rect>
          </w:pict>
        </mc:Fallback>
      </mc:AlternateContent>
      <w:fldChar w:fldCharType="begin"/>
    </w:r>
    <w:r>
      <w:rPr/>
      <w:instrText xml:space="preserve"> PAGE </w:instrText>
    </w:r>
    <w:r>
      <w:rPr/>
      <w:fldChar w:fldCharType="separate"/>
    </w:r>
    <w:r>
      <w:rPr/>
      <w:t>0</w:t>
    </w:r>
    <w:r>
      <w:rPr/>
      <w:fldChar w:fldCharType="end"/>
    </w:r>
  </w:p>
  <w:p>
    <w:pPr>
      <w:pStyle w:val="Footer"/>
      <w:tabs>
        <w:tab w:val="clear" w:pos="4536"/>
        <w:tab w:val="clear" w:pos="9072"/>
        <w:tab w:val="left" w:pos="6735" w:leader="none"/>
      </w:tabs>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Cambria" w:hAnsi="Cambria"/>
        <w:b/>
        <w:sz w:val="20"/>
        <w:bdr w:val="single" w:sz="4" w:space="0" w:color="000000"/>
      </w:rPr>
    </w:pPr>
    <w:r>
      <w:rPr>
        <w:rFonts w:ascii="Cambria" w:hAnsi="Cambria"/>
        <w:sz w:val="20"/>
        <w:bdr w:val="single" w:sz="4" w:space="0" w:color="000000"/>
      </w:rPr>
      <w:tab/>
      <w:t>Specyfikacja Warunków Zamówienia (SWZ)</w:t>
      <w:tab/>
      <w:t xml:space="preserve">Strona </w:t>
    </w:r>
    <w:r>
      <w:rPr>
        <w:rFonts w:ascii="Cambria" w:hAnsi="Cambria"/>
        <w:b/>
        <w:sz w:val="20"/>
        <w:bdr w:val="single" w:sz="4" w:space="0" w:color="000000"/>
      </w:rPr>
      <w:fldChar w:fldCharType="begin"/>
    </w:r>
    <w:r>
      <w:rPr>
        <w:rFonts w:ascii="Cambria" w:hAnsi="Cambria"/>
        <w:b/>
        <w:sz w:val="20"/>
        <w:bdr w:val="single" w:sz="4" w:space="0" w:color="000000"/>
      </w:rPr>
      <w:instrText xml:space="preserve"> PAGE </w:instrText>
    </w:r>
    <w:r>
      <w:rPr>
        <w:rFonts w:ascii="Cambria" w:hAnsi="Cambria"/>
        <w:b/>
        <w:sz w:val="20"/>
        <w:bdr w:val="single" w:sz="4" w:space="0" w:color="000000"/>
      </w:rPr>
      <w:fldChar w:fldCharType="separate"/>
    </w:r>
    <w:r>
      <w:rPr>
        <w:rFonts w:ascii="Cambria" w:hAnsi="Cambria"/>
        <w:b/>
        <w:sz w:val="20"/>
        <w:bdr w:val="single" w:sz="4" w:space="0" w:color="000000"/>
      </w:rPr>
      <w:t>28</w:t>
    </w:r>
    <w:r>
      <w:rPr>
        <w:rFonts w:ascii="Cambria" w:hAnsi="Cambria"/>
        <w:b/>
        <w:sz w:val="20"/>
        <w:bdr w:val="single" w:sz="4" w:space="0" w:color="000000"/>
      </w:rPr>
      <w:fldChar w:fldCharType="end"/>
    </w:r>
    <w:r>
      <w:rPr>
        <w:rFonts w:ascii="Cambria" w:hAnsi="Cambria"/>
        <w:sz w:val="20"/>
        <w:bdr w:val="single" w:sz="4" w:space="0" w:color="000000"/>
      </w:rPr>
      <w:t xml:space="preserve"> z </w:t>
    </w:r>
    <w:r>
      <w:rPr>
        <w:rFonts w:ascii="Cambria" w:hAnsi="Cambria"/>
        <w:b/>
        <w:sz w:val="20"/>
        <w:bdr w:val="single" w:sz="4" w:space="0" w:color="000000"/>
      </w:rPr>
      <w:fldChar w:fldCharType="begin"/>
    </w:r>
    <w:r>
      <w:rPr>
        <w:rFonts w:ascii="Cambria" w:hAnsi="Cambria"/>
        <w:b/>
        <w:sz w:val="20"/>
        <w:bdr w:val="single" w:sz="4" w:space="0" w:color="000000"/>
      </w:rPr>
      <w:instrText xml:space="preserve"> NUMPAGES </w:instrText>
    </w:r>
    <w:r>
      <w:rPr>
        <w:rFonts w:ascii="Cambria" w:hAnsi="Cambria"/>
        <w:b/>
        <w:sz w:val="20"/>
        <w:bdr w:val="single" w:sz="4" w:space="0" w:color="000000"/>
      </w:rPr>
      <w:fldChar w:fldCharType="separate"/>
    </w:r>
    <w:r>
      <w:rPr>
        <w:rFonts w:ascii="Cambria" w:hAnsi="Cambria"/>
        <w:b/>
        <w:sz w:val="20"/>
        <w:bdr w:val="single" w:sz="4" w:space="0" w:color="000000"/>
      </w:rPr>
      <w:t>28</w:t>
    </w:r>
    <w:r>
      <w:rPr>
        <w:rFonts w:ascii="Cambria" w:hAnsi="Cambria"/>
        <w:b/>
        <w:sz w:val="20"/>
        <w:bdr w:val="single" w:sz="4" w:space="0" w:color="000000"/>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Cambria" w:hAnsi="Cambria"/>
        <w:b/>
        <w:sz w:val="20"/>
        <w:bdr w:val="single" w:sz="4" w:space="0" w:color="000000"/>
      </w:rPr>
    </w:pPr>
    <w:r>
      <w:rPr>
        <w:rFonts w:ascii="Cambria" w:hAnsi="Cambria"/>
        <w:sz w:val="20"/>
        <w:bdr w:val="single" w:sz="4" w:space="0" w:color="000000"/>
      </w:rPr>
      <w:tab/>
      <w:t>Specyfikacja Warunków Zamówienia</w:t>
      <w:tab/>
      <w:t xml:space="preserve">Strona </w:t>
    </w:r>
    <w:r>
      <w:rPr>
        <w:rFonts w:ascii="Cambria" w:hAnsi="Cambria"/>
        <w:b/>
        <w:sz w:val="20"/>
        <w:bdr w:val="single" w:sz="4" w:space="0" w:color="000000"/>
      </w:rPr>
      <w:fldChar w:fldCharType="begin"/>
    </w:r>
    <w:r>
      <w:rPr>
        <w:rFonts w:ascii="Cambria" w:hAnsi="Cambria"/>
        <w:b/>
        <w:sz w:val="20"/>
        <w:bdr w:val="single" w:sz="4" w:space="0" w:color="000000"/>
      </w:rPr>
      <w:instrText xml:space="preserve"> PAGE </w:instrText>
    </w:r>
    <w:r>
      <w:rPr>
        <w:rFonts w:ascii="Cambria" w:hAnsi="Cambria"/>
        <w:b/>
        <w:sz w:val="20"/>
        <w:bdr w:val="single" w:sz="4" w:space="0" w:color="000000"/>
      </w:rPr>
      <w:fldChar w:fldCharType="separate"/>
    </w:r>
    <w:r>
      <w:rPr>
        <w:rFonts w:ascii="Cambria" w:hAnsi="Cambria"/>
        <w:b/>
        <w:sz w:val="20"/>
        <w:bdr w:val="single" w:sz="4" w:space="0" w:color="000000"/>
      </w:rPr>
      <w:t>1</w:t>
    </w:r>
    <w:r>
      <w:rPr>
        <w:rFonts w:ascii="Cambria" w:hAnsi="Cambria"/>
        <w:b/>
        <w:sz w:val="20"/>
        <w:bdr w:val="single" w:sz="4" w:space="0" w:color="000000"/>
      </w:rPr>
      <w:fldChar w:fldCharType="end"/>
    </w:r>
    <w:r>
      <w:rPr>
        <w:rFonts w:ascii="Cambria" w:hAnsi="Cambria"/>
        <w:sz w:val="20"/>
        <w:bdr w:val="single" w:sz="4" w:space="0" w:color="000000"/>
      </w:rPr>
      <w:t xml:space="preserve"> z </w:t>
    </w:r>
    <w:r>
      <w:rPr>
        <w:rFonts w:ascii="Cambria" w:hAnsi="Cambria"/>
        <w:b/>
        <w:sz w:val="20"/>
        <w:bdr w:val="single" w:sz="4" w:space="0" w:color="000000"/>
      </w:rPr>
      <w:fldChar w:fldCharType="begin"/>
    </w:r>
    <w:r>
      <w:rPr>
        <w:rFonts w:ascii="Cambria" w:hAnsi="Cambria"/>
        <w:b/>
        <w:sz w:val="20"/>
        <w:bdr w:val="single" w:sz="4" w:space="0" w:color="000000"/>
      </w:rPr>
      <w:instrText xml:space="preserve"> NUMPAGES </w:instrText>
    </w:r>
    <w:r>
      <w:rPr>
        <w:rFonts w:ascii="Cambria" w:hAnsi="Cambria"/>
        <w:b/>
        <w:sz w:val="20"/>
        <w:bdr w:val="single" w:sz="4" w:space="0" w:color="000000"/>
      </w:rPr>
      <w:fldChar w:fldCharType="separate"/>
    </w:r>
    <w:r>
      <w:rPr>
        <w:rFonts w:ascii="Cambria" w:hAnsi="Cambria"/>
        <w:b/>
        <w:sz w:val="20"/>
        <w:bdr w:val="single" w:sz="4" w:space="0" w:color="000000"/>
      </w:rPr>
      <w:t>28</w:t>
    </w:r>
    <w:r>
      <w:rPr>
        <w:rFonts w:ascii="Cambria" w:hAnsi="Cambria"/>
        <w:b/>
        <w:sz w:val="20"/>
        <w:bdr w:val="single" w:sz="4" w:space="0" w:color="00000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6212840" cy="697865"/>
          <wp:effectExtent l="0" t="0" r="0" b="0"/>
          <wp:docPr id="2" name="Obraz 9" descr="logo PGS 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9" descr="logo PGS II.png"/>
                  <pic:cNvPicPr>
                    <a:picLocks noChangeAspect="1" noChangeArrowheads="1"/>
                  </pic:cNvPicPr>
                </pic:nvPicPr>
                <pic:blipFill>
                  <a:blip r:embed="rId1"/>
                  <a:stretch>
                    <a:fillRect/>
                  </a:stretch>
                </pic:blipFill>
                <pic:spPr bwMode="auto">
                  <a:xfrm>
                    <a:off x="0" y="0"/>
                    <a:ext cx="6212840" cy="697865"/>
                  </a:xfrm>
                  <a:prstGeom prst="rect">
                    <a:avLst/>
                  </a:prstGeom>
                </pic:spPr>
              </pic:pic>
            </a:graphicData>
          </a:graphic>
        </wp:inline>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jc w:val="end"/>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Normal"/>
      <w:tabs>
        <w:tab w:val="clear" w:pos="709"/>
        <w:tab w:val="center" w:pos="7655" w:leader="none"/>
        <w:tab w:val="right" w:pos="9072" w:leader="none"/>
      </w:tabs>
      <w:rPr/>
    </w:pPr>
    <w:r>
      <w:rPr/>
      <w:drawing>
        <wp:inline distT="0" distB="0" distL="0" distR="0">
          <wp:extent cx="6120130" cy="634365"/>
          <wp:effectExtent l="0" t="0" r="0" b="0"/>
          <wp:docPr id="3"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g"/>
                  <pic:cNvPicPr>
                    <a:picLocks noChangeAspect="1" noChangeArrowheads="1"/>
                  </pic:cNvPicPr>
                </pic:nvPicPr>
                <pic:blipFill>
                  <a:blip r:embed="rId1"/>
                  <a:stretch>
                    <a:fillRect/>
                  </a:stretch>
                </pic:blipFill>
                <pic:spPr bwMode="auto">
                  <a:xfrm>
                    <a:off x="0" y="0"/>
                    <a:ext cx="6120130" cy="634365"/>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rFonts w:cs="Times New Roman"/>
        <w:b/>
      </w:rPr>
    </w:lvl>
    <w:lvl w:ilvl="1">
      <w:start w:val="1"/>
      <w:numFmt w:val="decimal"/>
      <w:lvlText w:val="%1.%2."/>
      <w:lvlJc w:val="start"/>
      <w:pPr>
        <w:tabs>
          <w:tab w:val="num" w:pos="0"/>
        </w:tabs>
        <w:ind w:start="432" w:hanging="432"/>
      </w:pPr>
      <w:rPr>
        <w:rFonts w:ascii="Cambria" w:hAnsi="Cambria" w:cs="Arial"/>
        <w:b/>
        <w:i w:val="false"/>
        <w:color w:val="auto"/>
        <w:sz w:val="24"/>
        <w:szCs w:val="24"/>
      </w:rPr>
    </w:lvl>
    <w:lvl w:ilvl="2">
      <w:start w:val="1"/>
      <w:numFmt w:val="decimal"/>
      <w:lvlText w:val="%3)"/>
      <w:lvlJc w:val="start"/>
      <w:pPr>
        <w:tabs>
          <w:tab w:val="num" w:pos="0"/>
        </w:tabs>
        <w:ind w:start="2773" w:hanging="504"/>
      </w:pPr>
      <w:rPr>
        <w:rFonts w:ascii="Cambria" w:hAnsi="Cambria" w:cs="Arial"/>
        <w:b w:val="false"/>
        <w:bCs w:val="false"/>
        <w:sz w:val="24"/>
        <w:szCs w:val="24"/>
      </w:rPr>
    </w:lvl>
    <w:lvl w:ilvl="3">
      <w:start w:val="1"/>
      <w:numFmt w:val="decimal"/>
      <w:lvlText w:val="%1.%2.%3.%4."/>
      <w:lvlJc w:val="start"/>
      <w:pPr>
        <w:tabs>
          <w:tab w:val="num" w:pos="0"/>
        </w:tabs>
        <w:ind w:start="1728" w:hanging="648"/>
      </w:pPr>
      <w:rPr>
        <w:rFonts w:cs="Times New Roman"/>
        <w:b w:val="false"/>
      </w:rPr>
    </w:lvl>
    <w:lvl w:ilvl="4">
      <w:start w:val="1"/>
      <w:numFmt w:val="decimal"/>
      <w:lvlText w:val="%1.%2.%3.%4.%5."/>
      <w:lvlJc w:val="start"/>
      <w:pPr>
        <w:tabs>
          <w:tab w:val="num" w:pos="0"/>
        </w:tabs>
        <w:ind w:start="2232" w:hanging="792"/>
      </w:pPr>
      <w:rPr>
        <w:rFonts w:cs="Times New Roman"/>
        <w:b/>
      </w:rPr>
    </w:lvl>
    <w:lvl w:ilvl="5">
      <w:start w:val="1"/>
      <w:numFmt w:val="decimal"/>
      <w:lvlText w:val="%1.%2.%3.%4.%5.%6."/>
      <w:lvlJc w:val="start"/>
      <w:pPr>
        <w:tabs>
          <w:tab w:val="num" w:pos="0"/>
        </w:tabs>
        <w:ind w:start="2736" w:hanging="936"/>
      </w:pPr>
      <w:rPr>
        <w:rFonts w:cs="Times New Roman"/>
        <w:b/>
      </w:rPr>
    </w:lvl>
    <w:lvl w:ilvl="6">
      <w:start w:val="1"/>
      <w:numFmt w:val="decimal"/>
      <w:lvlText w:val="%1.%2.%3.%4.%5.%6.%7."/>
      <w:lvlJc w:val="start"/>
      <w:pPr>
        <w:tabs>
          <w:tab w:val="num" w:pos="0"/>
        </w:tabs>
        <w:ind w:start="3240" w:hanging="1080"/>
      </w:pPr>
      <w:rPr>
        <w:rFonts w:cs="Times New Roman"/>
        <w:b/>
      </w:rPr>
    </w:lvl>
    <w:lvl w:ilvl="7">
      <w:start w:val="1"/>
      <w:numFmt w:val="decimal"/>
      <w:lvlText w:val="%1.%2.%3.%4.%5.%6.%7.%8."/>
      <w:lvlJc w:val="start"/>
      <w:pPr>
        <w:tabs>
          <w:tab w:val="num" w:pos="0"/>
        </w:tabs>
        <w:ind w:start="3744" w:hanging="1224"/>
      </w:pPr>
      <w:rPr>
        <w:rFonts w:cs="Times New Roman"/>
        <w:b/>
      </w:rPr>
    </w:lvl>
    <w:lvl w:ilvl="8">
      <w:start w:val="1"/>
      <w:numFmt w:val="decimal"/>
      <w:lvlText w:val="%1.%2.%3.%4.%5.%6.%7.%8.%9."/>
      <w:lvlJc w:val="start"/>
      <w:pPr>
        <w:tabs>
          <w:tab w:val="num" w:pos="0"/>
        </w:tabs>
        <w:ind w:start="4320" w:hanging="1440"/>
      </w:pPr>
      <w:rPr>
        <w:rFonts w:cs="Times New Roman"/>
        <w:b/>
      </w:rPr>
    </w:lvl>
  </w:abstractNum>
  <w:abstractNum w:abstractNumId="2">
    <w:lvl w:ilvl="0">
      <w:start w:val="11"/>
      <w:numFmt w:val="decimal"/>
      <w:lvlText w:val="%1."/>
      <w:lvlJc w:val="start"/>
      <w:pPr>
        <w:tabs>
          <w:tab w:val="num" w:pos="0"/>
        </w:tabs>
        <w:ind w:start="360" w:hanging="360"/>
      </w:pPr>
      <w:rPr>
        <w:rFonts w:cs="Times New Roman"/>
        <w:b/>
      </w:rPr>
    </w:lvl>
    <w:lvl w:ilvl="1">
      <w:start w:val="1"/>
      <w:numFmt w:val="decimal"/>
      <w:lvlText w:val="%1.%2."/>
      <w:lvlJc w:val="start"/>
      <w:pPr>
        <w:tabs>
          <w:tab w:val="num" w:pos="0"/>
        </w:tabs>
        <w:ind w:start="360" w:hanging="360"/>
      </w:pPr>
      <w:rPr>
        <w:rFonts w:cs="Times New Roman"/>
        <w:b/>
      </w:rPr>
    </w:lvl>
    <w:lvl w:ilvl="2">
      <w:start w:val="1"/>
      <w:numFmt w:val="decimal"/>
      <w:lvlText w:val="%1.%2.%3."/>
      <w:lvlJc w:val="start"/>
      <w:pPr>
        <w:tabs>
          <w:tab w:val="num" w:pos="0"/>
        </w:tabs>
        <w:ind w:start="720" w:hanging="720"/>
      </w:pPr>
      <w:rPr>
        <w:rFonts w:cs="Times New Roman"/>
      </w:rPr>
    </w:lvl>
    <w:lvl w:ilvl="3">
      <w:start w:val="1"/>
      <w:numFmt w:val="decimal"/>
      <w:lvlText w:val="%1.%2.%3.%4."/>
      <w:lvlJc w:val="start"/>
      <w:pPr>
        <w:tabs>
          <w:tab w:val="num" w:pos="0"/>
        </w:tabs>
        <w:ind w:start="720" w:hanging="720"/>
      </w:pPr>
      <w:rPr>
        <w:rFonts w:cs="Times New Roman"/>
      </w:rPr>
    </w:lvl>
    <w:lvl w:ilvl="4">
      <w:start w:val="1"/>
      <w:numFmt w:val="decimal"/>
      <w:lvlText w:val="%1.%2.%3.%4.%5."/>
      <w:lvlJc w:val="start"/>
      <w:pPr>
        <w:tabs>
          <w:tab w:val="num" w:pos="0"/>
        </w:tabs>
        <w:ind w:start="1080" w:hanging="1080"/>
      </w:pPr>
      <w:rPr>
        <w:rFonts w:cs="Times New Roman"/>
      </w:rPr>
    </w:lvl>
    <w:lvl w:ilvl="5">
      <w:start w:val="1"/>
      <w:numFmt w:val="decimal"/>
      <w:lvlText w:val="%1.%2.%3.%4.%5.%6."/>
      <w:lvlJc w:val="start"/>
      <w:pPr>
        <w:tabs>
          <w:tab w:val="num" w:pos="0"/>
        </w:tabs>
        <w:ind w:start="1080" w:hanging="1080"/>
      </w:pPr>
      <w:rPr>
        <w:rFonts w:cs="Times New Roman"/>
      </w:rPr>
    </w:lvl>
    <w:lvl w:ilvl="6">
      <w:start w:val="1"/>
      <w:numFmt w:val="decimal"/>
      <w:lvlText w:val="%1.%2.%3.%4.%5.%6.%7."/>
      <w:lvlJc w:val="start"/>
      <w:pPr>
        <w:tabs>
          <w:tab w:val="num" w:pos="0"/>
        </w:tabs>
        <w:ind w:start="1440" w:hanging="1440"/>
      </w:pPr>
      <w:rPr>
        <w:rFonts w:cs="Times New Roman"/>
      </w:rPr>
    </w:lvl>
    <w:lvl w:ilvl="7">
      <w:start w:val="1"/>
      <w:numFmt w:val="decimal"/>
      <w:lvlText w:val="%1.%2.%3.%4.%5.%6.%7.%8."/>
      <w:lvlJc w:val="start"/>
      <w:pPr>
        <w:tabs>
          <w:tab w:val="num" w:pos="0"/>
        </w:tabs>
        <w:ind w:start="1440" w:hanging="1440"/>
      </w:pPr>
      <w:rPr>
        <w:rFonts w:cs="Times New Roman"/>
      </w:rPr>
    </w:lvl>
    <w:lvl w:ilvl="8">
      <w:start w:val="1"/>
      <w:numFmt w:val="decimal"/>
      <w:lvlText w:val="%1.%2.%3.%4.%5.%6.%7.%8.%9."/>
      <w:lvlJc w:val="start"/>
      <w:pPr>
        <w:tabs>
          <w:tab w:val="num" w:pos="0"/>
        </w:tabs>
        <w:ind w:start="1800" w:hanging="1800"/>
      </w:pPr>
      <w:rPr>
        <w:rFonts w:cs="Times New Roman"/>
      </w:rPr>
    </w:lvl>
  </w:abstractNum>
  <w:abstractNum w:abstractNumId="3">
    <w:lvl w:ilvl="0">
      <w:start w:val="1"/>
      <w:numFmt w:val="decimal"/>
      <w:lvlText w:val="%1)"/>
      <w:lvlJc w:val="start"/>
      <w:pPr>
        <w:tabs>
          <w:tab w:val="num" w:pos="0"/>
        </w:tabs>
        <w:ind w:start="1060" w:hanging="360"/>
      </w:pPr>
      <w:rPr>
        <w:rFonts w:cs="Times New Roman"/>
        <w:b w:val="false"/>
      </w:rPr>
    </w:lvl>
    <w:lvl w:ilvl="1">
      <w:start w:val="1"/>
      <w:numFmt w:val="lowerLetter"/>
      <w:lvlText w:val="%2."/>
      <w:lvlJc w:val="start"/>
      <w:pPr>
        <w:tabs>
          <w:tab w:val="num" w:pos="0"/>
        </w:tabs>
        <w:ind w:start="1780" w:hanging="360"/>
      </w:pPr>
      <w:rPr>
        <w:rFonts w:cs="Times New Roman"/>
      </w:rPr>
    </w:lvl>
    <w:lvl w:ilvl="2">
      <w:start w:val="1"/>
      <w:numFmt w:val="lowerRoman"/>
      <w:lvlText w:val="%3."/>
      <w:lvlJc w:val="end"/>
      <w:pPr>
        <w:tabs>
          <w:tab w:val="num" w:pos="0"/>
        </w:tabs>
        <w:ind w:start="2500" w:hanging="180"/>
      </w:pPr>
      <w:rPr>
        <w:rFonts w:cs="Times New Roman"/>
      </w:rPr>
    </w:lvl>
    <w:lvl w:ilvl="3">
      <w:start w:val="1"/>
      <w:numFmt w:val="decimal"/>
      <w:lvlText w:val="%4."/>
      <w:lvlJc w:val="start"/>
      <w:pPr>
        <w:tabs>
          <w:tab w:val="num" w:pos="0"/>
        </w:tabs>
        <w:ind w:start="3220" w:hanging="360"/>
      </w:pPr>
      <w:rPr>
        <w:rFonts w:cs="Times New Roman"/>
      </w:rPr>
    </w:lvl>
    <w:lvl w:ilvl="4">
      <w:start w:val="1"/>
      <w:numFmt w:val="lowerLetter"/>
      <w:lvlText w:val="%5."/>
      <w:lvlJc w:val="start"/>
      <w:pPr>
        <w:tabs>
          <w:tab w:val="num" w:pos="0"/>
        </w:tabs>
        <w:ind w:start="3940" w:hanging="360"/>
      </w:pPr>
      <w:rPr>
        <w:rFonts w:cs="Times New Roman"/>
      </w:rPr>
    </w:lvl>
    <w:lvl w:ilvl="5">
      <w:start w:val="1"/>
      <w:numFmt w:val="lowerRoman"/>
      <w:lvlText w:val="%6."/>
      <w:lvlJc w:val="end"/>
      <w:pPr>
        <w:tabs>
          <w:tab w:val="num" w:pos="0"/>
        </w:tabs>
        <w:ind w:start="4660" w:hanging="180"/>
      </w:pPr>
      <w:rPr>
        <w:rFonts w:cs="Times New Roman"/>
      </w:rPr>
    </w:lvl>
    <w:lvl w:ilvl="6">
      <w:start w:val="1"/>
      <w:numFmt w:val="decimal"/>
      <w:lvlText w:val="%7."/>
      <w:lvlJc w:val="start"/>
      <w:pPr>
        <w:tabs>
          <w:tab w:val="num" w:pos="0"/>
        </w:tabs>
        <w:ind w:start="5380" w:hanging="360"/>
      </w:pPr>
      <w:rPr>
        <w:rFonts w:cs="Times New Roman"/>
      </w:rPr>
    </w:lvl>
    <w:lvl w:ilvl="7">
      <w:start w:val="1"/>
      <w:numFmt w:val="lowerLetter"/>
      <w:lvlText w:val="%8."/>
      <w:lvlJc w:val="start"/>
      <w:pPr>
        <w:tabs>
          <w:tab w:val="num" w:pos="0"/>
        </w:tabs>
        <w:ind w:start="6100" w:hanging="360"/>
      </w:pPr>
      <w:rPr>
        <w:rFonts w:cs="Times New Roman"/>
      </w:rPr>
    </w:lvl>
    <w:lvl w:ilvl="8">
      <w:start w:val="1"/>
      <w:numFmt w:val="lowerRoman"/>
      <w:lvlText w:val="%9."/>
      <w:lvlJc w:val="end"/>
      <w:pPr>
        <w:tabs>
          <w:tab w:val="num" w:pos="0"/>
        </w:tabs>
        <w:ind w:start="6820" w:hanging="180"/>
      </w:pPr>
      <w:rPr>
        <w:rFonts w:cs="Times New Roman"/>
      </w:rPr>
    </w:lvl>
  </w:abstractNum>
  <w:abstractNum w:abstractNumId="4">
    <w:lvl w:ilvl="0">
      <w:start w:val="1"/>
      <w:numFmt w:val="decimal"/>
      <w:lvlText w:val="%1)"/>
      <w:lvlJc w:val="start"/>
      <w:pPr>
        <w:tabs>
          <w:tab w:val="num" w:pos="0"/>
        </w:tabs>
        <w:ind w:start="1060" w:hanging="360"/>
      </w:pPr>
      <w:rPr>
        <w:rFonts w:cs="Times New Roman"/>
        <w:b/>
      </w:rPr>
    </w:lvl>
    <w:lvl w:ilvl="1">
      <w:start w:val="1"/>
      <w:numFmt w:val="lowerLetter"/>
      <w:lvlText w:val="%2."/>
      <w:lvlJc w:val="start"/>
      <w:pPr>
        <w:tabs>
          <w:tab w:val="num" w:pos="0"/>
        </w:tabs>
        <w:ind w:start="1780" w:hanging="360"/>
      </w:pPr>
      <w:rPr>
        <w:rFonts w:cs="Times New Roman"/>
      </w:rPr>
    </w:lvl>
    <w:lvl w:ilvl="2">
      <w:start w:val="1"/>
      <w:numFmt w:val="lowerRoman"/>
      <w:lvlText w:val="%3."/>
      <w:lvlJc w:val="end"/>
      <w:pPr>
        <w:tabs>
          <w:tab w:val="num" w:pos="0"/>
        </w:tabs>
        <w:ind w:start="2500" w:hanging="180"/>
      </w:pPr>
      <w:rPr>
        <w:rFonts w:cs="Times New Roman"/>
      </w:rPr>
    </w:lvl>
    <w:lvl w:ilvl="3">
      <w:start w:val="1"/>
      <w:numFmt w:val="decimal"/>
      <w:lvlText w:val="%4."/>
      <w:lvlJc w:val="start"/>
      <w:pPr>
        <w:tabs>
          <w:tab w:val="num" w:pos="0"/>
        </w:tabs>
        <w:ind w:start="3220" w:hanging="360"/>
      </w:pPr>
      <w:rPr>
        <w:rFonts w:cs="Times New Roman"/>
      </w:rPr>
    </w:lvl>
    <w:lvl w:ilvl="4">
      <w:start w:val="1"/>
      <w:numFmt w:val="lowerLetter"/>
      <w:lvlText w:val="%5."/>
      <w:lvlJc w:val="start"/>
      <w:pPr>
        <w:tabs>
          <w:tab w:val="num" w:pos="0"/>
        </w:tabs>
        <w:ind w:start="3940" w:hanging="360"/>
      </w:pPr>
      <w:rPr>
        <w:rFonts w:cs="Times New Roman"/>
      </w:rPr>
    </w:lvl>
    <w:lvl w:ilvl="5">
      <w:start w:val="1"/>
      <w:numFmt w:val="lowerRoman"/>
      <w:lvlText w:val="%6."/>
      <w:lvlJc w:val="end"/>
      <w:pPr>
        <w:tabs>
          <w:tab w:val="num" w:pos="0"/>
        </w:tabs>
        <w:ind w:start="4660" w:hanging="180"/>
      </w:pPr>
      <w:rPr>
        <w:rFonts w:cs="Times New Roman"/>
      </w:rPr>
    </w:lvl>
    <w:lvl w:ilvl="6">
      <w:start w:val="1"/>
      <w:numFmt w:val="decimal"/>
      <w:lvlText w:val="%7."/>
      <w:lvlJc w:val="start"/>
      <w:pPr>
        <w:tabs>
          <w:tab w:val="num" w:pos="0"/>
        </w:tabs>
        <w:ind w:start="5380" w:hanging="360"/>
      </w:pPr>
      <w:rPr>
        <w:rFonts w:cs="Times New Roman"/>
      </w:rPr>
    </w:lvl>
    <w:lvl w:ilvl="7">
      <w:start w:val="1"/>
      <w:numFmt w:val="lowerLetter"/>
      <w:lvlText w:val="%8."/>
      <w:lvlJc w:val="start"/>
      <w:pPr>
        <w:tabs>
          <w:tab w:val="num" w:pos="0"/>
        </w:tabs>
        <w:ind w:start="6100" w:hanging="360"/>
      </w:pPr>
      <w:rPr>
        <w:rFonts w:cs="Times New Roman"/>
      </w:rPr>
    </w:lvl>
    <w:lvl w:ilvl="8">
      <w:start w:val="1"/>
      <w:numFmt w:val="lowerRoman"/>
      <w:lvlText w:val="%9."/>
      <w:lvlJc w:val="end"/>
      <w:pPr>
        <w:tabs>
          <w:tab w:val="num" w:pos="0"/>
        </w:tabs>
        <w:ind w:start="6820" w:hanging="180"/>
      </w:pPr>
      <w:rPr>
        <w:rFonts w:cs="Times New Roman"/>
      </w:rPr>
    </w:lvl>
  </w:abstractNum>
  <w:abstractNum w:abstractNumId="5">
    <w:lvl w:ilvl="0">
      <w:start w:val="1"/>
      <w:numFmt w:val="decimal"/>
      <w:lvlText w:val="%1)"/>
      <w:lvlJc w:val="start"/>
      <w:pPr>
        <w:tabs>
          <w:tab w:val="num" w:pos="0"/>
        </w:tabs>
        <w:ind w:start="2203" w:hanging="360"/>
      </w:pPr>
      <w:rPr>
        <w:rFonts w:cs="Times New Roman"/>
      </w:rPr>
    </w:lvl>
    <w:lvl w:ilvl="1">
      <w:start w:val="1"/>
      <w:numFmt w:val="lowerLetter"/>
      <w:lvlText w:val="%2)"/>
      <w:lvlJc w:val="start"/>
      <w:pPr>
        <w:tabs>
          <w:tab w:val="num" w:pos="0"/>
        </w:tabs>
        <w:ind w:start="2149" w:hanging="360"/>
      </w:pPr>
      <w:rPr>
        <w:rFonts w:cs="Times New Roman"/>
        <w:b w:val="false"/>
      </w:rPr>
    </w:lvl>
    <w:lvl w:ilvl="2">
      <w:start w:val="1"/>
      <w:numFmt w:val="lowerRoman"/>
      <w:lvlText w:val="%3."/>
      <w:lvlJc w:val="end"/>
      <w:pPr>
        <w:tabs>
          <w:tab w:val="num" w:pos="0"/>
        </w:tabs>
        <w:ind w:start="2869" w:hanging="180"/>
      </w:pPr>
      <w:rPr>
        <w:rFonts w:cs="Times New Roman"/>
      </w:rPr>
    </w:lvl>
    <w:lvl w:ilvl="3">
      <w:start w:val="1"/>
      <w:numFmt w:val="decimal"/>
      <w:lvlText w:val="%4."/>
      <w:lvlJc w:val="start"/>
      <w:pPr>
        <w:tabs>
          <w:tab w:val="num" w:pos="0"/>
        </w:tabs>
        <w:ind w:start="3589" w:hanging="360"/>
      </w:pPr>
      <w:rPr>
        <w:b w:val="false"/>
        <w:i w:val="false"/>
        <w:color w:themeColor="text1" w:val="000000"/>
      </w:rPr>
    </w:lvl>
    <w:lvl w:ilvl="4">
      <w:start w:val="1"/>
      <w:numFmt w:val="lowerLetter"/>
      <w:lvlText w:val="%5."/>
      <w:lvlJc w:val="start"/>
      <w:pPr>
        <w:tabs>
          <w:tab w:val="num" w:pos="0"/>
        </w:tabs>
        <w:ind w:start="4309" w:hanging="360"/>
      </w:pPr>
      <w:rPr/>
    </w:lvl>
    <w:lvl w:ilvl="5">
      <w:start w:val="1"/>
      <w:numFmt w:val="lowerRoman"/>
      <w:lvlText w:val="%6."/>
      <w:lvlJc w:val="end"/>
      <w:pPr>
        <w:tabs>
          <w:tab w:val="num" w:pos="0"/>
        </w:tabs>
        <w:ind w:start="5029" w:hanging="180"/>
      </w:pPr>
      <w:rPr>
        <w:rFonts w:cs="Times New Roman"/>
      </w:rPr>
    </w:lvl>
    <w:lvl w:ilvl="6">
      <w:start w:val="1"/>
      <w:numFmt w:val="decimal"/>
      <w:lvlText w:val="%7."/>
      <w:lvlJc w:val="start"/>
      <w:pPr>
        <w:tabs>
          <w:tab w:val="num" w:pos="0"/>
        </w:tabs>
        <w:ind w:start="5749" w:hanging="360"/>
      </w:pPr>
      <w:rPr>
        <w:rFonts w:cs="Times New Roman"/>
      </w:rPr>
    </w:lvl>
    <w:lvl w:ilvl="7">
      <w:start w:val="1"/>
      <w:numFmt w:val="lowerLetter"/>
      <w:lvlText w:val="%8."/>
      <w:lvlJc w:val="start"/>
      <w:pPr>
        <w:tabs>
          <w:tab w:val="num" w:pos="0"/>
        </w:tabs>
        <w:ind w:start="6469" w:hanging="360"/>
      </w:pPr>
      <w:rPr>
        <w:rFonts w:cs="Times New Roman"/>
      </w:rPr>
    </w:lvl>
    <w:lvl w:ilvl="8">
      <w:start w:val="1"/>
      <w:numFmt w:val="lowerRoman"/>
      <w:lvlText w:val="%9."/>
      <w:lvlJc w:val="end"/>
      <w:pPr>
        <w:tabs>
          <w:tab w:val="num" w:pos="0"/>
        </w:tabs>
        <w:ind w:start="7189" w:hanging="180"/>
      </w:pPr>
      <w:rPr>
        <w:rFonts w:cs="Times New Roman"/>
      </w:rPr>
    </w:lvl>
  </w:abstractNum>
  <w:abstractNum w:abstractNumId="6">
    <w:lvl w:ilvl="0">
      <w:start w:val="10"/>
      <w:numFmt w:val="decimal"/>
      <w:lvlText w:val="%1."/>
      <w:lvlJc w:val="start"/>
      <w:pPr>
        <w:tabs>
          <w:tab w:val="num" w:pos="0"/>
        </w:tabs>
        <w:ind w:start="495" w:hanging="495"/>
      </w:pPr>
      <w:rPr/>
    </w:lvl>
    <w:lvl w:ilvl="1">
      <w:start w:val="1"/>
      <w:numFmt w:val="decimal"/>
      <w:lvlText w:val="%1.%2."/>
      <w:lvlJc w:val="start"/>
      <w:pPr>
        <w:tabs>
          <w:tab w:val="num" w:pos="0"/>
        </w:tabs>
        <w:ind w:start="1440" w:hanging="720"/>
      </w:pPr>
      <w:rPr>
        <w:b/>
      </w:rPr>
    </w:lvl>
    <w:lvl w:ilvl="2">
      <w:start w:val="1"/>
      <w:numFmt w:val="decimal"/>
      <w:lvlText w:val="%1.%2.%3."/>
      <w:lvlJc w:val="start"/>
      <w:pPr>
        <w:tabs>
          <w:tab w:val="num" w:pos="0"/>
        </w:tabs>
        <w:ind w:start="2160" w:hanging="720"/>
      </w:pPr>
      <w:rPr/>
    </w:lvl>
    <w:lvl w:ilvl="3">
      <w:start w:val="1"/>
      <w:numFmt w:val="decimal"/>
      <w:lvlText w:val="%1.%2.%3.%4."/>
      <w:lvlJc w:val="start"/>
      <w:pPr>
        <w:tabs>
          <w:tab w:val="num" w:pos="0"/>
        </w:tabs>
        <w:ind w:start="3240" w:hanging="1080"/>
      </w:pPr>
      <w:rPr/>
    </w:lvl>
    <w:lvl w:ilvl="4">
      <w:start w:val="1"/>
      <w:numFmt w:val="decimal"/>
      <w:lvlText w:val="%1.%2.%3.%4.%5."/>
      <w:lvlJc w:val="start"/>
      <w:pPr>
        <w:tabs>
          <w:tab w:val="num" w:pos="0"/>
        </w:tabs>
        <w:ind w:start="3960" w:hanging="1080"/>
      </w:pPr>
      <w:rPr/>
    </w:lvl>
    <w:lvl w:ilvl="5">
      <w:start w:val="1"/>
      <w:numFmt w:val="decimal"/>
      <w:lvlText w:val="%1.%2.%3.%4.%5.%6."/>
      <w:lvlJc w:val="start"/>
      <w:pPr>
        <w:tabs>
          <w:tab w:val="num" w:pos="0"/>
        </w:tabs>
        <w:ind w:start="5040" w:hanging="1440"/>
      </w:pPr>
      <w:rPr/>
    </w:lvl>
    <w:lvl w:ilvl="6">
      <w:start w:val="1"/>
      <w:numFmt w:val="decimal"/>
      <w:lvlText w:val="%1.%2.%3.%4.%5.%6.%7."/>
      <w:lvlJc w:val="start"/>
      <w:pPr>
        <w:tabs>
          <w:tab w:val="num" w:pos="0"/>
        </w:tabs>
        <w:ind w:start="5760" w:hanging="1440"/>
      </w:pPr>
      <w:rPr/>
    </w:lvl>
    <w:lvl w:ilvl="7">
      <w:start w:val="1"/>
      <w:numFmt w:val="decimal"/>
      <w:lvlText w:val="%1.%2.%3.%4.%5.%6.%7.%8."/>
      <w:lvlJc w:val="start"/>
      <w:pPr>
        <w:tabs>
          <w:tab w:val="num" w:pos="0"/>
        </w:tabs>
        <w:ind w:start="6840" w:hanging="1800"/>
      </w:pPr>
      <w:rPr/>
    </w:lvl>
    <w:lvl w:ilvl="8">
      <w:start w:val="1"/>
      <w:numFmt w:val="decimal"/>
      <w:lvlText w:val="%1.%2.%3.%4.%5.%6.%7.%8.%9."/>
      <w:lvlJc w:val="start"/>
      <w:pPr>
        <w:tabs>
          <w:tab w:val="num" w:pos="0"/>
        </w:tabs>
        <w:ind w:start="7560" w:hanging="1800"/>
      </w:pPr>
      <w:rPr/>
    </w:lvl>
  </w:abstractNum>
  <w:abstractNum w:abstractNumId="7">
    <w:lvl w:ilvl="0">
      <w:start w:val="14"/>
      <w:numFmt w:val="decimal"/>
      <w:lvlText w:val="%1."/>
      <w:lvlJc w:val="start"/>
      <w:pPr>
        <w:tabs>
          <w:tab w:val="num" w:pos="0"/>
        </w:tabs>
        <w:ind w:start="495" w:hanging="495"/>
      </w:pPr>
      <w:rPr/>
    </w:lvl>
    <w:lvl w:ilvl="1">
      <w:start w:val="1"/>
      <w:numFmt w:val="decimal"/>
      <w:lvlText w:val="%1.%2."/>
      <w:lvlJc w:val="start"/>
      <w:pPr>
        <w:tabs>
          <w:tab w:val="num" w:pos="0"/>
        </w:tabs>
        <w:ind w:start="720" w:hanging="720"/>
      </w:pPr>
      <w:rPr>
        <w:b/>
        <w:sz w:val="24"/>
        <w:szCs w:val="24"/>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1080" w:hanging="108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440" w:hanging="144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800" w:hanging="1800"/>
      </w:pPr>
      <w:rPr/>
    </w:lvl>
    <w:lvl w:ilvl="8">
      <w:start w:val="1"/>
      <w:numFmt w:val="decimal"/>
      <w:lvlText w:val="%1.%2.%3.%4.%5.%6.%7.%8.%9."/>
      <w:lvlJc w:val="start"/>
      <w:pPr>
        <w:tabs>
          <w:tab w:val="num" w:pos="0"/>
        </w:tabs>
        <w:ind w:start="1800" w:hanging="1800"/>
      </w:pPr>
      <w:rPr/>
    </w:lvl>
  </w:abstractNum>
  <w:abstractNum w:abstractNumId="8">
    <w:lvl w:ilvl="0">
      <w:start w:val="15"/>
      <w:numFmt w:val="decimal"/>
      <w:lvlText w:val="%1."/>
      <w:lvlJc w:val="start"/>
      <w:pPr>
        <w:tabs>
          <w:tab w:val="num" w:pos="0"/>
        </w:tabs>
        <w:ind w:start="495" w:hanging="495"/>
      </w:pPr>
      <w:rPr/>
    </w:lvl>
    <w:lvl w:ilvl="1">
      <w:start w:val="1"/>
      <w:numFmt w:val="decimal"/>
      <w:lvlText w:val="%1.%2."/>
      <w:lvlJc w:val="start"/>
      <w:pPr>
        <w:tabs>
          <w:tab w:val="num" w:pos="0"/>
        </w:tabs>
        <w:ind w:start="720" w:hanging="720"/>
      </w:pPr>
      <w:rPr>
        <w:b/>
        <w:sz w:val="24"/>
        <w:szCs w:val="24"/>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1080" w:hanging="108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440" w:hanging="144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800" w:hanging="1800"/>
      </w:pPr>
      <w:rPr/>
    </w:lvl>
    <w:lvl w:ilvl="8">
      <w:start w:val="1"/>
      <w:numFmt w:val="decimal"/>
      <w:lvlText w:val="%1.%2.%3.%4.%5.%6.%7.%8.%9."/>
      <w:lvlJc w:val="start"/>
      <w:pPr>
        <w:tabs>
          <w:tab w:val="num" w:pos="0"/>
        </w:tabs>
        <w:ind w:start="1800" w:hanging="1800"/>
      </w:pPr>
      <w:rPr/>
    </w:lvl>
  </w:abstractNum>
  <w:abstractNum w:abstractNumId="9">
    <w:lvl w:ilvl="0">
      <w:start w:val="16"/>
      <w:numFmt w:val="decimal"/>
      <w:lvlText w:val="%1."/>
      <w:lvlJc w:val="start"/>
      <w:pPr>
        <w:tabs>
          <w:tab w:val="num" w:pos="0"/>
        </w:tabs>
        <w:ind w:start="495" w:hanging="495"/>
      </w:pPr>
      <w:rPr/>
    </w:lvl>
    <w:lvl w:ilvl="1">
      <w:start w:val="1"/>
      <w:numFmt w:val="decimal"/>
      <w:lvlText w:val="%1.%2."/>
      <w:lvlJc w:val="start"/>
      <w:pPr>
        <w:tabs>
          <w:tab w:val="num" w:pos="0"/>
        </w:tabs>
        <w:ind w:start="720" w:hanging="720"/>
      </w:pPr>
      <w:rPr>
        <w:b/>
        <w:sz w:val="24"/>
        <w:szCs w:val="24"/>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1080" w:hanging="108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440" w:hanging="144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800" w:hanging="1800"/>
      </w:pPr>
      <w:rPr/>
    </w:lvl>
    <w:lvl w:ilvl="8">
      <w:start w:val="1"/>
      <w:numFmt w:val="decimal"/>
      <w:lvlText w:val="%1.%2.%3.%4.%5.%6.%7.%8.%9."/>
      <w:lvlJc w:val="start"/>
      <w:pPr>
        <w:tabs>
          <w:tab w:val="num" w:pos="0"/>
        </w:tabs>
        <w:ind w:start="1800" w:hanging="1800"/>
      </w:pPr>
      <w:rPr/>
    </w:lvl>
  </w:abstractNum>
  <w:abstractNum w:abstractNumId="10">
    <w:lvl w:ilvl="0">
      <w:start w:val="1"/>
      <w:numFmt w:val="bullet"/>
      <w:lvlText w:val="−"/>
      <w:lvlJc w:val="start"/>
      <w:pPr>
        <w:tabs>
          <w:tab w:val="num" w:pos="0"/>
        </w:tabs>
        <w:ind w:start="1146" w:hanging="360"/>
      </w:pPr>
      <w:rPr>
        <w:rFonts w:ascii="Times New Roman" w:hAnsi="Times New Roman" w:cs="Times New Roman" w:hint="default"/>
        <w:color w:val="auto"/>
      </w:rPr>
    </w:lvl>
    <w:lvl w:ilvl="1">
      <w:start w:val="1"/>
      <w:numFmt w:val="bullet"/>
      <w:lvlText w:val="o"/>
      <w:lvlJc w:val="start"/>
      <w:pPr>
        <w:tabs>
          <w:tab w:val="num" w:pos="0"/>
        </w:tabs>
        <w:ind w:start="1866" w:hanging="360"/>
      </w:pPr>
      <w:rPr>
        <w:rFonts w:ascii="Courier New" w:hAnsi="Courier New" w:cs="Courier New" w:hint="default"/>
      </w:rPr>
    </w:lvl>
    <w:lvl w:ilvl="2">
      <w:start w:val="1"/>
      <w:numFmt w:val="bullet"/>
      <w:lvlText w:val=""/>
      <w:lvlJc w:val="start"/>
      <w:pPr>
        <w:tabs>
          <w:tab w:val="num" w:pos="0"/>
        </w:tabs>
        <w:ind w:start="2586" w:hanging="360"/>
      </w:pPr>
      <w:rPr>
        <w:rFonts w:ascii="Wingdings" w:hAnsi="Wingdings" w:cs="Wingdings" w:hint="default"/>
      </w:rPr>
    </w:lvl>
    <w:lvl w:ilvl="3">
      <w:start w:val="1"/>
      <w:numFmt w:val="bullet"/>
      <w:lvlText w:val=""/>
      <w:lvlJc w:val="start"/>
      <w:pPr>
        <w:tabs>
          <w:tab w:val="num" w:pos="0"/>
        </w:tabs>
        <w:ind w:start="3306" w:hanging="360"/>
      </w:pPr>
      <w:rPr>
        <w:rFonts w:ascii="Symbol" w:hAnsi="Symbol" w:cs="Symbol" w:hint="default"/>
      </w:rPr>
    </w:lvl>
    <w:lvl w:ilvl="4">
      <w:start w:val="1"/>
      <w:numFmt w:val="bullet"/>
      <w:lvlText w:val="o"/>
      <w:lvlJc w:val="start"/>
      <w:pPr>
        <w:tabs>
          <w:tab w:val="num" w:pos="0"/>
        </w:tabs>
        <w:ind w:start="4026" w:hanging="360"/>
      </w:pPr>
      <w:rPr>
        <w:rFonts w:ascii="Courier New" w:hAnsi="Courier New" w:cs="Courier New" w:hint="default"/>
      </w:rPr>
    </w:lvl>
    <w:lvl w:ilvl="5">
      <w:start w:val="1"/>
      <w:numFmt w:val="bullet"/>
      <w:lvlText w:val=""/>
      <w:lvlJc w:val="start"/>
      <w:pPr>
        <w:tabs>
          <w:tab w:val="num" w:pos="0"/>
        </w:tabs>
        <w:ind w:start="4746" w:hanging="360"/>
      </w:pPr>
      <w:rPr>
        <w:rFonts w:ascii="Wingdings" w:hAnsi="Wingdings" w:cs="Wingdings" w:hint="default"/>
      </w:rPr>
    </w:lvl>
    <w:lvl w:ilvl="6">
      <w:start w:val="1"/>
      <w:numFmt w:val="bullet"/>
      <w:lvlText w:val=""/>
      <w:lvlJc w:val="start"/>
      <w:pPr>
        <w:tabs>
          <w:tab w:val="num" w:pos="0"/>
        </w:tabs>
        <w:ind w:start="5466" w:hanging="360"/>
      </w:pPr>
      <w:rPr>
        <w:rFonts w:ascii="Symbol" w:hAnsi="Symbol" w:cs="Symbol" w:hint="default"/>
      </w:rPr>
    </w:lvl>
    <w:lvl w:ilvl="7">
      <w:start w:val="1"/>
      <w:numFmt w:val="bullet"/>
      <w:lvlText w:val="o"/>
      <w:lvlJc w:val="start"/>
      <w:pPr>
        <w:tabs>
          <w:tab w:val="num" w:pos="0"/>
        </w:tabs>
        <w:ind w:start="6186" w:hanging="360"/>
      </w:pPr>
      <w:rPr>
        <w:rFonts w:ascii="Courier New" w:hAnsi="Courier New" w:cs="Courier New" w:hint="default"/>
      </w:rPr>
    </w:lvl>
    <w:lvl w:ilvl="8">
      <w:start w:val="1"/>
      <w:numFmt w:val="bullet"/>
      <w:lvlText w:val=""/>
      <w:lvlJc w:val="start"/>
      <w:pPr>
        <w:tabs>
          <w:tab w:val="num" w:pos="0"/>
        </w:tabs>
        <w:ind w:start="6906" w:hanging="360"/>
      </w:pPr>
      <w:rPr>
        <w:rFonts w:ascii="Wingdings" w:hAnsi="Wingdings" w:cs="Wingdings" w:hint="default"/>
      </w:rPr>
    </w:lvl>
  </w:abstractNum>
  <w:abstractNum w:abstractNumId="11">
    <w:lvl w:ilvl="0">
      <w:start w:val="1"/>
      <w:numFmt w:val="bullet"/>
      <w:lvlText w:val="−"/>
      <w:lvlJc w:val="start"/>
      <w:pPr>
        <w:tabs>
          <w:tab w:val="num" w:pos="0"/>
        </w:tabs>
        <w:ind w:start="1146" w:hanging="360"/>
      </w:pPr>
      <w:rPr>
        <w:rFonts w:ascii="Times New Roman" w:hAnsi="Times New Roman" w:cs="Times New Roman" w:hint="default"/>
        <w:color w:val="auto"/>
      </w:rPr>
    </w:lvl>
    <w:lvl w:ilvl="1">
      <w:start w:val="1"/>
      <w:numFmt w:val="bullet"/>
      <w:lvlText w:val="o"/>
      <w:lvlJc w:val="start"/>
      <w:pPr>
        <w:tabs>
          <w:tab w:val="num" w:pos="0"/>
        </w:tabs>
        <w:ind w:start="1866" w:hanging="360"/>
      </w:pPr>
      <w:rPr>
        <w:rFonts w:ascii="Courier New" w:hAnsi="Courier New" w:cs="Courier New" w:hint="default"/>
      </w:rPr>
    </w:lvl>
    <w:lvl w:ilvl="2">
      <w:start w:val="1"/>
      <w:numFmt w:val="bullet"/>
      <w:lvlText w:val=""/>
      <w:lvlJc w:val="start"/>
      <w:pPr>
        <w:tabs>
          <w:tab w:val="num" w:pos="0"/>
        </w:tabs>
        <w:ind w:start="2586" w:hanging="360"/>
      </w:pPr>
      <w:rPr>
        <w:rFonts w:ascii="Wingdings" w:hAnsi="Wingdings" w:cs="Wingdings" w:hint="default"/>
      </w:rPr>
    </w:lvl>
    <w:lvl w:ilvl="3">
      <w:start w:val="1"/>
      <w:numFmt w:val="bullet"/>
      <w:lvlText w:val=""/>
      <w:lvlJc w:val="start"/>
      <w:pPr>
        <w:tabs>
          <w:tab w:val="num" w:pos="0"/>
        </w:tabs>
        <w:ind w:start="3306" w:hanging="360"/>
      </w:pPr>
      <w:rPr>
        <w:rFonts w:ascii="Symbol" w:hAnsi="Symbol" w:cs="Symbol" w:hint="default"/>
      </w:rPr>
    </w:lvl>
    <w:lvl w:ilvl="4">
      <w:start w:val="1"/>
      <w:numFmt w:val="bullet"/>
      <w:lvlText w:val="o"/>
      <w:lvlJc w:val="start"/>
      <w:pPr>
        <w:tabs>
          <w:tab w:val="num" w:pos="0"/>
        </w:tabs>
        <w:ind w:start="4026" w:hanging="360"/>
      </w:pPr>
      <w:rPr>
        <w:rFonts w:ascii="Courier New" w:hAnsi="Courier New" w:cs="Courier New" w:hint="default"/>
      </w:rPr>
    </w:lvl>
    <w:lvl w:ilvl="5">
      <w:start w:val="1"/>
      <w:numFmt w:val="bullet"/>
      <w:lvlText w:val=""/>
      <w:lvlJc w:val="start"/>
      <w:pPr>
        <w:tabs>
          <w:tab w:val="num" w:pos="0"/>
        </w:tabs>
        <w:ind w:start="4746" w:hanging="360"/>
      </w:pPr>
      <w:rPr>
        <w:rFonts w:ascii="Wingdings" w:hAnsi="Wingdings" w:cs="Wingdings" w:hint="default"/>
      </w:rPr>
    </w:lvl>
    <w:lvl w:ilvl="6">
      <w:start w:val="1"/>
      <w:numFmt w:val="bullet"/>
      <w:lvlText w:val=""/>
      <w:lvlJc w:val="start"/>
      <w:pPr>
        <w:tabs>
          <w:tab w:val="num" w:pos="0"/>
        </w:tabs>
        <w:ind w:start="5466" w:hanging="360"/>
      </w:pPr>
      <w:rPr>
        <w:rFonts w:ascii="Symbol" w:hAnsi="Symbol" w:cs="Symbol" w:hint="default"/>
      </w:rPr>
    </w:lvl>
    <w:lvl w:ilvl="7">
      <w:start w:val="1"/>
      <w:numFmt w:val="bullet"/>
      <w:lvlText w:val="o"/>
      <w:lvlJc w:val="start"/>
      <w:pPr>
        <w:tabs>
          <w:tab w:val="num" w:pos="0"/>
        </w:tabs>
        <w:ind w:start="6186" w:hanging="360"/>
      </w:pPr>
      <w:rPr>
        <w:rFonts w:ascii="Courier New" w:hAnsi="Courier New" w:cs="Courier New" w:hint="default"/>
      </w:rPr>
    </w:lvl>
    <w:lvl w:ilvl="8">
      <w:start w:val="1"/>
      <w:numFmt w:val="bullet"/>
      <w:lvlText w:val=""/>
      <w:lvlJc w:val="start"/>
      <w:pPr>
        <w:tabs>
          <w:tab w:val="num" w:pos="0"/>
        </w:tabs>
        <w:ind w:start="6906" w:hanging="360"/>
      </w:pPr>
      <w:rPr>
        <w:rFonts w:ascii="Wingdings" w:hAnsi="Wingdings" w:cs="Wingdings" w:hint="default"/>
      </w:rPr>
    </w:lvl>
  </w:abstractNum>
  <w:abstractNum w:abstractNumId="12">
    <w:lvl w:ilvl="0">
      <w:start w:val="1"/>
      <w:numFmt w:val="decimal"/>
      <w:lvlText w:val="%1)"/>
      <w:lvlJc w:val="start"/>
      <w:pPr>
        <w:tabs>
          <w:tab w:val="num" w:pos="0"/>
        </w:tabs>
        <w:ind w:start="786" w:hanging="360"/>
      </w:pPr>
      <w:rPr>
        <w:b w:val="false"/>
        <w:i w:val="false"/>
        <w:color w:val="auto"/>
      </w:rPr>
    </w:lvl>
    <w:lvl w:ilvl="1">
      <w:start w:val="1"/>
      <w:numFmt w:val="lowerLetter"/>
      <w:lvlText w:val="%2."/>
      <w:lvlJc w:val="start"/>
      <w:pPr>
        <w:tabs>
          <w:tab w:val="num" w:pos="0"/>
        </w:tabs>
        <w:ind w:start="1506" w:hanging="360"/>
      </w:pPr>
      <w:rPr/>
    </w:lvl>
    <w:lvl w:ilvl="2">
      <w:start w:val="1"/>
      <w:numFmt w:val="lowerRoman"/>
      <w:lvlText w:val="%3."/>
      <w:lvlJc w:val="end"/>
      <w:pPr>
        <w:tabs>
          <w:tab w:val="num" w:pos="0"/>
        </w:tabs>
        <w:ind w:start="2226" w:hanging="180"/>
      </w:pPr>
      <w:rPr/>
    </w:lvl>
    <w:lvl w:ilvl="3">
      <w:start w:val="1"/>
      <w:numFmt w:val="decimal"/>
      <w:lvlText w:val="%4."/>
      <w:lvlJc w:val="start"/>
      <w:pPr>
        <w:tabs>
          <w:tab w:val="num" w:pos="0"/>
        </w:tabs>
        <w:ind w:start="2946" w:hanging="360"/>
      </w:pPr>
      <w:rPr/>
    </w:lvl>
    <w:lvl w:ilvl="4">
      <w:start w:val="1"/>
      <w:numFmt w:val="lowerLetter"/>
      <w:lvlText w:val="%5."/>
      <w:lvlJc w:val="start"/>
      <w:pPr>
        <w:tabs>
          <w:tab w:val="num" w:pos="0"/>
        </w:tabs>
        <w:ind w:start="3666" w:hanging="360"/>
      </w:pPr>
      <w:rPr/>
    </w:lvl>
    <w:lvl w:ilvl="5">
      <w:start w:val="1"/>
      <w:numFmt w:val="lowerRoman"/>
      <w:lvlText w:val="%6."/>
      <w:lvlJc w:val="end"/>
      <w:pPr>
        <w:tabs>
          <w:tab w:val="num" w:pos="0"/>
        </w:tabs>
        <w:ind w:start="4386" w:hanging="180"/>
      </w:pPr>
      <w:rPr/>
    </w:lvl>
    <w:lvl w:ilvl="6">
      <w:start w:val="1"/>
      <w:numFmt w:val="decimal"/>
      <w:lvlText w:val="%7."/>
      <w:lvlJc w:val="start"/>
      <w:pPr>
        <w:tabs>
          <w:tab w:val="num" w:pos="0"/>
        </w:tabs>
        <w:ind w:start="5106" w:hanging="360"/>
      </w:pPr>
      <w:rPr/>
    </w:lvl>
    <w:lvl w:ilvl="7">
      <w:start w:val="1"/>
      <w:numFmt w:val="lowerLetter"/>
      <w:lvlText w:val="%8."/>
      <w:lvlJc w:val="start"/>
      <w:pPr>
        <w:tabs>
          <w:tab w:val="num" w:pos="0"/>
        </w:tabs>
        <w:ind w:start="5826" w:hanging="360"/>
      </w:pPr>
      <w:rPr/>
    </w:lvl>
    <w:lvl w:ilvl="8">
      <w:start w:val="1"/>
      <w:numFmt w:val="lowerRoman"/>
      <w:lvlText w:val="%9."/>
      <w:lvlJc w:val="end"/>
      <w:pPr>
        <w:tabs>
          <w:tab w:val="num" w:pos="0"/>
        </w:tabs>
        <w:ind w:start="6546" w:hanging="180"/>
      </w:pPr>
      <w:rPr/>
    </w:lvl>
  </w:abstractNum>
  <w:abstractNum w:abstractNumId="13">
    <w:lvl w:ilvl="0">
      <w:start w:val="4"/>
      <w:numFmt w:val="decimal"/>
      <w:lvlText w:val="%1."/>
      <w:lvlJc w:val="start"/>
      <w:pPr>
        <w:tabs>
          <w:tab w:val="num" w:pos="0"/>
        </w:tabs>
        <w:ind w:start="360" w:hanging="360"/>
      </w:pPr>
      <w:rPr>
        <w:rFonts w:cs="Times New Roman"/>
        <w:b/>
        <w:bCs/>
      </w:rPr>
    </w:lvl>
    <w:lvl w:ilvl="1">
      <w:start w:val="1"/>
      <w:numFmt w:val="decimal"/>
      <w:lvlText w:val="%1.%2."/>
      <w:lvlJc w:val="start"/>
      <w:pPr>
        <w:tabs>
          <w:tab w:val="num" w:pos="0"/>
        </w:tabs>
        <w:ind w:start="720" w:hanging="720"/>
      </w:pPr>
      <w:rPr>
        <w:rFonts w:ascii="Cambria" w:hAnsi="Cambria" w:cs="Times New Roman"/>
        <w:b/>
        <w:i w:val="false"/>
      </w:rPr>
    </w:lvl>
    <w:lvl w:ilvl="2">
      <w:start w:val="1"/>
      <w:numFmt w:val="decimal"/>
      <w:lvlText w:val="%1.%2.%3."/>
      <w:lvlJc w:val="start"/>
      <w:pPr>
        <w:tabs>
          <w:tab w:val="num" w:pos="0"/>
        </w:tabs>
        <w:ind w:start="720" w:hanging="720"/>
      </w:pPr>
      <w:rPr>
        <w:rFonts w:cs="Times New Roman"/>
        <w:b w:val="false"/>
      </w:rPr>
    </w:lvl>
    <w:lvl w:ilvl="3">
      <w:start w:val="1"/>
      <w:numFmt w:val="decimal"/>
      <w:lvlText w:val="%1.%2.%3.%4."/>
      <w:lvlJc w:val="start"/>
      <w:pPr>
        <w:tabs>
          <w:tab w:val="num" w:pos="0"/>
        </w:tabs>
        <w:ind w:start="1080" w:hanging="1080"/>
      </w:pPr>
      <w:rPr>
        <w:rFonts w:cs="Times New Roman"/>
      </w:rPr>
    </w:lvl>
    <w:lvl w:ilvl="4">
      <w:start w:val="1"/>
      <w:numFmt w:val="decimal"/>
      <w:lvlText w:val="%1.%2.%3.%4.%5."/>
      <w:lvlJc w:val="start"/>
      <w:pPr>
        <w:tabs>
          <w:tab w:val="num" w:pos="0"/>
        </w:tabs>
        <w:ind w:start="1080" w:hanging="1080"/>
      </w:pPr>
      <w:rPr>
        <w:rFonts w:cs="Times New Roman"/>
      </w:rPr>
    </w:lvl>
    <w:lvl w:ilvl="5">
      <w:start w:val="1"/>
      <w:numFmt w:val="decimal"/>
      <w:lvlText w:val="%1.%2.%3.%4.%5.%6."/>
      <w:lvlJc w:val="start"/>
      <w:pPr>
        <w:tabs>
          <w:tab w:val="num" w:pos="0"/>
        </w:tabs>
        <w:ind w:start="1440" w:hanging="1440"/>
      </w:pPr>
      <w:rPr>
        <w:rFonts w:cs="Times New Roman"/>
      </w:rPr>
    </w:lvl>
    <w:lvl w:ilvl="6">
      <w:start w:val="1"/>
      <w:numFmt w:val="decimal"/>
      <w:lvlText w:val="%1.%2.%3.%4.%5.%6.%7."/>
      <w:lvlJc w:val="start"/>
      <w:pPr>
        <w:tabs>
          <w:tab w:val="num" w:pos="0"/>
        </w:tabs>
        <w:ind w:start="1440" w:hanging="1440"/>
      </w:pPr>
      <w:rPr>
        <w:rFonts w:cs="Times New Roman"/>
      </w:rPr>
    </w:lvl>
    <w:lvl w:ilvl="7">
      <w:start w:val="1"/>
      <w:numFmt w:val="decimal"/>
      <w:lvlText w:val="%1.%2.%3.%4.%5.%6.%7.%8."/>
      <w:lvlJc w:val="start"/>
      <w:pPr>
        <w:tabs>
          <w:tab w:val="num" w:pos="0"/>
        </w:tabs>
        <w:ind w:start="1800" w:hanging="1800"/>
      </w:pPr>
      <w:rPr>
        <w:rFonts w:cs="Times New Roman"/>
      </w:rPr>
    </w:lvl>
    <w:lvl w:ilvl="8">
      <w:start w:val="1"/>
      <w:numFmt w:val="decimal"/>
      <w:lvlText w:val="%1.%2.%3.%4.%5.%6.%7.%8.%9."/>
      <w:lvlJc w:val="start"/>
      <w:pPr>
        <w:tabs>
          <w:tab w:val="num" w:pos="0"/>
        </w:tabs>
        <w:ind w:start="1800" w:hanging="1800"/>
      </w:pPr>
      <w:rPr>
        <w:rFonts w:cs="Times New Roman"/>
      </w:rPr>
    </w:lvl>
  </w:abstractNum>
  <w:abstractNum w:abstractNumId="14">
    <w:lvl w:ilvl="0">
      <w:start w:val="19"/>
      <w:numFmt w:val="decimal"/>
      <w:lvlText w:val="%1"/>
      <w:lvlJc w:val="start"/>
      <w:pPr>
        <w:tabs>
          <w:tab w:val="num" w:pos="0"/>
        </w:tabs>
        <w:ind w:start="444" w:hanging="444"/>
      </w:pPr>
      <w:rPr/>
    </w:lvl>
    <w:lvl w:ilvl="1">
      <w:start w:val="1"/>
      <w:numFmt w:val="decimal"/>
      <w:lvlText w:val="%1.%2"/>
      <w:lvlJc w:val="start"/>
      <w:pPr>
        <w:tabs>
          <w:tab w:val="num" w:pos="0"/>
        </w:tabs>
        <w:ind w:start="444" w:hanging="444"/>
      </w:pPr>
      <w:rPr>
        <w:b/>
        <w:bCs/>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1080" w:hanging="108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440" w:hanging="144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800" w:hanging="1800"/>
      </w:pPr>
      <w:rPr/>
    </w:lvl>
    <w:lvl w:ilvl="8">
      <w:start w:val="1"/>
      <w:numFmt w:val="decimal"/>
      <w:lvlText w:val="%1.%2.%3.%4.%5.%6.%7.%8.%9"/>
      <w:lvlJc w:val="start"/>
      <w:pPr>
        <w:tabs>
          <w:tab w:val="num" w:pos="0"/>
        </w:tabs>
        <w:ind w:start="1800" w:hanging="1800"/>
      </w:pPr>
      <w:rPr/>
    </w:lvl>
  </w:abstractNum>
  <w:abstractNum w:abstractNumId="15">
    <w:lvl w:ilvl="0">
      <w:start w:val="1"/>
      <w:numFmt w:val="decimal"/>
      <w:lvlText w:val="%1)"/>
      <w:lvlJc w:val="start"/>
      <w:pPr>
        <w:tabs>
          <w:tab w:val="num" w:pos="0"/>
        </w:tabs>
        <w:ind w:start="1854" w:hanging="360"/>
      </w:pPr>
      <w:rPr/>
    </w:lvl>
    <w:lvl w:ilvl="1">
      <w:start w:val="1"/>
      <w:numFmt w:val="lowerLetter"/>
      <w:lvlText w:val="%2)"/>
      <w:lvlJc w:val="start"/>
      <w:pPr>
        <w:tabs>
          <w:tab w:val="num" w:pos="0"/>
        </w:tabs>
        <w:ind w:start="2774" w:hanging="560"/>
      </w:pPr>
      <w:rPr/>
    </w:lvl>
    <w:lvl w:ilvl="2">
      <w:start w:val="1"/>
      <w:numFmt w:val="decimal"/>
      <w:lvlText w:val="%3)"/>
      <w:lvlJc w:val="start"/>
      <w:pPr>
        <w:tabs>
          <w:tab w:val="num" w:pos="0"/>
        </w:tabs>
        <w:ind w:start="2907" w:hanging="360"/>
      </w:pPr>
      <w:rPr/>
    </w:lvl>
    <w:lvl w:ilvl="3">
      <w:start w:val="1"/>
      <w:numFmt w:val="decimal"/>
      <w:lvlText w:val="%4."/>
      <w:lvlJc w:val="start"/>
      <w:pPr>
        <w:tabs>
          <w:tab w:val="num" w:pos="0"/>
        </w:tabs>
        <w:ind w:start="4014" w:hanging="360"/>
      </w:pPr>
      <w:rPr/>
    </w:lvl>
    <w:lvl w:ilvl="4">
      <w:start w:val="1"/>
      <w:numFmt w:val="lowerLetter"/>
      <w:lvlText w:val="%5."/>
      <w:lvlJc w:val="start"/>
      <w:pPr>
        <w:tabs>
          <w:tab w:val="num" w:pos="0"/>
        </w:tabs>
        <w:ind w:start="4734" w:hanging="360"/>
      </w:pPr>
      <w:rPr/>
    </w:lvl>
    <w:lvl w:ilvl="5">
      <w:start w:val="1"/>
      <w:numFmt w:val="lowerRoman"/>
      <w:lvlText w:val="%6."/>
      <w:lvlJc w:val="end"/>
      <w:pPr>
        <w:tabs>
          <w:tab w:val="num" w:pos="0"/>
        </w:tabs>
        <w:ind w:start="5454" w:hanging="180"/>
      </w:pPr>
      <w:rPr/>
    </w:lvl>
    <w:lvl w:ilvl="6">
      <w:start w:val="1"/>
      <w:numFmt w:val="decimal"/>
      <w:lvlText w:val="%7."/>
      <w:lvlJc w:val="start"/>
      <w:pPr>
        <w:tabs>
          <w:tab w:val="num" w:pos="0"/>
        </w:tabs>
        <w:ind w:start="6174" w:hanging="360"/>
      </w:pPr>
      <w:rPr/>
    </w:lvl>
    <w:lvl w:ilvl="7">
      <w:start w:val="1"/>
      <w:numFmt w:val="lowerLetter"/>
      <w:lvlText w:val="%8."/>
      <w:lvlJc w:val="start"/>
      <w:pPr>
        <w:tabs>
          <w:tab w:val="num" w:pos="0"/>
        </w:tabs>
        <w:ind w:start="6894" w:hanging="360"/>
      </w:pPr>
      <w:rPr/>
    </w:lvl>
    <w:lvl w:ilvl="8">
      <w:start w:val="1"/>
      <w:numFmt w:val="lowerRoman"/>
      <w:lvlText w:val="%9."/>
      <w:lvlJc w:val="end"/>
      <w:pPr>
        <w:tabs>
          <w:tab w:val="num" w:pos="0"/>
        </w:tabs>
        <w:ind w:start="7614" w:hanging="180"/>
      </w:pPr>
      <w:rPr/>
    </w:lvl>
  </w:abstractNum>
  <w:abstractNum w:abstractNumId="16">
    <w:lvl w:ilvl="0">
      <w:start w:val="1"/>
      <w:numFmt w:val="lowerLetter"/>
      <w:lvlText w:val="%1)"/>
      <w:lvlJc w:val="start"/>
      <w:pPr>
        <w:tabs>
          <w:tab w:val="num" w:pos="0"/>
        </w:tabs>
        <w:ind w:start="2421" w:hanging="360"/>
      </w:pPr>
      <w:rPr/>
    </w:lvl>
    <w:lvl w:ilvl="1">
      <w:start w:val="1"/>
      <w:numFmt w:val="lowerLetter"/>
      <w:lvlText w:val="%2)"/>
      <w:lvlJc w:val="start"/>
      <w:pPr>
        <w:tabs>
          <w:tab w:val="num" w:pos="0"/>
        </w:tabs>
        <w:ind w:start="3141" w:hanging="360"/>
      </w:pPr>
      <w:rPr/>
    </w:lvl>
    <w:lvl w:ilvl="2">
      <w:start w:val="1"/>
      <w:numFmt w:val="lowerRoman"/>
      <w:lvlText w:val="%3."/>
      <w:lvlJc w:val="end"/>
      <w:pPr>
        <w:tabs>
          <w:tab w:val="num" w:pos="0"/>
        </w:tabs>
        <w:ind w:start="3861" w:hanging="180"/>
      </w:pPr>
      <w:rPr/>
    </w:lvl>
    <w:lvl w:ilvl="3">
      <w:start w:val="1"/>
      <w:numFmt w:val="decimal"/>
      <w:lvlText w:val="%4."/>
      <w:lvlJc w:val="start"/>
      <w:pPr>
        <w:tabs>
          <w:tab w:val="num" w:pos="0"/>
        </w:tabs>
        <w:ind w:start="4581" w:hanging="360"/>
      </w:pPr>
      <w:rPr/>
    </w:lvl>
    <w:lvl w:ilvl="4">
      <w:start w:val="1"/>
      <w:numFmt w:val="lowerLetter"/>
      <w:lvlText w:val="%5."/>
      <w:lvlJc w:val="start"/>
      <w:pPr>
        <w:tabs>
          <w:tab w:val="num" w:pos="0"/>
        </w:tabs>
        <w:ind w:start="5301" w:hanging="360"/>
      </w:pPr>
      <w:rPr/>
    </w:lvl>
    <w:lvl w:ilvl="5">
      <w:start w:val="1"/>
      <w:numFmt w:val="lowerRoman"/>
      <w:lvlText w:val="%6."/>
      <w:lvlJc w:val="end"/>
      <w:pPr>
        <w:tabs>
          <w:tab w:val="num" w:pos="0"/>
        </w:tabs>
        <w:ind w:start="6021" w:hanging="180"/>
      </w:pPr>
      <w:rPr/>
    </w:lvl>
    <w:lvl w:ilvl="6">
      <w:start w:val="1"/>
      <w:numFmt w:val="decimal"/>
      <w:lvlText w:val="%7."/>
      <w:lvlJc w:val="start"/>
      <w:pPr>
        <w:tabs>
          <w:tab w:val="num" w:pos="0"/>
        </w:tabs>
        <w:ind w:start="6741" w:hanging="360"/>
      </w:pPr>
      <w:rPr/>
    </w:lvl>
    <w:lvl w:ilvl="7">
      <w:start w:val="1"/>
      <w:numFmt w:val="lowerLetter"/>
      <w:lvlText w:val="%8."/>
      <w:lvlJc w:val="start"/>
      <w:pPr>
        <w:tabs>
          <w:tab w:val="num" w:pos="0"/>
        </w:tabs>
        <w:ind w:start="7461" w:hanging="360"/>
      </w:pPr>
      <w:rPr/>
    </w:lvl>
    <w:lvl w:ilvl="8">
      <w:start w:val="1"/>
      <w:numFmt w:val="lowerRoman"/>
      <w:lvlText w:val="%9."/>
      <w:lvlJc w:val="end"/>
      <w:pPr>
        <w:tabs>
          <w:tab w:val="num" w:pos="0"/>
        </w:tabs>
        <w:ind w:start="8181" w:hanging="180"/>
      </w:pPr>
      <w:rPr/>
    </w:lvl>
  </w:abstractNum>
  <w:abstractNum w:abstractNumId="17">
    <w:lvl w:ilvl="0">
      <w:start w:val="1"/>
      <w:numFmt w:val="decimal"/>
      <w:lvlText w:val="%1)"/>
      <w:lvlJc w:val="start"/>
      <w:pPr>
        <w:tabs>
          <w:tab w:val="num" w:pos="0"/>
        </w:tabs>
        <w:ind w:start="1854" w:hanging="360"/>
      </w:pPr>
      <w:rPr/>
    </w:lvl>
    <w:lvl w:ilvl="1">
      <w:start w:val="1"/>
      <w:numFmt w:val="lowerLetter"/>
      <w:lvlText w:val="%2."/>
      <w:lvlJc w:val="start"/>
      <w:pPr>
        <w:tabs>
          <w:tab w:val="num" w:pos="0"/>
        </w:tabs>
        <w:ind w:start="2574" w:hanging="360"/>
      </w:pPr>
      <w:rPr/>
    </w:lvl>
    <w:lvl w:ilvl="2">
      <w:start w:val="1"/>
      <w:numFmt w:val="decimal"/>
      <w:lvlText w:val="%3)"/>
      <w:lvlJc w:val="start"/>
      <w:pPr>
        <w:tabs>
          <w:tab w:val="num" w:pos="0"/>
        </w:tabs>
        <w:ind w:start="2907" w:hanging="360"/>
      </w:pPr>
      <w:rPr/>
    </w:lvl>
    <w:lvl w:ilvl="3">
      <w:start w:val="1"/>
      <w:numFmt w:val="decimal"/>
      <w:lvlText w:val="%4."/>
      <w:lvlJc w:val="start"/>
      <w:pPr>
        <w:tabs>
          <w:tab w:val="num" w:pos="0"/>
        </w:tabs>
        <w:ind w:start="4014" w:hanging="360"/>
      </w:pPr>
      <w:rPr/>
    </w:lvl>
    <w:lvl w:ilvl="4">
      <w:start w:val="1"/>
      <w:numFmt w:val="lowerLetter"/>
      <w:lvlText w:val="%5."/>
      <w:lvlJc w:val="start"/>
      <w:pPr>
        <w:tabs>
          <w:tab w:val="num" w:pos="0"/>
        </w:tabs>
        <w:ind w:start="4734" w:hanging="360"/>
      </w:pPr>
      <w:rPr/>
    </w:lvl>
    <w:lvl w:ilvl="5">
      <w:start w:val="1"/>
      <w:numFmt w:val="lowerRoman"/>
      <w:lvlText w:val="%6."/>
      <w:lvlJc w:val="end"/>
      <w:pPr>
        <w:tabs>
          <w:tab w:val="num" w:pos="0"/>
        </w:tabs>
        <w:ind w:start="5454" w:hanging="180"/>
      </w:pPr>
      <w:rPr/>
    </w:lvl>
    <w:lvl w:ilvl="6">
      <w:start w:val="1"/>
      <w:numFmt w:val="decimal"/>
      <w:lvlText w:val="%7."/>
      <w:lvlJc w:val="start"/>
      <w:pPr>
        <w:tabs>
          <w:tab w:val="num" w:pos="0"/>
        </w:tabs>
        <w:ind w:start="6174" w:hanging="360"/>
      </w:pPr>
      <w:rPr/>
    </w:lvl>
    <w:lvl w:ilvl="7">
      <w:start w:val="1"/>
      <w:numFmt w:val="lowerLetter"/>
      <w:lvlText w:val="%8."/>
      <w:lvlJc w:val="start"/>
      <w:pPr>
        <w:tabs>
          <w:tab w:val="num" w:pos="0"/>
        </w:tabs>
        <w:ind w:start="6894" w:hanging="360"/>
      </w:pPr>
      <w:rPr/>
    </w:lvl>
    <w:lvl w:ilvl="8">
      <w:start w:val="1"/>
      <w:numFmt w:val="lowerRoman"/>
      <w:lvlText w:val="%9."/>
      <w:lvlJc w:val="end"/>
      <w:pPr>
        <w:tabs>
          <w:tab w:val="num" w:pos="0"/>
        </w:tabs>
        <w:ind w:start="7614" w:hanging="180"/>
      </w:pPr>
      <w:rPr/>
    </w:lvl>
  </w:abstractNum>
  <w:abstractNum w:abstractNumId="18">
    <w:lvl w:ilvl="0">
      <w:start w:val="1"/>
      <w:numFmt w:val="lowerLetter"/>
      <w:lvlText w:val="%1)"/>
      <w:lvlJc w:val="start"/>
      <w:pPr>
        <w:tabs>
          <w:tab w:val="num" w:pos="0"/>
        </w:tabs>
        <w:ind w:start="1854" w:hanging="360"/>
      </w:pPr>
      <w:rPr>
        <w:rFonts w:ascii="Cambria" w:hAnsi="Cambria" w:eastAsia="SimSun" w:cs="Times New Roman"/>
      </w:rPr>
    </w:lvl>
    <w:lvl w:ilvl="1">
      <w:start w:val="1"/>
      <w:numFmt w:val="lowerLetter"/>
      <w:lvlText w:val="%2."/>
      <w:lvlJc w:val="start"/>
      <w:pPr>
        <w:tabs>
          <w:tab w:val="num" w:pos="0"/>
        </w:tabs>
        <w:ind w:start="2574" w:hanging="360"/>
      </w:pPr>
      <w:rPr/>
    </w:lvl>
    <w:lvl w:ilvl="2">
      <w:start w:val="1"/>
      <w:numFmt w:val="lowerRoman"/>
      <w:lvlText w:val="%3."/>
      <w:lvlJc w:val="end"/>
      <w:pPr>
        <w:tabs>
          <w:tab w:val="num" w:pos="0"/>
        </w:tabs>
        <w:ind w:start="3294" w:hanging="180"/>
      </w:pPr>
      <w:rPr/>
    </w:lvl>
    <w:lvl w:ilvl="3">
      <w:start w:val="1"/>
      <w:numFmt w:val="decimal"/>
      <w:lvlText w:val="%4."/>
      <w:lvlJc w:val="start"/>
      <w:pPr>
        <w:tabs>
          <w:tab w:val="num" w:pos="0"/>
        </w:tabs>
        <w:ind w:start="4014" w:hanging="360"/>
      </w:pPr>
      <w:rPr/>
    </w:lvl>
    <w:lvl w:ilvl="4">
      <w:start w:val="1"/>
      <w:numFmt w:val="lowerLetter"/>
      <w:lvlText w:val="%5."/>
      <w:lvlJc w:val="start"/>
      <w:pPr>
        <w:tabs>
          <w:tab w:val="num" w:pos="0"/>
        </w:tabs>
        <w:ind w:start="4734" w:hanging="360"/>
      </w:pPr>
      <w:rPr/>
    </w:lvl>
    <w:lvl w:ilvl="5">
      <w:start w:val="1"/>
      <w:numFmt w:val="lowerRoman"/>
      <w:lvlText w:val="%6."/>
      <w:lvlJc w:val="end"/>
      <w:pPr>
        <w:tabs>
          <w:tab w:val="num" w:pos="0"/>
        </w:tabs>
        <w:ind w:start="5454" w:hanging="180"/>
      </w:pPr>
      <w:rPr/>
    </w:lvl>
    <w:lvl w:ilvl="6">
      <w:start w:val="1"/>
      <w:numFmt w:val="decimal"/>
      <w:lvlText w:val="%7."/>
      <w:lvlJc w:val="start"/>
      <w:pPr>
        <w:tabs>
          <w:tab w:val="num" w:pos="0"/>
        </w:tabs>
        <w:ind w:start="6174" w:hanging="360"/>
      </w:pPr>
      <w:rPr/>
    </w:lvl>
    <w:lvl w:ilvl="7">
      <w:start w:val="1"/>
      <w:numFmt w:val="lowerLetter"/>
      <w:lvlText w:val="%8."/>
      <w:lvlJc w:val="start"/>
      <w:pPr>
        <w:tabs>
          <w:tab w:val="num" w:pos="0"/>
        </w:tabs>
        <w:ind w:start="6894" w:hanging="360"/>
      </w:pPr>
      <w:rPr/>
    </w:lvl>
    <w:lvl w:ilvl="8">
      <w:start w:val="1"/>
      <w:numFmt w:val="lowerRoman"/>
      <w:lvlText w:val="%9."/>
      <w:lvlJc w:val="end"/>
      <w:pPr>
        <w:tabs>
          <w:tab w:val="num" w:pos="0"/>
        </w:tabs>
        <w:ind w:start="7614" w:hanging="180"/>
      </w:pPr>
      <w:rPr/>
    </w:lvl>
  </w:abstractNum>
  <w:abstractNum w:abstractNumId="19">
    <w:lvl w:ilvl="0">
      <w:start w:val="22"/>
      <w:numFmt w:val="decimal"/>
      <w:lvlText w:val="%1"/>
      <w:lvlJc w:val="start"/>
      <w:pPr>
        <w:tabs>
          <w:tab w:val="num" w:pos="0"/>
        </w:tabs>
        <w:ind w:start="450" w:hanging="450"/>
      </w:pPr>
      <w:rPr/>
    </w:lvl>
    <w:lvl w:ilvl="1">
      <w:start w:val="1"/>
      <w:numFmt w:val="decimal"/>
      <w:lvlText w:val="%1.%2"/>
      <w:lvlJc w:val="start"/>
      <w:pPr>
        <w:tabs>
          <w:tab w:val="num" w:pos="0"/>
        </w:tabs>
        <w:ind w:start="1170" w:hanging="450"/>
      </w:pPr>
      <w:rPr>
        <w:b/>
        <w:bCs/>
      </w:rPr>
    </w:lvl>
    <w:lvl w:ilvl="2">
      <w:start w:val="1"/>
      <w:numFmt w:val="decimal"/>
      <w:lvlText w:val="%1.%2.%3"/>
      <w:lvlJc w:val="start"/>
      <w:pPr>
        <w:tabs>
          <w:tab w:val="num" w:pos="0"/>
        </w:tabs>
        <w:ind w:start="2160" w:hanging="720"/>
      </w:pPr>
      <w:rPr/>
    </w:lvl>
    <w:lvl w:ilvl="3">
      <w:start w:val="1"/>
      <w:numFmt w:val="decimal"/>
      <w:lvlText w:val="%1.%2.%3.%4"/>
      <w:lvlJc w:val="start"/>
      <w:pPr>
        <w:tabs>
          <w:tab w:val="num" w:pos="0"/>
        </w:tabs>
        <w:ind w:start="3240" w:hanging="1080"/>
      </w:pPr>
      <w:rPr/>
    </w:lvl>
    <w:lvl w:ilvl="4">
      <w:start w:val="1"/>
      <w:numFmt w:val="decimal"/>
      <w:lvlText w:val="%1.%2.%3.%4.%5"/>
      <w:lvlJc w:val="start"/>
      <w:pPr>
        <w:tabs>
          <w:tab w:val="num" w:pos="0"/>
        </w:tabs>
        <w:ind w:start="3960" w:hanging="1080"/>
      </w:pPr>
      <w:rPr/>
    </w:lvl>
    <w:lvl w:ilvl="5">
      <w:start w:val="1"/>
      <w:numFmt w:val="decimal"/>
      <w:lvlText w:val="%1.%2.%3.%4.%5.%6"/>
      <w:lvlJc w:val="start"/>
      <w:pPr>
        <w:tabs>
          <w:tab w:val="num" w:pos="0"/>
        </w:tabs>
        <w:ind w:start="5040" w:hanging="1440"/>
      </w:pPr>
      <w:rPr/>
    </w:lvl>
    <w:lvl w:ilvl="6">
      <w:start w:val="1"/>
      <w:numFmt w:val="decimal"/>
      <w:lvlText w:val="%1.%2.%3.%4.%5.%6.%7"/>
      <w:lvlJc w:val="start"/>
      <w:pPr>
        <w:tabs>
          <w:tab w:val="num" w:pos="0"/>
        </w:tabs>
        <w:ind w:start="5760" w:hanging="1440"/>
      </w:pPr>
      <w:rPr/>
    </w:lvl>
    <w:lvl w:ilvl="7">
      <w:start w:val="1"/>
      <w:numFmt w:val="decimal"/>
      <w:lvlText w:val="%1.%2.%3.%4.%5.%6.%7.%8"/>
      <w:lvlJc w:val="start"/>
      <w:pPr>
        <w:tabs>
          <w:tab w:val="num" w:pos="0"/>
        </w:tabs>
        <w:ind w:start="6840" w:hanging="1800"/>
      </w:pPr>
      <w:rPr/>
    </w:lvl>
    <w:lvl w:ilvl="8">
      <w:start w:val="1"/>
      <w:numFmt w:val="decimal"/>
      <w:lvlText w:val="%1.%2.%3.%4.%5.%6.%7.%8.%9"/>
      <w:lvlJc w:val="start"/>
      <w:pPr>
        <w:tabs>
          <w:tab w:val="num" w:pos="0"/>
        </w:tabs>
        <w:ind w:start="7560" w:hanging="1800"/>
      </w:pPr>
      <w:rPr/>
    </w:lvl>
  </w:abstractNum>
  <w:abstractNum w:abstractNumId="20">
    <w:lvl w:ilvl="0">
      <w:start w:val="23"/>
      <w:numFmt w:val="decimal"/>
      <w:lvlText w:val="%1"/>
      <w:lvlJc w:val="start"/>
      <w:pPr>
        <w:tabs>
          <w:tab w:val="num" w:pos="0"/>
        </w:tabs>
        <w:ind w:start="450" w:hanging="450"/>
      </w:pPr>
      <w:rPr/>
    </w:lvl>
    <w:lvl w:ilvl="1">
      <w:start w:val="1"/>
      <w:numFmt w:val="decimal"/>
      <w:lvlText w:val="%1.%2"/>
      <w:lvlJc w:val="start"/>
      <w:pPr>
        <w:tabs>
          <w:tab w:val="num" w:pos="0"/>
        </w:tabs>
        <w:ind w:start="450" w:hanging="450"/>
      </w:pPr>
      <w:rPr>
        <w:b/>
        <w:bCs/>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1080" w:hanging="108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440" w:hanging="144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800" w:hanging="1800"/>
      </w:pPr>
      <w:rPr/>
    </w:lvl>
    <w:lvl w:ilvl="8">
      <w:start w:val="1"/>
      <w:numFmt w:val="decimal"/>
      <w:lvlText w:val="%1.%2.%3.%4.%5.%6.%7.%8.%9"/>
      <w:lvlJc w:val="start"/>
      <w:pPr>
        <w:tabs>
          <w:tab w:val="num" w:pos="0"/>
        </w:tabs>
        <w:ind w:start="1800" w:hanging="1800"/>
      </w:pPr>
      <w:rPr/>
    </w:lvl>
  </w:abstractNum>
  <w:abstractNum w:abstractNumId="21">
    <w:lvl w:ilvl="0">
      <w:start w:val="17"/>
      <w:numFmt w:val="decimal"/>
      <w:lvlText w:val="%1."/>
      <w:lvlJc w:val="start"/>
      <w:pPr>
        <w:tabs>
          <w:tab w:val="num" w:pos="0"/>
        </w:tabs>
        <w:ind w:start="500" w:hanging="500"/>
      </w:pPr>
      <w:rPr>
        <w:rFonts w:ascii="Cambria" w:hAnsi="Cambria" w:cs="Cambria"/>
        <w:sz w:val="24"/>
      </w:rPr>
    </w:lvl>
    <w:lvl w:ilvl="1">
      <w:start w:val="1"/>
      <w:numFmt w:val="decimal"/>
      <w:lvlText w:val="%1.%2."/>
      <w:lvlJc w:val="start"/>
      <w:pPr>
        <w:tabs>
          <w:tab w:val="num" w:pos="0"/>
        </w:tabs>
        <w:ind w:start="1067" w:hanging="500"/>
      </w:pPr>
      <w:rPr>
        <w:rFonts w:ascii="Cambria" w:hAnsi="Cambria" w:cs="Cambria"/>
        <w:b/>
        <w:bCs/>
        <w:sz w:val="24"/>
      </w:rPr>
    </w:lvl>
    <w:lvl w:ilvl="2">
      <w:start w:val="1"/>
      <w:numFmt w:val="upperLetter"/>
      <w:lvlText w:val="%1.%2.%3."/>
      <w:lvlJc w:val="start"/>
      <w:pPr>
        <w:tabs>
          <w:tab w:val="num" w:pos="0"/>
        </w:tabs>
        <w:ind w:start="1854" w:hanging="720"/>
      </w:pPr>
      <w:rPr>
        <w:rFonts w:ascii="Cambria" w:hAnsi="Cambria" w:cs="Cambria"/>
        <w:sz w:val="24"/>
      </w:rPr>
    </w:lvl>
    <w:lvl w:ilvl="3">
      <w:start w:val="1"/>
      <w:numFmt w:val="upperLetter"/>
      <w:lvlText w:val="%1.%2.%3.%4."/>
      <w:lvlJc w:val="start"/>
      <w:pPr>
        <w:tabs>
          <w:tab w:val="num" w:pos="0"/>
        </w:tabs>
        <w:ind w:start="2421" w:hanging="720"/>
      </w:pPr>
      <w:rPr>
        <w:rFonts w:ascii="Cambria" w:hAnsi="Cambria" w:cs="Cambria"/>
        <w:sz w:val="24"/>
      </w:rPr>
    </w:lvl>
    <w:lvl w:ilvl="4">
      <w:start w:val="1"/>
      <w:numFmt w:val="decimal"/>
      <w:lvlText w:val="%1.%2.%3.%4.%5."/>
      <w:lvlJc w:val="start"/>
      <w:pPr>
        <w:tabs>
          <w:tab w:val="num" w:pos="0"/>
        </w:tabs>
        <w:ind w:start="3348" w:hanging="1080"/>
      </w:pPr>
      <w:rPr>
        <w:rFonts w:ascii="Cambria" w:hAnsi="Cambria" w:cs="Cambria"/>
        <w:sz w:val="24"/>
      </w:rPr>
    </w:lvl>
    <w:lvl w:ilvl="5">
      <w:start w:val="1"/>
      <w:numFmt w:val="decimal"/>
      <w:lvlText w:val="%1.%2.%3.%4.%5.%6."/>
      <w:lvlJc w:val="start"/>
      <w:pPr>
        <w:tabs>
          <w:tab w:val="num" w:pos="0"/>
        </w:tabs>
        <w:ind w:start="3915" w:hanging="1080"/>
      </w:pPr>
      <w:rPr>
        <w:rFonts w:ascii="Cambria" w:hAnsi="Cambria" w:cs="Cambria"/>
        <w:sz w:val="24"/>
      </w:rPr>
    </w:lvl>
    <w:lvl w:ilvl="6">
      <w:start w:val="1"/>
      <w:numFmt w:val="decimal"/>
      <w:lvlText w:val="%1.%2.%3.%4.%5.%6.%7."/>
      <w:lvlJc w:val="start"/>
      <w:pPr>
        <w:tabs>
          <w:tab w:val="num" w:pos="0"/>
        </w:tabs>
        <w:ind w:start="4842" w:hanging="1440"/>
      </w:pPr>
      <w:rPr>
        <w:rFonts w:ascii="Cambria" w:hAnsi="Cambria" w:cs="Cambria"/>
        <w:sz w:val="24"/>
      </w:rPr>
    </w:lvl>
    <w:lvl w:ilvl="7">
      <w:start w:val="1"/>
      <w:numFmt w:val="decimal"/>
      <w:lvlText w:val="%1.%2.%3.%4.%5.%6.%7.%8."/>
      <w:lvlJc w:val="start"/>
      <w:pPr>
        <w:tabs>
          <w:tab w:val="num" w:pos="0"/>
        </w:tabs>
        <w:ind w:start="5409" w:hanging="1440"/>
      </w:pPr>
      <w:rPr>
        <w:rFonts w:ascii="Cambria" w:hAnsi="Cambria" w:cs="Cambria"/>
        <w:sz w:val="24"/>
      </w:rPr>
    </w:lvl>
    <w:lvl w:ilvl="8">
      <w:start w:val="1"/>
      <w:numFmt w:val="decimal"/>
      <w:lvlText w:val="%1.%2.%3.%4.%5.%6.%7.%8.%9."/>
      <w:lvlJc w:val="start"/>
      <w:pPr>
        <w:tabs>
          <w:tab w:val="num" w:pos="0"/>
        </w:tabs>
        <w:ind w:start="6336" w:hanging="1800"/>
      </w:pPr>
      <w:rPr>
        <w:rFonts w:ascii="Cambria" w:hAnsi="Cambria" w:cs="Cambria"/>
        <w:sz w:val="24"/>
      </w:rPr>
    </w:lvl>
  </w:abstractNum>
  <w:abstractNum w:abstractNumId="22">
    <w:lvl w:ilvl="0">
      <w:start w:val="1"/>
      <w:numFmt w:val="decimal"/>
      <w:lvlText w:val="%1)"/>
      <w:lvlJc w:val="start"/>
      <w:pPr>
        <w:tabs>
          <w:tab w:val="num" w:pos="0"/>
        </w:tabs>
        <w:ind w:start="1440" w:hanging="360"/>
      </w:pPr>
      <w:rPr>
        <w:rFonts w:cs="Times New Roman"/>
      </w:rPr>
    </w:lvl>
    <w:lvl w:ilvl="1">
      <w:start w:val="1"/>
      <w:numFmt w:val="lowerLetter"/>
      <w:lvlText w:val="%2)"/>
      <w:lvlJc w:val="start"/>
      <w:pPr>
        <w:tabs>
          <w:tab w:val="num" w:pos="0"/>
        </w:tabs>
        <w:ind w:start="2160" w:hanging="360"/>
      </w:pPr>
      <w:rPr/>
    </w:lvl>
    <w:lvl w:ilvl="2">
      <w:start w:val="1"/>
      <w:numFmt w:val="decimal"/>
      <w:lvlText w:val="%3)"/>
      <w:lvlJc w:val="start"/>
      <w:pPr>
        <w:tabs>
          <w:tab w:val="num" w:pos="0"/>
        </w:tabs>
        <w:ind w:start="2880" w:hanging="180"/>
      </w:pPr>
      <w:rPr>
        <w:rFonts w:cs="Times New Roman"/>
      </w:rPr>
    </w:lvl>
    <w:lvl w:ilvl="3">
      <w:start w:val="1"/>
      <w:numFmt w:val="decimal"/>
      <w:lvlText w:val="%4."/>
      <w:lvlJc w:val="start"/>
      <w:pPr>
        <w:tabs>
          <w:tab w:val="num" w:pos="0"/>
        </w:tabs>
        <w:ind w:start="3600" w:hanging="360"/>
      </w:pPr>
      <w:rPr>
        <w:rFonts w:cs="Times New Roman"/>
      </w:rPr>
    </w:lvl>
    <w:lvl w:ilvl="4">
      <w:start w:val="1"/>
      <w:numFmt w:val="lowerLetter"/>
      <w:lvlText w:val="%5."/>
      <w:lvlJc w:val="start"/>
      <w:pPr>
        <w:tabs>
          <w:tab w:val="num" w:pos="0"/>
        </w:tabs>
        <w:ind w:start="4320" w:hanging="360"/>
      </w:pPr>
      <w:rPr>
        <w:rFonts w:cs="Times New Roman"/>
      </w:rPr>
    </w:lvl>
    <w:lvl w:ilvl="5">
      <w:start w:val="1"/>
      <w:numFmt w:val="lowerRoman"/>
      <w:lvlText w:val="%6."/>
      <w:lvlJc w:val="end"/>
      <w:pPr>
        <w:tabs>
          <w:tab w:val="num" w:pos="0"/>
        </w:tabs>
        <w:ind w:start="5040" w:hanging="180"/>
      </w:pPr>
      <w:rPr>
        <w:rFonts w:cs="Times New Roman"/>
      </w:rPr>
    </w:lvl>
    <w:lvl w:ilvl="6">
      <w:start w:val="1"/>
      <w:numFmt w:val="decimal"/>
      <w:lvlText w:val="%7."/>
      <w:lvlJc w:val="start"/>
      <w:pPr>
        <w:tabs>
          <w:tab w:val="num" w:pos="0"/>
        </w:tabs>
        <w:ind w:start="5760" w:hanging="360"/>
      </w:pPr>
      <w:rPr>
        <w:rFonts w:cs="Times New Roman"/>
      </w:rPr>
    </w:lvl>
    <w:lvl w:ilvl="7">
      <w:start w:val="1"/>
      <w:numFmt w:val="lowerLetter"/>
      <w:lvlText w:val="%8."/>
      <w:lvlJc w:val="start"/>
      <w:pPr>
        <w:tabs>
          <w:tab w:val="num" w:pos="0"/>
        </w:tabs>
        <w:ind w:start="6480" w:hanging="360"/>
      </w:pPr>
      <w:rPr>
        <w:rFonts w:cs="Times New Roman"/>
      </w:rPr>
    </w:lvl>
    <w:lvl w:ilvl="8">
      <w:start w:val="1"/>
      <w:numFmt w:val="lowerRoman"/>
      <w:lvlText w:val="%9."/>
      <w:lvlJc w:val="end"/>
      <w:pPr>
        <w:tabs>
          <w:tab w:val="num" w:pos="0"/>
        </w:tabs>
        <w:ind w:start="7200" w:hanging="180"/>
      </w:pPr>
      <w:rPr>
        <w:rFonts w:cs="Times New Roman"/>
      </w:rPr>
    </w:lvl>
  </w:abstractNum>
  <w:abstractNum w:abstractNumId="23">
    <w:lvl w:ilvl="0">
      <w:start w:val="1"/>
      <w:numFmt w:val="decimal"/>
      <w:lvlText w:val="%1."/>
      <w:lvlJc w:val="start"/>
      <w:pPr>
        <w:tabs>
          <w:tab w:val="num" w:pos="0"/>
        </w:tabs>
        <w:ind w:start="360" w:hanging="360"/>
      </w:pPr>
      <w:rPr>
        <w:rFonts w:cs="Times New Roman"/>
        <w:b/>
      </w:rPr>
    </w:lvl>
    <w:lvl w:ilvl="1">
      <w:start w:val="2"/>
      <w:numFmt w:val="decimal"/>
      <w:lvlText w:val="%1.%2."/>
      <w:lvlJc w:val="start"/>
      <w:pPr>
        <w:tabs>
          <w:tab w:val="num" w:pos="0"/>
        </w:tabs>
        <w:ind w:start="432" w:hanging="432"/>
      </w:pPr>
      <w:rPr>
        <w:rFonts w:ascii="Cambria" w:hAnsi="Cambria" w:cs="Arial"/>
        <w:b/>
        <w:i w:val="false"/>
        <w:color w:val="auto"/>
        <w:sz w:val="24"/>
        <w:szCs w:val="24"/>
      </w:rPr>
    </w:lvl>
    <w:lvl w:ilvl="2">
      <w:start w:val="1"/>
      <w:numFmt w:val="decimal"/>
      <w:lvlText w:val="%3)"/>
      <w:lvlJc w:val="start"/>
      <w:pPr>
        <w:tabs>
          <w:tab w:val="num" w:pos="0"/>
        </w:tabs>
        <w:ind w:start="2773" w:hanging="504"/>
      </w:pPr>
      <w:rPr>
        <w:rFonts w:ascii="Cambria" w:hAnsi="Cambria" w:cs="Arial"/>
        <w:b w:val="false"/>
        <w:bCs/>
        <w:sz w:val="24"/>
        <w:szCs w:val="24"/>
      </w:rPr>
    </w:lvl>
    <w:lvl w:ilvl="3">
      <w:start w:val="1"/>
      <w:numFmt w:val="decimal"/>
      <w:lvlText w:val="%1.%2.%3.%4."/>
      <w:lvlJc w:val="start"/>
      <w:pPr>
        <w:tabs>
          <w:tab w:val="num" w:pos="0"/>
        </w:tabs>
        <w:ind w:start="1728" w:hanging="648"/>
      </w:pPr>
      <w:rPr>
        <w:rFonts w:cs="Times New Roman"/>
        <w:b w:val="false"/>
      </w:rPr>
    </w:lvl>
    <w:lvl w:ilvl="4">
      <w:start w:val="1"/>
      <w:numFmt w:val="decimal"/>
      <w:lvlText w:val="%1.%2.%3.%4.%5."/>
      <w:lvlJc w:val="start"/>
      <w:pPr>
        <w:tabs>
          <w:tab w:val="num" w:pos="0"/>
        </w:tabs>
        <w:ind w:start="2232" w:hanging="792"/>
      </w:pPr>
      <w:rPr>
        <w:rFonts w:cs="Times New Roman"/>
        <w:b/>
      </w:rPr>
    </w:lvl>
    <w:lvl w:ilvl="5">
      <w:start w:val="1"/>
      <w:numFmt w:val="decimal"/>
      <w:lvlText w:val="%1.%2.%3.%4.%5.%6."/>
      <w:lvlJc w:val="start"/>
      <w:pPr>
        <w:tabs>
          <w:tab w:val="num" w:pos="0"/>
        </w:tabs>
        <w:ind w:start="2736" w:hanging="936"/>
      </w:pPr>
      <w:rPr>
        <w:rFonts w:cs="Times New Roman"/>
        <w:b/>
      </w:rPr>
    </w:lvl>
    <w:lvl w:ilvl="6">
      <w:start w:val="1"/>
      <w:numFmt w:val="decimal"/>
      <w:lvlText w:val="%1.%2.%3.%4.%5.%6.%7."/>
      <w:lvlJc w:val="start"/>
      <w:pPr>
        <w:tabs>
          <w:tab w:val="num" w:pos="0"/>
        </w:tabs>
        <w:ind w:start="3240" w:hanging="1080"/>
      </w:pPr>
      <w:rPr>
        <w:rFonts w:cs="Times New Roman"/>
        <w:b/>
      </w:rPr>
    </w:lvl>
    <w:lvl w:ilvl="7">
      <w:start w:val="1"/>
      <w:numFmt w:val="decimal"/>
      <w:lvlText w:val="%1.%2.%3.%4.%5.%6.%7.%8."/>
      <w:lvlJc w:val="start"/>
      <w:pPr>
        <w:tabs>
          <w:tab w:val="num" w:pos="0"/>
        </w:tabs>
        <w:ind w:start="3744" w:hanging="1224"/>
      </w:pPr>
      <w:rPr>
        <w:rFonts w:cs="Times New Roman"/>
        <w:b/>
      </w:rPr>
    </w:lvl>
    <w:lvl w:ilvl="8">
      <w:start w:val="1"/>
      <w:numFmt w:val="decimal"/>
      <w:lvlText w:val="%1.%2.%3.%4.%5.%6.%7.%8.%9."/>
      <w:lvlJc w:val="start"/>
      <w:pPr>
        <w:tabs>
          <w:tab w:val="num" w:pos="0"/>
        </w:tabs>
        <w:ind w:start="4320" w:hanging="1440"/>
      </w:pPr>
      <w:rPr>
        <w:rFonts w:cs="Times New Roman"/>
        <w:b/>
      </w:rPr>
    </w:lvl>
  </w:abstractNum>
  <w:abstractNum w:abstractNumId="24">
    <w:lvl w:ilvl="0">
      <w:start w:val="1"/>
      <w:numFmt w:val="decimal"/>
      <w:lvlText w:val="%1."/>
      <w:lvlJc w:val="start"/>
      <w:pPr>
        <w:tabs>
          <w:tab w:val="num" w:pos="0"/>
        </w:tabs>
        <w:ind w:start="360" w:hanging="360"/>
      </w:pPr>
      <w:rPr>
        <w:rFonts w:cs="Times New Roman"/>
        <w:b/>
      </w:rPr>
    </w:lvl>
    <w:lvl w:ilvl="1">
      <w:start w:val="4"/>
      <w:numFmt w:val="decimal"/>
      <w:lvlText w:val="%1.%2."/>
      <w:lvlJc w:val="start"/>
      <w:pPr>
        <w:tabs>
          <w:tab w:val="num" w:pos="0"/>
        </w:tabs>
        <w:ind w:start="432" w:hanging="432"/>
      </w:pPr>
      <w:rPr>
        <w:rFonts w:ascii="Cambria" w:hAnsi="Cambria" w:cs="Arial"/>
        <w:b/>
        <w:i w:val="false"/>
        <w:color w:val="auto"/>
        <w:sz w:val="24"/>
        <w:szCs w:val="24"/>
      </w:rPr>
    </w:lvl>
    <w:lvl w:ilvl="2">
      <w:start w:val="1"/>
      <w:numFmt w:val="decimal"/>
      <w:lvlText w:val="%3)"/>
      <w:lvlJc w:val="start"/>
      <w:pPr>
        <w:tabs>
          <w:tab w:val="num" w:pos="0"/>
        </w:tabs>
        <w:ind w:start="2773" w:hanging="504"/>
      </w:pPr>
      <w:rPr>
        <w:rFonts w:ascii="Cambria" w:hAnsi="Cambria" w:cs="Arial"/>
        <w:b w:val="false"/>
        <w:bCs w:val="false"/>
        <w:sz w:val="24"/>
        <w:szCs w:val="24"/>
      </w:rPr>
    </w:lvl>
    <w:lvl w:ilvl="3">
      <w:start w:val="1"/>
      <w:numFmt w:val="decimal"/>
      <w:lvlText w:val="%1.%2.%3.%4."/>
      <w:lvlJc w:val="start"/>
      <w:pPr>
        <w:tabs>
          <w:tab w:val="num" w:pos="0"/>
        </w:tabs>
        <w:ind w:start="1728" w:hanging="648"/>
      </w:pPr>
      <w:rPr>
        <w:rFonts w:cs="Times New Roman"/>
        <w:b w:val="false"/>
      </w:rPr>
    </w:lvl>
    <w:lvl w:ilvl="4">
      <w:start w:val="1"/>
      <w:numFmt w:val="decimal"/>
      <w:lvlText w:val="%1.%2.%3.%4.%5."/>
      <w:lvlJc w:val="start"/>
      <w:pPr>
        <w:tabs>
          <w:tab w:val="num" w:pos="0"/>
        </w:tabs>
        <w:ind w:start="2232" w:hanging="792"/>
      </w:pPr>
      <w:rPr>
        <w:rFonts w:cs="Times New Roman"/>
        <w:b/>
      </w:rPr>
    </w:lvl>
    <w:lvl w:ilvl="5">
      <w:start w:val="1"/>
      <w:numFmt w:val="decimal"/>
      <w:lvlText w:val="%1.%2.%3.%4.%5.%6."/>
      <w:lvlJc w:val="start"/>
      <w:pPr>
        <w:tabs>
          <w:tab w:val="num" w:pos="0"/>
        </w:tabs>
        <w:ind w:start="2736" w:hanging="936"/>
      </w:pPr>
      <w:rPr>
        <w:rFonts w:cs="Times New Roman"/>
        <w:b/>
      </w:rPr>
    </w:lvl>
    <w:lvl w:ilvl="6">
      <w:start w:val="1"/>
      <w:numFmt w:val="decimal"/>
      <w:lvlText w:val="%1.%2.%3.%4.%5.%6.%7."/>
      <w:lvlJc w:val="start"/>
      <w:pPr>
        <w:tabs>
          <w:tab w:val="num" w:pos="0"/>
        </w:tabs>
        <w:ind w:start="3240" w:hanging="1080"/>
      </w:pPr>
      <w:rPr>
        <w:rFonts w:cs="Times New Roman"/>
        <w:b/>
      </w:rPr>
    </w:lvl>
    <w:lvl w:ilvl="7">
      <w:start w:val="1"/>
      <w:numFmt w:val="decimal"/>
      <w:lvlText w:val="%1.%2.%3.%4.%5.%6.%7.%8."/>
      <w:lvlJc w:val="start"/>
      <w:pPr>
        <w:tabs>
          <w:tab w:val="num" w:pos="0"/>
        </w:tabs>
        <w:ind w:start="3744" w:hanging="1224"/>
      </w:pPr>
      <w:rPr>
        <w:rFonts w:cs="Times New Roman"/>
        <w:b/>
      </w:rPr>
    </w:lvl>
    <w:lvl w:ilvl="8">
      <w:start w:val="1"/>
      <w:numFmt w:val="decimal"/>
      <w:lvlText w:val="%1.%2.%3.%4.%5.%6.%7.%8.%9."/>
      <w:lvlJc w:val="start"/>
      <w:pPr>
        <w:tabs>
          <w:tab w:val="num" w:pos="0"/>
        </w:tabs>
        <w:ind w:start="4320" w:hanging="1440"/>
      </w:pPr>
      <w:rPr>
        <w:rFonts w:cs="Times New Roman"/>
        <w:b/>
      </w:rPr>
    </w:lvl>
  </w:abstractNum>
  <w:abstractNum w:abstractNumId="25">
    <w:lvl w:ilvl="0">
      <w:start w:val="9"/>
      <w:numFmt w:val="decimal"/>
      <w:lvlText w:val="%1."/>
      <w:lvlJc w:val="start"/>
      <w:pPr>
        <w:tabs>
          <w:tab w:val="num" w:pos="0"/>
        </w:tabs>
        <w:ind w:start="360" w:hanging="360"/>
      </w:pPr>
      <w:rPr>
        <w:rFonts w:cs="Times New Roman"/>
      </w:rPr>
    </w:lvl>
    <w:lvl w:ilvl="1">
      <w:start w:val="1"/>
      <w:numFmt w:val="decimal"/>
      <w:lvlText w:val="%1.%2."/>
      <w:lvlJc w:val="start"/>
      <w:pPr>
        <w:tabs>
          <w:tab w:val="num" w:pos="0"/>
        </w:tabs>
        <w:ind w:start="720" w:hanging="720"/>
      </w:pPr>
      <w:rPr>
        <w:rFonts w:cs="Times New Roman"/>
        <w:b/>
      </w:rPr>
    </w:lvl>
    <w:lvl w:ilvl="2">
      <w:start w:val="1"/>
      <w:numFmt w:val="decimal"/>
      <w:lvlText w:val="%1.%2.%3."/>
      <w:lvlJc w:val="start"/>
      <w:pPr>
        <w:tabs>
          <w:tab w:val="num" w:pos="0"/>
        </w:tabs>
        <w:ind w:start="720" w:hanging="720"/>
      </w:pPr>
      <w:rPr>
        <w:rFonts w:cs="Times New Roman"/>
      </w:rPr>
    </w:lvl>
    <w:lvl w:ilvl="3">
      <w:start w:val="1"/>
      <w:numFmt w:val="decimal"/>
      <w:lvlText w:val="%1.%2.%3.%4."/>
      <w:lvlJc w:val="start"/>
      <w:pPr>
        <w:tabs>
          <w:tab w:val="num" w:pos="0"/>
        </w:tabs>
        <w:ind w:start="1080" w:hanging="1080"/>
      </w:pPr>
      <w:rPr>
        <w:rFonts w:cs="Times New Roman"/>
      </w:rPr>
    </w:lvl>
    <w:lvl w:ilvl="4">
      <w:start w:val="1"/>
      <w:numFmt w:val="decimal"/>
      <w:lvlText w:val="%1.%2.%3.%4.%5."/>
      <w:lvlJc w:val="start"/>
      <w:pPr>
        <w:tabs>
          <w:tab w:val="num" w:pos="0"/>
        </w:tabs>
        <w:ind w:start="1080" w:hanging="1080"/>
      </w:pPr>
      <w:rPr>
        <w:rFonts w:cs="Times New Roman"/>
      </w:rPr>
    </w:lvl>
    <w:lvl w:ilvl="5">
      <w:start w:val="1"/>
      <w:numFmt w:val="decimal"/>
      <w:lvlText w:val="%1.%2.%3.%4.%5.%6."/>
      <w:lvlJc w:val="start"/>
      <w:pPr>
        <w:tabs>
          <w:tab w:val="num" w:pos="0"/>
        </w:tabs>
        <w:ind w:start="1440" w:hanging="1440"/>
      </w:pPr>
      <w:rPr>
        <w:rFonts w:cs="Times New Roman"/>
      </w:rPr>
    </w:lvl>
    <w:lvl w:ilvl="6">
      <w:start w:val="1"/>
      <w:numFmt w:val="decimal"/>
      <w:lvlText w:val="%1.%2.%3.%4.%5.%6.%7."/>
      <w:lvlJc w:val="start"/>
      <w:pPr>
        <w:tabs>
          <w:tab w:val="num" w:pos="0"/>
        </w:tabs>
        <w:ind w:start="1440" w:hanging="1440"/>
      </w:pPr>
      <w:rPr>
        <w:rFonts w:cs="Times New Roman"/>
      </w:rPr>
    </w:lvl>
    <w:lvl w:ilvl="7">
      <w:start w:val="1"/>
      <w:numFmt w:val="decimal"/>
      <w:lvlText w:val="%1.%2.%3.%4.%5.%6.%7.%8."/>
      <w:lvlJc w:val="start"/>
      <w:pPr>
        <w:tabs>
          <w:tab w:val="num" w:pos="0"/>
        </w:tabs>
        <w:ind w:start="1800" w:hanging="1800"/>
      </w:pPr>
      <w:rPr>
        <w:rFonts w:cs="Times New Roman"/>
      </w:rPr>
    </w:lvl>
    <w:lvl w:ilvl="8">
      <w:start w:val="1"/>
      <w:numFmt w:val="decimal"/>
      <w:lvlText w:val="%1.%2.%3.%4.%5.%6.%7.%8.%9."/>
      <w:lvlJc w:val="start"/>
      <w:pPr>
        <w:tabs>
          <w:tab w:val="num" w:pos="0"/>
        </w:tabs>
        <w:ind w:start="1800" w:hanging="1800"/>
      </w:pPr>
      <w:rPr>
        <w:rFonts w:cs="Times New Roman"/>
      </w:rPr>
    </w:lvl>
  </w:abstractNum>
  <w:abstractNum w:abstractNumId="26">
    <w:lvl w:ilvl="0">
      <w:start w:val="4"/>
      <w:numFmt w:val="decimal"/>
      <w:lvlText w:val="%1."/>
      <w:lvlJc w:val="start"/>
      <w:pPr>
        <w:tabs>
          <w:tab w:val="num" w:pos="0"/>
        </w:tabs>
        <w:ind w:start="360" w:hanging="360"/>
      </w:pPr>
      <w:rPr>
        <w:rFonts w:cs="Times New Roman"/>
      </w:rPr>
    </w:lvl>
    <w:lvl w:ilvl="1">
      <w:start w:val="5"/>
      <w:numFmt w:val="decimal"/>
      <w:lvlText w:val="%1.%2."/>
      <w:lvlJc w:val="start"/>
      <w:pPr>
        <w:tabs>
          <w:tab w:val="num" w:pos="0"/>
        </w:tabs>
        <w:ind w:start="720" w:hanging="720"/>
      </w:pPr>
      <w:rPr>
        <w:rFonts w:ascii="Cambria" w:hAnsi="Cambria" w:cs="Times New Roman"/>
        <w:b/>
        <w:i w:val="false"/>
        <w:sz w:val="24"/>
        <w:szCs w:val="24"/>
      </w:rPr>
    </w:lvl>
    <w:lvl w:ilvl="2">
      <w:start w:val="1"/>
      <w:numFmt w:val="decimal"/>
      <w:lvlText w:val="%1.%2.%3."/>
      <w:lvlJc w:val="start"/>
      <w:pPr>
        <w:tabs>
          <w:tab w:val="num" w:pos="0"/>
        </w:tabs>
        <w:ind w:start="720" w:hanging="720"/>
      </w:pPr>
      <w:rPr>
        <w:rFonts w:cs="Times New Roman"/>
        <w:b/>
        <w:bCs/>
        <w:sz w:val="24"/>
        <w:szCs w:val="24"/>
      </w:rPr>
    </w:lvl>
    <w:lvl w:ilvl="3">
      <w:start w:val="1"/>
      <w:numFmt w:val="lowerLetter"/>
      <w:lvlText w:val="%4)"/>
      <w:lvlJc w:val="start"/>
      <w:pPr>
        <w:tabs>
          <w:tab w:val="num" w:pos="0"/>
        </w:tabs>
        <w:ind w:start="360" w:hanging="360"/>
      </w:pPr>
      <w:rPr/>
    </w:lvl>
    <w:lvl w:ilvl="4">
      <w:start w:val="1"/>
      <w:numFmt w:val="decimal"/>
      <w:lvlText w:val="%1.%2.%3.%4.%5."/>
      <w:lvlJc w:val="start"/>
      <w:pPr>
        <w:tabs>
          <w:tab w:val="num" w:pos="0"/>
        </w:tabs>
        <w:ind w:start="1080" w:hanging="1080"/>
      </w:pPr>
      <w:rPr>
        <w:rFonts w:cs="Times New Roman"/>
      </w:rPr>
    </w:lvl>
    <w:lvl w:ilvl="5">
      <w:start w:val="1"/>
      <w:numFmt w:val="decimal"/>
      <w:lvlText w:val="%1.%2.%3.%4.%5.%6."/>
      <w:lvlJc w:val="start"/>
      <w:pPr>
        <w:tabs>
          <w:tab w:val="num" w:pos="0"/>
        </w:tabs>
        <w:ind w:start="1440" w:hanging="1440"/>
      </w:pPr>
      <w:rPr>
        <w:rFonts w:cs="Times New Roman"/>
      </w:rPr>
    </w:lvl>
    <w:lvl w:ilvl="6">
      <w:start w:val="1"/>
      <w:numFmt w:val="decimal"/>
      <w:lvlText w:val="%1.%2.%3.%4.%5.%6.%7."/>
      <w:lvlJc w:val="start"/>
      <w:pPr>
        <w:tabs>
          <w:tab w:val="num" w:pos="0"/>
        </w:tabs>
        <w:ind w:start="1440" w:hanging="1440"/>
      </w:pPr>
      <w:rPr>
        <w:rFonts w:cs="Times New Roman"/>
      </w:rPr>
    </w:lvl>
    <w:lvl w:ilvl="7">
      <w:start w:val="1"/>
      <w:numFmt w:val="decimal"/>
      <w:lvlText w:val="%1.%2.%3.%4.%5.%6.%7.%8."/>
      <w:lvlJc w:val="start"/>
      <w:pPr>
        <w:tabs>
          <w:tab w:val="num" w:pos="0"/>
        </w:tabs>
        <w:ind w:start="1800" w:hanging="1800"/>
      </w:pPr>
      <w:rPr>
        <w:rFonts w:cs="Times New Roman"/>
      </w:rPr>
    </w:lvl>
    <w:lvl w:ilvl="8">
      <w:start w:val="1"/>
      <w:numFmt w:val="decimal"/>
      <w:lvlText w:val="%1.%2.%3.%4.%5.%6.%7.%8.%9."/>
      <w:lvlJc w:val="start"/>
      <w:pPr>
        <w:tabs>
          <w:tab w:val="num" w:pos="0"/>
        </w:tabs>
        <w:ind w:start="1800" w:hanging="1800"/>
      </w:pPr>
      <w:rPr>
        <w:rFonts w:cs="Times New Roman"/>
      </w:rPr>
    </w:lvl>
  </w:abstractNum>
  <w:abstractNum w:abstractNumId="27">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8">
    <w:lvl w:ilvl="0">
      <w:start w:val="1"/>
      <w:numFmt w:val="bullet"/>
      <w:lvlText w:val=""/>
      <w:lvlJc w:val="start"/>
      <w:pPr>
        <w:tabs>
          <w:tab w:val="num" w:pos="0"/>
        </w:tabs>
        <w:ind w:start="2421" w:hanging="360"/>
      </w:pPr>
      <w:rPr>
        <w:rFonts w:ascii="Symbol" w:hAnsi="Symbol" w:cs="Symbol" w:hint="default"/>
      </w:rPr>
    </w:lvl>
    <w:lvl w:ilvl="1">
      <w:start w:val="1"/>
      <w:numFmt w:val="bullet"/>
      <w:lvlText w:val="o"/>
      <w:lvlJc w:val="start"/>
      <w:pPr>
        <w:tabs>
          <w:tab w:val="num" w:pos="0"/>
        </w:tabs>
        <w:ind w:start="3141" w:hanging="360"/>
      </w:pPr>
      <w:rPr>
        <w:rFonts w:ascii="Courier New" w:hAnsi="Courier New" w:cs="Courier New" w:hint="default"/>
      </w:rPr>
    </w:lvl>
    <w:lvl w:ilvl="2">
      <w:start w:val="1"/>
      <w:numFmt w:val="bullet"/>
      <w:lvlText w:val=""/>
      <w:lvlJc w:val="start"/>
      <w:pPr>
        <w:tabs>
          <w:tab w:val="num" w:pos="0"/>
        </w:tabs>
        <w:ind w:start="3861" w:hanging="360"/>
      </w:pPr>
      <w:rPr>
        <w:rFonts w:ascii="Wingdings" w:hAnsi="Wingdings" w:cs="Wingdings" w:hint="default"/>
      </w:rPr>
    </w:lvl>
    <w:lvl w:ilvl="3">
      <w:start w:val="1"/>
      <w:numFmt w:val="bullet"/>
      <w:lvlText w:val=""/>
      <w:lvlJc w:val="start"/>
      <w:pPr>
        <w:tabs>
          <w:tab w:val="num" w:pos="0"/>
        </w:tabs>
        <w:ind w:start="4581" w:hanging="360"/>
      </w:pPr>
      <w:rPr>
        <w:rFonts w:ascii="Symbol" w:hAnsi="Symbol" w:cs="Symbol" w:hint="default"/>
      </w:rPr>
    </w:lvl>
    <w:lvl w:ilvl="4">
      <w:start w:val="1"/>
      <w:numFmt w:val="bullet"/>
      <w:lvlText w:val="o"/>
      <w:lvlJc w:val="start"/>
      <w:pPr>
        <w:tabs>
          <w:tab w:val="num" w:pos="0"/>
        </w:tabs>
        <w:ind w:start="5301" w:hanging="360"/>
      </w:pPr>
      <w:rPr>
        <w:rFonts w:ascii="Courier New" w:hAnsi="Courier New" w:cs="Courier New" w:hint="default"/>
      </w:rPr>
    </w:lvl>
    <w:lvl w:ilvl="5">
      <w:start w:val="1"/>
      <w:numFmt w:val="bullet"/>
      <w:lvlText w:val=""/>
      <w:lvlJc w:val="start"/>
      <w:pPr>
        <w:tabs>
          <w:tab w:val="num" w:pos="0"/>
        </w:tabs>
        <w:ind w:start="6021" w:hanging="360"/>
      </w:pPr>
      <w:rPr>
        <w:rFonts w:ascii="Wingdings" w:hAnsi="Wingdings" w:cs="Wingdings" w:hint="default"/>
      </w:rPr>
    </w:lvl>
    <w:lvl w:ilvl="6">
      <w:start w:val="1"/>
      <w:numFmt w:val="bullet"/>
      <w:lvlText w:val=""/>
      <w:lvlJc w:val="start"/>
      <w:pPr>
        <w:tabs>
          <w:tab w:val="num" w:pos="0"/>
        </w:tabs>
        <w:ind w:start="6741" w:hanging="360"/>
      </w:pPr>
      <w:rPr>
        <w:rFonts w:ascii="Symbol" w:hAnsi="Symbol" w:cs="Symbol" w:hint="default"/>
      </w:rPr>
    </w:lvl>
    <w:lvl w:ilvl="7">
      <w:start w:val="1"/>
      <w:numFmt w:val="bullet"/>
      <w:lvlText w:val="o"/>
      <w:lvlJc w:val="start"/>
      <w:pPr>
        <w:tabs>
          <w:tab w:val="num" w:pos="0"/>
        </w:tabs>
        <w:ind w:start="7461" w:hanging="360"/>
      </w:pPr>
      <w:rPr>
        <w:rFonts w:ascii="Courier New" w:hAnsi="Courier New" w:cs="Courier New" w:hint="default"/>
      </w:rPr>
    </w:lvl>
    <w:lvl w:ilvl="8">
      <w:start w:val="1"/>
      <w:numFmt w:val="bullet"/>
      <w:lvlText w:val=""/>
      <w:lvlJc w:val="start"/>
      <w:pPr>
        <w:tabs>
          <w:tab w:val="num" w:pos="0"/>
        </w:tabs>
        <w:ind w:start="8181" w:hanging="360"/>
      </w:pPr>
      <w:rPr>
        <w:rFonts w:ascii="Wingdings" w:hAnsi="Wingdings" w:cs="Wingdings" w:hint="default"/>
      </w:rPr>
    </w:lvl>
  </w:abstractNum>
  <w:abstractNum w:abstractNumId="29">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0">
    <w:lvl w:ilvl="0">
      <w:start w:val="1"/>
      <w:numFmt w:val="lowerLetter"/>
      <w:lvlText w:val="%1)"/>
      <w:lvlJc w:val="start"/>
      <w:pPr>
        <w:tabs>
          <w:tab w:val="num" w:pos="0"/>
        </w:tabs>
        <w:ind w:start="1440" w:hanging="360"/>
      </w:pPr>
      <w:rPr/>
    </w:lvl>
    <w:lvl w:ilvl="1">
      <w:start w:val="1"/>
      <w:numFmt w:val="lowerLetter"/>
      <w:lvlText w:val="%2."/>
      <w:lvlJc w:val="start"/>
      <w:pPr>
        <w:tabs>
          <w:tab w:val="num" w:pos="0"/>
        </w:tabs>
        <w:ind w:start="2160" w:hanging="360"/>
      </w:pPr>
      <w:rPr/>
    </w:lvl>
    <w:lvl w:ilvl="2">
      <w:start w:val="1"/>
      <w:numFmt w:val="lowerRoman"/>
      <w:lvlText w:val="%3."/>
      <w:lvlJc w:val="end"/>
      <w:pPr>
        <w:tabs>
          <w:tab w:val="num" w:pos="0"/>
        </w:tabs>
        <w:ind w:start="2880" w:hanging="180"/>
      </w:pPr>
      <w:rPr/>
    </w:lvl>
    <w:lvl w:ilvl="3">
      <w:start w:val="1"/>
      <w:numFmt w:val="decimal"/>
      <w:lvlText w:val="%4."/>
      <w:lvlJc w:val="start"/>
      <w:pPr>
        <w:tabs>
          <w:tab w:val="num" w:pos="0"/>
        </w:tabs>
        <w:ind w:start="3600" w:hanging="360"/>
      </w:pPr>
      <w:rPr/>
    </w:lvl>
    <w:lvl w:ilvl="4">
      <w:start w:val="1"/>
      <w:numFmt w:val="lowerLetter"/>
      <w:lvlText w:val="%5."/>
      <w:lvlJc w:val="start"/>
      <w:pPr>
        <w:tabs>
          <w:tab w:val="num" w:pos="0"/>
        </w:tabs>
        <w:ind w:start="4320" w:hanging="360"/>
      </w:pPr>
      <w:rPr/>
    </w:lvl>
    <w:lvl w:ilvl="5">
      <w:start w:val="1"/>
      <w:numFmt w:val="lowerRoman"/>
      <w:lvlText w:val="%6."/>
      <w:lvlJc w:val="end"/>
      <w:pPr>
        <w:tabs>
          <w:tab w:val="num" w:pos="0"/>
        </w:tabs>
        <w:ind w:start="5040" w:hanging="180"/>
      </w:pPr>
      <w:rPr/>
    </w:lvl>
    <w:lvl w:ilvl="6">
      <w:start w:val="1"/>
      <w:numFmt w:val="decimal"/>
      <w:lvlText w:val="%7."/>
      <w:lvlJc w:val="start"/>
      <w:pPr>
        <w:tabs>
          <w:tab w:val="num" w:pos="0"/>
        </w:tabs>
        <w:ind w:start="5760" w:hanging="360"/>
      </w:pPr>
      <w:rPr/>
    </w:lvl>
    <w:lvl w:ilvl="7">
      <w:start w:val="1"/>
      <w:numFmt w:val="lowerLetter"/>
      <w:lvlText w:val="%8."/>
      <w:lvlJc w:val="start"/>
      <w:pPr>
        <w:tabs>
          <w:tab w:val="num" w:pos="0"/>
        </w:tabs>
        <w:ind w:start="6480" w:hanging="360"/>
      </w:pPr>
      <w:rPr/>
    </w:lvl>
    <w:lvl w:ilvl="8">
      <w:start w:val="1"/>
      <w:numFmt w:val="lowerRoman"/>
      <w:lvlText w:val="%9."/>
      <w:lvlJc w:val="end"/>
      <w:pPr>
        <w:tabs>
          <w:tab w:val="num" w:pos="0"/>
        </w:tabs>
        <w:ind w:start="7200" w:hanging="180"/>
      </w:pPr>
      <w:rPr/>
    </w:lvl>
  </w:abstractNum>
  <w:abstractNum w:abstractNumId="31">
    <w:lvl w:ilvl="0">
      <w:start w:val="11"/>
      <w:numFmt w:val="decimal"/>
      <w:lvlText w:val="%1."/>
      <w:lvlJc w:val="start"/>
      <w:pPr>
        <w:tabs>
          <w:tab w:val="num" w:pos="0"/>
        </w:tabs>
        <w:ind w:start="420" w:hanging="420"/>
      </w:pPr>
      <w:rPr/>
    </w:lvl>
    <w:lvl w:ilvl="1">
      <w:start w:val="1"/>
      <w:numFmt w:val="decimal"/>
      <w:lvlText w:val="%1.%2."/>
      <w:lvlJc w:val="start"/>
      <w:pPr>
        <w:tabs>
          <w:tab w:val="num" w:pos="0"/>
        </w:tabs>
        <w:ind w:start="846" w:hanging="420"/>
      </w:pPr>
      <w:rPr>
        <w:b/>
        <w:bCs/>
      </w:rPr>
    </w:lvl>
    <w:lvl w:ilvl="2">
      <w:start w:val="1"/>
      <w:numFmt w:val="decimal"/>
      <w:lvlText w:val="%1.%2.%3."/>
      <w:lvlJc w:val="start"/>
      <w:pPr>
        <w:tabs>
          <w:tab w:val="num" w:pos="0"/>
        </w:tabs>
        <w:ind w:start="1572" w:hanging="720"/>
      </w:pPr>
      <w:rPr/>
    </w:lvl>
    <w:lvl w:ilvl="3">
      <w:start w:val="1"/>
      <w:numFmt w:val="decimal"/>
      <w:lvlText w:val="%1.%2.%3.%4."/>
      <w:lvlJc w:val="start"/>
      <w:pPr>
        <w:tabs>
          <w:tab w:val="num" w:pos="0"/>
        </w:tabs>
        <w:ind w:start="1998" w:hanging="720"/>
      </w:pPr>
      <w:rPr/>
    </w:lvl>
    <w:lvl w:ilvl="4">
      <w:start w:val="1"/>
      <w:numFmt w:val="decimal"/>
      <w:lvlText w:val="%1.%2.%3.%4.%5."/>
      <w:lvlJc w:val="start"/>
      <w:pPr>
        <w:tabs>
          <w:tab w:val="num" w:pos="0"/>
        </w:tabs>
        <w:ind w:start="2784" w:hanging="1080"/>
      </w:pPr>
      <w:rPr/>
    </w:lvl>
    <w:lvl w:ilvl="5">
      <w:start w:val="1"/>
      <w:numFmt w:val="decimal"/>
      <w:lvlText w:val="%1.%2.%3.%4.%5.%6."/>
      <w:lvlJc w:val="start"/>
      <w:pPr>
        <w:tabs>
          <w:tab w:val="num" w:pos="0"/>
        </w:tabs>
        <w:ind w:start="3210" w:hanging="1080"/>
      </w:pPr>
      <w:rPr/>
    </w:lvl>
    <w:lvl w:ilvl="6">
      <w:start w:val="1"/>
      <w:numFmt w:val="decimal"/>
      <w:lvlText w:val="%1.%2.%3.%4.%5.%6.%7."/>
      <w:lvlJc w:val="start"/>
      <w:pPr>
        <w:tabs>
          <w:tab w:val="num" w:pos="0"/>
        </w:tabs>
        <w:ind w:start="3996" w:hanging="1440"/>
      </w:pPr>
      <w:rPr/>
    </w:lvl>
    <w:lvl w:ilvl="7">
      <w:start w:val="1"/>
      <w:numFmt w:val="decimal"/>
      <w:lvlText w:val="%1.%2.%3.%4.%5.%6.%7.%8."/>
      <w:lvlJc w:val="start"/>
      <w:pPr>
        <w:tabs>
          <w:tab w:val="num" w:pos="0"/>
        </w:tabs>
        <w:ind w:start="4422" w:hanging="1440"/>
      </w:pPr>
      <w:rPr/>
    </w:lvl>
    <w:lvl w:ilvl="8">
      <w:start w:val="1"/>
      <w:numFmt w:val="decimal"/>
      <w:lvlText w:val="%1.%2.%3.%4.%5.%6.%7.%8.%9."/>
      <w:lvlJc w:val="start"/>
      <w:pPr>
        <w:tabs>
          <w:tab w:val="num" w:pos="0"/>
        </w:tabs>
        <w:ind w:start="5208" w:hanging="1800"/>
      </w:pPr>
      <w:rPr/>
    </w:lvl>
  </w:abstractNum>
  <w:abstractNum w:abstractNumId="32">
    <w:lvl w:ilvl="0">
      <w:start w:val="1"/>
      <w:numFmt w:val="decimal"/>
      <w:lvlText w:val="%1)"/>
      <w:lvlJc w:val="start"/>
      <w:pPr>
        <w:tabs>
          <w:tab w:val="num" w:pos="0"/>
        </w:tabs>
        <w:ind w:start="720" w:hanging="360"/>
      </w:pPr>
      <w:rPr>
        <w:b w:val="false"/>
        <w:bCs/>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3">
    <w:lvl w:ilvl="0">
      <w:start w:val="13"/>
      <w:numFmt w:val="decimal"/>
      <w:lvlText w:val="%1."/>
      <w:lvlJc w:val="start"/>
      <w:pPr>
        <w:tabs>
          <w:tab w:val="num" w:pos="0"/>
        </w:tabs>
        <w:ind w:start="500" w:hanging="500"/>
      </w:pPr>
      <w:rPr>
        <w:rFonts w:cs="Times New Roman"/>
      </w:rPr>
    </w:lvl>
    <w:lvl w:ilvl="1">
      <w:start w:val="1"/>
      <w:numFmt w:val="decimal"/>
      <w:lvlText w:val="%1.%2."/>
      <w:lvlJc w:val="start"/>
      <w:pPr>
        <w:tabs>
          <w:tab w:val="num" w:pos="0"/>
        </w:tabs>
        <w:ind w:start="720" w:hanging="720"/>
      </w:pPr>
      <w:rPr>
        <w:rFonts w:cs="Times New Roman"/>
        <w:b/>
        <w:sz w:val="24"/>
        <w:szCs w:val="24"/>
      </w:rPr>
    </w:lvl>
    <w:lvl w:ilvl="2">
      <w:start w:val="1"/>
      <w:numFmt w:val="decimal"/>
      <w:lvlText w:val="%1.%2.%3."/>
      <w:lvlJc w:val="start"/>
      <w:pPr>
        <w:tabs>
          <w:tab w:val="num" w:pos="0"/>
        </w:tabs>
        <w:ind w:start="720" w:hanging="720"/>
      </w:pPr>
      <w:rPr>
        <w:rFonts w:cs="Times New Roman"/>
        <w:b w:val="false"/>
      </w:rPr>
    </w:lvl>
    <w:lvl w:ilvl="3">
      <w:start w:val="1"/>
      <w:numFmt w:val="decimal"/>
      <w:lvlText w:val="%1.%2.%3.%4."/>
      <w:lvlJc w:val="start"/>
      <w:pPr>
        <w:tabs>
          <w:tab w:val="num" w:pos="0"/>
        </w:tabs>
        <w:ind w:start="1080" w:hanging="1080"/>
      </w:pPr>
      <w:rPr>
        <w:rFonts w:cs="Times New Roman"/>
      </w:rPr>
    </w:lvl>
    <w:lvl w:ilvl="4">
      <w:start w:val="1"/>
      <w:numFmt w:val="decimal"/>
      <w:lvlText w:val="%1.%2.%3.%4.%5."/>
      <w:lvlJc w:val="start"/>
      <w:pPr>
        <w:tabs>
          <w:tab w:val="num" w:pos="0"/>
        </w:tabs>
        <w:ind w:start="1080" w:hanging="1080"/>
      </w:pPr>
      <w:rPr>
        <w:rFonts w:cs="Times New Roman"/>
      </w:rPr>
    </w:lvl>
    <w:lvl w:ilvl="5">
      <w:start w:val="1"/>
      <w:numFmt w:val="decimal"/>
      <w:lvlText w:val="%1.%2.%3.%4.%5.%6."/>
      <w:lvlJc w:val="start"/>
      <w:pPr>
        <w:tabs>
          <w:tab w:val="num" w:pos="0"/>
        </w:tabs>
        <w:ind w:start="1440" w:hanging="1440"/>
      </w:pPr>
      <w:rPr>
        <w:rFonts w:cs="Times New Roman"/>
      </w:rPr>
    </w:lvl>
    <w:lvl w:ilvl="6">
      <w:start w:val="1"/>
      <w:numFmt w:val="decimal"/>
      <w:lvlText w:val="%1.%2.%3.%4.%5.%6.%7."/>
      <w:lvlJc w:val="start"/>
      <w:pPr>
        <w:tabs>
          <w:tab w:val="num" w:pos="0"/>
        </w:tabs>
        <w:ind w:start="1440" w:hanging="1440"/>
      </w:pPr>
      <w:rPr>
        <w:rFonts w:cs="Times New Roman"/>
      </w:rPr>
    </w:lvl>
    <w:lvl w:ilvl="7">
      <w:start w:val="1"/>
      <w:numFmt w:val="decimal"/>
      <w:lvlText w:val="%1.%2.%3.%4.%5.%6.%7.%8."/>
      <w:lvlJc w:val="start"/>
      <w:pPr>
        <w:tabs>
          <w:tab w:val="num" w:pos="0"/>
        </w:tabs>
        <w:ind w:start="1800" w:hanging="1800"/>
      </w:pPr>
      <w:rPr>
        <w:rFonts w:cs="Times New Roman"/>
      </w:rPr>
    </w:lvl>
    <w:lvl w:ilvl="8">
      <w:start w:val="1"/>
      <w:numFmt w:val="decimal"/>
      <w:lvlText w:val="%1.%2.%3.%4.%5.%6.%7.%8.%9."/>
      <w:lvlJc w:val="start"/>
      <w:pPr>
        <w:tabs>
          <w:tab w:val="num" w:pos="0"/>
        </w:tabs>
        <w:ind w:start="1800" w:hanging="1800"/>
      </w:pPr>
      <w:rPr>
        <w:rFonts w:cs="Times New Roman"/>
      </w:rPr>
    </w:lvl>
  </w:abstractNum>
  <w:abstractNum w:abstractNumId="34">
    <w:lvl w:ilvl="0">
      <w:start w:val="1"/>
      <w:numFmt w:val="lowerLetter"/>
      <w:lvlText w:val="%1)"/>
      <w:lvlJc w:val="start"/>
      <w:pPr>
        <w:tabs>
          <w:tab w:val="num" w:pos="0"/>
        </w:tabs>
        <w:ind w:start="1353" w:hanging="360"/>
      </w:pPr>
      <w:rPr>
        <w:rFonts w:cs="Times New Roman"/>
        <w:b w:val="false"/>
        <w:bCs w:val="false"/>
      </w:rPr>
    </w:lvl>
    <w:lvl w:ilvl="1">
      <w:start w:val="1"/>
      <w:numFmt w:val="lowerLetter"/>
      <w:lvlText w:val="%2."/>
      <w:lvlJc w:val="start"/>
      <w:pPr>
        <w:tabs>
          <w:tab w:val="num" w:pos="0"/>
        </w:tabs>
        <w:ind w:start="2073" w:hanging="360"/>
      </w:pPr>
      <w:rPr>
        <w:rFonts w:ascii="Cambria" w:hAnsi="Cambria" w:cs="Times New Roman"/>
        <w:b/>
        <w:bCs/>
        <w:i w:val="false"/>
        <w:color w:val="000000"/>
        <w:sz w:val="24"/>
        <w:szCs w:val="24"/>
      </w:rPr>
    </w:lvl>
    <w:lvl w:ilvl="2">
      <w:start w:val="1"/>
      <w:numFmt w:val="lowerRoman"/>
      <w:lvlText w:val="%2.%3."/>
      <w:lvlJc w:val="end"/>
      <w:pPr>
        <w:tabs>
          <w:tab w:val="num" w:pos="0"/>
        </w:tabs>
        <w:ind w:start="2793" w:hanging="180"/>
      </w:pPr>
      <w:rPr>
        <w:rFonts w:ascii="Cambria" w:hAnsi="Cambria" w:eastAsia="Lucida Sans Unicode" w:cs="Times New Roman"/>
        <w:b w:val="false"/>
        <w:bCs/>
        <w:color w:val="000000"/>
        <w:sz w:val="24"/>
        <w:szCs w:val="24"/>
      </w:rPr>
    </w:lvl>
    <w:lvl w:ilvl="3">
      <w:start w:val="1"/>
      <w:numFmt w:val="decimal"/>
      <w:lvlText w:val="%2.%3.%4."/>
      <w:lvlJc w:val="start"/>
      <w:pPr>
        <w:tabs>
          <w:tab w:val="num" w:pos="0"/>
        </w:tabs>
        <w:ind w:start="3513" w:hanging="360"/>
      </w:pPr>
      <w:rPr/>
    </w:lvl>
    <w:lvl w:ilvl="4">
      <w:start w:val="1"/>
      <w:numFmt w:val="lowerLetter"/>
      <w:lvlText w:val="%2.%3.%4.%5."/>
      <w:lvlJc w:val="start"/>
      <w:pPr>
        <w:tabs>
          <w:tab w:val="num" w:pos="0"/>
        </w:tabs>
        <w:ind w:start="4233" w:hanging="360"/>
      </w:pPr>
      <w:rPr/>
    </w:lvl>
    <w:lvl w:ilvl="5">
      <w:start w:val="1"/>
      <w:numFmt w:val="lowerRoman"/>
      <w:lvlText w:val="%2.%3.%4.%5.%6."/>
      <w:lvlJc w:val="end"/>
      <w:pPr>
        <w:tabs>
          <w:tab w:val="num" w:pos="0"/>
        </w:tabs>
        <w:ind w:start="4953" w:hanging="180"/>
      </w:pPr>
      <w:rPr/>
    </w:lvl>
    <w:lvl w:ilvl="6">
      <w:start w:val="1"/>
      <w:numFmt w:val="decimal"/>
      <w:lvlText w:val="%2.%3.%4.%5.%6.%7."/>
      <w:lvlJc w:val="start"/>
      <w:pPr>
        <w:tabs>
          <w:tab w:val="num" w:pos="0"/>
        </w:tabs>
        <w:ind w:start="5673" w:hanging="360"/>
      </w:pPr>
      <w:rPr/>
    </w:lvl>
    <w:lvl w:ilvl="7">
      <w:start w:val="1"/>
      <w:numFmt w:val="lowerLetter"/>
      <w:lvlText w:val="%2.%3.%4.%5.%6.%7.%8."/>
      <w:lvlJc w:val="start"/>
      <w:pPr>
        <w:tabs>
          <w:tab w:val="num" w:pos="0"/>
        </w:tabs>
        <w:ind w:start="6393" w:hanging="360"/>
      </w:pPr>
      <w:rPr/>
    </w:lvl>
    <w:lvl w:ilvl="8">
      <w:start w:val="1"/>
      <w:numFmt w:val="lowerRoman"/>
      <w:lvlText w:val="%2.%3.%4.%5.%6.%7.%8.%9."/>
      <w:lvlJc w:val="end"/>
      <w:pPr>
        <w:tabs>
          <w:tab w:val="num" w:pos="0"/>
        </w:tabs>
        <w:ind w:start="7113" w:hanging="180"/>
      </w:pPr>
      <w:rPr/>
    </w:lvl>
  </w:abstractNum>
  <w:abstractNum w:abstractNumId="35">
    <w:lvl w:ilvl="0">
      <w:start w:val="1"/>
      <w:numFmt w:val="lowerLetter"/>
      <w:lvlText w:val="%1)"/>
      <w:lvlJc w:val="start"/>
      <w:pPr>
        <w:tabs>
          <w:tab w:val="num" w:pos="0"/>
        </w:tabs>
        <w:ind w:start="1146" w:hanging="360"/>
      </w:pPr>
      <w:rPr/>
    </w:lvl>
    <w:lvl w:ilvl="1">
      <w:start w:val="1"/>
      <w:numFmt w:val="lowerLetter"/>
      <w:lvlText w:val="%2."/>
      <w:lvlJc w:val="start"/>
      <w:pPr>
        <w:tabs>
          <w:tab w:val="num" w:pos="0"/>
        </w:tabs>
        <w:ind w:start="1866" w:hanging="360"/>
      </w:pPr>
      <w:rPr/>
    </w:lvl>
    <w:lvl w:ilvl="2">
      <w:start w:val="1"/>
      <w:numFmt w:val="lowerRoman"/>
      <w:lvlText w:val="%3."/>
      <w:lvlJc w:val="end"/>
      <w:pPr>
        <w:tabs>
          <w:tab w:val="num" w:pos="0"/>
        </w:tabs>
        <w:ind w:start="2586" w:hanging="180"/>
      </w:pPr>
      <w:rPr/>
    </w:lvl>
    <w:lvl w:ilvl="3">
      <w:start w:val="1"/>
      <w:numFmt w:val="decimal"/>
      <w:lvlText w:val="%4."/>
      <w:lvlJc w:val="start"/>
      <w:pPr>
        <w:tabs>
          <w:tab w:val="num" w:pos="0"/>
        </w:tabs>
        <w:ind w:start="3306" w:hanging="360"/>
      </w:pPr>
      <w:rPr/>
    </w:lvl>
    <w:lvl w:ilvl="4">
      <w:start w:val="1"/>
      <w:numFmt w:val="lowerLetter"/>
      <w:lvlText w:val="%5."/>
      <w:lvlJc w:val="start"/>
      <w:pPr>
        <w:tabs>
          <w:tab w:val="num" w:pos="0"/>
        </w:tabs>
        <w:ind w:start="4026" w:hanging="360"/>
      </w:pPr>
      <w:rPr/>
    </w:lvl>
    <w:lvl w:ilvl="5">
      <w:start w:val="1"/>
      <w:numFmt w:val="lowerRoman"/>
      <w:lvlText w:val="%6."/>
      <w:lvlJc w:val="end"/>
      <w:pPr>
        <w:tabs>
          <w:tab w:val="num" w:pos="0"/>
        </w:tabs>
        <w:ind w:start="4746" w:hanging="180"/>
      </w:pPr>
      <w:rPr/>
    </w:lvl>
    <w:lvl w:ilvl="6">
      <w:start w:val="1"/>
      <w:numFmt w:val="decimal"/>
      <w:lvlText w:val="%7."/>
      <w:lvlJc w:val="start"/>
      <w:pPr>
        <w:tabs>
          <w:tab w:val="num" w:pos="0"/>
        </w:tabs>
        <w:ind w:start="5466" w:hanging="360"/>
      </w:pPr>
      <w:rPr/>
    </w:lvl>
    <w:lvl w:ilvl="7">
      <w:start w:val="1"/>
      <w:numFmt w:val="lowerLetter"/>
      <w:lvlText w:val="%8."/>
      <w:lvlJc w:val="start"/>
      <w:pPr>
        <w:tabs>
          <w:tab w:val="num" w:pos="0"/>
        </w:tabs>
        <w:ind w:start="6186" w:hanging="360"/>
      </w:pPr>
      <w:rPr/>
    </w:lvl>
    <w:lvl w:ilvl="8">
      <w:start w:val="1"/>
      <w:numFmt w:val="lowerRoman"/>
      <w:lvlText w:val="%9."/>
      <w:lvlJc w:val="end"/>
      <w:pPr>
        <w:tabs>
          <w:tab w:val="num" w:pos="0"/>
        </w:tabs>
        <w:ind w:start="6906" w:hanging="180"/>
      </w:pPr>
      <w:rPr/>
    </w:lvl>
  </w:abstractNum>
  <w:abstractNum w:abstractNumId="36">
    <w:lvl w:ilvl="0">
      <w:start w:val="1"/>
      <w:numFmt w:val="bullet"/>
      <w:lvlText w:val=""/>
      <w:lvlJc w:val="start"/>
      <w:pPr>
        <w:tabs>
          <w:tab w:val="num" w:pos="0"/>
        </w:tabs>
        <w:ind w:start="1429" w:hanging="360"/>
      </w:pPr>
      <w:rPr>
        <w:rFonts w:ascii="Symbol" w:hAnsi="Symbol" w:cs="Symbol" w:hint="default"/>
      </w:rPr>
    </w:lvl>
    <w:lvl w:ilvl="1">
      <w:start w:val="1"/>
      <w:numFmt w:val="bullet"/>
      <w:lvlText w:val="o"/>
      <w:lvlJc w:val="start"/>
      <w:pPr>
        <w:tabs>
          <w:tab w:val="num" w:pos="0"/>
        </w:tabs>
        <w:ind w:start="2149" w:hanging="360"/>
      </w:pPr>
      <w:rPr>
        <w:rFonts w:ascii="Courier New" w:hAnsi="Courier New" w:cs="Courier New" w:hint="default"/>
        <w:b/>
        <w:bCs/>
        <w:color w:val="000000"/>
        <w:sz w:val="24"/>
        <w:szCs w:val="24"/>
      </w:rPr>
    </w:lvl>
    <w:lvl w:ilvl="2">
      <w:start w:val="1"/>
      <w:numFmt w:val="bullet"/>
      <w:lvlText w:val=""/>
      <w:lvlJc w:val="start"/>
      <w:pPr>
        <w:tabs>
          <w:tab w:val="num" w:pos="0"/>
        </w:tabs>
        <w:ind w:start="2869" w:hanging="360"/>
      </w:pPr>
      <w:rPr>
        <w:rFonts w:ascii="Wingdings" w:hAnsi="Wingdings" w:cs="Wingdings" w:hint="default"/>
      </w:rPr>
    </w:lvl>
    <w:lvl w:ilvl="3">
      <w:start w:val="1"/>
      <w:numFmt w:val="bullet"/>
      <w:lvlText w:val=""/>
      <w:lvlJc w:val="start"/>
      <w:pPr>
        <w:tabs>
          <w:tab w:val="num" w:pos="0"/>
        </w:tabs>
        <w:ind w:start="3589" w:hanging="360"/>
      </w:pPr>
      <w:rPr>
        <w:rFonts w:ascii="Symbol" w:hAnsi="Symbol" w:cs="Symbol" w:hint="default"/>
      </w:rPr>
    </w:lvl>
    <w:lvl w:ilvl="4">
      <w:start w:val="1"/>
      <w:numFmt w:val="bullet"/>
      <w:lvlText w:val="o"/>
      <w:lvlJc w:val="start"/>
      <w:pPr>
        <w:tabs>
          <w:tab w:val="num" w:pos="0"/>
        </w:tabs>
        <w:ind w:start="4309" w:hanging="360"/>
      </w:pPr>
      <w:rPr>
        <w:rFonts w:ascii="Courier New" w:hAnsi="Courier New" w:cs="Courier New" w:hint="default"/>
        <w:b/>
        <w:bCs/>
        <w:color w:val="000000"/>
        <w:sz w:val="24"/>
        <w:szCs w:val="24"/>
      </w:rPr>
    </w:lvl>
    <w:lvl w:ilvl="5">
      <w:start w:val="1"/>
      <w:numFmt w:val="bullet"/>
      <w:lvlText w:val=""/>
      <w:lvlJc w:val="start"/>
      <w:pPr>
        <w:tabs>
          <w:tab w:val="num" w:pos="0"/>
        </w:tabs>
        <w:ind w:start="5029" w:hanging="360"/>
      </w:pPr>
      <w:rPr>
        <w:rFonts w:ascii="Wingdings" w:hAnsi="Wingdings" w:cs="Wingdings" w:hint="default"/>
      </w:rPr>
    </w:lvl>
    <w:lvl w:ilvl="6">
      <w:start w:val="1"/>
      <w:numFmt w:val="bullet"/>
      <w:lvlText w:val=""/>
      <w:lvlJc w:val="start"/>
      <w:pPr>
        <w:tabs>
          <w:tab w:val="num" w:pos="0"/>
        </w:tabs>
        <w:ind w:start="5749" w:hanging="360"/>
      </w:pPr>
      <w:rPr>
        <w:rFonts w:ascii="Symbol" w:hAnsi="Symbol" w:cs="Symbol" w:hint="default"/>
      </w:rPr>
    </w:lvl>
    <w:lvl w:ilvl="7">
      <w:start w:val="1"/>
      <w:numFmt w:val="bullet"/>
      <w:lvlText w:val="o"/>
      <w:lvlJc w:val="start"/>
      <w:pPr>
        <w:tabs>
          <w:tab w:val="num" w:pos="0"/>
        </w:tabs>
        <w:ind w:start="6469" w:hanging="360"/>
      </w:pPr>
      <w:rPr>
        <w:rFonts w:ascii="Courier New" w:hAnsi="Courier New" w:cs="Courier New" w:hint="default"/>
        <w:b/>
        <w:bCs/>
        <w:color w:val="000000"/>
        <w:sz w:val="24"/>
        <w:szCs w:val="24"/>
      </w:rPr>
    </w:lvl>
    <w:lvl w:ilvl="8">
      <w:start w:val="1"/>
      <w:numFmt w:val="bullet"/>
      <w:lvlText w:val=""/>
      <w:lvlJc w:val="start"/>
      <w:pPr>
        <w:tabs>
          <w:tab w:val="num" w:pos="0"/>
        </w:tabs>
        <w:ind w:start="7189" w:hanging="360"/>
      </w:pPr>
      <w:rPr>
        <w:rFonts w:ascii="Wingdings" w:hAnsi="Wingdings" w:cs="Wingdings" w:hint="default"/>
      </w:rPr>
    </w:lvl>
  </w:abstractNum>
  <w:abstractNum w:abstractNumId="37">
    <w:lvl w:ilvl="0">
      <w:start w:val="18"/>
      <w:numFmt w:val="decimal"/>
      <w:lvlText w:val="%1."/>
      <w:lvlJc w:val="start"/>
      <w:pPr>
        <w:tabs>
          <w:tab w:val="num" w:pos="0"/>
        </w:tabs>
        <w:ind w:start="500" w:hanging="500"/>
      </w:pPr>
      <w:rPr/>
    </w:lvl>
    <w:lvl w:ilvl="1">
      <w:start w:val="1"/>
      <w:numFmt w:val="decimal"/>
      <w:lvlText w:val="%1.%2."/>
      <w:lvlJc w:val="start"/>
      <w:pPr>
        <w:tabs>
          <w:tab w:val="num" w:pos="0"/>
        </w:tabs>
        <w:ind w:start="1145" w:hanging="720"/>
      </w:pPr>
      <w:rPr>
        <w:rFonts w:cs="Cambria"/>
        <w:b/>
        <w:bCs/>
      </w:rPr>
    </w:lvl>
    <w:lvl w:ilvl="2">
      <w:start w:val="1"/>
      <w:numFmt w:val="decimal"/>
      <w:lvlText w:val="%1.%2.%3."/>
      <w:lvlJc w:val="start"/>
      <w:pPr>
        <w:tabs>
          <w:tab w:val="num" w:pos="0"/>
        </w:tabs>
        <w:ind w:start="1570" w:hanging="720"/>
      </w:pPr>
      <w:rPr/>
    </w:lvl>
    <w:lvl w:ilvl="3">
      <w:start w:val="1"/>
      <w:numFmt w:val="decimal"/>
      <w:lvlText w:val="%1.%2.%3.%4."/>
      <w:lvlJc w:val="start"/>
      <w:pPr>
        <w:tabs>
          <w:tab w:val="num" w:pos="0"/>
        </w:tabs>
        <w:ind w:start="2355" w:hanging="1080"/>
      </w:pPr>
      <w:rPr/>
    </w:lvl>
    <w:lvl w:ilvl="4">
      <w:start w:val="1"/>
      <w:numFmt w:val="decimal"/>
      <w:lvlText w:val="%1.%2.%3.%4.%5."/>
      <w:lvlJc w:val="start"/>
      <w:pPr>
        <w:tabs>
          <w:tab w:val="num" w:pos="0"/>
        </w:tabs>
        <w:ind w:start="2780" w:hanging="1080"/>
      </w:pPr>
      <w:rPr/>
    </w:lvl>
    <w:lvl w:ilvl="5">
      <w:start w:val="1"/>
      <w:numFmt w:val="decimal"/>
      <w:lvlText w:val="%1.%2.%3.%4.%5.%6."/>
      <w:lvlJc w:val="start"/>
      <w:pPr>
        <w:tabs>
          <w:tab w:val="num" w:pos="0"/>
        </w:tabs>
        <w:ind w:start="3565" w:hanging="1440"/>
      </w:pPr>
      <w:rPr/>
    </w:lvl>
    <w:lvl w:ilvl="6">
      <w:start w:val="1"/>
      <w:numFmt w:val="decimal"/>
      <w:lvlText w:val="%1.%2.%3.%4.%5.%6.%7."/>
      <w:lvlJc w:val="start"/>
      <w:pPr>
        <w:tabs>
          <w:tab w:val="num" w:pos="0"/>
        </w:tabs>
        <w:ind w:start="3990" w:hanging="1440"/>
      </w:pPr>
      <w:rPr/>
    </w:lvl>
    <w:lvl w:ilvl="7">
      <w:start w:val="1"/>
      <w:numFmt w:val="decimal"/>
      <w:lvlText w:val="%1.%2.%3.%4.%5.%6.%7.%8."/>
      <w:lvlJc w:val="start"/>
      <w:pPr>
        <w:tabs>
          <w:tab w:val="num" w:pos="0"/>
        </w:tabs>
        <w:ind w:start="4775" w:hanging="1800"/>
      </w:pPr>
      <w:rPr/>
    </w:lvl>
    <w:lvl w:ilvl="8">
      <w:start w:val="1"/>
      <w:numFmt w:val="decimal"/>
      <w:lvlText w:val="%1.%2.%3.%4.%5.%6.%7.%8.%9."/>
      <w:lvlJc w:val="start"/>
      <w:pPr>
        <w:tabs>
          <w:tab w:val="num" w:pos="0"/>
        </w:tabs>
        <w:ind w:start="5200" w:hanging="1800"/>
      </w:pPr>
      <w:rPr/>
    </w:lvl>
  </w:abstractNum>
  <w:abstractNum w:abstractNumId="38">
    <w:lvl w:ilvl="0">
      <w:start w:val="21"/>
      <w:numFmt w:val="decimal"/>
      <w:lvlText w:val="%1."/>
      <w:lvlJc w:val="start"/>
      <w:pPr>
        <w:tabs>
          <w:tab w:val="num" w:pos="0"/>
        </w:tabs>
        <w:ind w:start="492" w:hanging="492"/>
      </w:pPr>
      <w:rPr/>
    </w:lvl>
    <w:lvl w:ilvl="1">
      <w:start w:val="1"/>
      <w:numFmt w:val="decimal"/>
      <w:lvlText w:val="%1.%2."/>
      <w:lvlJc w:val="start"/>
      <w:pPr>
        <w:tabs>
          <w:tab w:val="num" w:pos="0"/>
        </w:tabs>
        <w:ind w:start="720" w:hanging="72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1080" w:hanging="108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440" w:hanging="144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800" w:hanging="1800"/>
      </w:pPr>
      <w:rPr/>
    </w:lvl>
    <w:lvl w:ilvl="8">
      <w:start w:val="1"/>
      <w:numFmt w:val="decimal"/>
      <w:lvlText w:val="%1.%2.%3.%4.%5.%6.%7.%8.%9."/>
      <w:lvlJc w:val="start"/>
      <w:pPr>
        <w:tabs>
          <w:tab w:val="num" w:pos="0"/>
        </w:tabs>
        <w:ind w:start="1800" w:hanging="1800"/>
      </w:pPr>
      <w:rPr/>
    </w:lvl>
  </w:abstractNum>
  <w:abstractNum w:abstractNumId="39">
    <w:lvl w:ilvl="0">
      <w:start w:val="1"/>
      <w:numFmt w:val="decimal"/>
      <w:lvlText w:val="%1."/>
      <w:lvlJc w:val="start"/>
      <w:pPr>
        <w:tabs>
          <w:tab w:val="num" w:pos="0"/>
        </w:tabs>
        <w:ind w:start="720" w:hanging="360"/>
      </w:pPr>
      <w:rPr>
        <w:rFonts w:ascii="Cambria" w:hAnsi="Cambria" w:eastAsia="Calibri" w:cs="Times New Roman"/>
        <w:b/>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0">
    <w:lvl w:ilvl="0">
      <w:start w:val="1"/>
      <w:numFmt w:val="decimal"/>
      <w:lvlText w:val="%1."/>
      <w:lvlJc w:val="start"/>
      <w:pPr>
        <w:tabs>
          <w:tab w:val="num" w:pos="720"/>
        </w:tabs>
        <w:ind w:start="720" w:hanging="360"/>
      </w:pPr>
      <w:rPr/>
    </w:lvl>
    <w:lvl w:ilvl="1">
      <w:start w:val="1"/>
      <w:numFmt w:val="decimal"/>
      <w:lvlText w:val="%2)"/>
      <w:lvlJc w:val="start"/>
      <w:pPr>
        <w:tabs>
          <w:tab w:val="num" w:pos="0"/>
        </w:tabs>
        <w:ind w:start="1068"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41">
    <w:lvl w:ilvl="0">
      <w:start w:val="7"/>
      <w:numFmt w:val="decimal"/>
      <w:lvlText w:val="%1."/>
      <w:lvlJc w:val="start"/>
      <w:pPr>
        <w:tabs>
          <w:tab w:val="num" w:pos="0"/>
        </w:tabs>
        <w:ind w:start="360" w:hanging="360"/>
      </w:pPr>
      <w:rPr>
        <w:rFonts w:cs="Times New Roman"/>
      </w:rPr>
    </w:lvl>
    <w:lvl w:ilvl="1">
      <w:start w:val="1"/>
      <w:numFmt w:val="decimal"/>
      <w:lvlText w:val="%1.%2."/>
      <w:lvlJc w:val="start"/>
      <w:pPr>
        <w:tabs>
          <w:tab w:val="num" w:pos="0"/>
        </w:tabs>
        <w:ind w:start="720" w:hanging="720"/>
      </w:pPr>
      <w:rPr>
        <w:rFonts w:cs="Times New Roman"/>
        <w:b/>
      </w:rPr>
    </w:lvl>
    <w:lvl w:ilvl="2">
      <w:start w:val="1"/>
      <w:numFmt w:val="decimal"/>
      <w:lvlText w:val="%1.%2.%3."/>
      <w:lvlJc w:val="start"/>
      <w:pPr>
        <w:tabs>
          <w:tab w:val="num" w:pos="0"/>
        </w:tabs>
        <w:ind w:start="720" w:hanging="720"/>
      </w:pPr>
      <w:rPr>
        <w:rFonts w:cs="Times New Roman"/>
      </w:rPr>
    </w:lvl>
    <w:lvl w:ilvl="3">
      <w:start w:val="1"/>
      <w:numFmt w:val="decimal"/>
      <w:lvlText w:val="%1.%2.%3.%4."/>
      <w:lvlJc w:val="start"/>
      <w:pPr>
        <w:tabs>
          <w:tab w:val="num" w:pos="0"/>
        </w:tabs>
        <w:ind w:start="1080" w:hanging="1080"/>
      </w:pPr>
      <w:rPr>
        <w:rFonts w:cs="Times New Roman"/>
      </w:rPr>
    </w:lvl>
    <w:lvl w:ilvl="4">
      <w:start w:val="1"/>
      <w:numFmt w:val="decimal"/>
      <w:lvlText w:val="%1.%2.%3.%4.%5."/>
      <w:lvlJc w:val="start"/>
      <w:pPr>
        <w:tabs>
          <w:tab w:val="num" w:pos="0"/>
        </w:tabs>
        <w:ind w:start="1080" w:hanging="1080"/>
      </w:pPr>
      <w:rPr>
        <w:rFonts w:cs="Times New Roman"/>
      </w:rPr>
    </w:lvl>
    <w:lvl w:ilvl="5">
      <w:start w:val="1"/>
      <w:numFmt w:val="decimal"/>
      <w:lvlText w:val="%1.%2.%3.%4.%5.%6."/>
      <w:lvlJc w:val="start"/>
      <w:pPr>
        <w:tabs>
          <w:tab w:val="num" w:pos="0"/>
        </w:tabs>
        <w:ind w:start="1440" w:hanging="1440"/>
      </w:pPr>
      <w:rPr>
        <w:rFonts w:cs="Times New Roman"/>
      </w:rPr>
    </w:lvl>
    <w:lvl w:ilvl="6">
      <w:start w:val="1"/>
      <w:numFmt w:val="decimal"/>
      <w:lvlText w:val="%1.%2.%3.%4.%5.%6.%7."/>
      <w:lvlJc w:val="start"/>
      <w:pPr>
        <w:tabs>
          <w:tab w:val="num" w:pos="0"/>
        </w:tabs>
        <w:ind w:start="1440" w:hanging="1440"/>
      </w:pPr>
      <w:rPr>
        <w:rFonts w:cs="Times New Roman"/>
      </w:rPr>
    </w:lvl>
    <w:lvl w:ilvl="7">
      <w:start w:val="1"/>
      <w:numFmt w:val="decimal"/>
      <w:lvlText w:val="%1.%2.%3.%4.%5.%6.%7.%8."/>
      <w:lvlJc w:val="start"/>
      <w:pPr>
        <w:tabs>
          <w:tab w:val="num" w:pos="0"/>
        </w:tabs>
        <w:ind w:start="1800" w:hanging="1800"/>
      </w:pPr>
      <w:rPr>
        <w:rFonts w:cs="Times New Roman"/>
      </w:rPr>
    </w:lvl>
    <w:lvl w:ilvl="8">
      <w:start w:val="1"/>
      <w:numFmt w:val="decimal"/>
      <w:lvlText w:val="%1.%2.%3.%4.%5.%6.%7.%8.%9."/>
      <w:lvlJc w:val="start"/>
      <w:pPr>
        <w:tabs>
          <w:tab w:val="num" w:pos="0"/>
        </w:tabs>
        <w:ind w:start="1800" w:hanging="1800"/>
      </w:pPr>
      <w:rPr>
        <w:rFonts w:cs="Times New Roman"/>
      </w:rPr>
    </w:lvl>
  </w:abstractNum>
  <w:abstractNum w:abstractNumId="42">
    <w:lvl w:ilvl="0">
      <w:start w:val="1"/>
      <w:numFmt w:val="decimal"/>
      <w:lvlText w:val="%1)"/>
      <w:lvlJc w:val="start"/>
      <w:pPr>
        <w:tabs>
          <w:tab w:val="num" w:pos="0"/>
        </w:tabs>
        <w:ind w:start="1287" w:hanging="360"/>
      </w:pPr>
      <w:rPr/>
    </w:lvl>
    <w:lvl w:ilvl="1">
      <w:start w:val="1"/>
      <w:numFmt w:val="lowerLetter"/>
      <w:lvlText w:val="%2."/>
      <w:lvlJc w:val="start"/>
      <w:pPr>
        <w:tabs>
          <w:tab w:val="num" w:pos="0"/>
        </w:tabs>
        <w:ind w:start="2007" w:hanging="360"/>
      </w:pPr>
      <w:rPr/>
    </w:lvl>
    <w:lvl w:ilvl="2">
      <w:start w:val="1"/>
      <w:numFmt w:val="decimal"/>
      <w:lvlText w:val="%3)"/>
      <w:lvlJc w:val="start"/>
      <w:pPr>
        <w:tabs>
          <w:tab w:val="num" w:pos="0"/>
        </w:tabs>
        <w:ind w:start="1996" w:hanging="360"/>
      </w:pPr>
      <w:rPr/>
    </w:lvl>
    <w:lvl w:ilvl="3">
      <w:start w:val="1"/>
      <w:numFmt w:val="decimal"/>
      <w:lvlText w:val="%4."/>
      <w:lvlJc w:val="start"/>
      <w:pPr>
        <w:tabs>
          <w:tab w:val="num" w:pos="0"/>
        </w:tabs>
        <w:ind w:start="3447" w:hanging="360"/>
      </w:pPr>
      <w:rPr/>
    </w:lvl>
    <w:lvl w:ilvl="4">
      <w:start w:val="1"/>
      <w:numFmt w:val="lowerLetter"/>
      <w:lvlText w:val="%5."/>
      <w:lvlJc w:val="start"/>
      <w:pPr>
        <w:tabs>
          <w:tab w:val="num" w:pos="0"/>
        </w:tabs>
        <w:ind w:start="4167" w:hanging="360"/>
      </w:pPr>
      <w:rPr/>
    </w:lvl>
    <w:lvl w:ilvl="5">
      <w:start w:val="1"/>
      <w:numFmt w:val="lowerRoman"/>
      <w:lvlText w:val="%6."/>
      <w:lvlJc w:val="end"/>
      <w:pPr>
        <w:tabs>
          <w:tab w:val="num" w:pos="0"/>
        </w:tabs>
        <w:ind w:start="4887" w:hanging="180"/>
      </w:pPr>
      <w:rPr/>
    </w:lvl>
    <w:lvl w:ilvl="6">
      <w:start w:val="1"/>
      <w:numFmt w:val="decimal"/>
      <w:lvlText w:val="%7."/>
      <w:lvlJc w:val="start"/>
      <w:pPr>
        <w:tabs>
          <w:tab w:val="num" w:pos="0"/>
        </w:tabs>
        <w:ind w:start="5607" w:hanging="360"/>
      </w:pPr>
      <w:rPr/>
    </w:lvl>
    <w:lvl w:ilvl="7">
      <w:start w:val="1"/>
      <w:numFmt w:val="lowerLetter"/>
      <w:lvlText w:val="%8."/>
      <w:lvlJc w:val="start"/>
      <w:pPr>
        <w:tabs>
          <w:tab w:val="num" w:pos="0"/>
        </w:tabs>
        <w:ind w:start="6327" w:hanging="360"/>
      </w:pPr>
      <w:rPr/>
    </w:lvl>
    <w:lvl w:ilvl="8">
      <w:start w:val="1"/>
      <w:numFmt w:val="lowerRoman"/>
      <w:lvlText w:val="%9."/>
      <w:lvlJc w:val="end"/>
      <w:pPr>
        <w:tabs>
          <w:tab w:val="num" w:pos="0"/>
        </w:tabs>
        <w:ind w:start="7047" w:hanging="180"/>
      </w:pPr>
      <w:rPr/>
    </w:lvl>
  </w:abstractNum>
  <w:abstractNum w:abstractNumId="43">
    <w:lvl w:ilvl="0">
      <w:start w:val="8"/>
      <w:numFmt w:val="decimal"/>
      <w:lvlText w:val="%1."/>
      <w:lvlJc w:val="start"/>
      <w:pPr>
        <w:tabs>
          <w:tab w:val="num" w:pos="0"/>
        </w:tabs>
        <w:ind w:start="400" w:hanging="400"/>
      </w:pPr>
      <w:rPr>
        <w:rFonts w:cs="Times New Roman"/>
        <w:b/>
      </w:rPr>
    </w:lvl>
    <w:lvl w:ilvl="1">
      <w:start w:val="1"/>
      <w:numFmt w:val="decimal"/>
      <w:lvlText w:val="%1.%2."/>
      <w:lvlJc w:val="start"/>
      <w:pPr>
        <w:tabs>
          <w:tab w:val="num" w:pos="0"/>
        </w:tabs>
        <w:ind w:start="720" w:hanging="720"/>
      </w:pPr>
      <w:rPr>
        <w:rFonts w:cs="Times New Roman"/>
        <w:b/>
      </w:rPr>
    </w:lvl>
    <w:lvl w:ilvl="2">
      <w:start w:val="1"/>
      <w:numFmt w:val="decimal"/>
      <w:lvlText w:val="%1.%2.%3."/>
      <w:lvlJc w:val="start"/>
      <w:pPr>
        <w:tabs>
          <w:tab w:val="num" w:pos="0"/>
        </w:tabs>
        <w:ind w:start="720" w:hanging="720"/>
      </w:pPr>
      <w:rPr>
        <w:rFonts w:cs="Times New Roman"/>
        <w:b w:val="false"/>
      </w:rPr>
    </w:lvl>
    <w:lvl w:ilvl="3">
      <w:start w:val="1"/>
      <w:numFmt w:val="decimal"/>
      <w:lvlText w:val="%1.%2.%3.%4."/>
      <w:lvlJc w:val="start"/>
      <w:pPr>
        <w:tabs>
          <w:tab w:val="num" w:pos="0"/>
        </w:tabs>
        <w:ind w:start="1080" w:hanging="1080"/>
      </w:pPr>
      <w:rPr>
        <w:rFonts w:cs="Times New Roman"/>
        <w:b/>
      </w:rPr>
    </w:lvl>
    <w:lvl w:ilvl="4">
      <w:start w:val="1"/>
      <w:numFmt w:val="decimal"/>
      <w:lvlText w:val="%1.%2.%3.%4.%5."/>
      <w:lvlJc w:val="start"/>
      <w:pPr>
        <w:tabs>
          <w:tab w:val="num" w:pos="0"/>
        </w:tabs>
        <w:ind w:start="1080" w:hanging="1080"/>
      </w:pPr>
      <w:rPr>
        <w:rFonts w:cs="Times New Roman"/>
        <w:b/>
      </w:rPr>
    </w:lvl>
    <w:lvl w:ilvl="5">
      <w:start w:val="1"/>
      <w:numFmt w:val="decimal"/>
      <w:lvlText w:val="%1.%2.%3.%4.%5.%6."/>
      <w:lvlJc w:val="start"/>
      <w:pPr>
        <w:tabs>
          <w:tab w:val="num" w:pos="0"/>
        </w:tabs>
        <w:ind w:start="1440" w:hanging="1440"/>
      </w:pPr>
      <w:rPr>
        <w:rFonts w:cs="Times New Roman"/>
        <w:b/>
      </w:rPr>
    </w:lvl>
    <w:lvl w:ilvl="6">
      <w:start w:val="1"/>
      <w:numFmt w:val="decimal"/>
      <w:lvlText w:val="%1.%2.%3.%4.%5.%6.%7."/>
      <w:lvlJc w:val="start"/>
      <w:pPr>
        <w:tabs>
          <w:tab w:val="num" w:pos="0"/>
        </w:tabs>
        <w:ind w:start="1440" w:hanging="1440"/>
      </w:pPr>
      <w:rPr>
        <w:rFonts w:cs="Times New Roman"/>
        <w:b/>
      </w:rPr>
    </w:lvl>
    <w:lvl w:ilvl="7">
      <w:start w:val="1"/>
      <w:numFmt w:val="decimal"/>
      <w:lvlText w:val="%1.%2.%3.%4.%5.%6.%7.%8."/>
      <w:lvlJc w:val="start"/>
      <w:pPr>
        <w:tabs>
          <w:tab w:val="num" w:pos="0"/>
        </w:tabs>
        <w:ind w:start="1800" w:hanging="1800"/>
      </w:pPr>
      <w:rPr>
        <w:rFonts w:cs="Times New Roman"/>
        <w:b/>
      </w:rPr>
    </w:lvl>
    <w:lvl w:ilvl="8">
      <w:start w:val="1"/>
      <w:numFmt w:val="decimal"/>
      <w:lvlText w:val="%1.%2.%3.%4.%5.%6.%7.%8.%9."/>
      <w:lvlJc w:val="start"/>
      <w:pPr>
        <w:tabs>
          <w:tab w:val="num" w:pos="0"/>
        </w:tabs>
        <w:ind w:start="1800" w:hanging="1800"/>
      </w:pPr>
      <w:rPr>
        <w:rFonts w:cs="Times New Roman"/>
        <w:b/>
      </w:rPr>
    </w:lvl>
  </w:abstractNum>
  <w:abstractNum w:abstractNumId="44">
    <w:lvl w:ilvl="0">
      <w:start w:val="7"/>
      <w:numFmt w:val="decimal"/>
      <w:lvlText w:val="%1."/>
      <w:lvlJc w:val="start"/>
      <w:pPr>
        <w:tabs>
          <w:tab w:val="num" w:pos="0"/>
        </w:tabs>
        <w:ind w:start="360" w:hanging="360"/>
      </w:pPr>
      <w:rPr>
        <w:rFonts w:cs="Times New Roman"/>
      </w:rPr>
    </w:lvl>
    <w:lvl w:ilvl="1">
      <w:start w:val="1"/>
      <w:numFmt w:val="decimal"/>
      <w:lvlText w:val="%1.%2."/>
      <w:lvlJc w:val="start"/>
      <w:pPr>
        <w:tabs>
          <w:tab w:val="num" w:pos="0"/>
        </w:tabs>
        <w:ind w:start="720" w:hanging="720"/>
      </w:pPr>
      <w:rPr>
        <w:rFonts w:cs="Times New Roman"/>
        <w:b/>
      </w:rPr>
    </w:lvl>
    <w:lvl w:ilvl="2">
      <w:start w:val="1"/>
      <w:numFmt w:val="decimal"/>
      <w:lvlText w:val="%1.%2.%3."/>
      <w:lvlJc w:val="start"/>
      <w:pPr>
        <w:tabs>
          <w:tab w:val="num" w:pos="0"/>
        </w:tabs>
        <w:ind w:start="720" w:hanging="720"/>
      </w:pPr>
      <w:rPr>
        <w:rFonts w:cs="Times New Roman"/>
      </w:rPr>
    </w:lvl>
    <w:lvl w:ilvl="3">
      <w:start w:val="1"/>
      <w:numFmt w:val="decimal"/>
      <w:lvlText w:val="%1.%2.%3.%4."/>
      <w:lvlJc w:val="start"/>
      <w:pPr>
        <w:tabs>
          <w:tab w:val="num" w:pos="0"/>
        </w:tabs>
        <w:ind w:start="1080" w:hanging="1080"/>
      </w:pPr>
      <w:rPr>
        <w:rFonts w:cs="Times New Roman"/>
      </w:rPr>
    </w:lvl>
    <w:lvl w:ilvl="4">
      <w:start w:val="1"/>
      <w:numFmt w:val="decimal"/>
      <w:lvlText w:val="%1.%2.%3.%4.%5."/>
      <w:lvlJc w:val="start"/>
      <w:pPr>
        <w:tabs>
          <w:tab w:val="num" w:pos="0"/>
        </w:tabs>
        <w:ind w:start="1080" w:hanging="1080"/>
      </w:pPr>
      <w:rPr>
        <w:rFonts w:cs="Times New Roman"/>
      </w:rPr>
    </w:lvl>
    <w:lvl w:ilvl="5">
      <w:start w:val="1"/>
      <w:numFmt w:val="decimal"/>
      <w:lvlText w:val="%1.%2.%3.%4.%5.%6."/>
      <w:lvlJc w:val="start"/>
      <w:pPr>
        <w:tabs>
          <w:tab w:val="num" w:pos="0"/>
        </w:tabs>
        <w:ind w:start="1440" w:hanging="1440"/>
      </w:pPr>
      <w:rPr>
        <w:rFonts w:cs="Times New Roman"/>
      </w:rPr>
    </w:lvl>
    <w:lvl w:ilvl="6">
      <w:start w:val="1"/>
      <w:numFmt w:val="decimal"/>
      <w:lvlText w:val="%1.%2.%3.%4.%5.%6.%7."/>
      <w:lvlJc w:val="start"/>
      <w:pPr>
        <w:tabs>
          <w:tab w:val="num" w:pos="0"/>
        </w:tabs>
        <w:ind w:start="1440" w:hanging="1440"/>
      </w:pPr>
      <w:rPr>
        <w:rFonts w:cs="Times New Roman"/>
      </w:rPr>
    </w:lvl>
    <w:lvl w:ilvl="7">
      <w:start w:val="1"/>
      <w:numFmt w:val="decimal"/>
      <w:lvlText w:val="%1.%2.%3.%4.%5.%6.%7.%8."/>
      <w:lvlJc w:val="start"/>
      <w:pPr>
        <w:tabs>
          <w:tab w:val="num" w:pos="0"/>
        </w:tabs>
        <w:ind w:start="1800" w:hanging="1800"/>
      </w:pPr>
      <w:rPr>
        <w:rFonts w:cs="Times New Roman"/>
      </w:rPr>
    </w:lvl>
    <w:lvl w:ilvl="8">
      <w:start w:val="1"/>
      <w:numFmt w:val="decimal"/>
      <w:lvlText w:val="%1.%2.%3.%4.%5.%6.%7.%8.%9."/>
      <w:lvlJc w:val="start"/>
      <w:pPr>
        <w:tabs>
          <w:tab w:val="num" w:pos="0"/>
        </w:tabs>
        <w:ind w:start="1800" w:hanging="1800"/>
      </w:pPr>
      <w:rPr>
        <w:rFonts w:cs="Times New Roman"/>
      </w:rPr>
    </w:lvl>
  </w:abstractNum>
  <w:abstractNum w:abstractNumId="45">
    <w:lvl w:ilvl="0">
      <w:start w:val="1"/>
      <w:numFmt w:val="decimal"/>
      <w:lvlText w:val="%1)"/>
      <w:lvlJc w:val="start"/>
      <w:pPr>
        <w:tabs>
          <w:tab w:val="num" w:pos="0"/>
        </w:tabs>
        <w:ind w:start="1287" w:hanging="360"/>
      </w:pPr>
      <w:rPr/>
    </w:lvl>
    <w:lvl w:ilvl="1">
      <w:start w:val="1"/>
      <w:numFmt w:val="lowerLetter"/>
      <w:lvlText w:val="%2."/>
      <w:lvlJc w:val="start"/>
      <w:pPr>
        <w:tabs>
          <w:tab w:val="num" w:pos="0"/>
        </w:tabs>
        <w:ind w:start="2007" w:hanging="360"/>
      </w:pPr>
      <w:rPr/>
    </w:lvl>
    <w:lvl w:ilvl="2">
      <w:start w:val="1"/>
      <w:numFmt w:val="decimal"/>
      <w:lvlText w:val="%3)"/>
      <w:lvlJc w:val="start"/>
      <w:pPr>
        <w:tabs>
          <w:tab w:val="num" w:pos="0"/>
        </w:tabs>
        <w:ind w:start="1996" w:hanging="360"/>
      </w:pPr>
      <w:rPr/>
    </w:lvl>
    <w:lvl w:ilvl="3">
      <w:start w:val="1"/>
      <w:numFmt w:val="decimal"/>
      <w:lvlText w:val="%4."/>
      <w:lvlJc w:val="start"/>
      <w:pPr>
        <w:tabs>
          <w:tab w:val="num" w:pos="0"/>
        </w:tabs>
        <w:ind w:start="3447" w:hanging="360"/>
      </w:pPr>
      <w:rPr/>
    </w:lvl>
    <w:lvl w:ilvl="4">
      <w:start w:val="1"/>
      <w:numFmt w:val="lowerLetter"/>
      <w:lvlText w:val="%5."/>
      <w:lvlJc w:val="start"/>
      <w:pPr>
        <w:tabs>
          <w:tab w:val="num" w:pos="0"/>
        </w:tabs>
        <w:ind w:start="4167" w:hanging="360"/>
      </w:pPr>
      <w:rPr/>
    </w:lvl>
    <w:lvl w:ilvl="5">
      <w:start w:val="1"/>
      <w:numFmt w:val="lowerRoman"/>
      <w:lvlText w:val="%6."/>
      <w:lvlJc w:val="end"/>
      <w:pPr>
        <w:tabs>
          <w:tab w:val="num" w:pos="0"/>
        </w:tabs>
        <w:ind w:start="4887" w:hanging="180"/>
      </w:pPr>
      <w:rPr/>
    </w:lvl>
    <w:lvl w:ilvl="6">
      <w:start w:val="1"/>
      <w:numFmt w:val="decimal"/>
      <w:lvlText w:val="%7."/>
      <w:lvlJc w:val="start"/>
      <w:pPr>
        <w:tabs>
          <w:tab w:val="num" w:pos="0"/>
        </w:tabs>
        <w:ind w:start="5607" w:hanging="360"/>
      </w:pPr>
      <w:rPr/>
    </w:lvl>
    <w:lvl w:ilvl="7">
      <w:start w:val="1"/>
      <w:numFmt w:val="lowerLetter"/>
      <w:lvlText w:val="%8."/>
      <w:lvlJc w:val="start"/>
      <w:pPr>
        <w:tabs>
          <w:tab w:val="num" w:pos="0"/>
        </w:tabs>
        <w:ind w:start="6327" w:hanging="360"/>
      </w:pPr>
      <w:rPr/>
    </w:lvl>
    <w:lvl w:ilvl="8">
      <w:start w:val="1"/>
      <w:numFmt w:val="lowerRoman"/>
      <w:lvlText w:val="%9."/>
      <w:lvlJc w:val="end"/>
      <w:pPr>
        <w:tabs>
          <w:tab w:val="num" w:pos="0"/>
        </w:tabs>
        <w:ind w:start="7047" w:hanging="180"/>
      </w:pPr>
      <w:rPr/>
    </w:lvl>
  </w:abstractNum>
  <w:abstractNum w:abstractNumId="46">
    <w:lvl w:ilvl="0">
      <w:start w:val="8"/>
      <w:numFmt w:val="decimal"/>
      <w:lvlText w:val="%1."/>
      <w:lvlJc w:val="start"/>
      <w:pPr>
        <w:tabs>
          <w:tab w:val="num" w:pos="0"/>
        </w:tabs>
        <w:ind w:start="400" w:hanging="400"/>
      </w:pPr>
      <w:rPr>
        <w:rFonts w:cs="Times New Roman"/>
        <w:b/>
      </w:rPr>
    </w:lvl>
    <w:lvl w:ilvl="1">
      <w:start w:val="1"/>
      <w:numFmt w:val="decimal"/>
      <w:lvlText w:val="%1.%2."/>
      <w:lvlJc w:val="start"/>
      <w:pPr>
        <w:tabs>
          <w:tab w:val="num" w:pos="0"/>
        </w:tabs>
        <w:ind w:start="720" w:hanging="720"/>
      </w:pPr>
      <w:rPr>
        <w:rFonts w:cs="Times New Roman"/>
        <w:b/>
      </w:rPr>
    </w:lvl>
    <w:lvl w:ilvl="2">
      <w:start w:val="1"/>
      <w:numFmt w:val="decimal"/>
      <w:lvlText w:val="%1.%2.%3."/>
      <w:lvlJc w:val="start"/>
      <w:pPr>
        <w:tabs>
          <w:tab w:val="num" w:pos="0"/>
        </w:tabs>
        <w:ind w:start="720" w:hanging="720"/>
      </w:pPr>
      <w:rPr>
        <w:rFonts w:cs="Times New Roman"/>
        <w:b w:val="false"/>
      </w:rPr>
    </w:lvl>
    <w:lvl w:ilvl="3">
      <w:start w:val="1"/>
      <w:numFmt w:val="decimal"/>
      <w:lvlText w:val="%1.%2.%3.%4."/>
      <w:lvlJc w:val="start"/>
      <w:pPr>
        <w:tabs>
          <w:tab w:val="num" w:pos="0"/>
        </w:tabs>
        <w:ind w:start="1080" w:hanging="1080"/>
      </w:pPr>
      <w:rPr>
        <w:rFonts w:cs="Times New Roman"/>
        <w:b/>
      </w:rPr>
    </w:lvl>
    <w:lvl w:ilvl="4">
      <w:start w:val="1"/>
      <w:numFmt w:val="decimal"/>
      <w:lvlText w:val="%1.%2.%3.%4.%5."/>
      <w:lvlJc w:val="start"/>
      <w:pPr>
        <w:tabs>
          <w:tab w:val="num" w:pos="0"/>
        </w:tabs>
        <w:ind w:start="1080" w:hanging="1080"/>
      </w:pPr>
      <w:rPr>
        <w:rFonts w:cs="Times New Roman"/>
        <w:b/>
      </w:rPr>
    </w:lvl>
    <w:lvl w:ilvl="5">
      <w:start w:val="1"/>
      <w:numFmt w:val="decimal"/>
      <w:lvlText w:val="%1.%2.%3.%4.%5.%6."/>
      <w:lvlJc w:val="start"/>
      <w:pPr>
        <w:tabs>
          <w:tab w:val="num" w:pos="0"/>
        </w:tabs>
        <w:ind w:start="1440" w:hanging="1440"/>
      </w:pPr>
      <w:rPr>
        <w:rFonts w:cs="Times New Roman"/>
        <w:b/>
      </w:rPr>
    </w:lvl>
    <w:lvl w:ilvl="6">
      <w:start w:val="1"/>
      <w:numFmt w:val="decimal"/>
      <w:lvlText w:val="%1.%2.%3.%4.%5.%6.%7."/>
      <w:lvlJc w:val="start"/>
      <w:pPr>
        <w:tabs>
          <w:tab w:val="num" w:pos="0"/>
        </w:tabs>
        <w:ind w:start="1440" w:hanging="1440"/>
      </w:pPr>
      <w:rPr>
        <w:rFonts w:cs="Times New Roman"/>
        <w:b/>
      </w:rPr>
    </w:lvl>
    <w:lvl w:ilvl="7">
      <w:start w:val="1"/>
      <w:numFmt w:val="decimal"/>
      <w:lvlText w:val="%1.%2.%3.%4.%5.%6.%7.%8."/>
      <w:lvlJc w:val="start"/>
      <w:pPr>
        <w:tabs>
          <w:tab w:val="num" w:pos="0"/>
        </w:tabs>
        <w:ind w:start="1800" w:hanging="1800"/>
      </w:pPr>
      <w:rPr>
        <w:rFonts w:cs="Times New Roman"/>
        <w:b/>
      </w:rPr>
    </w:lvl>
    <w:lvl w:ilvl="8">
      <w:start w:val="1"/>
      <w:numFmt w:val="decimal"/>
      <w:lvlText w:val="%1.%2.%3.%4.%5.%6.%7.%8.%9."/>
      <w:lvlJc w:val="start"/>
      <w:pPr>
        <w:tabs>
          <w:tab w:val="num" w:pos="0"/>
        </w:tabs>
        <w:ind w:start="1800" w:hanging="1800"/>
      </w:pPr>
      <w:rPr>
        <w:rFonts w:cs="Times New Roman"/>
        <w:b/>
      </w:rPr>
    </w:lvl>
  </w:abstractNum>
  <w:abstractNum w:abstractNumId="4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4"/>
    <w:lvlOverride w:ilvl="0">
      <w:startOverride w:val="7"/>
    </w:lvlOverride>
    <w:lvlOverride w:ilvl="1">
      <w:startOverride w:val="1"/>
    </w:lvlOverride>
  </w:num>
  <w:num w:numId="49">
    <w:abstractNumId w:val="45"/>
    <w:lvlOverride w:ilvl="0">
      <w:startOverride w:val="1"/>
    </w:lvlOverride>
    <w:lvlOverride w:ilvl="1">
      <w:startOverride w:val="1"/>
    </w:lvlOverride>
    <w:lvlOverride w:ilvl="2">
      <w:startOverride w:val="1"/>
    </w:lvlOverride>
  </w:num>
  <w:num w:numId="50">
    <w:abstractNumId w:val="46"/>
    <w:lvlOverride w:ilvl="0">
      <w:startOverride w:val="8"/>
    </w:lvlOverride>
    <w:lvlOverride w:ilvl="1">
      <w:startOverride w:val="1"/>
    </w:lvlOverride>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pl-PL" w:eastAsia="pl-PL" w:bidi="ar-SA"/>
      </w:rPr>
    </w:rPrDefault>
    <w:pPrDefault>
      <w:pPr>
        <w:suppressAutoHyphens w:val="true"/>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semiHidden="1" w:unhideWhenUsed="1" w:qFormat="1"/>
    <w:lsdException w:name="heading 3" w:locked="1" w:uiPriority="9" w:semiHidden="1" w:unhideWhenUsed="1" w:qFormat="1"/>
    <w:lsdException w:name="heading 4" w:locked="1" w:uiPriority="9" w:semiHidden="1" w:unhideWhenUsed="1" w:qFormat="1"/>
    <w:lsdException w:name="heading 5" w:locked="1" w:uiPriority="9" w:semiHidden="1" w:unhideWhenUsed="1" w:qFormat="1"/>
    <w:lsdException w:name="heading 6" w:locked="1" w:uiPriority="9" w:semiHidden="1" w:unhideWhenUsed="1" w:qFormat="1"/>
    <w:lsdException w:name="heading 7" w:locked="1" w:uiPriority="9" w:semiHidden="1" w:unhideWhenUsed="1" w:qFormat="1"/>
    <w:lsdException w:name="heading 8" w:locked="1" w:uiPriority="9" w:semiHidden="1" w:unhideWhenUsed="1" w:qFormat="1"/>
    <w:lsdException w:name="heading 9" w:locked="1" w:uiPriority="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uiPriority="39" w:semiHidden="1" w:unhideWhenUsed="1"/>
    <w:lsdException w:name="toc 2" w:locked="1" w:uiPriority="39" w:semiHidden="1" w:unhideWhenUsed="1"/>
    <w:lsdException w:name="toc 3" w:locked="1" w:uiPriority="39" w:semiHidden="1" w:unhideWhenUsed="1"/>
    <w:lsdException w:name="toc 4" w:locked="1" w:uiPriority="39" w:semiHidden="1" w:unhideWhenUsed="1"/>
    <w:lsdException w:name="toc 5" w:locked="1" w:uiPriority="39" w:semiHidden="1" w:unhideWhenUsed="1"/>
    <w:lsdException w:name="toc 6" w:locked="1" w:uiPriority="39" w:semiHidden="1" w:unhideWhenUsed="1"/>
    <w:lsdException w:name="toc 7" w:locked="1" w:uiPriority="39" w:semiHidden="1" w:unhideWhenUsed="1"/>
    <w:lsdException w:name="toc 8" w:locked="1" w:uiPriority="39" w:semiHidden="1" w:unhideWhenUsed="1"/>
    <w:lsdException w:name="toc 9" w:locked="1" w:uiPriority="39" w:semiHidden="1"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uiPriority="35"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uiPriority="0"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uiPriority="0" w:semiHidden="1" w:unhideWhenUsed="1"/>
    <w:lsdException w:name="List Number 3" w:locked="1" w:semiHidden="1" w:unhideWhenUsed="1"/>
    <w:lsdException w:name="List Number 4" w:locked="1" w:semiHidden="1" w:unhideWhenUsed="1"/>
    <w:lsdException w:name="List Number 5" w:locked="1" w:uiPriority="0" w:semiHidden="1" w:unhideWhenUsed="1"/>
    <w:lsdException w:name="Title" w:locked="1" w:uiPriority="10" w:qFormat="1"/>
    <w:lsdException w:name="Closing" w:locked="1" w:semiHidden="1" w:unhideWhenUsed="1"/>
    <w:lsdException w:name="Signature" w:locked="1" w:semiHidden="1" w:unhideWhenUsed="1"/>
    <w:lsdException w:name="Default Paragraph Font" w:locked="1" w:uiPriority="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uiPriority="0"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e152b0"/>
    <w:pPr>
      <w:widowControl/>
      <w:suppressAutoHyphens w:val="true"/>
      <w:bidi w:val="0"/>
      <w:spacing w:before="0" w:after="0"/>
      <w:jc w:val="start"/>
    </w:pPr>
    <w:rPr>
      <w:rFonts w:ascii="Times New Roman" w:hAnsi="Times New Roman" w:eastAsia="Times New Roman" w:cs="Times New Roman"/>
      <w:color w:val="auto"/>
      <w:kern w:val="0"/>
      <w:sz w:val="24"/>
      <w:szCs w:val="24"/>
      <w:lang w:val="pl-PL" w:eastAsia="pl-PL" w:bidi="ar-SA"/>
    </w:rPr>
  </w:style>
  <w:style w:type="paragraph" w:styleId="Heading1">
    <w:name w:val="heading 1"/>
    <w:basedOn w:val="Normal"/>
    <w:next w:val="Normal"/>
    <w:link w:val="Nagwek1Znak"/>
    <w:uiPriority w:val="99"/>
    <w:qFormat/>
    <w:rsid w:val="00b15eff"/>
    <w:pPr>
      <w:keepNext w:val="true"/>
      <w:spacing w:before="240" w:after="60"/>
      <w:outlineLvl w:val="0"/>
    </w:pPr>
    <w:rPr>
      <w:rFonts w:ascii="Arial" w:hAnsi="Arial" w:eastAsia="Calibri"/>
      <w:b/>
      <w:kern w:val="2"/>
      <w:sz w:val="32"/>
      <w:szCs w:val="20"/>
    </w:rPr>
  </w:style>
  <w:style w:type="character" w:styleId="DefaultParagraphFont" w:default="1">
    <w:name w:val="Default Paragraph Font"/>
    <w:uiPriority w:val="1"/>
    <w:unhideWhenUsed/>
    <w:qFormat/>
    <w:rPr/>
  </w:style>
  <w:style w:type="character" w:styleId="Nagwek1Znak" w:customStyle="1">
    <w:name w:val="Nagłówek 1 Znak"/>
    <w:uiPriority w:val="99"/>
    <w:qFormat/>
    <w:locked/>
    <w:rsid w:val="00b15eff"/>
    <w:rPr>
      <w:rFonts w:ascii="Arial" w:hAnsi="Arial" w:cs="Times New Roman"/>
      <w:b/>
      <w:kern w:val="2"/>
      <w:sz w:val="32"/>
      <w:lang w:eastAsia="pl-PL"/>
    </w:rPr>
  </w:style>
  <w:style w:type="character" w:styleId="NagwekZnak" w:customStyle="1">
    <w:name w:val="Nagłówek Znak"/>
    <w:uiPriority w:val="99"/>
    <w:qFormat/>
    <w:locked/>
    <w:rsid w:val="00811203"/>
    <w:rPr>
      <w:rFonts w:ascii="Times New Roman" w:hAnsi="Times New Roman" w:cs="Times New Roman"/>
      <w:sz w:val="24"/>
      <w:lang w:eastAsia="pl-PL"/>
    </w:rPr>
  </w:style>
  <w:style w:type="character" w:styleId="StopkaZnak" w:customStyle="1">
    <w:name w:val="Stopka Znak"/>
    <w:uiPriority w:val="99"/>
    <w:qFormat/>
    <w:locked/>
    <w:rsid w:val="00811203"/>
    <w:rPr>
      <w:rFonts w:ascii="Times New Roman" w:hAnsi="Times New Roman" w:cs="Times New Roman"/>
      <w:sz w:val="24"/>
      <w:lang w:eastAsia="pl-PL"/>
    </w:rPr>
  </w:style>
  <w:style w:type="character" w:styleId="Kolorowalistaakcent1Znak" w:customStyle="1">
    <w:name w:val="Kolorowa lista — akcent 1 Znak"/>
    <w:link w:val="Kolorowalistaakcent11"/>
    <w:uiPriority w:val="34"/>
    <w:qFormat/>
    <w:locked/>
    <w:rsid w:val="00811203"/>
    <w:rPr>
      <w:rFonts w:ascii="Calibri" w:hAnsi="Calibri" w:eastAsia="SimSun"/>
      <w:sz w:val="20"/>
      <w:lang w:eastAsia="zh-CN"/>
    </w:rPr>
  </w:style>
  <w:style w:type="character" w:styleId="Hipercze1" w:customStyle="1">
    <w:name w:val="Hiperłącze1"/>
    <w:uiPriority w:val="99"/>
    <w:qFormat/>
    <w:rsid w:val="00e35529"/>
    <w:rPr>
      <w:rFonts w:cs="Times New Roman"/>
      <w:color w:val="0000FF"/>
      <w:u w:val="single"/>
    </w:rPr>
  </w:style>
  <w:style w:type="character" w:styleId="FontStyle33" w:customStyle="1">
    <w:name w:val="Font Style33"/>
    <w:uiPriority w:val="99"/>
    <w:qFormat/>
    <w:rsid w:val="00811203"/>
    <w:rPr>
      <w:rFonts w:ascii="Times New Roman" w:hAnsi="Times New Roman"/>
      <w:sz w:val="22"/>
    </w:rPr>
  </w:style>
  <w:style w:type="character" w:styleId="FollowedHyperlink">
    <w:name w:val="FollowedHyperlink"/>
    <w:uiPriority w:val="99"/>
    <w:semiHidden/>
    <w:rsid w:val="000c0949"/>
    <w:rPr>
      <w:rFonts w:cs="Times New Roman"/>
      <w:color w:val="954F72"/>
      <w:u w:val="single"/>
    </w:rPr>
  </w:style>
  <w:style w:type="character" w:styleId="TekstpodstawowyZnak" w:customStyle="1">
    <w:name w:val="Tekst podstawowy Znak"/>
    <w:uiPriority w:val="99"/>
    <w:qFormat/>
    <w:locked/>
    <w:rsid w:val="00c52280"/>
    <w:rPr>
      <w:rFonts w:ascii="Times New Roman" w:hAnsi="Times New Roman" w:cs="Times New Roman"/>
      <w:b/>
      <w:sz w:val="20"/>
      <w:lang w:eastAsia="pl-PL"/>
    </w:rPr>
  </w:style>
  <w:style w:type="character" w:styleId="Listanumerowana3Znak" w:customStyle="1">
    <w:name w:val="Lista numerowana 3 Znak"/>
    <w:uiPriority w:val="99"/>
    <w:qFormat/>
    <w:locked/>
    <w:rsid w:val="00253817"/>
    <w:rPr>
      <w:rFonts w:ascii="Times" w:hAnsi="Times" w:eastAsia="Times New Roman"/>
    </w:rPr>
  </w:style>
  <w:style w:type="character" w:styleId="TekstdymkaZnak" w:customStyle="1">
    <w:name w:val="Tekst dymka Znak"/>
    <w:link w:val="BalloonText"/>
    <w:uiPriority w:val="99"/>
    <w:semiHidden/>
    <w:qFormat/>
    <w:locked/>
    <w:rsid w:val="006d7ef9"/>
    <w:rPr>
      <w:rFonts w:ascii="Tahoma" w:hAnsi="Tahoma" w:cs="Times New Roman"/>
      <w:sz w:val="16"/>
      <w:lang w:eastAsia="pl-PL"/>
    </w:rPr>
  </w:style>
  <w:style w:type="character" w:styleId="CommentReference">
    <w:name w:val="annotation reference"/>
    <w:uiPriority w:val="99"/>
    <w:semiHidden/>
    <w:qFormat/>
    <w:rsid w:val="006d7ef9"/>
    <w:rPr>
      <w:rFonts w:cs="Times New Roman"/>
      <w:sz w:val="16"/>
    </w:rPr>
  </w:style>
  <w:style w:type="character" w:styleId="TekstkomentarzaZnak" w:customStyle="1">
    <w:name w:val="Tekst komentarza Znak"/>
    <w:link w:val="CommentText"/>
    <w:uiPriority w:val="99"/>
    <w:qFormat/>
    <w:locked/>
    <w:rsid w:val="006d7ef9"/>
    <w:rPr>
      <w:rFonts w:ascii="Times New Roman" w:hAnsi="Times New Roman" w:cs="Times New Roman"/>
      <w:sz w:val="20"/>
      <w:lang w:eastAsia="pl-PL"/>
    </w:rPr>
  </w:style>
  <w:style w:type="character" w:styleId="TematkomentarzaZnak" w:customStyle="1">
    <w:name w:val="Temat komentarza Znak"/>
    <w:link w:val="annotationsubject"/>
    <w:uiPriority w:val="99"/>
    <w:semiHidden/>
    <w:qFormat/>
    <w:locked/>
    <w:rsid w:val="006d7ef9"/>
    <w:rPr>
      <w:rFonts w:ascii="Times New Roman" w:hAnsi="Times New Roman" w:cs="Times New Roman"/>
      <w:b/>
      <w:sz w:val="20"/>
      <w:lang w:eastAsia="pl-PL"/>
    </w:rPr>
  </w:style>
  <w:style w:type="character" w:styleId="alb" w:customStyle="1">
    <w:name w:val="a_lb"/>
    <w:qFormat/>
    <w:rsid w:val="00df069e"/>
    <w:rPr>
      <w:rFonts w:cs="Times New Roman"/>
    </w:rPr>
  </w:style>
  <w:style w:type="character" w:styleId="TekstprzypisudolnegoZnak" w:customStyle="1">
    <w:name w:val="Tekst przypisu dolnego Znak"/>
    <w:uiPriority w:val="99"/>
    <w:qFormat/>
    <w:locked/>
    <w:rsid w:val="002049f1"/>
    <w:rPr>
      <w:rFonts w:ascii="Times New Roman" w:hAnsi="Times New Roman" w:cs="Times New Roman"/>
      <w:sz w:val="20"/>
      <w:lang w:eastAsia="pl-PL"/>
    </w:rPr>
  </w:style>
  <w:style w:type="character" w:styleId="Znakiprzypiswdolnych" w:customStyle="1">
    <w:name w:val="Znaki przypisów dolnych"/>
    <w:uiPriority w:val="99"/>
    <w:qFormat/>
    <w:rsid w:val="002049f1"/>
    <w:rPr>
      <w:rFonts w:cs="Times New Roman"/>
      <w:vertAlign w:val="superscript"/>
    </w:rPr>
  </w:style>
  <w:style w:type="character" w:styleId="Znakiprzypiswdolnychuser" w:customStyle="1">
    <w:name w:val="Znaki przypisów dolnych (user)"/>
    <w:qFormat/>
    <w:rPr>
      <w:rFonts w:cs="Times New Roman"/>
      <w:vertAlign w:val="superscript"/>
    </w:rPr>
  </w:style>
  <w:style w:type="character" w:styleId="FootnoteReference">
    <w:name w:val="footnote reference"/>
    <w:rPr>
      <w:rFonts w:cs="Times New Roman"/>
      <w:vertAlign w:val="superscript"/>
    </w:rPr>
  </w:style>
  <w:style w:type="character" w:styleId="ZwykytekstZnak" w:customStyle="1">
    <w:name w:val="Zwykły tekst Znak"/>
    <w:link w:val="PlainText"/>
    <w:qFormat/>
    <w:locked/>
    <w:rsid w:val="005a34e2"/>
    <w:rPr>
      <w:rFonts w:ascii="Courier New" w:hAnsi="Courier New" w:eastAsia="MS Mincho" w:cs="Times New Roman"/>
      <w:sz w:val="20"/>
      <w:lang w:eastAsia="pl-PL"/>
    </w:rPr>
  </w:style>
  <w:style w:type="character" w:styleId="TytuZnak" w:customStyle="1">
    <w:name w:val="Tytuł Znak"/>
    <w:uiPriority w:val="99"/>
    <w:qFormat/>
    <w:locked/>
    <w:rsid w:val="00d63857"/>
    <w:rPr>
      <w:rFonts w:ascii="Calibri Light" w:hAnsi="Calibri Light" w:cs="Times New Roman"/>
      <w:spacing w:val="-10"/>
      <w:kern w:val="2"/>
      <w:sz w:val="56"/>
      <w:lang w:eastAsia="pl-PL"/>
    </w:rPr>
  </w:style>
  <w:style w:type="character" w:styleId="Teksttreci" w:customStyle="1">
    <w:name w:val="Tekst treści_"/>
    <w:link w:val="Teksttreci11"/>
    <w:uiPriority w:val="99"/>
    <w:qFormat/>
    <w:locked/>
    <w:rsid w:val="003a1f7d"/>
    <w:rPr>
      <w:sz w:val="19"/>
      <w:shd w:fill="FFFFFF" w:val="clear"/>
    </w:rPr>
  </w:style>
  <w:style w:type="character" w:styleId="TeksttreciPogrubienie6" w:customStyle="1">
    <w:name w:val="Tekst treści + Pogrubienie6"/>
    <w:uiPriority w:val="99"/>
    <w:qFormat/>
    <w:rsid w:val="003a1f7d"/>
    <w:rPr>
      <w:b/>
      <w:spacing w:val="0"/>
      <w:sz w:val="19"/>
      <w:shd w:fill="FFFFFF" w:val="clear"/>
    </w:rPr>
  </w:style>
  <w:style w:type="character" w:styleId="Teksttreci1" w:customStyle="1">
    <w:name w:val="Tekst treści"/>
    <w:uiPriority w:val="99"/>
    <w:qFormat/>
    <w:rsid w:val="00041821"/>
    <w:rPr>
      <w:rFonts w:ascii="Arial Unicode MS" w:hAnsi="Arial Unicode MS" w:eastAsia="Arial Unicode MS"/>
      <w:spacing w:val="0"/>
      <w:sz w:val="19"/>
      <w:shd w:fill="FFFFFF" w:val="clear"/>
    </w:rPr>
  </w:style>
  <w:style w:type="character" w:styleId="h2" w:customStyle="1">
    <w:name w:val="h2"/>
    <w:uiPriority w:val="99"/>
    <w:qFormat/>
    <w:rsid w:val="00041821"/>
    <w:rPr>
      <w:rFonts w:cs="Times New Roman"/>
    </w:rPr>
  </w:style>
  <w:style w:type="character" w:styleId="TekstprzypisukocowegoZnak" w:customStyle="1">
    <w:name w:val="Tekst przypisu końcowego Znak"/>
    <w:uiPriority w:val="99"/>
    <w:semiHidden/>
    <w:qFormat/>
    <w:locked/>
    <w:rsid w:val="00822d8b"/>
    <w:rPr>
      <w:rFonts w:ascii="Times New Roman" w:hAnsi="Times New Roman" w:cs="Times New Roman"/>
      <w:sz w:val="20"/>
      <w:lang w:eastAsia="pl-PL"/>
    </w:rPr>
  </w:style>
  <w:style w:type="character" w:styleId="Znakiprzypiswkocowych" w:customStyle="1">
    <w:name w:val="Znaki przypisów końcowych"/>
    <w:uiPriority w:val="99"/>
    <w:semiHidden/>
    <w:qFormat/>
    <w:rsid w:val="00822d8b"/>
    <w:rPr>
      <w:rFonts w:cs="Times New Roman"/>
      <w:vertAlign w:val="superscript"/>
    </w:rPr>
  </w:style>
  <w:style w:type="character" w:styleId="Znakiprzypiswkocowychuser" w:customStyle="1">
    <w:name w:val="Znaki przypisów końcowych (user)"/>
    <w:qFormat/>
    <w:rPr>
      <w:rFonts w:cs="Times New Roman"/>
      <w:vertAlign w:val="superscript"/>
    </w:rPr>
  </w:style>
  <w:style w:type="character" w:styleId="EndnoteReference">
    <w:name w:val="endnote reference"/>
    <w:rPr>
      <w:rFonts w:cs="Times New Roman"/>
      <w:vertAlign w:val="superscript"/>
    </w:rPr>
  </w:style>
  <w:style w:type="character" w:styleId="Strong">
    <w:name w:val="Strong"/>
    <w:qFormat/>
    <w:rsid w:val="002b431e"/>
    <w:rPr>
      <w:rFonts w:cs="Times New Roman"/>
      <w:b/>
    </w:rPr>
  </w:style>
  <w:style w:type="character" w:styleId="Tekstpodstawowy2Znak" w:customStyle="1">
    <w:name w:val="Tekst podstawowy 2 Znak"/>
    <w:link w:val="BodyText2"/>
    <w:uiPriority w:val="99"/>
    <w:semiHidden/>
    <w:qFormat/>
    <w:locked/>
    <w:rsid w:val="006a1749"/>
    <w:rPr>
      <w:rFonts w:ascii="Times New Roman" w:hAnsi="Times New Roman" w:cs="Times New Roman"/>
      <w:sz w:val="24"/>
      <w:szCs w:val="24"/>
    </w:rPr>
  </w:style>
  <w:style w:type="character" w:styleId="m5968006951817061090size" w:customStyle="1">
    <w:name w:val="m5968006951817061090size"/>
    <w:uiPriority w:val="99"/>
    <w:qFormat/>
    <w:rsid w:val="00a55fbc"/>
    <w:rPr>
      <w:rFonts w:cs="Times New Roman"/>
    </w:rPr>
  </w:style>
  <w:style w:type="character" w:styleId="m5968006951817061090font" w:customStyle="1">
    <w:name w:val="m5968006951817061090font"/>
    <w:uiPriority w:val="99"/>
    <w:qFormat/>
    <w:rsid w:val="00a55fbc"/>
    <w:rPr>
      <w:rFonts w:cs="Times New Roman"/>
    </w:rPr>
  </w:style>
  <w:style w:type="character" w:styleId="PodtytuZnak" w:customStyle="1">
    <w:name w:val="Podtytuł Znak"/>
    <w:uiPriority w:val="11"/>
    <w:qFormat/>
    <w:rsid w:val="000367b8"/>
    <w:rPr>
      <w:rFonts w:ascii="Cambria" w:hAnsi="Cambria" w:eastAsia="Times New Roman" w:cs="Times New Roman"/>
      <w:sz w:val="24"/>
      <w:szCs w:val="24"/>
    </w:rPr>
  </w:style>
  <w:style w:type="character" w:styleId="BezodstpwZnak" w:customStyle="1">
    <w:name w:val="Bez odstępów Znak"/>
    <w:link w:val="NoSpacing"/>
    <w:uiPriority w:val="99"/>
    <w:qFormat/>
    <w:locked/>
    <w:rsid w:val="00e36b2a"/>
    <w:rPr>
      <w:rFonts w:eastAsia="Times New Roman"/>
      <w:sz w:val="22"/>
      <w:szCs w:val="22"/>
    </w:rPr>
  </w:style>
  <w:style w:type="character" w:styleId="apple-converted-space" w:customStyle="1">
    <w:name w:val="apple-converted-space"/>
    <w:basedOn w:val="DefaultParagraphFont"/>
    <w:qFormat/>
    <w:rsid w:val="003d522d"/>
    <w:rPr/>
  </w:style>
  <w:style w:type="character" w:styleId="apple-tab-span" w:customStyle="1">
    <w:name w:val="apple-tab-span"/>
    <w:basedOn w:val="DefaultParagraphFont"/>
    <w:qFormat/>
    <w:rsid w:val="00e61782"/>
    <w:rPr/>
  </w:style>
  <w:style w:type="character" w:styleId="s1" w:customStyle="1">
    <w:name w:val="s1"/>
    <w:basedOn w:val="DefaultParagraphFont"/>
    <w:qFormat/>
    <w:rsid w:val="00e61782"/>
    <w:rPr>
      <w:u w:val="single"/>
    </w:rPr>
  </w:style>
  <w:style w:type="character" w:styleId="Nierozpoznanawzmianka1" w:customStyle="1">
    <w:name w:val="Nierozpoznana wzmianka1"/>
    <w:basedOn w:val="DefaultParagraphFont"/>
    <w:uiPriority w:val="99"/>
    <w:qFormat/>
    <w:rsid w:val="00f1511c"/>
    <w:rPr>
      <w:color w:val="605E5C"/>
      <w:shd w:fill="E1DFDD" w:val="clear"/>
    </w:rPr>
  </w:style>
  <w:style w:type="character" w:styleId="Nierozpoznanawzmianka2" w:customStyle="1">
    <w:name w:val="Nierozpoznana wzmianka2"/>
    <w:basedOn w:val="DefaultParagraphFont"/>
    <w:uiPriority w:val="99"/>
    <w:qFormat/>
    <w:rsid w:val="003a29be"/>
    <w:rPr>
      <w:color w:val="605E5C"/>
      <w:shd w:fill="E1DFDD" w:val="clear"/>
    </w:rPr>
  </w:style>
  <w:style w:type="character" w:styleId="Emphasis">
    <w:name w:val="Emphasis"/>
    <w:basedOn w:val="DefaultParagraphFont"/>
    <w:uiPriority w:val="20"/>
    <w:qFormat/>
    <w:locked/>
    <w:rsid w:val="00433ca9"/>
    <w:rPr>
      <w:i/>
      <w:iCs/>
    </w:rPr>
  </w:style>
  <w:style w:type="character" w:styleId="Nierozpoznanawzmianka3" w:customStyle="1">
    <w:name w:val="Nierozpoznana wzmianka3"/>
    <w:basedOn w:val="DefaultParagraphFont"/>
    <w:uiPriority w:val="99"/>
    <w:semiHidden/>
    <w:unhideWhenUsed/>
    <w:qFormat/>
    <w:rsid w:val="00a30c5c"/>
    <w:rPr>
      <w:color w:val="605E5C"/>
      <w:shd w:fill="E1DFDD" w:val="clear"/>
    </w:rPr>
  </w:style>
  <w:style w:type="character" w:styleId="ListParagraphChar" w:customStyle="1">
    <w:name w:val="List Paragraph Char"/>
    <w:qFormat/>
    <w:locked/>
    <w:rsid w:val="00520a18"/>
    <w:rPr>
      <w:lang w:eastAsia="en-US"/>
    </w:rPr>
  </w:style>
  <w:style w:type="character" w:styleId="Domylnaczcionkaakapitu1" w:customStyle="1">
    <w:name w:val="Domyślna czcionka akapitu1"/>
    <w:qFormat/>
    <w:rsid w:val="001c3c6e"/>
    <w:rPr/>
  </w:style>
  <w:style w:type="character" w:styleId="Domylnaczcionkaakapitu2" w:customStyle="1">
    <w:name w:val="Domyślna czcionka akapitu2"/>
    <w:qFormat/>
    <w:rsid w:val="001c3c6e"/>
    <w:rPr/>
  </w:style>
  <w:style w:type="character" w:styleId="fn-ref" w:customStyle="1">
    <w:name w:val="fn-ref"/>
    <w:basedOn w:val="DefaultParagraphFont"/>
    <w:qFormat/>
    <w:rsid w:val="00cc0e33"/>
    <w:rPr/>
  </w:style>
  <w:style w:type="character" w:styleId="alb-s" w:customStyle="1">
    <w:name w:val="a_lb-s"/>
    <w:basedOn w:val="DefaultParagraphFont"/>
    <w:qFormat/>
    <w:rsid w:val="006a1c25"/>
    <w:rPr/>
  </w:style>
  <w:style w:type="character" w:styleId="UnresolvedMention">
    <w:name w:val="Unresolved Mention"/>
    <w:basedOn w:val="DefaultParagraphFont"/>
    <w:uiPriority w:val="99"/>
    <w:qFormat/>
    <w:rsid w:val="00f416f5"/>
    <w:rPr>
      <w:color w:val="605E5C"/>
      <w:shd w:fill="E1DFDD" w:val="clear"/>
    </w:rPr>
  </w:style>
  <w:style w:type="character" w:styleId="Domylnaczcionkaakapitu" w:customStyle="1">
    <w:name w:val="Domy?lna czcionka akapitu"/>
    <w:qFormat/>
    <w:rsid w:val="00c17891"/>
    <w:rPr/>
  </w:style>
  <w:style w:type="character" w:styleId="Hyperlink">
    <w:name w:val="Hyperlink"/>
    <w:rPr>
      <w:color w:val="000080"/>
      <w:u w:val="single"/>
    </w:rPr>
  </w:style>
  <w:style w:type="paragraph" w:styleId="Nagwek" w:customStyle="1">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TekstpodstawowyZnak"/>
    <w:uiPriority w:val="99"/>
    <w:rsid w:val="00c52280"/>
    <w:pPr/>
    <w:rPr>
      <w:rFonts w:eastAsia="Calibri"/>
      <w:b/>
      <w:sz w:val="20"/>
      <w:szCs w:val="20"/>
    </w:rPr>
  </w:style>
  <w:style w:type="paragraph" w:styleId="List">
    <w:name w:val="List"/>
    <w:basedOn w:val="Normal"/>
    <w:uiPriority w:val="99"/>
    <w:semiHidden/>
    <w:unhideWhenUsed/>
    <w:locked/>
    <w:rsid w:val="00b27802"/>
    <w:pPr>
      <w:spacing w:before="0" w:after="0"/>
      <w:ind w:hanging="283" w:start="283"/>
      <w:contextualSpacing/>
    </w:pPr>
    <w:rPr/>
  </w:style>
  <w:style w:type="paragraph" w:styleId="Caption">
    <w:name w:val="caption"/>
    <w:basedOn w:val="Normal"/>
    <w:qFormat/>
    <w:pPr>
      <w:suppressLineNumbers/>
      <w:spacing w:before="120" w:after="120"/>
    </w:pPr>
    <w:rPr>
      <w:rFonts w:cs="Arial"/>
      <w:i/>
      <w:iCs/>
    </w:rPr>
  </w:style>
  <w:style w:type="paragraph" w:styleId="Indeks" w:customStyle="1">
    <w:name w:val="Indeks"/>
    <w:basedOn w:val="Normal"/>
    <w:qFormat/>
    <w:pPr>
      <w:suppressLineNumbers/>
    </w:pPr>
    <w:rPr>
      <w:rFonts w:cs="Arial"/>
    </w:rPr>
  </w:style>
  <w:style w:type="paragraph" w:styleId="Nagwekuser">
    <w:name w:val="Nagłówek (user)"/>
    <w:basedOn w:val="Normal"/>
    <w:next w:val="BodyText"/>
    <w:qFormat/>
    <w:pPr>
      <w:keepNext w:val="true"/>
      <w:spacing w:before="240" w:after="120"/>
    </w:pPr>
    <w:rPr>
      <w:rFonts w:ascii="Liberation Sans" w:hAnsi="Liberation Sans" w:eastAsia="Microsoft YaHei" w:cs="Arial"/>
      <w:sz w:val="28"/>
      <w:szCs w:val="28"/>
    </w:rPr>
  </w:style>
  <w:style w:type="paragraph" w:styleId="Indeksuser" w:customStyle="1">
    <w:name w:val="Indeks (user)"/>
    <w:basedOn w:val="Normal"/>
    <w:qFormat/>
    <w:pPr>
      <w:suppressLineNumbers/>
    </w:pPr>
    <w:rPr>
      <w:rFonts w:cs="Arial"/>
    </w:rPr>
  </w:style>
  <w:style w:type="paragraph" w:styleId="Gwkaistopka" w:customStyle="1">
    <w:name w:val="Główka i stopka"/>
    <w:basedOn w:val="Normal"/>
    <w:qFormat/>
    <w:pPr/>
    <w:rPr/>
  </w:style>
  <w:style w:type="paragraph" w:styleId="Gwkaistopkauser" w:customStyle="1">
    <w:name w:val="Główka i stopka (user)"/>
    <w:basedOn w:val="Normal"/>
    <w:qFormat/>
    <w:pPr/>
    <w:rPr/>
  </w:style>
  <w:style w:type="paragraph" w:styleId="Header">
    <w:name w:val="header"/>
    <w:basedOn w:val="Normal"/>
    <w:next w:val="BodyText"/>
    <w:link w:val="NagwekZnak"/>
    <w:uiPriority w:val="99"/>
    <w:rsid w:val="00811203"/>
    <w:pPr>
      <w:tabs>
        <w:tab w:val="clear" w:pos="709"/>
        <w:tab w:val="center" w:pos="4536" w:leader="none"/>
        <w:tab w:val="right" w:pos="9072" w:leader="none"/>
      </w:tabs>
    </w:pPr>
    <w:rPr>
      <w:rFonts w:eastAsia="Calibri"/>
      <w:szCs w:val="20"/>
    </w:rPr>
  </w:style>
  <w:style w:type="paragraph" w:styleId="Footer">
    <w:name w:val="footer"/>
    <w:basedOn w:val="Normal"/>
    <w:link w:val="StopkaZnak"/>
    <w:uiPriority w:val="99"/>
    <w:rsid w:val="00811203"/>
    <w:pPr>
      <w:tabs>
        <w:tab w:val="clear" w:pos="709"/>
        <w:tab w:val="center" w:pos="4536" w:leader="none"/>
        <w:tab w:val="right" w:pos="9072" w:leader="none"/>
      </w:tabs>
    </w:pPr>
    <w:rPr>
      <w:rFonts w:eastAsia="Calibri"/>
      <w:szCs w:val="20"/>
    </w:rPr>
  </w:style>
  <w:style w:type="paragraph" w:styleId="Kolorowalistaakcent11" w:customStyle="1">
    <w:name w:val="Kolorowa lista — akcent 11"/>
    <w:basedOn w:val="Normal"/>
    <w:link w:val="Kolorowalistaakcent1Znak"/>
    <w:uiPriority w:val="99"/>
    <w:qFormat/>
    <w:rsid w:val="00811203"/>
    <w:pPr>
      <w:spacing w:lineRule="auto" w:line="252" w:before="20" w:after="40"/>
      <w:ind w:start="720"/>
      <w:contextualSpacing/>
      <w:jc w:val="both"/>
    </w:pPr>
    <w:rPr>
      <w:rFonts w:ascii="Calibri" w:hAnsi="Calibri" w:eastAsia="SimSun"/>
      <w:sz w:val="20"/>
      <w:szCs w:val="20"/>
      <w:lang w:eastAsia="zh-CN"/>
    </w:rPr>
  </w:style>
  <w:style w:type="paragraph" w:styleId="Default" w:customStyle="1">
    <w:name w:val="Default"/>
    <w:qFormat/>
    <w:rsid w:val="00811203"/>
    <w:pPr>
      <w:widowControl/>
      <w:suppressAutoHyphens w:val="true"/>
      <w:bidi w:val="0"/>
      <w:spacing w:before="0" w:after="0"/>
      <w:jc w:val="start"/>
    </w:pPr>
    <w:rPr>
      <w:rFonts w:ascii="Times New Roman" w:hAnsi="Times New Roman" w:eastAsia="Calibri" w:cs="Times New Roman"/>
      <w:color w:val="000000"/>
      <w:kern w:val="0"/>
      <w:sz w:val="24"/>
      <w:szCs w:val="24"/>
      <w:lang w:val="pl-PL" w:eastAsia="en-US" w:bidi="ar-SA"/>
    </w:rPr>
  </w:style>
  <w:style w:type="paragraph" w:styleId="NoSpacing">
    <w:name w:val="No Spacing"/>
    <w:link w:val="BezodstpwZnak"/>
    <w:uiPriority w:val="1"/>
    <w:qFormat/>
    <w:rsid w:val="00811203"/>
    <w:pPr>
      <w:widowControl/>
      <w:suppressAutoHyphens w:val="true"/>
      <w:bidi w:val="0"/>
      <w:spacing w:before="0" w:after="0"/>
      <w:jc w:val="start"/>
    </w:pPr>
    <w:rPr>
      <w:rFonts w:ascii="Calibri" w:hAnsi="Calibri" w:eastAsia="Times New Roman" w:cs="Times New Roman"/>
      <w:color w:val="auto"/>
      <w:kern w:val="0"/>
      <w:sz w:val="22"/>
      <w:szCs w:val="22"/>
      <w:lang w:val="pl-PL" w:eastAsia="pl-PL" w:bidi="ar-SA"/>
    </w:rPr>
  </w:style>
  <w:style w:type="paragraph" w:styleId="NormalWeb">
    <w:name w:val="Normal (Web)"/>
    <w:basedOn w:val="Normal"/>
    <w:uiPriority w:val="99"/>
    <w:qFormat/>
    <w:rsid w:val="00811203"/>
    <w:pPr/>
    <w:rPr>
      <w:rFonts w:eastAsia="Calibri"/>
    </w:rPr>
  </w:style>
  <w:style w:type="paragraph" w:styleId="Teksttreci2" w:customStyle="1">
    <w:name w:val="Tekst treści (2)"/>
    <w:basedOn w:val="Normal"/>
    <w:uiPriority w:val="99"/>
    <w:qFormat/>
    <w:rsid w:val="00811203"/>
    <w:pPr>
      <w:widowControl w:val="false"/>
      <w:shd w:val="clear" w:color="auto" w:fill="FFFFFF"/>
      <w:spacing w:lineRule="exact" w:line="252" w:before="240" w:after="0"/>
      <w:ind w:hanging="360"/>
      <w:jc w:val="both"/>
    </w:pPr>
    <w:rPr>
      <w:sz w:val="21"/>
    </w:rPr>
  </w:style>
  <w:style w:type="paragraph" w:styleId="a-podst-2" w:customStyle="1">
    <w:name w:val="a-podst-2"/>
    <w:basedOn w:val="Normal"/>
    <w:uiPriority w:val="99"/>
    <w:qFormat/>
    <w:rsid w:val="00811203"/>
    <w:pPr>
      <w:spacing w:lineRule="auto" w:line="360"/>
      <w:ind w:hanging="284" w:start="284"/>
    </w:pPr>
    <w:rPr>
      <w:szCs w:val="20"/>
    </w:rPr>
  </w:style>
  <w:style w:type="paragraph" w:styleId="Teksttreci5" w:customStyle="1">
    <w:name w:val="Tekst treści (5)"/>
    <w:basedOn w:val="Normal"/>
    <w:uiPriority w:val="99"/>
    <w:qFormat/>
    <w:rsid w:val="00811203"/>
    <w:pPr>
      <w:widowControl w:val="false"/>
      <w:shd w:val="clear" w:color="auto" w:fill="FFFFFF"/>
      <w:spacing w:lineRule="exact" w:line="250" w:before="240" w:after="480"/>
      <w:ind w:hanging="320"/>
      <w:jc w:val="both"/>
    </w:pPr>
    <w:rPr>
      <w:i/>
      <w:sz w:val="22"/>
    </w:rPr>
  </w:style>
  <w:style w:type="paragraph" w:styleId="pkt" w:customStyle="1">
    <w:name w:val="pkt"/>
    <w:basedOn w:val="Normal"/>
    <w:uiPriority w:val="99"/>
    <w:qFormat/>
    <w:rsid w:val="00690095"/>
    <w:pPr>
      <w:spacing w:lineRule="auto" w:line="360" w:before="60" w:after="60"/>
      <w:ind w:hanging="295" w:start="851"/>
      <w:jc w:val="both"/>
    </w:pPr>
    <w:rPr>
      <w:rFonts w:ascii="Univers-PL" w:hAnsi="Univers-PL"/>
      <w:sz w:val="19"/>
      <w:szCs w:val="19"/>
      <w:u w:val="none" w:color="000000"/>
    </w:rPr>
  </w:style>
  <w:style w:type="paragraph" w:styleId="ListNumber">
    <w:name w:val="List Number"/>
    <w:basedOn w:val="Normal"/>
    <w:rsid w:val="00253817"/>
    <w:pPr>
      <w:widowControl w:val="false"/>
      <w:numPr>
        <w:ilvl w:val="0"/>
        <w:numId w:val="2"/>
      </w:numPr>
      <w:tabs>
        <w:tab w:val="clear" w:pos="709"/>
        <w:tab w:val="left" w:pos="425" w:leader="none"/>
      </w:tabs>
      <w:spacing w:lineRule="auto" w:line="288" w:before="120" w:after="60"/>
      <w:ind w:hanging="425" w:start="425"/>
    </w:pPr>
    <w:rPr>
      <w:rFonts w:ascii="Times" w:hAnsi="Times"/>
      <w:b/>
      <w:sz w:val="22"/>
      <w:szCs w:val="22"/>
    </w:rPr>
  </w:style>
  <w:style w:type="paragraph" w:styleId="ListNumber2">
    <w:name w:val="List Number 2"/>
    <w:basedOn w:val="Normal"/>
    <w:rsid w:val="00253817"/>
    <w:pPr>
      <w:numPr>
        <w:ilvl w:val="1"/>
        <w:numId w:val="2"/>
      </w:numPr>
      <w:spacing w:lineRule="auto" w:line="288"/>
      <w:ind w:hanging="567" w:start="992"/>
      <w:jc w:val="both"/>
    </w:pPr>
    <w:rPr>
      <w:rFonts w:ascii="Times" w:hAnsi="Times"/>
      <w:sz w:val="22"/>
    </w:rPr>
  </w:style>
  <w:style w:type="paragraph" w:styleId="ListNumber3">
    <w:name w:val="List Number 3"/>
    <w:basedOn w:val="Normal"/>
    <w:link w:val="Listanumerowana3Znak"/>
    <w:uiPriority w:val="99"/>
    <w:rsid w:val="00253817"/>
    <w:pPr>
      <w:numPr>
        <w:ilvl w:val="0"/>
        <w:numId w:val="3"/>
      </w:numPr>
      <w:tabs>
        <w:tab w:val="clear" w:pos="709"/>
        <w:tab w:val="left" w:pos="1440" w:leader="none"/>
      </w:tabs>
      <w:spacing w:lineRule="auto" w:line="288"/>
      <w:ind w:hanging="709" w:start="1701"/>
      <w:jc w:val="both"/>
    </w:pPr>
    <w:rPr>
      <w:rFonts w:ascii="Times" w:hAnsi="Times"/>
      <w:sz w:val="20"/>
      <w:szCs w:val="20"/>
    </w:rPr>
  </w:style>
  <w:style w:type="paragraph" w:styleId="ListNumber4">
    <w:name w:val="List Number 4"/>
    <w:basedOn w:val="ListNumber3"/>
    <w:uiPriority w:val="99"/>
    <w:rsid w:val="00253817"/>
    <w:pPr>
      <w:numPr>
        <w:ilvl w:val="0"/>
        <w:numId w:val="4"/>
      </w:numPr>
      <w:ind w:hanging="851" w:start="2552"/>
    </w:pPr>
    <w:rPr/>
  </w:style>
  <w:style w:type="paragraph" w:styleId="ListNumber5">
    <w:name w:val="List Number 5"/>
    <w:basedOn w:val="Normal"/>
    <w:rsid w:val="00253817"/>
    <w:pPr>
      <w:numPr>
        <w:ilvl w:val="4"/>
        <w:numId w:val="2"/>
      </w:numPr>
      <w:tabs>
        <w:tab w:val="clear" w:pos="709"/>
        <w:tab w:val="left" w:pos="2520" w:leader="none"/>
      </w:tabs>
      <w:spacing w:lineRule="auto" w:line="288"/>
      <w:ind w:hanging="992" w:start="3544"/>
      <w:jc w:val="both"/>
    </w:pPr>
    <w:rPr>
      <w:rFonts w:ascii="Times" w:hAnsi="Times"/>
      <w:bCs/>
      <w:sz w:val="22"/>
      <w:szCs w:val="22"/>
    </w:rPr>
  </w:style>
  <w:style w:type="paragraph" w:styleId="BalloonText">
    <w:name w:val="Balloon Text"/>
    <w:basedOn w:val="Normal"/>
    <w:link w:val="TekstdymkaZnak"/>
    <w:uiPriority w:val="99"/>
    <w:semiHidden/>
    <w:qFormat/>
    <w:rsid w:val="006d7ef9"/>
    <w:pPr/>
    <w:rPr>
      <w:rFonts w:ascii="Tahoma" w:hAnsi="Tahoma" w:eastAsia="Calibri"/>
      <w:sz w:val="16"/>
      <w:szCs w:val="20"/>
    </w:rPr>
  </w:style>
  <w:style w:type="paragraph" w:styleId="CommentText">
    <w:name w:val="annotation text"/>
    <w:basedOn w:val="Normal"/>
    <w:link w:val="TekstkomentarzaZnak"/>
    <w:uiPriority w:val="99"/>
    <w:qFormat/>
    <w:rsid w:val="006d7ef9"/>
    <w:pPr/>
    <w:rPr>
      <w:rFonts w:eastAsia="Calibri"/>
      <w:sz w:val="20"/>
      <w:szCs w:val="20"/>
    </w:rPr>
  </w:style>
  <w:style w:type="paragraph" w:styleId="annotationsubject">
    <w:name w:val="annotation subject"/>
    <w:basedOn w:val="CommentText"/>
    <w:next w:val="CommentText"/>
    <w:link w:val="TematkomentarzaZnak"/>
    <w:uiPriority w:val="99"/>
    <w:semiHidden/>
    <w:qFormat/>
    <w:rsid w:val="006d7ef9"/>
    <w:pPr/>
    <w:rPr>
      <w:b/>
    </w:rPr>
  </w:style>
  <w:style w:type="paragraph" w:styleId="normaltableau" w:customStyle="1">
    <w:name w:val="normal_tableau"/>
    <w:basedOn w:val="Normal"/>
    <w:uiPriority w:val="99"/>
    <w:qFormat/>
    <w:rsid w:val="00272dcc"/>
    <w:pPr>
      <w:spacing w:before="120" w:after="120"/>
      <w:jc w:val="both"/>
    </w:pPr>
    <w:rPr>
      <w:rFonts w:ascii="Optima" w:hAnsi="Optima"/>
      <w:sz w:val="22"/>
      <w:szCs w:val="22"/>
      <w:lang w:val="en-GB"/>
    </w:rPr>
  </w:style>
  <w:style w:type="paragraph" w:styleId="FootnoteText">
    <w:name w:val="footnote text"/>
    <w:basedOn w:val="Normal"/>
    <w:link w:val="TekstprzypisudolnegoZnak"/>
    <w:uiPriority w:val="99"/>
    <w:rsid w:val="002049f1"/>
    <w:pPr/>
    <w:rPr>
      <w:rFonts w:eastAsia="Calibri"/>
      <w:sz w:val="20"/>
      <w:szCs w:val="20"/>
    </w:rPr>
  </w:style>
  <w:style w:type="paragraph" w:styleId="PlainText">
    <w:name w:val="Plain Text"/>
    <w:basedOn w:val="Normal"/>
    <w:link w:val="ZwykytekstZnak"/>
    <w:qFormat/>
    <w:rsid w:val="005a34e2"/>
    <w:pPr/>
    <w:rPr>
      <w:rFonts w:ascii="Courier New" w:hAnsi="Courier New" w:eastAsia="MS Mincho"/>
      <w:sz w:val="20"/>
      <w:szCs w:val="20"/>
    </w:rPr>
  </w:style>
  <w:style w:type="paragraph" w:styleId="Standard" w:customStyle="1">
    <w:name w:val="Standard"/>
    <w:qFormat/>
    <w:rsid w:val="003f6f44"/>
    <w:pPr>
      <w:widowControl w:val="false"/>
      <w:suppressAutoHyphens w:val="true"/>
      <w:bidi w:val="0"/>
      <w:spacing w:before="0" w:after="0"/>
      <w:jc w:val="start"/>
      <w:textAlignment w:val="baseline"/>
    </w:pPr>
    <w:rPr>
      <w:rFonts w:ascii="Times New Roman" w:hAnsi="Times New Roman" w:eastAsia="Calibri" w:cs="Tahoma"/>
      <w:color w:val="auto"/>
      <w:kern w:val="2"/>
      <w:sz w:val="24"/>
      <w:szCs w:val="24"/>
      <w:lang w:val="en-US" w:eastAsia="en-US" w:bidi="ar-SA"/>
    </w:rPr>
  </w:style>
  <w:style w:type="paragraph" w:styleId="Tekstpodstawowywcity21" w:customStyle="1">
    <w:name w:val="Tekst podstawowy wcięty 21"/>
    <w:basedOn w:val="Normal"/>
    <w:uiPriority w:val="99"/>
    <w:qFormat/>
    <w:rsid w:val="00d213b7"/>
    <w:pPr>
      <w:widowControl w:val="false"/>
      <w:ind w:hanging="1843" w:start="3686"/>
      <w:jc w:val="both"/>
    </w:pPr>
    <w:rPr>
      <w:szCs w:val="20"/>
    </w:rPr>
  </w:style>
  <w:style w:type="paragraph" w:styleId="Title">
    <w:name w:val="Title"/>
    <w:basedOn w:val="Normal"/>
    <w:next w:val="Normal"/>
    <w:link w:val="TytuZnak"/>
    <w:uiPriority w:val="99"/>
    <w:qFormat/>
    <w:rsid w:val="00d63857"/>
    <w:pPr>
      <w:spacing w:before="0" w:after="0"/>
      <w:contextualSpacing/>
    </w:pPr>
    <w:rPr>
      <w:rFonts w:ascii="Calibri Light" w:hAnsi="Calibri Light" w:eastAsia="Calibri"/>
      <w:spacing w:val="-10"/>
      <w:kern w:val="2"/>
      <w:sz w:val="56"/>
      <w:szCs w:val="20"/>
    </w:rPr>
  </w:style>
  <w:style w:type="paragraph" w:styleId="Teksttreci11" w:customStyle="1">
    <w:name w:val="Tekst treści1"/>
    <w:basedOn w:val="Normal"/>
    <w:link w:val="Teksttreci"/>
    <w:uiPriority w:val="99"/>
    <w:qFormat/>
    <w:rsid w:val="003a1f7d"/>
    <w:pPr>
      <w:shd w:val="clear" w:color="auto" w:fill="FFFFFF"/>
      <w:spacing w:lineRule="atLeast" w:line="240" w:before="240" w:after="120"/>
      <w:ind w:hanging="1340"/>
      <w:jc w:val="center"/>
    </w:pPr>
    <w:rPr>
      <w:rFonts w:ascii="Calibri" w:hAnsi="Calibri" w:eastAsia="Calibri"/>
      <w:sz w:val="19"/>
      <w:szCs w:val="20"/>
    </w:rPr>
  </w:style>
  <w:style w:type="paragraph" w:styleId="EndnoteText">
    <w:name w:val="endnote text"/>
    <w:basedOn w:val="Normal"/>
    <w:link w:val="TekstprzypisukocowegoZnak"/>
    <w:uiPriority w:val="99"/>
    <w:semiHidden/>
    <w:rsid w:val="00822d8b"/>
    <w:pPr/>
    <w:rPr>
      <w:rFonts w:eastAsia="Calibri"/>
      <w:sz w:val="20"/>
      <w:szCs w:val="20"/>
    </w:rPr>
  </w:style>
  <w:style w:type="paragraph" w:styleId="text-justify" w:customStyle="1">
    <w:name w:val="text-justify"/>
    <w:basedOn w:val="Normal"/>
    <w:qFormat/>
    <w:rsid w:val="008437b4"/>
    <w:pPr>
      <w:spacing w:beforeAutospacing="1" w:afterAutospacing="1"/>
    </w:pPr>
    <w:rPr/>
  </w:style>
  <w:style w:type="paragraph" w:styleId="Kolorowecieniowanieakcent11" w:customStyle="1">
    <w:name w:val="Kolorowe cieniowanie — akcent 11"/>
    <w:uiPriority w:val="99"/>
    <w:semiHidden/>
    <w:qFormat/>
    <w:rsid w:val="00b77862"/>
    <w:pPr>
      <w:widowControl/>
      <w:suppressAutoHyphens w:val="true"/>
      <w:bidi w:val="0"/>
      <w:spacing w:before="0" w:after="0"/>
      <w:jc w:val="start"/>
    </w:pPr>
    <w:rPr>
      <w:rFonts w:ascii="Times New Roman" w:hAnsi="Times New Roman" w:eastAsia="Times New Roman" w:cs="Times New Roman"/>
      <w:color w:val="auto"/>
      <w:kern w:val="0"/>
      <w:sz w:val="24"/>
      <w:szCs w:val="24"/>
      <w:lang w:val="pl-PL" w:eastAsia="pl-PL" w:bidi="ar-SA"/>
    </w:rPr>
  </w:style>
  <w:style w:type="paragraph" w:styleId="ListParagraph">
    <w:name w:val="List Paragraph"/>
    <w:basedOn w:val="Normal"/>
    <w:uiPriority w:val="99"/>
    <w:qFormat/>
    <w:rsid w:val="00467345"/>
    <w:pPr>
      <w:spacing w:lineRule="auto" w:line="252" w:before="20" w:after="40"/>
      <w:ind w:start="720"/>
      <w:contextualSpacing/>
      <w:jc w:val="both"/>
    </w:pPr>
    <w:rPr>
      <w:rFonts w:ascii="Calibri" w:hAnsi="Calibri" w:eastAsia="SimSun"/>
      <w:sz w:val="20"/>
      <w:szCs w:val="20"/>
      <w:lang w:eastAsia="zh-CN"/>
    </w:rPr>
  </w:style>
  <w:style w:type="paragraph" w:styleId="BodyText2">
    <w:name w:val="Body Text 2"/>
    <w:basedOn w:val="Normal"/>
    <w:link w:val="Tekstpodstawowy2Znak"/>
    <w:uiPriority w:val="99"/>
    <w:semiHidden/>
    <w:qFormat/>
    <w:rsid w:val="006a1749"/>
    <w:pPr>
      <w:spacing w:lineRule="auto" w:line="480" w:before="0" w:after="120"/>
    </w:pPr>
    <w:rPr>
      <w:rFonts w:eastAsia="Calibri"/>
    </w:rPr>
  </w:style>
  <w:style w:type="paragraph" w:styleId="m5968006951817061090kolorowalistaakcent11" w:customStyle="1">
    <w:name w:val="m5968006951817061090kolorowalistaakcent11"/>
    <w:basedOn w:val="Normal"/>
    <w:uiPriority w:val="99"/>
    <w:qFormat/>
    <w:rsid w:val="00a55fbc"/>
    <w:pPr>
      <w:spacing w:beforeAutospacing="1" w:afterAutospacing="1"/>
    </w:pPr>
    <w:rPr>
      <w:rFonts w:eastAsia="Calibri"/>
    </w:rPr>
  </w:style>
  <w:style w:type="paragraph" w:styleId="Subtitle">
    <w:name w:val="Subtitle"/>
    <w:basedOn w:val="Normal"/>
    <w:next w:val="Normal"/>
    <w:link w:val="PodtytuZnak"/>
    <w:uiPriority w:val="11"/>
    <w:qFormat/>
    <w:locked/>
    <w:rsid w:val="000367b8"/>
    <w:pPr>
      <w:spacing w:before="0" w:after="60"/>
      <w:jc w:val="center"/>
      <w:outlineLvl w:val="1"/>
    </w:pPr>
    <w:rPr>
      <w:rFonts w:ascii="Cambria" w:hAnsi="Cambria"/>
    </w:rPr>
  </w:style>
  <w:style w:type="paragraph" w:styleId="ox-b171701408-msonormal" w:customStyle="1">
    <w:name w:val="ox-b171701408-msonormal"/>
    <w:basedOn w:val="Normal"/>
    <w:qFormat/>
    <w:rsid w:val="00aa50a6"/>
    <w:pPr>
      <w:spacing w:beforeAutospacing="1" w:afterAutospacing="1"/>
    </w:pPr>
    <w:rPr>
      <w:rFonts w:eastAsia="Calibri"/>
    </w:rPr>
  </w:style>
  <w:style w:type="paragraph" w:styleId="p1" w:customStyle="1">
    <w:name w:val="p1"/>
    <w:basedOn w:val="Normal"/>
    <w:qFormat/>
    <w:rsid w:val="003d522d"/>
    <w:pPr/>
    <w:rPr>
      <w:rFonts w:ascii="Helvetica" w:hAnsi="Helvetica" w:eastAsia="Calibri"/>
      <w:sz w:val="15"/>
      <w:szCs w:val="15"/>
    </w:rPr>
  </w:style>
  <w:style w:type="paragraph" w:styleId="p3" w:customStyle="1">
    <w:name w:val="p3"/>
    <w:basedOn w:val="Normal"/>
    <w:qFormat/>
    <w:rsid w:val="00e61782"/>
    <w:pPr>
      <w:jc w:val="both"/>
    </w:pPr>
    <w:rPr>
      <w:rFonts w:ascii="Helvetica Neue" w:hAnsi="Helvetica Neue" w:eastAsia="Calibri"/>
      <w:color w:val="454545"/>
      <w:sz w:val="18"/>
      <w:szCs w:val="18"/>
    </w:rPr>
  </w:style>
  <w:style w:type="paragraph" w:styleId="p2" w:customStyle="1">
    <w:name w:val="p2"/>
    <w:basedOn w:val="Normal"/>
    <w:qFormat/>
    <w:rsid w:val="004e0318"/>
    <w:pPr/>
    <w:rPr>
      <w:rFonts w:ascii="Helvetica Neue" w:hAnsi="Helvetica Neue" w:eastAsia="Calibri"/>
      <w:color w:val="454545"/>
      <w:sz w:val="18"/>
      <w:szCs w:val="18"/>
    </w:rPr>
  </w:style>
  <w:style w:type="paragraph" w:styleId="ox-2f2e412c31-msolistparagraph" w:customStyle="1">
    <w:name w:val="ox-2f2e412c31-msolistparagraph"/>
    <w:basedOn w:val="Normal"/>
    <w:qFormat/>
    <w:rsid w:val="00ca2180"/>
    <w:pPr>
      <w:spacing w:beforeAutospacing="1" w:afterAutospacing="1"/>
    </w:pPr>
    <w:rPr>
      <w:rFonts w:eastAsia="Calibri" w:eastAsiaTheme="minorHAnsi"/>
    </w:rPr>
  </w:style>
  <w:style w:type="paragraph" w:styleId="Revision">
    <w:name w:val="Revision"/>
    <w:uiPriority w:val="99"/>
    <w:semiHidden/>
    <w:qFormat/>
    <w:rsid w:val="00be0e95"/>
    <w:pPr>
      <w:widowControl/>
      <w:suppressAutoHyphens w:val="true"/>
      <w:bidi w:val="0"/>
      <w:spacing w:before="0" w:after="0"/>
      <w:jc w:val="start"/>
    </w:pPr>
    <w:rPr>
      <w:rFonts w:ascii="Times New Roman" w:hAnsi="Times New Roman" w:eastAsia="Times New Roman" w:cs="Times New Roman"/>
      <w:color w:val="auto"/>
      <w:kern w:val="0"/>
      <w:sz w:val="24"/>
      <w:szCs w:val="24"/>
      <w:lang w:val="pl-PL" w:eastAsia="pl-PL" w:bidi="ar-SA"/>
    </w:rPr>
  </w:style>
  <w:style w:type="paragraph" w:styleId="Tekstpodstawowy1" w:customStyle="1">
    <w:name w:val="Tekst podstawowy1"/>
    <w:basedOn w:val="Normal"/>
    <w:uiPriority w:val="99"/>
    <w:semiHidden/>
    <w:qFormat/>
    <w:rsid w:val="00520a18"/>
    <w:pPr>
      <w:jc w:val="both"/>
    </w:pPr>
    <w:rPr>
      <w:rFonts w:ascii="Calibri" w:hAnsi="Calibri" w:eastAsia="Calibri"/>
      <w:sz w:val="20"/>
      <w:szCs w:val="20"/>
    </w:rPr>
  </w:style>
  <w:style w:type="paragraph" w:styleId="Normalny1" w:customStyle="1">
    <w:name w:val="Normalny1"/>
    <w:qFormat/>
    <w:rsid w:val="00b662e2"/>
    <w:pPr>
      <w:widowControl w:val="false"/>
      <w:suppressAutoHyphens w:val="true"/>
      <w:bidi w:val="0"/>
      <w:spacing w:before="0" w:after="0"/>
      <w:jc w:val="start"/>
    </w:pPr>
    <w:rPr>
      <w:rFonts w:ascii="Times New Roman" w:hAnsi="Times New Roman" w:eastAsia="Lucida Sans Unicode" w:cs="Arial"/>
      <w:color w:val="auto"/>
      <w:kern w:val="0"/>
      <w:sz w:val="24"/>
      <w:szCs w:val="24"/>
      <w:lang w:val="pl-PL" w:eastAsia="zh-CN" w:bidi="hi-IN"/>
    </w:rPr>
  </w:style>
  <w:style w:type="paragraph" w:styleId="redniasiatka21" w:customStyle="1">
    <w:name w:val="Średnia siatka 21"/>
    <w:uiPriority w:val="99"/>
    <w:qFormat/>
    <w:rsid w:val="00bc3cf8"/>
    <w:pPr>
      <w:widowControl/>
      <w:suppressAutoHyphens w:val="true"/>
      <w:bidi w:val="0"/>
      <w:spacing w:before="0" w:after="0"/>
      <w:jc w:val="start"/>
    </w:pPr>
    <w:rPr>
      <w:rFonts w:ascii="Calibri" w:hAnsi="Calibri" w:eastAsia="Times New Roman" w:cs="Times New Roman"/>
      <w:color w:val="auto"/>
      <w:kern w:val="0"/>
      <w:sz w:val="24"/>
      <w:szCs w:val="22"/>
      <w:lang w:val="pl-PL" w:eastAsia="zh-CN" w:bidi="ar-SA"/>
    </w:rPr>
  </w:style>
  <w:style w:type="paragraph" w:styleId="Listanumerowana1" w:customStyle="1">
    <w:name w:val="Lista numerowana1"/>
    <w:basedOn w:val="Normal"/>
    <w:qFormat/>
    <w:rsid w:val="00bc3cf8"/>
    <w:pPr>
      <w:widowControl w:val="false"/>
      <w:spacing w:lineRule="auto" w:line="288" w:before="120" w:after="60"/>
      <w:ind w:hanging="425" w:start="425"/>
    </w:pPr>
    <w:rPr>
      <w:rFonts w:ascii="Times" w:hAnsi="Times" w:cs="Times"/>
      <w:b/>
      <w:sz w:val="22"/>
      <w:szCs w:val="22"/>
      <w:lang w:eastAsia="zh-CN"/>
    </w:rPr>
  </w:style>
  <w:style w:type="paragraph" w:styleId="Listanumerowana21" w:customStyle="1">
    <w:name w:val="Lista numerowana 21"/>
    <w:basedOn w:val="Normal"/>
    <w:qFormat/>
    <w:rsid w:val="00bc3cf8"/>
    <w:pPr>
      <w:spacing w:lineRule="auto" w:line="288"/>
      <w:ind w:hanging="567" w:start="992"/>
      <w:jc w:val="both"/>
    </w:pPr>
    <w:rPr>
      <w:rFonts w:ascii="Times" w:hAnsi="Times" w:cs="Times"/>
      <w:sz w:val="22"/>
      <w:lang w:eastAsia="zh-CN"/>
    </w:rPr>
  </w:style>
  <w:style w:type="paragraph" w:styleId="Standardowy2" w:customStyle="1">
    <w:name w:val="Standardowy2"/>
    <w:qFormat/>
    <w:rsid w:val="00be5e3f"/>
    <w:pPr>
      <w:widowControl/>
      <w:suppressAutoHyphens w:val="true"/>
      <w:bidi w:val="0"/>
      <w:spacing w:before="0" w:after="0"/>
      <w:jc w:val="start"/>
    </w:pPr>
    <w:rPr>
      <w:rFonts w:ascii="Times New Roman" w:hAnsi="Times New Roman" w:eastAsia="Times New Roman" w:cs="Mangal"/>
      <w:color w:val="auto"/>
      <w:kern w:val="0"/>
      <w:sz w:val="20"/>
      <w:szCs w:val="20"/>
      <w:lang w:val="pl-PL" w:eastAsia="zh-CN" w:bidi="hi-IN"/>
    </w:rPr>
  </w:style>
  <w:style w:type="paragraph" w:styleId="Nagwek1" w:customStyle="1">
    <w:name w:val="Nagłówek1"/>
    <w:basedOn w:val="Standard"/>
    <w:qFormat/>
    <w:rsid w:val="00da7ae9"/>
    <w:pPr>
      <w:keepNext w:val="true"/>
      <w:widowControl/>
      <w:suppressAutoHyphens w:val="false"/>
      <w:spacing w:before="240" w:after="120"/>
      <w:textAlignment w:val="auto"/>
    </w:pPr>
    <w:rPr>
      <w:rFonts w:ascii="Arial" w:hAnsi="Arial" w:eastAsia="Microsoft YaHei" w:cs="Mangal"/>
      <w:color w:val="000000"/>
      <w:kern w:val="0"/>
      <w:sz w:val="28"/>
      <w:szCs w:val="28"/>
      <w:lang w:eastAsia="zh-CN" w:bidi="en-US"/>
    </w:rPr>
  </w:style>
  <w:style w:type="paragraph" w:styleId="Zawartoramki" w:customStyle="1">
    <w:name w:val="Zawartość ramki"/>
    <w:basedOn w:val="Normal"/>
    <w:qFormat/>
    <w:pPr/>
    <w:rPr/>
  </w:style>
  <w:style w:type="paragraph" w:styleId="Zawartoramkiuser" w:customStyle="1">
    <w:name w:val="Zawartość ramki (user)"/>
    <w:basedOn w:val="Normal"/>
    <w:qFormat/>
    <w:pPr/>
    <w:rPr/>
  </w:style>
  <w:style w:type="numbering" w:styleId="Bezlisty" w:customStyle="1">
    <w:name w:val="Bez listy"/>
    <w:uiPriority w:val="99"/>
    <w:semiHidden/>
    <w:unhideWhenUsed/>
    <w:qFormat/>
  </w:style>
  <w:style w:type="numbering" w:styleId="Zaimportowanystyl40" w:customStyle="1">
    <w:name w:val="Zaimportowany styl 4.0"/>
    <w:qFormat/>
    <w:rsid w:val="00fb651a"/>
  </w:style>
  <w:style w:type="numbering" w:styleId="Zaimportowanystyl2" w:customStyle="1">
    <w:name w:val="Zaimportowany styl 2"/>
    <w:qFormat/>
    <w:rsid w:val="00fb651a"/>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ce0f6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ezamowienia.gov.pl/" TargetMode="External"/><Relationship Id="rId4" Type="http://schemas.openxmlformats.org/officeDocument/2006/relationships/hyperlink" Target="https://sip.lex.pl/" TargetMode="External"/><Relationship Id="rId5" Type="http://schemas.openxmlformats.org/officeDocument/2006/relationships/hyperlink" Target="https://sip.lex.pl/" TargetMode="External"/><Relationship Id="rId6" Type="http://schemas.openxmlformats.org/officeDocument/2006/relationships/hyperlink" Target="https://sip.lex.pl/" TargetMode="External"/><Relationship Id="rId7" Type="http://schemas.openxmlformats.org/officeDocument/2006/relationships/hyperlink" Target="https://sip.lex.pl/" TargetMode="External"/><Relationship Id="rId8" Type="http://schemas.openxmlformats.org/officeDocument/2006/relationships/hyperlink" Target="https://sip.lex.pl/" TargetMode="External"/><Relationship Id="rId9" Type="http://schemas.openxmlformats.org/officeDocument/2006/relationships/hyperlink" Target="https://sip.lex.pl/" TargetMode="External"/><Relationship Id="rId10" Type="http://schemas.openxmlformats.org/officeDocument/2006/relationships/hyperlink" Target="https://sip.lex.pl/" TargetMode="External"/><Relationship Id="rId11" Type="http://schemas.openxmlformats.org/officeDocument/2006/relationships/hyperlink" Target="https://sip.lex.pl/" TargetMode="External"/><Relationship Id="rId12" Type="http://schemas.openxmlformats.org/officeDocument/2006/relationships/hyperlink" Target="https://sip.lex.pl/" TargetMode="External"/><Relationship Id="rId13" Type="http://schemas.openxmlformats.org/officeDocument/2006/relationships/hyperlink" Target="https://sip.lex.pl/" TargetMode="External"/><Relationship Id="rId14" Type="http://schemas.openxmlformats.org/officeDocument/2006/relationships/hyperlink" Target="https://sip.lex.pl/" TargetMode="External"/><Relationship Id="rId15" Type="http://schemas.openxmlformats.org/officeDocument/2006/relationships/hyperlink" Target="https://ezamowienia.gov.pl/" TargetMode="External"/><Relationship Id="rId16" Type="http://schemas.openxmlformats.org/officeDocument/2006/relationships/hyperlink" Target="https://ezamowienia.gov.pl/" TargetMode="External"/><Relationship Id="rId17" Type="http://schemas.openxmlformats.org/officeDocument/2006/relationships/hyperlink" Target="mailto:komarowka@komarowka.home.pl" TargetMode="External"/><Relationship Id="rId18" Type="http://schemas.openxmlformats.org/officeDocument/2006/relationships/hyperlink" Target="https://ezamowienia.gov.pl/" TargetMode="External"/><Relationship Id="rId19" Type="http://schemas.openxmlformats.org/officeDocument/2006/relationships/header" Target="header1.xml"/><Relationship Id="rId20" Type="http://schemas.openxmlformats.org/officeDocument/2006/relationships/header" Target="header2.xml"/><Relationship Id="rId21" Type="http://schemas.openxmlformats.org/officeDocument/2006/relationships/header" Target="header3.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oter" Target="footer3.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Relationship Id="rId29"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5.jpeg"/><Relationship Id="rId3" Type="http://schemas.openxmlformats.org/officeDocument/2006/relationships/image" Target="media/image4.jpeg"/><Relationship Id="rId4" Type="http://schemas.openxmlformats.org/officeDocument/2006/relationships/image" Target="media/image5.jpeg"/>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89AD4EB-48F1-4E88-B3F5-F0B9121F1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750</TotalTime>
  <Application>LibreOffice/26.2.5.2$Windows_X86_64 LibreOffice_project/cd7284b4cbbfeb507e630c1aac019f4157393acb</Application>
  <AppVersion>15.0000</AppVersion>
  <Pages>28</Pages>
  <Words>8681</Words>
  <Characters>56425</Characters>
  <CharactersWithSpaces>64634</CharactersWithSpaces>
  <Paragraphs>425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2022-11-27T23:42:00Z</dcterms:created>
  <dc:creator>adm</dc:creator>
  <dc:description/>
  <dc:language>pl-PL</dc:language>
  <cp:lastModifiedBy>Magdalena Weremczuk</cp:lastModifiedBy>
  <cp:lastPrinted>2021-01-19T07:29:00Z</cp:lastPrinted>
  <dcterms:modified xsi:type="dcterms:W3CDTF">2026-08-18T14:27:31Z</dcterms:modified>
  <cp:revision>124</cp:revision>
  <dc:subject/>
  <dc:title/>
</cp:coreProperties>
</file>

<file path=docProps/custom.xml><?xml version="1.0" encoding="utf-8"?>
<Properties xmlns="http://schemas.openxmlformats.org/officeDocument/2006/custom-properties" xmlns:vt="http://schemas.openxmlformats.org/officeDocument/2006/docPropsVTypes"/>
</file>