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64" w:before="0" w:after="100"/>
        <w:jc w:val="center"/>
        <w:rPr>
          <w:b/>
          <w:bCs/>
          <w:i/>
          <w:iCs/>
        </w:rPr>
      </w:pPr>
      <w:r>
        <w:rPr>
          <w:b/>
          <w:bCs/>
          <w:sz w:val="24"/>
          <w:szCs w:val="24"/>
        </w:rPr>
        <w:t>ZAŁĄCZNIK NR 10 DO SWZ – WZÓR UMOWY</w:t>
      </w:r>
    </w:p>
    <w:p>
      <w:pPr>
        <w:pStyle w:val="Normal"/>
        <w:spacing w:lineRule="auto" w:line="264"/>
        <w:jc w:val="center"/>
        <w:rPr/>
      </w:pPr>
      <w:r>
        <w:rPr/>
        <w:t>Umowa nr ……………………</w:t>
      </w:r>
    </w:p>
    <w:p>
      <w:pPr>
        <w:pStyle w:val="Normal"/>
        <w:spacing w:lineRule="auto" w:line="264" w:before="0" w:after="200"/>
        <w:jc w:val="center"/>
        <w:rPr/>
      </w:pPr>
      <w:r>
        <w:rPr/>
        <w:t>zawarta w Nowogardzie w dniu …………..</w:t>
      </w:r>
    </w:p>
    <w:p>
      <w:pPr>
        <w:pStyle w:val="Normal"/>
        <w:spacing w:lineRule="auto" w:line="264" w:before="0" w:after="100"/>
        <w:jc w:val="both"/>
        <w:rPr/>
      </w:pPr>
      <w:r>
        <w:rPr/>
        <w:t>pomiędzy:</w:t>
      </w:r>
    </w:p>
    <w:p>
      <w:pPr>
        <w:pStyle w:val="Normal"/>
        <w:spacing w:lineRule="auto" w:line="264" w:before="0" w:after="100"/>
        <w:jc w:val="both"/>
        <w:rPr/>
      </w:pPr>
      <w:r>
        <w:rPr/>
        <w:t>Gminą Nowogard – Centrum Usług Społecznych w Nowogardzie, Plac Wolności 9, 72-200 Nowogard, NIP 8561679795, reprezentowaną przez …………………………… zwaną dalej Zamawiającym</w:t>
      </w:r>
    </w:p>
    <w:p>
      <w:pPr>
        <w:pStyle w:val="Normal"/>
        <w:spacing w:lineRule="auto" w:line="264" w:before="0" w:after="100"/>
        <w:jc w:val="both"/>
        <w:rPr/>
      </w:pPr>
      <w:r>
        <w:rPr/>
        <w:t>a</w:t>
      </w:r>
    </w:p>
    <w:p>
      <w:pPr>
        <w:pStyle w:val="Normal"/>
        <w:spacing w:lineRule="auto" w:line="264" w:before="0" w:after="200"/>
        <w:jc w:val="both"/>
        <w:rPr>
          <w:b/>
          <w:bCs/>
          <w:sz w:val="22"/>
          <w:szCs w:val="22"/>
        </w:rPr>
      </w:pPr>
      <w:r>
        <w:rPr/>
        <w:t>……………………………………………………….. z siedzibą / zamieszkałym przy …………………………………………..…………., NIP ……………………, KRS/CEiDG ………….…… reprezentowanym przez: ………………………………… zwanym dalej Wykonawcą</w:t>
      </w:r>
    </w:p>
    <w:p>
      <w:pPr>
        <w:pStyle w:val="Normal"/>
        <w:shd w:val="clear" w:fill="EDEDED"/>
        <w:spacing w:lineRule="auto" w:line="264" w:before="260" w:after="140"/>
        <w:rPr/>
      </w:pPr>
      <w:r>
        <w:rPr>
          <w:b/>
          <w:bCs/>
          <w:sz w:val="22"/>
          <w:szCs w:val="22"/>
        </w:rPr>
        <w:t>Realizacja pakietu edukacyjnego dla seniorów</w:t>
      </w:r>
    </w:p>
    <w:p>
      <w:pPr>
        <w:pStyle w:val="Normal"/>
        <w:spacing w:lineRule="auto" w:line="264" w:before="0" w:after="160"/>
        <w:jc w:val="both"/>
        <w:rPr>
          <w:b/>
          <w:bCs/>
          <w:sz w:val="22"/>
          <w:szCs w:val="22"/>
        </w:rPr>
      </w:pPr>
      <w:r>
        <w:rPr/>
        <w:t xml:space="preserve">Umowa zawarta zostaje w ramach projektu współfinansowanego ze środków Unii Europejskiej, w ramach Europejskiego Funduszu Społecznego + w ramach programu Fundusze Europejskie dla Pomorza Zachodniego 2021-2027, w wyniku postępowania o udzielenie zamówienia przeprowadzonego w trybie podstawowym na podstawie art. 275 pkt 1 w zw. z art. 359 pkt 2 ustawy z dnia 11 września 2019 r. – Prawo zamówień publicznych (t.j. Dz. U. z 2026 r. poz. 793 z późn. zm.), pn.: Realizacja usług społecznych  </w:t>
        <w:br/>
        <w:t>dla uczestników projektu pn.: „Centrum Usług Społecznych w Nowogardzie” – Realizacja pakietu edukacyjnego dla seniorów.</w:t>
      </w:r>
    </w:p>
    <w:p>
      <w:pPr>
        <w:pStyle w:val="Normal"/>
        <w:shd w:val="clear" w:fill="EDEDED"/>
        <w:spacing w:lineRule="auto" w:line="264" w:before="260" w:after="140"/>
        <w:rPr>
          <w:b/>
          <w:bCs/>
          <w:sz w:val="22"/>
          <w:szCs w:val="22"/>
        </w:rPr>
      </w:pPr>
      <w:r>
        <w:rPr>
          <w:b/>
          <w:bCs/>
          <w:sz w:val="22"/>
          <w:szCs w:val="22"/>
        </w:rPr>
        <w:t>1. Przedmiot umowy</w:t>
      </w:r>
    </w:p>
    <w:p>
      <w:pPr>
        <w:pStyle w:val="Normal"/>
        <w:tabs>
          <w:tab w:val="clear" w:pos="720"/>
          <w:tab w:val="left" w:pos="620" w:leader="none"/>
        </w:tabs>
        <w:spacing w:lineRule="auto" w:line="264" w:before="0" w:after="90"/>
        <w:ind w:hanging="620" w:left="620" w:right="0"/>
        <w:jc w:val="both"/>
        <w:rPr/>
      </w:pPr>
      <w:r>
        <w:rPr/>
        <w:t>1.1.</w:t>
        <w:tab/>
        <w:t>Przedmiotem umowy jest kompleksowa realizacja pakietu edukacyjnego dla seniorów funkcjonujących w ramach utworzonego w projekcie Klubu Seniora. Zamówienie obejmuje przeprowadzenie specjalistycznych warsztatów edukacyjnych poświęconych bezpieczeństwu osób starszych w życiu codziennym. Celem warsztatów jest zwiększenie świadomości i kompetencji seniorów w zakresie unikania zagrożeń, których mogą doświadczać na co dzień.</w:t>
      </w:r>
    </w:p>
    <w:p>
      <w:pPr>
        <w:pStyle w:val="Normal"/>
        <w:tabs>
          <w:tab w:val="clear" w:pos="720"/>
          <w:tab w:val="left" w:pos="620" w:leader="none"/>
        </w:tabs>
        <w:spacing w:lineRule="auto" w:line="264" w:before="0" w:after="90"/>
        <w:ind w:hanging="620" w:left="620" w:right="0"/>
        <w:jc w:val="both"/>
        <w:rPr/>
      </w:pPr>
      <w:r>
        <w:rPr/>
        <w:t>1.2.</w:t>
        <w:tab/>
        <w:t>Warsztaty realizowane będą dla 2 (dwóch) grup, łącznie do 20 uczestników, w łącznym wymiarze 120 godzin dydaktycznych (60 godzin dydaktycznych na grupę, tj. 10 dni szkoleniowych po 6 godzin dydaktycznych). Przez godzinę dydaktyczną rozumie się jednostkę czasu równą 45 minut.</w:t>
      </w:r>
    </w:p>
    <w:p>
      <w:pPr>
        <w:pStyle w:val="Normal"/>
        <w:tabs>
          <w:tab w:val="clear" w:pos="720"/>
          <w:tab w:val="left" w:pos="620" w:leader="none"/>
        </w:tabs>
        <w:spacing w:lineRule="auto" w:line="264" w:before="0" w:after="90"/>
        <w:ind w:hanging="620" w:left="620" w:right="0"/>
        <w:jc w:val="both"/>
        <w:rPr/>
      </w:pPr>
      <w:r>
        <w:rPr/>
        <w:t>1.3.</w:t>
        <w:tab/>
        <w:t xml:space="preserve">Zamówienie obejmuje ponadto zapewnienie materiałów warsztatowych, wyżywienia (obiad wraz  </w:t>
        <w:br/>
        <w:t>z przerwą kawową) oraz zapewnienie i przekazanie uczestnikom 20 (dwudziestu) indywidualnych zestawów poprawiających bezpieczeństwo, obejmujących opaskę życia (lokalizator GPS w formie zegarka dla seniora z funkcją alarmu SOS) oraz czujnik czadu i gazu. Urządzenia muszą być fabrycznie nowe, posiadać wymagane certyfikaty dopuszczające do obrotu na terytorium Rzeczypospolitej Polskiej oraz instrukcję obsługi w języku polskim. Materiały warsztatowe oraz zestawy poprawiające bezpieczeństwo przechodzą na własność uczestników z chwilą ich przekazania, potwierdzonego podpisem na liście odbioru.</w:t>
      </w:r>
    </w:p>
    <w:p>
      <w:pPr>
        <w:pStyle w:val="Normal"/>
        <w:tabs>
          <w:tab w:val="clear" w:pos="720"/>
          <w:tab w:val="left" w:pos="620" w:leader="none"/>
        </w:tabs>
        <w:spacing w:lineRule="auto" w:line="264" w:before="0" w:after="90"/>
        <w:ind w:hanging="620" w:left="620" w:right="0"/>
        <w:jc w:val="both"/>
        <w:rPr/>
      </w:pPr>
      <w:r>
        <w:rPr/>
        <w:t>1.4.</w:t>
        <w:tab/>
        <w:t>Przedmiot umowy będzie realizowany zgodnie z Opisem przedmiotu zamówienia (stanowiącym załącznik do umowy) oraz ofertą Wykonawcy (stanowiącą załącznik do umowy).</w:t>
      </w:r>
    </w:p>
    <w:p>
      <w:pPr>
        <w:pStyle w:val="Normal"/>
        <w:tabs>
          <w:tab w:val="clear" w:pos="720"/>
          <w:tab w:val="left" w:pos="620" w:leader="none"/>
        </w:tabs>
        <w:spacing w:lineRule="auto" w:line="264" w:before="0" w:after="90"/>
        <w:ind w:hanging="620" w:left="620" w:right="0"/>
        <w:jc w:val="both"/>
        <w:rPr>
          <w:b/>
          <w:bCs/>
          <w:sz w:val="22"/>
          <w:szCs w:val="22"/>
        </w:rPr>
      </w:pPr>
      <w:r>
        <w:rPr/>
        <w:t>1.5.</w:t>
        <w:tab/>
        <w:t xml:space="preserve">Wszystkie dokumenty i materiały wytworzone w ramach projektu pn. „Centrum Usług Społecznych  </w:t>
        <w:br/>
        <w:t>w Nowogardzie” dotyczące realizowanej usługi powinny posiadać logo i informacje dotyczące dofinansowania ze środków Unii Europejskiej w ramach programu Fundusze Europejskie dla Pomorza Zachodniego 2021-2027, zgodnie z zasadami oznaczania projektów określonymi w załączniku nr 1 do umowy.</w:t>
      </w:r>
    </w:p>
    <w:p>
      <w:pPr>
        <w:pStyle w:val="Normal"/>
        <w:shd w:val="clear" w:fill="EDEDED"/>
        <w:spacing w:lineRule="auto" w:line="264" w:before="260" w:after="140"/>
        <w:rPr>
          <w:b/>
          <w:bCs/>
          <w:sz w:val="22"/>
          <w:szCs w:val="22"/>
        </w:rPr>
      </w:pPr>
      <w:r>
        <w:rPr>
          <w:b/>
          <w:bCs/>
          <w:sz w:val="22"/>
          <w:szCs w:val="22"/>
        </w:rPr>
        <w:t>2. Obowiązki i oświadczenia Zamawiającego</w:t>
      </w:r>
    </w:p>
    <w:p>
      <w:pPr>
        <w:pStyle w:val="Normal"/>
        <w:tabs>
          <w:tab w:val="clear" w:pos="720"/>
          <w:tab w:val="left" w:pos="620" w:leader="none"/>
        </w:tabs>
        <w:spacing w:lineRule="auto" w:line="264" w:before="0" w:after="90"/>
        <w:ind w:hanging="620" w:left="620" w:right="0"/>
        <w:jc w:val="both"/>
        <w:rPr/>
      </w:pPr>
      <w:r>
        <w:rPr/>
        <w:t>2.1.</w:t>
        <w:tab/>
        <w:t>Zamawiający zobowiązuje się do współpracy z Wykonawcą w sprawach związanych z wykonaniem przedmiotu umowy.</w:t>
      </w:r>
    </w:p>
    <w:p>
      <w:pPr>
        <w:pStyle w:val="Normal"/>
        <w:tabs>
          <w:tab w:val="clear" w:pos="720"/>
          <w:tab w:val="left" w:pos="620" w:leader="none"/>
        </w:tabs>
        <w:spacing w:lineRule="auto" w:line="264" w:before="0" w:after="90"/>
        <w:ind w:hanging="620" w:left="620" w:right="0"/>
        <w:jc w:val="both"/>
        <w:rPr/>
      </w:pPr>
      <w:r>
        <w:rPr/>
        <w:t>2.2.</w:t>
        <w:tab/>
        <w:t>Zamawiający zobowiązuje się udostępnić Wykonawcy informacje, które są w posiadaniu Zamawiającego i są niezbędne do właściwego wykonania przedmiotu umowy.</w:t>
      </w:r>
    </w:p>
    <w:p>
      <w:pPr>
        <w:pStyle w:val="Normal"/>
        <w:tabs>
          <w:tab w:val="clear" w:pos="720"/>
          <w:tab w:val="left" w:pos="620" w:leader="none"/>
        </w:tabs>
        <w:spacing w:lineRule="auto" w:line="264" w:before="0" w:after="90"/>
        <w:ind w:hanging="620" w:left="620" w:right="0"/>
        <w:jc w:val="both"/>
        <w:rPr/>
      </w:pPr>
      <w:r>
        <w:rPr/>
        <w:t>2.3.</w:t>
        <w:tab/>
        <w:t>Zamawiający zobowiązuje się do podejmowania decyzji związanych z realizacją przedmiotu umowy w terminach umożliwiających ich prowadzenie zgodnie z harmonogramem.</w:t>
      </w:r>
    </w:p>
    <w:p>
      <w:pPr>
        <w:pStyle w:val="Normal"/>
        <w:tabs>
          <w:tab w:val="clear" w:pos="720"/>
          <w:tab w:val="left" w:pos="620" w:leader="none"/>
        </w:tabs>
        <w:spacing w:lineRule="auto" w:line="264" w:before="0" w:after="90"/>
        <w:ind w:hanging="620" w:left="620" w:right="0"/>
        <w:jc w:val="both"/>
        <w:rPr/>
      </w:pPr>
      <w:r>
        <w:rPr/>
        <w:t>2.4.</w:t>
        <w:tab/>
        <w:t>Zamawiający zobowiązuje się do zapłaty Wykonawcy wynagrodzenia, na warunkach i w terminach określonych w niniejszej umowie.</w:t>
      </w:r>
    </w:p>
    <w:p>
      <w:pPr>
        <w:pStyle w:val="Normal"/>
        <w:tabs>
          <w:tab w:val="clear" w:pos="720"/>
          <w:tab w:val="left" w:pos="620" w:leader="none"/>
        </w:tabs>
        <w:spacing w:lineRule="auto" w:line="264" w:before="0" w:after="90"/>
        <w:ind w:hanging="620" w:left="620" w:right="0"/>
        <w:jc w:val="both"/>
        <w:rPr/>
      </w:pPr>
      <w:r>
        <w:rPr/>
        <w:t>2.5.</w:t>
        <w:tab/>
        <w:t>Zamawiający oświadcza, że:</w:t>
      </w:r>
    </w:p>
    <w:p>
      <w:pPr>
        <w:pStyle w:val="Normal"/>
        <w:tabs>
          <w:tab w:val="clear" w:pos="720"/>
          <w:tab w:val="left" w:pos="1240" w:leader="none"/>
        </w:tabs>
        <w:spacing w:lineRule="auto" w:line="264" w:before="0" w:after="90"/>
        <w:ind w:hanging="620" w:left="1240" w:right="0"/>
        <w:jc w:val="both"/>
        <w:rPr/>
      </w:pPr>
      <w:r>
        <w:rPr/>
        <w:t>2.5.1.</w:t>
        <w:tab/>
        <w:t xml:space="preserve">informacje przekazane przez niego nie są zastrzeżonymi lub chronionymi materiałami, danymi lub informacjami osób trzecich oraz że ma prawo do ich udostępnienia Wykonawcy  </w:t>
        <w:br/>
        <w:t>w celu realizacji umowy,</w:t>
      </w:r>
    </w:p>
    <w:p>
      <w:pPr>
        <w:pStyle w:val="Normal"/>
        <w:tabs>
          <w:tab w:val="clear" w:pos="720"/>
          <w:tab w:val="left" w:pos="1240" w:leader="none"/>
        </w:tabs>
        <w:spacing w:lineRule="auto" w:line="264" w:before="0" w:after="90"/>
        <w:ind w:hanging="620" w:left="1240" w:right="0"/>
        <w:jc w:val="both"/>
        <w:rPr/>
      </w:pPr>
      <w:r>
        <w:rPr/>
        <w:t>2.5.2.</w:t>
        <w:tab/>
        <w:t xml:space="preserve">jeżeli informacje przekazane przez niego są zastrzeżonymi lub chronionymi materiałami, danymi lub informacjami osób trzecich, to Zamawiający posiada odpowiednie upoważnienie  </w:t>
        <w:br/>
        <w:t>do ujawnienia ich Wykonawcy, jak również poinformuje Wykonawcę o ich statusie,</w:t>
      </w:r>
    </w:p>
    <w:p>
      <w:pPr>
        <w:pStyle w:val="Normal"/>
        <w:tabs>
          <w:tab w:val="clear" w:pos="720"/>
          <w:tab w:val="left" w:pos="1240" w:leader="none"/>
        </w:tabs>
        <w:spacing w:lineRule="auto" w:line="264" w:before="0" w:after="90"/>
        <w:ind w:hanging="620" w:left="1240" w:right="0"/>
        <w:jc w:val="both"/>
        <w:rPr>
          <w:b/>
          <w:bCs/>
          <w:sz w:val="22"/>
          <w:szCs w:val="22"/>
        </w:rPr>
      </w:pPr>
      <w:r>
        <w:rPr/>
        <w:t>2.5.3.</w:t>
        <w:tab/>
        <w:t>Zamawiający odpowiada za udostępnianie informacji Wykonawcy zgodnie z prawem, jak również przekazanie instrukcji w zakresie ochrony informacji, o ile takie mają do nich zastosowanie.</w:t>
      </w:r>
    </w:p>
    <w:p>
      <w:pPr>
        <w:pStyle w:val="Normal"/>
        <w:shd w:val="clear" w:fill="EDEDED"/>
        <w:spacing w:lineRule="auto" w:line="264" w:before="260" w:after="140"/>
        <w:rPr>
          <w:b/>
          <w:bCs/>
          <w:sz w:val="22"/>
          <w:szCs w:val="22"/>
        </w:rPr>
      </w:pPr>
      <w:r>
        <w:rPr>
          <w:b/>
          <w:bCs/>
          <w:sz w:val="22"/>
          <w:szCs w:val="22"/>
        </w:rPr>
        <w:t>3. Obowiązki i oświadczenia Wykonawcy</w:t>
      </w:r>
    </w:p>
    <w:p>
      <w:pPr>
        <w:pStyle w:val="Normal"/>
        <w:tabs>
          <w:tab w:val="clear" w:pos="720"/>
          <w:tab w:val="left" w:pos="620" w:leader="none"/>
        </w:tabs>
        <w:spacing w:lineRule="auto" w:line="264" w:before="0" w:after="90"/>
        <w:ind w:hanging="620" w:left="620" w:right="0"/>
        <w:jc w:val="both"/>
        <w:rPr/>
      </w:pPr>
      <w:r>
        <w:rPr/>
        <w:t>3.1.</w:t>
        <w:tab/>
        <w:t>Wykonawca oświadcza, że posiada niezbędną wiedzę i doświadczenie do wykonania przedmiotu umowy.</w:t>
      </w:r>
    </w:p>
    <w:p>
      <w:pPr>
        <w:pStyle w:val="Normal"/>
        <w:tabs>
          <w:tab w:val="clear" w:pos="720"/>
          <w:tab w:val="left" w:pos="620" w:leader="none"/>
        </w:tabs>
        <w:spacing w:lineRule="auto" w:line="264" w:before="0" w:after="90"/>
        <w:ind w:hanging="620" w:left="620" w:right="0"/>
        <w:jc w:val="both"/>
        <w:rPr/>
      </w:pPr>
      <w:r>
        <w:rPr/>
        <w:t>3.2.</w:t>
        <w:tab/>
        <w:t>Wykonawca zobowiązuje się do:</w:t>
      </w:r>
    </w:p>
    <w:p>
      <w:pPr>
        <w:pStyle w:val="Normal"/>
        <w:tabs>
          <w:tab w:val="clear" w:pos="720"/>
          <w:tab w:val="left" w:pos="1240" w:leader="none"/>
        </w:tabs>
        <w:spacing w:lineRule="auto" w:line="264" w:before="0" w:after="90"/>
        <w:ind w:hanging="620" w:left="1240" w:right="0"/>
        <w:jc w:val="both"/>
        <w:rPr/>
      </w:pPr>
      <w:r>
        <w:rPr/>
        <w:t>3.2.1.</w:t>
        <w:tab/>
        <w:t xml:space="preserve">wykonania przedmiotu umowy z należytą starannością, wiedzą, standardami właściwymi  </w:t>
        <w:br/>
        <w:t>dla tego rodzaju usług oraz zgodnie z postanowieniami dokumentów składających się na umowę  i obowiązującymi w tym zakresie przepisami prawa oraz wytycznymi Programu Fundusze Europejskie dla Pomorza Zachodniego 2021-2027,</w:t>
      </w:r>
    </w:p>
    <w:p>
      <w:pPr>
        <w:pStyle w:val="Normal"/>
        <w:tabs>
          <w:tab w:val="clear" w:pos="720"/>
          <w:tab w:val="left" w:pos="1240" w:leader="none"/>
        </w:tabs>
        <w:spacing w:lineRule="auto" w:line="264" w:before="0" w:after="90"/>
        <w:ind w:hanging="620" w:left="1240" w:right="0"/>
        <w:jc w:val="both"/>
        <w:rPr/>
      </w:pPr>
      <w:r>
        <w:rPr/>
        <w:t>3.2.2.</w:t>
        <w:tab/>
        <w:t>zapewnienia materiałów oraz dokumentacji wymienionych w Opisie przedmiotu zamówienia,</w:t>
      </w:r>
    </w:p>
    <w:p>
      <w:pPr>
        <w:pStyle w:val="Normal"/>
        <w:tabs>
          <w:tab w:val="clear" w:pos="720"/>
          <w:tab w:val="left" w:pos="1240" w:leader="none"/>
        </w:tabs>
        <w:spacing w:lineRule="auto" w:line="264" w:before="0" w:after="90"/>
        <w:ind w:hanging="620" w:left="1240" w:right="0"/>
        <w:jc w:val="both"/>
        <w:rPr/>
      </w:pPr>
      <w:r>
        <w:rPr/>
        <w:t>3.2.3.</w:t>
        <w:tab/>
        <w:t xml:space="preserve">prawidłowego znakowania pomieszczeń, materiałów, zaświadczeń, certyfikatów zgodnie  </w:t>
        <w:br/>
        <w:t>z wytycznymi w zakresie informacji i promocji w związku z realizacją obowiązków informacyjnych dotyczących Projektu,</w:t>
      </w:r>
    </w:p>
    <w:p>
      <w:pPr>
        <w:pStyle w:val="Normal"/>
        <w:tabs>
          <w:tab w:val="clear" w:pos="720"/>
          <w:tab w:val="left" w:pos="1240" w:leader="none"/>
        </w:tabs>
        <w:spacing w:lineRule="auto" w:line="264" w:before="0" w:after="90"/>
        <w:ind w:hanging="620" w:left="1240" w:right="0"/>
        <w:jc w:val="both"/>
        <w:rPr/>
      </w:pPr>
      <w:r>
        <w:rPr/>
        <w:t>3.2.4.</w:t>
        <w:tab/>
        <w:t xml:space="preserve">przestrzegania poufności, co do informacji pozyskanych w związku z realizacją umowy, niewykorzystywania pozyskanych danych w żaden inny sposób lub w innym celu niż  </w:t>
        <w:br/>
        <w:t>dla wykonywania umowy,</w:t>
      </w:r>
    </w:p>
    <w:p>
      <w:pPr>
        <w:pStyle w:val="Normal"/>
        <w:tabs>
          <w:tab w:val="clear" w:pos="720"/>
          <w:tab w:val="left" w:pos="1240" w:leader="none"/>
        </w:tabs>
        <w:spacing w:lineRule="auto" w:line="264" w:before="0" w:after="90"/>
        <w:ind w:hanging="620" w:left="1240" w:right="0"/>
        <w:jc w:val="both"/>
        <w:rPr/>
      </w:pPr>
      <w:r>
        <w:rPr/>
        <w:t>3.2.5.</w:t>
        <w:tab/>
        <w:t>konsultacji z Zamawiającym na każdym etapie realizacji przedmiotu umowy,</w:t>
      </w:r>
    </w:p>
    <w:p>
      <w:pPr>
        <w:pStyle w:val="Normal"/>
        <w:tabs>
          <w:tab w:val="clear" w:pos="720"/>
          <w:tab w:val="left" w:pos="1240" w:leader="none"/>
        </w:tabs>
        <w:spacing w:lineRule="auto" w:line="264" w:before="0" w:after="90"/>
        <w:ind w:hanging="620" w:left="1240" w:right="0"/>
        <w:jc w:val="both"/>
        <w:rPr/>
      </w:pPr>
      <w:r>
        <w:rPr/>
        <w:t>3.2.6.</w:t>
        <w:tab/>
        <w:t>uwzględniania poleceń Zamawiającego dotyczących poprawek i zmian sposobu wykonania przedmiotu umowy w wyznaczonym przez Zamawiającego terminie.</w:t>
      </w:r>
    </w:p>
    <w:p>
      <w:pPr>
        <w:pStyle w:val="Normal"/>
        <w:tabs>
          <w:tab w:val="clear" w:pos="720"/>
          <w:tab w:val="left" w:pos="620" w:leader="none"/>
        </w:tabs>
        <w:spacing w:lineRule="auto" w:line="264" w:before="0" w:after="90"/>
        <w:ind w:hanging="620" w:left="620" w:right="0"/>
        <w:jc w:val="both"/>
        <w:rPr/>
      </w:pPr>
      <w:r>
        <w:rPr/>
        <w:tab/>
        <w:t>3.3. Wykonawca zobowiązuje się, że będzie wykonywał swoje obowiązki przy udziale co najmniej Koordynatora, tj.: ……………………………. tel. ................................ e-mail .............................. Funkcji Koordynatora nie może pełnić osoba skierowana do realizacji umowy w charakterze trenera / osoby prowadzącej zajęcia.</w:t>
      </w:r>
    </w:p>
    <w:p>
      <w:pPr>
        <w:pStyle w:val="Normal"/>
        <w:tabs>
          <w:tab w:val="clear" w:pos="720"/>
          <w:tab w:val="left" w:pos="620" w:leader="none"/>
        </w:tabs>
        <w:spacing w:lineRule="auto" w:line="264" w:before="0" w:after="90"/>
        <w:ind w:hanging="620" w:left="620" w:right="0"/>
        <w:jc w:val="both"/>
        <w:rPr/>
      </w:pPr>
      <w:r>
        <w:rPr/>
        <w:tab/>
        <w:t xml:space="preserve">3.4. W przypadku niedostępności osoby, o której mowa w pkt 3.3., Wykonawca zobowiązany jest zapewnić zastępstwo, za uprzednią pisemną zgodą Zamawiającego, przez osobę zdolną do wykonywania obowiązków Koordynatora określonych w Opisie przedmiotu zamówienia. Występującz wnioskiem  o zastępstwo, Wykonawca zobowiązany jest wykazać Zamawiającemu przyczyny niedostępności osoby zastępowanej, a także przedstawić informacje o osobie proponowanej w zastępstwie. z Wszelkie koszty związane  </w:t>
        <w:br/>
        <w:t>z zastępowaniem osób po stronie Wykonawcy ponosi Wykonawca. Zastąpienie osób po stronie Wykonawcy dokonane po uzyskaniu pisemnej zgody Zamawiającego nie stanowi zmiany umowy.</w:t>
      </w:r>
    </w:p>
    <w:p>
      <w:pPr>
        <w:pStyle w:val="Normal"/>
        <w:tabs>
          <w:tab w:val="clear" w:pos="720"/>
          <w:tab w:val="left" w:pos="620" w:leader="none"/>
        </w:tabs>
        <w:spacing w:lineRule="auto" w:line="264" w:before="0" w:after="90"/>
        <w:ind w:hanging="620" w:left="620" w:right="0"/>
        <w:jc w:val="both"/>
        <w:rPr/>
      </w:pPr>
      <w:r>
        <w:rPr/>
        <w:t>3.5.</w:t>
        <w:tab/>
        <w:t>Koordynator koordynuje w imieniu Wykonawcy realizację umowy, w szczególności:</w:t>
      </w:r>
    </w:p>
    <w:p>
      <w:pPr>
        <w:pStyle w:val="Normal"/>
        <w:tabs>
          <w:tab w:val="clear" w:pos="720"/>
          <w:tab w:val="left" w:pos="1240" w:leader="none"/>
        </w:tabs>
        <w:spacing w:lineRule="auto" w:line="264" w:before="0" w:after="90"/>
        <w:ind w:hanging="620" w:left="1240" w:right="0"/>
        <w:jc w:val="both"/>
        <w:rPr/>
      </w:pPr>
      <w:r>
        <w:rPr/>
        <w:t>3.5.1.</w:t>
        <w:tab/>
        <w:t>zapewnia prawidłową koordynację i obsługę organizacyjną realizacji umowy oraz współpracę ze strony Wykonawcy,</w:t>
      </w:r>
    </w:p>
    <w:p>
      <w:pPr>
        <w:pStyle w:val="Normal"/>
        <w:tabs>
          <w:tab w:val="clear" w:pos="720"/>
          <w:tab w:val="left" w:pos="1240" w:leader="none"/>
        </w:tabs>
        <w:spacing w:lineRule="auto" w:line="264" w:before="0" w:after="90"/>
        <w:ind w:hanging="620" w:left="1240" w:right="0"/>
        <w:jc w:val="both"/>
        <w:rPr/>
      </w:pPr>
      <w:r>
        <w:rPr/>
        <w:t>3.5.2.</w:t>
        <w:tab/>
        <w:t>niezwłocznie informuje Zamawiającego o wszelkich trudnościach pojawiających się w toku realizacji zamówienia, w szczególności zagrażających jego prawidłowemu lub terminowemu wykonaniu, oraz udziela pełnej informacji na temat stanu realizacji przedmiotu umowy, postępu i zakresu wykonania zadań,</w:t>
      </w:r>
    </w:p>
    <w:p>
      <w:pPr>
        <w:pStyle w:val="Normal"/>
        <w:tabs>
          <w:tab w:val="clear" w:pos="720"/>
          <w:tab w:val="left" w:pos="1240" w:leader="none"/>
        </w:tabs>
        <w:spacing w:lineRule="auto" w:line="264" w:before="0" w:after="90"/>
        <w:ind w:hanging="620" w:left="1240" w:right="0"/>
        <w:jc w:val="both"/>
        <w:rPr/>
      </w:pPr>
      <w:r>
        <w:rPr/>
        <w:t>3.5.3.</w:t>
        <w:tab/>
        <w:t>odpowiada za terminowy przepływ dokumentacji do Zamawiającego,</w:t>
      </w:r>
    </w:p>
    <w:p>
      <w:pPr>
        <w:pStyle w:val="Normal"/>
        <w:tabs>
          <w:tab w:val="clear" w:pos="720"/>
          <w:tab w:val="left" w:pos="1240" w:leader="none"/>
        </w:tabs>
        <w:spacing w:lineRule="auto" w:line="264" w:before="0" w:after="90"/>
        <w:ind w:hanging="620" w:left="1240" w:right="0"/>
        <w:jc w:val="both"/>
        <w:rPr/>
      </w:pPr>
      <w:r>
        <w:rPr/>
        <w:t>3.5.4.</w:t>
        <w:tab/>
        <w:t>wspiera Zamawiającego w trakcie ewentualnych kontroli projektu ze strony Instytucji Pośredniczącej i/lub Instytucji Zarządzającej, udzielając wszelkich wyjaśnień dotyczących realizacji usługi,</w:t>
      </w:r>
    </w:p>
    <w:p>
      <w:pPr>
        <w:pStyle w:val="Normal"/>
        <w:tabs>
          <w:tab w:val="clear" w:pos="720"/>
          <w:tab w:val="left" w:pos="1240" w:leader="none"/>
        </w:tabs>
        <w:spacing w:lineRule="auto" w:line="264" w:before="0" w:after="90"/>
        <w:ind w:hanging="620" w:left="1240" w:right="0"/>
        <w:jc w:val="both"/>
        <w:rPr/>
      </w:pPr>
      <w:r>
        <w:rPr/>
        <w:t>3.5.5.</w:t>
        <w:tab/>
        <w:t>reprezentuje Wykonawcę w kontaktach z Zamawiającym oraz uczestniczy w procedurze odbioru realizowanej usługi,</w:t>
      </w:r>
    </w:p>
    <w:p>
      <w:pPr>
        <w:pStyle w:val="Normal"/>
        <w:tabs>
          <w:tab w:val="clear" w:pos="720"/>
          <w:tab w:val="left" w:pos="1240" w:leader="none"/>
        </w:tabs>
        <w:spacing w:lineRule="auto" w:line="264" w:before="0" w:after="90"/>
        <w:ind w:hanging="620" w:left="1240" w:right="0"/>
        <w:jc w:val="both"/>
        <w:rPr/>
      </w:pPr>
      <w:r>
        <w:rPr/>
        <w:t>3.5.6.</w:t>
        <w:tab/>
        <w:t>przedstawia Zamawiającemu harmonogram / harmonogramy realizacji zamówienia uwzględniający/ce zasady i terminy realizacji zadań zawarte w Opisie przedmiotu zamówienia oraz w niniejszej umowie,</w:t>
      </w:r>
    </w:p>
    <w:p>
      <w:pPr>
        <w:pStyle w:val="Normal"/>
        <w:tabs>
          <w:tab w:val="clear" w:pos="720"/>
          <w:tab w:val="left" w:pos="1240" w:leader="none"/>
        </w:tabs>
        <w:spacing w:lineRule="auto" w:line="264" w:before="0" w:after="90"/>
        <w:ind w:hanging="620" w:left="1240" w:right="0"/>
        <w:jc w:val="both"/>
        <w:rPr/>
      </w:pPr>
      <w:r>
        <w:rPr/>
        <w:t>3.5.7.</w:t>
        <w:tab/>
        <w:t xml:space="preserve">pozostaje dostępny dla Zamawiającego drogą telefoniczną i mailową przez co najmniej  </w:t>
        <w:br/>
        <w:t>2 godziny dziennie w dni robocze, w godzinach pracy Zamawiającego, tj. w przedziale godzin 7:30 – 15:30.</w:t>
      </w:r>
    </w:p>
    <w:p>
      <w:pPr>
        <w:pStyle w:val="Normal"/>
        <w:tabs>
          <w:tab w:val="clear" w:pos="720"/>
          <w:tab w:val="left" w:pos="620" w:leader="none"/>
        </w:tabs>
        <w:spacing w:lineRule="auto" w:line="264" w:before="0" w:after="90"/>
        <w:ind w:hanging="620" w:left="620" w:right="0"/>
        <w:jc w:val="both"/>
        <w:rPr/>
      </w:pPr>
      <w:r>
        <w:rPr/>
        <w:tab/>
        <w:t xml:space="preserve">3.6. Wykonawca prowadzi zajęcia wyłącznie przy udziale osób spełniających wymagania określone w Opisie przedmiotu zamówienia oraz w warunkach udziału w postępowaniu. Osoby wskazane imiennie w Formularzu ofertowym na potrzeby kryteriów oceny ofert, tj. trener skierowany do prowadzenia warsztatów, realizują zamówienie osobiście. Zmiana takiej osoby wymaga uprzedniej pisemnej zgody Zamawiającego i jest dopuszczalna wyłącznie na osobę, która spełnia wymagania określone dla trenera w warunku udziału w postępowaniu (sekcja V pkt 3 ppkt 3.1.4.1 SWZ), a jeżeli osoba zastępowana była oceniana w kryteriach oceny ofert — również na osobę o kwalifikacjach i doświadczeniu nie niższych niż zadeklarowane w ofercie w zakresie objętym kryteriami oceny ofert. Wykonawca przedkłada dokumenty potwierdzające spełnianie powyższych wymagań przez nową osobę najpóźniej na 7 dni przed rozpoczęciem przez nią zajęć. Zamawiający jest uprawniony do weryfikacji spełniania tych wymagań na każdym etapie realizacji umowy.  </w:t>
      </w:r>
    </w:p>
    <w:p>
      <w:pPr>
        <w:pStyle w:val="Normal"/>
        <w:tabs>
          <w:tab w:val="clear" w:pos="720"/>
          <w:tab w:val="left" w:pos="620" w:leader="none"/>
        </w:tabs>
        <w:spacing w:lineRule="auto" w:line="264" w:before="0" w:after="90"/>
        <w:ind w:hanging="620" w:left="620" w:right="0"/>
        <w:jc w:val="both"/>
        <w:rPr/>
      </w:pPr>
      <w:r>
        <w:rPr/>
        <w:tab/>
        <w:t>3.7.Wykonawca zobowiązuje się, że wszystkie materiały i dokumenty, w których posiadanie wejdzie   w związku z wykonywaniem umowy, pozostaną własnością Zamawiającego i Wykonawca zwróci je (a w przypadku przekazania w formie cyfrowej – trwale usunie z urządzeń, na których je przechowywano) nie później niż w dniu rozwiązania lub wygaśnięcia umowy. Postanowienia niniejszego punktu nie dotyczą materiałów warsztatowych oraz zestawów poprawiających bezpieczeństwo, które zgodnie z pkt 1.3. umowy oraz Opisem przedmiotu zamówienia przechodzą  na własność uczestników. Obowiązek zwrotu lub usunięcia nie dotyczy również dokumentacji realizacji usługi oraz dokumentacji weryfikacyjnej, które Wykonawca przechowuje na zasadach określonych w pkt 3.11.</w:t>
      </w:r>
    </w:p>
    <w:p>
      <w:pPr>
        <w:pStyle w:val="Normal"/>
        <w:tabs>
          <w:tab w:val="clear" w:pos="720"/>
          <w:tab w:val="left" w:pos="620" w:leader="none"/>
        </w:tabs>
        <w:spacing w:lineRule="auto" w:line="264" w:before="0" w:after="90"/>
        <w:ind w:hanging="620" w:left="620" w:right="0"/>
        <w:jc w:val="both"/>
        <w:rPr/>
      </w:pPr>
      <w:r>
        <w:rPr/>
        <w:t>3.8.</w:t>
        <w:tab/>
        <w:t xml:space="preserve">Wykonawca zobowiązuje się do przestrzegania uregulowań ustawy z dnia 10 maja 2018 r.  </w:t>
        <w:br/>
        <w:t>o ochronie danych osobowych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na zasadach określonych w pkt 15 umowy.</w:t>
      </w:r>
    </w:p>
    <w:p>
      <w:pPr>
        <w:pStyle w:val="Normal"/>
        <w:tabs>
          <w:tab w:val="clear" w:pos="720"/>
          <w:tab w:val="left" w:pos="620" w:leader="none"/>
        </w:tabs>
        <w:spacing w:lineRule="auto" w:line="264" w:before="0" w:after="90"/>
        <w:ind w:hanging="620" w:left="620" w:right="0"/>
        <w:jc w:val="both"/>
        <w:rPr/>
      </w:pPr>
      <w:r>
        <w:rPr/>
        <w:tab/>
        <w:t xml:space="preserve">3.9. Wykonawca zobowiązuje się poddać kontroli dokonywanej przez Zamawiającego, Instytucję Pośredniczącą, Instytucję Zarządzającą programem Fundusze Europejskie dla Pomorza Zachodniego 2021-2027, Komisję Europejską, Europejski Trybunał Obrachunkowy, Najwyższą Izbę Kontroli, organy Krajowej Administracji Skarbowej oraz inne podmioty uprawnione do kontroli lub audytu Projektu, a także umożliwić im wgląd we wszystkie dokumenty związane z realizacją umowy  </w:t>
        <w:br/>
        <w:t>i Projektu. Obowiązek ten trwa również po wygaśnięciu lub rozwiązaniu umowy, przez okres przechowywania dokumentacji określony w pkt 3.11.</w:t>
      </w:r>
    </w:p>
    <w:p>
      <w:pPr>
        <w:pStyle w:val="Normal"/>
        <w:tabs>
          <w:tab w:val="clear" w:pos="720"/>
          <w:tab w:val="left" w:pos="620" w:leader="none"/>
        </w:tabs>
        <w:spacing w:lineRule="auto" w:line="264" w:before="0" w:after="90"/>
        <w:ind w:hanging="620" w:left="620" w:right="0"/>
        <w:jc w:val="both"/>
        <w:rPr/>
      </w:pPr>
      <w:r>
        <w:rPr/>
        <w:t>3.10.</w:t>
        <w:tab/>
        <w:t>Na żądanie Zamawiającego lub właściwej Instytucji Wykonawca zobowiązuje się do udzielenia każdorazowo pełnej informacji na temat stanu realizacji umowy w terminie 3 dni roboczych od dnia przekazania żądania.</w:t>
      </w:r>
    </w:p>
    <w:p>
      <w:pPr>
        <w:pStyle w:val="Normal"/>
        <w:tabs>
          <w:tab w:val="clear" w:pos="720"/>
          <w:tab w:val="left" w:pos="620" w:leader="none"/>
        </w:tabs>
        <w:spacing w:lineRule="auto" w:line="264" w:before="0" w:after="90"/>
        <w:ind w:hanging="620" w:left="620" w:right="0"/>
        <w:jc w:val="both"/>
        <w:rPr/>
      </w:pPr>
      <w:r>
        <w:rPr/>
        <w:tab/>
        <w:t xml:space="preserve">3.11. Wykonawca zobowiązuje się do przechowywania dokumentacji związanej z realizacją umowy, w tym dokumentacji realizacji usługi oraz dokumentacji weryfikacyjnej, przez okres 5 lat liczonych  </w:t>
        <w:br/>
        <w:t>od dnia 31 grudnia roku, w którym dokonano ostatniej płatności na rzecz Zamawiającego jako beneficjenta Projektu, oraz do jej udostępniania podmiotom, o których mowa w pkt 3.9., na każde żądanie. Zamawiający poinformuje Wykonawcę o dacie rozpoczęcia biegu tego okresu. Bieg okresu ulega wstrzymaniu w przypadku wszczęcia postępowania prawnego albo na wniosek Komisji Europejskiej, o czym Zamawiający zawiadamia Wykonawcę.</w:t>
      </w:r>
    </w:p>
    <w:p>
      <w:pPr>
        <w:pStyle w:val="Normal"/>
        <w:tabs>
          <w:tab w:val="clear" w:pos="720"/>
          <w:tab w:val="left" w:pos="620" w:leader="none"/>
        </w:tabs>
        <w:spacing w:lineRule="auto" w:line="264" w:before="0" w:after="90"/>
        <w:ind w:hanging="620" w:left="620" w:right="0"/>
        <w:jc w:val="both"/>
        <w:rPr>
          <w:b/>
          <w:bCs/>
          <w:sz w:val="22"/>
          <w:szCs w:val="22"/>
        </w:rPr>
      </w:pPr>
      <w:r>
        <w:rPr/>
        <w:tab/>
        <w:t xml:space="preserve">3.12.Zamawiający zapewnia dostępność architektoniczną sal i pomieszczeń udostępnianych  </w:t>
        <w:br/>
        <w:t xml:space="preserve">na potrzeby realizacji umowy, na zasadach określonych w Opisie przedmiotu zamówienia. Wykonawca realizuje umowę z zapewnieniem dostępności dla osób ze szczególnymi potrzebami, zgodnie ze Standardami dostępności dla polityki spójności 2021–2027 w zakresie określonym  </w:t>
        <w:br/>
        <w:t>w Opisie przedmiotu zamówienia.</w:t>
      </w:r>
    </w:p>
    <w:p>
      <w:pPr>
        <w:pStyle w:val="Normal"/>
        <w:shd w:val="clear" w:fill="EDEDED"/>
        <w:spacing w:lineRule="auto" w:line="264" w:before="260" w:after="140"/>
        <w:rPr>
          <w:b/>
          <w:bCs/>
          <w:sz w:val="22"/>
          <w:szCs w:val="22"/>
        </w:rPr>
      </w:pPr>
      <w:r>
        <w:rPr>
          <w:b/>
          <w:bCs/>
          <w:sz w:val="22"/>
          <w:szCs w:val="22"/>
        </w:rPr>
        <w:t>4. Terminy wykonania umowy</w:t>
      </w:r>
    </w:p>
    <w:p>
      <w:pPr>
        <w:pStyle w:val="Normal"/>
        <w:tabs>
          <w:tab w:val="clear" w:pos="720"/>
          <w:tab w:val="left" w:pos="620" w:leader="none"/>
        </w:tabs>
        <w:spacing w:lineRule="auto" w:line="264" w:before="0" w:after="90"/>
        <w:ind w:hanging="620" w:left="620" w:right="0"/>
        <w:jc w:val="both"/>
        <w:rPr/>
      </w:pPr>
      <w:r>
        <w:rPr/>
        <w:tab/>
        <w:t>4.1. Wykonawca wykona przedmiot umowy do dnia 30 czerwca 2028 r.  Zasady rozliczenia końcowego, uwzględniające ten okres, określa pkt 6.7 umowy.</w:t>
      </w:r>
    </w:p>
    <w:p>
      <w:pPr>
        <w:pStyle w:val="Normal"/>
        <w:tabs>
          <w:tab w:val="clear" w:pos="720"/>
          <w:tab w:val="left" w:pos="620" w:leader="none"/>
        </w:tabs>
        <w:spacing w:lineRule="auto" w:line="264" w:before="0" w:after="90"/>
        <w:ind w:hanging="620" w:left="620" w:right="0"/>
        <w:jc w:val="both"/>
        <w:rPr/>
      </w:pPr>
      <w:r>
        <w:rPr/>
        <w:t>4.2.</w:t>
        <w:tab/>
        <w:t>Koordynator opracuje i przedstawi Zamawiającemu do zatwierdzenia harmonogram realizacji umowy, przy czym Koordynator w terminie 21 dni po podpisaniu umowy przedstawi Zamawiającemu harmonogram realizacji usług ze wskazaniem godzin,  i osoby prowadzącej dane szkolenie / warsztaty, uwzględniający zasady i terminy realizacji zadań zawarte w Opisie przedmiotu zamówienia.</w:t>
      </w:r>
    </w:p>
    <w:p>
      <w:pPr>
        <w:pStyle w:val="Normal"/>
        <w:tabs>
          <w:tab w:val="clear" w:pos="720"/>
          <w:tab w:val="left" w:pos="620" w:leader="none"/>
        </w:tabs>
        <w:spacing w:lineRule="auto" w:line="264" w:before="0" w:after="90"/>
        <w:ind w:hanging="620" w:left="620" w:right="0"/>
        <w:jc w:val="both"/>
        <w:rPr/>
      </w:pPr>
      <w:r>
        <w:rPr/>
        <w:t>4.3.</w:t>
        <w:tab/>
        <w:t xml:space="preserve">Zamawiający zastrzega sobie prawo do wniesienia uwag lub zastrzeżeń do harmonogramu  </w:t>
        <w:br/>
        <w:t>w terminie 5 dni od dnia jego otrzymania. Koordynator zobowiązany jest uwzględnić uwagi Zamawiającego i przekazać ostateczny harmonogram w terminie 5 dni od dnia otrzymania uwag.</w:t>
      </w:r>
    </w:p>
    <w:p>
      <w:pPr>
        <w:pStyle w:val="Normal"/>
        <w:tabs>
          <w:tab w:val="clear" w:pos="720"/>
          <w:tab w:val="left" w:pos="620" w:leader="none"/>
        </w:tabs>
        <w:spacing w:lineRule="auto" w:line="264" w:before="0" w:after="90"/>
        <w:ind w:hanging="620" w:left="620" w:right="0"/>
        <w:jc w:val="both"/>
        <w:rPr/>
      </w:pPr>
      <w:r>
        <w:rPr/>
        <w:t>4.4.</w:t>
        <w:tab/>
        <w:t xml:space="preserve">Zamawiający dopuszcza możliwość zmiany harmonogramu, z inicjatywy Zamawiającego lub  </w:t>
        <w:br/>
        <w:t>z inicjatywy Wykonawcy, w drodze pisemnych uzgodnień Stron. Każda zmiana harmonogramu wymaga uprzedniej akceptacji Zamawiającego.</w:t>
      </w:r>
    </w:p>
    <w:p>
      <w:pPr>
        <w:pStyle w:val="Normal"/>
        <w:tabs>
          <w:tab w:val="clear" w:pos="720"/>
          <w:tab w:val="left" w:pos="620" w:leader="none"/>
        </w:tabs>
        <w:spacing w:lineRule="auto" w:line="264" w:before="0" w:after="90"/>
        <w:ind w:hanging="620" w:left="620" w:right="0"/>
        <w:jc w:val="both"/>
        <w:rPr/>
      </w:pPr>
      <w:r>
        <w:rPr/>
        <w:t>4.5.</w:t>
        <w:tab/>
        <w:t xml:space="preserve">Zmiana, o której mowa w pkt 4.4., nie może prowadzić do zmiany terminu wykonania przedmiotu umowy określonego w pkt 4.1., chyba że zachodzą podstawy do zmiany umowy, o jakich mowa  </w:t>
        <w:br/>
        <w:t>w pkt 12 umowy.</w:t>
      </w:r>
    </w:p>
    <w:p>
      <w:pPr>
        <w:pStyle w:val="Normal"/>
        <w:tabs>
          <w:tab w:val="clear" w:pos="720"/>
          <w:tab w:val="left" w:pos="620" w:leader="none"/>
        </w:tabs>
        <w:spacing w:lineRule="auto" w:line="264" w:before="0" w:after="90"/>
        <w:ind w:hanging="620" w:left="620" w:right="0"/>
        <w:jc w:val="both"/>
        <w:rPr>
          <w:b/>
          <w:bCs/>
          <w:sz w:val="22"/>
          <w:szCs w:val="22"/>
        </w:rPr>
      </w:pPr>
      <w:r>
        <w:rPr/>
        <w:tab/>
        <w:t>4.6. Zatwierdzony przez Zamawiającego harmonogram określa planowane terminy wykonania poszczególnych części usługi.  Terminy wynikające z zatwierdzonego harmonogramu są dla Wykonawcy wiążące, a ich niedotrzymanie z przyczyn leżących po stronie Wykonawcy stanowi podstawę naliczenia kary umownej, o której mowa w pkt 8.1.1. lit. a) oraz w pkt 8.1.2. umowy. Zmiana tych terminów dokonana w trybie pkt 4.4. nie stanowi zmiany umowy.</w:t>
      </w:r>
    </w:p>
    <w:p>
      <w:pPr>
        <w:pStyle w:val="Normal"/>
        <w:shd w:val="clear" w:fill="EDEDED"/>
        <w:spacing w:lineRule="auto" w:line="264" w:before="260" w:after="140"/>
        <w:rPr>
          <w:b/>
          <w:bCs/>
          <w:sz w:val="22"/>
          <w:szCs w:val="22"/>
        </w:rPr>
      </w:pPr>
      <w:r>
        <w:rPr>
          <w:b/>
          <w:bCs/>
          <w:sz w:val="22"/>
          <w:szCs w:val="22"/>
        </w:rPr>
        <w:t>5. Prawa autorskie</w:t>
      </w:r>
    </w:p>
    <w:p>
      <w:pPr>
        <w:pStyle w:val="Normal"/>
        <w:tabs>
          <w:tab w:val="clear" w:pos="720"/>
          <w:tab w:val="left" w:pos="620" w:leader="none"/>
        </w:tabs>
        <w:spacing w:lineRule="auto" w:line="264" w:before="0" w:after="90"/>
        <w:ind w:hanging="620" w:left="620" w:right="0"/>
        <w:jc w:val="both"/>
        <w:rPr/>
      </w:pPr>
      <w:r>
        <w:rPr/>
        <w:tab/>
        <w:t xml:space="preserve">5.1. W ramach wynagrodzenia Wykonawca przenosi na Zamawiającego autorskie prawa majątkowe do materiałów i dokumentów wytworzonych specjalnie na potrzeby wykonania niniejszej umowy,  </w:t>
        <w:br/>
        <w:t>tj. skryptów i materiałów szkoleniowych opracowanych dla uczestników, raportów z realizacji zadań, dzienników zajęć oraz wzorów ankiet (zwanych dalej „Dokumentacją”), na terytorium Rzeczypospolitej Polskiej i poza jej granicami, na następujących polach eksploatacji:</w:t>
      </w:r>
    </w:p>
    <w:p>
      <w:pPr>
        <w:pStyle w:val="Normal"/>
        <w:tabs>
          <w:tab w:val="clear" w:pos="720"/>
          <w:tab w:val="left" w:pos="1240" w:leader="none"/>
        </w:tabs>
        <w:spacing w:lineRule="auto" w:line="264" w:before="0" w:after="90"/>
        <w:ind w:hanging="620" w:left="1240" w:right="0"/>
        <w:jc w:val="both"/>
        <w:rPr/>
      </w:pPr>
      <w:r>
        <w:rPr/>
        <w:t>5.1.1.</w:t>
        <w:tab/>
        <w:t xml:space="preserve">w zakresie utrwalania i zwielokrotniania Dokumentacji – wytwarzania, utrwalania  </w:t>
        <w:br/>
        <w:t xml:space="preserve">i zwielokrotniania każdą możliwą techniką, w tym drukarską, reprograficzną, magnetyczną  </w:t>
        <w:br/>
        <w:t>i cyfrową, wykonywania odbitek itp.,</w:t>
      </w:r>
    </w:p>
    <w:p>
      <w:pPr>
        <w:pStyle w:val="Normal"/>
        <w:tabs>
          <w:tab w:val="clear" w:pos="720"/>
          <w:tab w:val="left" w:pos="1240" w:leader="none"/>
        </w:tabs>
        <w:spacing w:lineRule="auto" w:line="264" w:before="0" w:after="90"/>
        <w:ind w:hanging="620" w:left="1240" w:right="0"/>
        <w:jc w:val="both"/>
        <w:rPr/>
      </w:pPr>
      <w:r>
        <w:rPr/>
        <w:t>5.1.2.</w:t>
        <w:tab/>
        <w:t>w zakresie obrotu oryginałem lub egzemplarzami, na których Dokumentację utrwalono – wprowadzenia do obrotu, użyczenia lub najmu oryginału lub kolejnych egzemplarzy,</w:t>
      </w:r>
    </w:p>
    <w:p>
      <w:pPr>
        <w:pStyle w:val="Normal"/>
        <w:tabs>
          <w:tab w:val="clear" w:pos="720"/>
          <w:tab w:val="left" w:pos="1240" w:leader="none"/>
        </w:tabs>
        <w:spacing w:lineRule="auto" w:line="264" w:before="0" w:after="90"/>
        <w:ind w:hanging="620" w:left="1240" w:right="0"/>
        <w:jc w:val="both"/>
        <w:rPr/>
      </w:pPr>
      <w:r>
        <w:rPr/>
        <w:t>5.1.3.</w:t>
        <w:tab/>
        <w:t>w zakresie rozpowszechniania Dokumentacji w sposób inny niż określony powyżej – poprzez jej publiczne wystawienie, wyświetlenie, odtworzenie, nadawanie i reemitowanie, udostępnienie w taki sposób, aby każdy mógł mieć do niej dostęp w miejscu i w czasie przez siebie wybranym,</w:t>
      </w:r>
    </w:p>
    <w:p>
      <w:pPr>
        <w:pStyle w:val="Normal"/>
        <w:tabs>
          <w:tab w:val="clear" w:pos="720"/>
          <w:tab w:val="left" w:pos="1240" w:leader="none"/>
        </w:tabs>
        <w:spacing w:lineRule="auto" w:line="264" w:before="0" w:after="90"/>
        <w:ind w:hanging="620" w:left="1240" w:right="0"/>
        <w:jc w:val="both"/>
        <w:rPr/>
      </w:pPr>
      <w:r>
        <w:rPr/>
        <w:t>5.1.4.</w:t>
        <w:tab/>
        <w:t>a w szczególności do wykorzystania Dokumentacji na potrzeby realizacji Projektu.</w:t>
      </w:r>
    </w:p>
    <w:p>
      <w:pPr>
        <w:pStyle w:val="Normal"/>
        <w:tabs>
          <w:tab w:val="clear" w:pos="720"/>
          <w:tab w:val="left" w:pos="620" w:leader="none"/>
        </w:tabs>
        <w:spacing w:lineRule="auto" w:line="264" w:before="0" w:after="90"/>
        <w:ind w:hanging="620" w:left="620" w:right="0"/>
        <w:jc w:val="both"/>
        <w:rPr/>
      </w:pPr>
      <w:r>
        <w:rPr/>
        <w:t>5.2.</w:t>
        <w:tab/>
        <w:t xml:space="preserve">Przeniesienie praw do Dokumentacji, o którym mowa w pkt 5.1., nastąpi z dniem podpisania protokołu odbioru danej Dokumentacji lub odstąpienia od umowy na zasadach przewidzianych  </w:t>
        <w:br/>
        <w:t>w umowie, w zależności od tego, które zdarzenie nastąpi wcześniej. Z dniem przeniesienia praw własność nośników, na których utrwalona jest Dokumentacja, przechodzi na Zamawiającego.</w:t>
      </w:r>
    </w:p>
    <w:p>
      <w:pPr>
        <w:pStyle w:val="Normal"/>
        <w:tabs>
          <w:tab w:val="clear" w:pos="720"/>
          <w:tab w:val="left" w:pos="620" w:leader="none"/>
        </w:tabs>
        <w:spacing w:lineRule="auto" w:line="264" w:before="0" w:after="90"/>
        <w:ind w:hanging="620" w:left="620" w:right="0"/>
        <w:jc w:val="both"/>
        <w:rPr/>
      </w:pPr>
      <w:r>
        <w:rPr/>
        <w:t>5.3.</w:t>
        <w:tab/>
        <w:t xml:space="preserve">W ramach wynagrodzenia Wykonawca udziela Zamawiającemu zezwolenia na wykonywanie autorskich praw zależnych do Dokumentacji oraz przenosi na Zamawiającego wyłączne prawo  </w:t>
        <w:br/>
        <w:t>do zezwalania na wykonywanie praw zależnych. Wykonawca zobowiązuje się do niewykonywania praw osobistych do Dokumentacji.</w:t>
      </w:r>
    </w:p>
    <w:p>
      <w:pPr>
        <w:pStyle w:val="Normal"/>
        <w:tabs>
          <w:tab w:val="clear" w:pos="720"/>
          <w:tab w:val="left" w:pos="620" w:leader="none"/>
        </w:tabs>
        <w:spacing w:lineRule="auto" w:line="264" w:before="0" w:after="90"/>
        <w:ind w:hanging="620" w:left="620" w:right="0"/>
        <w:jc w:val="both"/>
        <w:rPr/>
      </w:pPr>
      <w:r>
        <w:rPr/>
        <w:t>5.4.</w:t>
        <w:tab/>
        <w:t xml:space="preserve">W przypadku zaistnienia jakiegokolwiek roszczenia lub wszczęcia postępowania przeciwko Zamawiającemu przez osoby trzecie lub jakikolwiek organ wskutek naruszenia praw osób trzecich  </w:t>
        <w:br/>
        <w:t xml:space="preserve">do Dokumentacji, Wykonawca jest zobowiązany do poniesienia wszystkich kosztów, wydatków  </w:t>
        <w:br/>
        <w:t>i konsekwencji prawnej obrony, wliczając koszty na rzecz osób trzecich, których prawa własności intelektualnej zostaną naruszone.</w:t>
      </w:r>
    </w:p>
    <w:p>
      <w:pPr>
        <w:pStyle w:val="Normal"/>
        <w:tabs>
          <w:tab w:val="clear" w:pos="720"/>
          <w:tab w:val="left" w:pos="620" w:leader="none"/>
        </w:tabs>
        <w:spacing w:lineRule="auto" w:line="264" w:before="0" w:after="90"/>
        <w:ind w:hanging="620" w:left="620" w:right="0"/>
        <w:jc w:val="both"/>
        <w:rPr/>
      </w:pPr>
      <w:r>
        <w:rPr/>
        <w:tab/>
        <w:t>5.5. Przeniesienie praw, o którym mowa w pkt 5.1., nie obejmuje: a) narzędzi diagnostycznych, testów psychologicznych i innych materiałów objętych prawami osób trzecich, z których Wykonawca korzysta na podstawie licencji lub innego uprawnienia; b) autorskich programów szkoleniowych, metodyk i materiałów własnych Wykonawcy lub osób skierowanych do realizacji umowy, powstałych przed zawarciem umowy lub niezależnie od niej; c) dokumentacji diagnostycznej i pisemnych informacji diagnostycznych. W zakresie wskazanym w lit. a) i b) Wykonawca udziela Zamawiającemu nieodpłatnej, niewyłącznej i nieograniczonej czasowo licencji na korzystanie z tych materiałów wyłącznie na potrzeby realizacji, rozliczenia, kontroli i audytu Projektu.</w:t>
      </w:r>
    </w:p>
    <w:p>
      <w:pPr>
        <w:pStyle w:val="Normal"/>
        <w:tabs>
          <w:tab w:val="clear" w:pos="720"/>
          <w:tab w:val="left" w:pos="620" w:leader="none"/>
        </w:tabs>
        <w:spacing w:lineRule="auto" w:line="264" w:before="0" w:after="90"/>
        <w:ind w:hanging="620" w:left="620" w:right="0"/>
        <w:jc w:val="both"/>
        <w:rPr>
          <w:b/>
          <w:bCs/>
          <w:sz w:val="22"/>
          <w:szCs w:val="22"/>
        </w:rPr>
      </w:pPr>
      <w:r>
        <w:rPr/>
        <w:tab/>
        <w:t>5.6. Wykonawca oświadcza, że dysponuje odpowiednimi zobowiązaniami twórców umożliwiającymi wykonanie postanowień pkt 5.1. – 5.3., w tym zobowiązaniami do niewykonywania autorskich praw osobistych do Dokumentacji.</w:t>
      </w:r>
    </w:p>
    <w:p>
      <w:pPr>
        <w:pStyle w:val="Normal"/>
        <w:shd w:val="clear" w:fill="EDEDED"/>
        <w:spacing w:lineRule="auto" w:line="264" w:before="260" w:after="140"/>
        <w:rPr>
          <w:b/>
          <w:bCs/>
          <w:sz w:val="22"/>
          <w:szCs w:val="22"/>
        </w:rPr>
      </w:pPr>
      <w:r>
        <w:rPr>
          <w:b/>
          <w:bCs/>
          <w:sz w:val="22"/>
          <w:szCs w:val="22"/>
        </w:rPr>
        <w:t>6. Odbiory</w:t>
      </w:r>
    </w:p>
    <w:p>
      <w:pPr>
        <w:pStyle w:val="Normal"/>
        <w:tabs>
          <w:tab w:val="clear" w:pos="720"/>
          <w:tab w:val="left" w:pos="620" w:leader="none"/>
        </w:tabs>
        <w:spacing w:lineRule="auto" w:line="264" w:before="0" w:after="90"/>
        <w:ind w:hanging="620" w:left="620" w:right="0"/>
        <w:jc w:val="both"/>
        <w:rPr/>
      </w:pPr>
      <w:r>
        <w:rPr/>
        <w:t>6.1.</w:t>
        <w:tab/>
        <w:t xml:space="preserve">Zamawiający dokonuje odbioru usług poprzez podpisanie protokołu odbioru. W terminie 5 dni roboczych od zawarcia umowy Strony ustalą wzór protokołu odbioru zadania, przy czym powinien on zawierać w szczególności: datę i miejsce sporządzenia, ocenę prawidłowości wykonania zadania oraz jego zgodności z postanowieniami umowy, oświadczenie osób upoważnionych do odbioru  </w:t>
        <w:br/>
        <w:t>o przekazaniu przez Wykonawcę wymaganej dokumentacji oraz oświadczenie osób upoważnionych do odbioru o istnieniu bądź braku nieprawidłowości w wykonaniu zadania.</w:t>
      </w:r>
    </w:p>
    <w:p>
      <w:pPr>
        <w:pStyle w:val="Normal"/>
        <w:tabs>
          <w:tab w:val="clear" w:pos="720"/>
          <w:tab w:val="left" w:pos="620" w:leader="none"/>
        </w:tabs>
        <w:spacing w:lineRule="auto" w:line="264" w:before="0" w:after="90"/>
        <w:ind w:hanging="620" w:left="620" w:right="0"/>
        <w:jc w:val="both"/>
        <w:rPr/>
      </w:pPr>
      <w:r>
        <w:rPr/>
        <w:t>6.2.</w:t>
        <w:tab/>
        <w:t>Wykonawca zgłosi zadanie do odbioru:</w:t>
      </w:r>
    </w:p>
    <w:p>
      <w:pPr>
        <w:pStyle w:val="Normal"/>
        <w:tabs>
          <w:tab w:val="clear" w:pos="720"/>
          <w:tab w:val="left" w:pos="1240" w:leader="none"/>
        </w:tabs>
        <w:spacing w:lineRule="auto" w:line="264" w:before="0" w:after="90"/>
        <w:ind w:hanging="620" w:left="1240" w:right="0"/>
        <w:jc w:val="both"/>
        <w:rPr/>
      </w:pPr>
      <w:r>
        <w:rPr/>
        <w:t>6.2.1.</w:t>
        <w:tab/>
        <w:t>nie później niż przed upływem 30 dni od zakończenia realizacji zadania,</w:t>
      </w:r>
    </w:p>
    <w:p>
      <w:pPr>
        <w:pStyle w:val="Normal"/>
        <w:tabs>
          <w:tab w:val="clear" w:pos="720"/>
          <w:tab w:val="left" w:pos="1240" w:leader="none"/>
        </w:tabs>
        <w:spacing w:lineRule="auto" w:line="264" w:before="0" w:after="90"/>
        <w:ind w:hanging="620" w:left="1240" w:right="0"/>
        <w:jc w:val="both"/>
        <w:rPr/>
      </w:pPr>
      <w:r>
        <w:rPr/>
        <w:t>6.2.2.</w:t>
        <w:tab/>
        <w:t>przekazując: projekt protokołu odbioru zadania, raport z realizacji zadania oraz dokumentację zadania zgodnie z wymaganiami określonymi w Opisie przedmiotu zamówienia.</w:t>
      </w:r>
    </w:p>
    <w:p>
      <w:pPr>
        <w:pStyle w:val="Normal"/>
        <w:tabs>
          <w:tab w:val="clear" w:pos="720"/>
          <w:tab w:val="left" w:pos="620" w:leader="none"/>
        </w:tabs>
        <w:spacing w:lineRule="auto" w:line="264" w:before="0" w:after="90"/>
        <w:ind w:hanging="620" w:left="620" w:right="0"/>
        <w:jc w:val="both"/>
        <w:rPr/>
      </w:pPr>
      <w:r>
        <w:rPr/>
        <w:t>6.3.</w:t>
        <w:tab/>
        <w:t xml:space="preserve">Wykonawca zobowiązany jest do przekazania Zamawiającemu dokumentacji określonej w pkt 6.2.  </w:t>
        <w:br/>
        <w:t>w formie …………….. na adres …………………………….</w:t>
      </w:r>
    </w:p>
    <w:p>
      <w:pPr>
        <w:pStyle w:val="Normal"/>
        <w:tabs>
          <w:tab w:val="clear" w:pos="720"/>
          <w:tab w:val="left" w:pos="620" w:leader="none"/>
        </w:tabs>
        <w:spacing w:lineRule="auto" w:line="264" w:before="0" w:after="90"/>
        <w:ind w:hanging="620" w:left="620" w:right="0"/>
        <w:jc w:val="both"/>
        <w:rPr/>
      </w:pPr>
      <w:r>
        <w:rPr/>
        <w:t>6.4.</w:t>
        <w:tab/>
        <w:t>Zamawiający dokona odbioru zadania nie później niż w terminie 7 dni roboczych od zgłoszenia przez Wykonawcę zadania do odbioru.</w:t>
      </w:r>
    </w:p>
    <w:p>
      <w:pPr>
        <w:pStyle w:val="Normal"/>
        <w:tabs>
          <w:tab w:val="clear" w:pos="720"/>
          <w:tab w:val="left" w:pos="620" w:leader="none"/>
        </w:tabs>
        <w:spacing w:lineRule="auto" w:line="264" w:before="0" w:after="90"/>
        <w:ind w:hanging="620" w:left="620" w:right="0"/>
        <w:jc w:val="both"/>
        <w:rPr/>
      </w:pPr>
      <w:r>
        <w:rPr/>
        <w:t>6.5.</w:t>
        <w:tab/>
        <w:t xml:space="preserve">W przypadku stwierdzenia nieprawidłowości w wykonaniu zadania Zamawiający przekaże Wykonawcy protokół zawierający informacje o przyczynie i zakresie, w jakim przedmiot umowy wykonywany był nienależycie, oraz o terminie wyznaczonym Wykonawcy na usunięcie nieprawidłowości poprzez ponowne wykonanie wskazanych usług, a w przypadku wystąpienia okoliczności skutkujących obowiązkiem Wykonawcy zapłaty kary umownej – także o podstawie  </w:t>
        <w:br/>
        <w:t>i wysokości naliczonej z tego tytułu kary.</w:t>
      </w:r>
    </w:p>
    <w:p>
      <w:pPr>
        <w:pStyle w:val="Normal"/>
        <w:tabs>
          <w:tab w:val="clear" w:pos="720"/>
          <w:tab w:val="left" w:pos="620" w:leader="none"/>
        </w:tabs>
        <w:spacing w:lineRule="auto" w:line="264" w:before="0" w:after="90"/>
        <w:ind w:hanging="620" w:left="620" w:right="0"/>
        <w:jc w:val="both"/>
        <w:rPr/>
      </w:pPr>
      <w:r>
        <w:rPr/>
        <w:t>6.6.</w:t>
        <w:tab/>
        <w:t>Wykonawca zobowiązuje się do usunięcia nieprawidłowości w ramach wynagrodzenia, o którym mowa w pkt 7 umowy, oraz w terminie wskazanym przez Zamawiającego.</w:t>
      </w:r>
    </w:p>
    <w:p>
      <w:pPr>
        <w:pStyle w:val="Normal"/>
        <w:tabs>
          <w:tab w:val="clear" w:pos="720"/>
          <w:tab w:val="left" w:pos="620" w:leader="none"/>
        </w:tabs>
        <w:spacing w:lineRule="auto" w:line="264" w:before="0" w:after="90"/>
        <w:ind w:hanging="620" w:left="620" w:right="0"/>
        <w:jc w:val="both"/>
        <w:rPr/>
      </w:pPr>
      <w:r>
        <w:rPr/>
        <w:tab/>
        <w:t xml:space="preserve">6.7. Rozliczenie końcowe. Z uwagi na okres kwalifikowalności wydatków w Projekcie, kończący się w dniu 30 czerwca 2028 r., w odniesieniu do ostatniego odbieranego zadania — odpowiednio ostatniej grupy szkoleniowej albo ostatniego miesięcznego zestawienia usług — stosuje się następujące zasady: a) Wykonawca zgłasza je do odbioru nie później niż w terminie 3 dni od zakończenia realizacji; b) Zamawiający dokonuje odbioru nie później niż w terminie 3 dni roboczych od zgłoszenia;  </w:t>
        <w:br/>
        <w:t xml:space="preserve">c) Wykonawca wystawia fakturę nie później niż w terminie 2 dni od podpisania protokołu odbioru albo zatwierdzenia miesięcznego zestawienia usług; d) Wykonawca przekazuje Zamawiającemu dokumentację realizacji usługi na bieżąco, nie później niż w terminie 7 dni od zakończenia zajęć, których dotyczy, tak aby na etapie rozliczenia końcowego kompletowaniu podlegała wyłącznie dokumentacja z ostatniego okresu rozliczeniowego; e) harmonogram, o którym mowa w pkt 4.2., przewiduje realizację możliwie największej części zadań w terminach umożliwiających ich odbiór  </w:t>
        <w:br/>
        <w:t xml:space="preserve">i rozliczenie w trybie odbiorów częściowych przed dniem 30 czerwca 2028 r. Terminy określone  </w:t>
        <w:br/>
        <w:t>w lit. a) – d) mają pierwszeństwo przed terminami ogólnymi wynikającymi z pozostałych postanowień pkt 6 oraz przed terminami wynikającymi z Opisu przedmiotu zamówienia</w:t>
      </w:r>
    </w:p>
    <w:p>
      <w:pPr>
        <w:pStyle w:val="Normal"/>
        <w:shd w:val="clear" w:fill="EDEDED"/>
        <w:spacing w:lineRule="auto" w:line="264" w:before="260" w:after="140"/>
        <w:rPr>
          <w:b/>
          <w:bCs/>
          <w:sz w:val="22"/>
          <w:szCs w:val="22"/>
        </w:rPr>
      </w:pPr>
      <w:r>
        <w:rPr>
          <w:b/>
          <w:bCs/>
          <w:sz w:val="22"/>
          <w:szCs w:val="22"/>
        </w:rPr>
        <w:t>7. Wynagrodzenie</w:t>
      </w:r>
    </w:p>
    <w:p>
      <w:pPr>
        <w:pStyle w:val="Normal"/>
        <w:tabs>
          <w:tab w:val="clear" w:pos="720"/>
          <w:tab w:val="left" w:pos="620" w:leader="none"/>
        </w:tabs>
        <w:spacing w:lineRule="auto" w:line="264" w:before="0" w:after="90"/>
        <w:ind w:hanging="620" w:left="620" w:right="0"/>
        <w:jc w:val="both"/>
        <w:rPr/>
      </w:pPr>
      <w:r>
        <w:rPr/>
        <w:t>7.1.</w:t>
        <w:tab/>
        <w:t xml:space="preserve">Za prawidłowe wykonanie przedmiotu umowy Wykonawcy przysługuje wynagrodzenie ryczałtowe  </w:t>
        <w:br/>
        <w:t xml:space="preserve">w kwocie ………… zł netto, ………… zł brutto (słownie złotych brutto: ……………………………….), ustalone w oparciu o cenę jednostkową za wykonanie usług dla 1 (jednej) grupy szkoleniowej  </w:t>
        <w:br/>
        <w:t>w kwocie ………… zł netto, ………… zł brutto (słownie złotych brutto: ……………………………….).</w:t>
      </w:r>
    </w:p>
    <w:p>
      <w:pPr>
        <w:pStyle w:val="Normal"/>
        <w:tabs>
          <w:tab w:val="clear" w:pos="720"/>
          <w:tab w:val="left" w:pos="620" w:leader="none"/>
        </w:tabs>
        <w:spacing w:lineRule="auto" w:line="264" w:before="0" w:after="90"/>
        <w:ind w:hanging="620" w:left="620" w:right="0"/>
        <w:jc w:val="both"/>
        <w:rPr/>
      </w:pPr>
      <w:r>
        <w:rPr/>
        <w:t>7.2.</w:t>
        <w:tab/>
        <w:t>Wynagrodzenie, o którym mowa w pkt 7.1., obejmuje wszystkie koszty niezbędne do należytego wykonania przedmiotu umowy, w tym koszt materiałów warsztatowych, wyżywienia oraz zestawów poprawiających bezpieczeństwo, o których mowa w pkt 1.3.</w:t>
      </w:r>
    </w:p>
    <w:p>
      <w:pPr>
        <w:pStyle w:val="Normal"/>
        <w:tabs>
          <w:tab w:val="clear" w:pos="720"/>
          <w:tab w:val="left" w:pos="620" w:leader="none"/>
        </w:tabs>
        <w:spacing w:lineRule="auto" w:line="264" w:before="0" w:after="90"/>
        <w:ind w:hanging="620" w:left="620" w:right="0"/>
        <w:jc w:val="both"/>
        <w:rPr/>
      </w:pPr>
      <w:r>
        <w:rPr/>
        <w:t>7.3.</w:t>
        <w:tab/>
        <w:t>Podatek od towarów i usług VAT naliczany będzie zgodnie z przepisami obowiązującymi w dniu wystawienia faktury.</w:t>
      </w:r>
    </w:p>
    <w:p>
      <w:pPr>
        <w:pStyle w:val="Normal"/>
        <w:tabs>
          <w:tab w:val="clear" w:pos="720"/>
          <w:tab w:val="left" w:pos="620" w:leader="none"/>
        </w:tabs>
        <w:spacing w:lineRule="auto" w:line="264" w:before="0" w:after="90"/>
        <w:ind w:hanging="620" w:left="620" w:right="0"/>
        <w:jc w:val="both"/>
        <w:rPr/>
      </w:pPr>
      <w:r>
        <w:rPr/>
        <w:t>7.4.</w:t>
        <w:tab/>
        <w:t xml:space="preserve">Podstawą zapłaty wynagrodzenia będzie każdorazowo faktura wystawiona przez Wykonawcę  </w:t>
        <w:br/>
        <w:t>po wykonaniu usług dla danej grupy szkoleniowej. Rozliczenie następować będzie w częściach, odrębnie dla każdej grupy szkoleniowej, po dokonaniu odbioru usług zrealizowanych dla tej grupy. Podstawą wystawienia faktury będzie każdorazowo podpisany przez Strony protokół odbioru częściowego, potwierdzający prawidłowe wykonanie usług dla danej grupy szkoleniowej.</w:t>
      </w:r>
    </w:p>
    <w:p>
      <w:pPr>
        <w:pStyle w:val="Normal"/>
        <w:tabs>
          <w:tab w:val="clear" w:pos="720"/>
          <w:tab w:val="left" w:pos="620" w:leader="none"/>
        </w:tabs>
        <w:spacing w:lineRule="auto" w:line="264" w:before="0" w:after="90"/>
        <w:ind w:hanging="620" w:left="620" w:right="0"/>
        <w:jc w:val="both"/>
        <w:rPr/>
      </w:pPr>
      <w:r>
        <w:rPr/>
        <w:t>7.5.</w:t>
        <w:tab/>
        <w:t xml:space="preserve">Wynagrodzenie płatne będzie w częściach w następujący sposób: za realizację pierwszej grupy szkoleniowej – w wysokości 50% całkowitego wynagrodzenia brutto, o którym mowa w pkt 7.1.;  </w:t>
        <w:br/>
        <w:t>za realizację drugiej grupy szkoleniowej (płatność ostatnia) – w wysokości 50% całkowitego wynagrodzenia brutto, o którym mowa w pkt 7.1.</w:t>
      </w:r>
    </w:p>
    <w:p>
      <w:pPr>
        <w:pStyle w:val="Normal"/>
        <w:tabs>
          <w:tab w:val="clear" w:pos="720"/>
          <w:tab w:val="left" w:pos="620" w:leader="none"/>
        </w:tabs>
        <w:spacing w:lineRule="auto" w:line="264" w:before="0" w:after="90"/>
        <w:ind w:hanging="620" w:left="620" w:right="0"/>
        <w:jc w:val="both"/>
        <w:rPr/>
      </w:pPr>
      <w:r>
        <w:rPr/>
        <w:t>7.6.</w:t>
        <w:tab/>
        <w:t>Zapłata należności będzie dokonywana przelewem na rachunek bankowy wskazany przez Wykonawcę na fakturze w terminie 14 dni. Za dzień zapłaty uważa się dzień obciążenia rachunku bankowego Zamawiającego.</w:t>
      </w:r>
    </w:p>
    <w:p>
      <w:pPr>
        <w:pStyle w:val="Normal"/>
        <w:tabs>
          <w:tab w:val="clear" w:pos="720"/>
          <w:tab w:val="left" w:pos="620" w:leader="none"/>
        </w:tabs>
        <w:spacing w:lineRule="auto" w:line="264" w:before="0" w:after="90"/>
        <w:ind w:hanging="620" w:left="620" w:right="0"/>
        <w:jc w:val="both"/>
        <w:rPr/>
      </w:pPr>
      <w:r>
        <w:rPr/>
        <w:t>7.7.</w:t>
        <w:tab/>
        <w:t xml:space="preserve">Wykonawca oświadcza, że jest / nie jest podatnikiem podatku VAT uprawnionym do wystawienia faktury VAT. Faktury należy wystawiać na: Nabywca: Gmina Nowogard, Plac Wolności 1,  </w:t>
        <w:br/>
        <w:t>72-200 Nowogard, NIP: 8590012007; Odbiorca: Centrum Usług Społecznych w Nowogardzie, Plac Wolności 9, 72-200 Nowogard, NIP: 8561679795.</w:t>
      </w:r>
    </w:p>
    <w:p>
      <w:pPr>
        <w:pStyle w:val="Normal"/>
        <w:tabs>
          <w:tab w:val="clear" w:pos="720"/>
          <w:tab w:val="left" w:pos="620" w:leader="none"/>
        </w:tabs>
        <w:spacing w:lineRule="auto" w:line="264" w:before="0" w:after="90"/>
        <w:ind w:hanging="620" w:left="620" w:right="0"/>
        <w:jc w:val="both"/>
        <w:rPr/>
      </w:pPr>
      <w:r>
        <w:rPr/>
        <w:t>7.8.</w:t>
        <w:tab/>
        <w:t xml:space="preserve">Wykonawca zobowiązuje się do wystawiania faktur wyłącznie w formie faktur ustrukturyzowanych  </w:t>
        <w:br/>
        <w:t>za pośrednictwem Krajowego Systemu e-Faktur (KSeF), zgodnie z obowiązującymi przepisami prawa.</w:t>
      </w:r>
    </w:p>
    <w:p>
      <w:pPr>
        <w:pStyle w:val="Normal"/>
        <w:tabs>
          <w:tab w:val="clear" w:pos="720"/>
          <w:tab w:val="left" w:pos="620" w:leader="none"/>
        </w:tabs>
        <w:spacing w:lineRule="auto" w:line="264" w:before="0" w:after="90"/>
        <w:ind w:hanging="620" w:left="620" w:right="0"/>
        <w:jc w:val="both"/>
        <w:rPr/>
      </w:pPr>
      <w:r>
        <w:rPr/>
        <w:t>7.9.</w:t>
        <w:tab/>
        <w:t>Za dzień doręczenia faktury Zamawiającemu uznaje się dzień otrzymania faktury przez Zamawiającego w KSeF.</w:t>
      </w:r>
    </w:p>
    <w:p>
      <w:pPr>
        <w:pStyle w:val="Normal"/>
        <w:tabs>
          <w:tab w:val="clear" w:pos="720"/>
          <w:tab w:val="left" w:pos="620" w:leader="none"/>
        </w:tabs>
        <w:spacing w:lineRule="auto" w:line="264" w:before="0" w:after="90"/>
        <w:ind w:hanging="620" w:left="620" w:right="0"/>
        <w:jc w:val="both"/>
        <w:rPr/>
      </w:pPr>
      <w:r>
        <w:rPr/>
        <w:t>7.10.</w:t>
        <w:tab/>
        <w:t>W przypadku wystąpienia awarii systemu KSeF lub innych przesłanek uniemożliwiających wystawienie faktury za pośrednictwem KSeF, Wykonawca zobowiązany jest do niezwłocznego poinformowania Zamawiającego oraz postępowania zgodnie z przepisami przejściowymi wynikającymi z obowiązujących aktów prawnych.</w:t>
      </w:r>
    </w:p>
    <w:p>
      <w:pPr>
        <w:pStyle w:val="Normal"/>
        <w:tabs>
          <w:tab w:val="clear" w:pos="720"/>
          <w:tab w:val="left" w:pos="620" w:leader="none"/>
        </w:tabs>
        <w:spacing w:lineRule="auto" w:line="264" w:before="0" w:after="90"/>
        <w:ind w:hanging="620" w:left="620" w:right="0"/>
        <w:jc w:val="both"/>
        <w:rPr>
          <w:b/>
          <w:bCs/>
          <w:sz w:val="22"/>
          <w:szCs w:val="22"/>
        </w:rPr>
      </w:pPr>
      <w:r>
        <w:rPr/>
        <w:t>7.11.</w:t>
        <w:tab/>
        <w:t>Zamawiający zastrzega sobie prawo do żądania potwierdzenia wysłania faktury do KSeF oraz numeru referencyjnego faktury nadanego przez system.</w:t>
      </w:r>
    </w:p>
    <w:p>
      <w:pPr>
        <w:pStyle w:val="Normal"/>
        <w:shd w:val="clear" w:fill="EDEDED"/>
        <w:spacing w:lineRule="auto" w:line="264" w:before="260" w:after="140"/>
        <w:rPr>
          <w:b/>
          <w:bCs/>
          <w:sz w:val="22"/>
          <w:szCs w:val="22"/>
        </w:rPr>
      </w:pPr>
      <w:r>
        <w:rPr>
          <w:b/>
          <w:bCs/>
          <w:sz w:val="22"/>
          <w:szCs w:val="22"/>
        </w:rPr>
        <w:t>8. Kary umowne</w:t>
      </w:r>
    </w:p>
    <w:p>
      <w:pPr>
        <w:pStyle w:val="Normal"/>
        <w:tabs>
          <w:tab w:val="clear" w:pos="720"/>
          <w:tab w:val="left" w:pos="620" w:leader="none"/>
        </w:tabs>
        <w:spacing w:lineRule="auto" w:line="264" w:before="0" w:after="90"/>
        <w:ind w:hanging="620" w:left="620" w:right="0"/>
        <w:jc w:val="both"/>
        <w:rPr/>
      </w:pPr>
      <w:r>
        <w:rPr/>
        <w:t>8.1.</w:t>
        <w:tab/>
        <w:t>Strony ustalają, że z tytułu niewykonania lub nienależytego wykonania umowy stosowane będą kary umowne w następujących przypadkach i wysokościach:</w:t>
      </w:r>
    </w:p>
    <w:p>
      <w:pPr>
        <w:pStyle w:val="Normal"/>
        <w:tabs>
          <w:tab w:val="clear" w:pos="720"/>
          <w:tab w:val="left" w:pos="1240" w:leader="none"/>
        </w:tabs>
        <w:spacing w:lineRule="auto" w:line="264" w:before="0" w:after="90"/>
        <w:ind w:hanging="620" w:left="1240" w:right="0"/>
        <w:jc w:val="both"/>
        <w:rPr/>
      </w:pPr>
      <w:r>
        <w:rPr/>
        <w:tab/>
        <w:t>8.1.1.za niewykonanie lub nienależyte wykonanie poszczególnych obowiązków umownych — w następujących przypadkach i wysokościach: a) nieprzeprowadzenie zajęć w terminie wynikającym z zatwierdzonego harmonogramu, z przyczyn leżących po stronie Wykonawcy — 500,00 zł za każdy niezrealizowany dzień zajęć; b) niezapewnienie wyżywienia lub poczęstunku w zakresie określonym w Opisie przedmiotu zamówienia — 300,00 zł za każdy dzień zajęć, w którym uchybienie stwierdzono; c) niezapewnienie materiałów przewidzianych w Opisie przedmiotu zamówienia — 300,00 zł za każdy stwierdzony przypadek; d) skierowanie do prowadzenia zajęć osoby niespełniającej wymagań określonych w Opisie przedmiotu zamówienia albo dokonanie zmiany takiej osoby bez uprzedniej akceptacji Zamawiającego — 1 000,00 zł za każdy dzień zajęć prowadzonych przez taką osobę; e) nieprzekazanie w terminie harmonogramu, dokumentacji realizacji usługi lub innych dokumentów wymaganych umową — 200,00 zł za każdy dzień zwłoki; f) niezapewnienie dostępności wsparcia dla osób ze szczególnymi potrzebami w zakresie określonym w Opisie przedmiotu zamówienia — 500,00 zł za każdy stwierdzony przypadek; g) nieudostępnienie dokumentacji lub nieudzielenie informacji na żądanie Zamawiającego albo uprawnionej instytucji w terminie określonym w umowie — 500,00 zł za każdy stwierdzony przypadek. W przypadkach niewykonania lub nienależytego wykonania umowy nieobjętych lit. a) – g) oraz pozostałymi postanowieniami pkt 8.1. i pkt 14.8. Wykonawca zapłaci karę umowną w wysokości 0,5% wynagrodzenia brutto wskazanego w pkt 7.1. umowy za każdy stwierdzony przypadek,</w:t>
      </w:r>
    </w:p>
    <w:p>
      <w:pPr>
        <w:pStyle w:val="Normal"/>
        <w:tabs>
          <w:tab w:val="clear" w:pos="720"/>
          <w:tab w:val="left" w:pos="1240" w:leader="none"/>
        </w:tabs>
        <w:spacing w:lineRule="auto" w:line="264" w:before="0" w:after="90"/>
        <w:ind w:hanging="620" w:left="1240" w:right="0"/>
        <w:jc w:val="both"/>
        <w:rPr/>
      </w:pPr>
      <w:r>
        <w:rPr/>
        <w:tab/>
        <w:t xml:space="preserve">8.1.2.za każdy dzień zwłoki w wykonaniu umowy, z przyczyn leżących po stronie Wykonawcy – w wysokości 0,1% ryczałtowego wynagrodzenia brutto wskazanego w pkt 7.1. umowy, </w:t>
      </w:r>
    </w:p>
    <w:p>
      <w:pPr>
        <w:pStyle w:val="Normal"/>
        <w:tabs>
          <w:tab w:val="clear" w:pos="720"/>
          <w:tab w:val="left" w:pos="1240" w:leader="none"/>
        </w:tabs>
        <w:spacing w:lineRule="auto" w:line="264" w:before="0" w:after="90"/>
        <w:ind w:hanging="620" w:left="1240" w:right="0"/>
        <w:jc w:val="both"/>
        <w:rPr/>
      </w:pPr>
      <w:r>
        <w:rPr/>
        <w:t>8.1.3.</w:t>
        <w:tab/>
        <w:t xml:space="preserve">w przypadku odstąpienia od umowy lub rozwiązania umowy przez którąkolwiek ze Stron  </w:t>
        <w:br/>
        <w:t>z przyczyn, za które odpowiedzialność ponosi Wykonawca – w wysokości 15% ryczałtowego wynagrodzenia brutto wskazanego w pkt 7.1. umowy,</w:t>
      </w:r>
    </w:p>
    <w:p>
      <w:pPr>
        <w:pStyle w:val="Normal"/>
        <w:tabs>
          <w:tab w:val="clear" w:pos="720"/>
          <w:tab w:val="left" w:pos="1240" w:leader="none"/>
        </w:tabs>
        <w:spacing w:lineRule="auto" w:line="264" w:before="0" w:after="90"/>
        <w:ind w:hanging="620" w:left="1240" w:right="0"/>
        <w:jc w:val="both"/>
        <w:rPr/>
      </w:pPr>
      <w:r>
        <w:rPr/>
        <w:t>8.1.4.</w:t>
        <w:tab/>
        <w:t xml:space="preserve">za brak zapłaty lub nieterminową zapłatę wynagrodzenia należnego podwykonawcom z tytułu zmiany wysokości wynagrodzenia, o której mowa w pkt 13.12., tj. wystąpienia sytuacji, w której wynagrodzenie Wykonawcy zostało zwaloryzowane, podczas gdy Wykonawca  </w:t>
        <w:br/>
        <w:t>nie zwaloryzował wynagrodzenia podwykonawcy – w wysokości 2 000,00 zł (słownie: dwa tysiące złotych) za każdy taki przypadek,</w:t>
      </w:r>
    </w:p>
    <w:p>
      <w:pPr>
        <w:pStyle w:val="Normal"/>
        <w:tabs>
          <w:tab w:val="clear" w:pos="720"/>
          <w:tab w:val="left" w:pos="1240" w:leader="none"/>
        </w:tabs>
        <w:spacing w:lineRule="auto" w:line="264" w:before="0" w:after="90"/>
        <w:ind w:hanging="620" w:left="1240" w:right="0"/>
        <w:jc w:val="both"/>
        <w:rPr/>
      </w:pPr>
      <w:r>
        <w:rPr/>
        <w:tab/>
        <w:t xml:space="preserve">8.1.5. za skierowanie do realizacji umowy Koordynatora innego niż wskazany w pkt 3.3. i niezaakceptowanego przez Zamawiającego w trybie pkt 3.4. umowy, a także za skierowanie do prowadzenia warsztatów, bez uprzedniej pisemnej zgody Zamawiającego, osoby innej niż wskazana imiennie w Formularzu ofertowym na potrzeby kryteriów oceny ofert oraz w wykazie osób, albo </w:t>
      </w:r>
      <w:r>
        <w:rPr>
          <w:rStyle w:val="Odwoaniedokomentarza1"/>
          <w:sz w:val="20"/>
          <w:szCs w:val="20"/>
        </w:rPr>
        <w:t>niespełniającej wymagań określonych dla trenera w warunku udziału w postępowaniu (sekcja V pkt 3 ppkt 3.1.4.1 SWZ), albo — w przypadku gdy osoba zastępowana była oceniana w kryteriach oceny ofert — osoby posiadającej kwalifikacje lub doświadczenie niższe niż zadeklarowane w ofercie w zakresie objętym kryteriami oceny ofert — w wysokości 0,5% ryczałtowego wynagrodzenia brutto wskazanego w pkt 7.1. umowy za każdy dzień roboczy naruszenia;</w:t>
      </w:r>
      <w:r>
        <w:rPr>
          <w:rStyle w:val="Odwoaniedokomentarza1"/>
          <w:rFonts w:cs="Mangal"/>
        </w:rPr>
        <w:t xml:space="preserve"> </w:t>
      </w:r>
    </w:p>
    <w:p>
      <w:pPr>
        <w:pStyle w:val="Normal"/>
        <w:tabs>
          <w:tab w:val="clear" w:pos="720"/>
          <w:tab w:val="left" w:pos="1240" w:leader="none"/>
        </w:tabs>
        <w:spacing w:lineRule="auto" w:line="264" w:before="0" w:after="90"/>
        <w:ind w:hanging="620" w:left="1240" w:right="0"/>
        <w:jc w:val="both"/>
        <w:rPr/>
      </w:pPr>
      <w:r>
        <w:rPr/>
        <w:tab/>
        <w:t>8.1.6. za każdy stwierdzony przypadek nieprzestrzegania przez Wykonawcę obowiązków informacyjnych i promocyjnych, o których mowa w pkt 1.5. umowy — w wysokości 500,00 zł (słownie: pięćset złotych),</w:t>
      </w:r>
    </w:p>
    <w:p>
      <w:pPr>
        <w:pStyle w:val="Normal"/>
        <w:tabs>
          <w:tab w:val="clear" w:pos="720"/>
          <w:tab w:val="left" w:pos="620" w:leader="none"/>
        </w:tabs>
        <w:spacing w:lineRule="auto" w:line="264" w:before="0" w:after="90"/>
        <w:ind w:hanging="620" w:left="620" w:right="0"/>
        <w:jc w:val="both"/>
        <w:rPr/>
      </w:pPr>
      <w:r>
        <w:rPr/>
        <w:t>8.2.</w:t>
        <w:tab/>
        <w:t>Maksymalną wartość kar umownych Strony ustalają w wysokości nie większej niż 30% wartości ryczałtowego wynagrodzenia brutto określonego w pkt 7.1. umowy.</w:t>
      </w:r>
    </w:p>
    <w:p>
      <w:pPr>
        <w:pStyle w:val="Normal"/>
        <w:tabs>
          <w:tab w:val="clear" w:pos="720"/>
          <w:tab w:val="left" w:pos="620" w:leader="none"/>
        </w:tabs>
        <w:spacing w:lineRule="auto" w:line="264" w:before="0" w:after="90"/>
        <w:ind w:hanging="620" w:left="620" w:right="0"/>
        <w:jc w:val="both"/>
        <w:rPr/>
      </w:pPr>
      <w:r>
        <w:rPr/>
        <w:t>8.3.</w:t>
        <w:tab/>
        <w:t>Strony zgodnie ustalają, że Zamawiającemu przysługuje prawo do potrącania z wynagrodzenia należnego Wykonawcy z tytułu realizacji umowy ewentualnych wymagalnych wierzytelności naliczonych z tytułu kar umownych.</w:t>
      </w:r>
    </w:p>
    <w:p>
      <w:pPr>
        <w:pStyle w:val="Normal"/>
        <w:tabs>
          <w:tab w:val="clear" w:pos="720"/>
          <w:tab w:val="left" w:pos="620" w:leader="none"/>
        </w:tabs>
        <w:spacing w:lineRule="auto" w:line="264" w:before="0" w:after="90"/>
        <w:ind w:hanging="620" w:left="620" w:right="0"/>
        <w:jc w:val="both"/>
        <w:rPr/>
      </w:pPr>
      <w:r>
        <w:rPr/>
        <w:t>8.4.</w:t>
        <w:tab/>
        <w:t>Zamawiający jest uprawniony do dochodzenia kar umownych niezależnie z każdego z tytułów określonych w pkt 8.1.,</w:t>
      </w:r>
    </w:p>
    <w:p>
      <w:pPr>
        <w:pStyle w:val="Normal"/>
        <w:tabs>
          <w:tab w:val="clear" w:pos="720"/>
          <w:tab w:val="left" w:pos="620" w:leader="none"/>
        </w:tabs>
        <w:spacing w:lineRule="auto" w:line="264" w:before="0" w:after="90"/>
        <w:ind w:hanging="620" w:left="620" w:right="0"/>
        <w:jc w:val="both"/>
        <w:rPr/>
      </w:pPr>
      <w:r>
        <w:rPr/>
        <w:t>8.5.</w:t>
        <w:tab/>
        <w:t>Zapłacenie odszkodowania i kar umownych nie zwalnia Wykonawcy z obowiązku wykonania przedmiotu umowy i z jakichkolwiek innych zobowiązań wynikających z umowy.</w:t>
      </w:r>
    </w:p>
    <w:p>
      <w:pPr>
        <w:pStyle w:val="Normal"/>
        <w:tabs>
          <w:tab w:val="clear" w:pos="720"/>
          <w:tab w:val="left" w:pos="620" w:leader="none"/>
        </w:tabs>
        <w:spacing w:lineRule="auto" w:line="264" w:before="0" w:after="90"/>
        <w:ind w:hanging="620" w:left="620" w:right="0"/>
        <w:jc w:val="both"/>
        <w:rPr/>
      </w:pPr>
      <w:r>
        <w:rPr/>
        <w:t>8.6.</w:t>
        <w:tab/>
        <w:t>Strony uprawnione są dochodzić odszkodowania uzupełniającego zgodnie z zasadami ogólnymi Kodeksu cywilnego, przenoszącego wysokość zastrzeżonych kar umownych, do wysokości rzeczywiście poniesionej szkody.</w:t>
      </w:r>
    </w:p>
    <w:p>
      <w:pPr>
        <w:pStyle w:val="Normal"/>
        <w:tabs>
          <w:tab w:val="clear" w:pos="720"/>
          <w:tab w:val="left" w:pos="620" w:leader="none"/>
        </w:tabs>
        <w:spacing w:lineRule="auto" w:line="264" w:before="0" w:after="90"/>
        <w:ind w:hanging="620" w:left="620" w:right="0"/>
        <w:jc w:val="both"/>
        <w:rPr>
          <w:b/>
          <w:bCs/>
          <w:sz w:val="22"/>
          <w:szCs w:val="22"/>
        </w:rPr>
      </w:pPr>
      <w:r>
        <w:rPr/>
        <w:t>8.7.</w:t>
        <w:tab/>
        <w:t>Żadna ze Stron nie będzie odpowiedzialna za niewykonanie lub nienależyte wykonanie swoich zobowiązań wynikających z umowy z powodu działania siły wyższej. W szczególności Strony wyłączają w takim przypadku możliwość naliczania odsetek za zwłokę lub kar umownych w związku z niespełnieniem wzajemnych świadczeń. Siła wyższa oznacza zdarzenie niezależne od Strony, nagłe, zewnętrzne, niemożliwe do przewidzenia i do zapobieżenia pomimo zachowania przez Strony należytej staranności, które wystąpiło po dniu wejścia w życie umowy.</w:t>
      </w:r>
    </w:p>
    <w:p>
      <w:pPr>
        <w:pStyle w:val="Normal"/>
        <w:shd w:val="clear" w:fill="EDEDED"/>
        <w:spacing w:lineRule="auto" w:line="264" w:before="260" w:after="140"/>
        <w:rPr>
          <w:b/>
          <w:bCs/>
          <w:sz w:val="22"/>
          <w:szCs w:val="22"/>
        </w:rPr>
      </w:pPr>
      <w:r>
        <w:rPr>
          <w:b/>
          <w:bCs/>
          <w:sz w:val="22"/>
          <w:szCs w:val="22"/>
        </w:rPr>
        <w:t>9. Odstąpienie od umowy</w:t>
      </w:r>
    </w:p>
    <w:p>
      <w:pPr>
        <w:pStyle w:val="Normal"/>
        <w:tabs>
          <w:tab w:val="clear" w:pos="720"/>
          <w:tab w:val="left" w:pos="620" w:leader="none"/>
        </w:tabs>
        <w:spacing w:lineRule="auto" w:line="264" w:before="0" w:after="90"/>
        <w:ind w:hanging="620" w:left="620" w:right="0"/>
        <w:jc w:val="both"/>
        <w:rPr/>
      </w:pPr>
      <w:r>
        <w:rPr/>
        <w:t>9.1.</w:t>
        <w:tab/>
        <w:t>Zamawiający zastrzega sobie prawo do odstąpienia od umowy w następujących okolicznościach:</w:t>
      </w:r>
    </w:p>
    <w:p>
      <w:pPr>
        <w:pStyle w:val="Normal"/>
        <w:tabs>
          <w:tab w:val="clear" w:pos="720"/>
          <w:tab w:val="left" w:pos="1240" w:leader="none"/>
        </w:tabs>
        <w:spacing w:lineRule="auto" w:line="264" w:before="0" w:after="90"/>
        <w:ind w:hanging="620" w:left="1240" w:right="0"/>
        <w:jc w:val="both"/>
        <w:rPr/>
      </w:pPr>
      <w:r>
        <w:rPr/>
        <w:t>9.1.1.</w:t>
        <w:tab/>
        <w:t>jeżeli Wykonawca nie rozpoczął realizacji przedmiotu umowy bez uzasadnionych przyczyn lub gdy Wykonawca, mimo otrzymanego pisemnego wezwania, nie wykonuje lub nienależycie wykonuje zobowiązania wynikające z umowy,</w:t>
      </w:r>
    </w:p>
    <w:p>
      <w:pPr>
        <w:pStyle w:val="Normal"/>
        <w:tabs>
          <w:tab w:val="clear" w:pos="720"/>
          <w:tab w:val="left" w:pos="1240" w:leader="none"/>
        </w:tabs>
        <w:spacing w:lineRule="auto" w:line="264" w:before="0" w:after="90"/>
        <w:ind w:hanging="620" w:left="1240" w:right="0"/>
        <w:jc w:val="both"/>
        <w:rPr/>
      </w:pPr>
      <w:r>
        <w:rPr/>
        <w:t>9.1.2.</w:t>
        <w:tab/>
        <w:t>jeżeli zwłoka w wykonywaniu jakiegokolwiek zobowiązania terminowego Wykonawcy przewyższa 14 dni,</w:t>
      </w:r>
    </w:p>
    <w:p>
      <w:pPr>
        <w:pStyle w:val="Normal"/>
        <w:tabs>
          <w:tab w:val="clear" w:pos="720"/>
          <w:tab w:val="left" w:pos="1240" w:leader="none"/>
        </w:tabs>
        <w:spacing w:lineRule="auto" w:line="264" w:before="0" w:after="90"/>
        <w:ind w:hanging="620" w:left="1240" w:right="0"/>
        <w:jc w:val="both"/>
        <w:rPr/>
      </w:pPr>
      <w:r>
        <w:rPr/>
        <w:t>9.1.3.</w:t>
        <w:tab/>
        <w:t xml:space="preserve">jeżeli Wykonawca skieruje do realizacji przedmiotu umowy osobę nieposiadającą kwalifikacji zawodowych / uprawnień wymaganych prawem lub Opisem przedmiotu zamówienia,  </w:t>
        <w:br/>
        <w:t>po uprzednim bezskutecznym upływie terminu dodatkowego wyznaczonego przez Zamawiającego na zastąpienie takiej osoby osobą posiadającą wymagane kwalifikacje,</w:t>
      </w:r>
    </w:p>
    <w:p>
      <w:pPr>
        <w:pStyle w:val="Normal"/>
        <w:tabs>
          <w:tab w:val="clear" w:pos="720"/>
          <w:tab w:val="left" w:pos="1240" w:leader="none"/>
        </w:tabs>
        <w:spacing w:lineRule="auto" w:line="264" w:before="0" w:after="90"/>
        <w:ind w:hanging="620" w:left="1240" w:right="0"/>
        <w:jc w:val="both"/>
        <w:rPr/>
      </w:pPr>
      <w:r>
        <w:rPr/>
        <w:t>9.1.4.</w:t>
        <w:tab/>
        <w:t xml:space="preserve">w razie zaistnienia istotnej zmiany okoliczności powodującej, że wykonanie umowy nie leży  </w:t>
        <w:br/>
        <w:t xml:space="preserve">w interesie publicznym, czego nie można było przewidzieć w chwili zawarcia umowy, lub dalsze wykonywanie umowy może zagrozić istotnemu interesowi bezpieczeństwa państwa  </w:t>
        <w:br/>
        <w:t>lub bezpieczeństwu publicznemu,</w:t>
      </w:r>
    </w:p>
    <w:p>
      <w:pPr>
        <w:pStyle w:val="Normal"/>
        <w:tabs>
          <w:tab w:val="clear" w:pos="720"/>
          <w:tab w:val="left" w:pos="1240" w:leader="none"/>
        </w:tabs>
        <w:spacing w:lineRule="auto" w:line="264" w:before="0" w:after="90"/>
        <w:ind w:hanging="620" w:left="1240" w:right="0"/>
        <w:jc w:val="both"/>
        <w:rPr/>
      </w:pPr>
      <w:r>
        <w:rPr/>
        <w:t>9.1.5.</w:t>
        <w:tab/>
        <w:t>gdy zostanie rozwiązana umowa o dofinansowanie projektu, w ramach którego realizowany jest przedmiot umowy,</w:t>
      </w:r>
    </w:p>
    <w:p>
      <w:pPr>
        <w:pStyle w:val="Normal"/>
        <w:tabs>
          <w:tab w:val="clear" w:pos="720"/>
          <w:tab w:val="left" w:pos="1240" w:leader="none"/>
        </w:tabs>
        <w:spacing w:lineRule="auto" w:line="264" w:before="0" w:after="90"/>
        <w:ind w:hanging="620" w:left="1240" w:right="0"/>
        <w:jc w:val="both"/>
        <w:rPr/>
      </w:pPr>
      <w:r>
        <w:rPr/>
        <w:t>9.1.6.</w:t>
        <w:tab/>
        <w:t>gdy wystąpią okoliczności wskazane w art. 456 ustawy Pzp.</w:t>
      </w:r>
    </w:p>
    <w:p>
      <w:pPr>
        <w:pStyle w:val="Normal"/>
        <w:tabs>
          <w:tab w:val="clear" w:pos="720"/>
          <w:tab w:val="left" w:pos="620" w:leader="none"/>
        </w:tabs>
        <w:spacing w:lineRule="auto" w:line="264" w:before="0" w:after="90"/>
        <w:ind w:hanging="620" w:left="620" w:right="0"/>
        <w:jc w:val="both"/>
        <w:rPr/>
      </w:pPr>
      <w:r>
        <w:rPr/>
        <w:t>9.2.</w:t>
        <w:tab/>
        <w:t xml:space="preserve">W przypadku wystąpienia okoliczności, o których mowa w pkt 9.1., prawo złożenia oświadczenia  </w:t>
        <w:br/>
        <w:t>o odstąpieniu od umowy przysługuje Zamawiającemu w terminie do końca obowiązywania umowy, przy czym oświadczenie o odstąpieniu od umowy może nastąpić w terminie 30 dni kalendarzowych od dnia powzięcia wiadomości o okolicznościach uzasadniających odstąpienie od umowy z tych przyczyn.</w:t>
      </w:r>
    </w:p>
    <w:p>
      <w:pPr>
        <w:pStyle w:val="Normal"/>
        <w:tabs>
          <w:tab w:val="clear" w:pos="720"/>
          <w:tab w:val="left" w:pos="620" w:leader="none"/>
        </w:tabs>
        <w:spacing w:lineRule="auto" w:line="264" w:before="0" w:after="90"/>
        <w:ind w:hanging="620" w:left="620" w:right="0"/>
        <w:jc w:val="both"/>
        <w:rPr>
          <w:b/>
          <w:bCs/>
          <w:sz w:val="22"/>
          <w:szCs w:val="22"/>
        </w:rPr>
      </w:pPr>
      <w:r>
        <w:rPr/>
        <w:t>9.3.</w:t>
        <w:tab/>
        <w:t>Odstąpienie lub rozwiązanie umowy następuje tylko w formie pisemnej i musi zawierać uzasadnienie.</w:t>
      </w:r>
    </w:p>
    <w:p>
      <w:pPr>
        <w:pStyle w:val="Normal"/>
        <w:shd w:val="clear" w:fill="EDEDED"/>
        <w:spacing w:lineRule="auto" w:line="264" w:before="260" w:after="140"/>
        <w:rPr>
          <w:b/>
          <w:bCs/>
          <w:sz w:val="22"/>
          <w:szCs w:val="22"/>
        </w:rPr>
      </w:pPr>
      <w:r>
        <w:rPr>
          <w:b/>
          <w:bCs/>
          <w:sz w:val="22"/>
          <w:szCs w:val="22"/>
        </w:rPr>
        <w:t>10. Przedstawiciele Stron</w:t>
      </w:r>
    </w:p>
    <w:p>
      <w:pPr>
        <w:pStyle w:val="Normal"/>
        <w:tabs>
          <w:tab w:val="clear" w:pos="720"/>
          <w:tab w:val="left" w:pos="620" w:leader="none"/>
        </w:tabs>
        <w:spacing w:lineRule="auto" w:line="264" w:before="0" w:after="90"/>
        <w:ind w:hanging="620" w:left="620" w:right="0"/>
        <w:jc w:val="both"/>
        <w:rPr/>
      </w:pPr>
      <w:r>
        <w:rPr/>
        <w:t>10.1.</w:t>
        <w:tab/>
        <w:t>O ile umowa nie stanowi inaczej, wszelkie oświadczenia i zawiadomienia dokonywane przez Strony, a wynikające z postanowień umowy lub związane z jej zawarciem, wykonywaniem lub rozwiązaniem, winny być dokonywane wyłącznie w formie pisemnej, pod rygorem nieważności.</w:t>
      </w:r>
    </w:p>
    <w:p>
      <w:pPr>
        <w:pStyle w:val="Normal"/>
        <w:tabs>
          <w:tab w:val="clear" w:pos="720"/>
          <w:tab w:val="left" w:pos="620" w:leader="none"/>
        </w:tabs>
        <w:spacing w:lineRule="auto" w:line="264" w:before="0" w:after="90"/>
        <w:ind w:hanging="620" w:left="620" w:right="0"/>
        <w:jc w:val="both"/>
        <w:rPr/>
      </w:pPr>
      <w:r>
        <w:rPr/>
        <w:t>10.2.</w:t>
        <w:tab/>
        <w:t>Do merytorycznej współpracy i koordynacji w wykonywaniu przedmiotu umowy upoważnia się:</w:t>
      </w:r>
    </w:p>
    <w:p>
      <w:pPr>
        <w:pStyle w:val="Normal"/>
        <w:tabs>
          <w:tab w:val="clear" w:pos="720"/>
          <w:tab w:val="left" w:pos="1240" w:leader="none"/>
        </w:tabs>
        <w:spacing w:lineRule="auto" w:line="264" w:before="0" w:after="90"/>
        <w:ind w:hanging="620" w:left="1240" w:right="0"/>
        <w:jc w:val="both"/>
        <w:rPr/>
      </w:pPr>
      <w:r>
        <w:rPr/>
        <w:t>10.2.1.</w:t>
        <w:tab/>
        <w:t>ze strony Zamawiającego: Pani/Pan ……………………………. (dane kontaktowe),</w:t>
      </w:r>
    </w:p>
    <w:p>
      <w:pPr>
        <w:pStyle w:val="Normal"/>
        <w:tabs>
          <w:tab w:val="clear" w:pos="720"/>
          <w:tab w:val="left" w:pos="1240" w:leader="none"/>
        </w:tabs>
        <w:spacing w:lineRule="auto" w:line="264" w:before="0" w:after="90"/>
        <w:ind w:hanging="620" w:left="1240" w:right="0"/>
        <w:jc w:val="both"/>
        <w:rPr/>
      </w:pPr>
      <w:r>
        <w:rPr/>
        <w:t>10.2.2.</w:t>
        <w:tab/>
        <w:t>ze strony Wykonawcy: Koordynator wskazany w pkt 3.3. umowy.</w:t>
      </w:r>
    </w:p>
    <w:p>
      <w:pPr>
        <w:pStyle w:val="Normal"/>
        <w:tabs>
          <w:tab w:val="clear" w:pos="720"/>
          <w:tab w:val="left" w:pos="620" w:leader="none"/>
        </w:tabs>
        <w:spacing w:lineRule="auto" w:line="264" w:before="0" w:after="90"/>
        <w:ind w:hanging="620" w:left="620" w:right="0"/>
        <w:jc w:val="both"/>
        <w:rPr>
          <w:b/>
          <w:bCs/>
          <w:sz w:val="22"/>
          <w:szCs w:val="22"/>
        </w:rPr>
      </w:pPr>
      <w:r>
        <w:rPr/>
        <w:t>10.3.</w:t>
        <w:tab/>
        <w:t>Zmiana osoby, o której mowa w pkt 10.2.1., następuje poprzez pisemne powiadomienie Wykonawcy i nie stanowi zmiany treści umowy.</w:t>
      </w:r>
    </w:p>
    <w:p>
      <w:pPr>
        <w:pStyle w:val="Normal"/>
        <w:shd w:val="clear" w:fill="EDEDED"/>
        <w:spacing w:lineRule="auto" w:line="264" w:before="260" w:after="140"/>
        <w:rPr>
          <w:b/>
          <w:bCs/>
          <w:sz w:val="22"/>
          <w:szCs w:val="22"/>
        </w:rPr>
      </w:pPr>
      <w:r>
        <w:rPr>
          <w:b/>
          <w:bCs/>
          <w:sz w:val="22"/>
          <w:szCs w:val="22"/>
        </w:rPr>
        <w:t>11. Podwykonawstwo</w:t>
      </w:r>
    </w:p>
    <w:p>
      <w:pPr>
        <w:pStyle w:val="Normal"/>
        <w:tabs>
          <w:tab w:val="clear" w:pos="720"/>
          <w:tab w:val="left" w:pos="620" w:leader="none"/>
        </w:tabs>
        <w:spacing w:lineRule="auto" w:line="264" w:before="0" w:after="90"/>
        <w:ind w:hanging="620" w:left="620" w:right="0"/>
        <w:jc w:val="both"/>
        <w:rPr/>
      </w:pPr>
      <w:r>
        <w:rPr/>
        <w:t>11.1.</w:t>
        <w:tab/>
        <w:t>Wykonawca może powierzyć wykonanie części przedmiotu umowy Podwykonawcy.</w:t>
      </w:r>
    </w:p>
    <w:p>
      <w:pPr>
        <w:pStyle w:val="Normal"/>
        <w:tabs>
          <w:tab w:val="clear" w:pos="720"/>
          <w:tab w:val="left" w:pos="620" w:leader="none"/>
        </w:tabs>
        <w:spacing w:lineRule="auto" w:line="264" w:before="0" w:after="90"/>
        <w:ind w:hanging="620" w:left="620" w:right="0"/>
        <w:jc w:val="both"/>
        <w:rPr/>
      </w:pPr>
      <w:r>
        <w:rPr/>
        <w:t>11.2.</w:t>
        <w:tab/>
        <w:t>Przed przystąpieniem do wykonania umowy Wykonawca podaje nazwy, dane kontaktowe oraz przedstawicieli Podwykonawców zaangażowanych w realizację umowy, jeżeli są już znani.</w:t>
      </w:r>
    </w:p>
    <w:p>
      <w:pPr>
        <w:pStyle w:val="Normal"/>
        <w:tabs>
          <w:tab w:val="clear" w:pos="720"/>
          <w:tab w:val="left" w:pos="620" w:leader="none"/>
        </w:tabs>
        <w:spacing w:lineRule="auto" w:line="264" w:before="0" w:after="90"/>
        <w:ind w:hanging="620" w:left="620" w:right="0"/>
        <w:jc w:val="both"/>
        <w:rPr/>
      </w:pPr>
      <w:r>
        <w:rPr/>
        <w:t>11.3.</w:t>
        <w:tab/>
        <w:t xml:space="preserve">Wykonawca jest obowiązany zawiadomić Zamawiającego o wszelkich zmianach w odniesieniu   </w:t>
        <w:br/>
        <w:t>do informacji, o których mowa w pkt 11.2., w trakcie realizacji umowy, a także przekazać wymagane informacje na temat nowych Podwykonawców, którym w późniejszym okresie zamierza powierzyć realizację części przedmiotu umowy.</w:t>
      </w:r>
    </w:p>
    <w:p>
      <w:pPr>
        <w:pStyle w:val="Normal"/>
        <w:tabs>
          <w:tab w:val="clear" w:pos="720"/>
          <w:tab w:val="left" w:pos="620" w:leader="none"/>
        </w:tabs>
        <w:spacing w:lineRule="auto" w:line="264" w:before="0" w:after="90"/>
        <w:ind w:hanging="620" w:left="620" w:right="0"/>
        <w:jc w:val="both"/>
        <w:rPr/>
      </w:pPr>
      <w:r>
        <w:rPr/>
        <w:t>11.4.</w:t>
        <w:tab/>
        <w:t xml:space="preserve">Jeżeli zmiana lub rezygnacja z Podwykonawcy dotyczy podmiotu, na którego zasoby Wykonawca powoływał się na zasadach określonych w art. 118 ust. 1 ustawy Pzp w celu wykazania spełniania warunków udziału w postępowaniu, Wykonawca jest obowiązany wykazać Zamawiającemu,  </w:t>
        <w:br/>
        <w:t>że proponowany inny Podwykonawca lub Wykonawca samodzielnie spełnia je w stopniu nie mniejszym niż Podwykonawca, na którego zasoby Wykonawca powoływał się w trakcie postępowania o udzielenie zamówienia.</w:t>
      </w:r>
    </w:p>
    <w:p>
      <w:pPr>
        <w:pStyle w:val="Normal"/>
        <w:tabs>
          <w:tab w:val="clear" w:pos="720"/>
          <w:tab w:val="left" w:pos="620" w:leader="none"/>
        </w:tabs>
        <w:spacing w:lineRule="auto" w:line="264" w:before="0" w:after="90"/>
        <w:ind w:hanging="620" w:left="620" w:right="0"/>
        <w:jc w:val="both"/>
        <w:rPr/>
      </w:pPr>
      <w:r>
        <w:rPr/>
        <w:t>11.5.</w:t>
        <w:tab/>
        <w:t xml:space="preserve">Powierzenie części zamówienia Podwykonawcy nie zwalnia Wykonawcy z odpowiedzialności  </w:t>
        <w:br/>
        <w:t>za należyte wykonanie przedmiotu umowy.</w:t>
      </w:r>
    </w:p>
    <w:p>
      <w:pPr>
        <w:pStyle w:val="Normal"/>
        <w:tabs>
          <w:tab w:val="clear" w:pos="720"/>
          <w:tab w:val="left" w:pos="620" w:leader="none"/>
        </w:tabs>
        <w:spacing w:lineRule="auto" w:line="264" w:before="0" w:after="90"/>
        <w:ind w:hanging="620" w:left="620" w:right="0"/>
        <w:jc w:val="both"/>
        <w:rPr/>
      </w:pPr>
      <w:r>
        <w:rPr/>
        <w:t>11.6.</w:t>
        <w:tab/>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pPr>
        <w:pStyle w:val="Normal"/>
        <w:tabs>
          <w:tab w:val="clear" w:pos="720"/>
          <w:tab w:val="left" w:pos="620" w:leader="none"/>
        </w:tabs>
        <w:spacing w:lineRule="auto" w:line="264" w:before="0" w:after="90"/>
        <w:ind w:hanging="620" w:left="620" w:right="0"/>
        <w:jc w:val="both"/>
        <w:rPr/>
      </w:pPr>
      <w:r>
        <w:rPr/>
        <w:t>11.7.</w:t>
        <w:tab/>
        <w:t>Wykonawca zobowiązany jest do terminowej zapłaty wynagrodzenia podwykonawcom.</w:t>
      </w:r>
    </w:p>
    <w:p>
      <w:pPr>
        <w:pStyle w:val="Normal"/>
        <w:tabs>
          <w:tab w:val="clear" w:pos="720"/>
          <w:tab w:val="left" w:pos="620" w:leader="none"/>
        </w:tabs>
        <w:spacing w:lineRule="auto" w:line="264" w:before="0" w:after="90"/>
        <w:ind w:hanging="620" w:left="620" w:right="0"/>
        <w:jc w:val="both"/>
        <w:rPr>
          <w:b/>
          <w:bCs/>
          <w:sz w:val="22"/>
          <w:szCs w:val="22"/>
        </w:rPr>
      </w:pPr>
      <w:r>
        <w:rPr/>
        <w:t>11.8.</w:t>
        <w:tab/>
        <w:t>Na żądanie Zamawiającego Wykonawca przedłoży dowody zapłaty podwykonawcom.</w:t>
      </w:r>
    </w:p>
    <w:p>
      <w:pPr>
        <w:pStyle w:val="Normal"/>
        <w:shd w:val="clear" w:fill="EDEDED"/>
        <w:spacing w:lineRule="auto" w:line="264" w:before="260" w:after="140"/>
        <w:rPr>
          <w:b/>
          <w:bCs/>
          <w:sz w:val="22"/>
          <w:szCs w:val="22"/>
        </w:rPr>
      </w:pPr>
      <w:r>
        <w:rPr>
          <w:b/>
          <w:bCs/>
          <w:sz w:val="22"/>
          <w:szCs w:val="22"/>
        </w:rPr>
        <w:t>12. Zmiany postanowień umowy</w:t>
      </w:r>
    </w:p>
    <w:p>
      <w:pPr>
        <w:pStyle w:val="Normal"/>
        <w:tabs>
          <w:tab w:val="clear" w:pos="720"/>
          <w:tab w:val="left" w:pos="620" w:leader="none"/>
        </w:tabs>
        <w:spacing w:lineRule="auto" w:line="264" w:before="0" w:after="90"/>
        <w:ind w:hanging="620" w:left="620" w:right="0"/>
        <w:jc w:val="both"/>
        <w:rPr/>
      </w:pPr>
      <w:r>
        <w:rPr/>
        <w:t>12.1.</w:t>
        <w:tab/>
        <w:t>Zamawiający przewiduje możliwość dokonania zmian postanowień zawartej umowy w przypadku wystąpienia którejkolwiek z okoliczności wymienionych poniżej, z uwzględnieniem podanych warunków jej wprowadzenia:</w:t>
      </w:r>
    </w:p>
    <w:p>
      <w:pPr>
        <w:pStyle w:val="Normal"/>
        <w:tabs>
          <w:tab w:val="clear" w:pos="720"/>
          <w:tab w:val="left" w:pos="1240" w:leader="none"/>
        </w:tabs>
        <w:spacing w:lineRule="auto" w:line="264" w:before="0" w:after="90"/>
        <w:ind w:hanging="620" w:left="1240" w:right="0"/>
        <w:jc w:val="both"/>
        <w:rPr/>
      </w:pPr>
      <w:r>
        <w:rPr/>
        <w:t>12.1.1.</w:t>
        <w:tab/>
        <w:t>wystąpienia zmian powszechnie obowiązujących przepisów prawa w zakresie mającym wpływ na termin, zakres lub sposób realizacji przedmiotu umowy – w sposób wynikający z tych zmian,</w:t>
      </w:r>
    </w:p>
    <w:p>
      <w:pPr>
        <w:pStyle w:val="Normal"/>
        <w:tabs>
          <w:tab w:val="clear" w:pos="720"/>
          <w:tab w:val="left" w:pos="1240" w:leader="none"/>
        </w:tabs>
        <w:spacing w:lineRule="auto" w:line="264" w:before="0" w:after="90"/>
        <w:ind w:hanging="620" w:left="1240" w:right="0"/>
        <w:jc w:val="both"/>
        <w:rPr/>
      </w:pPr>
      <w:r>
        <w:rPr/>
        <w:t>12.1.2.</w:t>
        <w:tab/>
        <w:t xml:space="preserve">wyniknięcia rozbieżności lub niejasności w rozumieniu pojęć użytych w umowie, których nie można usunąć w inny sposób, a zmiana będzie umożliwiać usunięcie rozbieżności  </w:t>
        <w:br/>
        <w:t>i doprecyzowanie umowy w celu jednoznacznej interpretacji jej zapisów przez Strony,</w:t>
      </w:r>
    </w:p>
    <w:p>
      <w:pPr>
        <w:pStyle w:val="Normal"/>
        <w:tabs>
          <w:tab w:val="clear" w:pos="720"/>
          <w:tab w:val="left" w:pos="1240" w:leader="none"/>
        </w:tabs>
        <w:spacing w:lineRule="auto" w:line="264" w:before="0" w:after="90"/>
        <w:ind w:hanging="620" w:left="1240" w:right="0"/>
        <w:jc w:val="both"/>
        <w:rPr/>
      </w:pPr>
      <w:r>
        <w:rPr/>
        <w:t>12.1.3.</w:t>
        <w:tab/>
        <w:t xml:space="preserve">gdy z wyników przeprowadzonej kontroli Projektu wynikać będzie konieczność wprowadzenia zmian, których celem będzie zmiana terminów lub sposobu realizacji przedmiotu umowy, pod warunkiem że wprowadzone zmiany będą miały na celu realizację zaleceń wynikających  </w:t>
        <w:br/>
        <w:t>z przeprowadzonej kontroli,</w:t>
      </w:r>
    </w:p>
    <w:p>
      <w:pPr>
        <w:pStyle w:val="Normal"/>
        <w:tabs>
          <w:tab w:val="clear" w:pos="720"/>
          <w:tab w:val="left" w:pos="1240" w:leader="none"/>
        </w:tabs>
        <w:spacing w:lineRule="auto" w:line="264" w:before="0" w:after="90"/>
        <w:ind w:hanging="620" w:left="1240" w:right="0"/>
        <w:jc w:val="both"/>
        <w:rPr/>
      </w:pPr>
      <w:r>
        <w:rPr/>
        <w:t>12.1.4.</w:t>
        <w:tab/>
        <w:t xml:space="preserve">gdy z powodu zmiany postanowień umowy o dofinansowanie Projektu wynikać będzie konieczność wprowadzenia zmian terminów lub sposobu realizacji przedmiotu umowy –  </w:t>
        <w:br/>
        <w:t>w sposób wynikający z tych zmian,</w:t>
      </w:r>
    </w:p>
    <w:p>
      <w:pPr>
        <w:pStyle w:val="Normal"/>
        <w:tabs>
          <w:tab w:val="clear" w:pos="720"/>
          <w:tab w:val="left" w:pos="1240" w:leader="none"/>
        </w:tabs>
        <w:spacing w:lineRule="auto" w:line="264" w:before="0" w:after="90"/>
        <w:ind w:hanging="620" w:left="1240" w:right="0"/>
        <w:jc w:val="both"/>
        <w:rPr/>
      </w:pPr>
      <w:r>
        <w:rPr/>
        <w:t>12.1.5.</w:t>
        <w:tab/>
        <w:t>gdy wystąpi siła wyższa uniemożliwiająca wykonanie usług – poprzez przedłużenie terminu obowiązywania umowy o okres odpowiadający okresowi, w którym wykonywanie usług nie było możliwe.</w:t>
      </w:r>
    </w:p>
    <w:p>
      <w:pPr>
        <w:pStyle w:val="Normal"/>
        <w:tabs>
          <w:tab w:val="clear" w:pos="720"/>
          <w:tab w:val="left" w:pos="620" w:leader="none"/>
        </w:tabs>
        <w:spacing w:lineRule="auto" w:line="264" w:before="0" w:after="90"/>
        <w:ind w:hanging="620" w:left="620" w:right="0"/>
        <w:jc w:val="both"/>
        <w:rPr>
          <w:b/>
          <w:bCs/>
          <w:sz w:val="22"/>
          <w:szCs w:val="22"/>
        </w:rPr>
      </w:pPr>
      <w:r>
        <w:rPr/>
        <w:t>12.2.</w:t>
        <w:tab/>
        <w:t xml:space="preserve">Wszelkie zmiany do niniejszej umowy wymagają pisemnego aneksu podpisanego przez Strony,  </w:t>
        <w:br/>
        <w:t>z zastrzeżeniem, że nie wymaga aneksu zmiana danych związanych ze zmianami administracyjno-organizacyjno-prawnymi umowy (np. zmiana nr rachunku bankowego) oraz zmiana danych teleadresowych.</w:t>
      </w:r>
    </w:p>
    <w:p>
      <w:pPr>
        <w:pStyle w:val="Normal"/>
        <w:shd w:val="clear" w:fill="EDEDED"/>
        <w:spacing w:lineRule="auto" w:line="264" w:before="260" w:after="140"/>
        <w:rPr>
          <w:b/>
          <w:bCs/>
          <w:sz w:val="22"/>
          <w:szCs w:val="22"/>
        </w:rPr>
      </w:pPr>
      <w:r>
        <w:rPr>
          <w:b/>
          <w:bCs/>
          <w:sz w:val="22"/>
          <w:szCs w:val="22"/>
        </w:rPr>
        <w:t>13. Zmiana wysokości wynagrodzenia</w:t>
      </w:r>
    </w:p>
    <w:p>
      <w:pPr>
        <w:pStyle w:val="Normal"/>
        <w:tabs>
          <w:tab w:val="clear" w:pos="720"/>
          <w:tab w:val="left" w:pos="620" w:leader="none"/>
        </w:tabs>
        <w:spacing w:lineRule="auto" w:line="264" w:before="0" w:after="90"/>
        <w:ind w:hanging="620" w:left="620" w:right="0"/>
        <w:jc w:val="both"/>
        <w:rPr/>
      </w:pPr>
      <w:r>
        <w:rPr/>
        <w:t>13.1.</w:t>
        <w:tab/>
        <w:t>W przypadku, gdy w okresie obowiązywania niniejszej umowy nastąpi zmiana:</w:t>
      </w:r>
    </w:p>
    <w:p>
      <w:pPr>
        <w:pStyle w:val="Normal"/>
        <w:tabs>
          <w:tab w:val="clear" w:pos="720"/>
          <w:tab w:val="left" w:pos="1240" w:leader="none"/>
        </w:tabs>
        <w:spacing w:lineRule="auto" w:line="264" w:before="0" w:after="90"/>
        <w:ind w:hanging="620" w:left="1240" w:right="0"/>
        <w:jc w:val="both"/>
        <w:rPr/>
      </w:pPr>
      <w:r>
        <w:rPr/>
        <w:t>13.1.1.</w:t>
        <w:tab/>
        <w:t>stawki podatku od towarów i usług (VAT) oraz podatku akcyzowego,</w:t>
      </w:r>
    </w:p>
    <w:p>
      <w:pPr>
        <w:pStyle w:val="Normal"/>
        <w:tabs>
          <w:tab w:val="clear" w:pos="720"/>
          <w:tab w:val="left" w:pos="1240" w:leader="none"/>
        </w:tabs>
        <w:spacing w:lineRule="auto" w:line="264" w:before="0" w:after="90"/>
        <w:ind w:hanging="620" w:left="1240" w:right="0"/>
        <w:jc w:val="both"/>
        <w:rPr/>
      </w:pPr>
      <w:r>
        <w:rPr/>
        <w:t>13.1.2.</w:t>
        <w:tab/>
        <w:t xml:space="preserve">wysokości minimalnego wynagrodzenia za pracę albo wysokości minimalnej stawki godzinowej, ustalonych na podstawie przepisów ustawy z dnia 10 października 2002 r.  </w:t>
        <w:br/>
        <w:t>o minimalnym wynagrodzeniu za pracę,</w:t>
      </w:r>
    </w:p>
    <w:p>
      <w:pPr>
        <w:pStyle w:val="Normal"/>
        <w:tabs>
          <w:tab w:val="clear" w:pos="720"/>
          <w:tab w:val="left" w:pos="1240" w:leader="none"/>
        </w:tabs>
        <w:spacing w:lineRule="auto" w:line="264" w:before="0" w:after="90"/>
        <w:ind w:hanging="620" w:left="1240" w:right="0"/>
        <w:jc w:val="both"/>
        <w:rPr/>
      </w:pPr>
      <w:r>
        <w:rPr/>
        <w:t>13.1.3.</w:t>
        <w:tab/>
        <w:t>zasad podlegania ubezpieczeniom społecznym lub ubezpieczeniu zdrowotnemu lub wysokości stawki składki na ubezpieczenia społeczne lub zdrowotne,</w:t>
      </w:r>
    </w:p>
    <w:p>
      <w:pPr>
        <w:pStyle w:val="Normal"/>
        <w:tabs>
          <w:tab w:val="clear" w:pos="720"/>
          <w:tab w:val="left" w:pos="1240" w:leader="none"/>
        </w:tabs>
        <w:spacing w:lineRule="auto" w:line="264" w:before="0" w:after="90"/>
        <w:ind w:hanging="620" w:left="1240" w:right="0"/>
        <w:jc w:val="both"/>
        <w:rPr/>
      </w:pPr>
      <w:r>
        <w:rPr/>
        <w:t>13.1.4.</w:t>
        <w:tab/>
        <w:t>zasad gromadzenia i wysokości wpłat do pracowniczych planów kapitałowych, o których mowa w ustawie z dnia 4 października 2018 r. o pracowniczych planach kapitałowych,</w:t>
      </w:r>
    </w:p>
    <w:p>
      <w:pPr>
        <w:pStyle w:val="Normal"/>
        <w:spacing w:lineRule="auto" w:line="264" w:before="0" w:after="100"/>
        <w:ind w:left="620" w:right="0"/>
        <w:jc w:val="both"/>
        <w:rPr/>
      </w:pPr>
      <w:r>
        <w:rPr/>
        <w:t>oraz gdy zmiana ta lub zmiany będą miały wpływ na koszty wykonania umowy przez Wykonawcę – zastosowanie mają zasady wprowadzania zmian wysokości wynagrodzenia należnego Wykonawcy, określone w pkt 13.2. – 13.6.</w:t>
      </w:r>
    </w:p>
    <w:p>
      <w:pPr>
        <w:pStyle w:val="Normal"/>
        <w:tabs>
          <w:tab w:val="clear" w:pos="720"/>
          <w:tab w:val="left" w:pos="620" w:leader="none"/>
        </w:tabs>
        <w:spacing w:lineRule="auto" w:line="264" w:before="0" w:after="90"/>
        <w:ind w:hanging="620" w:left="620" w:right="0"/>
        <w:jc w:val="both"/>
        <w:rPr/>
      </w:pPr>
      <w:r>
        <w:rPr/>
        <w:t>13.2.</w:t>
        <w:tab/>
        <w:t xml:space="preserve">Wykonawca może przekazać Zamawiającemu pisemny wniosek o przeprowadzenie negocjacji  </w:t>
        <w:br/>
        <w:t>w sprawie odpowiedniej zmiany wynagrodzenia w terminie od dnia opublikowania przepisów zmieniających, o których mowa w pkt 13.1., do 30 dnia od dnia ich wejścia w życie. Wniosek powinien zawierać propozycję zmiany umowy w zakresie wysokości wynagrodzenia wraz z jej uzasadnieniem oraz dokumenty niezbędne do oceny przez Zamawiającego, czy zmiany, o których mowa w pkt 13.1., mają lub będą miały wpływ na koszty wykonania umowy przez Wykonawcę oraz w jakim stopniu zmiany tych kosztów uzasadniają zmianę wysokości wynagrodzenia Wykonawcy, a w szczególności:</w:t>
      </w:r>
    </w:p>
    <w:p>
      <w:pPr>
        <w:pStyle w:val="Normal"/>
        <w:tabs>
          <w:tab w:val="clear" w:pos="720"/>
          <w:tab w:val="left" w:pos="1240" w:leader="none"/>
        </w:tabs>
        <w:spacing w:lineRule="auto" w:line="264" w:before="0" w:after="90"/>
        <w:ind w:hanging="620" w:left="1240" w:right="0"/>
        <w:jc w:val="both"/>
        <w:rPr/>
      </w:pPr>
      <w:r>
        <w:rPr/>
        <w:t>13.2.1.</w:t>
        <w:tab/>
        <w:t>przyjęte przez Wykonawcę zasady kalkulacji wysokości kosztów wykonania umowy oraz założenia co do wysokości dotychczasowych oraz przyszłych kosztów wykonania umowy, wraz z dokumentami potwierdzającymi prawidłowość przyjętych założeń, takimi jak:</w:t>
      </w:r>
    </w:p>
    <w:p>
      <w:pPr>
        <w:pStyle w:val="Normal"/>
        <w:tabs>
          <w:tab w:val="clear" w:pos="720"/>
          <w:tab w:val="left" w:pos="1860" w:leader="none"/>
        </w:tabs>
        <w:spacing w:lineRule="auto" w:line="264" w:before="0" w:after="90"/>
        <w:ind w:hanging="620" w:left="1860" w:right="0"/>
        <w:jc w:val="both"/>
        <w:rPr/>
      </w:pPr>
      <w:r>
        <w:rPr/>
        <w:t>13.2.1.1.</w:t>
        <w:tab/>
        <w:t>pisemne zestawienie wynagrodzeń (zarówno przed, jak i po zmianie) pracowników realizujących przedmiot umowy, wraz z określeniem zakresu (np. części etatu), w jakim wykonują oni prace bezpośrednio związane z realizacją przedmiotu umowy, oraz części wynagrodzenia odpowiadającej temu zakresowi,</w:t>
      </w:r>
    </w:p>
    <w:p>
      <w:pPr>
        <w:pStyle w:val="Normal"/>
        <w:tabs>
          <w:tab w:val="clear" w:pos="720"/>
          <w:tab w:val="left" w:pos="1860" w:leader="none"/>
        </w:tabs>
        <w:spacing w:lineRule="auto" w:line="264" w:before="0" w:after="90"/>
        <w:ind w:hanging="620" w:left="1860" w:right="0"/>
        <w:jc w:val="both"/>
        <w:rPr/>
      </w:pPr>
      <w:r>
        <w:rPr/>
        <w:t>13.2.1.2.</w:t>
        <w:tab/>
        <w:t>pisemne zestawienie wynagrodzeń (zarówno przed, jak i po zmianie) pracowników realizujących przedmiot umowy, wraz z kwotami składek uiszczanych do Zakładu Ubezpieczeń Społecznych / Kasy Rolniczego Ubezpieczenia Społecznego w części finansowanej przez Wykonawcę, z określeniem zakresu, w jakim wykonują oni prace bezpośrednio związane z realizacją przedmiotu umowy, oraz części wynagrodzenia odpowiadającej temu zakresowi,</w:t>
      </w:r>
    </w:p>
    <w:p>
      <w:pPr>
        <w:pStyle w:val="Normal"/>
        <w:tabs>
          <w:tab w:val="clear" w:pos="720"/>
          <w:tab w:val="left" w:pos="1860" w:leader="none"/>
        </w:tabs>
        <w:spacing w:lineRule="auto" w:line="264" w:before="0" w:after="90"/>
        <w:ind w:hanging="620" w:left="1860" w:right="0"/>
        <w:jc w:val="both"/>
        <w:rPr/>
      </w:pPr>
      <w:r>
        <w:rPr/>
        <w:t>13.2.1.3.</w:t>
        <w:tab/>
        <w:t xml:space="preserve">pisemne zestawienie wynagrodzeń (zarówno przed, jak i po zmianie) pracowników uczestniczących w realizacji przedmiotu umowy, wraz z kwotami wpłat  </w:t>
        <w:br/>
        <w:t xml:space="preserve">do pracowniczych planów kapitałowych w części finansowanej przez Wykonawcę,  </w:t>
        <w:br/>
        <w:t>z określeniem zakresu, w jakim wykonują oni prace bezpośrednio związane z realizacją przedmiotu umowy, oraz części wynagrodzenia odpowiadającej temu zakresowi,</w:t>
      </w:r>
    </w:p>
    <w:p>
      <w:pPr>
        <w:pStyle w:val="Normal"/>
        <w:tabs>
          <w:tab w:val="clear" w:pos="720"/>
          <w:tab w:val="left" w:pos="1240" w:leader="none"/>
        </w:tabs>
        <w:spacing w:lineRule="auto" w:line="264" w:before="0" w:after="90"/>
        <w:ind w:hanging="620" w:left="1240" w:right="0"/>
        <w:jc w:val="both"/>
        <w:rPr/>
      </w:pPr>
      <w:r>
        <w:rPr/>
        <w:t>13.2.2.</w:t>
        <w:tab/>
        <w:t>wykazanie wpływu zmian, o których mowa w pkt 13.1., na wysokość kosztów wykonania umowy przez Wykonawcę,</w:t>
      </w:r>
    </w:p>
    <w:p>
      <w:pPr>
        <w:pStyle w:val="Normal"/>
        <w:tabs>
          <w:tab w:val="clear" w:pos="720"/>
          <w:tab w:val="left" w:pos="1240" w:leader="none"/>
        </w:tabs>
        <w:spacing w:lineRule="auto" w:line="264" w:before="0" w:after="90"/>
        <w:ind w:hanging="620" w:left="1240" w:right="0"/>
        <w:jc w:val="both"/>
        <w:rPr/>
      </w:pPr>
      <w:r>
        <w:rPr/>
        <w:t>13.2.3.</w:t>
        <w:tab/>
        <w:t>szczegółową kalkulację proponowanej zmiany wysokości wynagrodzenia Wykonawcy oraz wykazanie adekwatności propozycji do zmiany wysokości kosztów wykonania umowy przez Wykonawcę.</w:t>
      </w:r>
    </w:p>
    <w:p>
      <w:pPr>
        <w:pStyle w:val="Normal"/>
        <w:tabs>
          <w:tab w:val="clear" w:pos="720"/>
          <w:tab w:val="left" w:pos="620" w:leader="none"/>
        </w:tabs>
        <w:spacing w:lineRule="auto" w:line="264" w:before="0" w:after="90"/>
        <w:ind w:hanging="620" w:left="620" w:right="0"/>
        <w:jc w:val="both"/>
        <w:rPr/>
      </w:pPr>
      <w:r>
        <w:rPr/>
        <w:t>13.3.</w:t>
        <w:tab/>
        <w:t>W terminie 7 dni od otrzymania wniosku, o którym mowa w pkt 13.2., Zamawiający może zwrócić się do Wykonawcy o jego uzupełnienie poprzez przekazanie dodatkowych wyjaśnień, informacji lub dokumentów.</w:t>
      </w:r>
    </w:p>
    <w:p>
      <w:pPr>
        <w:pStyle w:val="Normal"/>
        <w:tabs>
          <w:tab w:val="clear" w:pos="720"/>
          <w:tab w:val="left" w:pos="620" w:leader="none"/>
        </w:tabs>
        <w:spacing w:lineRule="auto" w:line="264" w:before="0" w:after="90"/>
        <w:ind w:hanging="620" w:left="620" w:right="0"/>
        <w:jc w:val="both"/>
        <w:rPr/>
      </w:pPr>
      <w:r>
        <w:rPr/>
        <w:t>13.4.</w:t>
        <w:tab/>
        <w:t>Zamawiający zajmie pisemne stanowisko wobec wniosku Wykonawcy w terminie 14 dni od dnia otrzymania kompletnego wniosku.</w:t>
      </w:r>
    </w:p>
    <w:p>
      <w:pPr>
        <w:pStyle w:val="Normal"/>
        <w:tabs>
          <w:tab w:val="clear" w:pos="720"/>
          <w:tab w:val="left" w:pos="620" w:leader="none"/>
        </w:tabs>
        <w:spacing w:lineRule="auto" w:line="264" w:before="0" w:after="90"/>
        <w:ind w:hanging="620" w:left="620" w:right="0"/>
        <w:jc w:val="both"/>
        <w:rPr/>
      </w:pPr>
      <w:r>
        <w:rPr/>
        <w:t>13.5.</w:t>
        <w:tab/>
        <w:t xml:space="preserve">W przypadku uwzględnienia wniosku Wykonawcy przez Zamawiającego Strony podejmą działania  </w:t>
        <w:br/>
        <w:t>w celu uzgodnienia treści aneksu do umowy oraz jego podpisania.</w:t>
      </w:r>
    </w:p>
    <w:p>
      <w:pPr>
        <w:pStyle w:val="Normal"/>
        <w:tabs>
          <w:tab w:val="clear" w:pos="720"/>
          <w:tab w:val="left" w:pos="620" w:leader="none"/>
        </w:tabs>
        <w:spacing w:lineRule="auto" w:line="264" w:before="0" w:after="90"/>
        <w:ind w:hanging="620" w:left="620" w:right="0"/>
        <w:jc w:val="both"/>
        <w:rPr/>
      </w:pPr>
      <w:r>
        <w:rPr/>
        <w:t>13.6.</w:t>
        <w:tab/>
        <w:t>Zmiana wysokości wynagrodzenia w zakresie wskazanym w pkt 13.1.1. – 13.1.3. obowiązywać będzie od dnia wejścia w życie zmian, jednakże nie wcześniej niż od dnia doręczenia wniosku przez Wykonawcę, i dotyczyć będzie wyłącznie usług, co do których nie została jeszcze wystawiona faktura / rachunek.</w:t>
      </w:r>
    </w:p>
    <w:p>
      <w:pPr>
        <w:pStyle w:val="Normal"/>
        <w:tabs>
          <w:tab w:val="clear" w:pos="720"/>
          <w:tab w:val="left" w:pos="620" w:leader="none"/>
        </w:tabs>
        <w:spacing w:lineRule="auto" w:line="264" w:before="0" w:after="90"/>
        <w:ind w:hanging="620" w:left="620" w:right="0"/>
        <w:jc w:val="both"/>
        <w:rPr/>
      </w:pPr>
      <w:r>
        <w:rPr/>
        <w:t>13.7.</w:t>
        <w:tab/>
        <w:t>Strony dopuszczają zmianę wynagrodzenia należnego Wykonawcy w przypadku zmiany ceny materiałów lub kosztów związanych z realizacją zamówienia, z uwzględnieniem następujących zasad:</w:t>
      </w:r>
    </w:p>
    <w:p>
      <w:pPr>
        <w:pStyle w:val="Normal"/>
        <w:tabs>
          <w:tab w:val="clear" w:pos="720"/>
          <w:tab w:val="left" w:pos="1240" w:leader="none"/>
        </w:tabs>
        <w:spacing w:lineRule="auto" w:line="264" w:before="0" w:after="90"/>
        <w:ind w:hanging="620" w:left="1240" w:right="0"/>
        <w:jc w:val="both"/>
        <w:rPr/>
      </w:pPr>
      <w:r>
        <w:rPr/>
        <w:tab/>
        <w:t xml:space="preserve">13.7.1. Podstawą ustalenia poziomu zmiany ceny materiałów lub kosztów związanych  </w:t>
        <w:br/>
        <w:t xml:space="preserve">z realizacją zamówienia jest wskaźnik cen towarów i usług konsumpcyjnych ogłaszany  </w:t>
        <w:br/>
        <w:t>w komunikatach Prezesa Głównego Urzędu Statystycznego. Przez skumulowaną zmianę cen rozumie się procentową zmianę poziomu cen w okresie od miesiąca, w którym upłynął termin składania ofert, a w przypadku drugiej i każdej kolejnej waloryzacji — od miesiąca, w którym dokonano poprzedniej waloryzacji, do ostatniego miesiąca, za który Prezes Głównego Urzędu Statystycznego ogłosił wskaźnik przed dniem złożenia wniosku. Skumulowaną zmianę cen oblicza się jako iloczyn miesięcznych wskaźników cen towarów i usług konsumpcyjnych za kolejne miesiące tego okresu, wyrażony w procentach i pomniejszony o 100%.</w:t>
      </w:r>
    </w:p>
    <w:p>
      <w:pPr>
        <w:pStyle w:val="Normal"/>
        <w:tabs>
          <w:tab w:val="clear" w:pos="720"/>
          <w:tab w:val="left" w:pos="1240" w:leader="none"/>
        </w:tabs>
        <w:spacing w:lineRule="auto" w:line="264" w:before="0" w:after="90"/>
        <w:ind w:hanging="620" w:left="1240" w:right="0"/>
        <w:jc w:val="both"/>
        <w:rPr/>
      </w:pPr>
      <w:r>
        <w:rPr/>
        <w:tab/>
        <w:t>13.7.2. Minimalny poziom skumulowanej zmiany cen uprawniający Stronę do żądania zmiany wysokości wynagrodzenia wynosi 5% (pięć procent).</w:t>
      </w:r>
    </w:p>
    <w:p>
      <w:pPr>
        <w:pStyle w:val="Normal"/>
        <w:tabs>
          <w:tab w:val="clear" w:pos="720"/>
          <w:tab w:val="left" w:pos="1240" w:leader="none"/>
        </w:tabs>
        <w:spacing w:lineRule="auto" w:line="264" w:before="0" w:after="90"/>
        <w:ind w:hanging="620" w:left="1240" w:right="0"/>
        <w:jc w:val="both"/>
        <w:rPr/>
      </w:pPr>
      <w:r>
        <w:rPr/>
        <w:tab/>
        <w:t xml:space="preserve">13.7.3. Początkowym terminem ustalenia zmiany wysokości wynagrodzenia jest miesiąc,  </w:t>
        <w:br/>
        <w:t>w którym upłynął termin składania ofert; od tego miesiąca liczona jest skumulowana zmiana cen, o której mowa w pkt 13.7.1. Wniosek o zmianę wysokości wynagrodzenia może zostać złożony po raz pierwszy po upływie 12 miesięcy od dnia zawarcia umowy.</w:t>
      </w:r>
    </w:p>
    <w:p>
      <w:pPr>
        <w:pStyle w:val="Normal"/>
        <w:tabs>
          <w:tab w:val="clear" w:pos="720"/>
          <w:tab w:val="left" w:pos="1240" w:leader="none"/>
        </w:tabs>
        <w:spacing w:lineRule="auto" w:line="264" w:before="0" w:after="90"/>
        <w:ind w:hanging="620" w:left="1240" w:right="0"/>
        <w:jc w:val="both"/>
        <w:rPr/>
      </w:pPr>
      <w:r>
        <w:rPr/>
        <w:tab/>
        <w:t xml:space="preserve">13.7.4. Sposób ustalania zmiany wysokości wynagrodzenia: wynagrodzenie należne  </w:t>
        <w:br/>
        <w:t xml:space="preserve">za niezrealizowaną na dzień złożenia wniosku część przedmiotu umowy ulega zmianie  </w:t>
        <w:br/>
        <w:t>o wartość procentową równą skumulowanej zmianie cen, pomniejszonej o 5 punktów procentowych. Waloryzacja nie obejmuje usług, za które wystawiono już fakturę.</w:t>
      </w:r>
    </w:p>
    <w:p>
      <w:pPr>
        <w:pStyle w:val="Normal"/>
        <w:tabs>
          <w:tab w:val="clear" w:pos="720"/>
          <w:tab w:val="left" w:pos="1240" w:leader="none"/>
        </w:tabs>
        <w:spacing w:lineRule="auto" w:line="264" w:before="0" w:after="90"/>
        <w:ind w:hanging="620" w:left="1240" w:right="0"/>
        <w:jc w:val="both"/>
        <w:rPr/>
      </w:pPr>
      <w:r>
        <w:rPr/>
        <w:tab/>
        <w:t xml:space="preserve">13.7.5. Maksymalna łączna wartość zmiany wynagrodzenia, jaką dopuszcza Zamawiający  </w:t>
        <w:br/>
        <w:t>z tytułu waloryzacji, o której mowa w pkt 13.7., wynosi 10% wynagrodzenia określonego w pkt 7.1. umowy.</w:t>
      </w:r>
    </w:p>
    <w:p>
      <w:pPr>
        <w:pStyle w:val="Normal"/>
        <w:tabs>
          <w:tab w:val="clear" w:pos="720"/>
          <w:tab w:val="left" w:pos="620" w:leader="none"/>
        </w:tabs>
        <w:spacing w:lineRule="auto" w:line="264" w:before="0" w:after="90"/>
        <w:ind w:hanging="620" w:left="620" w:right="0"/>
        <w:jc w:val="both"/>
        <w:rPr/>
      </w:pPr>
      <w:r>
        <w:rPr/>
        <w:t>13.8.</w:t>
        <w:tab/>
        <w:t>Zmiany, o których mowa w pkt 13.7., mogą być wprowadzone wyłącznie wtedy, gdy mają one wpływ na koszty wykonania zamówienia przez Wykonawcę. W przypadku ich wystąpienia Wykonawca może wystąpić do Zamawiającego z pisemnym wnioskiem o zmianę wynagrodzenia, przedkładając odpowiednie dokumenty potwierdzające zasadność złożenia takiego wniosku. Wykonawca powinien wykazać ponad wszelką wątpliwość, że zaistniała zmiana ma bezpośredni wpływ na koszty wykonania zamówienia, oraz określić stopień, w jakim wpłynie ona na wysokość wynagrodzenia.</w:t>
      </w:r>
    </w:p>
    <w:p>
      <w:pPr>
        <w:pStyle w:val="Normal"/>
        <w:tabs>
          <w:tab w:val="clear" w:pos="720"/>
          <w:tab w:val="left" w:pos="620" w:leader="none"/>
        </w:tabs>
        <w:spacing w:lineRule="auto" w:line="264" w:before="0" w:after="90"/>
        <w:ind w:hanging="620" w:left="620" w:right="0"/>
        <w:jc w:val="both"/>
        <w:rPr/>
      </w:pPr>
      <w:r>
        <w:rPr/>
        <w:tab/>
        <w:t xml:space="preserve">13.9. Zmiany, o których mowa w pkt 13.7., mogą być wprowadzane nie częściej niż raz  </w:t>
        <w:br/>
        <w:t>na 12 miesięcy.</w:t>
      </w:r>
    </w:p>
    <w:p>
      <w:pPr>
        <w:pStyle w:val="Normal"/>
        <w:tabs>
          <w:tab w:val="clear" w:pos="720"/>
          <w:tab w:val="left" w:pos="620" w:leader="none"/>
        </w:tabs>
        <w:spacing w:lineRule="auto" w:line="264" w:before="0" w:after="90"/>
        <w:ind w:hanging="620" w:left="620" w:right="0"/>
        <w:jc w:val="both"/>
        <w:rPr/>
      </w:pPr>
      <w:r>
        <w:rPr/>
        <w:t>13.10.</w:t>
        <w:tab/>
        <w:t xml:space="preserve">W przypadku obniżenia cen lub kosztu w stosunku do cen lub kosztu przyjętego w celu ustalenia wynagrodzenia zawartego w ofercie postanowienia powyższe stosuje się odpowiednio  </w:t>
        <w:br/>
        <w:t>do Zamawiającego.</w:t>
      </w:r>
    </w:p>
    <w:p>
      <w:pPr>
        <w:pStyle w:val="Normal"/>
        <w:tabs>
          <w:tab w:val="clear" w:pos="720"/>
          <w:tab w:val="left" w:pos="620" w:leader="none"/>
        </w:tabs>
        <w:spacing w:lineRule="auto" w:line="264" w:before="0" w:after="90"/>
        <w:ind w:hanging="620" w:left="620" w:right="0"/>
        <w:jc w:val="both"/>
        <w:rPr/>
      </w:pPr>
      <w:r>
        <w:rPr/>
        <w:t>13.11.</w:t>
        <w:tab/>
        <w:t>W przypadku akceptacji żądania przez drugą Stronę zwaloryzowane wynagrodzenie będzie obowiązywać od dnia doręczenia żądania, po podpisaniu aneksu.</w:t>
      </w:r>
    </w:p>
    <w:p>
      <w:pPr>
        <w:pStyle w:val="Normal"/>
        <w:tabs>
          <w:tab w:val="clear" w:pos="720"/>
          <w:tab w:val="left" w:pos="620" w:leader="none"/>
        </w:tabs>
        <w:spacing w:lineRule="auto" w:line="264" w:before="0" w:after="90"/>
        <w:ind w:hanging="620" w:left="620" w:right="0"/>
        <w:jc w:val="both"/>
        <w:rPr>
          <w:b/>
          <w:bCs/>
          <w:sz w:val="22"/>
          <w:szCs w:val="22"/>
        </w:rPr>
      </w:pPr>
      <w:r>
        <w:rPr/>
        <w:t>13.12.</w:t>
        <w:tab/>
        <w:t xml:space="preserve">W przypadku dokonania zmiany wynagrodzenia w oparciu o pkt 13.7. i nast. Wykonawca zobowiązany będzie do dokonania zmiany wynagrodzenia przysługującego Podwykonawcy, z którym zawarł umowę, w zakresie odpowiadającym zmianom cen materiałów lub kosztów dotyczących zobowiązania Podwykonawcy. Wykonawca zobowiązany będzie do dokonania powyższej zmiany  </w:t>
        <w:br/>
        <w:t>w terminie 30 dni od dnia dokonania zmiany umowy oraz do przedłożenia Zamawiającemu oświadczenia Podwykonawcy o dokonanej zmianie.</w:t>
      </w:r>
    </w:p>
    <w:p>
      <w:pPr>
        <w:pStyle w:val="Normal"/>
        <w:shd w:val="clear" w:fill="EDEDED"/>
        <w:spacing w:lineRule="auto" w:line="264" w:before="260" w:after="140"/>
        <w:rPr>
          <w:b/>
          <w:bCs/>
          <w:sz w:val="22"/>
          <w:szCs w:val="22"/>
        </w:rPr>
      </w:pPr>
      <w:r>
        <w:rPr>
          <w:b/>
          <w:bCs/>
          <w:sz w:val="22"/>
          <w:szCs w:val="22"/>
        </w:rPr>
        <w:t>14. Klauzula społeczna</w:t>
      </w:r>
    </w:p>
    <w:p>
      <w:pPr>
        <w:pStyle w:val="Normal"/>
        <w:tabs>
          <w:tab w:val="clear" w:pos="720"/>
          <w:tab w:val="left" w:pos="620" w:leader="none"/>
        </w:tabs>
        <w:spacing w:lineRule="auto" w:line="264" w:before="0" w:after="90"/>
        <w:ind w:hanging="620" w:left="620" w:right="0"/>
        <w:jc w:val="both"/>
        <w:rPr/>
      </w:pPr>
      <w:r>
        <w:rPr/>
        <w:t>14.1.</w:t>
        <w:tab/>
        <w:t>Postanowienia niniejszego punktu stosuje się, jeżeli Wykonawca zadeklarował w Formularzu ofertowym zatrudnienie lub skierowanie do realizacji zamówienia osoby zagrożonej wykluczeniem społecznym.</w:t>
      </w:r>
    </w:p>
    <w:p>
      <w:pPr>
        <w:pStyle w:val="Normal"/>
        <w:tabs>
          <w:tab w:val="clear" w:pos="720"/>
          <w:tab w:val="left" w:pos="620" w:leader="none"/>
        </w:tabs>
        <w:spacing w:lineRule="auto" w:line="264" w:before="0" w:after="90"/>
        <w:ind w:hanging="620" w:left="620" w:right="0"/>
        <w:jc w:val="both"/>
        <w:rPr/>
      </w:pPr>
      <w:r>
        <w:rPr/>
        <w:tab/>
        <w:t xml:space="preserve">14.2. Do realizacji zamówienia Wykonawca zatrudnia lub kieruje, na podstawie umowy o pracę  </w:t>
        <w:br/>
        <w:t xml:space="preserve">w wymiarze nie mniejszym niż 1/4 etatu, jedną osobę należącą do kategorii osób zagrożonych wykluczeniem społecznym w rozumieniu art. 2 pkt 6 ustawy z dnia 5 sierpnia 2022 r. o ekonomii społecznej (t.j. Dz. U. z 2025 r. poz. 806), przy czym przynależność do tej kategorii ustala się na dzień skierowania tej osoby do realizacji zamówienia. Wykonawca utrzymuje zatrudnienie tej osoby oraz jej skierowanie do realizacji zamówienia przez cały okres realizacji umowy. Późniejsza utrata przez tę osobę statusu osoby zagrożonej wykluczeniem społecznym, wynikająca z jej zatrudnienia lub skierowania do realizacji zamówienia, nie stanowi niewykonania zobowiązania. </w:t>
      </w:r>
    </w:p>
    <w:p>
      <w:pPr>
        <w:pStyle w:val="Normal"/>
        <w:tabs>
          <w:tab w:val="clear" w:pos="720"/>
          <w:tab w:val="left" w:pos="620" w:leader="none"/>
        </w:tabs>
        <w:spacing w:lineRule="auto" w:line="264" w:before="0" w:after="90"/>
        <w:ind w:hanging="620" w:left="620" w:right="0"/>
        <w:jc w:val="both"/>
        <w:rPr/>
      </w:pPr>
      <w:r>
        <w:rPr/>
        <w:t>14.3.</w:t>
        <w:tab/>
        <w:t>Osoba wskazana w pkt 14.2. jest zatrudniona bezpośrednio do świadczenia przedmiotu umowy.</w:t>
      </w:r>
    </w:p>
    <w:p>
      <w:pPr>
        <w:pStyle w:val="Normal"/>
        <w:tabs>
          <w:tab w:val="clear" w:pos="720"/>
          <w:tab w:val="left" w:pos="620" w:leader="none"/>
        </w:tabs>
        <w:spacing w:lineRule="auto" w:line="264" w:before="0" w:after="90"/>
        <w:ind w:hanging="620" w:left="620" w:right="0"/>
        <w:jc w:val="both"/>
        <w:rPr/>
      </w:pPr>
      <w:r>
        <w:rPr/>
        <w:t>14.4.</w:t>
        <w:tab/>
        <w:t xml:space="preserve">Wykonawca ma obowiązek nie później niż w ciągu 7 dni kalendarzowych po podpisaniu niniejszej umowy przedstawić Zamawiającemu dowód zatrudnienia osoby, o której mowa w pkt 14.2., w postaci oświadczenia o zatrudnieniu z powołaniem czasookresu zatrudnienia, oraz co miesiąc aktualizować te informacje w postaci pisemnego oświadczenia dostarczanego do siedziby Zamawiającego  </w:t>
        <w:br/>
        <w:t>nie później niż do 5 dnia roboczego każdego miesiąca realizacji umowy.</w:t>
      </w:r>
    </w:p>
    <w:p>
      <w:pPr>
        <w:pStyle w:val="Normal"/>
        <w:tabs>
          <w:tab w:val="clear" w:pos="720"/>
          <w:tab w:val="left" w:pos="620" w:leader="none"/>
        </w:tabs>
        <w:spacing w:lineRule="auto" w:line="264" w:before="0" w:after="90"/>
        <w:ind w:hanging="620" w:left="620" w:right="0"/>
        <w:jc w:val="both"/>
        <w:rPr/>
      </w:pPr>
      <w:r>
        <w:rPr/>
        <w:t>14.5.</w:t>
        <w:tab/>
        <w:t>W celu weryfikacji zatrudniania przez Wykonawcę osoby, o której mowa w pkt 14.2., Zamawiający ma prawo żądać od Wykonawcy w wyznaczonym przez siebie terminie:</w:t>
      </w:r>
    </w:p>
    <w:p>
      <w:pPr>
        <w:pStyle w:val="Normal"/>
        <w:tabs>
          <w:tab w:val="clear" w:pos="720"/>
          <w:tab w:val="left" w:pos="1240" w:leader="none"/>
        </w:tabs>
        <w:spacing w:lineRule="auto" w:line="264" w:before="0" w:after="90"/>
        <w:ind w:hanging="620" w:left="1240" w:right="0"/>
        <w:jc w:val="both"/>
        <w:rPr/>
      </w:pPr>
      <w:r>
        <w:rPr/>
        <w:tab/>
        <w:t xml:space="preserve">14.5.1. oświadczenia zatrudnionej osoby potwierdzającego przynależność do kategorii osób zagrożonych wykluczeniem społecznym w rozumieniu art. 2 pkt 6 ustawy o ekonomii społecznej, bez wskazywania przesłanki, na podstawie której osoba ta należy do tej kategorii; Zamawiający nie żąda i nie gromadzi dokumentów zawierających dane, o których mowa  </w:t>
        <w:br/>
        <w:t>w art. 9 lub art. 10 RODO,</w:t>
      </w:r>
    </w:p>
    <w:p>
      <w:pPr>
        <w:pStyle w:val="Normal"/>
        <w:tabs>
          <w:tab w:val="clear" w:pos="720"/>
          <w:tab w:val="left" w:pos="1240" w:leader="none"/>
        </w:tabs>
        <w:spacing w:lineRule="auto" w:line="264" w:before="0" w:after="90"/>
        <w:ind w:hanging="620" w:left="1240" w:right="0"/>
        <w:jc w:val="both"/>
        <w:rPr/>
      </w:pPr>
      <w:r>
        <w:rPr/>
        <w:t>14.5.2.</w:t>
        <w:tab/>
        <w:t>oświadczenia Wykonawcy o zatrudnieniu osoby wskazanej w pkt 14.2.,</w:t>
      </w:r>
    </w:p>
    <w:p>
      <w:pPr>
        <w:pStyle w:val="Normal"/>
        <w:tabs>
          <w:tab w:val="clear" w:pos="720"/>
          <w:tab w:val="left" w:pos="1240" w:leader="none"/>
        </w:tabs>
        <w:spacing w:lineRule="auto" w:line="264" w:before="0" w:after="90"/>
        <w:ind w:hanging="620" w:left="1240" w:right="0"/>
        <w:jc w:val="both"/>
        <w:rPr/>
      </w:pPr>
      <w:r>
        <w:rPr/>
        <w:t>14.5.3.</w:t>
        <w:tab/>
        <w:t>poświadczonej za zgodność z oryginałem kopii umowy potwierdzającej zatrudnienie osoby wskazanej w pkt 14.2.,</w:t>
      </w:r>
    </w:p>
    <w:p>
      <w:pPr>
        <w:pStyle w:val="Normal"/>
        <w:tabs>
          <w:tab w:val="clear" w:pos="720"/>
          <w:tab w:val="left" w:pos="1240" w:leader="none"/>
        </w:tabs>
        <w:spacing w:lineRule="auto" w:line="264" w:before="0" w:after="90"/>
        <w:ind w:hanging="620" w:left="1240" w:right="0"/>
        <w:jc w:val="both"/>
        <w:rPr/>
      </w:pPr>
      <w:r>
        <w:rPr/>
        <w:t>14.5.4.</w:t>
        <w:tab/>
        <w:t>innych dokumentów zawierających informacje niezbędne do weryfikacji zatrudnienia. Informacje te mogą obejmować dane osobowe osoby zatrudnionej jedynie w następującym zakresie: imię i nazwisko, data zawarcia umowy, rodzaj umowy, zakres obowiązków.</w:t>
      </w:r>
    </w:p>
    <w:p>
      <w:pPr>
        <w:pStyle w:val="Normal"/>
        <w:tabs>
          <w:tab w:val="clear" w:pos="720"/>
          <w:tab w:val="left" w:pos="620" w:leader="none"/>
        </w:tabs>
        <w:spacing w:lineRule="auto" w:line="264" w:before="0" w:after="90"/>
        <w:ind w:hanging="620" w:left="620" w:right="0"/>
        <w:jc w:val="both"/>
        <w:rPr/>
      </w:pPr>
      <w:r>
        <w:rPr/>
        <w:t>14.6.</w:t>
        <w:tab/>
        <w:t xml:space="preserve">Niezłożenie w terminie dokumentów, o których mowa w pkt 14.4. – 14.5., zostanie uznane  </w:t>
        <w:br/>
        <w:t>za niezatrudnienie do realizacji zamówienia osoby zadeklarowanej przez Wykonawcę w Formularzu ofertowym.</w:t>
      </w:r>
    </w:p>
    <w:p>
      <w:pPr>
        <w:pStyle w:val="Normal"/>
        <w:tabs>
          <w:tab w:val="clear" w:pos="720"/>
          <w:tab w:val="left" w:pos="620" w:leader="none"/>
        </w:tabs>
        <w:spacing w:lineRule="auto" w:line="264" w:before="0" w:after="90"/>
        <w:ind w:hanging="620" w:left="620" w:right="0"/>
        <w:jc w:val="both"/>
        <w:rPr/>
      </w:pPr>
      <w:r>
        <w:rPr/>
        <w:t>14.7.</w:t>
        <w:tab/>
        <w:t>W przypadku wygaśnięcia lub rozwiązania umowy z osobą, o której mowa w pkt 14.2., Wykonawca zobowiązany będzie w terminie 7 dni od ustania współpracy z tą osobą do zatrudnienia do realizacji zamówienia innej osoby posiadającej taki status.</w:t>
      </w:r>
    </w:p>
    <w:p>
      <w:pPr>
        <w:pStyle w:val="Normal"/>
        <w:tabs>
          <w:tab w:val="clear" w:pos="720"/>
          <w:tab w:val="left" w:pos="620" w:leader="none"/>
        </w:tabs>
        <w:spacing w:lineRule="auto" w:line="264" w:before="0" w:after="90"/>
        <w:ind w:hanging="620" w:left="620" w:right="0"/>
        <w:jc w:val="both"/>
        <w:rPr/>
      </w:pPr>
      <w:r>
        <w:rPr/>
        <w:t>14.8.</w:t>
        <w:tab/>
        <w:t>Wykonawca zapłaci karę umowną w przypadku:</w:t>
      </w:r>
    </w:p>
    <w:p>
      <w:pPr>
        <w:pStyle w:val="Normal"/>
        <w:tabs>
          <w:tab w:val="clear" w:pos="720"/>
          <w:tab w:val="left" w:pos="1240" w:leader="none"/>
        </w:tabs>
        <w:spacing w:lineRule="auto" w:line="264" w:before="0" w:after="90"/>
        <w:ind w:hanging="620" w:left="1240" w:right="0"/>
        <w:jc w:val="both"/>
        <w:rPr/>
      </w:pPr>
      <w:r>
        <w:rPr/>
        <w:tab/>
        <w:t xml:space="preserve">14.8.1. niezatrudnienia lub nieskierowania do realizacji umowy osoby zadeklarowanej  </w:t>
        <w:br/>
        <w:t>w ofercie — w wysokości 3% kwoty wynagrodzenia brutto wskazanego w pkt 7.1. umowy, jednak nie mniej niż 3 000,00 zł (słownie: trzy tysiące złotych),</w:t>
      </w:r>
    </w:p>
    <w:p>
      <w:pPr>
        <w:pStyle w:val="Normal"/>
        <w:tabs>
          <w:tab w:val="clear" w:pos="720"/>
          <w:tab w:val="left" w:pos="1240" w:leader="none"/>
        </w:tabs>
        <w:spacing w:lineRule="auto" w:line="264" w:before="0" w:after="90"/>
        <w:ind w:hanging="620" w:left="1240" w:right="0"/>
        <w:jc w:val="both"/>
        <w:rPr/>
      </w:pPr>
      <w:r>
        <w:rPr/>
        <w:tab/>
        <w:t xml:space="preserve">14.8.2. gdy w trakcie trwania umowy doszło do rozwiązania lub wygaśnięcia współpracy  </w:t>
        <w:br/>
        <w:t>z zatrudnioną przez Wykonawcę osobą, o której mowa w pkt 14.2., a Wykonawca nie wywiązał się z obowiązków wskazanych w pkt 14.7. — w wysokości 0,1% wynagrodzenia brutto wskazanego w pkt 7.1. umowy za każdy rozpoczęty dzień zwłoki, nie mniej niż 100,00 zł dziennie i łącznie nie więcej niż 3% wynagrodzenia brutto wskazanego w pkt 7.1. umowy,</w:t>
      </w:r>
    </w:p>
    <w:p>
      <w:pPr>
        <w:pStyle w:val="Normal"/>
        <w:tabs>
          <w:tab w:val="clear" w:pos="720"/>
          <w:tab w:val="left" w:pos="1240" w:leader="none"/>
        </w:tabs>
        <w:spacing w:lineRule="auto" w:line="264" w:before="0" w:after="90"/>
        <w:ind w:hanging="620" w:left="1240" w:right="0"/>
        <w:jc w:val="both"/>
        <w:rPr/>
      </w:pPr>
      <w:r>
        <w:rPr/>
        <w:tab/>
        <w:t>14.8.3. nieprzedłożenia w terminie dokumentów lub oświadczeń, o których mowa w pkt 14.4. – 14.5. — w wysokości 500,00 zł (słownie: pięćset złotych) za każdy stwierdzony przypadek.</w:t>
      </w:r>
    </w:p>
    <w:p>
      <w:pPr>
        <w:pStyle w:val="Normal"/>
        <w:tabs>
          <w:tab w:val="clear" w:pos="720"/>
          <w:tab w:val="left" w:pos="1240" w:leader="none"/>
        </w:tabs>
        <w:spacing w:lineRule="auto" w:line="264" w:before="0" w:after="90"/>
        <w:ind w:hanging="620" w:left="1240" w:right="0"/>
        <w:jc w:val="both"/>
        <w:rPr>
          <w:b/>
          <w:bCs/>
          <w:sz w:val="22"/>
          <w:szCs w:val="22"/>
        </w:rPr>
      </w:pPr>
      <w:r>
        <w:rPr/>
        <w:tab/>
        <w:t>14.9. Trzykrotne naliczenie kary umownej, o której mowa w pkt 14.8.3., albo niewykonanie zobowiązania, o którym mowa w pkt 14.2., przez okres dłuższy niż 60 dni, uprawnia Zamawiającego do odstąpienia od umowy na zasadach określonych w pkt 9.</w:t>
      </w:r>
    </w:p>
    <w:p>
      <w:pPr>
        <w:pStyle w:val="Normal"/>
        <w:shd w:val="clear" w:fill="EDEDED"/>
        <w:spacing w:lineRule="auto" w:line="264" w:before="260" w:after="140"/>
        <w:rPr>
          <w:b/>
          <w:bCs/>
          <w:sz w:val="22"/>
          <w:szCs w:val="22"/>
        </w:rPr>
      </w:pPr>
      <w:r>
        <w:rPr>
          <w:b/>
          <w:bCs/>
          <w:sz w:val="22"/>
          <w:szCs w:val="22"/>
        </w:rPr>
        <w:t>15. Powierzenie przetwarzania danych osobowych</w:t>
      </w:r>
    </w:p>
    <w:p>
      <w:pPr>
        <w:pStyle w:val="Normal"/>
        <w:tabs>
          <w:tab w:val="clear" w:pos="720"/>
          <w:tab w:val="left" w:pos="620" w:leader="none"/>
        </w:tabs>
        <w:spacing w:lineRule="auto" w:line="264" w:before="0" w:after="90"/>
        <w:ind w:hanging="620" w:left="620" w:right="0"/>
        <w:jc w:val="both"/>
        <w:rPr/>
      </w:pPr>
      <w:r>
        <w:rPr/>
        <w:tab/>
        <w:t xml:space="preserve">15.1. Zamawiający, działający jako samodzielny administrator danych osobowych w rozumieniu  </w:t>
        <w:br/>
        <w:t xml:space="preserve">art. 4 pkt 7 RODO — zgodnie z umową o dofinansowanie Projektu, na mocy której Instytucja Pośrednicząca i beneficjent są odrębnymi administratorami danych osobowych udostępnianych  </w:t>
        <w:br/>
        <w:t>w ramach realizacji Projektu i wykonują niezależnie prawa i obowiązki wynikające z RODO — powierza Wykonawcy, na podstawie art. 28 rozporządzenia Parlamentu Europejskiego i Rady (UE) 2016/679 z dnia 27 kwietnia 2016 r. (RODO), przetwarzanie danych osobowych w zakresie i celu niezbędnym do wykonania przedmiotu umowy.</w:t>
      </w:r>
    </w:p>
    <w:p>
      <w:pPr>
        <w:pStyle w:val="Normal"/>
        <w:tabs>
          <w:tab w:val="clear" w:pos="720"/>
          <w:tab w:val="left" w:pos="620" w:leader="none"/>
        </w:tabs>
        <w:spacing w:lineRule="auto" w:line="264" w:before="0" w:after="90"/>
        <w:ind w:hanging="620" w:left="620" w:right="0"/>
        <w:jc w:val="both"/>
        <w:rPr/>
      </w:pPr>
      <w:r>
        <w:rPr/>
        <w:t>15.2.</w:t>
        <w:tab/>
        <w:t>Charakter i cel przetwarzania: organizacja i przeprowadzenie zajęć objętych przedmiotem umowy, prowadzenie i przekazanie Zamawiającemu dokumentacji realizacji usługi wymaganej Opisem przedmiotu zamówienia oraz rozliczenie i udokumentowanie wydatków w ramach Projektu.</w:t>
      </w:r>
    </w:p>
    <w:p>
      <w:pPr>
        <w:pStyle w:val="Normal"/>
        <w:tabs>
          <w:tab w:val="clear" w:pos="720"/>
          <w:tab w:val="left" w:pos="620" w:leader="none"/>
        </w:tabs>
        <w:spacing w:lineRule="auto" w:line="264" w:before="0" w:after="90"/>
        <w:ind w:hanging="620" w:left="620" w:right="0"/>
        <w:jc w:val="both"/>
        <w:rPr/>
      </w:pPr>
      <w:r>
        <w:rPr/>
        <w:t>15.3.</w:t>
        <w:tab/>
        <w:t>Rodzaj danych osobowych: imię i nazwisko, dane kontaktowe, podpis, dane zawarte w dokumentacji realizacji usługi (listy obecności, listy odbioru materiałów i zestawów, ankiety, rejestr certyfikatów) oraz wizerunek utrwalony w dokumentacji fotograficznej z realizacji warsztatów.</w:t>
      </w:r>
    </w:p>
    <w:p>
      <w:pPr>
        <w:pStyle w:val="Normal"/>
        <w:tabs>
          <w:tab w:val="clear" w:pos="720"/>
          <w:tab w:val="left" w:pos="620" w:leader="none"/>
        </w:tabs>
        <w:spacing w:lineRule="auto" w:line="264" w:before="0" w:after="90"/>
        <w:ind w:hanging="620" w:left="620" w:right="0"/>
        <w:jc w:val="both"/>
        <w:rPr/>
      </w:pPr>
      <w:r>
        <w:rPr/>
        <w:t>15.4.</w:t>
        <w:tab/>
        <w:t>Kategorie osób, których dane dotyczą: uczestnicy warsztatów (seniorzy) objęci wsparciem w ramach Projektu oraz osoby skierowane przez Wykonawcę do realizacji umowy.</w:t>
      </w:r>
    </w:p>
    <w:p>
      <w:pPr>
        <w:pStyle w:val="Normal"/>
        <w:tabs>
          <w:tab w:val="clear" w:pos="720"/>
          <w:tab w:val="left" w:pos="620" w:leader="none"/>
        </w:tabs>
        <w:spacing w:lineRule="auto" w:line="264" w:before="0" w:after="90"/>
        <w:ind w:hanging="620" w:left="620" w:right="0"/>
        <w:jc w:val="both"/>
        <w:rPr/>
      </w:pPr>
      <w:r>
        <w:rPr/>
        <w:t>15.5.</w:t>
        <w:tab/>
        <w:t>Czas przetwarzania: od dnia zawarcia umowy do dnia dokonania odbioru ostatniego zadania oraz przekazania Zamawiającemu kompletnej dokumentacji realizacji usługi.</w:t>
      </w:r>
    </w:p>
    <w:p>
      <w:pPr>
        <w:pStyle w:val="Normal"/>
        <w:tabs>
          <w:tab w:val="clear" w:pos="720"/>
          <w:tab w:val="left" w:pos="620" w:leader="none"/>
        </w:tabs>
        <w:spacing w:lineRule="auto" w:line="264" w:before="0" w:after="90"/>
        <w:ind w:hanging="620" w:left="620" w:right="0"/>
        <w:jc w:val="both"/>
        <w:rPr/>
      </w:pPr>
      <w:r>
        <w:rPr/>
        <w:t>15.6.</w:t>
        <w:tab/>
        <w:t>Wykonawca przetwarza powierzone dane wyłącznie na udokumentowane polecenie Zamawiającego, przy czym za takie polecenie uznaje się postanowienia niniejszej umowy oraz Opisu przedmiotu zamówienia.</w:t>
      </w:r>
    </w:p>
    <w:p>
      <w:pPr>
        <w:pStyle w:val="Normal"/>
        <w:tabs>
          <w:tab w:val="clear" w:pos="720"/>
          <w:tab w:val="left" w:pos="620" w:leader="none"/>
        </w:tabs>
        <w:spacing w:lineRule="auto" w:line="264" w:before="0" w:after="90"/>
        <w:ind w:hanging="620" w:left="620" w:right="0"/>
        <w:jc w:val="both"/>
        <w:rPr/>
      </w:pPr>
      <w:r>
        <w:rPr/>
        <w:t>15.7.</w:t>
        <w:tab/>
        <w:t>Wykonawca zapewnia, aby osoby upoważnione do przetwarzania powierzonych danych zostały pisemnie upoważnione i zobowiązane do zachowania danych w poufności, również po ustaniu współpracy z Wykonawcą.</w:t>
      </w:r>
    </w:p>
    <w:p>
      <w:pPr>
        <w:pStyle w:val="Normal"/>
        <w:tabs>
          <w:tab w:val="clear" w:pos="720"/>
          <w:tab w:val="left" w:pos="620" w:leader="none"/>
        </w:tabs>
        <w:spacing w:lineRule="auto" w:line="264" w:before="0" w:after="90"/>
        <w:ind w:hanging="620" w:left="620" w:right="0"/>
        <w:jc w:val="both"/>
        <w:rPr/>
      </w:pPr>
      <w:r>
        <w:rPr/>
        <w:t>15.8.</w:t>
        <w:tab/>
        <w:t>Wykonawca wdraża środki techniczne i organizacyjne odpowiadające ryzyku naruszenia praw lub wolności osób, których dane dotyczą, zgodnie z art. 32 RODO, w szczególności zapewnia przechowywanie dokumentacji zawierającej dane osobowe w sposób uniemożliwiający dostęp osobom nieupoważnionym.</w:t>
      </w:r>
    </w:p>
    <w:p>
      <w:pPr>
        <w:pStyle w:val="Normal"/>
        <w:tabs>
          <w:tab w:val="clear" w:pos="720"/>
          <w:tab w:val="left" w:pos="620" w:leader="none"/>
        </w:tabs>
        <w:spacing w:lineRule="auto" w:line="264" w:before="0" w:after="90"/>
        <w:ind w:hanging="620" w:left="620" w:right="0"/>
        <w:jc w:val="both"/>
        <w:rPr/>
      </w:pPr>
      <w:r>
        <w:rPr/>
        <w:t>15.9.</w:t>
        <w:tab/>
        <w:t>Dalsze powierzenie przetwarzania danych, w tym powierzenie podwykonawcy, wymaga uprzedniej pisemnej zgody Zamawiającego oraz zawarcia z podmiotem przetwarzającym umowy o standardzie nie niższym niż wynikający z niniejszego punktu.</w:t>
      </w:r>
    </w:p>
    <w:p>
      <w:pPr>
        <w:pStyle w:val="Normal"/>
        <w:tabs>
          <w:tab w:val="clear" w:pos="720"/>
          <w:tab w:val="left" w:pos="620" w:leader="none"/>
        </w:tabs>
        <w:spacing w:lineRule="auto" w:line="264" w:before="0" w:after="90"/>
        <w:ind w:hanging="620" w:left="620" w:right="0"/>
        <w:jc w:val="both"/>
        <w:rPr/>
      </w:pPr>
      <w:r>
        <w:rPr/>
        <w:t>15.10.</w:t>
        <w:tab/>
        <w:t>Wykonawca, biorąc pod uwagę charakter przetwarzania, pomaga Zamawiającemu w wywiązywaniu się z obowiązku odpowiadania na żądania osób, których dane dotyczą, oraz z obowiązków określonych w art. 32–36 RODO.</w:t>
      </w:r>
    </w:p>
    <w:p>
      <w:pPr>
        <w:pStyle w:val="Normal"/>
        <w:tabs>
          <w:tab w:val="clear" w:pos="720"/>
          <w:tab w:val="left" w:pos="620" w:leader="none"/>
        </w:tabs>
        <w:spacing w:lineRule="auto" w:line="264" w:before="0" w:after="90"/>
        <w:ind w:hanging="620" w:left="620" w:right="0"/>
        <w:jc w:val="both"/>
        <w:rPr/>
      </w:pPr>
      <w:r>
        <w:rPr/>
        <w:t>15.11.</w:t>
        <w:tab/>
        <w:t>Wykonawca zgłasza Zamawiającemu każde naruszenie ochrony powierzonych danych osobowych niezwłocznie, nie później niż w ciągu 24 godzin od jego stwierdzenia, przekazując informacje niezbędne do dokonania zgłoszenia, o którym mowa w art. 33 RODO.</w:t>
      </w:r>
    </w:p>
    <w:p>
      <w:pPr>
        <w:pStyle w:val="Normal"/>
        <w:tabs>
          <w:tab w:val="clear" w:pos="720"/>
          <w:tab w:val="left" w:pos="620" w:leader="none"/>
        </w:tabs>
        <w:spacing w:lineRule="auto" w:line="264" w:before="0" w:after="90"/>
        <w:ind w:hanging="620" w:left="620" w:right="0"/>
        <w:jc w:val="both"/>
        <w:rPr/>
      </w:pPr>
      <w:r>
        <w:rPr/>
        <w:t>15.12.</w:t>
        <w:tab/>
        <w:t>Wykonawca udostępnia Zamawiającemu wszelkie informacje niezbędne do wykazania spełnienia obowiązków wynikających z art. 28 RODO oraz umożliwia Zamawiającemu lub audytorowi przez niego upoważnionemu przeprowadzanie audytów, w tym inspekcji, i przyczynia się do nich.</w:t>
      </w:r>
    </w:p>
    <w:p>
      <w:pPr>
        <w:pStyle w:val="Normal"/>
        <w:tabs>
          <w:tab w:val="clear" w:pos="720"/>
          <w:tab w:val="left" w:pos="620" w:leader="none"/>
        </w:tabs>
        <w:spacing w:lineRule="auto" w:line="264" w:before="0" w:after="90"/>
        <w:ind w:hanging="620" w:left="620" w:right="0"/>
        <w:jc w:val="both"/>
        <w:rPr/>
      </w:pPr>
      <w:r>
        <w:rPr/>
        <w:t>15.13.</w:t>
        <w:tab/>
        <w:t>Po zakończeniu realizacji umowy Wykonawca, zależnie od decyzji Zamawiającego, zwraca mu wszelkie nośniki zawierające powierzone dane osobowe albo usuwa je oraz usuwa ich istniejące kopie, chyba że obowiązek dalszego przechowywania wynika z przepisów prawa. Wykonanie tego obowiązku Wykonawca potwierdza pisemnym oświadczeniem.</w:t>
      </w:r>
    </w:p>
    <w:p>
      <w:pPr>
        <w:pStyle w:val="Normal"/>
        <w:tabs>
          <w:tab w:val="clear" w:pos="720"/>
          <w:tab w:val="left" w:pos="620" w:leader="none"/>
        </w:tabs>
        <w:spacing w:lineRule="auto" w:line="264" w:before="0" w:after="90"/>
        <w:ind w:hanging="620" w:left="620" w:right="0"/>
        <w:jc w:val="both"/>
        <w:rPr/>
      </w:pPr>
      <w:r>
        <w:rPr/>
        <w:t>15.14</w:t>
        <w:tab/>
        <w:t>Wykonawca odpowiada za szkody, jakie powstaną u Zamawiającego lub osób trzecich w wyniku niezgodnego z niniejszym punktem lub z przepisami o ochronie danych osobowych przetwarzania powierzonych danych.</w:t>
      </w:r>
    </w:p>
    <w:p>
      <w:pPr>
        <w:pStyle w:val="Normal"/>
        <w:tabs>
          <w:tab w:val="clear" w:pos="720"/>
          <w:tab w:val="left" w:pos="620" w:leader="none"/>
        </w:tabs>
        <w:spacing w:lineRule="auto" w:line="264" w:before="0" w:after="90"/>
        <w:ind w:hanging="620" w:left="620" w:right="0"/>
        <w:jc w:val="both"/>
        <w:rPr>
          <w:b/>
          <w:bCs/>
          <w:sz w:val="22"/>
          <w:szCs w:val="22"/>
        </w:rPr>
      </w:pPr>
      <w:r>
        <w:rPr/>
        <w:tab/>
        <w:t>15.14.Wykonawca wykonuje i dokumentuje obowiązek informacyjny zgodny z art. 13 i art. 14 RODO wobec wszystkich osób fizycznych, których dane przetwarza w związku z realizacją umowy, w szczególności wobec osób skierowanych przez siebie do realizacji umowy (Koordynatora, trenerów oraz osoby zatrudnionej lub skierowanej w ramach klauzuli społecznej) oraz wobec uczestników zajęć. Obowiązek ten Wykonawca wykonuje również w imieniu Zamawiającego oraz Instytucji Pośredniczącej, zgodnie z umową o dofinansowanie Projektu. Na żądanie Zamawiającego Wykonawca przedstawia dowody wykonania tego obowiązku, mając na uwadze zasadę rozliczalności, o której mowa w art. 5 ust. 2 RODO.</w:t>
      </w:r>
    </w:p>
    <w:p>
      <w:pPr>
        <w:pStyle w:val="Normal"/>
        <w:shd w:val="clear" w:fill="EDEDED"/>
        <w:spacing w:lineRule="auto" w:line="264" w:before="260" w:after="140"/>
        <w:rPr>
          <w:b/>
          <w:bCs/>
          <w:sz w:val="22"/>
          <w:szCs w:val="22"/>
        </w:rPr>
      </w:pPr>
      <w:r>
        <w:rPr>
          <w:b/>
          <w:bCs/>
          <w:sz w:val="22"/>
          <w:szCs w:val="22"/>
        </w:rPr>
        <w:t>16. Postanowienia końcowe</w:t>
      </w:r>
    </w:p>
    <w:p>
      <w:pPr>
        <w:pStyle w:val="Normal"/>
        <w:tabs>
          <w:tab w:val="clear" w:pos="720"/>
          <w:tab w:val="left" w:pos="620" w:leader="none"/>
        </w:tabs>
        <w:spacing w:lineRule="auto" w:line="264" w:before="0" w:after="90"/>
        <w:ind w:hanging="620" w:left="620" w:right="0"/>
        <w:jc w:val="both"/>
        <w:rPr/>
      </w:pPr>
      <w:r>
        <w:rPr/>
        <w:t>16.1.</w:t>
        <w:tab/>
        <w:t>W przypadku powstania sporu w związku z wykonaniem umowy Strony dążyć będą do jego polubownego rozwiązania. W przypadku gdy okaże się ono niemożliwe, spór zostanie poddany kognicji sądu właściwego dla siedziby Zamawiającego.</w:t>
      </w:r>
    </w:p>
    <w:p>
      <w:pPr>
        <w:pStyle w:val="Normal"/>
        <w:tabs>
          <w:tab w:val="clear" w:pos="720"/>
          <w:tab w:val="left" w:pos="620" w:leader="none"/>
        </w:tabs>
        <w:spacing w:lineRule="auto" w:line="264" w:before="0" w:after="90"/>
        <w:ind w:hanging="620" w:left="620" w:right="0"/>
        <w:jc w:val="both"/>
        <w:rPr/>
      </w:pPr>
      <w:r>
        <w:rPr/>
        <w:t>16.2.</w:t>
        <w:tab/>
        <w:t xml:space="preserve">Wykonawca bez pisemnej zgody Zamawiającego nie może przenosić na osoby trzecie praw  </w:t>
        <w:br/>
        <w:t>i obowiązków wynikających z umowy.</w:t>
      </w:r>
    </w:p>
    <w:p>
      <w:pPr>
        <w:pStyle w:val="Normal"/>
        <w:tabs>
          <w:tab w:val="clear" w:pos="720"/>
          <w:tab w:val="left" w:pos="620" w:leader="none"/>
        </w:tabs>
        <w:spacing w:lineRule="auto" w:line="264" w:before="0" w:after="90"/>
        <w:ind w:hanging="620" w:left="620" w:right="0"/>
        <w:jc w:val="both"/>
        <w:rPr/>
      </w:pPr>
      <w:r>
        <w:rPr/>
        <w:t>16.3.</w:t>
        <w:tab/>
        <w:t>O ile umowa nie stanowi inaczej, wszelkie jej zmiany wymagają formy pisemnej w postaci aneksu, pod rygorem nieważności.</w:t>
      </w:r>
    </w:p>
    <w:p>
      <w:pPr>
        <w:pStyle w:val="Normal"/>
        <w:tabs>
          <w:tab w:val="clear" w:pos="720"/>
          <w:tab w:val="left" w:pos="620" w:leader="none"/>
        </w:tabs>
        <w:spacing w:lineRule="auto" w:line="264" w:before="0" w:after="90"/>
        <w:ind w:hanging="620" w:left="620" w:right="0"/>
        <w:jc w:val="both"/>
        <w:rPr/>
      </w:pPr>
      <w:r>
        <w:rPr/>
        <w:t>16.4.</w:t>
        <w:tab/>
        <w:t xml:space="preserve">W sprawach nieuregulowanych niniejszą umową zastosowanie mają przepisy ustawy  </w:t>
        <w:br/>
        <w:t>z dnia 11 września 2019 r. – Prawo zamówień publicznych (t.j. Dz. U. z 2026 r. poz. 793 z późn. zm.) oraz Kodeksu cywilnego.</w:t>
      </w:r>
    </w:p>
    <w:p>
      <w:pPr>
        <w:pStyle w:val="Normal"/>
        <w:tabs>
          <w:tab w:val="clear" w:pos="720"/>
          <w:tab w:val="left" w:pos="620" w:leader="none"/>
        </w:tabs>
        <w:spacing w:lineRule="auto" w:line="264" w:before="0" w:after="90"/>
        <w:ind w:hanging="620" w:left="620" w:right="0"/>
        <w:jc w:val="both"/>
        <w:rPr/>
      </w:pPr>
      <w:r>
        <w:rPr/>
        <w:t>16.5.</w:t>
        <w:tab/>
        <w:t>Integralną część umowy stanowią załączniki:</w:t>
      </w:r>
    </w:p>
    <w:p>
      <w:pPr>
        <w:pStyle w:val="Normal"/>
        <w:tabs>
          <w:tab w:val="clear" w:pos="720"/>
          <w:tab w:val="left" w:pos="1240" w:leader="none"/>
        </w:tabs>
        <w:spacing w:lineRule="auto" w:line="264" w:before="0" w:after="90"/>
        <w:ind w:hanging="620" w:left="1240" w:right="0"/>
        <w:jc w:val="both"/>
        <w:rPr/>
      </w:pPr>
      <w:r>
        <w:rPr/>
        <w:t>16.5.1.</w:t>
        <w:tab/>
        <w:t xml:space="preserve">Załącznik nr 1 – Obowiązki informacyjne (wyciąg z zapisów Podręcznika wnioskodawcy  </w:t>
        <w:br/>
        <w:t>i beneficjenta Funduszy Europejskich na lata 2021-2027 w zakresie informacji i promocji),</w:t>
      </w:r>
    </w:p>
    <w:p>
      <w:pPr>
        <w:pStyle w:val="Normal"/>
        <w:tabs>
          <w:tab w:val="clear" w:pos="720"/>
          <w:tab w:val="left" w:pos="1240" w:leader="none"/>
        </w:tabs>
        <w:spacing w:lineRule="auto" w:line="264" w:before="0" w:after="90"/>
        <w:ind w:hanging="620" w:left="1240" w:right="0"/>
        <w:jc w:val="both"/>
        <w:rPr/>
      </w:pPr>
      <w:r>
        <w:rPr/>
        <w:t>16.5.2.</w:t>
        <w:tab/>
        <w:t>Opis przedmiotu zamówienia,</w:t>
      </w:r>
    </w:p>
    <w:p>
      <w:pPr>
        <w:pStyle w:val="Normal"/>
        <w:tabs>
          <w:tab w:val="clear" w:pos="720"/>
          <w:tab w:val="left" w:pos="1240" w:leader="none"/>
        </w:tabs>
        <w:spacing w:lineRule="auto" w:line="264" w:before="0" w:after="90"/>
        <w:ind w:hanging="620" w:left="1240" w:right="0"/>
        <w:jc w:val="both"/>
        <w:rPr/>
      </w:pPr>
      <w:r>
        <w:rPr/>
        <w:t>16.5.3.</w:t>
        <w:tab/>
        <w:t>Oferta Wykonawcy,</w:t>
      </w:r>
    </w:p>
    <w:p>
      <w:pPr>
        <w:pStyle w:val="Normal"/>
        <w:tabs>
          <w:tab w:val="clear" w:pos="720"/>
          <w:tab w:val="left" w:pos="1240" w:leader="none"/>
        </w:tabs>
        <w:spacing w:lineRule="auto" w:line="264" w:before="0" w:after="90"/>
        <w:ind w:hanging="620" w:left="1240" w:right="0"/>
        <w:jc w:val="both"/>
        <w:rPr/>
      </w:pPr>
      <w:r>
        <w:rPr/>
        <w:t>16.5.4.</w:t>
        <w:tab/>
        <w:t>……………………………..</w:t>
      </w:r>
    </w:p>
    <w:p>
      <w:pPr>
        <w:pStyle w:val="Normal"/>
        <w:tabs>
          <w:tab w:val="clear" w:pos="720"/>
          <w:tab w:val="left" w:pos="620" w:leader="none"/>
        </w:tabs>
        <w:spacing w:lineRule="auto" w:line="264" w:before="0" w:after="90"/>
        <w:ind w:hanging="620" w:left="620" w:right="0"/>
        <w:jc w:val="both"/>
        <w:rPr/>
      </w:pPr>
      <w:r>
        <w:rPr/>
        <w:t>16.6.</w:t>
        <w:tab/>
        <w:t>Umowę sporządzono w dwóch jednobrzmiących egzemplarzach, po jednym dla każdej ze Stron.</w:t>
      </w:r>
    </w:p>
    <w:p>
      <w:pPr>
        <w:pStyle w:val="Normal"/>
        <w:spacing w:lineRule="auto" w:line="264" w:before="0" w:after="100"/>
        <w:jc w:val="both"/>
        <w:rPr/>
      </w:pPr>
      <w:r>
        <w:rPr/>
      </w:r>
    </w:p>
    <w:p>
      <w:pPr>
        <w:pStyle w:val="Normal"/>
        <w:tabs>
          <w:tab w:val="clear" w:pos="720"/>
          <w:tab w:val="right" w:pos="9070" w:leader="none"/>
        </w:tabs>
        <w:spacing w:before="400" w:after="0"/>
        <w:rPr>
          <w:b/>
          <w:bCs/>
        </w:rPr>
      </w:pPr>
      <w:r>
        <w:rPr>
          <w:b/>
          <w:bCs/>
        </w:rPr>
        <w:t>ZAMAWIAJĄCY</w:t>
        <w:tab/>
        <w:tab/>
        <w:tab/>
        <w:tab/>
        <w:tab/>
        <w:t>WYKONAWCA</w:t>
      </w:r>
      <w:r>
        <w:br w:type="page"/>
      </w:r>
    </w:p>
    <w:p>
      <w:pPr>
        <w:pStyle w:val="Normal"/>
        <w:tabs>
          <w:tab w:val="clear" w:pos="720"/>
          <w:tab w:val="right" w:pos="9070" w:leader="none"/>
        </w:tabs>
        <w:spacing w:before="0" w:after="0"/>
        <w:rPr/>
      </w:pPr>
      <w:r>
        <w:rPr/>
      </w:r>
    </w:p>
    <w:p>
      <w:pPr>
        <w:pStyle w:val="Normal"/>
        <w:spacing w:before="0" w:after="160"/>
        <w:rPr>
          <w:b/>
          <w:bCs/>
        </w:rPr>
      </w:pPr>
      <w:r>
        <w:rPr>
          <w:b/>
          <w:bCs/>
          <w:sz w:val="22"/>
          <w:szCs w:val="22"/>
        </w:rPr>
        <w:t>Załącznik nr 1 do umowy</w:t>
      </w:r>
    </w:p>
    <w:p>
      <w:pPr>
        <w:pStyle w:val="Normal"/>
        <w:spacing w:lineRule="auto" w:line="264" w:before="0" w:after="200"/>
        <w:jc w:val="both"/>
        <w:rPr>
          <w:b/>
          <w:bCs/>
        </w:rPr>
      </w:pPr>
      <w:r>
        <w:rPr>
          <w:b/>
          <w:bCs/>
        </w:rPr>
        <w:t>Obowiązki informacyjne – wyciąg z zapisów Podręcznika wnioskodawcy i beneficjenta Funduszy Europejskich na lata 2021-2027 w zakresie informacji i promocji</w:t>
      </w:r>
    </w:p>
    <w:p>
      <w:pPr>
        <w:pStyle w:val="Normal"/>
        <w:spacing w:lineRule="auto" w:line="264" w:before="0" w:after="100"/>
        <w:jc w:val="both"/>
        <w:rPr>
          <w:b/>
          <w:bCs/>
        </w:rPr>
      </w:pPr>
      <w:r>
        <w:rPr>
          <w:b/>
          <w:bCs/>
        </w:rPr>
        <w:t>1. Jak oznaczać dokumenty i działania informacyjno-promocyjne w projekcie?</w:t>
      </w:r>
    </w:p>
    <w:p>
      <w:pPr>
        <w:pStyle w:val="Normal"/>
        <w:spacing w:lineRule="auto" w:line="264" w:before="0" w:after="100"/>
        <w:jc w:val="both"/>
        <w:rPr/>
      </w:pPr>
      <w:r>
        <w:rPr/>
        <w:t>Jako beneficjent musisz umieszczać znaki graficzne na działaniach informacyjnych i promocyjnych oraz dokumentach związanych z realizacją projektu, które podajesz do wiadomości publicznej lub przeznaczasz dla uczestników projektów. Wyjątkiem są dokumenty, których ze względu na ich specyfikę nie można zmieniać i ingerować w ich wzory, np. z powodu obowiązującego prawa (dokumenty księgowe, certyfikaty etc.).</w:t>
      </w:r>
    </w:p>
    <w:p>
      <w:pPr>
        <w:pStyle w:val="Normal"/>
        <w:spacing w:lineRule="auto" w:line="264" w:before="0" w:after="100"/>
        <w:jc w:val="both"/>
        <w:rPr/>
      </w:pPr>
      <w:r>
        <w:rPr/>
        <w:t>Oznaczenie projektu realizowanego z programu Fundusze Europejskie dla Pomorza Zachodniego 2021-2027 musi zawierać następujące znaki (wariant pełnokolorowy): znak Funduszy Europejskich dla Pomorza Zachodniego złożony z symbolu graficznego i nazwy, znak barw Rzeczypospolitej Polskiej złożony z barw RP oraz nazwy Rzeczpospolita Polska, znak Unii Europejskiej złożony z flagi UE i napisu „Dofinansowane przez Unię Europejską” oraz oficjalne logo promocyjne województwa zachodniopomorskiego.</w:t>
      </w:r>
    </w:p>
    <w:p>
      <w:pPr>
        <w:pStyle w:val="Normal"/>
        <w:spacing w:before="120" w:after="160"/>
        <w:jc w:val="center"/>
        <w:rPr>
          <w:lang w:val="en-US" w:eastAsia="en-US" w:bidi="ar-SA"/>
        </w:rPr>
      </w:pPr>
      <w:r>
        <w:rPr/>
        <w:drawing>
          <wp:inline distT="0" distB="0" distL="0" distR="0">
            <wp:extent cx="4095750" cy="40005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rcRect l="-13" t="-135" r="-13" b="-135"/>
                    <a:stretch>
                      <a:fillRect/>
                    </a:stretch>
                  </pic:blipFill>
                  <pic:spPr bwMode="auto">
                    <a:xfrm>
                      <a:off x="0" y="0"/>
                      <a:ext cx="4095750" cy="400050"/>
                    </a:xfrm>
                    <a:prstGeom prst="rect">
                      <a:avLst/>
                    </a:prstGeom>
                    <a:noFill/>
                  </pic:spPr>
                </pic:pic>
              </a:graphicData>
            </a:graphic>
          </wp:inline>
        </w:drawing>
      </w:r>
    </w:p>
    <w:p>
      <w:pPr>
        <w:pStyle w:val="Normal"/>
        <w:spacing w:lineRule="auto" w:line="264" w:before="0" w:after="100"/>
        <w:jc w:val="both"/>
        <w:rPr/>
      </w:pPr>
      <w:r>
        <w:rPr/>
        <w:t>Zestawienie znaków dla programu FEPZ 2021-2027 w wariancie achromatycznym musi zawierać następujące znaki: znak Funduszy Europejskich dla Pomorza Zachodniego, znak Unii Europejskiej złożony z flagi UE i napisu „Dofinansowane przez Unię Europejską” oraz oficjalne logo promocyjne województwa zachodniopomorskiego.</w:t>
      </w:r>
    </w:p>
    <w:p>
      <w:pPr>
        <w:pStyle w:val="Normal"/>
        <w:spacing w:before="120" w:after="160"/>
        <w:jc w:val="center"/>
        <w:rPr>
          <w:b/>
          <w:bCs/>
        </w:rPr>
      </w:pPr>
      <w:r>
        <w:rPr/>
        <w:drawing>
          <wp:inline distT="0" distB="0" distL="0" distR="0">
            <wp:extent cx="3808730" cy="276225"/>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rcRect l="-12" t="-166" r="-12" b="-166"/>
                    <a:stretch>
                      <a:fillRect/>
                    </a:stretch>
                  </pic:blipFill>
                  <pic:spPr bwMode="auto">
                    <a:xfrm>
                      <a:off x="0" y="0"/>
                      <a:ext cx="3808730" cy="276225"/>
                    </a:xfrm>
                    <a:prstGeom prst="rect">
                      <a:avLst/>
                    </a:prstGeom>
                    <a:noFill/>
                  </pic:spPr>
                </pic:pic>
              </a:graphicData>
            </a:graphic>
          </wp:inline>
        </w:drawing>
      </w:r>
    </w:p>
    <w:p>
      <w:pPr>
        <w:pStyle w:val="Normal"/>
        <w:spacing w:lineRule="auto" w:line="264" w:before="0" w:after="100"/>
        <w:jc w:val="both"/>
        <w:rPr/>
      </w:pPr>
      <w:r>
        <w:rPr>
          <w:b/>
          <w:bCs/>
        </w:rPr>
        <w:t>1.1. Liczba znaków w zestawieniu</w:t>
      </w:r>
    </w:p>
    <w:p>
      <w:pPr>
        <w:pStyle w:val="Normal"/>
        <w:spacing w:lineRule="auto" w:line="264" w:before="0" w:after="100"/>
        <w:jc w:val="both"/>
        <w:rPr/>
      </w:pPr>
      <w:r>
        <w:rPr/>
        <w:t>Liczba znaków w zestawieniu (tzn. w jednej linii) nie może przekraczać czterech, łącznie ze znakami FEPZ, znakiem barw RP, znakiem UE i oficjalnym logo województwa zachodniopomorskiego. Nie dotyczy to tablic, plakatów i naklejek, których wzory nie mogą być zmieniane. W zestawieniu znaków na materiałach informacyjnych i promocyjnych oraz na dokumentach (ale tylko w wersji achromatycznej) może występować znak dodatkowy, taki jak: logo beneficjenta, logo partnera projektu, logo projektu, logo instytucji pośredniczącej lub wdrażającej, a także logo pośrednika finansowego. Znak dodatkowy w układzie poziomym umieszcza się zawsze po pionowej rozdzielającej linii w kolorze czarnym.</w:t>
      </w:r>
    </w:p>
    <w:p>
      <w:pPr>
        <w:pStyle w:val="Normal"/>
        <w:spacing w:before="120" w:after="160"/>
        <w:jc w:val="center"/>
        <w:rPr>
          <w:lang w:val="en-US" w:eastAsia="en-US" w:bidi="ar-SA"/>
        </w:rPr>
      </w:pPr>
      <w:r>
        <w:rPr/>
        <w:drawing>
          <wp:inline distT="0" distB="0" distL="0" distR="0">
            <wp:extent cx="4189095" cy="495300"/>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4"/>
                    <a:srcRect l="-11" t="-94" r="-11" b="-94"/>
                    <a:stretch>
                      <a:fillRect/>
                    </a:stretch>
                  </pic:blipFill>
                  <pic:spPr bwMode="auto">
                    <a:xfrm>
                      <a:off x="0" y="0"/>
                      <a:ext cx="4189095" cy="495300"/>
                    </a:xfrm>
                    <a:prstGeom prst="rect">
                      <a:avLst/>
                    </a:prstGeom>
                    <a:noFill/>
                  </pic:spPr>
                </pic:pic>
              </a:graphicData>
            </a:graphic>
          </wp:inline>
        </w:drawing>
      </w:r>
    </w:p>
    <w:p>
      <w:pPr>
        <w:pStyle w:val="Normal"/>
        <w:spacing w:lineRule="auto" w:line="264" w:before="0" w:after="100"/>
        <w:jc w:val="both"/>
        <w:rPr>
          <w:b/>
          <w:bCs/>
        </w:rPr>
      </w:pPr>
      <w:r>
        <w:rPr/>
        <w:t>W zestawieniu nie można umieszczać znaków podmiotów (np. wykonawców, podwykonawców), którzy realizują działania w projekcie, ale którzy nie są beneficjentami. Inne znaki, jeśli są potrzebne, można umieścić poza zestawieniem – linią znaków: FEPZ, barw RP, UE (z wyjątkiem tablic, plakatów i naklejek, których wzory nie mogą być modyfikowane).</w:t>
      </w:r>
    </w:p>
    <w:p>
      <w:pPr>
        <w:pStyle w:val="Normal"/>
        <w:spacing w:lineRule="auto" w:line="264" w:before="0" w:after="100"/>
        <w:jc w:val="both"/>
        <w:rPr>
          <w:b/>
          <w:bCs/>
        </w:rPr>
      </w:pPr>
      <w:r>
        <w:rPr>
          <w:b/>
          <w:bCs/>
        </w:rPr>
        <w:t>1.2. Wielkość znaków</w:t>
      </w:r>
    </w:p>
    <w:p>
      <w:pPr>
        <w:pStyle w:val="Normal"/>
        <w:spacing w:lineRule="auto" w:line="264" w:before="0" w:after="100"/>
        <w:jc w:val="both"/>
        <w:rPr>
          <w:b/>
          <w:bCs/>
        </w:rPr>
      </w:pPr>
      <w:r>
        <w:rPr/>
        <w:t>Jeśli w zestawieniu lub na materiale występują inne znaki dodatkowe (logo), to nie mogą być one większe (mierzone wysokością lub szerokością) od flagi (symbolu) Unii Europejskiej. Dotyczy to również sytuacji, gdy znaki te występują na innych nośnikach.</w:t>
      </w:r>
    </w:p>
    <w:p>
      <w:pPr>
        <w:pStyle w:val="Normal"/>
        <w:spacing w:lineRule="auto" w:line="264" w:before="0" w:after="100"/>
        <w:jc w:val="both"/>
        <w:rPr>
          <w:b/>
          <w:bCs/>
        </w:rPr>
      </w:pPr>
      <w:r>
        <w:rPr>
          <w:b/>
          <w:bCs/>
        </w:rPr>
        <w:t>2. Jak oznaczyć sprzęt i wyposażenie zakupione lub powstałe w projekcie?</w:t>
      </w:r>
    </w:p>
    <w:p>
      <w:pPr>
        <w:pStyle w:val="Normal"/>
        <w:spacing w:lineRule="auto" w:line="264" w:before="0" w:after="100"/>
        <w:jc w:val="both"/>
        <w:rPr>
          <w:b/>
          <w:bCs/>
        </w:rPr>
      </w:pPr>
      <w:r>
        <w:rPr/>
        <w:t>Jako beneficjent jesteś zobowiązany do umieszczenia naklejek na wyposażeniu, sprzęcie i środkach transportu powstałych lub zakupionych w projekcie dofinansowanym z Funduszy Europejskich.</w:t>
      </w:r>
    </w:p>
    <w:p>
      <w:pPr>
        <w:pStyle w:val="Normal"/>
        <w:spacing w:lineRule="auto" w:line="264" w:before="0" w:after="100"/>
        <w:jc w:val="both"/>
        <w:rPr>
          <w:b/>
          <w:bCs/>
        </w:rPr>
      </w:pPr>
      <w:r>
        <w:rPr>
          <w:b/>
          <w:bCs/>
        </w:rPr>
        <w:t>2.1. Gdzie umieścić naklejki?</w:t>
      </w:r>
    </w:p>
    <w:p>
      <w:pPr>
        <w:pStyle w:val="Normal"/>
        <w:spacing w:lineRule="auto" w:line="264" w:before="0" w:after="100"/>
        <w:jc w:val="both"/>
        <w:rPr>
          <w:b/>
          <w:bCs/>
        </w:rPr>
      </w:pPr>
      <w:r>
        <w:rPr/>
        <w:t>Naklejki muszą znajdować się w dobrze widocznym miejscu. Naklejki należy umieścić na: sprzętach, maszynach i urządzeniach (np. maszyny i urządzenia produkcyjne, laboratoryjne, komputery, laptopy, tablety, drukarki), środkach transportu (np. samochodach, radiowozach, tramwajach, autobusach, wagonach kolejowych) oraz aparaturze (np. laboratoryjnej, medycznej). Nie należy umieszczać naklejek na przedmiotach użytku codziennego, których znaczenie ma charakter pomocniczy lub dodatkowy w projekcie (np. meble, akcesoria biurowe, drobne elementy wyposażenia pomieszczeń).</w:t>
      </w:r>
    </w:p>
    <w:p>
      <w:pPr>
        <w:pStyle w:val="Normal"/>
        <w:spacing w:lineRule="auto" w:line="264" w:before="0" w:after="100"/>
        <w:jc w:val="both"/>
        <w:rPr>
          <w:b/>
          <w:bCs/>
        </w:rPr>
      </w:pPr>
      <w:r>
        <w:rPr>
          <w:b/>
          <w:bCs/>
        </w:rPr>
        <w:t>2.2. Jak powinna wyglądać naklejka?</w:t>
      </w:r>
    </w:p>
    <w:p>
      <w:pPr>
        <w:pStyle w:val="Normal"/>
        <w:spacing w:lineRule="auto" w:line="264" w:before="0" w:after="100"/>
        <w:jc w:val="both"/>
        <w:rPr/>
      </w:pPr>
      <w:r>
        <w:rPr/>
        <w:t>Naklejka zawiera zestawienie znaków: Funduszy Europejskich dla Pomorza Zachodniego, barw Rzeczypospolitej Polskiej i Unii Europejskiej oraz tekst „Zakup współfinansowany ze środków Unii Europejskiej”, jeśli projekt jest częściowo współfinansowany z Funduszy Europejskich. Podstawowy wzór naklejki:</w:t>
      </w:r>
    </w:p>
    <w:p>
      <w:pPr>
        <w:pStyle w:val="Normal"/>
        <w:spacing w:before="120" w:after="160"/>
        <w:jc w:val="center"/>
        <w:rPr>
          <w:lang w:val="en-US" w:eastAsia="en-US" w:bidi="ar-SA"/>
        </w:rPr>
      </w:pPr>
      <w:r>
        <w:rPr/>
        <w:drawing>
          <wp:inline distT="0" distB="0" distL="0" distR="0">
            <wp:extent cx="2857500" cy="1540510"/>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5"/>
                    <a:srcRect l="-15" t="-27" r="-15" b="-27"/>
                    <a:stretch>
                      <a:fillRect/>
                    </a:stretch>
                  </pic:blipFill>
                  <pic:spPr bwMode="auto">
                    <a:xfrm>
                      <a:off x="0" y="0"/>
                      <a:ext cx="2857500" cy="1540510"/>
                    </a:xfrm>
                    <a:prstGeom prst="rect">
                      <a:avLst/>
                    </a:prstGeom>
                    <a:noFill/>
                  </pic:spPr>
                </pic:pic>
              </a:graphicData>
            </a:graphic>
          </wp:inline>
        </w:drawing>
      </w:r>
    </w:p>
    <w:p>
      <w:pPr>
        <w:pStyle w:val="Normal"/>
        <w:spacing w:lineRule="auto" w:line="264" w:before="0" w:after="100"/>
        <w:jc w:val="both"/>
        <w:rPr/>
      </w:pPr>
      <w:r>
        <w:rPr/>
        <w:t>Wzory naklejek są obowiązkowe, tzn. nie można ich modyfikować ani dodawać lub usuwać znaków. Jeśli projekt jest finansowany w 100 procentach z Funduszy Europejskich, należy zastosować naklejki z tekstem „Zakup finansowany ze środków Unii Europejskiej”. Wzór naklejki w przypadku finansowania w 100 procentach z FE:</w:t>
      </w:r>
    </w:p>
    <w:p>
      <w:pPr>
        <w:pStyle w:val="Normal"/>
        <w:spacing w:before="120" w:after="160"/>
        <w:jc w:val="center"/>
        <w:rPr>
          <w:lang w:val="en-US" w:eastAsia="en-US" w:bidi="ar-SA"/>
        </w:rPr>
      </w:pPr>
      <w:r>
        <w:rPr/>
        <w:drawing>
          <wp:inline distT="0" distB="0" distL="0" distR="0">
            <wp:extent cx="2853055" cy="1543050"/>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6"/>
                    <a:srcRect l="-15" t="-27" r="-15" b="-27"/>
                    <a:stretch>
                      <a:fillRect/>
                    </a:stretch>
                  </pic:blipFill>
                  <pic:spPr bwMode="auto">
                    <a:xfrm>
                      <a:off x="0" y="0"/>
                      <a:ext cx="2853055" cy="1543050"/>
                    </a:xfrm>
                    <a:prstGeom prst="rect">
                      <a:avLst/>
                    </a:prstGeom>
                    <a:noFill/>
                  </pic:spPr>
                </pic:pic>
              </a:graphicData>
            </a:graphic>
          </wp:inline>
        </w:drawing>
      </w:r>
    </w:p>
    <w:p>
      <w:pPr>
        <w:pStyle w:val="Normal"/>
        <w:spacing w:lineRule="auto" w:line="264" w:before="0" w:after="100"/>
        <w:jc w:val="both"/>
        <w:rPr>
          <w:b/>
          <w:bCs/>
        </w:rPr>
      </w:pPr>
      <w:r>
        <w:rPr/>
        <w:t>Rozmiar i materiał naklejki powinien być dostosowany do powierzchni lub sprzętu, na którym zostanie umieszczona, tak by wszystkie znaki były odpowiednio czytelne i wyraźnie widoczne. Jeśli wielkość powierzchni to umożliwia, najmniejszy rozmiar naklejki to ok. 14x8 cm. Zmniejszanie lub zwiększanie wymiarów naklejki jest dopuszczalne m.in. ze względu na rodzaj i charakter przedmiotu lub sprzętu, przy zachowaniu wszystkich elementów i proporcji wzoru.</w:t>
      </w:r>
    </w:p>
    <w:p>
      <w:pPr>
        <w:pStyle w:val="Normal"/>
        <w:spacing w:lineRule="auto" w:line="264" w:before="0" w:after="100"/>
        <w:jc w:val="both"/>
        <w:rPr>
          <w:b/>
          <w:bCs/>
        </w:rPr>
      </w:pPr>
      <w:r>
        <w:rPr>
          <w:b/>
          <w:bCs/>
        </w:rPr>
        <w:t>2.3. Kiedy i na jak długo umieścić naklejki?</w:t>
      </w:r>
    </w:p>
    <w:p>
      <w:pPr>
        <w:pStyle w:val="Normal"/>
        <w:spacing w:lineRule="auto" w:line="264" w:before="0" w:after="100"/>
        <w:jc w:val="both"/>
        <w:rPr>
          <w:b/>
          <w:bCs/>
        </w:rPr>
      </w:pPr>
      <w:r>
        <w:rPr/>
        <w:t>Naklejki trzeba umieścić przed rozpoczęciem użytkowania zakupionych lub powstałych w projekcie sprzętów. Muszą one być widoczne przez cały okres użytkowania tego sprzętu. Naklejki muszą być trwałe. Uszkodzoną lub nieczytelną naklejkę należy wymienić.</w:t>
      </w:r>
    </w:p>
    <w:p>
      <w:pPr>
        <w:pStyle w:val="Normal"/>
        <w:spacing w:lineRule="auto" w:line="264" w:before="0" w:after="100"/>
        <w:jc w:val="both"/>
        <w:rPr/>
      </w:pPr>
      <w:r>
        <w:rPr>
          <w:b/>
          <w:bCs/>
        </w:rPr>
        <w:t>3. Jakie informacje musisz umieścić na stronie internetowej i w mediach społecznościowych?</w:t>
      </w:r>
    </w:p>
    <w:p>
      <w:pPr>
        <w:pStyle w:val="Normal"/>
        <w:spacing w:lineRule="auto" w:line="264" w:before="0" w:after="100"/>
        <w:jc w:val="both"/>
        <w:rPr>
          <w:b/>
          <w:bCs/>
        </w:rPr>
      </w:pPr>
      <w:r>
        <w:rPr/>
        <w:t>Hasztagi #FunduszeUE lub #FunduszeEuropejskie należy stosować w przypadku wszelkich informacji o realizowanym projekcie podawanych do wiadomości za pośrednictwem internetu. Oznaczenia na stronach internetowych i w mediach społecznościowych występują zawsze w wariancie pełnokolorowym; nie można tu zastosować wersji achromatycznych.</w:t>
      </w:r>
    </w:p>
    <w:p>
      <w:pPr>
        <w:pStyle w:val="Normal"/>
        <w:spacing w:lineRule="auto" w:line="264" w:before="0" w:after="100"/>
        <w:jc w:val="both"/>
        <w:rPr>
          <w:b/>
          <w:bCs/>
        </w:rPr>
      </w:pPr>
      <w:r>
        <w:rPr>
          <w:b/>
          <w:bCs/>
        </w:rPr>
        <w:t>4. Gdzie znajdziesz znaki: FE, barw RP, UE i wzory materiałów?</w:t>
      </w:r>
    </w:p>
    <w:p>
      <w:pPr>
        <w:pStyle w:val="Normal"/>
        <w:spacing w:lineRule="auto" w:line="264" w:before="0" w:after="100"/>
        <w:jc w:val="both"/>
        <w:rPr/>
      </w:pPr>
      <w:r>
        <w:rPr/>
        <w:t>Potrzebne znaki i zestawienia znaków zapisane w plikach programów graficznych, a także wzory plakatów, tablic, naklejek i poglądowe wzory innych materiałów informacyjno-promocyjnych znajdziesz na portalu Funduszy Europejskich (https://www.funduszeeuropejskie.gov.pl/strony/o-funduszach/fundusze-2021-2027/prawo-i-dokumenty/zasady-komunikacji-fe/) oraz na stronie internetowej programu regionalnego (https://funduszeue.wzp.pl/poradniki_lista/zasady-komunikacji/). Znajdziesz tam również „Księgę Tożsamości Wizualnej marki Fundusze Europejskie 2021-2027”, w której opisane są szczegółowe zasady tworzenia i używania oznaczeń projektów.</w:t>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190" w:right="1190" w:gutter="0" w:header="708" w:top="1000" w:footer="708" w:bottom="100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Segoe UI">
    <w:charset w:val="ee"/>
    <w:family w:val="swiss"/>
    <w:pitch w:val="variable"/>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sz w:val="14"/>
        <w:szCs w:val="14"/>
      </w:rPr>
    </w:pPr>
    <w:r>
      <w:rPr>
        <w:b/>
        <w:bCs/>
        <w:sz w:val="16"/>
        <w:szCs w:val="16"/>
      </w:rPr>
      <w:t xml:space="preserve">Strona: </w:t>
    </w:r>
    <w:r>
      <w:rPr/>
      <w:fldChar w:fldCharType="begin"/>
    </w:r>
    <w:r>
      <w:rPr/>
      <w:instrText xml:space="preserve"> PAGE </w:instrText>
    </w:r>
    <w:r>
      <w:rPr/>
      <w:fldChar w:fldCharType="separate"/>
    </w:r>
    <w:r>
      <w:rPr/>
      <w:t>17</w:t>
    </w:r>
    <w:r>
      <w:rPr/>
      <w:fldChar w:fldCharType="end"/>
    </w:r>
    <w:r>
      <w:rPr/>
      <w:t>/</w:t>
    </w:r>
    <w:r>
      <w:rPr/>
      <w:fldChar w:fldCharType="begin"/>
    </w:r>
    <w:r>
      <w:rPr/>
      <w:instrText xml:space="preserve"> NUMPAGES </w:instrText>
    </w:r>
    <w:r>
      <w:rPr/>
      <w:fldChar w:fldCharType="separate"/>
    </w:r>
    <w:r>
      <w:rPr/>
      <w:t>17</w:t>
    </w:r>
    <w:r>
      <w:rPr/>
      <w:fldChar w:fldCharType="end"/>
    </w:r>
  </w:p>
  <w:p>
    <w:pPr>
      <w:pStyle w:val="Normal"/>
      <w:jc w:val="center"/>
      <w:rPr>
        <w:sz w:val="14"/>
        <w:szCs w:val="14"/>
      </w:rPr>
    </w:pPr>
    <w:r>
      <w:rPr>
        <w:sz w:val="14"/>
        <w:szCs w:val="14"/>
      </w:rPr>
      <w:t>Projekt „Centrum Usług Społecznych w Nowogardzie” współfinansowany w ramach programu Fundusze Europejskie dla Pomorza Zachodniego 2021-2027</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sz w:val="14"/>
        <w:szCs w:val="14"/>
      </w:rPr>
    </w:pPr>
    <w:r>
      <w:rPr>
        <w:b/>
        <w:bCs/>
        <w:sz w:val="16"/>
        <w:szCs w:val="16"/>
      </w:rPr>
      <w:t xml:space="preserve">Strona: </w:t>
    </w:r>
    <w:r>
      <w:rPr/>
      <w:fldChar w:fldCharType="begin"/>
    </w:r>
    <w:r>
      <w:rPr/>
      <w:instrText xml:space="preserve"> PAGE </w:instrText>
    </w:r>
    <w:r>
      <w:rPr/>
      <w:fldChar w:fldCharType="separate"/>
    </w:r>
    <w:r>
      <w:rPr/>
      <w:t>17</w:t>
    </w:r>
    <w:r>
      <w:rPr/>
      <w:fldChar w:fldCharType="end"/>
    </w:r>
    <w:r>
      <w:rPr/>
      <w:t>/</w:t>
    </w:r>
    <w:r>
      <w:rPr/>
      <w:fldChar w:fldCharType="begin"/>
    </w:r>
    <w:r>
      <w:rPr/>
      <w:instrText xml:space="preserve"> NUMPAGES </w:instrText>
    </w:r>
    <w:r>
      <w:rPr/>
      <w:fldChar w:fldCharType="separate"/>
    </w:r>
    <w:r>
      <w:rPr/>
      <w:t>17</w:t>
    </w:r>
    <w:r>
      <w:rPr/>
      <w:fldChar w:fldCharType="end"/>
    </w:r>
  </w:p>
  <w:p>
    <w:pPr>
      <w:pStyle w:val="Normal"/>
      <w:jc w:val="center"/>
      <w:rPr>
        <w:sz w:val="14"/>
        <w:szCs w:val="14"/>
      </w:rPr>
    </w:pPr>
    <w:r>
      <w:rPr>
        <w:sz w:val="14"/>
        <w:szCs w:val="14"/>
      </w:rPr>
      <w:t>Projekt „Centrum Usług Społecznych w Nowogardzie” współfinansowany w ramach programu Fundusze Europejskie dla Pomorza Zachodniego 2021-2027</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jc w:val="center"/>
      <w:rPr>
        <w:lang w:val="en-US" w:eastAsia="en-US" w:bidi="ar-SA"/>
      </w:rPr>
    </w:pPr>
    <w:r>
      <w:rPr/>
      <w:drawing>
        <wp:inline distT="0" distB="0" distL="0" distR="0">
          <wp:extent cx="4761230" cy="361950"/>
          <wp:effectExtent l="0" t="0" r="0" b="0"/>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
                  <a:srcRect l="-12" t="-157" r="-12" b="-157"/>
                  <a:stretch>
                    <a:fillRect/>
                  </a:stretch>
                </pic:blipFill>
                <pic:spPr bwMode="auto">
                  <a:xfrm>
                    <a:off x="0" y="0"/>
                    <a:ext cx="4761230" cy="36195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jc w:val="center"/>
      <w:rPr>
        <w:lang w:val="en-US" w:eastAsia="en-US" w:bidi="ar-SA"/>
      </w:rPr>
    </w:pPr>
    <w:r>
      <w:rPr/>
      <w:drawing>
        <wp:inline distT="0" distB="0" distL="0" distR="0">
          <wp:extent cx="4761230" cy="361950"/>
          <wp:effectExtent l="0" t="0" r="0" b="0"/>
          <wp:docPr id="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pic:cNvPicPr>
                    <a:picLocks noChangeAspect="1" noChangeArrowheads="1"/>
                  </pic:cNvPicPr>
                </pic:nvPicPr>
                <pic:blipFill>
                  <a:blip r:embed="rId1"/>
                  <a:srcRect l="-12" t="-157" r="-12" b="-157"/>
                  <a:stretch>
                    <a:fillRect/>
                  </a:stretch>
                </pic:blipFill>
                <pic:spPr bwMode="auto">
                  <a:xfrm>
                    <a:off x="0" y="0"/>
                    <a:ext cx="4761230" cy="36195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hyphenationZone w:val="36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Arial" w:cs="Arial"/>
      <w:color w:val="auto"/>
      <w:kern w:val="0"/>
      <w:sz w:val="20"/>
      <w:szCs w:val="20"/>
      <w:lang w:val="pl-PL" w:eastAsia="zh-CN" w:bidi="hi-IN"/>
    </w:rPr>
  </w:style>
  <w:style w:type="paragraph" w:styleId="Heading1">
    <w:name w:val="heading 1"/>
    <w:basedOn w:val="Nagwek"/>
    <w:next w:val="BodyText"/>
    <w:qFormat/>
    <w:pPr>
      <w:numPr>
        <w:ilvl w:val="0"/>
        <w:numId w:val="1"/>
      </w:numPr>
      <w:outlineLvl w:val="0"/>
    </w:pPr>
    <w:rPr>
      <w:color w:val="2E74B5"/>
      <w:sz w:val="32"/>
      <w:szCs w:val="32"/>
    </w:rPr>
  </w:style>
  <w:style w:type="paragraph" w:styleId="Heading2">
    <w:name w:val="heading 2"/>
    <w:basedOn w:val="Nagwek"/>
    <w:next w:val="BodyText"/>
    <w:qFormat/>
    <w:pPr>
      <w:numPr>
        <w:ilvl w:val="1"/>
        <w:numId w:val="1"/>
      </w:numPr>
      <w:outlineLvl w:val="1"/>
    </w:pPr>
    <w:rPr>
      <w:color w:val="2E74B5"/>
      <w:sz w:val="26"/>
      <w:szCs w:val="26"/>
    </w:rPr>
  </w:style>
  <w:style w:type="paragraph" w:styleId="Heading3">
    <w:name w:val="heading 3"/>
    <w:basedOn w:val="Nagwek"/>
    <w:next w:val="BodyText"/>
    <w:qFormat/>
    <w:pPr>
      <w:numPr>
        <w:ilvl w:val="2"/>
        <w:numId w:val="1"/>
      </w:numPr>
      <w:outlineLvl w:val="2"/>
    </w:pPr>
    <w:rPr>
      <w:color w:val="1F4D78"/>
      <w:sz w:val="24"/>
      <w:szCs w:val="24"/>
    </w:rPr>
  </w:style>
  <w:style w:type="paragraph" w:styleId="Heading4">
    <w:name w:val="heading 4"/>
    <w:basedOn w:val="Nagwek"/>
    <w:next w:val="BodyText"/>
    <w:qFormat/>
    <w:pPr>
      <w:numPr>
        <w:ilvl w:val="3"/>
        <w:numId w:val="1"/>
      </w:numPr>
      <w:outlineLvl w:val="3"/>
    </w:pPr>
    <w:rPr>
      <w:i/>
      <w:iCs/>
      <w:color w:val="2E74B5"/>
    </w:rPr>
  </w:style>
  <w:style w:type="paragraph" w:styleId="Heading5">
    <w:name w:val="heading 5"/>
    <w:basedOn w:val="Nagwek"/>
    <w:next w:val="BodyText"/>
    <w:qFormat/>
    <w:pPr>
      <w:numPr>
        <w:ilvl w:val="4"/>
        <w:numId w:val="1"/>
      </w:numPr>
      <w:outlineLvl w:val="4"/>
    </w:pPr>
    <w:rPr>
      <w:color w:val="2E74B5"/>
    </w:rPr>
  </w:style>
  <w:style w:type="paragraph" w:styleId="Heading6">
    <w:name w:val="heading 6"/>
    <w:basedOn w:val="Nagwek"/>
    <w:next w:val="BodyText"/>
    <w:qFormat/>
    <w:pPr>
      <w:numPr>
        <w:ilvl w:val="5"/>
        <w:numId w:val="1"/>
      </w:numPr>
      <w:outlineLvl w:val="5"/>
    </w:pPr>
    <w:rPr>
      <w:color w:val="1F4D78"/>
    </w:rPr>
  </w:style>
  <w:style w:type="character" w:styleId="Domylnaczcionkaakapitu">
    <w:name w:val="Domyślna czcionka akapitu"/>
    <w:qFormat/>
    <w:rPr/>
  </w:style>
  <w:style w:type="character" w:styleId="Domylnaczcionkaakapitu1">
    <w:name w:val="Domyślna czcionka akapitu1"/>
    <w:qFormat/>
    <w:rPr/>
  </w:style>
  <w:style w:type="character" w:styleId="Hyperlink">
    <w:name w:val="Hyperlink"/>
    <w:rPr>
      <w:color w:val="0563C1"/>
      <w:u w:val="single"/>
    </w:rPr>
  </w:style>
  <w:style w:type="character" w:styleId="Znakiprzypiswdolnych">
    <w:name w:val="Znaki przypisów dolnych"/>
    <w:qFormat/>
    <w:rPr>
      <w:vertAlign w:val="superscript"/>
    </w:rPr>
  </w:style>
  <w:style w:type="character" w:styleId="Znakiprzypiswdolnychuser">
    <w:name w:val="Znaki przypisów dolnych (user)"/>
    <w:qFormat/>
    <w:rPr>
      <w:vertAlign w:val="superscript"/>
    </w:rPr>
  </w:style>
  <w:style w:type="character" w:styleId="Odwoanieprzypisudolnego1">
    <w:name w:val="Odwołanie przypisu dolnego1"/>
    <w:qFormat/>
    <w:rPr>
      <w:vertAlign w:val="superscript"/>
    </w:rPr>
  </w:style>
  <w:style w:type="character" w:styleId="TekstprzypisudolnegoZnak">
    <w:name w:val="Tekst przypisu dolnego Znak"/>
    <w:qFormat/>
    <w:rPr>
      <w:sz w:val="20"/>
      <w:szCs w:val="20"/>
    </w:rPr>
  </w:style>
  <w:style w:type="character" w:styleId="Znakiprzypiswkocowych">
    <w:name w:val="Znaki przypisów końcowych"/>
    <w:qFormat/>
    <w:rPr>
      <w:vertAlign w:val="superscript"/>
    </w:rPr>
  </w:style>
  <w:style w:type="character" w:styleId="Znakiprzypiswkocowychuser">
    <w:name w:val="Znaki przypisów końcowych (user)"/>
    <w:qFormat/>
    <w:rPr>
      <w:vertAlign w:val="superscript"/>
    </w:rPr>
  </w:style>
  <w:style w:type="character" w:styleId="Odwoanieprzypisukocowego1">
    <w:name w:val="Odwołanie przypisu końcowego1"/>
    <w:qFormat/>
    <w:rPr>
      <w:vertAlign w:val="superscript"/>
    </w:rPr>
  </w:style>
  <w:style w:type="character" w:styleId="TekstprzypisukocowegoZnak">
    <w:name w:val="Tekst przypisu końcowego Znak"/>
    <w:qFormat/>
    <w:rPr>
      <w:sz w:val="20"/>
      <w:szCs w:val="20"/>
    </w:rPr>
  </w:style>
  <w:style w:type="character" w:styleId="Odwoaniedokomentarza1">
    <w:name w:val="Odwołanie do komentarza1"/>
    <w:qFormat/>
    <w:rPr>
      <w:sz w:val="16"/>
      <w:szCs w:val="16"/>
    </w:rPr>
  </w:style>
  <w:style w:type="character" w:styleId="TekstkomentarzaZnak">
    <w:name w:val="Tekst komentarza Znak"/>
    <w:qFormat/>
    <w:rPr>
      <w:rFonts w:cs="Mangal"/>
      <w:szCs w:val="18"/>
    </w:rPr>
  </w:style>
  <w:style w:type="character" w:styleId="TematkomentarzaZnak">
    <w:name w:val="Temat komentarza Znak"/>
    <w:qFormat/>
    <w:rPr>
      <w:rFonts w:cs="Mangal"/>
      <w:b/>
      <w:bCs/>
      <w:szCs w:val="18"/>
    </w:rPr>
  </w:style>
  <w:style w:type="character" w:styleId="TekstdymkaZnak">
    <w:name w:val="Tekst dymka Znak"/>
    <w:qFormat/>
    <w:rPr>
      <w:rFonts w:ascii="Segoe UI" w:hAnsi="Segoe UI" w:cs="Mangal"/>
      <w:sz w:val="18"/>
      <w:szCs w:val="16"/>
    </w:rPr>
  </w:style>
  <w:style w:type="character" w:styleId="LineNumber">
    <w:name w:val="line number"/>
    <w:rPr/>
  </w:style>
  <w:style w:type="paragraph" w:styleId="Nagwek">
    <w:name w:val="Nagłówek"/>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FreeSans"/>
      <w:i/>
      <w:iCs/>
      <w:sz w:val="24"/>
      <w:szCs w:val="24"/>
    </w:rPr>
  </w:style>
  <w:style w:type="paragraph" w:styleId="Indeks">
    <w:name w:val="Indeks"/>
    <w:basedOn w:val="Normal"/>
    <w:qFormat/>
    <w:pPr>
      <w:suppressLineNumbers/>
    </w:pPr>
    <w:rPr>
      <w:rFonts w:cs="Lucida Sans"/>
    </w:rPr>
  </w:style>
  <w:style w:type="paragraph" w:styleId="Nagwek1">
    <w:name w:val="Nagłówek1"/>
    <w:basedOn w:val="Nagwek"/>
    <w:next w:val="BodyText"/>
    <w:qFormat/>
    <w:pPr/>
    <w:rPr>
      <w:sz w:val="56"/>
      <w:szCs w:val="56"/>
    </w:rPr>
  </w:style>
  <w:style w:type="paragraph" w:styleId="Legenda">
    <w:name w:val="Legenda"/>
    <w:basedOn w:val="Normal"/>
    <w:qFormat/>
    <w:pPr>
      <w:suppressLineNumbers/>
      <w:spacing w:before="120" w:after="120"/>
    </w:pPr>
    <w:rPr>
      <w:rFonts w:cs="Lucida Sans"/>
      <w:i/>
      <w:iCs/>
      <w:sz w:val="24"/>
      <w:szCs w:val="24"/>
    </w:rPr>
  </w:style>
  <w:style w:type="paragraph" w:styleId="Indeksuser">
    <w:name w:val="Indeks (user)"/>
    <w:basedOn w:val="Normal"/>
    <w:qFormat/>
    <w:pPr>
      <w:suppressLineNumbers/>
    </w:pPr>
    <w:rPr>
      <w:rFonts w:cs="Lucida Sans"/>
    </w:rPr>
  </w:style>
  <w:style w:type="paragraph" w:styleId="Gwkaistopka">
    <w:name w:val="Główka i stopka"/>
    <w:basedOn w:val="Normal"/>
    <w:qFormat/>
    <w:pPr>
      <w:suppressLineNumbers/>
      <w:tabs>
        <w:tab w:val="clear" w:pos="720"/>
        <w:tab w:val="center" w:pos="4819" w:leader="none"/>
        <w:tab w:val="right" w:pos="9638" w:leader="none"/>
      </w:tabs>
    </w:pPr>
    <w:rPr/>
  </w:style>
  <w:style w:type="paragraph" w:styleId="Gwkaistopkauser">
    <w:name w:val="Główka i stopka (user)"/>
    <w:basedOn w:val="Normal"/>
    <w:qFormat/>
    <w:pPr/>
    <w:rPr/>
  </w:style>
  <w:style w:type="paragraph" w:styleId="Header">
    <w:name w:val="header"/>
    <w:basedOn w:val="Gwkaistopka"/>
    <w:next w:val="BodyText"/>
    <w:pPr/>
    <w:rPr/>
  </w:style>
  <w:style w:type="paragraph" w:styleId="Legenda1">
    <w:name w:val="Legenda1"/>
    <w:basedOn w:val="Normal"/>
    <w:qFormat/>
    <w:pPr>
      <w:suppressLineNumbers/>
      <w:spacing w:before="120" w:after="120"/>
    </w:pPr>
    <w:rPr>
      <w:rFonts w:cs="Lucida Sans"/>
      <w:i/>
      <w:iCs/>
      <w:sz w:val="24"/>
      <w:szCs w:val="24"/>
    </w:rPr>
  </w:style>
  <w:style w:type="paragraph" w:styleId="StrongEmphasis">
    <w:name w:val="Strong Emphasis"/>
    <w:qFormat/>
    <w:pPr>
      <w:widowControl/>
      <w:suppressAutoHyphens w:val="true"/>
      <w:bidi w:val="0"/>
      <w:spacing w:before="0" w:after="0"/>
      <w:jc w:val="left"/>
    </w:pPr>
    <w:rPr>
      <w:rFonts w:ascii="Arial" w:hAnsi="Arial" w:eastAsia="Arial" w:cs="Arial"/>
      <w:b/>
      <w:bCs/>
      <w:color w:val="auto"/>
      <w:kern w:val="0"/>
      <w:sz w:val="20"/>
      <w:szCs w:val="20"/>
      <w:lang w:val="pl-PL" w:eastAsia="zh-CN" w:bidi="hi-IN"/>
    </w:rPr>
  </w:style>
  <w:style w:type="paragraph" w:styleId="Akapitzlist">
    <w:name w:val="Akapit z listą"/>
    <w:qFormat/>
    <w:pPr>
      <w:widowControl/>
      <w:suppressAutoHyphens w:val="true"/>
      <w:bidi w:val="0"/>
      <w:spacing w:before="0" w:after="0"/>
      <w:jc w:val="left"/>
    </w:pPr>
    <w:rPr>
      <w:rFonts w:ascii="Arial" w:hAnsi="Arial" w:eastAsia="Arial" w:cs="Arial"/>
      <w:color w:val="auto"/>
      <w:kern w:val="0"/>
      <w:sz w:val="20"/>
      <w:szCs w:val="20"/>
      <w:lang w:val="pl-PL" w:eastAsia="zh-CN" w:bidi="hi-IN"/>
    </w:rPr>
  </w:style>
  <w:style w:type="paragraph" w:styleId="FootnoteText">
    <w:name w:val="footnote text"/>
    <w:basedOn w:val="Normal"/>
    <w:pPr>
      <w:spacing w:lineRule="auto" w:line="240" w:before="0" w:after="0"/>
    </w:pPr>
    <w:rPr>
      <w:sz w:val="20"/>
      <w:szCs w:val="20"/>
    </w:rPr>
  </w:style>
  <w:style w:type="paragraph" w:styleId="EndnoteText">
    <w:name w:val="endnote text"/>
    <w:basedOn w:val="Normal"/>
    <w:pPr>
      <w:spacing w:lineRule="auto" w:line="240" w:before="0" w:after="0"/>
    </w:pPr>
    <w:rPr>
      <w:sz w:val="20"/>
      <w:szCs w:val="20"/>
    </w:rPr>
  </w:style>
  <w:style w:type="paragraph" w:styleId="Footer">
    <w:name w:val="footer"/>
    <w:basedOn w:val="Gwkaistopka"/>
    <w:pPr/>
    <w:rPr/>
  </w:style>
  <w:style w:type="paragraph" w:styleId="Tekstkomentarza1">
    <w:name w:val="Tekst komentarza1"/>
    <w:basedOn w:val="Normal"/>
    <w:qFormat/>
    <w:pPr/>
    <w:rPr>
      <w:rFonts w:cs="Mangal"/>
      <w:szCs w:val="18"/>
    </w:rPr>
  </w:style>
  <w:style w:type="paragraph" w:styleId="Tematkomentarza">
    <w:name w:val="Temat komentarza"/>
    <w:basedOn w:val="Tekstkomentarza1"/>
    <w:next w:val="Tekstkomentarza1"/>
    <w:qFormat/>
    <w:pPr/>
    <w:rPr>
      <w:b/>
      <w:bCs/>
    </w:rPr>
  </w:style>
  <w:style w:type="paragraph" w:styleId="Tekstdymka">
    <w:name w:val="Tekst dymka"/>
    <w:basedOn w:val="Normal"/>
    <w:qFormat/>
    <w:pPr/>
    <w:rPr>
      <w:rFonts w:ascii="Segoe UI" w:hAnsi="Segoe UI" w:cs="Mangal"/>
      <w:sz w:val="18"/>
      <w:szCs w:val="16"/>
    </w:rPr>
  </w:style>
  <w:style w:type="paragraph" w:styleId="Komentarzuser">
    <w:name w:val="Komentarz (user)"/>
    <w:basedOn w:val="Normal"/>
    <w:qFormat/>
    <w:pPr>
      <w:spacing w:lineRule="auto" w:line="240" w:before="56" w:after="0"/>
      <w:ind w:hanging="0" w:left="57" w:right="57"/>
    </w:pPr>
    <w:rPr>
      <w:color w:val="auto"/>
      <w:sz w:val="20"/>
      <w:szCs w:val="20"/>
    </w:rPr>
  </w:style>
  <w:style w:type="paragraph" w:styleId="Poprawka">
    <w:name w:val="Poprawka"/>
    <w:qFormat/>
    <w:pPr>
      <w:widowControl/>
      <w:suppressAutoHyphens w:val="true"/>
      <w:bidi w:val="0"/>
      <w:spacing w:before="0" w:after="0"/>
      <w:jc w:val="left"/>
    </w:pPr>
    <w:rPr>
      <w:rFonts w:ascii="Arial" w:hAnsi="Arial" w:eastAsia="Arial" w:cs="Mangal"/>
      <w:color w:val="auto"/>
      <w:kern w:val="0"/>
      <w:sz w:val="20"/>
      <w:szCs w:val="18"/>
      <w:lang w:val="pl-PL" w:eastAsia="zh-CN" w:bidi="hi-IN"/>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LibreOffice/26.2.5.2$Windows_X86_64 LibreOffice_project/cd7284b4cbbfeb507e630c1aac019f4157393acb</Application>
  <AppVersion>15.0000</AppVersion>
  <Pages>2</Pages>
  <Words>7389</Words>
  <Characters>49326</Characters>
  <CharactersWithSpaces>56725</CharactersWithSpaces>
  <Paragraphs>244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2026-08-02T22:36:00Z</dcterms:created>
  <dc:creator>Un-named</dc:creator>
  <dc:description/>
  <dc:language>en-US</dc:language>
  <cp:lastModifiedBy>Bartłomiej Gębarowski</cp:lastModifiedBy>
  <dcterms:modified xsi:type="dcterms:W3CDTF">2026-08-06T18:33:00Z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