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18"/>
        </w:rPr>
        <w:t>Załącznik nr 1 do SWZ</w:t>
      </w:r>
    </w:p>
    <w:p>
      <w:pPr>
        <w:pStyle w:val="DocTitle"/>
        <w:jc w:val="center"/>
      </w:pPr>
      <w:r>
        <w:t>OPIS PRZEDMIOTU ZAMÓWIENIA (OPZ)</w:t>
      </w:r>
    </w:p>
    <w:p>
      <w:pPr>
        <w:jc w:val="center"/>
      </w:pPr>
      <w:r>
        <w:rPr>
          <w:b w:val="0"/>
          <w:i w:val="0"/>
        </w:rPr>
        <w:t>Sukcesywne dostawy artykułów spożywczych do kuchni Zespołu Szkolno-Przedszkolnego w Niegardowie w okresie 01.09.2026–31.07.2027</w:t>
      </w:r>
    </w:p>
    <w:p>
      <w:pPr>
        <w:jc w:val="center"/>
      </w:pPr>
      <w:r>
        <w:rPr>
          <w:i/>
          <w:sz w:val="19"/>
        </w:rPr>
        <w:t>Tryb podstawowy bez negocjacji – art. 275 pkt 1 ustawy Pzp</w:t>
      </w:r>
    </w:p>
    <w:p>
      <w:pPr>
        <w:pStyle w:val="H1Custom"/>
      </w:pPr>
      <w:r>
        <w:t>1. Przedmiot i zakres</w:t>
      </w:r>
    </w:p>
    <w:p>
      <w:r>
        <w:rPr>
          <w:b w:val="0"/>
          <w:i w:val="0"/>
        </w:rPr>
        <w:t>Przedmiotem zamówienia są sukcesywne dostawy produktów spożywczych, w ilościach i o parametrach określonych w Formularzu asortymentowo-cenowym, do kuchni prowadzonej przez Zespół Szkolno-Przedszkolny w Niegardowie przy Niegardów-Kolonia 49A. Kuchnia przygotowuje posiłki dla dzieci objętych żywieniem przez Zamawiającego, a także – zgodnie z odrębnym porozumieniem – dla dzieci Samorządowego Żłobka w Niegardowie. Bezpieczeństwo, świeżość i wysoka jakość produktów mają charakter bezwzględnie wymagany.</w:t>
      </w:r>
    </w:p>
    <w:p>
      <w:pPr>
        <w:pStyle w:val="H1Custom"/>
      </w:pPr>
      <w:r>
        <w:t>2. Wymagania wspólne dla wszystkich produktów</w:t>
      </w:r>
    </w:p>
    <w:p>
      <w:pPr>
        <w:pStyle w:val="ListBullet"/>
        <w:spacing w:after="40"/>
      </w:pPr>
      <w:r>
        <w:t>produkty pełnowartościowe, świeże albo prawidłowo utrwalone, bez oznak zepsucia, pleśni, fermentacji niezgodnej z rodzajem produktu, szkodników i obcych zapachów;</w:t>
      </w:r>
    </w:p>
    <w:p>
      <w:pPr>
        <w:pStyle w:val="ListBullet"/>
        <w:spacing w:after="40"/>
      </w:pPr>
      <w:r>
        <w:t>skład możliwie prosty, bez zbędnych sztucznych barwników, konserwantów, wzmacniaczy smaku i tłuszczów częściowo lub całkowicie utwardzonych;</w:t>
      </w:r>
    </w:p>
    <w:p>
      <w:pPr>
        <w:pStyle w:val="ListBullet"/>
        <w:spacing w:after="40"/>
      </w:pPr>
      <w:r>
        <w:t>zgodność z prawem żywnościowym, w tym zasadami identyfikowalności, higieny i znakowania; pełna informacja o składzie i alergenach w języku polskim;</w:t>
      </w:r>
    </w:p>
    <w:p>
      <w:pPr>
        <w:pStyle w:val="ListBullet"/>
        <w:spacing w:after="40"/>
      </w:pPr>
      <w:r>
        <w:t>opakowania czyste, szczelne, nieuszkodzone, przeznaczone do kontaktu z żywnością; niedopuszczalne są opakowania wgniecione, napęczniałe, skorodowane lub z naruszoną plombą;</w:t>
      </w:r>
    </w:p>
    <w:p>
      <w:pPr>
        <w:pStyle w:val="ListBullet"/>
        <w:spacing w:after="40"/>
      </w:pPr>
      <w:r>
        <w:t>zachowanie łańcucha chłodniczego i temperatur właściwych dla produktu; pojazdy czyste, sprawne i dopuszczone do przewozu żywności;</w:t>
      </w:r>
    </w:p>
    <w:p>
      <w:pPr>
        <w:pStyle w:val="ListBullet"/>
        <w:spacing w:after="40"/>
      </w:pPr>
      <w:r>
        <w:t>niedopuszczalne są produkty rozmrożone i ponownie zamrożone, z nadmiarem lodu lub szronu, o zmienionej konsystencji albo temperaturze niezgodnej z wymaganiami;</w:t>
      </w:r>
    </w:p>
    <w:p>
      <w:pPr>
        <w:pStyle w:val="ListBullet"/>
        <w:spacing w:after="40"/>
      </w:pPr>
      <w:r>
        <w:t>każda dostawa musi umożliwiać identyfikację partii, producenta, daty produkcji oraz terminu przydatności/minimalnej trwałości;</w:t>
      </w:r>
    </w:p>
    <w:p>
      <w:pPr>
        <w:pStyle w:val="ListBullet"/>
        <w:spacing w:after="40"/>
      </w:pPr>
      <w:r>
        <w:t>na żądanie Zamawiającego wykonawca przedkłada specyfikację produktu, etykietę, kartę produktu, deklarację składu, dokument identyfikowalności lub dokumenty właściwego organu sanitarnego/weterynaryjnego.</w:t>
      </w:r>
    </w:p>
    <w:p>
      <w:pPr>
        <w:pStyle w:val="H1Custom"/>
      </w:pPr>
      <w:r>
        <w:t>3. Minimalny pozostały okres trwałości w dniu dostawy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1F4E78"/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Grupa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1F4E78"/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/>
                <w:color w:val="FFFFFF"/>
                <w:sz w:val="17"/>
              </w:rPr>
              <w:t>Wymaganie</w:t>
            </w:r>
          </w:p>
        </w:tc>
      </w:tr>
      <w:t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sz w:val="17"/>
              </w:rPr>
              <w:t>Pieczywo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wypiek z dnia dostawy; bez oznak czerstwienia.</w:t>
            </w:r>
          </w:p>
        </w:tc>
      </w:tr>
      <w:t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sz w:val="17"/>
              </w:rPr>
              <w:t>Świeże mięso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co najmniej 3 dni do terminu przydatności, chyba że produkt jest przygotowany i pakowany w dniu dostawy.</w:t>
            </w:r>
          </w:p>
        </w:tc>
      </w:tr>
      <w:t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sz w:val="17"/>
              </w:rPr>
              <w:t>Wędliny, nabiał, produkty chłodzone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co najmniej 7 dni albo nie mniej niż 2/3 całkowitego okresu trwałości – obowiązuje wymóg surowszy, o ile charakter produktu na to pozwala.</w:t>
            </w:r>
          </w:p>
        </w:tc>
      </w:tr>
      <w:t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sz w:val="17"/>
              </w:rPr>
              <w:t>Produkty mrożone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co najmniej 3 miesiące.</w:t>
            </w:r>
          </w:p>
        </w:tc>
      </w:tr>
      <w:t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sz w:val="17"/>
              </w:rPr>
              <w:t>Produkty suche, konserwy, przetwory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co najmniej 3 miesiące albo nie mniej niż 2/3 całkowitego okresu trwałości.</w:t>
            </w:r>
          </w:p>
        </w:tc>
      </w:tr>
      <w:tr>
        <w:tc>
          <w:tcPr>
            <w:tcW w:type="dxa" w:w="2551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pPr>
              <w:spacing w:before="0" w:after="0"/>
              <w:jc w:val="center"/>
            </w:pPr>
            <w:r/>
            <w:r>
              <w:rPr>
                <w:rFonts w:ascii="Aptos" w:hAnsi="Aptos"/>
                <w:b w:val="0"/>
                <w:sz w:val="17"/>
              </w:rPr>
              <w:t>Jaja</w:t>
            </w:r>
          </w:p>
        </w:tc>
        <w:tc>
          <w:tcPr>
            <w:tcW w:type="dxa" w:w="680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pPr>
              <w:spacing w:before="0" w:after="0"/>
              <w:jc w:val="left"/>
            </w:pPr>
            <w:r/>
            <w:r>
              <w:rPr>
                <w:rFonts w:ascii="Aptos" w:hAnsi="Aptos"/>
                <w:b w:val="0"/>
                <w:sz w:val="17"/>
              </w:rPr>
              <w:t>co najmniej 14 dni do daty minimalnej trwałości.</w:t>
            </w:r>
          </w:p>
        </w:tc>
      </w:tr>
    </w:tbl>
    <w:p>
      <w:pPr>
        <w:pStyle w:val="H1Custom"/>
      </w:pPr>
      <w:r>
        <w:t>4. Wymagania szczególne według grup</w:t>
      </w:r>
    </w:p>
    <w:p>
      <w:pPr>
        <w:pStyle w:val="H2Custom"/>
      </w:pPr>
      <w:r>
        <w:t>4.1. Pieczywo</w:t>
      </w:r>
    </w:p>
    <w:p>
      <w:pPr>
        <w:pStyle w:val="ListBullet"/>
        <w:spacing w:after="40"/>
      </w:pPr>
      <w:r>
        <w:t>wypieczone w dniu dostawy, prawidłowo wyrośnięte i dopieczone, bez zakalca, pleśni i obcych zapachów;</w:t>
      </w:r>
    </w:p>
    <w:p>
      <w:pPr>
        <w:pStyle w:val="ListBullet"/>
        <w:spacing w:after="40"/>
      </w:pPr>
      <w:r>
        <w:t>bez konserwantów i tłuszczów utwardzonych; skład oparty na mące, wodzie, drożdżach lub zakwasie i soli, z dodatkami wynikającymi z nazwy produktu;</w:t>
      </w:r>
    </w:p>
    <w:p>
      <w:pPr>
        <w:pStyle w:val="ListBullet"/>
        <w:spacing w:after="40"/>
      </w:pPr>
      <w:r>
        <w:t>chronione przed zanieczyszczeniem w czasie transportu, niepakowane bezpośrednio w zabrudzone pojemniki.</w:t>
      </w:r>
    </w:p>
    <w:p>
      <w:pPr>
        <w:pStyle w:val="H2Custom"/>
      </w:pPr>
      <w:r>
        <w:t>4.2. Mięso i wędliny</w:t>
      </w:r>
    </w:p>
    <w:p>
      <w:pPr>
        <w:pStyle w:val="ListBullet"/>
        <w:spacing w:after="40"/>
      </w:pPr>
      <w:r>
        <w:t>mięso świeże, chłodzone, niezamrażane, jeżeli nazwa nie wskazuje inaczej; o naturalnej barwie i zapachu;</w:t>
      </w:r>
    </w:p>
    <w:p>
      <w:pPr>
        <w:pStyle w:val="ListBullet"/>
        <w:spacing w:after="40"/>
      </w:pPr>
      <w:r>
        <w:t>mięso bez widocznych ścięgien, błon, chrząstek, odłamków kości, skóry, skrzepów, nadmiaru tłuszczu i grubych włókien; nie może być nastrzykiwane wodą ani roztworami zwiększającymi masę;</w:t>
      </w:r>
    </w:p>
    <w:p>
      <w:pPr>
        <w:pStyle w:val="ListBullet"/>
        <w:spacing w:after="40"/>
      </w:pPr>
      <w:r>
        <w:t>wędliny bez mięsa oddzielonego mechanicznie (MOM), skórek, chrząstek i ścięgien; wysoka zawartość mięsa, zgodna z opisem pozycji;</w:t>
      </w:r>
    </w:p>
    <w:p>
      <w:pPr>
        <w:pStyle w:val="ListBullet"/>
        <w:spacing w:after="40"/>
      </w:pPr>
      <w:r>
        <w:t>parówki: co najmniej 98% mięsa, bez MOM, skórek, chrząstek, ścięgien, fosforanów, glutaminianu monosodowego i sztucznych barwników;</w:t>
      </w:r>
    </w:p>
    <w:p>
      <w:pPr>
        <w:pStyle w:val="ListBullet"/>
        <w:spacing w:after="40"/>
      </w:pPr>
      <w:r>
        <w:t>produkty pakowane i transportowane w temperaturze zgodnej z wymaganiami prawa i producenta, bez przerwania chłodzenia.</w:t>
      </w:r>
    </w:p>
    <w:p>
      <w:pPr>
        <w:pStyle w:val="H2Custom"/>
      </w:pPr>
      <w:r>
        <w:t>4.3. Warzywa i owoce</w:t>
      </w:r>
    </w:p>
    <w:p>
      <w:pPr>
        <w:pStyle w:val="ListBullet"/>
        <w:spacing w:after="40"/>
      </w:pPr>
      <w:r>
        <w:t>świeże, I klasy jakości, całe, zdrowe, czyste, jędrne i właściwie dojrzałe;</w:t>
      </w:r>
    </w:p>
    <w:p>
      <w:pPr>
        <w:pStyle w:val="ListBullet"/>
        <w:spacing w:after="40"/>
      </w:pPr>
      <w:r>
        <w:t>bez zgnilizny, pleśni, szkodników, pozostałości ziemi w nadmiernej ilości, uszkodzeń mrozowych, silnych obić, wysuszenia i więdnięcia;</w:t>
      </w:r>
    </w:p>
    <w:p>
      <w:pPr>
        <w:pStyle w:val="ListBullet"/>
        <w:spacing w:after="40"/>
      </w:pPr>
      <w:r>
        <w:t>wielkość i stopień dojrzałości możliwie jednolite w ramach dostawy;</w:t>
      </w:r>
    </w:p>
    <w:p>
      <w:pPr>
        <w:pStyle w:val="ListBullet"/>
        <w:spacing w:after="40"/>
      </w:pPr>
      <w:r>
        <w:t>produkty sezonowe dostarczane w stanie umożliwiającym bezpieczne wykorzystanie w żywieniu małych dzieci.</w:t>
      </w:r>
    </w:p>
    <w:p>
      <w:pPr>
        <w:pStyle w:val="H2Custom"/>
      </w:pPr>
      <w:r>
        <w:t>4.4. Nabiał</w:t>
      </w:r>
    </w:p>
    <w:p>
      <w:pPr>
        <w:pStyle w:val="ListBullet"/>
        <w:spacing w:after="40"/>
      </w:pPr>
      <w:r>
        <w:t>produkty chłodzone, świeże, bez jełkiego lub obcego zapachu;</w:t>
      </w:r>
    </w:p>
    <w:p>
      <w:pPr>
        <w:pStyle w:val="ListBullet"/>
        <w:spacing w:after="40"/>
      </w:pPr>
      <w:r>
        <w:t>bez zastępowania tłuszczu mlecznego tłuszczami roślinnymi, chyba że produkt z definicji jest napojem roślinnym;</w:t>
      </w:r>
    </w:p>
    <w:p>
      <w:pPr>
        <w:pStyle w:val="ListBullet"/>
        <w:spacing w:after="40"/>
      </w:pPr>
      <w:r>
        <w:t>jogurty, kefiry i maślanki naturalne bez dodatku cukru, substancji słodzących, żelatyny, zbędnych aromatów i konserwantów;</w:t>
      </w:r>
    </w:p>
    <w:p>
      <w:pPr>
        <w:pStyle w:val="ListBullet"/>
        <w:spacing w:after="40"/>
      </w:pPr>
      <w:r>
        <w:t>masło co najmniej 82% tłuszczu mlecznego; sery bez skrobi i tłuszczów roślinnych, o ile opis szczegółowy nie stanowi inaczej.</w:t>
      </w:r>
    </w:p>
    <w:p>
      <w:pPr>
        <w:pStyle w:val="H2Custom"/>
      </w:pPr>
      <w:r>
        <w:t>4.5. Jaja</w:t>
      </w:r>
    </w:p>
    <w:p>
      <w:pPr>
        <w:pStyle w:val="ListBullet"/>
        <w:spacing w:after="40"/>
      </w:pPr>
      <w:r>
        <w:t>klasa jakości A; skorupki czyste, suche, nieuszkodzone i nieumyte;</w:t>
      </w:r>
    </w:p>
    <w:p>
      <w:pPr>
        <w:pStyle w:val="ListBullet"/>
        <w:spacing w:after="40"/>
      </w:pPr>
      <w:r>
        <w:t>każde jajo oznakowane zgodnie z prawem, a opakowanie zawiera informacje o klasie, kategorii wagowej, producencie i dacie minimalnej trwałości;</w:t>
      </w:r>
    </w:p>
    <w:p>
      <w:pPr>
        <w:pStyle w:val="ListBullet"/>
        <w:spacing w:after="40"/>
      </w:pPr>
      <w:r>
        <w:t>brak obcego zapachu i zanieczyszczeń.</w:t>
      </w:r>
    </w:p>
    <w:p>
      <w:pPr>
        <w:pStyle w:val="H2Custom"/>
      </w:pPr>
      <w:r>
        <w:t>4.6. Ryby</w:t>
      </w:r>
    </w:p>
    <w:p>
      <w:pPr>
        <w:pStyle w:val="ListBullet"/>
        <w:spacing w:after="40"/>
      </w:pPr>
      <w:r>
        <w:t>filety/polędwice z całej ryby, bez ości i skóry, jeżeli opis nie dopuszcza skóry; nie z masy rozdrobnionej;</w:t>
      </w:r>
    </w:p>
    <w:p>
      <w:pPr>
        <w:pStyle w:val="ListBullet"/>
        <w:spacing w:after="40"/>
      </w:pPr>
      <w:r>
        <w:t>bez dodatku wody, polifosforanów i innych substancji zwiększających masę;</w:t>
      </w:r>
    </w:p>
    <w:p>
      <w:pPr>
        <w:pStyle w:val="ListBullet"/>
        <w:spacing w:after="40"/>
      </w:pPr>
      <w:r>
        <w:t>dla produktów mrożonych glazura nie większa niż wskazana w opisie, zasadniczo do 10%;</w:t>
      </w:r>
    </w:p>
    <w:p>
      <w:pPr>
        <w:pStyle w:val="ListBullet"/>
        <w:spacing w:after="40"/>
      </w:pPr>
      <w:r>
        <w:t>paluszki rybne z całych filetów, z zawartością ryby co najmniej 65%, bez masy rybnej i wzmacniaczy smaku.</w:t>
      </w:r>
    </w:p>
    <w:p>
      <w:pPr>
        <w:pStyle w:val="H2Custom"/>
      </w:pPr>
      <w:r>
        <w:t>4.7. Mrożonki</w:t>
      </w:r>
    </w:p>
    <w:p>
      <w:pPr>
        <w:pStyle w:val="ListBullet"/>
        <w:spacing w:after="40"/>
      </w:pPr>
      <w:r>
        <w:t>mrożenie metodą zapewniającą sypkość produktu, bez dużych zbryleń;</w:t>
      </w:r>
    </w:p>
    <w:p>
      <w:pPr>
        <w:pStyle w:val="ListBullet"/>
        <w:spacing w:after="40"/>
      </w:pPr>
      <w:r>
        <w:t>warzywa i owoce bez dodatku soli, cukru, tłuszczu, sosów i konserwantów, jeśli opis nie stanowi inaczej;</w:t>
      </w:r>
    </w:p>
    <w:p>
      <w:pPr>
        <w:pStyle w:val="ListBullet"/>
        <w:spacing w:after="40"/>
      </w:pPr>
      <w:r>
        <w:t>temperatura w chwili dostawy nie wyższa niż –18°C, z uwzględnieniem krótkotrwałych odchyleń dopuszczonych prawem.</w:t>
      </w:r>
    </w:p>
    <w:p>
      <w:pPr>
        <w:pStyle w:val="H2Custom"/>
      </w:pPr>
      <w:r>
        <w:t>4.8. Inne artykuły</w:t>
      </w:r>
    </w:p>
    <w:p>
      <w:pPr>
        <w:pStyle w:val="ListBullet"/>
        <w:spacing w:after="40"/>
      </w:pPr>
      <w:r>
        <w:t>produkty sypkie suche, bez zanieczyszczeń, zbryleń, szkodników i oznak zjełczenia;</w:t>
      </w:r>
    </w:p>
    <w:p>
      <w:pPr>
        <w:pStyle w:val="ListBullet"/>
        <w:spacing w:after="40"/>
      </w:pPr>
      <w:r>
        <w:t>przetwory owocowe i warzywne o wysokiej zawartości surowca, bez sztucznych barwników i konserwantów;</w:t>
      </w:r>
    </w:p>
    <w:p>
      <w:pPr>
        <w:pStyle w:val="ListBullet"/>
        <w:spacing w:after="40"/>
      </w:pPr>
      <w:r>
        <w:t>soki 100%, bez dodatku cukru i substancji słodzących, chyba że szczegółowy opis wyraźnie stanowi inaczej;</w:t>
      </w:r>
    </w:p>
    <w:p>
      <w:pPr>
        <w:pStyle w:val="ListBullet"/>
        <w:spacing w:after="40"/>
      </w:pPr>
      <w:r>
        <w:t>przyprawy aromatyczne, bez zanieczyszczeń i zbędnych dodatków; mieszanki bez glutaminianu monosodowego;</w:t>
      </w:r>
    </w:p>
    <w:p>
      <w:pPr>
        <w:pStyle w:val="ListBullet"/>
        <w:spacing w:after="40"/>
      </w:pPr>
      <w:r>
        <w:t>produkty dla dzieci nie mogą zawierać alkoholu ani składników nieodpowiednich dla wieku odbiorców.</w:t>
      </w:r>
    </w:p>
    <w:p>
      <w:pPr>
        <w:pStyle w:val="H1Custom"/>
      </w:pPr>
      <w:r>
        <w:t>5. Zamówienia cząstkowe i dostawy</w:t>
      </w:r>
    </w:p>
    <w:p>
      <w:pPr>
        <w:pStyle w:val="ListBullet"/>
        <w:spacing w:after="40"/>
      </w:pPr>
      <w:r>
        <w:rPr>
          <w:b w:val="0"/>
          <w:i w:val="0"/>
        </w:rPr>
        <w:t>Zamówienia będą przekazywane zasadniczo do godz. 15:00 dnia roboczego poprzedzającego dostawę, drogą elektroniczną, telefonicznie lub w inny sposób uzgodniony w umowie.</w:t>
      </w:r>
    </w:p>
    <w:p>
      <w:pPr>
        <w:pStyle w:val="ListBullet"/>
        <w:spacing w:after="40"/>
      </w:pPr>
      <w:r>
        <w:t>Dostawy odbywają się w dni robocze, zasadniczo w godz. 6:30–8:00. Dla pieczywa, mięsa, nabiału i warzyw Zamawiający może wymagać dostaw częstszych, stosownie do jadłospisu.</w:t>
      </w:r>
    </w:p>
    <w:p>
      <w:pPr>
        <w:pStyle w:val="ListBullet"/>
        <w:spacing w:after="40"/>
      </w:pPr>
      <w:r>
        <w:t>Wykonawca wnosi towar do miejsca wskazanego przez osobę odbierającą; nie pozostawia żywności przed budynkiem ani bez potwierdzenia odbioru.</w:t>
      </w:r>
    </w:p>
    <w:p>
      <w:pPr>
        <w:pStyle w:val="ListBullet"/>
        <w:spacing w:after="40"/>
      </w:pPr>
      <w:r>
        <w:t>Dostawie towarzyszy dokument WZ lub inny dokument zawierający co najmniej datę, rodzaj, ilość i partię towaru.</w:t>
      </w:r>
    </w:p>
    <w:p>
      <w:pPr>
        <w:pStyle w:val="ListBullet"/>
        <w:spacing w:after="40"/>
      </w:pPr>
      <w:r>
        <w:t>Brak zamówienia cząstkowego oznacza brak obowiązku dostawy. Zamawiający może korygować zamówienie do momentu rozpoczęcia kompletacji, po uzgodnieniu z wykonawcą.</w:t>
      </w:r>
    </w:p>
    <w:p>
      <w:pPr>
        <w:pStyle w:val="H1Custom"/>
      </w:pPr>
      <w:r>
        <w:t>6. Odbiór, reklamacje i produkty zastępcze</w:t>
      </w:r>
    </w:p>
    <w:p>
      <w:pPr>
        <w:pStyle w:val="ListBullet"/>
        <w:spacing w:after="40"/>
      </w:pPr>
      <w:r>
        <w:t>Zamawiający ma prawo odmówić przyjęcia produktu niezgodnego z OPZ, uszkodzonego, o niewłaściwej temperaturze lub z niedostatecznym terminem przydatności.</w:t>
      </w:r>
    </w:p>
    <w:p>
      <w:pPr>
        <w:pStyle w:val="ListBullet"/>
        <w:spacing w:after="40"/>
      </w:pPr>
      <w:r>
        <w:t>Reklamacja może zostać zgłoszona przy odbiorze lub po ujawnieniu wady podczas przygotowywania posiłku.</w:t>
      </w:r>
    </w:p>
    <w:p>
      <w:pPr>
        <w:pStyle w:val="ListBullet"/>
        <w:spacing w:after="40"/>
      </w:pPr>
      <w:r>
        <w:t>Wykonawca wymienia zakwestionowany produkt w czasie zadeklarowanym w ofercie, nie dłuższym niż 4 godziny, bez dodatkowych kosztów.</w:t>
      </w:r>
    </w:p>
    <w:p>
      <w:pPr>
        <w:pStyle w:val="ListBullet"/>
        <w:spacing w:after="40"/>
      </w:pPr>
      <w:r>
        <w:rPr>
          <w:b w:val="0"/>
          <w:i w:val="0"/>
        </w:rPr>
        <w:t>W przypadku czasowej, obiektywnej niedostępności produktu wymienionego w Formularzu asortymentowo-cenowym dopuszcza się wyłącznie po uprzedniej zgodzie Zamawiającego produkt równoważny o parametrach jakościowych nie gorszych i cenie jednostkowej netto nie wyższej niż cena produktu zastępowanego.</w:t>
      </w:r>
    </w:p>
    <w:p>
      <w:pPr>
        <w:pStyle w:val="ListBullet"/>
        <w:spacing w:after="40"/>
      </w:pPr>
      <w:r>
        <w:t>Powtarzające się naruszenia jakościowe mogą stanowić podstawę naliczenia kar lub rozwiązania umowy.</w:t>
      </w:r>
    </w:p>
    <w:p>
      <w:pPr>
        <w:pStyle w:val="H1Custom"/>
      </w:pPr>
      <w:r>
        <w:t>7. Ilości i rozliczenie</w:t>
      </w:r>
    </w:p>
    <w:p>
      <w:r>
        <w:rPr>
          <w:b w:val="0"/>
          <w:i w:val="0"/>
        </w:rPr>
        <w:t>Ilości w Formularzu asortymentowo-cenowym są szacunkowe i odpowiadają zakresowi podstawowemu 100%. Rozliczenie następuje według rzeczywiście dostarczonych ilości i cen jednostkowych. Minimalna gwarantowana wartość realizacji odrębnej umowy dla każdej części wynosi 70% wartości podstawowej brutto tej umowy. Zamawiający może zwiększyć zakres dostaw w ramach prawa opcji maksymalnie o 30% wartości podstawowej brutto, a maksymalna wartość realizacji wynosi 130% wartości podstawowej brutto. W obrębie danej części dopuszczalne są przesunięcia ilości między produktami wymienionymi w Formularzu; nie dopuszcza się wprowadzania produktów niewymienionych w Formularzu asortymentowo-cenowym.</w:t>
      </w:r>
    </w:p>
    <w:p>
      <w:r>
        <w:t>Dla każdej z 8 części zostanie zawarta odrębna umowa. Szczegółowe zasady minimum 70%, zakresu podstawowego 100%, opcji zwiększającej do 130% oraz przesunięć ilościowych określają odpowiednie projekty umów (załączniki nr 5a–5h do SWZ).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964" w:bottom="82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ptos" w:hAnsi="Aptos"/>
        <w:color w:val="646464"/>
        <w:sz w:val="16"/>
      </w:rPr>
      <w:t xml:space="preserve">Stan dokumentu: 18.08.2026  |  Strona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ptos" w:hAnsi="Aptos"/>
        <w:color w:val="646464"/>
        <w:sz w:val="16"/>
      </w:rPr>
      <w:t>Zespół Szkolno-Przedszkolny w Niegardowie  |  zamówienie na dostawy żywności 2026/2027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160" w:after="80"/>
    </w:pPr>
    <w:rPr>
      <w:rFonts w:ascii="Aptos" w:hAnsi="Aptos"/>
      <w:b/>
      <w:color w:val="1F4E78"/>
      <w:sz w:val="32"/>
    </w:rPr>
  </w:style>
  <w:style w:type="paragraph" w:customStyle="1" w:styleId="H1Custom">
    <w:name w:val="H1Custom"/>
    <w:pPr>
      <w:keepNext/>
      <w:spacing w:before="160" w:after="80"/>
    </w:pPr>
    <w:rPr>
      <w:rFonts w:ascii="Aptos" w:hAnsi="Aptos"/>
      <w:b/>
      <w:color w:val="1F4E78"/>
      <w:sz w:val="26"/>
    </w:rPr>
  </w:style>
  <w:style w:type="paragraph" w:customStyle="1" w:styleId="H2Custom">
    <w:name w:val="H2Custom"/>
    <w:pPr>
      <w:keepNext/>
      <w:spacing w:before="160" w:after="80"/>
    </w:pPr>
    <w:rPr>
      <w:rFonts w:ascii="Aptos" w:hAnsi="Aptos"/>
      <w:b/>
      <w:color w:val="2F5597"/>
      <w:sz w:val="23"/>
    </w:rPr>
  </w:style>
  <w:style w:type="paragraph" w:customStyle="1" w:styleId="SmallHead">
    <w:name w:val="SmallHead"/>
    <w:pPr>
      <w:keepNext/>
      <w:spacing w:before="160" w:after="80"/>
    </w:pPr>
    <w:rPr>
      <w:rFonts w:ascii="Aptos" w:hAnsi="Aptos"/>
      <w:b/>
      <w:color w:val="1F4E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