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80"/>
        <w:jc w:val="center"/>
        <w:rPr>
          <w:rFonts w:ascii="Times New Roman" w:hAnsi="Times New Roman"/>
          <w:sz w:val="24"/>
          <w:szCs w:val="24"/>
        </w:rPr>
      </w:pPr>
      <w:r>
        <w:rPr>
          <w:rFonts w:ascii="Times New Roman" w:hAnsi="Times New Roman"/>
          <w:b/>
          <w:color w:val="000000"/>
          <w:sz w:val="24"/>
          <w:szCs w:val="24"/>
        </w:rPr>
        <w:t>ZAŁĄCZNIK Nr 5 do SWZ – PROJEKT UMOWY</w:t>
      </w:r>
    </w:p>
    <w:p>
      <w:pPr>
        <w:pStyle w:val="Normal"/>
        <w:rPr>
          <w:rFonts w:ascii="Times New Roman" w:hAnsi="Times New Roman"/>
          <w:sz w:val="24"/>
          <w:szCs w:val="24"/>
        </w:rPr>
      </w:pPr>
      <w:r>
        <w:rPr>
          <w:rFonts w:ascii="Times New Roman" w:hAnsi="Times New Roman"/>
          <w:b/>
          <w:color w:val="000000"/>
          <w:sz w:val="24"/>
          <w:szCs w:val="24"/>
        </w:rPr>
        <w:t>Zamawiający:</w:t>
        <w:br/>
        <w:t>Wojewódzki Inspektorat Farmaceutyczny w Białymstoku</w:t>
        <w:br/>
        <w:t>Adres: ul. Kombatantów 4, 15-110 Białystok</w:t>
        <w:br/>
        <w:br/>
      </w:r>
      <w:r>
        <w:rPr>
          <w:rFonts w:ascii="Times New Roman" w:hAnsi="Times New Roman"/>
          <w:b w:val="false"/>
          <w:bCs w:val="false"/>
          <w:color w:val="000000"/>
          <w:sz w:val="24"/>
          <w:szCs w:val="24"/>
        </w:rPr>
        <w:t>Zamówienie klasyczne o wartości mniejszej niż progi unijne w trybie podstawowym, o którym mowa w art. 275 pkt 1 ustawy z dnia 11 września 2019 r. - Prawo zamówień publicznych (t.j. Dz. U. z 2026 r. poz. 793 z późn. zm.), którego przedmiotem jest:</w:t>
      </w:r>
      <w:r>
        <w:rPr>
          <w:rFonts w:ascii="Times New Roman" w:hAnsi="Times New Roman"/>
          <w:color w:val="000000"/>
          <w:sz w:val="24"/>
          <w:szCs w:val="24"/>
        </w:rPr>
        <w:br/>
        <w:t>Dostawa, montaż i kwalifikacja sterylizatora parowego poziomego wraz z wyposażeniem o pojemności użytkowej 100 litrów do Laboratorium Kontroli Jakości Leków Wojewódzkiego Inspektoratu Farmaceutycznego w Białymstoku.</w:t>
        <w:br/>
      </w:r>
    </w:p>
    <w:p>
      <w:pPr>
        <w:pStyle w:val="Tretekstu"/>
        <w:spacing w:lineRule="auto" w:line="276" w:before="90" w:after="120"/>
        <w:jc w:val="center"/>
        <w:rPr>
          <w:rFonts w:ascii="Times New Roman" w:hAnsi="Times New Roman"/>
          <w:sz w:val="24"/>
          <w:szCs w:val="24"/>
        </w:rPr>
      </w:pPr>
      <w:r>
        <w:rPr>
          <w:rFonts w:ascii="Times New Roman" w:hAnsi="Times New Roman"/>
          <w:b/>
          <w:bCs/>
          <w:color w:val="000000"/>
          <w:sz w:val="24"/>
          <w:szCs w:val="24"/>
        </w:rPr>
        <w:t>UMOWA NR …………….</w:t>
      </w:r>
    </w:p>
    <w:p>
      <w:pPr>
        <w:pStyle w:val="Tretekstu"/>
        <w:spacing w:lineRule="auto" w:line="276" w:before="90" w:after="120"/>
        <w:rPr>
          <w:rFonts w:ascii="Times New Roman" w:hAnsi="Times New Roman"/>
          <w:sz w:val="24"/>
          <w:szCs w:val="24"/>
        </w:rPr>
      </w:pPr>
      <w:r>
        <w:rPr>
          <w:rFonts w:ascii="Times New Roman" w:hAnsi="Times New Roman"/>
          <w:color w:val="000000"/>
          <w:sz w:val="24"/>
          <w:szCs w:val="24"/>
        </w:rPr>
        <w:t xml:space="preserve">zawarta w dniu ......................... 2026 roku pomiędzy/zawarta z chwilą złożenia podpisu elektronicznego przez ostatnią ze stron pomiędzy*: </w:t>
      </w:r>
    </w:p>
    <w:p>
      <w:pPr>
        <w:pStyle w:val="Normal"/>
        <w:spacing w:lineRule="auto" w:line="276" w:before="0" w:after="0"/>
        <w:rPr>
          <w:rFonts w:ascii="Times New Roman" w:hAnsi="Times New Roman"/>
          <w:sz w:val="24"/>
          <w:szCs w:val="24"/>
        </w:rPr>
      </w:pPr>
      <w:r>
        <w:rPr>
          <w:rFonts w:ascii="Times New Roman" w:hAnsi="Times New Roman"/>
          <w:b/>
          <w:color w:val="000000"/>
          <w:sz w:val="24"/>
          <w:szCs w:val="24"/>
        </w:rPr>
        <w:t xml:space="preserve">Skarbem Państwa - Wojewódzkim Inspektoratem Farmaceutycznym w Białymstoku; </w:t>
      </w:r>
    </w:p>
    <w:p>
      <w:pPr>
        <w:pStyle w:val="Normal"/>
        <w:spacing w:lineRule="auto" w:line="276" w:before="0" w:after="0"/>
        <w:rPr>
          <w:rFonts w:ascii="Times New Roman" w:hAnsi="Times New Roman"/>
          <w:sz w:val="24"/>
          <w:szCs w:val="24"/>
        </w:rPr>
      </w:pPr>
      <w:r>
        <w:rPr>
          <w:rFonts w:ascii="Times New Roman" w:hAnsi="Times New Roman"/>
          <w:b/>
          <w:color w:val="000000"/>
          <w:sz w:val="24"/>
          <w:szCs w:val="24"/>
        </w:rPr>
        <w:t xml:space="preserve">ul. Kombatantów 4, 15-110 Białystok </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reprezentowanym przez:</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 xml:space="preserve">zwanym dalej w treści umowy </w:t>
      </w:r>
      <w:r>
        <w:rPr>
          <w:rFonts w:ascii="Times New Roman" w:hAnsi="Times New Roman"/>
          <w:b/>
          <w:color w:val="000000"/>
          <w:sz w:val="24"/>
          <w:szCs w:val="24"/>
        </w:rPr>
        <w:t>„Zamawiającym”</w:t>
      </w:r>
    </w:p>
    <w:p>
      <w:pPr>
        <w:pStyle w:val="Tretekstu"/>
        <w:spacing w:lineRule="auto" w:line="276" w:before="0" w:after="0"/>
        <w:rPr>
          <w:rFonts w:ascii="Times New Roman" w:hAnsi="Times New Roman"/>
          <w:sz w:val="24"/>
          <w:szCs w:val="24"/>
        </w:rPr>
      </w:pPr>
      <w:r>
        <w:rPr>
          <w:rFonts w:ascii="Times New Roman" w:hAnsi="Times New Roman"/>
          <w:color w:val="000000"/>
          <w:sz w:val="24"/>
          <w:szCs w:val="24"/>
        </w:rPr>
        <w:t>a</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Tretekstu"/>
        <w:spacing w:lineRule="auto" w:line="276" w:before="0" w:after="0"/>
        <w:rPr>
          <w:rFonts w:ascii="Times New Roman" w:hAnsi="Times New Roman"/>
          <w:sz w:val="24"/>
          <w:szCs w:val="24"/>
        </w:rPr>
      </w:pPr>
      <w:r>
        <w:rPr>
          <w:rFonts w:ascii="Times New Roman" w:hAnsi="Times New Roman"/>
          <w:color w:val="000000"/>
          <w:sz w:val="24"/>
          <w:szCs w:val="24"/>
        </w:rPr>
        <w:t>reprezentowanym przez:</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before="0" w:after="0"/>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rPr>
        <w:t>.……..</w:t>
      </w:r>
    </w:p>
    <w:p>
      <w:pPr>
        <w:pStyle w:val="Normal"/>
        <w:spacing w:lineRule="auto" w:line="276"/>
        <w:rPr>
          <w:rFonts w:ascii="Times New Roman" w:hAnsi="Times New Roman"/>
          <w:sz w:val="24"/>
          <w:szCs w:val="24"/>
        </w:rPr>
      </w:pPr>
      <w:r>
        <w:rPr>
          <w:rFonts w:ascii="Times New Roman" w:hAnsi="Times New Roman"/>
          <w:color w:val="000000"/>
          <w:sz w:val="24"/>
          <w:szCs w:val="24"/>
        </w:rPr>
        <w:t xml:space="preserve">zwanym dalej w treści umowy </w:t>
      </w:r>
      <w:r>
        <w:rPr>
          <w:rFonts w:ascii="Times New Roman" w:hAnsi="Times New Roman"/>
          <w:b/>
          <w:color w:val="000000"/>
          <w:sz w:val="24"/>
          <w:szCs w:val="24"/>
        </w:rPr>
        <w:t>„Wykonawcą”</w:t>
      </w:r>
      <w:r>
        <w:rPr>
          <w:rFonts w:ascii="Times New Roman" w:hAnsi="Times New Roman"/>
          <w:color w:val="000000"/>
          <w:sz w:val="24"/>
          <w:szCs w:val="24"/>
        </w:rPr>
        <w:t>, w wyniku przeprowadzonego postępowania o udzielenie zamówienia publicznego o wartości mniejszej niż progi unijne w trybie podstawowym, o którym mowa w art. 275 pkt 1 ustawy z dnia 11 września 2019 r. - Prawo zamówień publicznych (t.j. Dz. U. z 2026 r. poz. 793 z późn. zm.), dalej: “ustawa”</w:t>
      </w:r>
      <w:r>
        <w:rPr>
          <w:rFonts w:ascii="Times New Roman" w:hAnsi="Times New Roman"/>
          <w:b w:val="false"/>
          <w:bCs w:val="false"/>
          <w:color w:val="000000"/>
          <w:sz w:val="24"/>
          <w:szCs w:val="24"/>
        </w:rPr>
        <w:t xml:space="preserve">, </w:t>
      </w:r>
      <w:r>
        <w:rPr>
          <w:rFonts w:ascii="Times New Roman" w:hAnsi="Times New Roman"/>
          <w:color w:val="000000"/>
          <w:sz w:val="24"/>
          <w:szCs w:val="24"/>
        </w:rPr>
        <w:t>została zawarta umowa o następującej treści:</w:t>
      </w:r>
    </w:p>
    <w:p>
      <w:pPr>
        <w:pStyle w:val="Tretekstu"/>
        <w:spacing w:lineRule="auto" w:line="276"/>
        <w:jc w:val="center"/>
        <w:rPr>
          <w:rFonts w:ascii="Times New Roman" w:hAnsi="Times New Roman"/>
          <w:sz w:val="24"/>
          <w:szCs w:val="24"/>
        </w:rPr>
      </w:pPr>
      <w:r>
        <w:rPr>
          <w:rFonts w:ascii="Times New Roman" w:hAnsi="Times New Roman"/>
          <w:color w:val="000000"/>
          <w:sz w:val="24"/>
          <w:szCs w:val="24"/>
        </w:rPr>
        <w:t>§ 1</w:t>
      </w:r>
    </w:p>
    <w:p>
      <w:pPr>
        <w:pStyle w:val="Normal"/>
        <w:shd w:val="clear" w:color="auto" w:fill="FFFFFF"/>
        <w:spacing w:lineRule="auto" w:line="276" w:before="0" w:after="0"/>
        <w:jc w:val="center"/>
        <w:rPr>
          <w:rFonts w:ascii="Times New Roman" w:hAnsi="Times New Roman"/>
          <w:sz w:val="24"/>
          <w:szCs w:val="24"/>
        </w:rPr>
      </w:pPr>
      <w:r>
        <w:rPr>
          <w:rFonts w:cs="Open Sans" w:ascii="Times New Roman" w:hAnsi="Times New Roman"/>
          <w:color w:val="000000"/>
          <w:sz w:val="24"/>
          <w:szCs w:val="24"/>
          <w:u w:val="single"/>
        </w:rPr>
        <w:t>Przedmiot umowy</w:t>
      </w:r>
    </w:p>
    <w:p>
      <w:pPr>
        <w:pStyle w:val="Tretekstu"/>
        <w:numPr>
          <w:ilvl w:val="0"/>
          <w:numId w:val="0"/>
        </w:numPr>
        <w:spacing w:lineRule="auto" w:line="276" w:before="0" w:after="0"/>
        <w:ind w:left="426" w:hanging="0"/>
        <w:jc w:val="both"/>
        <w:rPr>
          <w:rFonts w:ascii="Times New Roman" w:hAnsi="Times New Roman"/>
          <w:sz w:val="24"/>
          <w:szCs w:val="24"/>
        </w:rPr>
      </w:pPr>
      <w:r>
        <w:rPr>
          <w:rFonts w:ascii="Times New Roman" w:hAnsi="Times New Roman"/>
          <w:color w:val="000000"/>
          <w:sz w:val="24"/>
          <w:szCs w:val="24"/>
        </w:rPr>
        <w:t xml:space="preserve">Przedmiotem niniejszej umowy </w:t>
      </w:r>
      <w:r>
        <w:rPr>
          <w:rFonts w:ascii="Times New Roman" w:hAnsi="Times New Roman"/>
          <w:color w:val="000000"/>
          <w:spacing w:val="-2"/>
          <w:sz w:val="24"/>
          <w:szCs w:val="24"/>
        </w:rPr>
        <w:t>jest dostawa, montaż i kwalifikacja sterylizatora parowego poziomego wraz z wyposażeniem o pojemności użytkowej 100 litrów do Laboratorium Kontroli Jakości Leków Wojewódzkiego Inspektoratu Farmaceutycznego w Białymstoku.</w:t>
      </w:r>
      <w:r>
        <w:rPr>
          <w:rFonts w:ascii="Times New Roman" w:hAnsi="Times New Roman"/>
          <w:b/>
          <w:bCs/>
          <w:color w:val="000000"/>
          <w:sz w:val="24"/>
          <w:szCs w:val="24"/>
        </w:rPr>
        <w:t xml:space="preserve"> </w:t>
      </w:r>
      <w:r>
        <w:rPr>
          <w:rFonts w:ascii="Times New Roman" w:hAnsi="Times New Roman"/>
          <w:color w:val="000000"/>
          <w:sz w:val="24"/>
          <w:szCs w:val="24"/>
        </w:rPr>
        <w:t>zgodnie z wymaganiami wskazanymi w Specyfikacji Warunków Zamówienia, dalej: “SWZ”</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2</w:t>
      </w:r>
    </w:p>
    <w:p>
      <w:pPr>
        <w:pStyle w:val="Normal"/>
        <w:shd w:val="clear" w:color="auto" w:fill="FFFFFF"/>
        <w:spacing w:lineRule="auto" w:line="276"/>
        <w:jc w:val="center"/>
        <w:rPr>
          <w:rFonts w:ascii="Times New Roman" w:hAnsi="Times New Roman"/>
          <w:sz w:val="24"/>
          <w:szCs w:val="24"/>
        </w:rPr>
      </w:pPr>
      <w:r>
        <w:rPr>
          <w:rFonts w:cs="Open Sans" w:ascii="Times New Roman" w:hAnsi="Times New Roman"/>
          <w:color w:val="000000"/>
          <w:sz w:val="24"/>
          <w:szCs w:val="24"/>
          <w:u w:val="single"/>
        </w:rPr>
        <w:t xml:space="preserve">Termin i warunki realizacji umowy </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Umowa zostaje zawarta na czas określony, tj. od dnia jej podpisania do dnia jej wykonania.</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Wykonawca zobowiązuje się do wykonania przedmiotu umowy przy zachowaniu należytej staranności z uwzględnieniem profesjonalnego charakteru prowadzonej przez Wykonawcę działalności.</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Przedmiot umowy musi posiadać wszystkie wymagane przepisami prawa świadectwa, certyfikaty, atesty, deklaracje zgodności itp. oraz spełniać wszystkie wymogi w zakresie norm bezpieczeństwa dla urządzeń ciśnieniowych.</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Wykonawca oświadcza, że posiada wiedzę, doświadczenie i wykonuje dostawy będące przedmiotem umowy w sposób profesjonalny, zgodnie z obowiązującymi procedurami i terminami oraz posiada wszelkie uprawnienia do realizacji niniejszej umowy.</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Wykonawca nie jest uprawniony do przenoszenia na osobę trzecią jakichkolwiek praw związanych z wykonaniem umowy bez pisemnej zgody Zamawiającego.</w:t>
      </w:r>
    </w:p>
    <w:p>
      <w:pPr>
        <w:pStyle w:val="Normal"/>
        <w:numPr>
          <w:ilvl w:val="0"/>
          <w:numId w:val="7"/>
        </w:numPr>
        <w:tabs>
          <w:tab w:val="clear" w:pos="720"/>
          <w:tab w:val="left" w:pos="426" w:leader="none"/>
          <w:tab w:val="left" w:pos="567" w:leader="none"/>
        </w:tabs>
        <w:spacing w:lineRule="auto" w:line="276" w:before="0" w:after="0"/>
        <w:ind w:left="426" w:hanging="426"/>
        <w:jc w:val="both"/>
        <w:rPr>
          <w:rFonts w:ascii="Times New Roman" w:hAnsi="Times New Roman"/>
          <w:sz w:val="24"/>
          <w:szCs w:val="24"/>
        </w:rPr>
      </w:pPr>
      <w:r>
        <w:rPr>
          <w:rFonts w:cs="Open Sans" w:ascii="Times New Roman" w:hAnsi="Times New Roman"/>
          <w:color w:val="000000"/>
          <w:sz w:val="24"/>
          <w:szCs w:val="24"/>
        </w:rPr>
        <w:t>Wykonawca zobowiązany jest do informowania Zamawiającego o wszystkich zdarzeniach mających lub mogących mieć wpływ na wykonanie umowy, w szczególności o wszczęciu wobec niego postępowania egzekucyjnego, naprawczego, likwidacyjnego.</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3</w:t>
      </w:r>
    </w:p>
    <w:p>
      <w:pPr>
        <w:pStyle w:val="Normal"/>
        <w:spacing w:lineRule="auto" w:line="276"/>
        <w:jc w:val="center"/>
        <w:rPr>
          <w:rFonts w:ascii="Times New Roman" w:hAnsi="Times New Roman"/>
          <w:sz w:val="24"/>
          <w:szCs w:val="24"/>
        </w:rPr>
      </w:pPr>
      <w:r>
        <w:rPr>
          <w:rFonts w:ascii="Times New Roman" w:hAnsi="Times New Roman"/>
          <w:color w:val="000000"/>
          <w:sz w:val="24"/>
          <w:szCs w:val="24"/>
          <w:u w:val="single"/>
        </w:rPr>
        <w:t>Dostawa i odbiór przedmiotu umowy</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 xml:space="preserve">Przedmiot niniejszej umowy, wskazany w § 1, dostarczony będzie na koszt i ryzyko Wykonawcy do Laboratorium Kontroli Jakości Leków Wojewódzkiego Inspektoratu Farmaceutycznego w Białymstoku położonym w Białymstoku przy ul. Bitwy Białostockiej 2/2, </w:t>
      </w:r>
      <w:r>
        <w:rPr>
          <w:rFonts w:ascii="Times New Roman" w:hAnsi="Times New Roman"/>
          <w:b/>
          <w:bCs/>
          <w:color w:val="000000"/>
          <w:sz w:val="24"/>
          <w:szCs w:val="24"/>
        </w:rPr>
        <w:t>w terminie do dnia 18.12.2026 r.</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przekaże Zamawiającemu informacje niezbędne do montażu urządzenia dotyczące wszystkich mediów co najmniej 20 dni roboczych przed planowaną datą montażu (instalacji elektrycznej, wodnej i kanalizacyjnej).</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poinformuje Zamawiającego o planowanym terminie dostawy i montażu sprzętu z wyprzedzeniem o co najmniej 10 dni roboczych.</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odpowiedzialny jest za wszelkie szkody powstałe w związku z wykonywaniem umowy w mieniu Zamawiającego lub osób trzecich z przyczyn leżących po jego stronie.</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zobowiązuje się dokonać montażu w sposób bezpieczny dla wykonawców i osób trzecich, a po jego zakończeniu zobowiązuje się uporządkować miejsce montażu.</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Po dostarczeniu przedmiotu umowy Wykonawca dokona jego montażu w terminie określonym w ust. 1. Po zamontowaniu urządzenia Wykonawca przeprowadzi odpowiednie kwalifikacje, wykaże zgodność przebiegu procesów z wymaganiami norm PN-EN oraz przedstawi certyfikaty przyrządów i innych materiałow użytych w przeprowadzeniu kwalifikacji, w sposób szczegółowo opisany w rozdziale III SWZ.</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dokona przeszkolenia personelu Laboratorium Kontroli Jakości Leków Wojewódzkiego Inspektoratu Farmaceutycznego w Białymstoku w zakresie obsługi przedmiotu umowy w terminie 7 dni od dnia montażu przedmiotu umowy.</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Wykonawca przygotuje dokumentację do odbioru urządzenia przez Urząd Dozoru Technicznego. Wykonawcy  zapewnia, że podczas odbioru urządzenia przez Urząd Dozoru Technicznego obecni będą członkowie serwisu wykonawczego Wykonawcy.</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 xml:space="preserve">Potwierdzeniem dostarczenia przedmiotu umowy będzie Protokół Odbioru </w:t>
      </w:r>
      <w:r>
        <w:rPr>
          <w:rFonts w:cs="Calibri" w:ascii="Times New Roman" w:hAnsi="Times New Roman"/>
          <w:color w:val="000000"/>
          <w:sz w:val="24"/>
          <w:szCs w:val="24"/>
        </w:rPr>
        <w:t>podpisany przez upoważnionych przedstawicieli Zamawiającego i Wykonawcy</w:t>
      </w:r>
      <w:r>
        <w:rPr>
          <w:rFonts w:ascii="Times New Roman" w:hAnsi="Times New Roman"/>
          <w:color w:val="000000"/>
          <w:sz w:val="24"/>
          <w:szCs w:val="24"/>
        </w:rPr>
        <w:t>, sporządzony według wzoru stanowiącego Załącznik nr 1 do niniejszej umowy.</w:t>
      </w:r>
    </w:p>
    <w:p>
      <w:pPr>
        <w:pStyle w:val="Normal"/>
        <w:numPr>
          <w:ilvl w:val="0"/>
          <w:numId w:val="8"/>
        </w:numPr>
        <w:tabs>
          <w:tab w:val="clear" w:pos="720"/>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Protokół Odbioru sporządzony zostanie</w:t>
      </w:r>
      <w:r>
        <w:rPr>
          <w:rFonts w:ascii="Times New Roman" w:hAnsi="Times New Roman"/>
          <w:bCs/>
          <w:color w:val="000000"/>
          <w:sz w:val="24"/>
          <w:szCs w:val="24"/>
        </w:rPr>
        <w:t>:</w:t>
      </w:r>
    </w:p>
    <w:p>
      <w:pPr>
        <w:pStyle w:val="ListParagraph"/>
        <w:numPr>
          <w:ilvl w:val="0"/>
          <w:numId w:val="9"/>
        </w:numPr>
        <w:spacing w:lineRule="auto" w:line="276" w:before="0" w:after="0"/>
        <w:ind w:left="851" w:hanging="425"/>
        <w:contextualSpacing w:val="false"/>
        <w:jc w:val="both"/>
        <w:rPr>
          <w:rFonts w:ascii="Times New Roman" w:hAnsi="Times New Roman"/>
          <w:sz w:val="24"/>
          <w:szCs w:val="24"/>
        </w:rPr>
      </w:pPr>
      <w:r>
        <w:rPr>
          <w:rFonts w:ascii="Times New Roman" w:hAnsi="Times New Roman"/>
          <w:bCs/>
          <w:color w:val="000000"/>
          <w:sz w:val="24"/>
          <w:szCs w:val="24"/>
        </w:rPr>
        <w:t>w formie elektronicznej przez osoby sprawujące nadzór nad umową, o których mowa w § 4 ust. 1. Strona, która opatrzyła Protokół Odbioru ostatnim wymaganym do jej zawarcia kwalifikowanym podpisem elektronicznym, dostarczy Protokół Odbioru opatrzony wszystkimi złożonymi przez Strony podpisami niezwłocznie drugiej Stronie, lub</w:t>
      </w:r>
    </w:p>
    <w:p>
      <w:pPr>
        <w:pStyle w:val="ListParagraph"/>
        <w:numPr>
          <w:ilvl w:val="0"/>
          <w:numId w:val="9"/>
        </w:numPr>
        <w:spacing w:lineRule="auto" w:line="276" w:before="0" w:after="0"/>
        <w:ind w:left="851" w:hanging="425"/>
        <w:contextualSpacing w:val="false"/>
        <w:jc w:val="both"/>
        <w:rPr>
          <w:rFonts w:ascii="Times New Roman" w:hAnsi="Times New Roman"/>
          <w:sz w:val="24"/>
          <w:szCs w:val="24"/>
        </w:rPr>
      </w:pPr>
      <w:r>
        <w:rPr>
          <w:rFonts w:ascii="Times New Roman" w:hAnsi="Times New Roman"/>
          <w:bCs/>
          <w:color w:val="000000"/>
          <w:sz w:val="24"/>
          <w:szCs w:val="24"/>
        </w:rPr>
        <w:t xml:space="preserve">w formie papierowej, w 2 jednobrzmiących egzemplarzach (jeden egzemplarz dla Wykonawcy i jeden egzemplarz dla Zamawiającego) oryginalnie podpisanych i ostemplowanych przez osoby sprawujące nadzór nad umową, o których mowa w § 4 ust. 1. </w:t>
      </w:r>
    </w:p>
    <w:p>
      <w:pPr>
        <w:pStyle w:val="ListParagraph"/>
        <w:tabs>
          <w:tab w:val="clear" w:pos="720"/>
          <w:tab w:val="left" w:pos="851" w:leader="none"/>
        </w:tabs>
        <w:spacing w:lineRule="auto" w:line="276" w:before="0" w:after="0"/>
        <w:ind w:left="720" w:hanging="0"/>
        <w:contextualSpacing w:val="false"/>
        <w:jc w:val="both"/>
        <w:rPr>
          <w:rFonts w:ascii="Times New Roman" w:hAnsi="Times New Roman" w:cs="Cambria" w:cstheme="minorHAnsi"/>
          <w:color w:val="000000"/>
          <w:sz w:val="24"/>
          <w:szCs w:val="24"/>
        </w:rPr>
      </w:pPr>
      <w:r>
        <w:rPr>
          <w:rFonts w:cs="Cambria" w:cstheme="minorHAnsi" w:ascii="Times New Roman" w:hAnsi="Times New Roman"/>
          <w:color w:val="000000"/>
          <w:sz w:val="24"/>
          <w:szCs w:val="24"/>
        </w:rPr>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4</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xml:space="preserve"> </w:t>
      </w:r>
      <w:r>
        <w:rPr>
          <w:rFonts w:cs="Open Sans" w:ascii="Times New Roman" w:hAnsi="Times New Roman"/>
          <w:color w:val="000000"/>
          <w:sz w:val="24"/>
          <w:szCs w:val="24"/>
          <w:u w:val="single"/>
        </w:rPr>
        <w:t>Nadzór nad umową</w:t>
      </w:r>
    </w:p>
    <w:p>
      <w:pPr>
        <w:pStyle w:val="ListParagraph"/>
        <w:numPr>
          <w:ilvl w:val="2"/>
          <w:numId w:val="10"/>
        </w:numPr>
        <w:tabs>
          <w:tab w:val="clear" w:pos="720"/>
          <w:tab w:val="left" w:pos="426" w:leader="none"/>
        </w:tabs>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 xml:space="preserve">Nadzór nad realizacją umowy sprawują: </w:t>
      </w:r>
    </w:p>
    <w:p>
      <w:pPr>
        <w:pStyle w:val="ListParagraph"/>
        <w:numPr>
          <w:ilvl w:val="0"/>
          <w:numId w:val="11"/>
        </w:numPr>
        <w:tabs>
          <w:tab w:val="clear" w:pos="720"/>
          <w:tab w:val="left" w:pos="426" w:leader="none"/>
        </w:tabs>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ze strony Zamawiającego:</w:t>
      </w:r>
    </w:p>
    <w:p>
      <w:pPr>
        <w:pStyle w:val="ListParagraph"/>
        <w:numPr>
          <w:ilvl w:val="0"/>
          <w:numId w:val="12"/>
        </w:numPr>
        <w:tabs>
          <w:tab w:val="clear" w:pos="720"/>
          <w:tab w:val="left" w:pos="851" w:leader="none"/>
          <w:tab w:val="left" w:pos="1276" w:leader="none"/>
        </w:tabs>
        <w:spacing w:lineRule="auto" w:line="276" w:before="0" w:after="0"/>
        <w:ind w:left="720" w:hanging="294"/>
        <w:contextualSpacing w:val="false"/>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pacing w:val="-6"/>
          <w:sz w:val="24"/>
          <w:szCs w:val="24"/>
        </w:rPr>
        <w:t>……………………………………</w:t>
      </w:r>
      <w:r>
        <w:rPr>
          <w:rFonts w:ascii="Times New Roman" w:hAnsi="Times New Roman"/>
          <w:color w:val="000000"/>
          <w:spacing w:val="-6"/>
          <w:sz w:val="24"/>
          <w:szCs w:val="24"/>
        </w:rPr>
        <w:t>.. …………………..@............................................</w:t>
      </w:r>
    </w:p>
    <w:p>
      <w:pPr>
        <w:pStyle w:val="ListParagraph"/>
        <w:tabs>
          <w:tab w:val="clear" w:pos="720"/>
          <w:tab w:val="left" w:pos="851" w:leader="none"/>
          <w:tab w:val="left" w:pos="1276" w:leader="none"/>
        </w:tabs>
        <w:spacing w:lineRule="auto" w:line="276"/>
        <w:jc w:val="both"/>
        <w:rPr>
          <w:rFonts w:ascii="Times New Roman" w:hAnsi="Times New Roman"/>
          <w:sz w:val="24"/>
          <w:szCs w:val="24"/>
        </w:rPr>
      </w:pPr>
      <w:r>
        <w:rPr>
          <w:rFonts w:ascii="Times New Roman" w:hAnsi="Times New Roman"/>
          <w:i/>
          <w:color w:val="000000"/>
          <w:spacing w:val="-6"/>
          <w:sz w:val="24"/>
          <w:szCs w:val="24"/>
        </w:rPr>
        <w:t>(imię i nazwisko, stanowisko, telefon, adres poczty elektronicznej)</w:t>
      </w:r>
    </w:p>
    <w:p>
      <w:pPr>
        <w:pStyle w:val="Normal"/>
        <w:tabs>
          <w:tab w:val="clear" w:pos="720"/>
          <w:tab w:val="left" w:pos="851" w:leader="none"/>
        </w:tabs>
        <w:spacing w:lineRule="auto" w:line="276"/>
        <w:ind w:hanging="589"/>
        <w:jc w:val="both"/>
        <w:rPr>
          <w:rFonts w:ascii="Times New Roman" w:hAnsi="Times New Roman"/>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lub inne upoważnione osoby.</w:t>
      </w:r>
    </w:p>
    <w:p>
      <w:pPr>
        <w:pStyle w:val="ListParagraph"/>
        <w:numPr>
          <w:ilvl w:val="0"/>
          <w:numId w:val="11"/>
        </w:numPr>
        <w:tabs>
          <w:tab w:val="clear" w:pos="720"/>
          <w:tab w:val="left" w:pos="851" w:leader="none"/>
        </w:tabs>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ze strony Wykonawcy:</w:t>
      </w:r>
    </w:p>
    <w:p>
      <w:pPr>
        <w:pStyle w:val="ListParagraph"/>
        <w:numPr>
          <w:ilvl w:val="0"/>
          <w:numId w:val="12"/>
        </w:numPr>
        <w:tabs>
          <w:tab w:val="clear" w:pos="720"/>
          <w:tab w:val="left" w:pos="851" w:leader="none"/>
          <w:tab w:val="left" w:pos="1276" w:leader="none"/>
        </w:tabs>
        <w:spacing w:lineRule="auto" w:line="276" w:before="0" w:after="0"/>
        <w:ind w:left="720" w:hanging="294"/>
        <w:contextualSpacing w:val="false"/>
        <w:jc w:val="both"/>
        <w:rPr>
          <w:rFonts w:ascii="Times New Roman" w:hAnsi="Times New Roman"/>
          <w:sz w:val="24"/>
          <w:szCs w:val="24"/>
        </w:rPr>
      </w:pPr>
      <w:r>
        <w:rPr>
          <w:rFonts w:ascii="Times New Roman" w:hAnsi="Times New Roman"/>
          <w:color w:val="000000"/>
          <w:spacing w:val="-6"/>
          <w:sz w:val="24"/>
          <w:szCs w:val="24"/>
        </w:rPr>
        <w:t>……………………………………</w:t>
      </w:r>
      <w:r>
        <w:rPr>
          <w:rFonts w:ascii="Times New Roman" w:hAnsi="Times New Roman"/>
          <w:color w:val="000000"/>
          <w:spacing w:val="-6"/>
          <w:sz w:val="24"/>
          <w:szCs w:val="24"/>
        </w:rPr>
        <w:t>.. …………………..@.............................................</w:t>
      </w:r>
    </w:p>
    <w:p>
      <w:pPr>
        <w:pStyle w:val="Normal"/>
        <w:tabs>
          <w:tab w:val="clear" w:pos="720"/>
          <w:tab w:val="left" w:pos="851" w:leader="none"/>
          <w:tab w:val="left" w:pos="1276" w:leader="none"/>
        </w:tabs>
        <w:spacing w:lineRule="auto" w:line="276"/>
        <w:ind w:left="426" w:hanging="0"/>
        <w:jc w:val="both"/>
        <w:rPr>
          <w:rFonts w:ascii="Times New Roman" w:hAnsi="Times New Roman"/>
          <w:sz w:val="24"/>
          <w:szCs w:val="24"/>
        </w:rPr>
      </w:pPr>
      <w:r>
        <w:rPr>
          <w:rFonts w:ascii="Times New Roman" w:hAnsi="Times New Roman"/>
          <w:i/>
          <w:color w:val="000000"/>
          <w:spacing w:val="-6"/>
          <w:sz w:val="24"/>
          <w:szCs w:val="24"/>
        </w:rPr>
        <w:t>(imię i nazwisko, stanowisko, telefon, adres poczty elektronicznej)</w:t>
      </w:r>
    </w:p>
    <w:p>
      <w:pPr>
        <w:pStyle w:val="Style7"/>
        <w:widowControl/>
        <w:numPr>
          <w:ilvl w:val="2"/>
          <w:numId w:val="10"/>
        </w:numPr>
        <w:tabs>
          <w:tab w:val="clear" w:pos="720"/>
        </w:tabs>
        <w:spacing w:lineRule="auto" w:line="276"/>
        <w:ind w:left="426" w:hanging="426"/>
        <w:jc w:val="both"/>
        <w:rPr>
          <w:rFonts w:ascii="Times New Roman" w:hAnsi="Times New Roman"/>
          <w:sz w:val="24"/>
          <w:szCs w:val="24"/>
        </w:rPr>
      </w:pPr>
      <w:r>
        <w:rPr>
          <w:rFonts w:cs="Open Sans" w:ascii="Times New Roman" w:hAnsi="Times New Roman"/>
          <w:color w:val="000000"/>
          <w:sz w:val="24"/>
          <w:szCs w:val="24"/>
        </w:rPr>
        <w:t>Strony dopuszczają możliwość zmiany wykazanych osób nadzorujących umowę bez konieczności aneksowania umowy. Zmiana taka dla swej skuteczności wymaga zawiadomienia adresata, w formie jednostronnego pisemnego oświadczenia Strony.</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5</w:t>
      </w:r>
    </w:p>
    <w:p>
      <w:pPr>
        <w:pStyle w:val="Normal"/>
        <w:spacing w:lineRule="auto" w:line="276"/>
        <w:jc w:val="center"/>
        <w:rPr>
          <w:rFonts w:ascii="Times New Roman" w:hAnsi="Times New Roman"/>
          <w:sz w:val="24"/>
          <w:szCs w:val="24"/>
        </w:rPr>
      </w:pPr>
      <w:r>
        <w:rPr>
          <w:rFonts w:ascii="Times New Roman" w:hAnsi="Times New Roman"/>
          <w:color w:val="000000"/>
          <w:sz w:val="24"/>
          <w:szCs w:val="24"/>
          <w:u w:val="single"/>
        </w:rPr>
        <w:t>Wady przedmiotu umowy i gwarancja</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 xml:space="preserve">Wykonawca gwarantuje, że dostarczony przedmiot umowy będzie fabrycznie nowy, kompletny, o standardzie wskazanym w SWZ, zarówno pod względem jakości jak i funkcjonalności, a także wolny będzie od wad materiałowych i konstrukcyjnych.  </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 przypadku dostarczenia przedmiotu umowy posiadającego wady lub wskazującego braki ilościowe, Zamawiający sporządzi na tę okoliczność protokół i zawiadomi niezwłocznie Wykonawcę. Wykonawca zobowiązuje się do usunięcia stwierdzonych wad lub braków w terminie do dnia dostawy przedmiotu umowy wskazanym w § 3 ust. 1.</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uznaje za skuteczne doręczone zawiadomienie, o którym mowa w ust. 1, przesłane drogą mailową, na adres wskazany w § 4 ust. 1 pkt 2 umowy.</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udziela gwarancji na przedmiot umowy przez okres 24 miesięcy. Gwarancja obejmuje naprawę ujawnionych w okresie gwarancji wad fabrycznych i produkcyjnych, usterek i awarii, lub wymianę wadliwych elementów urządzenia. Okres gwarancji liczony jest od daty podpisania Protokołu Odbioru.</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Zamawiający ma obowiązek zawiadomienia Wykonawcy o zaistniałej wadzie przedmiotu umowy w ciągu 7 dni od dnia jej stwierdzenia.</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zobowiązuje się do usunięcia wad przedmiotu umowy w terminie 14 dni od dnia pisemnego zgłoszenia reklamacji przez Zamawiającego.</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na wezwanie Zamawiającego wykona przegląd serwisowy po 12 miesiącach trwania gwarancji oraz kolejny przegląd serwisowy na koniec okresu gwarancji. Przegląd obejmuje sprawdzenie poprawności działania urządzenia i wymianę podstawowych części zapasowych wymienianych podczas przeglądów.</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zapewnia autoryzowany serwis gwarancyjny producenta na terenie Polski w czasie trwania okresu gwarancji oraz autoryzowany serwis pogwarancyjny producenta na terenie Polski po zakończeniu tego okresu. Serwis gwarancyjny i pogwarancyjny obejmuje zdalne wsparcie techniczne serwisu.</w:t>
      </w:r>
    </w:p>
    <w:p>
      <w:pPr>
        <w:pStyle w:val="ListParagraph"/>
        <w:numPr>
          <w:ilvl w:val="2"/>
          <w:numId w:val="13"/>
        </w:numPr>
        <w:tabs>
          <w:tab w:val="clear" w:pos="720"/>
        </w:tabs>
        <w:suppressAutoHyphens w:val="true"/>
        <w:spacing w:lineRule="auto" w:line="276" w:before="0" w:after="0"/>
        <w:ind w:left="426" w:hanging="360"/>
        <w:contextualSpacing w:val="false"/>
        <w:jc w:val="both"/>
        <w:rPr>
          <w:rFonts w:ascii="Times New Roman" w:hAnsi="Times New Roman"/>
          <w:sz w:val="24"/>
          <w:szCs w:val="24"/>
        </w:rPr>
      </w:pPr>
      <w:r>
        <w:rPr>
          <w:rFonts w:ascii="Times New Roman" w:hAnsi="Times New Roman"/>
          <w:color w:val="000000"/>
          <w:sz w:val="24"/>
          <w:szCs w:val="24"/>
        </w:rPr>
        <w:t>Wykonawca zapewnia dostępność części zamiennych przez co najmniej 10 lat licząc od daty podpisania Protokołu Odbioru.</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6</w:t>
      </w:r>
    </w:p>
    <w:p>
      <w:pPr>
        <w:pStyle w:val="Normal"/>
        <w:spacing w:lineRule="auto" w:line="276"/>
        <w:jc w:val="center"/>
        <w:rPr>
          <w:rFonts w:ascii="Times New Roman" w:hAnsi="Times New Roman"/>
          <w:sz w:val="24"/>
          <w:szCs w:val="24"/>
        </w:rPr>
      </w:pPr>
      <w:r>
        <w:rPr>
          <w:rFonts w:cs="Open Sans" w:ascii="Times New Roman" w:hAnsi="Times New Roman"/>
          <w:color w:val="000000"/>
          <w:sz w:val="24"/>
          <w:szCs w:val="24"/>
          <w:u w:val="single"/>
        </w:rPr>
        <w:t xml:space="preserve">Wynagrodzenie </w:t>
      </w:r>
    </w:p>
    <w:p>
      <w:pPr>
        <w:pStyle w:val="Normal"/>
        <w:numPr>
          <w:ilvl w:val="0"/>
          <w:numId w:val="45"/>
        </w:numPr>
        <w:spacing w:lineRule="auto" w:line="276" w:before="0" w:after="0"/>
        <w:jc w:val="both"/>
        <w:rPr>
          <w:rFonts w:ascii="Times New Roman" w:hAnsi="Times New Roman"/>
          <w:sz w:val="24"/>
          <w:szCs w:val="24"/>
        </w:rPr>
      </w:pPr>
      <w:r>
        <w:rPr>
          <w:rFonts w:ascii="Times New Roman" w:hAnsi="Times New Roman"/>
          <w:color w:val="000000"/>
          <w:sz w:val="24"/>
          <w:szCs w:val="24"/>
        </w:rPr>
        <w:t xml:space="preserve">Strony ustalają wynagrodzenie za realizację przedmiotu umowy w wysokości </w:t>
      </w:r>
      <w:r>
        <w:rPr>
          <w:rFonts w:ascii="Times New Roman" w:hAnsi="Times New Roman"/>
          <w:b/>
          <w:color w:val="000000"/>
          <w:sz w:val="24"/>
          <w:szCs w:val="24"/>
          <w:vertAlign w:val="subscript"/>
        </w:rPr>
        <w:t>………………………..</w:t>
      </w:r>
      <w:r>
        <w:rPr>
          <w:rFonts w:ascii="Times New Roman" w:hAnsi="Times New Roman"/>
          <w:b/>
          <w:color w:val="000000"/>
          <w:sz w:val="24"/>
          <w:szCs w:val="24"/>
        </w:rPr>
        <w:t xml:space="preserve"> zł brutto </w:t>
      </w:r>
      <w:r>
        <w:rPr>
          <w:rFonts w:ascii="Times New Roman" w:hAnsi="Times New Roman"/>
          <w:color w:val="000000"/>
          <w:sz w:val="24"/>
          <w:szCs w:val="24"/>
        </w:rPr>
        <w:t>(</w:t>
      </w:r>
      <w:r>
        <w:rPr>
          <w:rFonts w:ascii="Times New Roman" w:hAnsi="Times New Roman"/>
          <w:b/>
          <w:color w:val="000000"/>
          <w:sz w:val="24"/>
          <w:szCs w:val="24"/>
        </w:rPr>
        <w:t xml:space="preserve">słownie: </w:t>
      </w:r>
      <w:r>
        <w:rPr>
          <w:rFonts w:ascii="Times New Roman" w:hAnsi="Times New Roman"/>
          <w:b/>
          <w:color w:val="000000"/>
          <w:sz w:val="24"/>
          <w:szCs w:val="24"/>
          <w:vertAlign w:val="subscript"/>
        </w:rPr>
        <w:t>…………………..……………………….………………………….</w:t>
      </w:r>
      <w:r>
        <w:rPr>
          <w:rFonts w:ascii="Times New Roman" w:hAnsi="Times New Roman"/>
          <w:color w:val="000000"/>
          <w:sz w:val="24"/>
          <w:szCs w:val="24"/>
        </w:rPr>
        <w:t>).</w:t>
      </w:r>
    </w:p>
    <w:p>
      <w:pPr>
        <w:pStyle w:val="Normal"/>
        <w:numPr>
          <w:ilvl w:val="0"/>
          <w:numId w:val="46"/>
        </w:numPr>
        <w:spacing w:lineRule="auto" w:line="276" w:before="0" w:after="0"/>
        <w:jc w:val="both"/>
        <w:rPr>
          <w:rFonts w:ascii="Times New Roman" w:hAnsi="Times New Roman"/>
          <w:sz w:val="24"/>
          <w:szCs w:val="24"/>
        </w:rPr>
      </w:pPr>
      <w:r>
        <w:rPr>
          <w:rFonts w:ascii="Times New Roman" w:hAnsi="Times New Roman"/>
          <w:bCs/>
          <w:color w:val="000000"/>
          <w:sz w:val="24"/>
          <w:szCs w:val="24"/>
        </w:rPr>
        <w:t>Wynagrodzenie określone w ust. 1 obejmuje także koszty, jakie zostaną poniesione przez Wykonawcę dla wykonania zadań związanych z realizacją przedmiotu umowy</w:t>
      </w:r>
      <w:r>
        <w:rPr>
          <w:rFonts w:ascii="Times New Roman" w:hAnsi="Times New Roman"/>
          <w:color w:val="000000"/>
          <w:sz w:val="24"/>
          <w:szCs w:val="24"/>
        </w:rPr>
        <w:t>.</w:t>
      </w:r>
    </w:p>
    <w:p>
      <w:pPr>
        <w:pStyle w:val="Normal"/>
        <w:numPr>
          <w:ilvl w:val="0"/>
          <w:numId w:val="47"/>
        </w:numPr>
        <w:spacing w:lineRule="auto" w:line="276" w:before="0" w:after="0"/>
        <w:jc w:val="both"/>
        <w:rPr>
          <w:rFonts w:ascii="Times New Roman" w:hAnsi="Times New Roman"/>
          <w:sz w:val="24"/>
          <w:szCs w:val="24"/>
        </w:rPr>
      </w:pPr>
      <w:r>
        <w:rPr>
          <w:rFonts w:ascii="Times New Roman" w:hAnsi="Times New Roman"/>
          <w:color w:val="000000"/>
          <w:sz w:val="24"/>
          <w:szCs w:val="24"/>
        </w:rPr>
        <w:t>Maksymalne wynagrodzenie brutto podane w ust. 1 może ulec zmianie tylko w sytuacji określonych w § 11 ust. 2 umowy.</w:t>
      </w:r>
    </w:p>
    <w:p>
      <w:pPr>
        <w:pStyle w:val="ListParagraph"/>
        <w:numPr>
          <w:ilvl w:val="0"/>
          <w:numId w:val="48"/>
        </w:numPr>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Wykonawca oświadcza, że podany przez niego rachunek bankowy znajduje się na białej liście podatników VAT i jest ono rachunkiem firmowym.</w:t>
      </w:r>
    </w:p>
    <w:p>
      <w:pPr>
        <w:pStyle w:val="ListParagraph"/>
        <w:suppressAutoHyphens w:val="true"/>
        <w:spacing w:lineRule="auto" w:line="276" w:before="0" w:after="0"/>
        <w:ind w:left="720" w:hanging="0"/>
        <w:contextualSpacing w:val="false"/>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7</w:t>
      </w:r>
    </w:p>
    <w:p>
      <w:pPr>
        <w:pStyle w:val="Normal"/>
        <w:spacing w:lineRule="auto" w:line="276" w:before="0" w:after="0"/>
        <w:jc w:val="center"/>
        <w:rPr>
          <w:rFonts w:ascii="Times New Roman" w:hAnsi="Times New Roman"/>
          <w:sz w:val="24"/>
          <w:szCs w:val="24"/>
        </w:rPr>
      </w:pPr>
      <w:r>
        <w:rPr>
          <w:rFonts w:cs="Open Sans" w:ascii="Times New Roman" w:hAnsi="Times New Roman"/>
          <w:color w:val="000000"/>
          <w:sz w:val="24"/>
          <w:szCs w:val="24"/>
          <w:u w:val="single"/>
        </w:rPr>
        <w:t>Warunki zapłaty wynagrodzenia</w:t>
      </w:r>
    </w:p>
    <w:p>
      <w:pPr>
        <w:pStyle w:val="Gwka"/>
        <w:numPr>
          <w:ilvl w:val="0"/>
          <w:numId w:val="14"/>
        </w:numPr>
        <w:tabs>
          <w:tab w:val="clear" w:pos="4680"/>
          <w:tab w:val="clear" w:pos="9360"/>
          <w:tab w:val="left" w:pos="426" w:leader="none"/>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Rozliczenie dostawy nastąpi na podstawie faktur dostarczonych do siedziby Zamawiającego.</w:t>
      </w:r>
    </w:p>
    <w:p>
      <w:pPr>
        <w:pStyle w:val="Gwka"/>
        <w:numPr>
          <w:ilvl w:val="0"/>
          <w:numId w:val="14"/>
        </w:numPr>
        <w:tabs>
          <w:tab w:val="clear" w:pos="4680"/>
          <w:tab w:val="clear" w:pos="9360"/>
          <w:tab w:val="left" w:pos="426" w:leader="none"/>
        </w:tabs>
        <w:spacing w:lineRule="auto" w:line="276" w:before="0" w:after="0"/>
        <w:ind w:left="426" w:hanging="426"/>
        <w:jc w:val="both"/>
        <w:rPr>
          <w:rFonts w:ascii="Times New Roman" w:hAnsi="Times New Roman"/>
          <w:sz w:val="24"/>
          <w:szCs w:val="24"/>
        </w:rPr>
      </w:pPr>
      <w:r>
        <w:rPr>
          <w:rFonts w:cs="Calibri" w:ascii="Times New Roman" w:hAnsi="Times New Roman"/>
          <w:color w:val="000000"/>
          <w:sz w:val="24"/>
          <w:szCs w:val="24"/>
        </w:rPr>
        <w:t>Podstawą do wystawienia faktury jest Protokół Odbioru (Załącznik nr 1) podpisany przez upoważnionych przedstawicieli Zamawiającego i Wykonawcy.</w:t>
      </w:r>
    </w:p>
    <w:p>
      <w:pPr>
        <w:pStyle w:val="Gwka"/>
        <w:numPr>
          <w:ilvl w:val="0"/>
          <w:numId w:val="14"/>
        </w:numPr>
        <w:tabs>
          <w:tab w:val="clear" w:pos="4680"/>
          <w:tab w:val="clear" w:pos="9360"/>
          <w:tab w:val="left" w:pos="426" w:leader="none"/>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 xml:space="preserve">Faktura uregulowana zostanie w terminie 14 dni od </w:t>
      </w:r>
      <w:r>
        <w:rPr>
          <w:rFonts w:cs="Calibri" w:ascii="Times New Roman" w:hAnsi="Times New Roman"/>
          <w:color w:val="000000"/>
          <w:sz w:val="24"/>
          <w:szCs w:val="24"/>
        </w:rPr>
        <w:t>otrzymania przez Zamawiającego prawidłowo wystawionej faktury, na numer rachunku bankowego wskazany na fakturze. Za datę zapłaty uważa się dzień obciążenia rachunku bankowego Zamawiającego.</w:t>
      </w:r>
    </w:p>
    <w:p>
      <w:pPr>
        <w:pStyle w:val="Gwka"/>
        <w:numPr>
          <w:ilvl w:val="0"/>
          <w:numId w:val="14"/>
        </w:numPr>
        <w:tabs>
          <w:tab w:val="clear" w:pos="4680"/>
          <w:tab w:val="clear" w:pos="9360"/>
          <w:tab w:val="left" w:pos="426" w:leader="none"/>
        </w:tabs>
        <w:spacing w:lineRule="auto" w:line="276" w:before="0" w:after="0"/>
        <w:ind w:left="426" w:hanging="426"/>
        <w:jc w:val="both"/>
        <w:rPr>
          <w:rFonts w:ascii="Times New Roman" w:hAnsi="Times New Roman"/>
          <w:sz w:val="24"/>
          <w:szCs w:val="24"/>
        </w:rPr>
      </w:pPr>
      <w:r>
        <w:rPr>
          <w:rFonts w:ascii="Times New Roman" w:hAnsi="Times New Roman"/>
          <w:color w:val="000000"/>
          <w:sz w:val="24"/>
          <w:szCs w:val="24"/>
        </w:rPr>
        <w:t>W przypadku opóźnienia w płatnościach, o których mowa powyżej przez Zamawiającego na rzecz Wykonawcy, Wykonawcy przysługuje prawo naliczania odsetek ustawowych za każdy dzień opóźnienia.</w:t>
      </w:r>
    </w:p>
    <w:p>
      <w:pPr>
        <w:pStyle w:val="Normal"/>
        <w:suppressAutoHyphens w:val="true"/>
        <w:spacing w:lineRule="auto" w:line="276" w:before="0" w:after="0"/>
        <w:jc w:val="center"/>
        <w:rPr>
          <w:rFonts w:ascii="Times New Roman" w:hAnsi="Times New Roman"/>
          <w:sz w:val="24"/>
          <w:szCs w:val="24"/>
        </w:rPr>
      </w:pPr>
      <w:r>
        <w:rPr>
          <w:rFonts w:ascii="Times New Roman" w:hAnsi="Times New Roman"/>
          <w:color w:val="000000"/>
          <w:sz w:val="24"/>
          <w:szCs w:val="24"/>
          <w:lang w:eastAsia="ar-SA"/>
        </w:rPr>
        <w:t>§ 8</w:t>
      </w:r>
    </w:p>
    <w:p>
      <w:pPr>
        <w:pStyle w:val="Normal"/>
        <w:spacing w:lineRule="auto" w:line="276" w:before="0" w:after="0"/>
        <w:jc w:val="center"/>
        <w:rPr>
          <w:rFonts w:ascii="Times New Roman" w:hAnsi="Times New Roman"/>
          <w:sz w:val="24"/>
          <w:szCs w:val="24"/>
        </w:rPr>
      </w:pPr>
      <w:r>
        <w:rPr>
          <w:rFonts w:cs="Calibri" w:ascii="Times New Roman" w:hAnsi="Times New Roman"/>
          <w:color w:val="000000"/>
          <w:sz w:val="24"/>
          <w:szCs w:val="24"/>
          <w:u w:val="single"/>
          <w:lang w:eastAsia="en-US"/>
        </w:rPr>
        <w:t>Zasady wystawiania i otrzymywania faktur -</w:t>
      </w:r>
      <w:r>
        <w:rPr>
          <w:rFonts w:ascii="Times New Roman" w:hAnsi="Times New Roman"/>
          <w:color w:val="000000"/>
          <w:sz w:val="24"/>
          <w:szCs w:val="24"/>
          <w:u w:val="single"/>
        </w:rPr>
        <w:t xml:space="preserve"> </w:t>
      </w:r>
      <w:r>
        <w:rPr>
          <w:rFonts w:cs="Calibri" w:ascii="Times New Roman" w:hAnsi="Times New Roman"/>
          <w:color w:val="000000"/>
          <w:sz w:val="24"/>
          <w:szCs w:val="24"/>
          <w:u w:val="single"/>
          <w:lang w:eastAsia="en-US"/>
        </w:rPr>
        <w:t>KSeF</w:t>
      </w:r>
    </w:p>
    <w:p>
      <w:pPr>
        <w:pStyle w:val="Normal"/>
        <w:numPr>
          <w:ilvl w:val="1"/>
          <w:numId w:val="49"/>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i udostępniona Zamawiającemu z uwzględnieniem zasad określonych w ustawie o VAT i niżej wskazanych ustępów. </w:t>
      </w:r>
    </w:p>
    <w:p>
      <w:pPr>
        <w:pStyle w:val="Normal"/>
        <w:numPr>
          <w:ilvl w:val="1"/>
          <w:numId w:val="50"/>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Zapłata należnego Wykonawcy wynagrodzenia nastąpi w oparciu o wystawioną na zasadach określonych w ust. 1 fakturę na numer rachunku bankowego wskazany w treści faktury w terminie, o którym mowa w § 7 ust. 3 umowy.</w:t>
      </w:r>
    </w:p>
    <w:p>
      <w:pPr>
        <w:pStyle w:val="Normal"/>
        <w:numPr>
          <w:ilvl w:val="1"/>
          <w:numId w:val="51"/>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Za datę wystawienia faktury ustrukturyzowanej uznaje się datę przesłania faktury przez Wykonawcę do KSeF, a w przypadku faktury, o której mowa w art. 106 nda ust. 1 lub ust. 16 ustawy o VAT lub faktur wystawianych w okresie awarii lub niedostępności KSeF – datę wystawienia wskazaną przez Wykonawcę na tej fakturze.</w:t>
      </w:r>
    </w:p>
    <w:p>
      <w:pPr>
        <w:pStyle w:val="Normal"/>
        <w:numPr>
          <w:ilvl w:val="1"/>
          <w:numId w:val="52"/>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Za dzień skutecznego doręczenia faktury Zamawiający uznaje się dzień jej otrzymania w rozumieniu przepisów ustawy o VAT. W przypadku faktury ustrukturyzowanej będzie to zatem dzień przydzielenia jej indywidualnego numeru identyfikującego tę fakturę w KseF.</w:t>
      </w:r>
    </w:p>
    <w:p>
      <w:pPr>
        <w:pStyle w:val="Normal"/>
        <w:numPr>
          <w:ilvl w:val="1"/>
          <w:numId w:val="53"/>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Jeżeli ustawa o VAT dopuszcza możliwość udostępnienia Zamawiającemu faktury w sposób inny niż przy użyciu KSeF, taka faktura może zostać doręczona Zamawiającemu na jeden z następujących adresów:</w:t>
      </w:r>
    </w:p>
    <w:p>
      <w:pPr>
        <w:pStyle w:val="Normal"/>
        <w:numPr>
          <w:ilvl w:val="0"/>
          <w:numId w:val="0"/>
        </w:numPr>
        <w:spacing w:lineRule="auto" w:line="276" w:before="0" w:after="0"/>
        <w:ind w:left="426" w:hanging="0"/>
        <w:contextualSpacing/>
        <w:jc w:val="both"/>
        <w:rPr>
          <w:rFonts w:ascii="Times New Roman" w:hAnsi="Times New Roman"/>
          <w:sz w:val="24"/>
          <w:szCs w:val="24"/>
        </w:rPr>
      </w:pPr>
      <w:r>
        <w:rPr>
          <w:rFonts w:ascii="Times New Roman" w:hAnsi="Times New Roman"/>
          <w:color w:val="000000"/>
          <w:sz w:val="24"/>
          <w:szCs w:val="24"/>
          <w:lang w:eastAsia="ar-SA"/>
        </w:rPr>
        <w:t>a) Wojewódzki Inspektorat Farmaceutyczny w Białymstoku, ul. Kombatantów 4, 15-110 Białystok, (za datę skutecznego doręczenia faktury w takim przypadku będzie uznawana data doręczenia Zamawiającemu przesyłki listowej zawierającej ww. fakturę z zastrzeżeniem, że w przypadku braku odbioru takiej przesyłki faktura będzie uznana za skutecznie doręczoną po upływie 14 dni od pozostawienia pierwszego zawiadomienia o próbie doręczenia takiej przesyłki lub data nadania fakturze numeru identyfikującego KSeF – w zależności od tego, która z wymienionych sytuacji nastąpi pierwsza;</w:t>
      </w:r>
    </w:p>
    <w:p>
      <w:pPr>
        <w:pStyle w:val="Normal"/>
        <w:numPr>
          <w:ilvl w:val="0"/>
          <w:numId w:val="0"/>
        </w:numPr>
        <w:spacing w:lineRule="auto" w:line="276" w:before="0" w:after="0"/>
        <w:ind w:left="426" w:hanging="0"/>
        <w:contextualSpacing/>
        <w:jc w:val="both"/>
        <w:rPr/>
      </w:pPr>
      <w:r>
        <w:rPr>
          <w:rFonts w:ascii="Times New Roman" w:hAnsi="Times New Roman"/>
          <w:color w:val="000000"/>
          <w:sz w:val="24"/>
          <w:szCs w:val="24"/>
          <w:lang w:eastAsia="ar-SA"/>
        </w:rPr>
        <w:t xml:space="preserve">b) e-mail: </w:t>
      </w:r>
      <w:r>
        <w:rPr>
          <w:rStyle w:val="Czeinternetowe"/>
          <w:rFonts w:ascii="Times New Roman" w:hAnsi="Times New Roman"/>
          <w:color w:val="000000"/>
          <w:sz w:val="24"/>
          <w:szCs w:val="24"/>
          <w:lang w:eastAsia="ar-SA"/>
        </w:rPr>
        <w:t>inspektorat@bialystok.wif.gov.pl</w:t>
      </w:r>
    </w:p>
    <w:p>
      <w:pPr>
        <w:pStyle w:val="Normal"/>
        <w:numPr>
          <w:ilvl w:val="1"/>
          <w:numId w:val="54"/>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Faktura będzie uznana za prawidłowo wystawioną, jeżeli zostanie wystawiona z uwzględnieniem zasad wystawiania faktur określonych w ustawie o VAT.</w:t>
      </w:r>
    </w:p>
    <w:p>
      <w:pPr>
        <w:pStyle w:val="Normal"/>
        <w:numPr>
          <w:ilvl w:val="1"/>
          <w:numId w:val="55"/>
        </w:numPr>
        <w:spacing w:lineRule="auto" w:line="276" w:before="0" w:after="0"/>
        <w:ind w:left="426" w:hanging="426"/>
        <w:contextualSpacing/>
        <w:jc w:val="both"/>
        <w:rPr>
          <w:rFonts w:ascii="Times New Roman" w:hAnsi="Times New Roman"/>
          <w:sz w:val="24"/>
          <w:szCs w:val="24"/>
        </w:rPr>
      </w:pPr>
      <w:r>
        <w:rPr>
          <w:rFonts w:ascii="Times New Roman" w:hAnsi="Times New Roman"/>
          <w:color w:val="000000"/>
          <w:sz w:val="24"/>
          <w:szCs w:val="24"/>
        </w:rPr>
        <w:t>Zasady o których mowa w ust. 5 i 6 stosuje się odpowiednio do załączników ustrukturyzowanych.</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9</w:t>
      </w:r>
    </w:p>
    <w:p>
      <w:pPr>
        <w:pStyle w:val="Normal"/>
        <w:spacing w:lineRule="auto" w:line="276"/>
        <w:jc w:val="center"/>
        <w:rPr>
          <w:rFonts w:ascii="Times New Roman" w:hAnsi="Times New Roman"/>
          <w:sz w:val="24"/>
          <w:szCs w:val="24"/>
        </w:rPr>
      </w:pPr>
      <w:r>
        <w:rPr>
          <w:rFonts w:cs="Calibri" w:ascii="Times New Roman" w:hAnsi="Times New Roman"/>
          <w:color w:val="000000"/>
          <w:sz w:val="24"/>
          <w:szCs w:val="24"/>
          <w:u w:val="single"/>
        </w:rPr>
        <w:t>Rozwiązanie umowy i kary umowne</w:t>
      </w:r>
    </w:p>
    <w:p>
      <w:pPr>
        <w:pStyle w:val="ListParagraph"/>
        <w:numPr>
          <w:ilvl w:val="0"/>
          <w:numId w:val="15"/>
        </w:numPr>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Zamawiający może żądać zapłacenia kary umownej w wysokości 0,5 % kwoty wynagrodzenia, za każdy dzień opóźnienia, w przypadku:</w:t>
      </w:r>
    </w:p>
    <w:p>
      <w:pPr>
        <w:pStyle w:val="ListParagraph"/>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1) opóźnienia w wykonaniu umowy w zakresie planowanego terminu realizacji, określonego w § 3 ust. 1,</w:t>
      </w:r>
    </w:p>
    <w:p>
      <w:pPr>
        <w:pStyle w:val="ListParagraph"/>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 xml:space="preserve">2) opóźnienia w usunięciu wad przedmiotu umowy w terminie wskazanym w § </w:t>
      </w:r>
      <w:r>
        <w:rPr>
          <w:rFonts w:ascii="Times New Roman" w:hAnsi="Times New Roman"/>
          <w:color w:val="000000"/>
          <w:sz w:val="24"/>
          <w:szCs w:val="24"/>
        </w:rPr>
        <w:t>5</w:t>
      </w:r>
      <w:r>
        <w:rPr>
          <w:rFonts w:ascii="Times New Roman" w:hAnsi="Times New Roman"/>
          <w:color w:val="000000"/>
          <w:sz w:val="24"/>
          <w:szCs w:val="24"/>
        </w:rPr>
        <w:t xml:space="preserve"> ust. 6;</w:t>
      </w:r>
    </w:p>
    <w:p>
      <w:pPr>
        <w:pStyle w:val="ListParagraph"/>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 xml:space="preserve">3) opóźnienia w przeszkolenia personelu w terminie wskazanym § </w:t>
      </w:r>
      <w:r>
        <w:rPr>
          <w:rFonts w:ascii="Times New Roman" w:hAnsi="Times New Roman"/>
          <w:color w:val="000000"/>
          <w:sz w:val="24"/>
          <w:szCs w:val="24"/>
        </w:rPr>
        <w:t>3</w:t>
      </w:r>
      <w:r>
        <w:rPr>
          <w:rFonts w:ascii="Times New Roman" w:hAnsi="Times New Roman"/>
          <w:color w:val="000000"/>
          <w:sz w:val="24"/>
          <w:szCs w:val="24"/>
        </w:rPr>
        <w:t xml:space="preserve"> ust. 7;</w:t>
      </w:r>
    </w:p>
    <w:p>
      <w:pPr>
        <w:pStyle w:val="ListParagraph"/>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 xml:space="preserve">4) opóźnienia w odbiorze przedmiotu umowy przez Urząd Dozoru Technicznego spowodowanym nieprzygotowaniem dokumentacji do odbioru urządzenia lub brakiem obecności członków serwisu wykonawczego Wykonawcy, </w:t>
      </w:r>
      <w:r>
        <w:rPr>
          <w:rFonts w:ascii="Times New Roman" w:hAnsi="Times New Roman"/>
          <w:color w:val="000000"/>
          <w:sz w:val="24"/>
          <w:szCs w:val="24"/>
        </w:rPr>
        <w:t>o których mowa w § 3 ust. 8.</w:t>
      </w:r>
    </w:p>
    <w:p>
      <w:pPr>
        <w:pStyle w:val="ListParagraph"/>
        <w:numPr>
          <w:ilvl w:val="0"/>
          <w:numId w:val="15"/>
        </w:numPr>
        <w:tabs>
          <w:tab w:val="clear" w:pos="720"/>
          <w:tab w:val="left" w:pos="426" w:leader="none"/>
        </w:tabs>
        <w:suppressAutoHyphens w:val="true"/>
        <w:spacing w:lineRule="auto" w:line="276" w:before="0" w:after="0"/>
        <w:contextualSpacing w:val="false"/>
        <w:jc w:val="both"/>
        <w:rPr>
          <w:rFonts w:ascii="Times New Roman" w:hAnsi="Times New Roman"/>
          <w:sz w:val="24"/>
          <w:szCs w:val="24"/>
        </w:rPr>
      </w:pPr>
      <w:bookmarkStart w:id="0" w:name="_Hlk129156067"/>
      <w:bookmarkEnd w:id="0"/>
      <w:r>
        <w:rPr>
          <w:rFonts w:ascii="Times New Roman" w:hAnsi="Times New Roman"/>
          <w:color w:val="000000"/>
          <w:sz w:val="24"/>
          <w:szCs w:val="24"/>
        </w:rPr>
        <w:t>Ponadto w przypadku opóźnienia w wykonaniu umowy w zakresie planowanego terminu realizacji, określonego w § 3 ust. 1, Zamawiający:</w:t>
      </w:r>
    </w:p>
    <w:p>
      <w:pPr>
        <w:pStyle w:val="ListParagraph"/>
        <w:numPr>
          <w:ilvl w:val="0"/>
          <w:numId w:val="16"/>
        </w:numPr>
        <w:suppressAutoHyphens w:val="true"/>
        <w:spacing w:lineRule="auto" w:line="276" w:before="0" w:after="0"/>
        <w:contextualSpacing w:val="false"/>
        <w:jc w:val="both"/>
        <w:rPr>
          <w:rFonts w:ascii="Times New Roman" w:hAnsi="Times New Roman"/>
          <w:sz w:val="24"/>
          <w:szCs w:val="24"/>
        </w:rPr>
      </w:pPr>
      <w:bookmarkStart w:id="1" w:name="_Hlk129156067_kopia_1"/>
      <w:bookmarkEnd w:id="1"/>
      <w:r>
        <w:rPr>
          <w:rFonts w:ascii="Times New Roman" w:hAnsi="Times New Roman"/>
          <w:color w:val="000000"/>
          <w:sz w:val="24"/>
          <w:szCs w:val="24"/>
        </w:rPr>
        <w:t xml:space="preserve">może rozwiązać umowę bez wypowiedzenia przy zachowaniu prawa do naliczania kary umownej określonej w wysokości </w:t>
      </w:r>
      <w:r>
        <w:rPr>
          <w:rFonts w:ascii="Times New Roman" w:hAnsi="Times New Roman"/>
          <w:color w:val="000000"/>
          <w:sz w:val="24"/>
          <w:szCs w:val="24"/>
        </w:rPr>
        <w:t>określonej</w:t>
      </w:r>
      <w:r>
        <w:rPr>
          <w:rFonts w:ascii="Times New Roman" w:hAnsi="Times New Roman"/>
          <w:color w:val="000000"/>
          <w:sz w:val="24"/>
          <w:szCs w:val="24"/>
        </w:rPr>
        <w:t xml:space="preserve"> </w:t>
      </w:r>
      <w:r>
        <w:rPr>
          <w:rFonts w:ascii="Times New Roman" w:hAnsi="Times New Roman"/>
          <w:color w:val="000000"/>
          <w:sz w:val="24"/>
          <w:szCs w:val="24"/>
        </w:rPr>
        <w:t xml:space="preserve">w </w:t>
      </w:r>
      <w:r>
        <w:rPr>
          <w:rFonts w:ascii="Times New Roman" w:hAnsi="Times New Roman"/>
          <w:color w:val="000000"/>
          <w:sz w:val="24"/>
          <w:szCs w:val="24"/>
        </w:rPr>
        <w:t>ust. 3;</w:t>
      </w:r>
    </w:p>
    <w:p>
      <w:pPr>
        <w:pStyle w:val="ListParagraph"/>
        <w:numPr>
          <w:ilvl w:val="0"/>
          <w:numId w:val="16"/>
        </w:numPr>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może wyznaczyć dodatkowy termin do wykonania umowy, przy zachowaniu prawa do naliczania kary umownej w wysokości określonej w ust. 3</w:t>
      </w:r>
    </w:p>
    <w:p>
      <w:pPr>
        <w:pStyle w:val="ListParagraph"/>
        <w:numPr>
          <w:ilvl w:val="0"/>
          <w:numId w:val="16"/>
        </w:numPr>
        <w:suppressAutoHyphens w:val="true"/>
        <w:spacing w:lineRule="auto" w:line="276" w:before="0" w:after="0"/>
        <w:contextualSpacing w:val="false"/>
        <w:jc w:val="both"/>
        <w:rPr>
          <w:rFonts w:ascii="Times New Roman" w:hAnsi="Times New Roman"/>
          <w:sz w:val="24"/>
          <w:szCs w:val="24"/>
        </w:rPr>
      </w:pPr>
      <w:bookmarkStart w:id="2" w:name="_Hlk129156093"/>
      <w:r>
        <w:rPr>
          <w:rFonts w:ascii="Times New Roman" w:hAnsi="Times New Roman"/>
          <w:color w:val="000000"/>
          <w:sz w:val="24"/>
          <w:szCs w:val="24"/>
        </w:rPr>
        <w:t xml:space="preserve">może rozwiązać umowę bez wypowiedzenia przy przekroczeniu terminu wyznaczonego w trybie pkt 2, przy zachowaniu prawa do naliczania </w:t>
      </w:r>
      <w:bookmarkEnd w:id="2"/>
      <w:r>
        <w:rPr>
          <w:rFonts w:ascii="Times New Roman" w:hAnsi="Times New Roman"/>
          <w:color w:val="000000"/>
          <w:sz w:val="24"/>
          <w:szCs w:val="24"/>
        </w:rPr>
        <w:t xml:space="preserve"> kary umownej w wysokości określonej w ust. 3.</w:t>
      </w:r>
    </w:p>
    <w:p>
      <w:pPr>
        <w:pStyle w:val="Normal"/>
        <w:numPr>
          <w:ilvl w:val="0"/>
          <w:numId w:val="15"/>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W przypadku rozwiązania umowy przez Wykonawcę lub Zamawiającego z przyczyn leżących po stronie Wykonawcy, Zamawiającemu przysługuje prawo żądania naliczenia i otrzymania kary umownej w wysokości 10 % wartości przedmiotu umowy. Zapłata kary umownej nastąpi w terminie 14 dni od wezwania skierowanego przez Zamawiającego do Wykonawcy listem poleconym. Wezwanie do zapłaty kary umownej zawierało będzie szczegółowe wyliczenie wysokości naliczonej kary umownej.</w:t>
      </w:r>
    </w:p>
    <w:p>
      <w:pPr>
        <w:pStyle w:val="ListParagraph"/>
        <w:numPr>
          <w:ilvl w:val="0"/>
          <w:numId w:val="15"/>
        </w:numPr>
        <w:tabs>
          <w:tab w:val="clear" w:pos="720"/>
          <w:tab w:val="left" w:pos="426" w:leader="none"/>
        </w:tabs>
        <w:spacing w:lineRule="auto" w:line="276" w:before="0" w:after="0"/>
        <w:ind w:left="426" w:hanging="426"/>
        <w:contextualSpacing w:val="false"/>
        <w:jc w:val="both"/>
        <w:rPr>
          <w:rFonts w:ascii="Times New Roman" w:hAnsi="Times New Roman"/>
          <w:sz w:val="24"/>
          <w:szCs w:val="24"/>
        </w:rPr>
      </w:pPr>
      <w:r>
        <w:rPr>
          <w:rFonts w:ascii="Times New Roman" w:hAnsi="Times New Roman"/>
          <w:color w:val="000000"/>
          <w:sz w:val="24"/>
          <w:szCs w:val="24"/>
        </w:rPr>
        <w:t>Wykonawca wyraża zgodę na potrącenie wymagalnych kar umownych z przysługującego mu wynagrodzenia.</w:t>
      </w:r>
    </w:p>
    <w:p>
      <w:pPr>
        <w:pStyle w:val="ListParagraph"/>
        <w:numPr>
          <w:ilvl w:val="0"/>
          <w:numId w:val="15"/>
        </w:numPr>
        <w:tabs>
          <w:tab w:val="clear" w:pos="720"/>
          <w:tab w:val="left" w:pos="426" w:leader="none"/>
        </w:tabs>
        <w:spacing w:lineRule="auto" w:line="276" w:before="0" w:after="0"/>
        <w:ind w:left="426" w:hanging="426"/>
        <w:contextualSpacing w:val="false"/>
        <w:jc w:val="both"/>
        <w:rPr>
          <w:rFonts w:ascii="Times New Roman" w:hAnsi="Times New Roman"/>
          <w:sz w:val="24"/>
          <w:szCs w:val="24"/>
        </w:rPr>
      </w:pPr>
      <w:r>
        <w:rPr>
          <w:rFonts w:ascii="Times New Roman" w:hAnsi="Times New Roman"/>
          <w:color w:val="000000"/>
          <w:sz w:val="24"/>
          <w:szCs w:val="24"/>
        </w:rPr>
        <w:t>W razie wystąpienia szkody przewyższającej wysokość kary umownej, Zamawiający może dochodzić od Wykonawcy odszkodowania uzupełniającego na zasadach ogólnych.</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10</w:t>
      </w:r>
    </w:p>
    <w:p>
      <w:pPr>
        <w:pStyle w:val="Normal"/>
        <w:spacing w:lineRule="auto" w:line="276"/>
        <w:jc w:val="center"/>
        <w:rPr>
          <w:rFonts w:ascii="Times New Roman" w:hAnsi="Times New Roman"/>
          <w:sz w:val="24"/>
          <w:szCs w:val="24"/>
        </w:rPr>
      </w:pPr>
      <w:r>
        <w:rPr>
          <w:rFonts w:ascii="Times New Roman" w:hAnsi="Times New Roman"/>
          <w:color w:val="000000"/>
          <w:sz w:val="24"/>
          <w:szCs w:val="24"/>
          <w:u w:val="single"/>
        </w:rPr>
        <w:t>Odstąpienie od umowy</w:t>
      </w:r>
    </w:p>
    <w:p>
      <w:pPr>
        <w:pStyle w:val="Normal"/>
        <w:numPr>
          <w:ilvl w:val="0"/>
          <w:numId w:val="17"/>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W razie wystąpienia istotnej zmiany okoliczności powodującej, że wykonanie umowy nie będzie leżeć w interesie publicznym, czego nie można było przewidzieć w chwili zawarcia umowy, Zamawiający będzie mógł odstąpić od umowy w terminie 30 dni od dnia powzięcia wiadomości o powyższych okolicznościach.</w:t>
      </w:r>
    </w:p>
    <w:p>
      <w:pPr>
        <w:pStyle w:val="Normal"/>
        <w:numPr>
          <w:ilvl w:val="0"/>
          <w:numId w:val="17"/>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Zamawiający może odstąpić od umowy jeżeli zachodzi co najmniej jedna z następujących okoliczności:</w:t>
      </w:r>
    </w:p>
    <w:p>
      <w:pPr>
        <w:pStyle w:val="Normal"/>
        <w:numPr>
          <w:ilvl w:val="1"/>
          <w:numId w:val="17"/>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dokonano zmiany umowy z naruszeniem art. 454 i art. 455 ustawy,</w:t>
      </w:r>
    </w:p>
    <w:p>
      <w:pPr>
        <w:pStyle w:val="Normal"/>
        <w:numPr>
          <w:ilvl w:val="1"/>
          <w:numId w:val="17"/>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wykonawca w chwili zawarcia umowy podlegał wykluczeniu na podstawie art. 108 ustawy,</w:t>
      </w:r>
    </w:p>
    <w:p>
      <w:pPr>
        <w:pStyle w:val="Normal"/>
        <w:numPr>
          <w:ilvl w:val="1"/>
          <w:numId w:val="17"/>
        </w:numPr>
        <w:spacing w:lineRule="auto" w:line="276" w:before="0" w:after="0"/>
        <w:ind w:left="357" w:hanging="357"/>
        <w:jc w:val="both"/>
        <w:rPr>
          <w:rFonts w:ascii="Times New Roman" w:hAnsi="Times New Roman"/>
          <w:sz w:val="24"/>
          <w:szCs w:val="24"/>
        </w:rPr>
      </w:pPr>
      <w:r>
        <w:rPr>
          <w:rFonts w:ascii="Times New Roman" w:hAnsi="Times New Roman"/>
          <w:color w:val="000000"/>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pPr>
        <w:pStyle w:val="Normal"/>
        <w:numPr>
          <w:ilvl w:val="0"/>
          <w:numId w:val="17"/>
        </w:numPr>
        <w:spacing w:lineRule="auto" w:line="276" w:before="0" w:after="0"/>
        <w:jc w:val="both"/>
        <w:rPr>
          <w:rFonts w:ascii="Times New Roman" w:hAnsi="Times New Roman"/>
          <w:sz w:val="24"/>
          <w:szCs w:val="24"/>
        </w:rPr>
      </w:pPr>
      <w:r>
        <w:rPr>
          <w:rFonts w:ascii="Times New Roman" w:hAnsi="Times New Roman"/>
          <w:color w:val="000000"/>
          <w:sz w:val="24"/>
          <w:szCs w:val="24"/>
        </w:rPr>
        <w:t>W przypadku rozwiązania lub odstąpienia od umowy przez Zamawiającego, Wykonawca otrzyma wynagrodzenie stosowne do zakresu wykonanego zamówienia. Zakres wykonanego zamówienia zostanie określony przez Strony po złożeniu oświadczenia o rozwiązaniu umowy lub po otrzymaniu oświadczenia o odstąpieniu od umowy, bądź równocześnie z nim.</w:t>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11</w:t>
      </w:r>
    </w:p>
    <w:p>
      <w:pPr>
        <w:pStyle w:val="Normal"/>
        <w:spacing w:lineRule="auto" w:line="276"/>
        <w:jc w:val="center"/>
        <w:rPr>
          <w:rFonts w:ascii="Times New Roman" w:hAnsi="Times New Roman"/>
          <w:sz w:val="24"/>
          <w:szCs w:val="24"/>
        </w:rPr>
      </w:pPr>
      <w:r>
        <w:rPr>
          <w:rFonts w:ascii="Times New Roman" w:hAnsi="Times New Roman"/>
          <w:color w:val="000000"/>
          <w:sz w:val="24"/>
          <w:szCs w:val="24"/>
          <w:u w:val="single"/>
        </w:rPr>
        <w:t>Zmiany umowy</w:t>
      </w:r>
    </w:p>
    <w:p>
      <w:pPr>
        <w:pStyle w:val="Normal"/>
        <w:numPr>
          <w:ilvl w:val="0"/>
          <w:numId w:val="56"/>
        </w:numPr>
        <w:spacing w:lineRule="auto" w:line="276" w:before="0" w:after="0"/>
        <w:jc w:val="both"/>
        <w:rPr>
          <w:rFonts w:ascii="Times New Roman" w:hAnsi="Times New Roman"/>
          <w:sz w:val="24"/>
          <w:szCs w:val="24"/>
        </w:rPr>
      </w:pPr>
      <w:r>
        <w:rPr>
          <w:rFonts w:cs="Open Sans" w:ascii="Times New Roman" w:hAnsi="Times New Roman"/>
          <w:iCs/>
          <w:color w:val="000000"/>
          <w:sz w:val="24"/>
          <w:szCs w:val="24"/>
        </w:rPr>
        <w:t>Wszelkie zmiany w treści umowy wymagają zawarcia aneksu pod rygorem nieważności oraz mogą być dokonywane w zakresie i formie zgodnej z obowiązującymi przepisami.</w:t>
      </w:r>
    </w:p>
    <w:p>
      <w:pPr>
        <w:pStyle w:val="Normal"/>
        <w:numPr>
          <w:ilvl w:val="0"/>
          <w:numId w:val="57"/>
        </w:numPr>
        <w:spacing w:lineRule="auto" w:line="276" w:before="0" w:after="0"/>
        <w:jc w:val="both"/>
        <w:rPr>
          <w:rFonts w:ascii="Times New Roman" w:hAnsi="Times New Roman"/>
          <w:sz w:val="24"/>
          <w:szCs w:val="24"/>
        </w:rPr>
      </w:pPr>
      <w:r>
        <w:rPr>
          <w:rFonts w:ascii="Times New Roman" w:hAnsi="Times New Roman"/>
          <w:color w:val="000000"/>
          <w:sz w:val="24"/>
          <w:szCs w:val="24"/>
        </w:rPr>
        <w:t>Dopuszcza się możliwość zmiany umowy w zakresie:</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cs="Open Sans" w:ascii="Times New Roman" w:hAnsi="Times New Roman"/>
          <w:iCs/>
          <w:color w:val="000000"/>
          <w:sz w:val="24"/>
          <w:szCs w:val="24"/>
        </w:rPr>
        <w:t xml:space="preserve">zmian będących następstwem działania organów administracji, w szczególności zmiany wysokości podatku od towarów i usług; </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ascii="Times New Roman" w:hAnsi="Times New Roman"/>
          <w:color w:val="000000"/>
          <w:sz w:val="24"/>
          <w:szCs w:val="24"/>
        </w:rPr>
        <w:t>zmiany obowi</w:t>
      </w:r>
      <w:r>
        <w:rPr>
          <w:rFonts w:eastAsia="TimesNewRoman" w:cs="TimesNewRoman" w:ascii="Times New Roman" w:hAnsi="Times New Roman"/>
          <w:color w:val="000000"/>
          <w:sz w:val="24"/>
          <w:szCs w:val="24"/>
        </w:rPr>
        <w:t>ą</w:t>
      </w:r>
      <w:r>
        <w:rPr>
          <w:rFonts w:ascii="Times New Roman" w:hAnsi="Times New Roman"/>
          <w:color w:val="000000"/>
          <w:sz w:val="24"/>
          <w:szCs w:val="24"/>
        </w:rPr>
        <w:t>zuj</w:t>
      </w:r>
      <w:r>
        <w:rPr>
          <w:rFonts w:eastAsia="TimesNewRoman" w:cs="TimesNewRoman" w:ascii="Times New Roman" w:hAnsi="Times New Roman"/>
          <w:color w:val="000000"/>
          <w:sz w:val="24"/>
          <w:szCs w:val="24"/>
        </w:rPr>
        <w:t>ą</w:t>
      </w:r>
      <w:r>
        <w:rPr>
          <w:rFonts w:ascii="Times New Roman" w:hAnsi="Times New Roman"/>
          <w:color w:val="000000"/>
          <w:sz w:val="24"/>
          <w:szCs w:val="24"/>
        </w:rPr>
        <w:t>cej stawki podatku VAT w przypadku ustawowej zmiany stawki podatku VAT;</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ascii="Times New Roman" w:hAnsi="Times New Roman"/>
          <w:color w:val="000000"/>
          <w:sz w:val="24"/>
          <w:szCs w:val="24"/>
        </w:rPr>
        <w:t>zmiany terminu realizacji przedmiotu umowy w związku z zaistnieniem okoliczności uniemożliwiających wykonanie dostaw niezależnych od Wykonawcy, w szczególności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na zasadach ogólnych kodeksu cywilnego. Wykonawca dołoży wszelkich starań, aby pomimo istnienia siły wyższej zapewnić ciągłość dostaw przedmiotu umowy na bieżąco i zgodnie z terminem dostaw oraz zobowiązuje się informować Zamawiającego niezwłocznie i na bieżąco o wszelkich trudnościach związanych z dostarczeniem przedmiotu umowy;</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cs="Open Sans" w:ascii="Times New Roman" w:hAnsi="Times New Roman"/>
          <w:iCs/>
          <w:color w:val="000000"/>
          <w:sz w:val="24"/>
          <w:szCs w:val="24"/>
        </w:rPr>
        <w:t>zmiany nazwy handlowej lub innego oznaczenia towaru wskazanego w ofercie nie powodującej zmiany przedmiotu umowy;</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cs="Open Sans" w:ascii="Times New Roman" w:hAnsi="Times New Roman"/>
          <w:iCs/>
          <w:color w:val="000000"/>
          <w:sz w:val="24"/>
          <w:szCs w:val="24"/>
        </w:rPr>
        <w:t xml:space="preserve">zmiany przepisów prawa powszechnie obowiązującego, która ma wpływ na termin, sposób lub zakres realizacji przedmiotu umowy; </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cs="Open Sans" w:ascii="Times New Roman" w:hAnsi="Times New Roman"/>
          <w:iCs/>
          <w:color w:val="000000"/>
          <w:sz w:val="24"/>
          <w:szCs w:val="24"/>
        </w:rPr>
        <w:t>zmiany Stron w umowie, wynikającej ze zmian organizacyjnych niezależnych od Zamawiającego np. poprzez podział Jednostki lub połączenie Jednostek, zmianę nazwy Jednostki;</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r>
        <w:rPr>
          <w:rFonts w:ascii="Times New Roman" w:hAnsi="Times New Roman"/>
          <w:iCs/>
          <w:color w:val="000000"/>
          <w:sz w:val="24"/>
          <w:szCs w:val="24"/>
        </w:rPr>
        <w:t>zmiany wartości umowy na podstawie art. 455 ust. 2 ustawy Prawo zamówień publicznych;</w:t>
      </w:r>
    </w:p>
    <w:p>
      <w:pPr>
        <w:pStyle w:val="ListParagraph"/>
        <w:numPr>
          <w:ilvl w:val="0"/>
          <w:numId w:val="18"/>
        </w:numPr>
        <w:spacing w:lineRule="auto" w:line="276" w:before="0" w:after="0"/>
        <w:ind w:left="720" w:hanging="294"/>
        <w:contextualSpacing w:val="false"/>
        <w:jc w:val="both"/>
        <w:rPr>
          <w:rFonts w:ascii="Times New Roman" w:hAnsi="Times New Roman"/>
          <w:sz w:val="24"/>
          <w:szCs w:val="24"/>
        </w:rPr>
      </w:pPr>
      <w:bookmarkStart w:id="3" w:name="_Hlk198036474"/>
      <w:r>
        <w:rPr>
          <w:rFonts w:cs="Open Sans" w:ascii="Times New Roman" w:hAnsi="Times New Roman"/>
          <w:iCs/>
          <w:color w:val="000000"/>
          <w:sz w:val="24"/>
          <w:szCs w:val="24"/>
        </w:rPr>
        <w:t>zmiany wynikającej z omyłki pisarskiej.</w:t>
      </w:r>
      <w:bookmarkEnd w:id="3"/>
    </w:p>
    <w:p>
      <w:pPr>
        <w:pStyle w:val="ListParagraph"/>
        <w:numPr>
          <w:ilvl w:val="0"/>
          <w:numId w:val="58"/>
        </w:numPr>
        <w:tabs>
          <w:tab w:val="clear" w:pos="720"/>
          <w:tab w:val="left" w:pos="426" w:leader="none"/>
        </w:tabs>
        <w:spacing w:lineRule="auto" w:line="276" w:before="0" w:after="0"/>
        <w:contextualSpacing w:val="false"/>
        <w:jc w:val="both"/>
        <w:rPr>
          <w:rFonts w:ascii="Times New Roman" w:hAnsi="Times New Roman"/>
          <w:sz w:val="24"/>
          <w:szCs w:val="24"/>
        </w:rPr>
      </w:pPr>
      <w:r>
        <w:rPr>
          <w:rFonts w:cs="Open Sans" w:ascii="Times New Roman" w:hAnsi="Times New Roman"/>
          <w:iCs/>
          <w:color w:val="000000"/>
          <w:sz w:val="24"/>
          <w:szCs w:val="24"/>
        </w:rPr>
        <w:t>Warunkiem dokonania zmian, o których mowa w ust. 2, jest złożenie pisemnego wniosku, przez stronę inicjującą zmianę, zawierającego m.in. dokładny opis propozycji zmian oraz uzasadnienie celowości tych zmian. Zmiany obowiązują z dniem podpisania aneksu.</w:t>
      </w:r>
    </w:p>
    <w:p>
      <w:pPr>
        <w:pStyle w:val="ListParagraph"/>
        <w:numPr>
          <w:ilvl w:val="0"/>
          <w:numId w:val="59"/>
        </w:numPr>
        <w:tabs>
          <w:tab w:val="clear" w:pos="720"/>
          <w:tab w:val="left" w:pos="426" w:leader="none"/>
        </w:tabs>
        <w:spacing w:lineRule="auto" w:line="276" w:before="0" w:after="0"/>
        <w:contextualSpacing w:val="false"/>
        <w:jc w:val="both"/>
        <w:rPr>
          <w:rFonts w:ascii="Times New Roman" w:hAnsi="Times New Roman"/>
          <w:sz w:val="24"/>
          <w:szCs w:val="24"/>
        </w:rPr>
      </w:pPr>
      <w:r>
        <w:rPr>
          <w:rFonts w:cs="Open Sans" w:ascii="Times New Roman" w:hAnsi="Times New Roman"/>
          <w:iCs/>
          <w:color w:val="000000"/>
          <w:sz w:val="24"/>
          <w:szCs w:val="24"/>
        </w:rPr>
        <w:t>Wszystkie powyższe postanowienia stanowią katalog zmian, na które Zamawiający może wyrazić zgodę lub nie - bez podawania uzasadnienia odmowy.</w:t>
      </w:r>
    </w:p>
    <w:p>
      <w:pPr>
        <w:pStyle w:val="ListParagraph"/>
        <w:tabs>
          <w:tab w:val="clear" w:pos="720"/>
          <w:tab w:val="left" w:pos="426" w:leader="none"/>
        </w:tabs>
        <w:spacing w:lineRule="auto" w:line="276" w:before="0" w:after="0"/>
        <w:contextualSpacing w:val="false"/>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sz w:val="24"/>
          <w:szCs w:val="24"/>
        </w:rPr>
      </w:pPr>
      <w:r>
        <w:rPr>
          <w:rFonts w:ascii="Times New Roman" w:hAnsi="Times New Roman"/>
          <w:color w:val="000000"/>
          <w:sz w:val="24"/>
          <w:szCs w:val="24"/>
        </w:rPr>
        <w:t>§ 12</w:t>
      </w:r>
    </w:p>
    <w:p>
      <w:pPr>
        <w:pStyle w:val="Normal"/>
        <w:spacing w:lineRule="auto" w:line="276" w:before="0" w:after="0"/>
        <w:jc w:val="center"/>
        <w:rPr>
          <w:rFonts w:ascii="Times New Roman" w:hAnsi="Times New Roman"/>
          <w:sz w:val="24"/>
          <w:szCs w:val="24"/>
        </w:rPr>
      </w:pPr>
      <w:r>
        <w:rPr>
          <w:rFonts w:cs="Open Sans" w:ascii="Times New Roman" w:hAnsi="Times New Roman"/>
          <w:color w:val="000000"/>
          <w:sz w:val="24"/>
          <w:szCs w:val="24"/>
          <w:u w:val="single"/>
        </w:rPr>
        <w:t>Postanowienia końcowe</w:t>
      </w:r>
    </w:p>
    <w:p>
      <w:pPr>
        <w:pStyle w:val="Normal"/>
        <w:numPr>
          <w:ilvl w:val="0"/>
          <w:numId w:val="60"/>
        </w:numPr>
        <w:spacing w:lineRule="auto" w:line="276" w:before="0" w:after="0"/>
        <w:jc w:val="both"/>
        <w:rPr>
          <w:rFonts w:ascii="Times New Roman" w:hAnsi="Times New Roman"/>
          <w:sz w:val="24"/>
          <w:szCs w:val="24"/>
        </w:rPr>
      </w:pPr>
      <w:r>
        <w:rPr>
          <w:rFonts w:cs="Calibri" w:ascii="Times New Roman" w:hAnsi="Times New Roman"/>
          <w:color w:val="000000"/>
          <w:sz w:val="24"/>
          <w:szCs w:val="24"/>
        </w:rPr>
        <w:t>Wykonanie umowy nie wiąże się z przetwarzaniem danych osobowych pracowników Zamawiającego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Dz.Urz. UE L 119 z 4 maja 2016 r. zwanego dalej RODO), dla których administratorem danych jest Wojewódzki Inspektorat Farmaceutyczny w Białymstoku.</w:t>
      </w:r>
    </w:p>
    <w:p>
      <w:pPr>
        <w:pStyle w:val="Normal"/>
        <w:numPr>
          <w:ilvl w:val="0"/>
          <w:numId w:val="61"/>
        </w:numPr>
        <w:spacing w:lineRule="auto" w:line="276" w:before="0" w:after="0"/>
        <w:jc w:val="both"/>
        <w:rPr>
          <w:rFonts w:ascii="Times New Roman" w:hAnsi="Times New Roman"/>
          <w:sz w:val="24"/>
          <w:szCs w:val="24"/>
        </w:rPr>
      </w:pPr>
      <w:r>
        <w:rPr>
          <w:rFonts w:cs="Calibri" w:ascii="Times New Roman" w:hAnsi="Times New Roman"/>
          <w:color w:val="000000"/>
          <w:sz w:val="24"/>
          <w:szCs w:val="24"/>
        </w:rPr>
        <w:t>Zamawiający oświadcza, że realizuje obowiązki administratora danych osobowych określone w RODO także w zakresie dotyczącym danych osobowych Wykonawcy oraz jego pracowników. Zasady przetwarzania danych osobowych zostały określone w klauzuli informacyjnej w rozdziale XVII SWZ.</w:t>
      </w:r>
    </w:p>
    <w:p>
      <w:pPr>
        <w:pStyle w:val="Normal"/>
        <w:numPr>
          <w:ilvl w:val="0"/>
          <w:numId w:val="62"/>
        </w:numPr>
        <w:spacing w:lineRule="auto" w:line="276" w:before="0" w:after="0"/>
        <w:jc w:val="both"/>
        <w:rPr>
          <w:rFonts w:ascii="Times New Roman" w:hAnsi="Times New Roman"/>
          <w:sz w:val="24"/>
          <w:szCs w:val="24"/>
        </w:rPr>
      </w:pPr>
      <w:r>
        <w:rPr>
          <w:rFonts w:ascii="Times New Roman" w:hAnsi="Times New Roman"/>
          <w:color w:val="000000"/>
          <w:sz w:val="24"/>
          <w:szCs w:val="24"/>
        </w:rPr>
        <w:t>W przypadku powstania sporów związanych z realizacją postanowień niniejszej umowy w sprawie zamówienia publicznego, Zamawiający zobowiązany jest wyczerpać drogę postępowania reklamacyjnego, kierując swoje roszczenie do Wykonawcy.</w:t>
      </w:r>
    </w:p>
    <w:p>
      <w:pPr>
        <w:pStyle w:val="Normal"/>
        <w:numPr>
          <w:ilvl w:val="0"/>
          <w:numId w:val="63"/>
        </w:numPr>
        <w:spacing w:lineRule="auto" w:line="276" w:before="0" w:after="0"/>
        <w:jc w:val="both"/>
        <w:rPr>
          <w:rFonts w:ascii="Times New Roman" w:hAnsi="Times New Roman"/>
          <w:sz w:val="24"/>
          <w:szCs w:val="24"/>
        </w:rPr>
      </w:pPr>
      <w:r>
        <w:rPr>
          <w:rFonts w:ascii="Times New Roman" w:hAnsi="Times New Roman"/>
          <w:color w:val="000000"/>
          <w:spacing w:val="-4"/>
          <w:sz w:val="24"/>
          <w:szCs w:val="24"/>
        </w:rPr>
        <w:t>W razie niezadowalającego rozstrzygnięcia reklamacyjnego, Zamawiającemu</w:t>
      </w:r>
      <w:r>
        <w:rPr>
          <w:rFonts w:ascii="Times New Roman" w:hAnsi="Times New Roman"/>
          <w:color w:val="000000"/>
          <w:sz w:val="24"/>
          <w:szCs w:val="24"/>
        </w:rPr>
        <w:t xml:space="preserve"> przysługuje prawo wystąpienia do sądu powszechnego. Sądem miejscowo właściwym będzie odpowiedni Sąd właściwy dla siedziby Zamawiającego.</w:t>
      </w:r>
    </w:p>
    <w:p>
      <w:pPr>
        <w:pStyle w:val="Normal"/>
        <w:numPr>
          <w:ilvl w:val="0"/>
          <w:numId w:val="64"/>
        </w:numPr>
        <w:spacing w:lineRule="auto" w:line="276" w:before="0" w:after="0"/>
        <w:jc w:val="both"/>
        <w:rPr>
          <w:rFonts w:ascii="Times New Roman" w:hAnsi="Times New Roman"/>
          <w:sz w:val="24"/>
          <w:szCs w:val="24"/>
        </w:rPr>
      </w:pPr>
      <w:r>
        <w:rPr>
          <w:rFonts w:ascii="Times New Roman" w:hAnsi="Times New Roman"/>
          <w:color w:val="000000"/>
          <w:sz w:val="24"/>
          <w:szCs w:val="24"/>
        </w:rPr>
        <w:t>Integralną częścią niniejszej umowy jest Specyfikacja Warunków Zamówienia dotycząca przedmiotu umowy, która stanowi Załącznik nr 2 do umowy.</w:t>
      </w:r>
    </w:p>
    <w:p>
      <w:pPr>
        <w:pStyle w:val="Normal"/>
        <w:numPr>
          <w:ilvl w:val="0"/>
          <w:numId w:val="65"/>
        </w:numPr>
        <w:spacing w:lineRule="auto" w:line="276" w:before="0" w:after="0"/>
        <w:jc w:val="both"/>
        <w:rPr>
          <w:rFonts w:ascii="Times New Roman" w:hAnsi="Times New Roman"/>
          <w:sz w:val="24"/>
          <w:szCs w:val="24"/>
        </w:rPr>
      </w:pPr>
      <w:r>
        <w:rPr>
          <w:rFonts w:ascii="Times New Roman" w:hAnsi="Times New Roman"/>
          <w:color w:val="000000"/>
          <w:sz w:val="24"/>
          <w:szCs w:val="24"/>
        </w:rPr>
        <w:t xml:space="preserve">W sprawach nieuregulowanych niniejszą umową zastosowanie znajdują postanowienia ustawy </w:t>
      </w:r>
      <w:r>
        <w:rPr>
          <w:rFonts w:cs="Arial" w:ascii="Times New Roman" w:hAnsi="Times New Roman"/>
          <w:color w:val="000000"/>
          <w:sz w:val="24"/>
          <w:szCs w:val="24"/>
          <w:lang w:eastAsia="en-US"/>
        </w:rPr>
        <w:t xml:space="preserve">z dnia 11 września 2019 r. </w:t>
      </w:r>
      <w:r>
        <w:rPr>
          <w:rFonts w:ascii="Times New Roman" w:hAnsi="Times New Roman"/>
          <w:color w:val="000000"/>
          <w:sz w:val="24"/>
          <w:szCs w:val="24"/>
        </w:rPr>
        <w:t>Prawo zamówień publicznych (Dz. U. z 2026 r., poz. 793 z późn. zm.) oraz przepisy kodeksu cywilnego.</w:t>
      </w:r>
      <w:r>
        <w:rPr>
          <w:rFonts w:cs="Calibri" w:ascii="Times New Roman" w:hAnsi="Times New Roman"/>
          <w:color w:val="000000"/>
          <w:sz w:val="24"/>
          <w:szCs w:val="24"/>
        </w:rPr>
        <w:t xml:space="preserve"> </w:t>
      </w:r>
    </w:p>
    <w:p>
      <w:pPr>
        <w:pStyle w:val="Normal"/>
        <w:numPr>
          <w:ilvl w:val="0"/>
          <w:numId w:val="66"/>
        </w:numPr>
        <w:spacing w:lineRule="auto" w:line="276" w:before="0" w:after="0"/>
        <w:jc w:val="both"/>
        <w:rPr>
          <w:rFonts w:ascii="Times New Roman" w:hAnsi="Times New Roman"/>
          <w:sz w:val="24"/>
          <w:szCs w:val="24"/>
        </w:rPr>
      </w:pPr>
      <w:r>
        <w:rPr>
          <w:rFonts w:cs="Calibri" w:ascii="Times New Roman" w:hAnsi="Times New Roman"/>
          <w:color w:val="000000"/>
          <w:sz w:val="24"/>
          <w:szCs w:val="24"/>
        </w:rPr>
        <w:t>Niniejsza umowa jest jawna i podlega udostępnieniu na zasadach określonych w przepisach o dostępie do informacji publicznej.</w:t>
      </w:r>
    </w:p>
    <w:p>
      <w:pPr>
        <w:pStyle w:val="ListParagraph"/>
        <w:numPr>
          <w:ilvl w:val="0"/>
          <w:numId w:val="67"/>
        </w:numPr>
        <w:suppressAutoHyphens w:val="true"/>
        <w:spacing w:lineRule="auto" w:line="276" w:before="0" w:after="0"/>
        <w:contextualSpacing w:val="false"/>
        <w:jc w:val="both"/>
        <w:rPr>
          <w:rFonts w:ascii="Times New Roman" w:hAnsi="Times New Roman"/>
          <w:sz w:val="24"/>
          <w:szCs w:val="24"/>
        </w:rPr>
      </w:pPr>
      <w:r>
        <w:rPr>
          <w:rFonts w:ascii="Times New Roman" w:hAnsi="Times New Roman"/>
          <w:color w:val="000000"/>
          <w:sz w:val="24"/>
          <w:szCs w:val="24"/>
        </w:rPr>
        <w:t>Umowa została sporządzona w dwóch jednobrzmiących egzemplarzach, po jednym dla każdej ze stron/</w:t>
      </w:r>
      <w:r>
        <w:rPr>
          <w:rFonts w:ascii="Times New Roman" w:hAnsi="Times New Roman"/>
          <w:bCs/>
          <w:color w:val="000000"/>
          <w:sz w:val="24"/>
          <w:szCs w:val="24"/>
        </w:rPr>
        <w:t>Umowa zostaje zawarta w formie elektronicznej w rozumieniu art. 78(1) § 1 Kodeksu cywilnego. Strona, która opatrzyła Umowę ostatnim wymaganym do jej zawarcia podpisem elektronicznym, dostarczy Umowę opatrzoną wszystkimi złożonymi przez Strony podpisami niezwłocznie drugiej Stronie na adres poczty elektronicznej. Dla tego celu Strony wskazują następujące adresy:</w:t>
      </w:r>
    </w:p>
    <w:p>
      <w:pPr>
        <w:pStyle w:val="ListParagraph"/>
        <w:numPr>
          <w:ilvl w:val="0"/>
          <w:numId w:val="0"/>
        </w:numPr>
        <w:suppressAutoHyphens w:val="true"/>
        <w:spacing w:lineRule="auto" w:line="276" w:before="0" w:after="0"/>
        <w:ind w:left="397" w:hanging="0"/>
        <w:contextualSpacing w:val="false"/>
        <w:jc w:val="both"/>
        <w:rPr>
          <w:rFonts w:ascii="Times New Roman" w:hAnsi="Times New Roman"/>
          <w:sz w:val="24"/>
          <w:szCs w:val="24"/>
        </w:rPr>
      </w:pPr>
      <w:r>
        <w:rPr>
          <w:rFonts w:ascii="Times New Roman" w:hAnsi="Times New Roman"/>
          <w:bCs/>
          <w:color w:val="000000"/>
          <w:sz w:val="24"/>
          <w:szCs w:val="24"/>
        </w:rPr>
        <w:t>Zamawiający: ………………., Wykonawca: ………………………..*</w:t>
      </w:r>
    </w:p>
    <w:p>
      <w:pPr>
        <w:pStyle w:val="ListParagraph"/>
        <w:numPr>
          <w:ilvl w:val="0"/>
          <w:numId w:val="0"/>
        </w:numPr>
        <w:suppressAutoHyphens w:val="true"/>
        <w:spacing w:lineRule="auto" w:line="276" w:before="0" w:after="0"/>
        <w:ind w:left="397" w:hanging="0"/>
        <w:contextualSpacing w:val="false"/>
        <w:jc w:val="both"/>
        <w:rPr>
          <w:rFonts w:ascii="Times New Roman" w:hAnsi="Times New Roman"/>
          <w:sz w:val="24"/>
          <w:szCs w:val="24"/>
        </w:rPr>
      </w:pPr>
      <w:r>
        <w:rPr>
          <w:rFonts w:ascii="Times New Roman" w:hAnsi="Times New Roman"/>
          <w:sz w:val="24"/>
          <w:szCs w:val="24"/>
        </w:rPr>
      </w:r>
    </w:p>
    <w:p>
      <w:pPr>
        <w:pStyle w:val="ListParagraph"/>
        <w:numPr>
          <w:ilvl w:val="0"/>
          <w:numId w:val="0"/>
        </w:numPr>
        <w:suppressAutoHyphens w:val="true"/>
        <w:spacing w:lineRule="auto" w:line="276" w:before="0" w:after="0"/>
        <w:ind w:left="397" w:hanging="0"/>
        <w:contextualSpacing w:val="false"/>
        <w:jc w:val="both"/>
        <w:rPr>
          <w:rFonts w:ascii="Times New Roman" w:hAnsi="Times New Roman"/>
          <w:sz w:val="24"/>
          <w:szCs w:val="24"/>
        </w:rPr>
      </w:pPr>
      <w:r>
        <w:rPr>
          <w:rFonts w:ascii="Times New Roman" w:hAnsi="Times New Roman"/>
          <w:sz w:val="24"/>
          <w:szCs w:val="24"/>
        </w:rPr>
      </w:r>
    </w:p>
    <w:p>
      <w:pPr>
        <w:pStyle w:val="Normal"/>
        <w:spacing w:lineRule="auto" w:line="276"/>
        <w:ind w:left="397" w:hanging="0"/>
        <w:rPr>
          <w:rFonts w:ascii="Times New Roman" w:hAnsi="Times New Roman"/>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ZAMAWIAJĄCY</w:t>
        <w:tab/>
        <w:tab/>
        <w:tab/>
        <w:tab/>
        <w:tab/>
        <w:tab/>
        <w:t xml:space="preserve">           WYKONAWCA</w:t>
      </w:r>
    </w:p>
    <w:p>
      <w:pPr>
        <w:pStyle w:val="Normal"/>
        <w:spacing w:lineRule="exact" w:line="280" w:before="40" w:after="40"/>
        <w:rPr>
          <w:rFonts w:ascii="Times New Roman" w:hAnsi="Times New Roman"/>
          <w:color w:val="000000"/>
          <w:sz w:val="24"/>
          <w:szCs w:val="24"/>
        </w:rPr>
      </w:pPr>
      <w:r>
        <w:rPr>
          <w:rFonts w:ascii="Times New Roman" w:hAnsi="Times New Roman"/>
          <w:color w:val="000000"/>
          <w:sz w:val="24"/>
          <w:szCs w:val="24"/>
        </w:rPr>
      </w:r>
    </w:p>
    <w:p>
      <w:pPr>
        <w:pStyle w:val="Normal"/>
        <w:spacing w:lineRule="exact" w:line="280" w:before="40" w:after="40"/>
        <w:rPr>
          <w:rFonts w:ascii="Times New Roman" w:hAnsi="Times New Roman"/>
          <w:color w:val="000000"/>
          <w:sz w:val="24"/>
          <w:szCs w:val="24"/>
        </w:rPr>
      </w:pPr>
      <w:r>
        <w:rPr>
          <w:rFonts w:ascii="Times New Roman" w:hAnsi="Times New Roman"/>
          <w:color w:val="000000"/>
          <w:sz w:val="24"/>
          <w:szCs w:val="24"/>
        </w:rPr>
      </w:r>
    </w:p>
    <w:p>
      <w:pPr>
        <w:pStyle w:val="Normal"/>
        <w:spacing w:lineRule="exact" w:line="280" w:before="40" w:after="40"/>
        <w:rPr>
          <w:rFonts w:ascii="Times New Roman" w:hAnsi="Times New Roman"/>
          <w:sz w:val="24"/>
          <w:szCs w:val="24"/>
        </w:rPr>
      </w:pPr>
      <w:r>
        <w:rPr>
          <w:rFonts w:ascii="Times New Roman" w:hAnsi="Times New Roman"/>
          <w:color w:val="000000"/>
          <w:sz w:val="24"/>
          <w:szCs w:val="24"/>
        </w:rPr>
        <w:t>* - niepotrzebne wykreślić.</w:t>
      </w:r>
    </w:p>
    <w:p>
      <w:pPr>
        <w:pStyle w:val="Normal"/>
        <w:spacing w:lineRule="exact" w:line="280" w:before="40" w:after="40"/>
        <w:rPr>
          <w:color w:val="000000"/>
        </w:rPr>
      </w:pPr>
      <w:r>
        <w:rPr>
          <w:color w:val="000000"/>
        </w:rPr>
      </w:r>
    </w:p>
    <w:p>
      <w:pPr>
        <w:pStyle w:val="Normal"/>
        <w:spacing w:lineRule="auto" w:line="276"/>
        <w:rPr>
          <w:rFonts w:ascii="Times New Roman" w:hAnsi="Times New Roman"/>
          <w:sz w:val="24"/>
          <w:szCs w:val="24"/>
          <w:u w:val="single"/>
        </w:rPr>
      </w:pPr>
      <w:r>
        <w:rPr>
          <w:rFonts w:ascii="Times New Roman" w:hAnsi="Times New Roman"/>
          <w:color w:val="000000"/>
          <w:sz w:val="24"/>
          <w:szCs w:val="24"/>
          <w:u w:val="single"/>
        </w:rPr>
        <w:t>Załączniki do umowy:</w:t>
      </w:r>
    </w:p>
    <w:p>
      <w:pPr>
        <w:pStyle w:val="ListParagraph"/>
        <w:numPr>
          <w:ilvl w:val="1"/>
          <w:numId w:val="68"/>
        </w:numPr>
        <w:tabs>
          <w:tab w:val="clear" w:pos="720"/>
          <w:tab w:val="left" w:pos="426" w:leader="none"/>
        </w:tabs>
        <w:suppressAutoHyphens w:val="true"/>
        <w:spacing w:lineRule="auto" w:line="276" w:before="0" w:after="0"/>
        <w:ind w:left="1440" w:hanging="1440"/>
        <w:contextualSpacing w:val="false"/>
        <w:jc w:val="left"/>
        <w:rPr>
          <w:rFonts w:ascii="Times New Roman" w:hAnsi="Times New Roman"/>
          <w:sz w:val="24"/>
          <w:szCs w:val="24"/>
        </w:rPr>
      </w:pPr>
      <w:r>
        <w:rPr>
          <w:rFonts w:cs="Open Sans" w:ascii="Times New Roman" w:hAnsi="Times New Roman"/>
          <w:iCs/>
          <w:color w:val="000000"/>
          <w:sz w:val="24"/>
          <w:szCs w:val="24"/>
        </w:rPr>
        <w:t>Załącznik nr 1 - Protokół Odbioru.</w:t>
      </w:r>
    </w:p>
    <w:p>
      <w:pPr>
        <w:pStyle w:val="ListParagraph"/>
        <w:numPr>
          <w:ilvl w:val="1"/>
          <w:numId w:val="69"/>
        </w:numPr>
        <w:tabs>
          <w:tab w:val="clear" w:pos="720"/>
          <w:tab w:val="left" w:pos="426" w:leader="none"/>
        </w:tabs>
        <w:suppressAutoHyphens w:val="true"/>
        <w:spacing w:lineRule="auto" w:line="276" w:before="0" w:after="0"/>
        <w:ind w:left="1440" w:hanging="1440"/>
        <w:contextualSpacing w:val="false"/>
        <w:jc w:val="left"/>
        <w:rPr>
          <w:rFonts w:ascii="Times New Roman" w:hAnsi="Times New Roman"/>
          <w:sz w:val="24"/>
          <w:szCs w:val="24"/>
        </w:rPr>
      </w:pPr>
      <w:r>
        <w:rPr>
          <w:rFonts w:cs="Open Sans" w:ascii="Times New Roman" w:hAnsi="Times New Roman"/>
          <w:iCs/>
          <w:color w:val="000000"/>
          <w:sz w:val="24"/>
          <w:szCs w:val="24"/>
        </w:rPr>
        <w:t>Załącznik nr 2 – Specyfikacja Warunków Zamówienia.</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sz w:val="24"/>
          <w:szCs w:val="24"/>
        </w:rPr>
      </w:pPr>
      <w:r>
        <w:rPr>
          <w:rFonts w:ascii="Times New Roman" w:hAnsi="Times New Roman"/>
          <w:sz w:val="24"/>
          <w:szCs w:val="24"/>
        </w:rPr>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sz w:val="24"/>
          <w:szCs w:val="24"/>
        </w:rPr>
      </w:pPr>
      <w:r>
        <w:rPr>
          <w:rFonts w:ascii="Times New Roman" w:hAnsi="Times New Roman"/>
          <w:sz w:val="24"/>
          <w:szCs w:val="24"/>
        </w:rPr>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cs="Open Sans"/>
          <w:iCs/>
          <w:color w:val="000000"/>
        </w:rPr>
      </w:pPr>
      <w:r>
        <w:rPr>
          <w:rFonts w:cs="Open Sans" w:ascii="Times New Roman" w:hAnsi="Times New Roman"/>
          <w:iCs/>
          <w:color w:val="000000"/>
        </w:rPr>
      </w:r>
    </w:p>
    <w:p>
      <w:pPr>
        <w:pStyle w:val="ListParagraph"/>
        <w:tabs>
          <w:tab w:val="clear" w:pos="720"/>
          <w:tab w:val="left" w:pos="426" w:leader="none"/>
        </w:tabs>
        <w:suppressAutoHyphens w:val="true"/>
        <w:spacing w:lineRule="auto" w:line="276" w:before="0" w:after="0"/>
        <w:ind w:left="1440" w:hanging="1440"/>
        <w:contextualSpacing w:val="false"/>
        <w:jc w:val="center"/>
        <w:rPr>
          <w:rFonts w:ascii="Times New Roman" w:hAnsi="Times New Roman"/>
        </w:rPr>
      </w:pPr>
      <w:r>
        <w:rPr>
          <w:rFonts w:cs="Open Sans" w:ascii="Times New Roman" w:hAnsi="Times New Roman"/>
          <w:b/>
          <w:bCs/>
          <w:iCs/>
          <w:color w:val="000000"/>
          <w:sz w:val="24"/>
          <w:szCs w:val="24"/>
        </w:rPr>
        <w:t>ZAŁĄCZNIK NR 1 DO UMOWY- PROTOKÓŁ ODBIORU</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cs="Open Sans"/>
          <w:iCs/>
          <w:color w:val="000000"/>
        </w:rPr>
      </w:pPr>
      <w:r>
        <w:rPr>
          <w:rFonts w:cs="Open Sans" w:ascii="Times New Roman" w:hAnsi="Times New Roman"/>
          <w:iCs/>
          <w:color w:val="000000"/>
        </w:rPr>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ab/>
        <w:tab/>
        <w:tab/>
        <w:tab/>
        <w:tab/>
        <w:tab/>
        <w:tab/>
        <w:t xml:space="preserve">       ………………………………………………..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r>
        <w:rPr>
          <w:rFonts w:cs="Open Sans" w:ascii="Times New Roman" w:hAnsi="Times New Roman"/>
          <w:iCs/>
          <w:color w:val="000000"/>
          <w:sz w:val="24"/>
          <w:szCs w:val="24"/>
        </w:rPr>
        <w:t xml:space="preserve">(miejscowość , data)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720" w:hanging="0"/>
        <w:contextualSpacing w:val="false"/>
        <w:jc w:val="center"/>
        <w:rPr>
          <w:rFonts w:ascii="Times New Roman" w:hAnsi="Times New Roman"/>
        </w:rPr>
      </w:pPr>
      <w:r>
        <w:rPr>
          <w:rFonts w:cs="Open Sans" w:ascii="Times New Roman" w:hAnsi="Times New Roman"/>
          <w:b/>
          <w:bCs/>
          <w:iCs/>
          <w:color w:val="000000"/>
          <w:sz w:val="24"/>
          <w:szCs w:val="24"/>
        </w:rPr>
        <w:t>PROTOKÓŁ ODBIORU</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r>
        <w:rPr>
          <w:rFonts w:cs="Open Sans" w:ascii="Times New Roman" w:hAnsi="Times New Roman"/>
          <w:iCs/>
          <w:color w:val="000000"/>
          <w:sz w:val="24"/>
          <w:szCs w:val="24"/>
        </w:rPr>
        <w:t>................................................................................................…………………….</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r>
        <w:rPr>
          <w:rFonts w:cs="Open Sans" w:ascii="Times New Roman" w:hAnsi="Times New Roman"/>
          <w:iCs/>
          <w:color w:val="000000"/>
          <w:sz w:val="24"/>
          <w:szCs w:val="24"/>
        </w:rPr>
        <w:t xml:space="preserve">(ogólna nazwa przedmiotu umowy)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Wykonawca:</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przekazuje</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Zamawiającemu:</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cs="Open Sans"/>
          <w:iCs/>
          <w:color w:val="000000"/>
        </w:rPr>
      </w:pPr>
      <w:r>
        <w:rPr>
          <w:rFonts w:cs="Open Sans" w:ascii="Times New Roman" w:hAnsi="Times New Roman"/>
          <w:iCs/>
          <w:color w:val="000000"/>
        </w:rPr>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niżej wymieniony umowy zamówienia: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tbl>
      <w:tblPr>
        <w:tblW w:w="5000" w:type="pct"/>
        <w:jc w:val="left"/>
        <w:tblInd w:w="0" w:type="dxa"/>
        <w:tblLayout w:type="fixed"/>
        <w:tblCellMar>
          <w:top w:w="0" w:type="dxa"/>
          <w:left w:w="0" w:type="dxa"/>
          <w:bottom w:w="0" w:type="dxa"/>
          <w:right w:w="0" w:type="dxa"/>
        </w:tblCellMar>
      </w:tblPr>
      <w:tblGrid>
        <w:gridCol w:w="2481"/>
        <w:gridCol w:w="816"/>
        <w:gridCol w:w="6639"/>
      </w:tblGrid>
      <w:tr>
        <w:trPr/>
        <w:tc>
          <w:tcPr>
            <w:tcW w:w="2481" w:type="dxa"/>
            <w:tcBorders/>
          </w:tcPr>
          <w:p>
            <w:pPr>
              <w:pStyle w:val="Zawartotabeli"/>
              <w:widowControl w:val="false"/>
              <w:spacing w:before="0" w:after="200"/>
              <w:rPr>
                <w:rFonts w:ascii="Times New Roman" w:hAnsi="Times New Roman"/>
              </w:rPr>
            </w:pPr>
            <w:r>
              <w:rPr>
                <w:rFonts w:ascii="Times New Roman" w:hAnsi="Times New Roman"/>
                <w:color w:val="000000"/>
                <w:sz w:val="24"/>
                <w:szCs w:val="24"/>
              </w:rPr>
              <w:t>Element przedmiotu zamówienia</w:t>
            </w:r>
          </w:p>
        </w:tc>
        <w:tc>
          <w:tcPr>
            <w:tcW w:w="816" w:type="dxa"/>
            <w:tcBorders/>
          </w:tcPr>
          <w:p>
            <w:pPr>
              <w:pStyle w:val="Zawartotabeli"/>
              <w:widowControl w:val="false"/>
              <w:spacing w:before="0" w:after="200"/>
              <w:rPr>
                <w:rFonts w:ascii="Times New Roman" w:hAnsi="Times New Roman"/>
              </w:rPr>
            </w:pPr>
            <w:r>
              <w:rPr>
                <w:rFonts w:ascii="Times New Roman" w:hAnsi="Times New Roman"/>
                <w:color w:val="000000"/>
                <w:sz w:val="24"/>
                <w:szCs w:val="24"/>
              </w:rPr>
              <w:t>Liczba</w:t>
            </w:r>
          </w:p>
        </w:tc>
        <w:tc>
          <w:tcPr>
            <w:tcW w:w="6639" w:type="dxa"/>
            <w:tcBorders/>
          </w:tcPr>
          <w:p>
            <w:pPr>
              <w:pStyle w:val="Zawartotabeli"/>
              <w:widowControl w:val="false"/>
              <w:spacing w:before="0" w:after="200"/>
              <w:rPr>
                <w:rFonts w:ascii="Times New Roman" w:hAnsi="Times New Roman"/>
              </w:rPr>
            </w:pPr>
            <w:r>
              <w:rPr>
                <w:rFonts w:ascii="Times New Roman" w:hAnsi="Times New Roman"/>
                <w:color w:val="000000"/>
                <w:sz w:val="24"/>
                <w:szCs w:val="24"/>
              </w:rPr>
              <w:t>Uwagi</w:t>
            </w:r>
          </w:p>
        </w:tc>
      </w:tr>
      <w:tr>
        <w:trPr/>
        <w:tc>
          <w:tcPr>
            <w:tcW w:w="2481" w:type="dxa"/>
            <w:tcBorders/>
          </w:tcPr>
          <w:p>
            <w:pPr>
              <w:pStyle w:val="Zawartotabeli"/>
              <w:widowControl w:val="false"/>
              <w:spacing w:before="0" w:after="200"/>
              <w:rPr>
                <w:rFonts w:ascii="Times New Roman" w:hAnsi="Times New Roman"/>
                <w:color w:val="000000"/>
                <w:sz w:val="24"/>
                <w:szCs w:val="24"/>
              </w:rPr>
            </w:pPr>
            <w:r>
              <w:rPr>
                <w:rFonts w:ascii="Times New Roman" w:hAnsi="Times New Roman"/>
                <w:color w:val="000000"/>
                <w:sz w:val="24"/>
                <w:szCs w:val="24"/>
              </w:rPr>
            </w:r>
          </w:p>
        </w:tc>
        <w:tc>
          <w:tcPr>
            <w:tcW w:w="816" w:type="dxa"/>
            <w:tcBorders/>
          </w:tcPr>
          <w:p>
            <w:pPr>
              <w:pStyle w:val="Zawartotabeli"/>
              <w:widowControl w:val="false"/>
              <w:spacing w:before="0" w:after="200"/>
              <w:rPr>
                <w:rFonts w:ascii="Times New Roman" w:hAnsi="Times New Roman"/>
                <w:color w:val="000000"/>
                <w:sz w:val="24"/>
                <w:szCs w:val="24"/>
              </w:rPr>
            </w:pPr>
            <w:r>
              <w:rPr>
                <w:rFonts w:ascii="Times New Roman" w:hAnsi="Times New Roman"/>
                <w:color w:val="000000"/>
                <w:sz w:val="24"/>
                <w:szCs w:val="24"/>
              </w:rPr>
            </w:r>
          </w:p>
        </w:tc>
        <w:tc>
          <w:tcPr>
            <w:tcW w:w="6639" w:type="dxa"/>
            <w:tcBorders/>
          </w:tcPr>
          <w:p>
            <w:pPr>
              <w:pStyle w:val="Zawartotabeli"/>
              <w:widowControl w:val="false"/>
              <w:spacing w:before="0" w:after="200"/>
              <w:rPr>
                <w:rFonts w:ascii="Times New Roman" w:hAnsi="Times New Roman"/>
                <w:color w:val="000000"/>
                <w:sz w:val="24"/>
                <w:szCs w:val="24"/>
              </w:rPr>
            </w:pPr>
            <w:r>
              <w:rPr>
                <w:rFonts w:ascii="Times New Roman" w:hAnsi="Times New Roman"/>
                <w:color w:val="000000"/>
                <w:sz w:val="24"/>
                <w:szCs w:val="24"/>
              </w:rPr>
            </w:r>
          </w:p>
        </w:tc>
      </w:tr>
    </w:tbl>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cs="Open Sans"/>
          <w:iCs/>
          <w:color w:val="000000"/>
        </w:rPr>
      </w:pPr>
      <w:r>
        <w:rPr>
          <w:rFonts w:cs="Open Sans" w:ascii="Times New Roman" w:hAnsi="Times New Roman"/>
          <w:iCs/>
          <w:color w:val="000000"/>
        </w:rPr>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1440" w:hanging="1440"/>
        <w:contextualSpacing w:val="false"/>
        <w:jc w:val="left"/>
        <w:rPr>
          <w:rFonts w:ascii="Times New Roman" w:hAnsi="Times New Roman"/>
        </w:rPr>
      </w:pPr>
      <w:r>
        <w:rPr>
          <w:rFonts w:cs="Open Sans" w:ascii="Times New Roman" w:hAnsi="Times New Roman"/>
          <w:iCs/>
          <w:color w:val="000000"/>
          <w:sz w:val="24"/>
          <w:szCs w:val="24"/>
        </w:rPr>
        <w:t xml:space="preserve"> </w:t>
      </w:r>
    </w:p>
    <w:p>
      <w:pPr>
        <w:pStyle w:val="ListParagraph"/>
        <w:tabs>
          <w:tab w:val="clear" w:pos="720"/>
          <w:tab w:val="left" w:pos="426" w:leader="none"/>
        </w:tabs>
        <w:suppressAutoHyphens w:val="true"/>
        <w:spacing w:lineRule="auto" w:line="276" w:before="0" w:after="0"/>
        <w:ind w:left="720" w:hanging="0"/>
        <w:contextualSpacing w:val="false"/>
        <w:jc w:val="left"/>
        <w:rPr>
          <w:rFonts w:ascii="Times New Roman" w:hAnsi="Times New Roman"/>
        </w:rPr>
      </w:pPr>
      <w:r>
        <w:rPr>
          <w:rFonts w:cs="Open Sans" w:ascii="Times New Roman" w:hAnsi="Times New Roman"/>
          <w:iCs/>
          <w:color w:val="000000"/>
          <w:sz w:val="24"/>
          <w:szCs w:val="24"/>
        </w:rPr>
        <w:t>………………………………………</w:t>
      </w:r>
      <w:r>
        <w:rPr>
          <w:rFonts w:cs="Open Sans" w:ascii="Times New Roman" w:hAnsi="Times New Roman"/>
          <w:iCs/>
          <w:color w:val="000000"/>
          <w:sz w:val="24"/>
          <w:szCs w:val="24"/>
        </w:rPr>
        <w:t>.</w:t>
        <w:tab/>
        <w:tab/>
        <w:tab/>
        <w:t xml:space="preserve">        ……………………………………….</w:t>
      </w:r>
    </w:p>
    <w:p>
      <w:pPr>
        <w:pStyle w:val="ListParagraph"/>
        <w:tabs>
          <w:tab w:val="clear" w:pos="720"/>
          <w:tab w:val="left" w:pos="426" w:leader="none"/>
        </w:tabs>
        <w:suppressAutoHyphens w:val="true"/>
        <w:spacing w:lineRule="auto" w:line="276" w:before="0" w:after="0"/>
        <w:ind w:left="720" w:hanging="0"/>
        <w:contextualSpacing w:val="false"/>
        <w:jc w:val="left"/>
        <w:rPr>
          <w:rFonts w:ascii="Times New Roman" w:hAnsi="Times New Roman" w:cs="Open Sans"/>
          <w:iCs/>
          <w:color w:val="000000"/>
        </w:rPr>
      </w:pPr>
      <w:r>
        <w:rPr>
          <w:rFonts w:cs="Open Sans" w:ascii="Times New Roman" w:hAnsi="Times New Roman"/>
          <w:iCs/>
          <w:color w:val="000000"/>
        </w:rPr>
      </w:r>
    </w:p>
    <w:p>
      <w:pPr>
        <w:pStyle w:val="ListParagraph"/>
        <w:tabs>
          <w:tab w:val="clear" w:pos="720"/>
          <w:tab w:val="left" w:pos="426" w:leader="none"/>
        </w:tabs>
        <w:suppressAutoHyphens w:val="true"/>
        <w:spacing w:lineRule="auto" w:line="276" w:before="0" w:after="0"/>
        <w:ind w:left="720" w:hanging="0"/>
        <w:contextualSpacing w:val="false"/>
        <w:jc w:val="left"/>
        <w:rPr>
          <w:rFonts w:ascii="Times New Roman" w:hAnsi="Times New Roman"/>
        </w:rPr>
      </w:pPr>
      <w:r>
        <w:rPr>
          <w:rFonts w:cs="Open Sans" w:ascii="Times New Roman" w:hAnsi="Times New Roman"/>
          <w:iCs/>
          <w:color w:val="000000"/>
          <w:sz w:val="24"/>
          <w:szCs w:val="24"/>
        </w:rPr>
        <w:t xml:space="preserve">     </w:t>
      </w:r>
      <w:r>
        <w:rPr>
          <w:rFonts w:cs="Open Sans" w:ascii="Times New Roman" w:hAnsi="Times New Roman"/>
          <w:iCs/>
          <w:color w:val="000000"/>
          <w:sz w:val="24"/>
          <w:szCs w:val="24"/>
        </w:rPr>
        <w:t xml:space="preserve">Wykonawca </w:t>
        <w:tab/>
        <w:tab/>
        <w:tab/>
        <w:tab/>
        <w:tab/>
        <w:tab/>
        <w:tab/>
        <w:t xml:space="preserve">     Zamawiający</w:t>
      </w:r>
    </w:p>
    <w:sectPr>
      <w:type w:val="nextPage"/>
      <w:pgSz w:w="12240" w:h="15840"/>
      <w:pgMar w:left="1152" w:right="1152" w:gutter="0" w:header="0" w:top="1152" w:footer="0" w:bottom="115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mbria">
    <w:charset w:val="ee"/>
    <w:family w:val="roman"/>
    <w:pitch w:val="variable"/>
  </w:font>
  <w:font w:name="Calibri">
    <w:charset w:val="ee"/>
    <w:family w:val="roman"/>
    <w:pitch w:val="variable"/>
  </w:font>
  <w:font w:name="Courier">
    <w:altName w:val="Courier New"/>
    <w:charset w:val="ee"/>
    <w:family w:val="roman"/>
    <w:pitch w:val="variable"/>
  </w:font>
  <w:font w:name="Liberation Sans">
    <w:altName w:val="Arial"/>
    <w:charset w:val="ee"/>
    <w:family w:val="roman"/>
    <w:pitch w:val="variable"/>
  </w:font>
  <w:font w:name="Verdana">
    <w:charset w:val="ee"/>
    <w:family w:val="roman"/>
    <w:pitch w:val="variable"/>
  </w:font>
  <w:font w:name="Times New Roman">
    <w:charset w:val="ee"/>
    <w:family w:val="roman"/>
    <w:pitch w:val="variable"/>
  </w:font>
  <w:font w:name="Bookman Old Style">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2345"/>
        </w:tabs>
        <w:ind w:left="2345" w:hanging="360"/>
      </w:pPr>
      <w:rPr>
        <w:b w:val="false"/>
        <w:rFonts w:cs="Times New Roman"/>
        <w:color w:val="auto"/>
      </w:rPr>
    </w:lvl>
    <w:lvl w:ilvl="1">
      <w:start w:val="1"/>
      <w:numFmt w:val="decimal"/>
      <w:lvlText w:val="%2."/>
      <w:lvlJc w:val="left"/>
      <w:pPr>
        <w:tabs>
          <w:tab w:val="num" w:pos="1649"/>
        </w:tabs>
        <w:ind w:left="1649" w:hanging="360"/>
      </w:pPr>
      <w:rPr>
        <w:rFonts w:cs="Times New Roman"/>
      </w:rPr>
    </w:lvl>
    <w:lvl w:ilvl="2">
      <w:start w:val="1"/>
      <w:numFmt w:val="lowerRoman"/>
      <w:lvlText w:val="%3."/>
      <w:lvlJc w:val="right"/>
      <w:pPr>
        <w:tabs>
          <w:tab w:val="num" w:pos="2369"/>
        </w:tabs>
        <w:ind w:left="2369" w:hanging="180"/>
      </w:pPr>
      <w:rPr>
        <w:rFonts w:cs="Times New Roman"/>
      </w:rPr>
    </w:lvl>
    <w:lvl w:ilvl="3">
      <w:start w:val="1"/>
      <w:numFmt w:val="decimal"/>
      <w:lvlText w:val="%4."/>
      <w:lvlJc w:val="left"/>
      <w:pPr>
        <w:tabs>
          <w:tab w:val="num" w:pos="3089"/>
        </w:tabs>
        <w:ind w:left="3089" w:hanging="360"/>
      </w:pPr>
      <w:rPr>
        <w:rFonts w:cs="Times New Roman"/>
      </w:rPr>
    </w:lvl>
    <w:lvl w:ilvl="4">
      <w:start w:val="1"/>
      <w:numFmt w:val="lowerLetter"/>
      <w:lvlText w:val="%5."/>
      <w:lvlJc w:val="left"/>
      <w:pPr>
        <w:tabs>
          <w:tab w:val="num" w:pos="3809"/>
        </w:tabs>
        <w:ind w:left="3809" w:hanging="360"/>
      </w:pPr>
      <w:rPr>
        <w:rFonts w:cs="Times New Roman"/>
      </w:rPr>
    </w:lvl>
    <w:lvl w:ilvl="5">
      <w:start w:val="1"/>
      <w:numFmt w:val="lowerRoman"/>
      <w:lvlText w:val="%6."/>
      <w:lvlJc w:val="right"/>
      <w:pPr>
        <w:tabs>
          <w:tab w:val="num" w:pos="4529"/>
        </w:tabs>
        <w:ind w:left="4529" w:hanging="180"/>
      </w:pPr>
      <w:rPr>
        <w:rFonts w:cs="Times New Roman"/>
      </w:rPr>
    </w:lvl>
    <w:lvl w:ilvl="6">
      <w:start w:val="1"/>
      <w:numFmt w:val="decimal"/>
      <w:lvlText w:val="%7."/>
      <w:lvlJc w:val="left"/>
      <w:pPr>
        <w:tabs>
          <w:tab w:val="num" w:pos="5249"/>
        </w:tabs>
        <w:ind w:left="5249" w:hanging="360"/>
      </w:pPr>
      <w:rPr>
        <w:rFonts w:cs="Times New Roman"/>
      </w:rPr>
    </w:lvl>
    <w:lvl w:ilvl="7">
      <w:start w:val="1"/>
      <w:numFmt w:val="lowerLetter"/>
      <w:lvlText w:val="%8."/>
      <w:lvlJc w:val="left"/>
      <w:pPr>
        <w:tabs>
          <w:tab w:val="num" w:pos="5969"/>
        </w:tabs>
        <w:ind w:left="5969" w:hanging="360"/>
      </w:pPr>
      <w:rPr>
        <w:rFonts w:cs="Times New Roman"/>
      </w:rPr>
    </w:lvl>
    <w:lvl w:ilvl="8">
      <w:start w:val="1"/>
      <w:numFmt w:val="lowerRoman"/>
      <w:lvlText w:val="%9."/>
      <w:lvlJc w:val="right"/>
      <w:pPr>
        <w:tabs>
          <w:tab w:val="num" w:pos="6689"/>
        </w:tabs>
        <w:ind w:left="6689" w:hanging="180"/>
      </w:pPr>
      <w:rPr>
        <w:rFonts w:cs="Times New Roman"/>
      </w:rPr>
    </w:lvl>
  </w:abstractNum>
  <w:abstractNum w:abstractNumId="8">
    <w:lvl w:ilvl="0">
      <w:start w:val="1"/>
      <w:numFmt w:val="decimal"/>
      <w:lvlText w:val="%1."/>
      <w:lvlJc w:val="left"/>
      <w:pPr>
        <w:tabs>
          <w:tab w:val="num" w:pos="2880"/>
        </w:tabs>
        <w:ind w:left="2880" w:hanging="360"/>
      </w:pPr>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9">
    <w:lvl w:ilvl="0">
      <w:start w:val="1"/>
      <w:numFmt w:val="decimal"/>
      <w:lvlText w:val="%1)"/>
      <w:lvlJc w:val="left"/>
      <w:pPr>
        <w:tabs>
          <w:tab w:val="num" w:pos="0"/>
        </w:tabs>
        <w:ind w:left="1220" w:hanging="360"/>
      </w:pPr>
      <w:rPr/>
    </w:lvl>
    <w:lvl w:ilvl="1">
      <w:start w:val="1"/>
      <w:numFmt w:val="lowerLetter"/>
      <w:lvlText w:val="%2."/>
      <w:lvlJc w:val="left"/>
      <w:pPr>
        <w:tabs>
          <w:tab w:val="num" w:pos="0"/>
        </w:tabs>
        <w:ind w:left="1940" w:hanging="360"/>
      </w:pPr>
      <w:rPr/>
    </w:lvl>
    <w:lvl w:ilvl="2">
      <w:start w:val="1"/>
      <w:numFmt w:val="lowerRoman"/>
      <w:lvlText w:val="%3."/>
      <w:lvlJc w:val="right"/>
      <w:pPr>
        <w:tabs>
          <w:tab w:val="num" w:pos="0"/>
        </w:tabs>
        <w:ind w:left="2660" w:hanging="180"/>
      </w:pPr>
      <w:rPr/>
    </w:lvl>
    <w:lvl w:ilvl="3">
      <w:start w:val="1"/>
      <w:numFmt w:val="decimal"/>
      <w:lvlText w:val="%4."/>
      <w:lvlJc w:val="left"/>
      <w:pPr>
        <w:tabs>
          <w:tab w:val="num" w:pos="0"/>
        </w:tabs>
        <w:ind w:left="3380" w:hanging="360"/>
      </w:pPr>
      <w:rPr/>
    </w:lvl>
    <w:lvl w:ilvl="4">
      <w:start w:val="1"/>
      <w:numFmt w:val="lowerLetter"/>
      <w:lvlText w:val="%5."/>
      <w:lvlJc w:val="left"/>
      <w:pPr>
        <w:tabs>
          <w:tab w:val="num" w:pos="0"/>
        </w:tabs>
        <w:ind w:left="4100" w:hanging="360"/>
      </w:pPr>
      <w:rPr/>
    </w:lvl>
    <w:lvl w:ilvl="5">
      <w:start w:val="1"/>
      <w:numFmt w:val="lowerRoman"/>
      <w:lvlText w:val="%6."/>
      <w:lvlJc w:val="right"/>
      <w:pPr>
        <w:tabs>
          <w:tab w:val="num" w:pos="0"/>
        </w:tabs>
        <w:ind w:left="4820" w:hanging="180"/>
      </w:pPr>
      <w:rPr/>
    </w:lvl>
    <w:lvl w:ilvl="6">
      <w:start w:val="1"/>
      <w:numFmt w:val="decimal"/>
      <w:lvlText w:val="%7."/>
      <w:lvlJc w:val="left"/>
      <w:pPr>
        <w:tabs>
          <w:tab w:val="num" w:pos="0"/>
        </w:tabs>
        <w:ind w:left="5540" w:hanging="360"/>
      </w:pPr>
      <w:rPr/>
    </w:lvl>
    <w:lvl w:ilvl="7">
      <w:start w:val="1"/>
      <w:numFmt w:val="lowerLetter"/>
      <w:lvlText w:val="%8."/>
      <w:lvlJc w:val="left"/>
      <w:pPr>
        <w:tabs>
          <w:tab w:val="num" w:pos="0"/>
        </w:tabs>
        <w:ind w:left="6260" w:hanging="360"/>
      </w:pPr>
      <w:rPr/>
    </w:lvl>
    <w:lvl w:ilvl="8">
      <w:start w:val="1"/>
      <w:numFmt w:val="lowerRoman"/>
      <w:lvlText w:val="%9."/>
      <w:lvlJc w:val="right"/>
      <w:pPr>
        <w:tabs>
          <w:tab w:val="num" w:pos="0"/>
        </w:tabs>
        <w:ind w:left="6980" w:hanging="180"/>
      </w:pPr>
      <w:rPr/>
    </w:lvl>
  </w:abstractNum>
  <w:abstractNum w:abstractNumId="10">
    <w:lvl w:ilvl="0">
      <w:start w:val="1"/>
      <w:numFmt w:val="decimal"/>
      <w:lvlText w:val="%1."/>
      <w:lvlJc w:val="left"/>
      <w:pPr>
        <w:tabs>
          <w:tab w:val="num" w:pos="397"/>
        </w:tabs>
        <w:ind w:left="397" w:hanging="397"/>
      </w:pPr>
      <w:rPr>
        <w:b w:val="false"/>
      </w:rPr>
    </w:lvl>
    <w:lvl w:ilvl="1">
      <w:start w:val="2"/>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rFonts w:ascii="Bookman Old Style" w:hAnsi="Bookman Old Style" w:eastAsia="Times New Roman" w:cs="Open Sans"/>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397"/>
        </w:tabs>
        <w:ind w:left="397" w:hanging="397"/>
      </w:pPr>
      <w:rPr>
        <w:dstrike w:val="false"/>
        <w:strike w:val="false"/>
        <w:b w:val="false"/>
      </w:rPr>
    </w:lvl>
    <w:lvl w:ilvl="1">
      <w:start w:val="2"/>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rFonts w:ascii="Bookman Old Style" w:hAnsi="Bookman Old Style" w:eastAsia="Times New Roman" w:cs="Open Sans"/>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5">
    <w:lvl w:ilvl="0">
      <w:start w:val="1"/>
      <w:numFmt w:val="decimal"/>
      <w:lvlText w:val="%1."/>
      <w:lvlJc w:val="left"/>
      <w:pPr>
        <w:tabs>
          <w:tab w:val="num" w:pos="397"/>
        </w:tabs>
        <w:ind w:left="397" w:hanging="397"/>
      </w:pPr>
      <w:rPr>
        <w:b w:val="false"/>
      </w:rPr>
    </w:lvl>
    <w:lvl w:ilvl="1">
      <w:start w:val="2"/>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rFonts w:ascii="Bookman Old Style" w:hAnsi="Bookman Old Style" w:eastAsia="Times New Roman" w:cs="Open Sans"/>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decimal"/>
      <w:lvlText w:val="%1)"/>
      <w:lvlJc w:val="left"/>
      <w:pPr>
        <w:tabs>
          <w:tab w:val="num" w:pos="0"/>
        </w:tabs>
        <w:ind w:left="757" w:hanging="360"/>
      </w:pPr>
      <w:rPr/>
    </w:lvl>
    <w:lvl w:ilvl="1">
      <w:start w:val="1"/>
      <w:numFmt w:val="lowerLetter"/>
      <w:lvlText w:val="%2."/>
      <w:lvlJc w:val="left"/>
      <w:pPr>
        <w:tabs>
          <w:tab w:val="num" w:pos="0"/>
        </w:tabs>
        <w:ind w:left="1477" w:hanging="360"/>
      </w:pPr>
      <w:rPr/>
    </w:lvl>
    <w:lvl w:ilvl="2">
      <w:start w:val="1"/>
      <w:numFmt w:val="lowerRoman"/>
      <w:lvlText w:val="%3."/>
      <w:lvlJc w:val="right"/>
      <w:pPr>
        <w:tabs>
          <w:tab w:val="num" w:pos="0"/>
        </w:tabs>
        <w:ind w:left="2197" w:hanging="180"/>
      </w:pPr>
      <w:rPr/>
    </w:lvl>
    <w:lvl w:ilvl="3">
      <w:start w:val="1"/>
      <w:numFmt w:val="decimal"/>
      <w:lvlText w:val="%4."/>
      <w:lvlJc w:val="left"/>
      <w:pPr>
        <w:tabs>
          <w:tab w:val="num" w:pos="0"/>
        </w:tabs>
        <w:ind w:left="2917" w:hanging="360"/>
      </w:pPr>
      <w:rPr/>
    </w:lvl>
    <w:lvl w:ilvl="4">
      <w:start w:val="1"/>
      <w:numFmt w:val="lowerLetter"/>
      <w:lvlText w:val="%5."/>
      <w:lvlJc w:val="left"/>
      <w:pPr>
        <w:tabs>
          <w:tab w:val="num" w:pos="0"/>
        </w:tabs>
        <w:ind w:left="3637" w:hanging="360"/>
      </w:pPr>
      <w:rPr/>
    </w:lvl>
    <w:lvl w:ilvl="5">
      <w:start w:val="1"/>
      <w:numFmt w:val="lowerRoman"/>
      <w:lvlText w:val="%6."/>
      <w:lvlJc w:val="right"/>
      <w:pPr>
        <w:tabs>
          <w:tab w:val="num" w:pos="0"/>
        </w:tabs>
        <w:ind w:left="4357" w:hanging="180"/>
      </w:pPr>
      <w:rPr/>
    </w:lvl>
    <w:lvl w:ilvl="6">
      <w:start w:val="1"/>
      <w:numFmt w:val="decimal"/>
      <w:lvlText w:val="%7."/>
      <w:lvlJc w:val="left"/>
      <w:pPr>
        <w:tabs>
          <w:tab w:val="num" w:pos="0"/>
        </w:tabs>
        <w:ind w:left="5077" w:hanging="360"/>
      </w:pPr>
      <w:rPr/>
    </w:lvl>
    <w:lvl w:ilvl="7">
      <w:start w:val="1"/>
      <w:numFmt w:val="lowerLetter"/>
      <w:lvlText w:val="%8."/>
      <w:lvlJc w:val="left"/>
      <w:pPr>
        <w:tabs>
          <w:tab w:val="num" w:pos="0"/>
        </w:tabs>
        <w:ind w:left="5797" w:hanging="360"/>
      </w:pPr>
      <w:rPr/>
    </w:lvl>
    <w:lvl w:ilvl="8">
      <w:start w:val="1"/>
      <w:numFmt w:val="lowerRoman"/>
      <w:lvlText w:val="%9."/>
      <w:lvlJc w:val="right"/>
      <w:pPr>
        <w:tabs>
          <w:tab w:val="num" w:pos="0"/>
        </w:tabs>
        <w:ind w:left="6517" w:hanging="180"/>
      </w:pPr>
      <w:rPr/>
    </w:lvl>
  </w:abstractNum>
  <w:abstractNum w:abstractNumId="17">
    <w:lvl w:ilvl="0">
      <w:start w:val="1"/>
      <w:numFmt w:val="decimal"/>
      <w:lvlText w:val="%1."/>
      <w:lvlJc w:val="left"/>
      <w:pPr>
        <w:tabs>
          <w:tab w:val="num" w:pos="360"/>
        </w:tabs>
        <w:ind w:left="360" w:hanging="360"/>
      </w:pPr>
      <w:rPr>
        <w:b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8">
    <w:lvl w:ilvl="0">
      <w:start w:val="1"/>
      <w:numFmt w:val="lowerLetter"/>
      <w:lvlText w:val="%1)"/>
      <w:lvlJc w:val="left"/>
      <w:pPr>
        <w:tabs>
          <w:tab w:val="num" w:pos="0"/>
        </w:tabs>
        <w:ind w:left="720" w:hanging="360"/>
      </w:pPr>
      <w:rPr>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0">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1">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2">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3">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4">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5">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6">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7">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8">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9">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0">
    <w:lvl w:ilvl="0">
      <w:start w:val="1"/>
      <w:numFmt w:val="decimal"/>
      <w:lvlText w:val="%1."/>
      <w:lvlJc w:val="left"/>
      <w:pPr>
        <w:tabs>
          <w:tab w:val="num" w:pos="397"/>
        </w:tabs>
        <w:ind w:left="397" w:hanging="397"/>
      </w:pPr>
      <w:rPr/>
    </w:lvl>
    <w:lvl w:ilvl="1">
      <w:start w:val="1"/>
      <w:numFmt w:val="lowerLetter"/>
      <w:lvlText w:val="%2)"/>
      <w:lvlJc w:val="left"/>
      <w:pPr>
        <w:tabs>
          <w:tab w:val="num" w:pos="1440"/>
        </w:tabs>
        <w:ind w:left="1440" w:hanging="360"/>
      </w:pPr>
      <w:rPr>
        <w:rFonts w:ascii="Bookman Old Style" w:hAnsi="Bookman Old Style" w:eastAsia="Times New Roman" w:cs="Times New Roman"/>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1">
    <w:lvl w:ilvl="0">
      <w:start w:val="1"/>
      <w:numFmt w:val="decimal"/>
      <w:lvlText w:val="%1."/>
      <w:lvlJc w:val="left"/>
      <w:pPr>
        <w:tabs>
          <w:tab w:val="num" w:pos="397"/>
        </w:tabs>
        <w:ind w:left="397" w:hanging="397"/>
      </w:pPr>
      <w:rPr/>
    </w:lvl>
    <w:lvl w:ilvl="1">
      <w:start w:val="1"/>
      <w:numFmt w:val="lowerLetter"/>
      <w:lvlText w:val="%2)"/>
      <w:lvlJc w:val="left"/>
      <w:pPr>
        <w:tabs>
          <w:tab w:val="num" w:pos="1440"/>
        </w:tabs>
        <w:ind w:left="1440" w:hanging="360"/>
      </w:pPr>
      <w:rPr>
        <w:rFonts w:ascii="Bookman Old Style" w:hAnsi="Bookman Old Style" w:eastAsia="Times New Roman" w:cs="Times New Roman"/>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2">
    <w:lvl w:ilvl="0">
      <w:start w:val="1"/>
      <w:numFmt w:val="decimal"/>
      <w:lvlText w:val="%1."/>
      <w:lvlJc w:val="left"/>
      <w:pPr>
        <w:tabs>
          <w:tab w:val="num" w:pos="397"/>
        </w:tabs>
        <w:ind w:left="397" w:hanging="397"/>
      </w:pPr>
      <w:rPr/>
    </w:lvl>
    <w:lvl w:ilvl="1">
      <w:start w:val="1"/>
      <w:numFmt w:val="lowerLetter"/>
      <w:lvlText w:val="%2)"/>
      <w:lvlJc w:val="left"/>
      <w:pPr>
        <w:tabs>
          <w:tab w:val="num" w:pos="1440"/>
        </w:tabs>
        <w:ind w:left="1440" w:hanging="360"/>
      </w:pPr>
      <w:rPr>
        <w:rFonts w:ascii="Bookman Old Style" w:hAnsi="Bookman Old Style" w:eastAsia="Times New Roman" w:cs="Times New Roman"/>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3">
    <w:lvl w:ilvl="0">
      <w:start w:val="1"/>
      <w:numFmt w:val="decimal"/>
      <w:lvlText w:val="%1."/>
      <w:lvlJc w:val="left"/>
      <w:pPr>
        <w:tabs>
          <w:tab w:val="num" w:pos="397"/>
        </w:tabs>
        <w:ind w:left="397" w:hanging="397"/>
      </w:pPr>
      <w:rPr/>
    </w:lvl>
    <w:lvl w:ilvl="1">
      <w:start w:val="1"/>
      <w:numFmt w:val="lowerLetter"/>
      <w:lvlText w:val="%2)"/>
      <w:lvlJc w:val="left"/>
      <w:pPr>
        <w:tabs>
          <w:tab w:val="num" w:pos="1440"/>
        </w:tabs>
        <w:ind w:left="1440" w:hanging="360"/>
      </w:pPr>
      <w:rPr>
        <w:rFonts w:ascii="Bookman Old Style" w:hAnsi="Bookman Old Style" w:eastAsia="Times New Roman" w:cs="Times New Roman"/>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4">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5">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6">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7">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8">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9">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0">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1">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2">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3">
    <w:lvl w:ilvl="0">
      <w:start w:val="1"/>
      <w:numFmt w:val="decimal"/>
      <w:lvlText w:val="%1."/>
      <w:lvlJc w:val="left"/>
      <w:pPr>
        <w:tabs>
          <w:tab w:val="num" w:pos="397"/>
        </w:tabs>
        <w:ind w:left="397" w:hanging="397"/>
      </w:pPr>
      <w:rPr/>
    </w:lvl>
    <w:lvl w:ilvl="1">
      <w:start w:val="1"/>
      <w:numFmt w:val="decimal"/>
      <w:lvlText w:val="%2."/>
      <w:lvlJc w:val="left"/>
      <w:pPr>
        <w:tabs>
          <w:tab w:val="num" w:pos="1440"/>
        </w:tabs>
        <w:ind w:left="1440" w:hanging="360"/>
      </w:pPr>
      <w:rPr>
        <w:b w:val="false"/>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19"/>
    <w:lvlOverride w:ilvl="0">
      <w:startOverride w:val="1"/>
    </w:lvlOverride>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30"/>
    <w:lvlOverride w:ilvl="0">
      <w:startOverride w:val="1"/>
    </w:lvlOverride>
  </w:num>
  <w:num w:numId="57">
    <w:abstractNumId w:val="30"/>
  </w:num>
  <w:num w:numId="58">
    <w:abstractNumId w:val="30"/>
  </w:num>
  <w:num w:numId="59">
    <w:abstractNumId w:val="30"/>
  </w:num>
  <w:num w:numId="60">
    <w:abstractNumId w:val="34"/>
    <w:lvlOverride w:ilvl="0">
      <w:startOverride w:val="1"/>
    </w:lvlOverride>
  </w:num>
  <w:num w:numId="61">
    <w:abstractNumId w:val="34"/>
  </w:num>
  <w:num w:numId="62">
    <w:abstractNumId w:val="34"/>
  </w:num>
  <w:num w:numId="63">
    <w:abstractNumId w:val="34"/>
  </w:num>
  <w:num w:numId="64">
    <w:abstractNumId w:val="34"/>
  </w:num>
  <w:num w:numId="65">
    <w:abstractNumId w:val="34"/>
  </w:num>
  <w:num w:numId="66">
    <w:abstractNumId w:val="34"/>
  </w:num>
  <w:num w:numId="67">
    <w:abstractNumId w:val="34"/>
  </w:num>
  <w:num w:numId="68">
    <w:abstractNumId w:val="34"/>
  </w:num>
  <w:num w:numId="69">
    <w:abstractNumId w:val="34"/>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libri" w:hAnsi="Calibri" w:eastAsia="ＭＳ 明朝" w:cs=""/>
      <w:color w:val="222222"/>
      <w:kern w:val="0"/>
      <w:sz w:val="21"/>
      <w:szCs w:val="22"/>
      <w:lang w:val="en-US" w:eastAsia="en-US" w:bidi="ar-SA"/>
    </w:rPr>
  </w:style>
  <w:style w:type="paragraph" w:styleId="Nagwek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Nagwek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Nagwek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Nagwek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Nagwek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Nagwek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Nagwek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Nagwek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Nagwek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Wyrnienie">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Czeinternetowe">
    <w:name w:val="Hyperlink"/>
    <w:rPr>
      <w:color w:val="000080"/>
      <w:u w:val="single"/>
    </w:rPr>
  </w:style>
  <w:style w:type="character" w:styleId="Znakinumeracji">
    <w:name w:val="Znaki numeracji"/>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BodyTextChar"/>
    <w:uiPriority w:val="99"/>
    <w:unhideWhenUsed/>
    <w:rsid w:val="00aa1d8d"/>
    <w:pPr>
      <w:spacing w:before="0" w:after="120"/>
    </w:pPr>
    <w:rPr/>
  </w:style>
  <w:style w:type="paragraph" w:styleId="Lista">
    <w:name w:val="List"/>
    <w:basedOn w:val="Normal"/>
    <w:uiPriority w:val="99"/>
    <w:unhideWhenUsed/>
    <w:rsid w:val="00aa1d8d"/>
    <w:pPr>
      <w:spacing w:before="0" w:after="200"/>
      <w:ind w:left="360" w:hanging="360"/>
      <w:contextualSpacing/>
    </w:pPr>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Stopka">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ytu">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Podtytu">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Bullet4">
    <w:name w:val="List Bullet 4"/>
    <w:basedOn w:val="Normal"/>
    <w:uiPriority w:val="99"/>
    <w:unhideWhenUsed/>
    <w:qFormat/>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Nagwekindeksu">
    <w:name w:val="Index Heading"/>
    <w:basedOn w:val="Nagwek"/>
    <w:pPr/>
    <w:rPr/>
  </w:style>
  <w:style w:type="paragraph" w:styleId="Nagwekspisutreci">
    <w:name w:val="TOC Heading"/>
    <w:basedOn w:val="Nagwek1"/>
    <w:next w:val="Normal"/>
    <w:uiPriority w:val="39"/>
    <w:semiHidden/>
    <w:unhideWhenUsed/>
    <w:qFormat/>
    <w:rsid w:val="00fc693f"/>
    <w:pPr>
      <w:outlineLvl w:val="9"/>
    </w:pPr>
    <w:rPr/>
  </w:style>
  <w:style w:type="paragraph" w:styleId="Style7">
    <w:name w:val="Style7"/>
    <w:basedOn w:val="Normal"/>
    <w:qFormat/>
    <w:pPr>
      <w:widowControl w:val="false"/>
      <w:spacing w:lineRule="exact" w:line="252" w:before="0" w:after="0"/>
      <w:ind w:hanging="346"/>
    </w:pPr>
    <w:rPr>
      <w:rFonts w:ascii="Verdana" w:hAnsi="Verdana"/>
      <w:sz w:val="24"/>
      <w:szCs w:val="24"/>
    </w:rPr>
  </w:style>
  <w:style w:type="paragraph" w:styleId="BodyText21">
    <w:name w:val="Body Text 21"/>
    <w:basedOn w:val="Normal"/>
    <w:qFormat/>
    <w:pPr>
      <w:tabs>
        <w:tab w:val="clear" w:pos="720"/>
        <w:tab w:val="left" w:pos="0" w:leader="none"/>
      </w:tabs>
      <w:spacing w:lineRule="auto" w:line="240" w:before="0" w:after="0"/>
    </w:pPr>
    <w:rPr>
      <w:sz w:val="24"/>
      <w:szCs w:val="24"/>
    </w:rPr>
  </w:style>
  <w:style w:type="paragraph" w:styleId="Zawartotabeli">
    <w:name w:val="Zawartość tabeli"/>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Application>LibreOffice/7.5.4.2$Windows_X86_64 LibreOffice_project/36ccfdc35048b057fd9854c757a8b67ec53977b6</Application>
  <AppVersion>15.0000</AppVersion>
  <Pages>9</Pages>
  <Words>2722</Words>
  <Characters>17993</Characters>
  <CharactersWithSpaces>20785</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pl-PL</dc:language>
  <cp:lastModifiedBy/>
  <dcterms:modified xsi:type="dcterms:W3CDTF">2026-08-21T14:47:50Z</dcterms:modified>
  <cp:revision>219</cp:revision>
  <dc:subject/>
  <dc:title/>
</cp:coreProperties>
</file>

<file path=docProps/custom.xml><?xml version="1.0" encoding="utf-8"?>
<Properties xmlns="http://schemas.openxmlformats.org/officeDocument/2006/custom-properties" xmlns:vt="http://schemas.openxmlformats.org/officeDocument/2006/docPropsVTypes"/>
</file>