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CE47" w14:textId="2B1531E0" w:rsidR="00C21257" w:rsidRPr="002836A3" w:rsidRDefault="002836A3" w:rsidP="002836A3">
      <w:pPr>
        <w:pStyle w:val="Tytu"/>
        <w:jc w:val="right"/>
        <w:rPr>
          <w:rFonts w:ascii="Cambria" w:hAnsi="Cambria"/>
          <w:sz w:val="24"/>
          <w:szCs w:val="24"/>
        </w:rPr>
      </w:pPr>
      <w:r w:rsidRPr="002836A3">
        <w:rPr>
          <w:rFonts w:ascii="Cambria" w:hAnsi="Cambria"/>
          <w:sz w:val="24"/>
          <w:szCs w:val="24"/>
        </w:rPr>
        <w:t xml:space="preserve">Zał. nr 2 do SWZ </w:t>
      </w:r>
    </w:p>
    <w:p w14:paraId="5F8E4698" w14:textId="77777777" w:rsidR="00C21257" w:rsidRDefault="00C21257" w:rsidP="00050772">
      <w:pPr>
        <w:pStyle w:val="Tytu"/>
        <w:jc w:val="center"/>
      </w:pPr>
    </w:p>
    <w:p w14:paraId="70371606" w14:textId="77777777" w:rsidR="00050772" w:rsidRPr="00445191" w:rsidRDefault="00050772" w:rsidP="00050772">
      <w:pPr>
        <w:pStyle w:val="Tytu"/>
        <w:jc w:val="center"/>
      </w:pPr>
      <w:r w:rsidRPr="00445191">
        <w:rPr>
          <w:rFonts w:ascii="Cambria" w:eastAsia="Cambria" w:hAnsi="Cambria" w:cs="Cambria"/>
        </w:rPr>
        <w:t xml:space="preserve">Opis </w:t>
      </w:r>
      <w:r w:rsidRPr="008A289D">
        <w:rPr>
          <w:rFonts w:ascii="Cambria" w:eastAsia="Cambria" w:hAnsi="Cambria" w:cs="Cambria"/>
        </w:rPr>
        <w:t>Przedmiotu</w:t>
      </w:r>
      <w:r w:rsidRPr="00445191">
        <w:rPr>
          <w:rFonts w:ascii="Cambria" w:eastAsia="Cambria" w:hAnsi="Cambria" w:cs="Cambria"/>
        </w:rPr>
        <w:t xml:space="preserve"> Zamówienia</w:t>
      </w:r>
    </w:p>
    <w:p w14:paraId="0C54D819" w14:textId="77777777" w:rsidR="00050772" w:rsidRPr="00445191" w:rsidRDefault="00050772" w:rsidP="00050772">
      <w:pPr>
        <w:pStyle w:val="Tytu"/>
        <w:jc w:val="center"/>
        <w:rPr>
          <w:rFonts w:asciiTheme="minorHAnsi" w:hAnsiTheme="minorHAnsi"/>
          <w:sz w:val="20"/>
          <w:szCs w:val="20"/>
        </w:rPr>
      </w:pPr>
    </w:p>
    <w:p w14:paraId="2DF2EA8F" w14:textId="77777777" w:rsidR="00050772" w:rsidRPr="00445191" w:rsidRDefault="00050772" w:rsidP="00050772">
      <w:pPr>
        <w:pStyle w:val="Podtytu"/>
        <w:jc w:val="center"/>
      </w:pPr>
      <w:r w:rsidRPr="00445191">
        <w:rPr>
          <w:rFonts w:eastAsia="Cambria" w:cs="Cambria"/>
          <w:sz w:val="20"/>
        </w:rPr>
        <w:t>dla postępowania</w:t>
      </w:r>
    </w:p>
    <w:p w14:paraId="5B1D419F" w14:textId="77777777" w:rsidR="00C21257" w:rsidRDefault="00A56CCA" w:rsidP="00530D7C">
      <w:pPr>
        <w:pStyle w:val="Podtytu"/>
        <w:jc w:val="center"/>
      </w:pPr>
      <w:r>
        <w:rPr>
          <w:rFonts w:eastAsia="Cambria" w:cs="Cambria"/>
          <w:sz w:val="20"/>
        </w:rPr>
        <w:t>Dostawa rozwiązań cyberbezpieczeństwa w zakresie IT i OT</w:t>
      </w:r>
      <w:r w:rsidR="00050772">
        <w:rPr>
          <w:rFonts w:eastAsia="Cambria" w:cs="Cambria"/>
          <w:sz w:val="20"/>
        </w:rPr>
        <w:t xml:space="preserve"> dla </w:t>
      </w:r>
    </w:p>
    <w:p w14:paraId="0C6B4A28" w14:textId="77777777" w:rsidR="00C21257" w:rsidRPr="00C21257" w:rsidRDefault="00C21257" w:rsidP="00C21257">
      <w:pPr>
        <w:jc w:val="center"/>
        <w:rPr>
          <w:rFonts w:eastAsiaTheme="majorEastAsia" w:cstheme="majorBidi"/>
          <w:color w:val="595959" w:themeColor="text1" w:themeTint="A6"/>
          <w:spacing w:val="15"/>
          <w:sz w:val="28"/>
          <w:szCs w:val="28"/>
        </w:rPr>
      </w:pPr>
      <w:r w:rsidRPr="00C21257">
        <w:rPr>
          <w:rFonts w:eastAsiaTheme="majorEastAsia" w:cstheme="majorBidi"/>
          <w:color w:val="595959" w:themeColor="text1" w:themeTint="A6"/>
          <w:spacing w:val="15"/>
          <w:sz w:val="28"/>
          <w:szCs w:val="28"/>
        </w:rPr>
        <w:t>PGK Sp. z o.o. w Grodzisku Dolnym</w:t>
      </w:r>
    </w:p>
    <w:p w14:paraId="0B088866" w14:textId="77777777" w:rsidR="00050772" w:rsidRDefault="00530D7C" w:rsidP="00530D7C">
      <w:pPr>
        <w:pStyle w:val="Podtytu"/>
        <w:jc w:val="center"/>
      </w:pPr>
      <w:r>
        <w:rPr>
          <w:rFonts w:eastAsia="Cambria" w:cs="Cambria"/>
          <w:sz w:val="20"/>
        </w:rPr>
        <w:t>w ramach projektu „Wzmocnienie cyberbezpieczeństwa infrastruktury wodociągowej w Gminie Grodzisko Dolne</w:t>
      </w:r>
    </w:p>
    <w:p w14:paraId="61655671" w14:textId="77777777" w:rsidR="00050772" w:rsidRPr="00445191" w:rsidRDefault="00050772" w:rsidP="00050772">
      <w:pPr>
        <w:pStyle w:val="Podtytu"/>
        <w:jc w:val="center"/>
      </w:pPr>
      <w:r w:rsidRPr="00445191">
        <w:rPr>
          <w:rFonts w:eastAsia="Cambria" w:cs="Cambria"/>
          <w:sz w:val="20"/>
        </w:rPr>
        <w:t>Znak sprawy: 1/CW/PGKGrodzisko</w:t>
      </w:r>
    </w:p>
    <w:p w14:paraId="07B21F65" w14:textId="77777777" w:rsidR="00C21257" w:rsidRDefault="00C21257" w:rsidP="00C21257"/>
    <w:p w14:paraId="576B2036" w14:textId="77777777" w:rsidR="00C21257" w:rsidRDefault="00C21257" w:rsidP="00C21257"/>
    <w:p w14:paraId="43BF8C23" w14:textId="77777777" w:rsidR="00C21257" w:rsidRDefault="00C21257" w:rsidP="00C21257"/>
    <w:p w14:paraId="266FF05C" w14:textId="77777777" w:rsidR="00FC28CF" w:rsidRDefault="00FC28CF" w:rsidP="00C21257"/>
    <w:p w14:paraId="2F64C480" w14:textId="77777777" w:rsidR="00FC28CF" w:rsidRDefault="00FC28CF" w:rsidP="00C21257"/>
    <w:p w14:paraId="47D33C7D" w14:textId="77777777" w:rsidR="00FC28CF" w:rsidRDefault="00FC28CF" w:rsidP="00C21257"/>
    <w:p w14:paraId="0DC46706" w14:textId="77777777" w:rsidR="00FC28CF" w:rsidRDefault="00FC28CF" w:rsidP="00C21257"/>
    <w:p w14:paraId="42B0FBF7" w14:textId="77777777" w:rsidR="00FC28CF" w:rsidRDefault="00FC28CF" w:rsidP="00C21257"/>
    <w:p w14:paraId="1ABF01B5" w14:textId="77777777" w:rsidR="00FC28CF" w:rsidRDefault="00FC28CF" w:rsidP="00C21257"/>
    <w:p w14:paraId="2CB14177" w14:textId="77777777" w:rsidR="00FC28CF" w:rsidRDefault="00FC28CF" w:rsidP="00C21257"/>
    <w:p w14:paraId="27293B5D" w14:textId="77777777" w:rsidR="00FC28CF" w:rsidRDefault="00FC28CF" w:rsidP="00C21257"/>
    <w:p w14:paraId="73D71D0C" w14:textId="77777777" w:rsidR="00FC28CF" w:rsidRDefault="00FC28CF" w:rsidP="00C21257"/>
    <w:p w14:paraId="1E825364" w14:textId="77777777" w:rsidR="00FC28CF" w:rsidRDefault="00FC28CF" w:rsidP="00C21257"/>
    <w:p w14:paraId="08C5EAE3" w14:textId="77777777" w:rsidR="00FC28CF" w:rsidRDefault="00FC28CF" w:rsidP="00C21257"/>
    <w:p w14:paraId="2BD0CBDA" w14:textId="77777777" w:rsidR="00FC28CF" w:rsidRDefault="00FC28CF" w:rsidP="00C21257"/>
    <w:p w14:paraId="04292551" w14:textId="77777777" w:rsidR="00FC28CF" w:rsidRDefault="00FC28CF" w:rsidP="00C21257"/>
    <w:p w14:paraId="398953F7" w14:textId="77777777" w:rsidR="00FC28CF" w:rsidRDefault="00FC28CF" w:rsidP="00C21257"/>
    <w:p w14:paraId="646705C4" w14:textId="77777777" w:rsidR="00FC28CF" w:rsidRDefault="00FC28CF" w:rsidP="00C21257"/>
    <w:p w14:paraId="5F5524A4" w14:textId="77777777" w:rsidR="00FC28CF" w:rsidRDefault="00FC28CF" w:rsidP="00C21257"/>
    <w:sdt>
      <w:sdtPr>
        <w:rPr>
          <w:rFonts w:asciiTheme="minorHAnsi" w:eastAsiaTheme="minorHAnsi" w:hAnsiTheme="minorHAnsi" w:cstheme="minorBidi"/>
          <w:b w:val="0"/>
          <w:bCs w:val="0"/>
          <w:color w:val="auto"/>
          <w:kern w:val="2"/>
          <w:sz w:val="20"/>
          <w:szCs w:val="24"/>
          <w:lang w:eastAsia="en-US"/>
          <w14:ligatures w14:val="standardContextual"/>
        </w:rPr>
        <w:id w:val="-880171555"/>
        <w:docPartObj>
          <w:docPartGallery w:val="Table of Contents"/>
          <w:docPartUnique/>
        </w:docPartObj>
      </w:sdtPr>
      <w:sdtEndPr>
        <w:rPr>
          <w:noProof/>
        </w:rPr>
      </w:sdtEndPr>
      <w:sdtContent>
        <w:p w14:paraId="18DD65B3" w14:textId="77777777" w:rsidR="003C054E" w:rsidRDefault="003C054E">
          <w:pPr>
            <w:pStyle w:val="Nagwekspisutreci"/>
          </w:pPr>
          <w:r>
            <w:t>Spis treści</w:t>
          </w:r>
        </w:p>
        <w:p w14:paraId="00933DCD" w14:textId="77777777" w:rsidR="00C855FF" w:rsidRDefault="003C054E">
          <w:pPr>
            <w:pStyle w:val="Spistreci1"/>
            <w:tabs>
              <w:tab w:val="left" w:pos="400"/>
              <w:tab w:val="right" w:leader="dot" w:pos="9062"/>
            </w:tabs>
            <w:rPr>
              <w:rFonts w:eastAsiaTheme="minorEastAsia"/>
              <w:b w:val="0"/>
              <w:bCs w:val="0"/>
              <w:caps w:val="0"/>
              <w:noProof/>
              <w:sz w:val="24"/>
              <w:szCs w:val="24"/>
              <w:lang w:eastAsia="pl-PL"/>
            </w:rPr>
          </w:pPr>
          <w:r>
            <w:rPr>
              <w:b w:val="0"/>
              <w:bCs w:val="0"/>
            </w:rPr>
            <w:fldChar w:fldCharType="begin"/>
          </w:r>
          <w:r>
            <w:instrText>TOC \o "1-3" \h \z \u</w:instrText>
          </w:r>
          <w:r>
            <w:rPr>
              <w:b w:val="0"/>
              <w:bCs w:val="0"/>
            </w:rPr>
            <w:fldChar w:fldCharType="separate"/>
          </w:r>
          <w:hyperlink w:anchor="_Toc235519348" w:history="1">
            <w:r w:rsidR="00C855FF" w:rsidRPr="00654BF3">
              <w:rPr>
                <w:rStyle w:val="Hipercze"/>
                <w:noProof/>
              </w:rPr>
              <w:t>1</w:t>
            </w:r>
            <w:r w:rsidR="00C855FF">
              <w:rPr>
                <w:rFonts w:eastAsiaTheme="minorEastAsia"/>
                <w:b w:val="0"/>
                <w:bCs w:val="0"/>
                <w:caps w:val="0"/>
                <w:noProof/>
                <w:sz w:val="24"/>
                <w:szCs w:val="24"/>
                <w:lang w:eastAsia="pl-PL"/>
              </w:rPr>
              <w:tab/>
            </w:r>
            <w:r w:rsidR="00C855FF" w:rsidRPr="00654BF3">
              <w:rPr>
                <w:rStyle w:val="Hipercze"/>
                <w:noProof/>
              </w:rPr>
              <w:t>Informacje wstępne – zakres zamówienia</w:t>
            </w:r>
            <w:r w:rsidR="00C855FF">
              <w:rPr>
                <w:noProof/>
                <w:webHidden/>
              </w:rPr>
              <w:tab/>
            </w:r>
            <w:r w:rsidR="00C855FF">
              <w:rPr>
                <w:noProof/>
                <w:webHidden/>
              </w:rPr>
              <w:fldChar w:fldCharType="begin"/>
            </w:r>
            <w:r w:rsidR="00C855FF">
              <w:rPr>
                <w:noProof/>
                <w:webHidden/>
              </w:rPr>
              <w:instrText xml:space="preserve"> PAGEREF _Toc235519348 \h </w:instrText>
            </w:r>
            <w:r w:rsidR="00C855FF">
              <w:rPr>
                <w:noProof/>
                <w:webHidden/>
              </w:rPr>
            </w:r>
            <w:r w:rsidR="00C855FF">
              <w:rPr>
                <w:noProof/>
                <w:webHidden/>
              </w:rPr>
              <w:fldChar w:fldCharType="separate"/>
            </w:r>
            <w:r w:rsidR="00C855FF">
              <w:rPr>
                <w:noProof/>
                <w:webHidden/>
              </w:rPr>
              <w:t>4</w:t>
            </w:r>
            <w:r w:rsidR="00C855FF">
              <w:rPr>
                <w:noProof/>
                <w:webHidden/>
              </w:rPr>
              <w:fldChar w:fldCharType="end"/>
            </w:r>
          </w:hyperlink>
        </w:p>
        <w:p w14:paraId="2BB696AC"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49" w:history="1">
            <w:r w:rsidRPr="00654BF3">
              <w:rPr>
                <w:rStyle w:val="Hipercze"/>
                <w:noProof/>
              </w:rPr>
              <w:t>1.1</w:t>
            </w:r>
            <w:r>
              <w:rPr>
                <w:rFonts w:eastAsiaTheme="minorEastAsia"/>
                <w:smallCaps w:val="0"/>
                <w:noProof/>
                <w:sz w:val="24"/>
                <w:szCs w:val="24"/>
                <w:lang w:eastAsia="pl-PL"/>
              </w:rPr>
              <w:tab/>
            </w:r>
            <w:r w:rsidRPr="00654BF3">
              <w:rPr>
                <w:rStyle w:val="Hipercze"/>
                <w:noProof/>
              </w:rPr>
              <w:t>Wymagania ogólne</w:t>
            </w:r>
            <w:r>
              <w:rPr>
                <w:noProof/>
                <w:webHidden/>
              </w:rPr>
              <w:tab/>
            </w:r>
            <w:r>
              <w:rPr>
                <w:noProof/>
                <w:webHidden/>
              </w:rPr>
              <w:fldChar w:fldCharType="begin"/>
            </w:r>
            <w:r>
              <w:rPr>
                <w:noProof/>
                <w:webHidden/>
              </w:rPr>
              <w:instrText xml:space="preserve"> PAGEREF _Toc235519349 \h </w:instrText>
            </w:r>
            <w:r>
              <w:rPr>
                <w:noProof/>
                <w:webHidden/>
              </w:rPr>
            </w:r>
            <w:r>
              <w:rPr>
                <w:noProof/>
                <w:webHidden/>
              </w:rPr>
              <w:fldChar w:fldCharType="separate"/>
            </w:r>
            <w:r>
              <w:rPr>
                <w:noProof/>
                <w:webHidden/>
              </w:rPr>
              <w:t>4</w:t>
            </w:r>
            <w:r>
              <w:rPr>
                <w:noProof/>
                <w:webHidden/>
              </w:rPr>
              <w:fldChar w:fldCharType="end"/>
            </w:r>
          </w:hyperlink>
        </w:p>
        <w:p w14:paraId="16BF1CFB"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50" w:history="1">
            <w:r w:rsidRPr="00654BF3">
              <w:rPr>
                <w:rStyle w:val="Hipercze"/>
                <w:noProof/>
              </w:rPr>
              <w:t>1.2</w:t>
            </w:r>
            <w:r>
              <w:rPr>
                <w:rFonts w:eastAsiaTheme="minorEastAsia"/>
                <w:smallCaps w:val="0"/>
                <w:noProof/>
                <w:sz w:val="24"/>
                <w:szCs w:val="24"/>
                <w:lang w:eastAsia="pl-PL"/>
              </w:rPr>
              <w:tab/>
            </w:r>
            <w:r w:rsidRPr="00654BF3">
              <w:rPr>
                <w:rStyle w:val="Hipercze"/>
                <w:noProof/>
              </w:rPr>
              <w:t>Zakres zamówienia</w:t>
            </w:r>
            <w:r>
              <w:rPr>
                <w:noProof/>
                <w:webHidden/>
              </w:rPr>
              <w:tab/>
            </w:r>
            <w:r>
              <w:rPr>
                <w:noProof/>
                <w:webHidden/>
              </w:rPr>
              <w:fldChar w:fldCharType="begin"/>
            </w:r>
            <w:r>
              <w:rPr>
                <w:noProof/>
                <w:webHidden/>
              </w:rPr>
              <w:instrText xml:space="preserve"> PAGEREF _Toc235519350 \h </w:instrText>
            </w:r>
            <w:r>
              <w:rPr>
                <w:noProof/>
                <w:webHidden/>
              </w:rPr>
            </w:r>
            <w:r>
              <w:rPr>
                <w:noProof/>
                <w:webHidden/>
              </w:rPr>
              <w:fldChar w:fldCharType="separate"/>
            </w:r>
            <w:r>
              <w:rPr>
                <w:noProof/>
                <w:webHidden/>
              </w:rPr>
              <w:t>6</w:t>
            </w:r>
            <w:r>
              <w:rPr>
                <w:noProof/>
                <w:webHidden/>
              </w:rPr>
              <w:fldChar w:fldCharType="end"/>
            </w:r>
          </w:hyperlink>
        </w:p>
        <w:p w14:paraId="3CC775A7" w14:textId="77777777" w:rsidR="00C855FF" w:rsidRDefault="00C855FF">
          <w:pPr>
            <w:pStyle w:val="Spistreci3"/>
            <w:tabs>
              <w:tab w:val="left" w:pos="1200"/>
              <w:tab w:val="right" w:leader="dot" w:pos="9062"/>
            </w:tabs>
            <w:rPr>
              <w:rFonts w:eastAsiaTheme="minorEastAsia"/>
              <w:i w:val="0"/>
              <w:iCs w:val="0"/>
              <w:noProof/>
              <w:sz w:val="24"/>
              <w:szCs w:val="24"/>
              <w:lang w:eastAsia="pl-PL"/>
            </w:rPr>
          </w:pPr>
          <w:hyperlink w:anchor="_Toc235519351" w:history="1">
            <w:r w:rsidRPr="00654BF3">
              <w:rPr>
                <w:rStyle w:val="Hipercze"/>
                <w:noProof/>
              </w:rPr>
              <w:t>1.2.1</w:t>
            </w:r>
            <w:r>
              <w:rPr>
                <w:rFonts w:eastAsiaTheme="minorEastAsia"/>
                <w:i w:val="0"/>
                <w:iCs w:val="0"/>
                <w:noProof/>
                <w:sz w:val="24"/>
                <w:szCs w:val="24"/>
                <w:lang w:eastAsia="pl-PL"/>
              </w:rPr>
              <w:tab/>
            </w:r>
            <w:r w:rsidRPr="00654BF3">
              <w:rPr>
                <w:rStyle w:val="Hipercze"/>
                <w:noProof/>
              </w:rPr>
              <w:t>Część 1. IT i OT</w:t>
            </w:r>
            <w:r>
              <w:rPr>
                <w:noProof/>
                <w:webHidden/>
              </w:rPr>
              <w:tab/>
            </w:r>
            <w:r>
              <w:rPr>
                <w:noProof/>
                <w:webHidden/>
              </w:rPr>
              <w:fldChar w:fldCharType="begin"/>
            </w:r>
            <w:r>
              <w:rPr>
                <w:noProof/>
                <w:webHidden/>
              </w:rPr>
              <w:instrText xml:space="preserve"> PAGEREF _Toc235519351 \h </w:instrText>
            </w:r>
            <w:r>
              <w:rPr>
                <w:noProof/>
                <w:webHidden/>
              </w:rPr>
            </w:r>
            <w:r>
              <w:rPr>
                <w:noProof/>
                <w:webHidden/>
              </w:rPr>
              <w:fldChar w:fldCharType="separate"/>
            </w:r>
            <w:r>
              <w:rPr>
                <w:noProof/>
                <w:webHidden/>
              </w:rPr>
              <w:t>6</w:t>
            </w:r>
            <w:r>
              <w:rPr>
                <w:noProof/>
                <w:webHidden/>
              </w:rPr>
              <w:fldChar w:fldCharType="end"/>
            </w:r>
          </w:hyperlink>
        </w:p>
        <w:p w14:paraId="4AF96D28" w14:textId="77777777" w:rsidR="00C855FF" w:rsidRDefault="00C855FF">
          <w:pPr>
            <w:pStyle w:val="Spistreci3"/>
            <w:tabs>
              <w:tab w:val="left" w:pos="1200"/>
              <w:tab w:val="right" w:leader="dot" w:pos="9062"/>
            </w:tabs>
            <w:rPr>
              <w:rFonts w:eastAsiaTheme="minorEastAsia"/>
              <w:i w:val="0"/>
              <w:iCs w:val="0"/>
              <w:noProof/>
              <w:sz w:val="24"/>
              <w:szCs w:val="24"/>
              <w:lang w:eastAsia="pl-PL"/>
            </w:rPr>
          </w:pPr>
          <w:hyperlink w:anchor="_Toc235519352" w:history="1">
            <w:r w:rsidRPr="00654BF3">
              <w:rPr>
                <w:rStyle w:val="Hipercze"/>
                <w:noProof/>
              </w:rPr>
              <w:t>1.2.2</w:t>
            </w:r>
            <w:r>
              <w:rPr>
                <w:rFonts w:eastAsiaTheme="minorEastAsia"/>
                <w:i w:val="0"/>
                <w:iCs w:val="0"/>
                <w:noProof/>
                <w:sz w:val="24"/>
                <w:szCs w:val="24"/>
                <w:lang w:eastAsia="pl-PL"/>
              </w:rPr>
              <w:tab/>
            </w:r>
            <w:r w:rsidRPr="00654BF3">
              <w:rPr>
                <w:rStyle w:val="Hipercze"/>
                <w:noProof/>
              </w:rPr>
              <w:t>Część 2. Usługi OT</w:t>
            </w:r>
            <w:r>
              <w:rPr>
                <w:noProof/>
                <w:webHidden/>
              </w:rPr>
              <w:tab/>
            </w:r>
            <w:r>
              <w:rPr>
                <w:noProof/>
                <w:webHidden/>
              </w:rPr>
              <w:fldChar w:fldCharType="begin"/>
            </w:r>
            <w:r>
              <w:rPr>
                <w:noProof/>
                <w:webHidden/>
              </w:rPr>
              <w:instrText xml:space="preserve"> PAGEREF _Toc235519352 \h </w:instrText>
            </w:r>
            <w:r>
              <w:rPr>
                <w:noProof/>
                <w:webHidden/>
              </w:rPr>
            </w:r>
            <w:r>
              <w:rPr>
                <w:noProof/>
                <w:webHidden/>
              </w:rPr>
              <w:fldChar w:fldCharType="separate"/>
            </w:r>
            <w:r>
              <w:rPr>
                <w:noProof/>
                <w:webHidden/>
              </w:rPr>
              <w:t>7</w:t>
            </w:r>
            <w:r>
              <w:rPr>
                <w:noProof/>
                <w:webHidden/>
              </w:rPr>
              <w:fldChar w:fldCharType="end"/>
            </w:r>
          </w:hyperlink>
        </w:p>
        <w:p w14:paraId="5DDD85D3" w14:textId="77777777" w:rsidR="00C855FF" w:rsidRDefault="00C855FF">
          <w:pPr>
            <w:pStyle w:val="Spistreci3"/>
            <w:tabs>
              <w:tab w:val="left" w:pos="1200"/>
              <w:tab w:val="right" w:leader="dot" w:pos="9062"/>
            </w:tabs>
            <w:rPr>
              <w:rFonts w:eastAsiaTheme="minorEastAsia"/>
              <w:i w:val="0"/>
              <w:iCs w:val="0"/>
              <w:noProof/>
              <w:sz w:val="24"/>
              <w:szCs w:val="24"/>
              <w:lang w:eastAsia="pl-PL"/>
            </w:rPr>
          </w:pPr>
          <w:hyperlink w:anchor="_Toc235519353" w:history="1">
            <w:r w:rsidRPr="00654BF3">
              <w:rPr>
                <w:rStyle w:val="Hipercze"/>
                <w:noProof/>
              </w:rPr>
              <w:t>1.2.3</w:t>
            </w:r>
            <w:r>
              <w:rPr>
                <w:rFonts w:eastAsiaTheme="minorEastAsia"/>
                <w:i w:val="0"/>
                <w:iCs w:val="0"/>
                <w:noProof/>
                <w:sz w:val="24"/>
                <w:szCs w:val="24"/>
                <w:lang w:eastAsia="pl-PL"/>
              </w:rPr>
              <w:tab/>
            </w:r>
            <w:r w:rsidRPr="00654BF3">
              <w:rPr>
                <w:rStyle w:val="Hipercze"/>
                <w:noProof/>
              </w:rPr>
              <w:t>Część 3. Agregaty prądotwórcze i UPS</w:t>
            </w:r>
            <w:r>
              <w:rPr>
                <w:noProof/>
                <w:webHidden/>
              </w:rPr>
              <w:tab/>
            </w:r>
            <w:r>
              <w:rPr>
                <w:noProof/>
                <w:webHidden/>
              </w:rPr>
              <w:fldChar w:fldCharType="begin"/>
            </w:r>
            <w:r>
              <w:rPr>
                <w:noProof/>
                <w:webHidden/>
              </w:rPr>
              <w:instrText xml:space="preserve"> PAGEREF _Toc235519353 \h </w:instrText>
            </w:r>
            <w:r>
              <w:rPr>
                <w:noProof/>
                <w:webHidden/>
              </w:rPr>
            </w:r>
            <w:r>
              <w:rPr>
                <w:noProof/>
                <w:webHidden/>
              </w:rPr>
              <w:fldChar w:fldCharType="separate"/>
            </w:r>
            <w:r>
              <w:rPr>
                <w:noProof/>
                <w:webHidden/>
              </w:rPr>
              <w:t>7</w:t>
            </w:r>
            <w:r>
              <w:rPr>
                <w:noProof/>
                <w:webHidden/>
              </w:rPr>
              <w:fldChar w:fldCharType="end"/>
            </w:r>
          </w:hyperlink>
        </w:p>
        <w:p w14:paraId="1663D7E1" w14:textId="77777777" w:rsidR="00C855FF" w:rsidRDefault="00C855FF">
          <w:pPr>
            <w:pStyle w:val="Spistreci1"/>
            <w:tabs>
              <w:tab w:val="left" w:pos="400"/>
              <w:tab w:val="right" w:leader="dot" w:pos="9062"/>
            </w:tabs>
            <w:rPr>
              <w:rFonts w:eastAsiaTheme="minorEastAsia"/>
              <w:b w:val="0"/>
              <w:bCs w:val="0"/>
              <w:caps w:val="0"/>
              <w:noProof/>
              <w:sz w:val="24"/>
              <w:szCs w:val="24"/>
              <w:lang w:eastAsia="pl-PL"/>
            </w:rPr>
          </w:pPr>
          <w:hyperlink w:anchor="_Toc235519354" w:history="1">
            <w:r w:rsidRPr="00654BF3">
              <w:rPr>
                <w:rStyle w:val="Hipercze"/>
                <w:noProof/>
              </w:rPr>
              <w:t>2</w:t>
            </w:r>
            <w:r>
              <w:rPr>
                <w:rFonts w:eastAsiaTheme="minorEastAsia"/>
                <w:b w:val="0"/>
                <w:bCs w:val="0"/>
                <w:caps w:val="0"/>
                <w:noProof/>
                <w:sz w:val="24"/>
                <w:szCs w:val="24"/>
                <w:lang w:eastAsia="pl-PL"/>
              </w:rPr>
              <w:tab/>
            </w:r>
            <w:r w:rsidRPr="00654BF3">
              <w:rPr>
                <w:rStyle w:val="Hipercze"/>
                <w:noProof/>
              </w:rPr>
              <w:t>Szczegółowy opis pozycji – część 1</w:t>
            </w:r>
            <w:r>
              <w:rPr>
                <w:noProof/>
                <w:webHidden/>
              </w:rPr>
              <w:tab/>
            </w:r>
            <w:r>
              <w:rPr>
                <w:noProof/>
                <w:webHidden/>
              </w:rPr>
              <w:fldChar w:fldCharType="begin"/>
            </w:r>
            <w:r>
              <w:rPr>
                <w:noProof/>
                <w:webHidden/>
              </w:rPr>
              <w:instrText xml:space="preserve"> PAGEREF _Toc235519354 \h </w:instrText>
            </w:r>
            <w:r>
              <w:rPr>
                <w:noProof/>
                <w:webHidden/>
              </w:rPr>
            </w:r>
            <w:r>
              <w:rPr>
                <w:noProof/>
                <w:webHidden/>
              </w:rPr>
              <w:fldChar w:fldCharType="separate"/>
            </w:r>
            <w:r>
              <w:rPr>
                <w:noProof/>
                <w:webHidden/>
              </w:rPr>
              <w:t>8</w:t>
            </w:r>
            <w:r>
              <w:rPr>
                <w:noProof/>
                <w:webHidden/>
              </w:rPr>
              <w:fldChar w:fldCharType="end"/>
            </w:r>
          </w:hyperlink>
        </w:p>
        <w:p w14:paraId="0F5D9F9E"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55" w:history="1">
            <w:r w:rsidRPr="00654BF3">
              <w:rPr>
                <w:rStyle w:val="Hipercze"/>
                <w:noProof/>
              </w:rPr>
              <w:t>2.1</w:t>
            </w:r>
            <w:r>
              <w:rPr>
                <w:rFonts w:eastAsiaTheme="minorEastAsia"/>
                <w:smallCaps w:val="0"/>
                <w:noProof/>
                <w:sz w:val="24"/>
                <w:szCs w:val="24"/>
                <w:lang w:eastAsia="pl-PL"/>
              </w:rPr>
              <w:tab/>
            </w:r>
            <w:r w:rsidRPr="00654BF3">
              <w:rPr>
                <w:rStyle w:val="Hipercze"/>
                <w:noProof/>
              </w:rPr>
              <w:t>Serwer backupu NAS</w:t>
            </w:r>
            <w:r>
              <w:rPr>
                <w:noProof/>
                <w:webHidden/>
              </w:rPr>
              <w:tab/>
            </w:r>
            <w:r>
              <w:rPr>
                <w:noProof/>
                <w:webHidden/>
              </w:rPr>
              <w:fldChar w:fldCharType="begin"/>
            </w:r>
            <w:r>
              <w:rPr>
                <w:noProof/>
                <w:webHidden/>
              </w:rPr>
              <w:instrText xml:space="preserve"> PAGEREF _Toc235519355 \h </w:instrText>
            </w:r>
            <w:r>
              <w:rPr>
                <w:noProof/>
                <w:webHidden/>
              </w:rPr>
            </w:r>
            <w:r>
              <w:rPr>
                <w:noProof/>
                <w:webHidden/>
              </w:rPr>
              <w:fldChar w:fldCharType="separate"/>
            </w:r>
            <w:r>
              <w:rPr>
                <w:noProof/>
                <w:webHidden/>
              </w:rPr>
              <w:t>8</w:t>
            </w:r>
            <w:r>
              <w:rPr>
                <w:noProof/>
                <w:webHidden/>
              </w:rPr>
              <w:fldChar w:fldCharType="end"/>
            </w:r>
          </w:hyperlink>
        </w:p>
        <w:p w14:paraId="15C131D0"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56" w:history="1">
            <w:r w:rsidRPr="00654BF3">
              <w:rPr>
                <w:rStyle w:val="Hipercze"/>
                <w:noProof/>
              </w:rPr>
              <w:t>2.2</w:t>
            </w:r>
            <w:r>
              <w:rPr>
                <w:rFonts w:eastAsiaTheme="minorEastAsia"/>
                <w:smallCaps w:val="0"/>
                <w:noProof/>
                <w:sz w:val="24"/>
                <w:szCs w:val="24"/>
                <w:lang w:eastAsia="pl-PL"/>
              </w:rPr>
              <w:tab/>
            </w:r>
            <w:r w:rsidRPr="00654BF3">
              <w:rPr>
                <w:rStyle w:val="Hipercze"/>
                <w:noProof/>
              </w:rPr>
              <w:t>AP z WPA 3</w:t>
            </w:r>
            <w:r>
              <w:rPr>
                <w:noProof/>
                <w:webHidden/>
              </w:rPr>
              <w:tab/>
            </w:r>
            <w:r>
              <w:rPr>
                <w:noProof/>
                <w:webHidden/>
              </w:rPr>
              <w:fldChar w:fldCharType="begin"/>
            </w:r>
            <w:r>
              <w:rPr>
                <w:noProof/>
                <w:webHidden/>
              </w:rPr>
              <w:instrText xml:space="preserve"> PAGEREF _Toc235519356 \h </w:instrText>
            </w:r>
            <w:r>
              <w:rPr>
                <w:noProof/>
                <w:webHidden/>
              </w:rPr>
            </w:r>
            <w:r>
              <w:rPr>
                <w:noProof/>
                <w:webHidden/>
              </w:rPr>
              <w:fldChar w:fldCharType="separate"/>
            </w:r>
            <w:r>
              <w:rPr>
                <w:noProof/>
                <w:webHidden/>
              </w:rPr>
              <w:t>10</w:t>
            </w:r>
            <w:r>
              <w:rPr>
                <w:noProof/>
                <w:webHidden/>
              </w:rPr>
              <w:fldChar w:fldCharType="end"/>
            </w:r>
          </w:hyperlink>
        </w:p>
        <w:p w14:paraId="2FA0C1FE"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57" w:history="1">
            <w:r w:rsidRPr="00654BF3">
              <w:rPr>
                <w:rStyle w:val="Hipercze"/>
                <w:noProof/>
              </w:rPr>
              <w:t>2.3</w:t>
            </w:r>
            <w:r>
              <w:rPr>
                <w:rFonts w:eastAsiaTheme="minorEastAsia"/>
                <w:smallCaps w:val="0"/>
                <w:noProof/>
                <w:sz w:val="24"/>
                <w:szCs w:val="24"/>
                <w:lang w:eastAsia="pl-PL"/>
              </w:rPr>
              <w:tab/>
            </w:r>
            <w:r w:rsidRPr="00654BF3">
              <w:rPr>
                <w:rStyle w:val="Hipercze"/>
                <w:noProof/>
              </w:rPr>
              <w:t>Kontroler WiFi</w:t>
            </w:r>
            <w:r>
              <w:rPr>
                <w:noProof/>
                <w:webHidden/>
              </w:rPr>
              <w:tab/>
            </w:r>
            <w:r>
              <w:rPr>
                <w:noProof/>
                <w:webHidden/>
              </w:rPr>
              <w:fldChar w:fldCharType="begin"/>
            </w:r>
            <w:r>
              <w:rPr>
                <w:noProof/>
                <w:webHidden/>
              </w:rPr>
              <w:instrText xml:space="preserve"> PAGEREF _Toc235519357 \h </w:instrText>
            </w:r>
            <w:r>
              <w:rPr>
                <w:noProof/>
                <w:webHidden/>
              </w:rPr>
            </w:r>
            <w:r>
              <w:rPr>
                <w:noProof/>
                <w:webHidden/>
              </w:rPr>
              <w:fldChar w:fldCharType="separate"/>
            </w:r>
            <w:r>
              <w:rPr>
                <w:noProof/>
                <w:webHidden/>
              </w:rPr>
              <w:t>12</w:t>
            </w:r>
            <w:r>
              <w:rPr>
                <w:noProof/>
                <w:webHidden/>
              </w:rPr>
              <w:fldChar w:fldCharType="end"/>
            </w:r>
          </w:hyperlink>
        </w:p>
        <w:p w14:paraId="453F076A"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58" w:history="1">
            <w:r w:rsidRPr="00654BF3">
              <w:rPr>
                <w:rStyle w:val="Hipercze"/>
                <w:noProof/>
              </w:rPr>
              <w:t>2.4</w:t>
            </w:r>
            <w:r>
              <w:rPr>
                <w:rFonts w:eastAsiaTheme="minorEastAsia"/>
                <w:smallCaps w:val="0"/>
                <w:noProof/>
                <w:sz w:val="24"/>
                <w:szCs w:val="24"/>
                <w:lang w:eastAsia="pl-PL"/>
              </w:rPr>
              <w:tab/>
            </w:r>
            <w:r w:rsidRPr="00654BF3">
              <w:rPr>
                <w:rStyle w:val="Hipercze"/>
                <w:noProof/>
              </w:rPr>
              <w:t>Dyski do systemu backupu NAS</w:t>
            </w:r>
            <w:r>
              <w:rPr>
                <w:noProof/>
                <w:webHidden/>
              </w:rPr>
              <w:tab/>
            </w:r>
            <w:r>
              <w:rPr>
                <w:noProof/>
                <w:webHidden/>
              </w:rPr>
              <w:fldChar w:fldCharType="begin"/>
            </w:r>
            <w:r>
              <w:rPr>
                <w:noProof/>
                <w:webHidden/>
              </w:rPr>
              <w:instrText xml:space="preserve"> PAGEREF _Toc235519358 \h </w:instrText>
            </w:r>
            <w:r>
              <w:rPr>
                <w:noProof/>
                <w:webHidden/>
              </w:rPr>
            </w:r>
            <w:r>
              <w:rPr>
                <w:noProof/>
                <w:webHidden/>
              </w:rPr>
              <w:fldChar w:fldCharType="separate"/>
            </w:r>
            <w:r>
              <w:rPr>
                <w:noProof/>
                <w:webHidden/>
              </w:rPr>
              <w:t>13</w:t>
            </w:r>
            <w:r>
              <w:rPr>
                <w:noProof/>
                <w:webHidden/>
              </w:rPr>
              <w:fldChar w:fldCharType="end"/>
            </w:r>
          </w:hyperlink>
        </w:p>
        <w:p w14:paraId="1E0C34B1"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59" w:history="1">
            <w:r w:rsidRPr="00654BF3">
              <w:rPr>
                <w:rStyle w:val="Hipercze"/>
                <w:noProof/>
              </w:rPr>
              <w:t>2.5</w:t>
            </w:r>
            <w:r>
              <w:rPr>
                <w:rFonts w:eastAsiaTheme="minorEastAsia"/>
                <w:smallCaps w:val="0"/>
                <w:noProof/>
                <w:sz w:val="24"/>
                <w:szCs w:val="24"/>
                <w:lang w:eastAsia="pl-PL"/>
              </w:rPr>
              <w:tab/>
            </w:r>
            <w:r w:rsidRPr="00654BF3">
              <w:rPr>
                <w:rStyle w:val="Hipercze"/>
                <w:noProof/>
              </w:rPr>
              <w:t>Pamięć RAM 256GB na serwer</w:t>
            </w:r>
            <w:r>
              <w:rPr>
                <w:noProof/>
                <w:webHidden/>
              </w:rPr>
              <w:tab/>
            </w:r>
            <w:r>
              <w:rPr>
                <w:noProof/>
                <w:webHidden/>
              </w:rPr>
              <w:fldChar w:fldCharType="begin"/>
            </w:r>
            <w:r>
              <w:rPr>
                <w:noProof/>
                <w:webHidden/>
              </w:rPr>
              <w:instrText xml:space="preserve"> PAGEREF _Toc235519359 \h </w:instrText>
            </w:r>
            <w:r>
              <w:rPr>
                <w:noProof/>
                <w:webHidden/>
              </w:rPr>
            </w:r>
            <w:r>
              <w:rPr>
                <w:noProof/>
                <w:webHidden/>
              </w:rPr>
              <w:fldChar w:fldCharType="separate"/>
            </w:r>
            <w:r>
              <w:rPr>
                <w:noProof/>
                <w:webHidden/>
              </w:rPr>
              <w:t>14</w:t>
            </w:r>
            <w:r>
              <w:rPr>
                <w:noProof/>
                <w:webHidden/>
              </w:rPr>
              <w:fldChar w:fldCharType="end"/>
            </w:r>
          </w:hyperlink>
        </w:p>
        <w:p w14:paraId="554E3334"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0" w:history="1">
            <w:r w:rsidRPr="00654BF3">
              <w:rPr>
                <w:rStyle w:val="Hipercze"/>
                <w:noProof/>
              </w:rPr>
              <w:t>2.6</w:t>
            </w:r>
            <w:r>
              <w:rPr>
                <w:rFonts w:eastAsiaTheme="minorEastAsia"/>
                <w:smallCaps w:val="0"/>
                <w:noProof/>
                <w:sz w:val="24"/>
                <w:szCs w:val="24"/>
                <w:lang w:eastAsia="pl-PL"/>
              </w:rPr>
              <w:tab/>
            </w:r>
            <w:r w:rsidRPr="00654BF3">
              <w:rPr>
                <w:rStyle w:val="Hipercze"/>
                <w:noProof/>
              </w:rPr>
              <w:t>Oprogramowanie do zabezpieczeń MFA dla 25 użytkowników</w:t>
            </w:r>
            <w:r>
              <w:rPr>
                <w:noProof/>
                <w:webHidden/>
              </w:rPr>
              <w:tab/>
            </w:r>
            <w:r>
              <w:rPr>
                <w:noProof/>
                <w:webHidden/>
              </w:rPr>
              <w:fldChar w:fldCharType="begin"/>
            </w:r>
            <w:r>
              <w:rPr>
                <w:noProof/>
                <w:webHidden/>
              </w:rPr>
              <w:instrText xml:space="preserve"> PAGEREF _Toc235519360 \h </w:instrText>
            </w:r>
            <w:r>
              <w:rPr>
                <w:noProof/>
                <w:webHidden/>
              </w:rPr>
            </w:r>
            <w:r>
              <w:rPr>
                <w:noProof/>
                <w:webHidden/>
              </w:rPr>
              <w:fldChar w:fldCharType="separate"/>
            </w:r>
            <w:r>
              <w:rPr>
                <w:noProof/>
                <w:webHidden/>
              </w:rPr>
              <w:t>15</w:t>
            </w:r>
            <w:r>
              <w:rPr>
                <w:noProof/>
                <w:webHidden/>
              </w:rPr>
              <w:fldChar w:fldCharType="end"/>
            </w:r>
          </w:hyperlink>
        </w:p>
        <w:p w14:paraId="340F47FB"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1" w:history="1">
            <w:r w:rsidRPr="00654BF3">
              <w:rPr>
                <w:rStyle w:val="Hipercze"/>
                <w:noProof/>
              </w:rPr>
              <w:t>2.7</w:t>
            </w:r>
            <w:r>
              <w:rPr>
                <w:rFonts w:eastAsiaTheme="minorEastAsia"/>
                <w:smallCaps w:val="0"/>
                <w:noProof/>
                <w:sz w:val="24"/>
                <w:szCs w:val="24"/>
                <w:lang w:eastAsia="pl-PL"/>
              </w:rPr>
              <w:tab/>
            </w:r>
            <w:r w:rsidRPr="00654BF3">
              <w:rPr>
                <w:rStyle w:val="Hipercze"/>
                <w:noProof/>
              </w:rPr>
              <w:t>Oprogramowanie do VPN</w:t>
            </w:r>
            <w:r>
              <w:rPr>
                <w:noProof/>
                <w:webHidden/>
              </w:rPr>
              <w:tab/>
            </w:r>
            <w:r>
              <w:rPr>
                <w:noProof/>
                <w:webHidden/>
              </w:rPr>
              <w:fldChar w:fldCharType="begin"/>
            </w:r>
            <w:r>
              <w:rPr>
                <w:noProof/>
                <w:webHidden/>
              </w:rPr>
              <w:instrText xml:space="preserve"> PAGEREF _Toc235519361 \h </w:instrText>
            </w:r>
            <w:r>
              <w:rPr>
                <w:noProof/>
                <w:webHidden/>
              </w:rPr>
            </w:r>
            <w:r>
              <w:rPr>
                <w:noProof/>
                <w:webHidden/>
              </w:rPr>
              <w:fldChar w:fldCharType="separate"/>
            </w:r>
            <w:r>
              <w:rPr>
                <w:noProof/>
                <w:webHidden/>
              </w:rPr>
              <w:t>17</w:t>
            </w:r>
            <w:r>
              <w:rPr>
                <w:noProof/>
                <w:webHidden/>
              </w:rPr>
              <w:fldChar w:fldCharType="end"/>
            </w:r>
          </w:hyperlink>
        </w:p>
        <w:p w14:paraId="494925D9"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2" w:history="1">
            <w:r w:rsidRPr="00654BF3">
              <w:rPr>
                <w:rStyle w:val="Hipercze"/>
                <w:noProof/>
              </w:rPr>
              <w:t>2.8</w:t>
            </w:r>
            <w:r>
              <w:rPr>
                <w:rFonts w:eastAsiaTheme="minorEastAsia"/>
                <w:smallCaps w:val="0"/>
                <w:noProof/>
                <w:sz w:val="24"/>
                <w:szCs w:val="24"/>
                <w:lang w:eastAsia="pl-PL"/>
              </w:rPr>
              <w:tab/>
            </w:r>
            <w:r w:rsidRPr="00654BF3">
              <w:rPr>
                <w:rStyle w:val="Hipercze"/>
                <w:noProof/>
              </w:rPr>
              <w:t>Urządzenie NGFW dla sieci OT</w:t>
            </w:r>
            <w:r>
              <w:rPr>
                <w:noProof/>
                <w:webHidden/>
              </w:rPr>
              <w:tab/>
            </w:r>
            <w:r>
              <w:rPr>
                <w:noProof/>
                <w:webHidden/>
              </w:rPr>
              <w:fldChar w:fldCharType="begin"/>
            </w:r>
            <w:r>
              <w:rPr>
                <w:noProof/>
                <w:webHidden/>
              </w:rPr>
              <w:instrText xml:space="preserve"> PAGEREF _Toc235519362 \h </w:instrText>
            </w:r>
            <w:r>
              <w:rPr>
                <w:noProof/>
                <w:webHidden/>
              </w:rPr>
            </w:r>
            <w:r>
              <w:rPr>
                <w:noProof/>
                <w:webHidden/>
              </w:rPr>
              <w:fldChar w:fldCharType="separate"/>
            </w:r>
            <w:r>
              <w:rPr>
                <w:noProof/>
                <w:webHidden/>
              </w:rPr>
              <w:t>19</w:t>
            </w:r>
            <w:r>
              <w:rPr>
                <w:noProof/>
                <w:webHidden/>
              </w:rPr>
              <w:fldChar w:fldCharType="end"/>
            </w:r>
          </w:hyperlink>
        </w:p>
        <w:p w14:paraId="163DE27B" w14:textId="77777777" w:rsidR="00C855FF" w:rsidRDefault="00C855FF">
          <w:pPr>
            <w:pStyle w:val="Spistreci1"/>
            <w:tabs>
              <w:tab w:val="left" w:pos="400"/>
              <w:tab w:val="right" w:leader="dot" w:pos="9062"/>
            </w:tabs>
            <w:rPr>
              <w:rFonts w:eastAsiaTheme="minorEastAsia"/>
              <w:b w:val="0"/>
              <w:bCs w:val="0"/>
              <w:caps w:val="0"/>
              <w:noProof/>
              <w:sz w:val="24"/>
              <w:szCs w:val="24"/>
              <w:lang w:eastAsia="pl-PL"/>
            </w:rPr>
          </w:pPr>
          <w:hyperlink w:anchor="_Toc235519363" w:history="1">
            <w:r w:rsidRPr="00654BF3">
              <w:rPr>
                <w:rStyle w:val="Hipercze"/>
                <w:noProof/>
              </w:rPr>
              <w:t>3</w:t>
            </w:r>
            <w:r>
              <w:rPr>
                <w:rFonts w:eastAsiaTheme="minorEastAsia"/>
                <w:b w:val="0"/>
                <w:bCs w:val="0"/>
                <w:caps w:val="0"/>
                <w:noProof/>
                <w:sz w:val="24"/>
                <w:szCs w:val="24"/>
                <w:lang w:eastAsia="pl-PL"/>
              </w:rPr>
              <w:tab/>
            </w:r>
            <w:r w:rsidRPr="00654BF3">
              <w:rPr>
                <w:rStyle w:val="Hipercze"/>
                <w:noProof/>
              </w:rPr>
              <w:t>Szczegółowy opis pozycji – część 2. Usługi OT</w:t>
            </w:r>
            <w:r>
              <w:rPr>
                <w:noProof/>
                <w:webHidden/>
              </w:rPr>
              <w:tab/>
            </w:r>
            <w:r>
              <w:rPr>
                <w:noProof/>
                <w:webHidden/>
              </w:rPr>
              <w:fldChar w:fldCharType="begin"/>
            </w:r>
            <w:r>
              <w:rPr>
                <w:noProof/>
                <w:webHidden/>
              </w:rPr>
              <w:instrText xml:space="preserve"> PAGEREF _Toc235519363 \h </w:instrText>
            </w:r>
            <w:r>
              <w:rPr>
                <w:noProof/>
                <w:webHidden/>
              </w:rPr>
            </w:r>
            <w:r>
              <w:rPr>
                <w:noProof/>
                <w:webHidden/>
              </w:rPr>
              <w:fldChar w:fldCharType="separate"/>
            </w:r>
            <w:r>
              <w:rPr>
                <w:noProof/>
                <w:webHidden/>
              </w:rPr>
              <w:t>22</w:t>
            </w:r>
            <w:r>
              <w:rPr>
                <w:noProof/>
                <w:webHidden/>
              </w:rPr>
              <w:fldChar w:fldCharType="end"/>
            </w:r>
          </w:hyperlink>
        </w:p>
        <w:p w14:paraId="5F264AB2"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4" w:history="1">
            <w:r w:rsidRPr="00654BF3">
              <w:rPr>
                <w:rStyle w:val="Hipercze"/>
                <w:noProof/>
              </w:rPr>
              <w:t>3.1</w:t>
            </w:r>
            <w:r>
              <w:rPr>
                <w:rFonts w:eastAsiaTheme="minorEastAsia"/>
                <w:smallCaps w:val="0"/>
                <w:noProof/>
                <w:sz w:val="24"/>
                <w:szCs w:val="24"/>
                <w:lang w:eastAsia="pl-PL"/>
              </w:rPr>
              <w:tab/>
            </w:r>
            <w:r w:rsidRPr="00654BF3">
              <w:rPr>
                <w:rStyle w:val="Hipercze"/>
                <w:noProof/>
              </w:rPr>
              <w:t>Stacja przesiadkowa OT</w:t>
            </w:r>
            <w:r>
              <w:rPr>
                <w:noProof/>
                <w:webHidden/>
              </w:rPr>
              <w:tab/>
            </w:r>
            <w:r>
              <w:rPr>
                <w:noProof/>
                <w:webHidden/>
              </w:rPr>
              <w:fldChar w:fldCharType="begin"/>
            </w:r>
            <w:r>
              <w:rPr>
                <w:noProof/>
                <w:webHidden/>
              </w:rPr>
              <w:instrText xml:space="preserve"> PAGEREF _Toc235519364 \h </w:instrText>
            </w:r>
            <w:r>
              <w:rPr>
                <w:noProof/>
                <w:webHidden/>
              </w:rPr>
            </w:r>
            <w:r>
              <w:rPr>
                <w:noProof/>
                <w:webHidden/>
              </w:rPr>
              <w:fldChar w:fldCharType="separate"/>
            </w:r>
            <w:r>
              <w:rPr>
                <w:noProof/>
                <w:webHidden/>
              </w:rPr>
              <w:t>22</w:t>
            </w:r>
            <w:r>
              <w:rPr>
                <w:noProof/>
                <w:webHidden/>
              </w:rPr>
              <w:fldChar w:fldCharType="end"/>
            </w:r>
          </w:hyperlink>
        </w:p>
        <w:p w14:paraId="5B0C697A"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5" w:history="1">
            <w:r w:rsidRPr="00654BF3">
              <w:rPr>
                <w:rStyle w:val="Hipercze"/>
                <w:noProof/>
              </w:rPr>
              <w:t>3.2</w:t>
            </w:r>
            <w:r>
              <w:rPr>
                <w:rFonts w:eastAsiaTheme="minorEastAsia"/>
                <w:smallCaps w:val="0"/>
                <w:noProof/>
                <w:sz w:val="24"/>
                <w:szCs w:val="24"/>
                <w:lang w:eastAsia="pl-PL"/>
              </w:rPr>
              <w:tab/>
            </w:r>
            <w:r w:rsidRPr="00654BF3">
              <w:rPr>
                <w:rStyle w:val="Hipercze"/>
                <w:noProof/>
              </w:rPr>
              <w:t>Usługa konfiguracji i hardeningu systemów</w:t>
            </w:r>
            <w:r>
              <w:rPr>
                <w:noProof/>
                <w:webHidden/>
              </w:rPr>
              <w:tab/>
            </w:r>
            <w:r>
              <w:rPr>
                <w:noProof/>
                <w:webHidden/>
              </w:rPr>
              <w:fldChar w:fldCharType="begin"/>
            </w:r>
            <w:r>
              <w:rPr>
                <w:noProof/>
                <w:webHidden/>
              </w:rPr>
              <w:instrText xml:space="preserve"> PAGEREF _Toc235519365 \h </w:instrText>
            </w:r>
            <w:r>
              <w:rPr>
                <w:noProof/>
                <w:webHidden/>
              </w:rPr>
            </w:r>
            <w:r>
              <w:rPr>
                <w:noProof/>
                <w:webHidden/>
              </w:rPr>
              <w:fldChar w:fldCharType="separate"/>
            </w:r>
            <w:r>
              <w:rPr>
                <w:noProof/>
                <w:webHidden/>
              </w:rPr>
              <w:t>27</w:t>
            </w:r>
            <w:r>
              <w:rPr>
                <w:noProof/>
                <w:webHidden/>
              </w:rPr>
              <w:fldChar w:fldCharType="end"/>
            </w:r>
          </w:hyperlink>
        </w:p>
        <w:p w14:paraId="06374CDC"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6" w:history="1">
            <w:r w:rsidRPr="00654BF3">
              <w:rPr>
                <w:rStyle w:val="Hipercze"/>
                <w:noProof/>
              </w:rPr>
              <w:t>3.3</w:t>
            </w:r>
            <w:r>
              <w:rPr>
                <w:rFonts w:eastAsiaTheme="minorEastAsia"/>
                <w:smallCaps w:val="0"/>
                <w:noProof/>
                <w:sz w:val="24"/>
                <w:szCs w:val="24"/>
                <w:lang w:eastAsia="pl-PL"/>
              </w:rPr>
              <w:tab/>
            </w:r>
            <w:r w:rsidRPr="00654BF3">
              <w:rPr>
                <w:rStyle w:val="Hipercze"/>
                <w:noProof/>
              </w:rPr>
              <w:t>Usługa utrzymania rozwiązań przez okres realizacji projektu</w:t>
            </w:r>
            <w:r>
              <w:rPr>
                <w:noProof/>
                <w:webHidden/>
              </w:rPr>
              <w:tab/>
            </w:r>
            <w:r>
              <w:rPr>
                <w:noProof/>
                <w:webHidden/>
              </w:rPr>
              <w:fldChar w:fldCharType="begin"/>
            </w:r>
            <w:r>
              <w:rPr>
                <w:noProof/>
                <w:webHidden/>
              </w:rPr>
              <w:instrText xml:space="preserve"> PAGEREF _Toc235519366 \h </w:instrText>
            </w:r>
            <w:r>
              <w:rPr>
                <w:noProof/>
                <w:webHidden/>
              </w:rPr>
            </w:r>
            <w:r>
              <w:rPr>
                <w:noProof/>
                <w:webHidden/>
              </w:rPr>
              <w:fldChar w:fldCharType="separate"/>
            </w:r>
            <w:r>
              <w:rPr>
                <w:noProof/>
                <w:webHidden/>
              </w:rPr>
              <w:t>29</w:t>
            </w:r>
            <w:r>
              <w:rPr>
                <w:noProof/>
                <w:webHidden/>
              </w:rPr>
              <w:fldChar w:fldCharType="end"/>
            </w:r>
          </w:hyperlink>
        </w:p>
        <w:p w14:paraId="128C37BE" w14:textId="77777777" w:rsidR="00C855FF" w:rsidRDefault="00C855FF">
          <w:pPr>
            <w:pStyle w:val="Spistreci1"/>
            <w:tabs>
              <w:tab w:val="left" w:pos="400"/>
              <w:tab w:val="right" w:leader="dot" w:pos="9062"/>
            </w:tabs>
            <w:rPr>
              <w:rFonts w:eastAsiaTheme="minorEastAsia"/>
              <w:b w:val="0"/>
              <w:bCs w:val="0"/>
              <w:caps w:val="0"/>
              <w:noProof/>
              <w:sz w:val="24"/>
              <w:szCs w:val="24"/>
              <w:lang w:eastAsia="pl-PL"/>
            </w:rPr>
          </w:pPr>
          <w:hyperlink w:anchor="_Toc235519367" w:history="1">
            <w:r w:rsidRPr="00654BF3">
              <w:rPr>
                <w:rStyle w:val="Hipercze"/>
                <w:noProof/>
              </w:rPr>
              <w:t>4</w:t>
            </w:r>
            <w:r>
              <w:rPr>
                <w:rFonts w:eastAsiaTheme="minorEastAsia"/>
                <w:b w:val="0"/>
                <w:bCs w:val="0"/>
                <w:caps w:val="0"/>
                <w:noProof/>
                <w:sz w:val="24"/>
                <w:szCs w:val="24"/>
                <w:lang w:eastAsia="pl-PL"/>
              </w:rPr>
              <w:tab/>
            </w:r>
            <w:r w:rsidRPr="00654BF3">
              <w:rPr>
                <w:rStyle w:val="Hipercze"/>
                <w:noProof/>
              </w:rPr>
              <w:t>Szczegółowy opis pozycji – część 3</w:t>
            </w:r>
            <w:r>
              <w:rPr>
                <w:noProof/>
                <w:webHidden/>
              </w:rPr>
              <w:tab/>
            </w:r>
            <w:r>
              <w:rPr>
                <w:noProof/>
                <w:webHidden/>
              </w:rPr>
              <w:fldChar w:fldCharType="begin"/>
            </w:r>
            <w:r>
              <w:rPr>
                <w:noProof/>
                <w:webHidden/>
              </w:rPr>
              <w:instrText xml:space="preserve"> PAGEREF _Toc235519367 \h </w:instrText>
            </w:r>
            <w:r>
              <w:rPr>
                <w:noProof/>
                <w:webHidden/>
              </w:rPr>
            </w:r>
            <w:r>
              <w:rPr>
                <w:noProof/>
                <w:webHidden/>
              </w:rPr>
              <w:fldChar w:fldCharType="separate"/>
            </w:r>
            <w:r>
              <w:rPr>
                <w:noProof/>
                <w:webHidden/>
              </w:rPr>
              <w:t>30</w:t>
            </w:r>
            <w:r>
              <w:rPr>
                <w:noProof/>
                <w:webHidden/>
              </w:rPr>
              <w:fldChar w:fldCharType="end"/>
            </w:r>
          </w:hyperlink>
        </w:p>
        <w:p w14:paraId="284320C2"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8" w:history="1">
            <w:r w:rsidRPr="00654BF3">
              <w:rPr>
                <w:rStyle w:val="Hipercze"/>
                <w:noProof/>
              </w:rPr>
              <w:t>4.1</w:t>
            </w:r>
            <w:r>
              <w:rPr>
                <w:rFonts w:eastAsiaTheme="minorEastAsia"/>
                <w:smallCaps w:val="0"/>
                <w:noProof/>
                <w:sz w:val="24"/>
                <w:szCs w:val="24"/>
                <w:lang w:eastAsia="pl-PL"/>
              </w:rPr>
              <w:tab/>
            </w:r>
            <w:r w:rsidRPr="00654BF3">
              <w:rPr>
                <w:rStyle w:val="Hipercze"/>
                <w:noProof/>
              </w:rPr>
              <w:t>UPS (10 kVA)</w:t>
            </w:r>
            <w:r>
              <w:rPr>
                <w:noProof/>
                <w:webHidden/>
              </w:rPr>
              <w:tab/>
            </w:r>
            <w:r>
              <w:rPr>
                <w:noProof/>
                <w:webHidden/>
              </w:rPr>
              <w:fldChar w:fldCharType="begin"/>
            </w:r>
            <w:r>
              <w:rPr>
                <w:noProof/>
                <w:webHidden/>
              </w:rPr>
              <w:instrText xml:space="preserve"> PAGEREF _Toc235519368 \h </w:instrText>
            </w:r>
            <w:r>
              <w:rPr>
                <w:noProof/>
                <w:webHidden/>
              </w:rPr>
            </w:r>
            <w:r>
              <w:rPr>
                <w:noProof/>
                <w:webHidden/>
              </w:rPr>
              <w:fldChar w:fldCharType="separate"/>
            </w:r>
            <w:r>
              <w:rPr>
                <w:noProof/>
                <w:webHidden/>
              </w:rPr>
              <w:t>30</w:t>
            </w:r>
            <w:r>
              <w:rPr>
                <w:noProof/>
                <w:webHidden/>
              </w:rPr>
              <w:fldChar w:fldCharType="end"/>
            </w:r>
          </w:hyperlink>
        </w:p>
        <w:p w14:paraId="324C76D0"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69" w:history="1">
            <w:r w:rsidRPr="00654BF3">
              <w:rPr>
                <w:rStyle w:val="Hipercze"/>
                <w:noProof/>
              </w:rPr>
              <w:t>4.2</w:t>
            </w:r>
            <w:r>
              <w:rPr>
                <w:rFonts w:eastAsiaTheme="minorEastAsia"/>
                <w:smallCaps w:val="0"/>
                <w:noProof/>
                <w:sz w:val="24"/>
                <w:szCs w:val="24"/>
                <w:lang w:eastAsia="pl-PL"/>
              </w:rPr>
              <w:tab/>
            </w:r>
            <w:r w:rsidRPr="00654BF3">
              <w:rPr>
                <w:rStyle w:val="Hipercze"/>
                <w:noProof/>
              </w:rPr>
              <w:t>Agregat mobilny z osłoną dźwiękochłonną (35 kW)</w:t>
            </w:r>
            <w:r>
              <w:rPr>
                <w:noProof/>
                <w:webHidden/>
              </w:rPr>
              <w:tab/>
            </w:r>
            <w:r>
              <w:rPr>
                <w:noProof/>
                <w:webHidden/>
              </w:rPr>
              <w:fldChar w:fldCharType="begin"/>
            </w:r>
            <w:r>
              <w:rPr>
                <w:noProof/>
                <w:webHidden/>
              </w:rPr>
              <w:instrText xml:space="preserve"> PAGEREF _Toc235519369 \h </w:instrText>
            </w:r>
            <w:r>
              <w:rPr>
                <w:noProof/>
                <w:webHidden/>
              </w:rPr>
            </w:r>
            <w:r>
              <w:rPr>
                <w:noProof/>
                <w:webHidden/>
              </w:rPr>
              <w:fldChar w:fldCharType="separate"/>
            </w:r>
            <w:r>
              <w:rPr>
                <w:noProof/>
                <w:webHidden/>
              </w:rPr>
              <w:t>31</w:t>
            </w:r>
            <w:r>
              <w:rPr>
                <w:noProof/>
                <w:webHidden/>
              </w:rPr>
              <w:fldChar w:fldCharType="end"/>
            </w:r>
          </w:hyperlink>
        </w:p>
        <w:p w14:paraId="3A76D637" w14:textId="77777777" w:rsidR="00C855FF" w:rsidRDefault="00C855FF">
          <w:pPr>
            <w:pStyle w:val="Spistreci2"/>
            <w:tabs>
              <w:tab w:val="left" w:pos="800"/>
              <w:tab w:val="right" w:leader="dot" w:pos="9062"/>
            </w:tabs>
            <w:rPr>
              <w:rFonts w:eastAsiaTheme="minorEastAsia"/>
              <w:smallCaps w:val="0"/>
              <w:noProof/>
              <w:sz w:val="24"/>
              <w:szCs w:val="24"/>
              <w:lang w:eastAsia="pl-PL"/>
            </w:rPr>
          </w:pPr>
          <w:hyperlink w:anchor="_Toc235519370" w:history="1">
            <w:r w:rsidRPr="00654BF3">
              <w:rPr>
                <w:rStyle w:val="Hipercze"/>
                <w:noProof/>
              </w:rPr>
              <w:t>4.3</w:t>
            </w:r>
            <w:r>
              <w:rPr>
                <w:rFonts w:eastAsiaTheme="minorEastAsia"/>
                <w:smallCaps w:val="0"/>
                <w:noProof/>
                <w:sz w:val="24"/>
                <w:szCs w:val="24"/>
                <w:lang w:eastAsia="pl-PL"/>
              </w:rPr>
              <w:tab/>
            </w:r>
            <w:r w:rsidRPr="00654BF3">
              <w:rPr>
                <w:rStyle w:val="Hipercze"/>
                <w:noProof/>
              </w:rPr>
              <w:t>Agregat mobilny z osłoną dźwiękochłonną (20 kW)</w:t>
            </w:r>
            <w:r>
              <w:rPr>
                <w:noProof/>
                <w:webHidden/>
              </w:rPr>
              <w:tab/>
            </w:r>
            <w:r>
              <w:rPr>
                <w:noProof/>
                <w:webHidden/>
              </w:rPr>
              <w:fldChar w:fldCharType="begin"/>
            </w:r>
            <w:r>
              <w:rPr>
                <w:noProof/>
                <w:webHidden/>
              </w:rPr>
              <w:instrText xml:space="preserve"> PAGEREF _Toc235519370 \h </w:instrText>
            </w:r>
            <w:r>
              <w:rPr>
                <w:noProof/>
                <w:webHidden/>
              </w:rPr>
            </w:r>
            <w:r>
              <w:rPr>
                <w:noProof/>
                <w:webHidden/>
              </w:rPr>
              <w:fldChar w:fldCharType="separate"/>
            </w:r>
            <w:r>
              <w:rPr>
                <w:noProof/>
                <w:webHidden/>
              </w:rPr>
              <w:t>32</w:t>
            </w:r>
            <w:r>
              <w:rPr>
                <w:noProof/>
                <w:webHidden/>
              </w:rPr>
              <w:fldChar w:fldCharType="end"/>
            </w:r>
          </w:hyperlink>
        </w:p>
        <w:p w14:paraId="7C04CED9" w14:textId="77777777" w:rsidR="003C054E" w:rsidRDefault="003C054E">
          <w:r>
            <w:rPr>
              <w:b/>
              <w:bCs/>
              <w:noProof/>
            </w:rPr>
            <w:fldChar w:fldCharType="end"/>
          </w:r>
        </w:p>
      </w:sdtContent>
    </w:sdt>
    <w:p w14:paraId="5F8056FD" w14:textId="77777777" w:rsidR="003C054E" w:rsidRDefault="003C054E">
      <w:pPr>
        <w:rPr>
          <w:rFonts w:asciiTheme="majorHAnsi" w:eastAsiaTheme="majorEastAsia" w:hAnsiTheme="majorHAnsi" w:cstheme="majorBidi"/>
          <w:color w:val="0F4761" w:themeColor="accent1" w:themeShade="BF"/>
          <w:sz w:val="40"/>
          <w:szCs w:val="40"/>
        </w:rPr>
      </w:pPr>
      <w:r>
        <w:rPr>
          <w:rFonts w:eastAsia="Cambria" w:cs="Cambria"/>
          <w:sz w:val="20"/>
        </w:rPr>
        <w:br w:type="page"/>
      </w:r>
    </w:p>
    <w:p w14:paraId="59960100" w14:textId="77777777" w:rsidR="00050772" w:rsidRDefault="00E14C6D" w:rsidP="00E14C6D">
      <w:pPr>
        <w:pStyle w:val="Nagwek1"/>
      </w:pPr>
      <w:bookmarkStart w:id="0" w:name="_Toc235519348"/>
      <w:r>
        <w:rPr>
          <w:rFonts w:ascii="Cambria" w:eastAsia="Cambria" w:hAnsi="Cambria" w:cs="Cambria"/>
          <w:sz w:val="20"/>
        </w:rPr>
        <w:lastRenderedPageBreak/>
        <w:t>Informacje wstępne – zakres zamówieni</w:t>
      </w:r>
      <w:r w:rsidR="00F73931">
        <w:rPr>
          <w:rFonts w:ascii="Cambria" w:eastAsia="Cambria" w:hAnsi="Cambria" w:cs="Cambria"/>
          <w:sz w:val="20"/>
        </w:rPr>
        <w:t>a</w:t>
      </w:r>
      <w:bookmarkEnd w:id="0"/>
    </w:p>
    <w:p w14:paraId="6AB135B6" w14:textId="77777777" w:rsidR="002825F2" w:rsidRDefault="00811973" w:rsidP="00EC5CC1">
      <w:r>
        <w:rPr>
          <w:rFonts w:eastAsia="Cambria" w:cs="Cambria"/>
          <w:sz w:val="20"/>
        </w:rPr>
        <w:t>Przedmiotem zam</w:t>
      </w:r>
      <w:r w:rsidR="00FE1417">
        <w:rPr>
          <w:rFonts w:eastAsia="Cambria" w:cs="Cambria"/>
          <w:sz w:val="20"/>
        </w:rPr>
        <w:t xml:space="preserve">ówienia objęte są </w:t>
      </w:r>
      <w:r w:rsidR="00EC5CC1">
        <w:rPr>
          <w:rFonts w:eastAsia="Cambria" w:cs="Cambria"/>
          <w:sz w:val="20"/>
        </w:rPr>
        <w:t>dostawy urządzeń i oprogramowania oraz usługi wdrożeniowe w zakresie IT i OT</w:t>
      </w:r>
      <w:r w:rsidR="00FE1417">
        <w:rPr>
          <w:rFonts w:eastAsia="Cambria" w:cs="Cambria"/>
          <w:sz w:val="20"/>
        </w:rPr>
        <w:t xml:space="preserve">. Celem zamówienia jest </w:t>
      </w:r>
      <w:r w:rsidR="00EC5CC1">
        <w:rPr>
          <w:rFonts w:eastAsia="Cambria" w:cs="Cambria"/>
          <w:sz w:val="20"/>
        </w:rPr>
        <w:t>podniesienie poziomu cyberbezpieczeń</w:t>
      </w:r>
      <w:r w:rsidR="0000095C">
        <w:rPr>
          <w:rFonts w:eastAsia="Cambria" w:cs="Cambria"/>
          <w:sz w:val="20"/>
        </w:rPr>
        <w:t>s</w:t>
      </w:r>
      <w:r w:rsidR="00EC5CC1">
        <w:rPr>
          <w:rFonts w:eastAsia="Cambria" w:cs="Cambria"/>
          <w:sz w:val="20"/>
        </w:rPr>
        <w:t xml:space="preserve">twa i odporności u </w:t>
      </w:r>
      <w:r w:rsidR="002825F2">
        <w:rPr>
          <w:rFonts w:eastAsia="Cambria" w:cs="Cambria"/>
          <w:sz w:val="20"/>
        </w:rPr>
        <w:t>Zamawiającego</w:t>
      </w:r>
      <w:r w:rsidR="00EC5CC1">
        <w:rPr>
          <w:rFonts w:eastAsia="Cambria" w:cs="Cambria"/>
          <w:sz w:val="20"/>
        </w:rPr>
        <w:t>.</w:t>
      </w:r>
    </w:p>
    <w:p w14:paraId="2B6689B8" w14:textId="77777777" w:rsidR="00087B57" w:rsidRDefault="00087B57" w:rsidP="002825F2">
      <w:pPr>
        <w:pStyle w:val="Nagwek2"/>
      </w:pPr>
      <w:bookmarkStart w:id="1" w:name="_Toc235519349"/>
      <w:r>
        <w:rPr>
          <w:rFonts w:ascii="Cambria" w:eastAsia="Cambria" w:hAnsi="Cambria" w:cs="Cambria"/>
          <w:sz w:val="20"/>
        </w:rPr>
        <w:t>Wymagania ogólne</w:t>
      </w:r>
      <w:bookmarkEnd w:id="1"/>
    </w:p>
    <w:p w14:paraId="17BE2253" w14:textId="77777777" w:rsidR="00087B57" w:rsidRPr="00445191" w:rsidRDefault="00087B57" w:rsidP="00A62028">
      <w:pPr>
        <w:spacing w:after="0" w:line="240" w:lineRule="auto"/>
        <w:rPr>
          <w:szCs w:val="20"/>
        </w:rPr>
      </w:pPr>
      <w:r w:rsidRPr="00445191">
        <w:rPr>
          <w:rFonts w:eastAsia="Cambria" w:cs="Cambria"/>
          <w:sz w:val="20"/>
          <w:szCs w:val="20"/>
        </w:rPr>
        <w:t>Wymagania ogólne:</w:t>
      </w:r>
    </w:p>
    <w:p w14:paraId="743792C1" w14:textId="77777777" w:rsidR="00087B57" w:rsidRDefault="00087B57" w:rsidP="007D6D40">
      <w:pPr>
        <w:pStyle w:val="Akapitzlist"/>
        <w:numPr>
          <w:ilvl w:val="0"/>
          <w:numId w:val="2"/>
        </w:numPr>
        <w:spacing w:after="0" w:line="240" w:lineRule="auto"/>
        <w:rPr>
          <w:szCs w:val="20"/>
        </w:rPr>
      </w:pPr>
      <w:r w:rsidRPr="00445191">
        <w:rPr>
          <w:rFonts w:eastAsia="Cambria" w:cs="Cambria"/>
          <w:sz w:val="20"/>
          <w:szCs w:val="20"/>
        </w:rPr>
        <w:t xml:space="preserve">całość sprzętu i oprogramowania musi pochodzić z autoryzowanego kanału sprzedaży producentów  i nie może być obciążony uprzednio nabytymi prawami podmiotów trzecich (subdystrybucja, niezależni brokerzy); </w:t>
      </w:r>
    </w:p>
    <w:p w14:paraId="1305F6B1" w14:textId="77777777" w:rsidR="00CF6AFF" w:rsidRPr="00445191" w:rsidRDefault="00CF6AFF" w:rsidP="007D6D40">
      <w:pPr>
        <w:pStyle w:val="Akapitzlist"/>
        <w:numPr>
          <w:ilvl w:val="0"/>
          <w:numId w:val="2"/>
        </w:numPr>
        <w:spacing w:after="0" w:line="240" w:lineRule="auto"/>
        <w:rPr>
          <w:szCs w:val="20"/>
        </w:rPr>
      </w:pPr>
      <w:r>
        <w:rPr>
          <w:rFonts w:eastAsia="Cambria" w:cs="Cambria"/>
          <w:sz w:val="20"/>
          <w:szCs w:val="20"/>
        </w:rPr>
        <w:t xml:space="preserve">wszystkie urządzenia muszą być wyprodukowane nie wcześniej niż 12 miesięcy przed dniem dostawy; Zamawiający nie dopuszcza urządzeń powystawowych, regenerowanych ani odnawianych (refurbished) </w:t>
      </w:r>
    </w:p>
    <w:p w14:paraId="66D5B273"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sz w:val="20"/>
          <w:szCs w:val="20"/>
        </w:rPr>
        <w:t xml:space="preserve">całość sprzętu musi być fabrycznie nowa, nie używana wcześniej; </w:t>
      </w:r>
    </w:p>
    <w:p w14:paraId="2F2BD0ED"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sz w:val="20"/>
          <w:szCs w:val="20"/>
        </w:rPr>
        <w:t>wszystkie dostarczone i montowane komponenty przez Wykonawcę muszą być dopuszczone do obrotu na terenie Unii Europejskiej;</w:t>
      </w:r>
    </w:p>
    <w:p w14:paraId="3EFAE432"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sz w:val="20"/>
          <w:szCs w:val="20"/>
        </w:rPr>
        <w:t>dostarczane urządzenia muszą być pozbawione wszelkich wad;</w:t>
      </w:r>
    </w:p>
    <w:p w14:paraId="3A1132AC"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sz w:val="20"/>
          <w:szCs w:val="20"/>
        </w:rPr>
        <w:t xml:space="preserve">urządzenia muszą być kompletne i gotowe do pracy po podłączeniu </w:t>
      </w:r>
    </w:p>
    <w:p w14:paraId="40D1C887"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sz w:val="20"/>
          <w:szCs w:val="20"/>
        </w:rPr>
        <w:t>wszystkie oferowane urządzenia w ramach poszczególnych typów musza być:</w:t>
      </w:r>
    </w:p>
    <w:p w14:paraId="4B06A6ED"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złożone z identycznych podzespołów, sygnowanych przez ich Producenta;</w:t>
      </w:r>
    </w:p>
    <w:p w14:paraId="593EC1AA"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dostarczane w oryginalnych opakowaniach Producenta (opakowania nie mogą być otwierane od momentu wyprodukowania przez Producenta do momentu dostawy do Zamawiającego, fabryczne zamknięcie fabrycznych opakowań).</w:t>
      </w:r>
    </w:p>
    <w:p w14:paraId="5798825B"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objęte gwarancją dostawy sprzętu tego samego modelu/serii przez cały okres trwania projektu.</w:t>
      </w:r>
    </w:p>
    <w:p w14:paraId="10CDB09B"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sz w:val="20"/>
          <w:szCs w:val="20"/>
        </w:rPr>
        <w:t>o ile wymagania szczegółowe nie specyfikują inaczej, na dostarczany sprzęt musi być udzielona gwarancja  opart</w:t>
      </w:r>
      <w:r>
        <w:rPr>
          <w:rFonts w:eastAsia="Cambria" w:cs="Cambria"/>
          <w:sz w:val="20"/>
          <w:szCs w:val="20"/>
        </w:rPr>
        <w:t>a</w:t>
      </w:r>
      <w:r w:rsidRPr="00445191">
        <w:rPr>
          <w:rFonts w:eastAsia="Cambria" w:cs="Cambria"/>
          <w:sz w:val="20"/>
          <w:szCs w:val="20"/>
        </w:rPr>
        <w:t xml:space="preserve"> na gwarancji producenta; serwis gwarancyjny świadczony ma być w miejscu instalacji sprzętu; </w:t>
      </w:r>
    </w:p>
    <w:p w14:paraId="3DFCF217" w14:textId="77777777" w:rsidR="00087B57" w:rsidRPr="00445191" w:rsidRDefault="00087B57" w:rsidP="007D6D40">
      <w:pPr>
        <w:pStyle w:val="Akapitzlist"/>
        <w:numPr>
          <w:ilvl w:val="0"/>
          <w:numId w:val="2"/>
        </w:numPr>
        <w:spacing w:after="0" w:line="240" w:lineRule="auto"/>
        <w:rPr>
          <w:szCs w:val="20"/>
        </w:rPr>
      </w:pPr>
      <w:r w:rsidRPr="00445191">
        <w:rPr>
          <w:rFonts w:eastAsia="Cambria" w:cs="Cambria"/>
          <w:b/>
          <w:sz w:val="20"/>
          <w:szCs w:val="20"/>
        </w:rPr>
        <w:t>Postanowienia dotyczące nośników danych (dysków):</w:t>
      </w:r>
    </w:p>
    <w:p w14:paraId="2BE036A5"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W przypadku awarii, uszkodzenia lub wymiany dysku twardego (HDD/SSD) wchodzącego w skład dostarczonego sprzętu:</w:t>
      </w:r>
    </w:p>
    <w:p w14:paraId="539D2D0F" w14:textId="77777777" w:rsidR="00087B57" w:rsidRPr="00445191" w:rsidRDefault="00087B57" w:rsidP="007D6D40">
      <w:pPr>
        <w:pStyle w:val="Akapitzlist"/>
        <w:numPr>
          <w:ilvl w:val="2"/>
          <w:numId w:val="2"/>
        </w:numPr>
        <w:spacing w:after="0" w:line="240" w:lineRule="auto"/>
        <w:rPr>
          <w:szCs w:val="20"/>
        </w:rPr>
      </w:pPr>
      <w:r w:rsidRPr="00445191">
        <w:rPr>
          <w:rFonts w:eastAsia="Cambria" w:cs="Cambria"/>
          <w:sz w:val="20"/>
          <w:szCs w:val="20"/>
        </w:rPr>
        <w:t>Uszkodzony dysk pozostaje u Zamawiającego i nie podlega zwrotowi Wykonawcy ani producentowi.</w:t>
      </w:r>
    </w:p>
    <w:p w14:paraId="4FD67F7A" w14:textId="77777777" w:rsidR="00087B57" w:rsidRPr="00445191" w:rsidRDefault="00087B57" w:rsidP="007D6D40">
      <w:pPr>
        <w:pStyle w:val="Akapitzlist"/>
        <w:numPr>
          <w:ilvl w:val="2"/>
          <w:numId w:val="2"/>
        </w:numPr>
        <w:spacing w:after="0" w:line="240" w:lineRule="auto"/>
        <w:rPr>
          <w:szCs w:val="20"/>
        </w:rPr>
      </w:pPr>
      <w:r w:rsidRPr="00445191">
        <w:rPr>
          <w:rFonts w:eastAsia="Cambria" w:cs="Cambria"/>
          <w:sz w:val="20"/>
          <w:szCs w:val="20"/>
        </w:rPr>
        <w:t>Wykonawca zobowiązany jest do dostarczenia nowego, sprawnego dysku w miejsce uszkodzonego, bez dodatkowych kosztów dla Zamawiającego (w ramach gwarancji/serwisu).</w:t>
      </w:r>
    </w:p>
    <w:p w14:paraId="72E53BCA"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Zapis ten ma na celu zapewnienie bezpieczeństwa danych przechowywanych na nośnikach, niezależnie od ich stanu technicznego.</w:t>
      </w:r>
    </w:p>
    <w:p w14:paraId="5F33B7BB"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Wykonawca uwzględnia powyższe postanowienia przy kalkulacji ceny oferty oraz przy realizacji usług serwisowych.</w:t>
      </w:r>
    </w:p>
    <w:p w14:paraId="5E1C6ACE" w14:textId="77777777" w:rsidR="00087B57" w:rsidRPr="00445191" w:rsidRDefault="00087B57" w:rsidP="007D6D40">
      <w:pPr>
        <w:pStyle w:val="Akapitzlist"/>
        <w:numPr>
          <w:ilvl w:val="1"/>
          <w:numId w:val="2"/>
        </w:numPr>
        <w:spacing w:after="0" w:line="240" w:lineRule="auto"/>
        <w:rPr>
          <w:szCs w:val="20"/>
        </w:rPr>
      </w:pPr>
      <w:r w:rsidRPr="00445191">
        <w:rPr>
          <w:rFonts w:eastAsia="Cambria" w:cs="Cambria"/>
          <w:sz w:val="20"/>
          <w:szCs w:val="20"/>
        </w:rPr>
        <w:t>Zamawiający zastrzega sobie prawo do samodzielnego zniszczenia lub utylizacji uszkodzonych nośników zgodnie z obowiązującymi procedurami bezpieczeństwa i ochrony danych.</w:t>
      </w:r>
    </w:p>
    <w:p w14:paraId="033A53EE" w14:textId="77777777" w:rsidR="00087B57" w:rsidRPr="00445191" w:rsidRDefault="00087B57" w:rsidP="007D6D40">
      <w:pPr>
        <w:pStyle w:val="Akapitzlist"/>
        <w:numPr>
          <w:ilvl w:val="0"/>
          <w:numId w:val="2"/>
        </w:numPr>
        <w:spacing w:after="0" w:line="240" w:lineRule="auto"/>
        <w:rPr>
          <w:b/>
          <w:szCs w:val="20"/>
        </w:rPr>
      </w:pPr>
      <w:r w:rsidRPr="00445191">
        <w:rPr>
          <w:rFonts w:eastAsia="Cambria" w:cs="Cambria"/>
          <w:b/>
          <w:sz w:val="20"/>
          <w:szCs w:val="20"/>
        </w:rPr>
        <w:t>Oprogramowanie</w:t>
      </w:r>
    </w:p>
    <w:p w14:paraId="6FB284EF" w14:textId="77777777" w:rsidR="00087B57" w:rsidRPr="00445191" w:rsidRDefault="00087B57" w:rsidP="007D6D40">
      <w:pPr>
        <w:pStyle w:val="Akapitzlist"/>
        <w:numPr>
          <w:ilvl w:val="1"/>
          <w:numId w:val="2"/>
        </w:numPr>
        <w:spacing w:after="0" w:line="240" w:lineRule="auto"/>
        <w:rPr>
          <w:b/>
          <w:szCs w:val="20"/>
        </w:rPr>
      </w:pPr>
      <w:r w:rsidRPr="00445191">
        <w:rPr>
          <w:rFonts w:eastAsia="Cambria" w:cs="Cambria"/>
          <w:sz w:val="20"/>
          <w:szCs w:val="20"/>
        </w:rPr>
        <w:t>oprogramowanie powinno posiadać gwarancję obejmującą swoim zakresem poprawność działania w zakresie wdrożonych funkcjonalności wg stanu na dzień podpisania stosownego protokołu odbioru (chyba że zapisy szczegółowe stanowią inaczej);</w:t>
      </w:r>
    </w:p>
    <w:p w14:paraId="2EA2BCDD" w14:textId="77777777" w:rsidR="00087B57" w:rsidRDefault="00087B57" w:rsidP="007D6D40">
      <w:pPr>
        <w:pStyle w:val="Akapitzlist3"/>
        <w:numPr>
          <w:ilvl w:val="0"/>
          <w:numId w:val="2"/>
        </w:numPr>
        <w:jc w:val="both"/>
        <w:rPr>
          <w:rFonts w:asciiTheme="minorHAnsi" w:hAnsiTheme="minorHAnsi" w:cstheme="minorHAnsi"/>
        </w:rPr>
      </w:pPr>
      <w:r w:rsidRPr="00445191">
        <w:rPr>
          <w:rFonts w:asciiTheme="minorHAnsi" w:eastAsia="Cambria" w:hAnsiTheme="minorHAnsi" w:cstheme="minorHAnsi"/>
          <w:sz w:val="20"/>
        </w:rPr>
        <w:t>Dostarczony sprzęt i oprogramowanie powinny zostać zamontowane, zainstalowane i skonfigurowane zgodnie z wymaganiami opisanymi w dalszej części załącznika,</w:t>
      </w:r>
      <w:r w:rsidRPr="00445191">
        <w:rPr>
          <w:rFonts w:asciiTheme="minorHAnsi" w:eastAsia="Cambria" w:hAnsiTheme="minorHAnsi" w:cstheme="minorHAnsi"/>
          <w:sz w:val="20"/>
        </w:rPr>
        <w:br/>
        <w:t xml:space="preserve">w miejscach wskazanych przez Zamawiającego. </w:t>
      </w:r>
    </w:p>
    <w:p w14:paraId="34343464" w14:textId="77777777" w:rsidR="00C158E9" w:rsidRPr="00C158E9" w:rsidRDefault="00C158E9" w:rsidP="007D6D40">
      <w:pPr>
        <w:pStyle w:val="Akapitzlist3"/>
        <w:numPr>
          <w:ilvl w:val="0"/>
          <w:numId w:val="2"/>
        </w:numPr>
        <w:jc w:val="both"/>
        <w:rPr>
          <w:rFonts w:asciiTheme="minorHAnsi" w:hAnsiTheme="minorHAnsi" w:cstheme="minorHAnsi"/>
          <w:sz w:val="21"/>
          <w:szCs w:val="21"/>
        </w:rPr>
      </w:pPr>
      <w:r w:rsidRPr="00C158E9">
        <w:rPr>
          <w:rFonts w:asciiTheme="minorHAnsi" w:eastAsia="Cambria" w:hAnsiTheme="minorHAnsi" w:cstheme="minorHAnsi"/>
          <w:sz w:val="21"/>
          <w:szCs w:val="21"/>
        </w:rPr>
        <w:t xml:space="preserve">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 </w:t>
      </w:r>
    </w:p>
    <w:p w14:paraId="51CAAC74" w14:textId="77777777" w:rsidR="00C158E9" w:rsidRPr="00C158E9" w:rsidRDefault="00C158E9" w:rsidP="007D6D40">
      <w:pPr>
        <w:pStyle w:val="Akapitzlist3"/>
        <w:numPr>
          <w:ilvl w:val="1"/>
          <w:numId w:val="2"/>
        </w:numPr>
        <w:jc w:val="both"/>
        <w:rPr>
          <w:rFonts w:asciiTheme="minorHAnsi" w:hAnsiTheme="minorHAnsi" w:cstheme="minorHAnsi"/>
          <w:sz w:val="21"/>
          <w:szCs w:val="21"/>
        </w:rPr>
      </w:pPr>
      <w:r w:rsidRPr="00C158E9">
        <w:rPr>
          <w:rFonts w:asciiTheme="minorHAnsi" w:eastAsia="Cambria" w:hAnsiTheme="minorHAnsi" w:cstheme="minorHAnsi"/>
          <w:sz w:val="21"/>
          <w:szCs w:val="21"/>
        </w:rPr>
        <w:lastRenderedPageBreak/>
        <w:t xml:space="preserve">produktów ICT, usług ICT lub procesów ICT wskazanych w rekomendacji, o której mowa w art. 33 ust. 4 ustawy z dnia 5 lipca 2018 r. o krajowym systemie cyberbezpieczeństwa (t.j. Dz.U. z 2026 r. poz. 20, ze zm.), stwierdzającej ich negatywny wpływ na podstawowy interes bezpieczeństwa państwa; </w:t>
      </w:r>
    </w:p>
    <w:p w14:paraId="6746CCF5" w14:textId="77777777" w:rsidR="00C158E9" w:rsidRPr="00C158E9" w:rsidRDefault="00C158E9" w:rsidP="007D6D40">
      <w:pPr>
        <w:pStyle w:val="Akapitzlist3"/>
        <w:numPr>
          <w:ilvl w:val="1"/>
          <w:numId w:val="2"/>
        </w:numPr>
        <w:jc w:val="both"/>
        <w:rPr>
          <w:rFonts w:asciiTheme="minorHAnsi" w:hAnsiTheme="minorHAnsi" w:cstheme="minorHAnsi"/>
          <w:sz w:val="21"/>
          <w:szCs w:val="21"/>
        </w:rPr>
      </w:pPr>
      <w:r w:rsidRPr="00C158E9">
        <w:rPr>
          <w:rFonts w:asciiTheme="minorHAnsi" w:eastAsia="Cambria" w:hAnsiTheme="minorHAnsi" w:cstheme="minorHAnsi"/>
          <w:sz w:val="21"/>
          <w:szCs w:val="21"/>
        </w:rPr>
        <w:t xml:space="preserve">produktu ICT, którego typ został określony w decyzji w sprawie uznania dostawcy za dostawcę wysokiego ryzyka, o której mowa w art. 67b ust. 15 ustawy z dnia 5 lipca 2018 r. o krajowym systemie cyberbezpieczeństwa (t.j. Dz.U. z 2026 r. poz. 20, ze zm.), ogłoszonej w Dzienniku Urzędowym Rzeczypospolitej Polskiej „Monitor Polski”, ani usług ICT lub procesów ICT określonych w tej decyzji – według stanu na dzień składania ofert. </w:t>
      </w:r>
    </w:p>
    <w:p w14:paraId="2231C5A5" w14:textId="77777777" w:rsidR="00C158E9" w:rsidRPr="00C158E9" w:rsidRDefault="00C158E9" w:rsidP="007D6D40">
      <w:pPr>
        <w:pStyle w:val="Akapitzlist3"/>
        <w:numPr>
          <w:ilvl w:val="0"/>
          <w:numId w:val="2"/>
        </w:numPr>
        <w:jc w:val="both"/>
        <w:rPr>
          <w:rFonts w:asciiTheme="minorHAnsi" w:hAnsiTheme="minorHAnsi" w:cstheme="minorHAnsi"/>
        </w:rPr>
      </w:pPr>
      <w:r w:rsidRPr="00C158E9">
        <w:rPr>
          <w:rFonts w:asciiTheme="minorHAnsi" w:eastAsia="Cambria" w:hAnsiTheme="minorHAnsi" w:cstheme="minorHAnsi"/>
          <w:sz w:val="21"/>
          <w:szCs w:val="21"/>
        </w:rPr>
        <w:t xml:space="preserve">Niespełnienie powyższego wymagania skutkuje odrzuceniem oferty na podstawie art. 226 ust. 1 pkt 5 ustawy Pzp jako niezgodność treści oferty z warunkami zamówienia. </w:t>
      </w:r>
    </w:p>
    <w:p w14:paraId="6A782155" w14:textId="77777777" w:rsidR="00087B57" w:rsidRPr="00445191" w:rsidRDefault="00087B57" w:rsidP="00087B57">
      <w:pPr>
        <w:spacing w:line="240" w:lineRule="auto"/>
        <w:jc w:val="both"/>
        <w:rPr>
          <w:rFonts w:cstheme="minorHAnsi"/>
          <w:szCs w:val="20"/>
        </w:rPr>
      </w:pPr>
    </w:p>
    <w:p w14:paraId="1DA3A448" w14:textId="77777777" w:rsidR="00A62028" w:rsidRDefault="00087B57" w:rsidP="00087B57">
      <w:pPr>
        <w:spacing w:line="240" w:lineRule="auto"/>
        <w:jc w:val="both"/>
        <w:rPr>
          <w:rFonts w:cstheme="minorHAnsi"/>
          <w:szCs w:val="20"/>
        </w:rPr>
        <w:sectPr w:rsidR="00A6202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rsidRPr="00445191">
        <w:rPr>
          <w:rFonts w:eastAsia="Cambria" w:cstheme="minorHAnsi"/>
          <w:szCs w:val="20"/>
        </w:rPr>
        <w:t>UWAGA. Powyższe zapisy gwarancyjne znajdują zastosowanie w każdym przypadku i podlegają modyfikacji o uregulowania szczególne znajdujące w dalszej części OPZ.</w:t>
      </w:r>
    </w:p>
    <w:p w14:paraId="29E20EF0" w14:textId="77777777" w:rsidR="002B04D1" w:rsidRDefault="00087B57" w:rsidP="002825F2">
      <w:pPr>
        <w:pStyle w:val="Nagwek2"/>
      </w:pPr>
      <w:bookmarkStart w:id="2" w:name="_Toc235519350"/>
      <w:r>
        <w:rPr>
          <w:rFonts w:ascii="Cambria" w:eastAsia="Cambria" w:hAnsi="Cambria" w:cs="Cambria"/>
          <w:sz w:val="20"/>
        </w:rPr>
        <w:lastRenderedPageBreak/>
        <w:t>Zakres zamó</w:t>
      </w:r>
      <w:r w:rsidR="002B04D1">
        <w:rPr>
          <w:rFonts w:ascii="Cambria" w:eastAsia="Cambria" w:hAnsi="Cambria" w:cs="Cambria"/>
          <w:sz w:val="20"/>
        </w:rPr>
        <w:t>wienia</w:t>
      </w:r>
      <w:bookmarkEnd w:id="2"/>
    </w:p>
    <w:p w14:paraId="6063CA2D" w14:textId="77777777" w:rsidR="000A157C" w:rsidRDefault="00D679FE" w:rsidP="000A157C">
      <w:pPr>
        <w:pStyle w:val="Nagwek3"/>
      </w:pPr>
      <w:bookmarkStart w:id="3" w:name="_Toc235519351"/>
      <w:r>
        <w:rPr>
          <w:rFonts w:eastAsia="Cambria" w:cs="Cambria"/>
          <w:sz w:val="20"/>
        </w:rPr>
        <w:t>Część</w:t>
      </w:r>
      <w:r w:rsidR="000A157C">
        <w:rPr>
          <w:rFonts w:eastAsia="Cambria" w:cs="Cambria"/>
          <w:sz w:val="20"/>
        </w:rPr>
        <w:t xml:space="preserve"> 1. </w:t>
      </w:r>
      <w:bookmarkEnd w:id="3"/>
      <w:r w:rsidR="00CB26BD" w:rsidRPr="00CB26BD">
        <w:rPr>
          <w:rFonts w:eastAsia="Cambria" w:cs="Cambria"/>
          <w:sz w:val="20"/>
        </w:rPr>
        <w:t>Dostawa i wdrożenie urządzeń i systemów IT.</w:t>
      </w:r>
    </w:p>
    <w:tbl>
      <w:tblPr>
        <w:tblStyle w:val="Tabela-Siatka1"/>
        <w:tblW w:w="0" w:type="auto"/>
        <w:tblLayout w:type="fixed"/>
        <w:tblLook w:val="04A0" w:firstRow="1" w:lastRow="0" w:firstColumn="1" w:lastColumn="0" w:noHBand="0" w:noVBand="1"/>
      </w:tblPr>
      <w:tblGrid>
        <w:gridCol w:w="1980"/>
        <w:gridCol w:w="4252"/>
        <w:gridCol w:w="2977"/>
        <w:gridCol w:w="850"/>
        <w:gridCol w:w="709"/>
        <w:gridCol w:w="1134"/>
        <w:gridCol w:w="1383"/>
      </w:tblGrid>
      <w:tr w:rsidR="007F20CC" w:rsidRPr="00993370" w14:paraId="65273708" w14:textId="77777777" w:rsidTr="004327AA">
        <w:trPr>
          <w:trHeight w:val="615"/>
        </w:trPr>
        <w:tc>
          <w:tcPr>
            <w:tcW w:w="1980" w:type="dxa"/>
            <w:hideMark/>
          </w:tcPr>
          <w:p w14:paraId="6F501B01"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Zadanie</w:t>
            </w:r>
          </w:p>
        </w:tc>
        <w:tc>
          <w:tcPr>
            <w:tcW w:w="4252" w:type="dxa"/>
            <w:hideMark/>
          </w:tcPr>
          <w:p w14:paraId="6F28DC76"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Kategoria kosztu</w:t>
            </w:r>
          </w:p>
        </w:tc>
        <w:tc>
          <w:tcPr>
            <w:tcW w:w="2977" w:type="dxa"/>
            <w:hideMark/>
          </w:tcPr>
          <w:p w14:paraId="0D9E98AD"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Nazwa kosztu</w:t>
            </w:r>
          </w:p>
        </w:tc>
        <w:tc>
          <w:tcPr>
            <w:tcW w:w="850" w:type="dxa"/>
            <w:noWrap/>
            <w:hideMark/>
          </w:tcPr>
          <w:p w14:paraId="1853D76D"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Liczba jednostek</w:t>
            </w:r>
          </w:p>
        </w:tc>
        <w:tc>
          <w:tcPr>
            <w:tcW w:w="709" w:type="dxa"/>
            <w:noWrap/>
          </w:tcPr>
          <w:p w14:paraId="637C3B60"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J.m.</w:t>
            </w:r>
          </w:p>
        </w:tc>
        <w:tc>
          <w:tcPr>
            <w:tcW w:w="1134" w:type="dxa"/>
            <w:noWrap/>
          </w:tcPr>
          <w:p w14:paraId="2FFEB65B"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Długość gwarancji i suportu (m-ce)</w:t>
            </w:r>
          </w:p>
        </w:tc>
        <w:tc>
          <w:tcPr>
            <w:tcW w:w="1383" w:type="dxa"/>
          </w:tcPr>
          <w:p w14:paraId="59A68AC9" w14:textId="77777777" w:rsidR="007F20CC" w:rsidRPr="00993370" w:rsidRDefault="007F20CC" w:rsidP="00993370">
            <w:pPr>
              <w:jc w:val="center"/>
              <w:rPr>
                <w:rFonts w:asciiTheme="minorHAnsi" w:hAnsiTheme="minorHAnsi" w:cs="Arial"/>
                <w:b/>
                <w:bCs/>
              </w:rPr>
            </w:pPr>
            <w:r w:rsidRPr="00993370">
              <w:rPr>
                <w:rFonts w:asciiTheme="minorHAnsi" w:eastAsia="Cambria" w:hAnsiTheme="minorHAnsi" w:cs="Cambria"/>
                <w:b/>
                <w:bCs/>
              </w:rPr>
              <w:t>Rodzaj gwarancji</w:t>
            </w:r>
          </w:p>
        </w:tc>
      </w:tr>
      <w:tr w:rsidR="007F20CC" w:rsidRPr="00993370" w14:paraId="4D39CCC4" w14:textId="77777777" w:rsidTr="004327AA">
        <w:trPr>
          <w:trHeight w:val="615"/>
        </w:trPr>
        <w:tc>
          <w:tcPr>
            <w:tcW w:w="1980" w:type="dxa"/>
            <w:hideMark/>
          </w:tcPr>
          <w:p w14:paraId="2C770AF8" w14:textId="77777777" w:rsidR="007F20CC" w:rsidRPr="00993370" w:rsidRDefault="007F20CC" w:rsidP="002B04D1">
            <w:pPr>
              <w:rPr>
                <w:rFonts w:asciiTheme="minorHAnsi" w:hAnsiTheme="minorHAnsi" w:cs="Arial"/>
              </w:rPr>
            </w:pPr>
            <w:r w:rsidRPr="00993370">
              <w:rPr>
                <w:rFonts w:asciiTheme="minorHAnsi" w:eastAsia="Cambria" w:hAnsiTheme="minorHAnsi" w:cs="Cambria"/>
              </w:rPr>
              <w:t>Zadanie 3 – Obszar techniczny IT</w:t>
            </w:r>
          </w:p>
        </w:tc>
        <w:tc>
          <w:tcPr>
            <w:tcW w:w="4252" w:type="dxa"/>
            <w:hideMark/>
          </w:tcPr>
          <w:p w14:paraId="6DEC967F" w14:textId="77777777" w:rsidR="007F20CC" w:rsidRPr="00993370" w:rsidRDefault="007F20CC" w:rsidP="002B04D1">
            <w:pPr>
              <w:rPr>
                <w:rFonts w:asciiTheme="minorHAnsi" w:hAnsiTheme="minorHAnsi" w:cs="Arial"/>
              </w:rPr>
            </w:pPr>
            <w:r w:rsidRPr="00993370">
              <w:rPr>
                <w:rFonts w:asciiTheme="minorHAnsi" w:eastAsia="Cambria" w:hAnsiTheme="minorHAnsi" w:cs="Cambria"/>
              </w:rPr>
              <w:t>S14. Serwer do wykonywania kopii zapasowych (w tym z usługą/licencją deduplikacji)</w:t>
            </w:r>
          </w:p>
        </w:tc>
        <w:tc>
          <w:tcPr>
            <w:tcW w:w="2977" w:type="dxa"/>
            <w:hideMark/>
          </w:tcPr>
          <w:p w14:paraId="28566E24" w14:textId="77777777" w:rsidR="007F20CC" w:rsidRPr="00993370" w:rsidRDefault="007F20CC" w:rsidP="002B04D1">
            <w:pPr>
              <w:rPr>
                <w:rFonts w:asciiTheme="minorHAnsi" w:hAnsiTheme="minorHAnsi" w:cs="Arial"/>
              </w:rPr>
            </w:pPr>
            <w:r w:rsidRPr="00993370">
              <w:rPr>
                <w:rFonts w:asciiTheme="minorHAnsi" w:eastAsia="Cambria" w:hAnsiTheme="minorHAnsi" w:cs="Cambria"/>
              </w:rPr>
              <w:t>Serwer backupu NAS</w:t>
            </w:r>
          </w:p>
        </w:tc>
        <w:tc>
          <w:tcPr>
            <w:tcW w:w="850" w:type="dxa"/>
            <w:noWrap/>
            <w:hideMark/>
          </w:tcPr>
          <w:p w14:paraId="16CC130D" w14:textId="77777777" w:rsidR="007F20CC" w:rsidRPr="00993370" w:rsidRDefault="007F20CC" w:rsidP="002B04D1">
            <w:pPr>
              <w:jc w:val="right"/>
              <w:rPr>
                <w:rFonts w:asciiTheme="minorHAnsi" w:hAnsiTheme="minorHAnsi" w:cs="Arial"/>
              </w:rPr>
            </w:pPr>
            <w:r w:rsidRPr="00993370">
              <w:rPr>
                <w:rFonts w:asciiTheme="minorHAnsi" w:eastAsia="Cambria" w:hAnsiTheme="minorHAnsi" w:cs="Cambria"/>
              </w:rPr>
              <w:t>1</w:t>
            </w:r>
          </w:p>
        </w:tc>
        <w:tc>
          <w:tcPr>
            <w:tcW w:w="709" w:type="dxa"/>
            <w:noWrap/>
          </w:tcPr>
          <w:p w14:paraId="2E03A780" w14:textId="77777777" w:rsidR="007F20CC" w:rsidRPr="00993370" w:rsidRDefault="007F20CC" w:rsidP="002B04D1">
            <w:pPr>
              <w:jc w:val="right"/>
              <w:rPr>
                <w:rFonts w:asciiTheme="minorHAnsi" w:hAnsiTheme="minorHAnsi" w:cs="Arial"/>
              </w:rPr>
            </w:pPr>
            <w:r>
              <w:rPr>
                <w:rFonts w:asciiTheme="minorHAnsi" w:eastAsia="Cambria" w:hAnsiTheme="minorHAnsi" w:cs="Cambria"/>
              </w:rPr>
              <w:t>Szt.</w:t>
            </w:r>
          </w:p>
        </w:tc>
        <w:tc>
          <w:tcPr>
            <w:tcW w:w="1134" w:type="dxa"/>
            <w:noWrap/>
          </w:tcPr>
          <w:p w14:paraId="5D3DA1CE" w14:textId="77777777" w:rsidR="007F20CC" w:rsidRPr="00993370" w:rsidRDefault="007F20CC" w:rsidP="002B04D1">
            <w:pPr>
              <w:jc w:val="right"/>
              <w:rPr>
                <w:rFonts w:asciiTheme="minorHAnsi" w:hAnsiTheme="minorHAnsi" w:cs="Arial"/>
              </w:rPr>
            </w:pPr>
            <w:r>
              <w:rPr>
                <w:rFonts w:asciiTheme="minorHAnsi" w:eastAsia="Cambria" w:hAnsiTheme="minorHAnsi" w:cs="Cambria"/>
              </w:rPr>
              <w:t>36</w:t>
            </w:r>
          </w:p>
        </w:tc>
        <w:tc>
          <w:tcPr>
            <w:tcW w:w="1383" w:type="dxa"/>
          </w:tcPr>
          <w:p w14:paraId="2075408B" w14:textId="77777777" w:rsidR="007F20CC" w:rsidRPr="00993370" w:rsidRDefault="007F20CC" w:rsidP="002B04D1">
            <w:pPr>
              <w:jc w:val="right"/>
              <w:rPr>
                <w:rFonts w:asciiTheme="minorHAnsi" w:hAnsiTheme="minorHAnsi" w:cs="Arial"/>
              </w:rPr>
            </w:pPr>
            <w:r>
              <w:rPr>
                <w:rFonts w:asciiTheme="minorHAnsi" w:eastAsia="Cambria" w:hAnsiTheme="minorHAnsi" w:cs="Cambria"/>
              </w:rPr>
              <w:t>Producenta</w:t>
            </w:r>
          </w:p>
        </w:tc>
      </w:tr>
      <w:tr w:rsidR="007F20CC" w:rsidRPr="00993370" w14:paraId="03E61316" w14:textId="77777777" w:rsidTr="004327AA">
        <w:trPr>
          <w:trHeight w:val="615"/>
        </w:trPr>
        <w:tc>
          <w:tcPr>
            <w:tcW w:w="1980" w:type="dxa"/>
            <w:hideMark/>
          </w:tcPr>
          <w:p w14:paraId="3D7164DA"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Zadanie 3 – Obszar techniczny IT</w:t>
            </w:r>
          </w:p>
        </w:tc>
        <w:tc>
          <w:tcPr>
            <w:tcW w:w="4252" w:type="dxa"/>
            <w:hideMark/>
          </w:tcPr>
          <w:p w14:paraId="4236DD61" w14:textId="77777777" w:rsidR="007F20CC" w:rsidRPr="00993370" w:rsidRDefault="007F20CC" w:rsidP="00424EA9">
            <w:pPr>
              <w:rPr>
                <w:rFonts w:asciiTheme="minorHAnsi" w:hAnsiTheme="minorHAnsi" w:cs="Arial"/>
                <w:lang w:val="en-GB"/>
              </w:rPr>
            </w:pPr>
            <w:r w:rsidRPr="00993370">
              <w:rPr>
                <w:rFonts w:asciiTheme="minorHAnsi" w:eastAsia="Cambria" w:hAnsiTheme="minorHAnsi" w:cs="Cambria"/>
                <w:lang w:val="en-GB"/>
              </w:rPr>
              <w:t>S34. Access Point WiFi z obsługą standardu 802.1x oraz WPA3-Enterprise</w:t>
            </w:r>
          </w:p>
        </w:tc>
        <w:tc>
          <w:tcPr>
            <w:tcW w:w="2977" w:type="dxa"/>
            <w:hideMark/>
          </w:tcPr>
          <w:p w14:paraId="4DD7B871"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AP z WPA 3</w:t>
            </w:r>
          </w:p>
        </w:tc>
        <w:tc>
          <w:tcPr>
            <w:tcW w:w="850" w:type="dxa"/>
            <w:noWrap/>
            <w:hideMark/>
          </w:tcPr>
          <w:p w14:paraId="67CB9799"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4</w:t>
            </w:r>
          </w:p>
        </w:tc>
        <w:tc>
          <w:tcPr>
            <w:tcW w:w="709" w:type="dxa"/>
            <w:noWrap/>
          </w:tcPr>
          <w:p w14:paraId="0883AC8A"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3E7EE973"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25CEA6EA"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r w:rsidR="007F20CC" w:rsidRPr="00993370" w14:paraId="355832CB" w14:textId="77777777" w:rsidTr="004327AA">
        <w:trPr>
          <w:trHeight w:val="615"/>
        </w:trPr>
        <w:tc>
          <w:tcPr>
            <w:tcW w:w="1980" w:type="dxa"/>
            <w:hideMark/>
          </w:tcPr>
          <w:p w14:paraId="2C76EFB0"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Zadanie 3 – Obszar techniczny IT</w:t>
            </w:r>
          </w:p>
        </w:tc>
        <w:tc>
          <w:tcPr>
            <w:tcW w:w="4252" w:type="dxa"/>
            <w:hideMark/>
          </w:tcPr>
          <w:p w14:paraId="69D5EB5B"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S28. System monitorujący pracę urządzeń sieciowych i serwerów</w:t>
            </w:r>
          </w:p>
        </w:tc>
        <w:tc>
          <w:tcPr>
            <w:tcW w:w="2977" w:type="dxa"/>
            <w:hideMark/>
          </w:tcPr>
          <w:p w14:paraId="4EB2F9A5"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Kontroler WiFi</w:t>
            </w:r>
          </w:p>
        </w:tc>
        <w:tc>
          <w:tcPr>
            <w:tcW w:w="850" w:type="dxa"/>
            <w:noWrap/>
            <w:hideMark/>
          </w:tcPr>
          <w:p w14:paraId="432004E2"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1</w:t>
            </w:r>
          </w:p>
        </w:tc>
        <w:tc>
          <w:tcPr>
            <w:tcW w:w="709" w:type="dxa"/>
            <w:noWrap/>
          </w:tcPr>
          <w:p w14:paraId="3E68390E"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3F619797"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1E015CF7"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r w:rsidR="007F20CC" w:rsidRPr="00993370" w14:paraId="3DA810CC" w14:textId="77777777" w:rsidTr="004327AA">
        <w:trPr>
          <w:trHeight w:val="615"/>
        </w:trPr>
        <w:tc>
          <w:tcPr>
            <w:tcW w:w="1980" w:type="dxa"/>
            <w:hideMark/>
          </w:tcPr>
          <w:p w14:paraId="13A15F07"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Zadanie 3 – Obszar techniczny IT</w:t>
            </w:r>
          </w:p>
        </w:tc>
        <w:tc>
          <w:tcPr>
            <w:tcW w:w="4252" w:type="dxa"/>
            <w:hideMark/>
          </w:tcPr>
          <w:p w14:paraId="30C75BBF"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S18. Dyski twarde do serwerów, w których będą zainstalowane kwalifikowalne systemy z zakresu bezpieczeństwa</w:t>
            </w:r>
          </w:p>
        </w:tc>
        <w:tc>
          <w:tcPr>
            <w:tcW w:w="2977" w:type="dxa"/>
            <w:hideMark/>
          </w:tcPr>
          <w:p w14:paraId="6B177DCF"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Dyski do systemu backupu NAS</w:t>
            </w:r>
          </w:p>
        </w:tc>
        <w:tc>
          <w:tcPr>
            <w:tcW w:w="850" w:type="dxa"/>
            <w:noWrap/>
            <w:hideMark/>
          </w:tcPr>
          <w:p w14:paraId="7F425CB7"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18</w:t>
            </w:r>
          </w:p>
        </w:tc>
        <w:tc>
          <w:tcPr>
            <w:tcW w:w="709" w:type="dxa"/>
            <w:noWrap/>
          </w:tcPr>
          <w:p w14:paraId="2FEBD5B0"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0571887F"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6F8E3585"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r w:rsidR="007F20CC" w:rsidRPr="00993370" w14:paraId="0A06234B" w14:textId="77777777" w:rsidTr="004327AA">
        <w:trPr>
          <w:trHeight w:val="615"/>
        </w:trPr>
        <w:tc>
          <w:tcPr>
            <w:tcW w:w="1980" w:type="dxa"/>
            <w:hideMark/>
          </w:tcPr>
          <w:p w14:paraId="73994815"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Zadanie 3 – Obszar techniczny IT</w:t>
            </w:r>
          </w:p>
        </w:tc>
        <w:tc>
          <w:tcPr>
            <w:tcW w:w="4252" w:type="dxa"/>
            <w:hideMark/>
          </w:tcPr>
          <w:p w14:paraId="5A6F55FF"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S19. Pamięć RAM do serwerów, w których będą zainstalowane kwalifikowalne systemy z zakresu bezpieczeństwa</w:t>
            </w:r>
          </w:p>
        </w:tc>
        <w:tc>
          <w:tcPr>
            <w:tcW w:w="2977" w:type="dxa"/>
            <w:hideMark/>
          </w:tcPr>
          <w:p w14:paraId="7C4307F3"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Pamięć RAM 256GB na serwer</w:t>
            </w:r>
          </w:p>
        </w:tc>
        <w:tc>
          <w:tcPr>
            <w:tcW w:w="850" w:type="dxa"/>
            <w:noWrap/>
            <w:hideMark/>
          </w:tcPr>
          <w:p w14:paraId="32950032"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2</w:t>
            </w:r>
          </w:p>
        </w:tc>
        <w:tc>
          <w:tcPr>
            <w:tcW w:w="709" w:type="dxa"/>
            <w:noWrap/>
          </w:tcPr>
          <w:p w14:paraId="19354F04"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2D24FF8E"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7F6CBFC7"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r w:rsidR="007F20CC" w:rsidRPr="00993370" w14:paraId="47929EAC" w14:textId="77777777" w:rsidTr="004327AA">
        <w:trPr>
          <w:trHeight w:val="615"/>
        </w:trPr>
        <w:tc>
          <w:tcPr>
            <w:tcW w:w="1980" w:type="dxa"/>
            <w:hideMark/>
          </w:tcPr>
          <w:p w14:paraId="28849A3D"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Zadanie 4 – Obszar techniczny OT</w:t>
            </w:r>
          </w:p>
        </w:tc>
        <w:tc>
          <w:tcPr>
            <w:tcW w:w="4252" w:type="dxa"/>
            <w:hideMark/>
          </w:tcPr>
          <w:p w14:paraId="021DCD29" w14:textId="77777777" w:rsidR="007F20CC" w:rsidRPr="00993370" w:rsidRDefault="007F20CC" w:rsidP="00424EA9">
            <w:pPr>
              <w:rPr>
                <w:rFonts w:asciiTheme="minorHAnsi" w:hAnsiTheme="minorHAnsi" w:cs="Arial"/>
                <w:lang w:val="en-GB"/>
              </w:rPr>
            </w:pPr>
            <w:r w:rsidRPr="00993370">
              <w:rPr>
                <w:rFonts w:asciiTheme="minorHAnsi" w:eastAsia="Cambria" w:hAnsiTheme="minorHAnsi" w:cs="Cambria"/>
                <w:lang w:val="en-GB"/>
              </w:rPr>
              <w:t>S02. NGFW (Next Gen FireWall)</w:t>
            </w:r>
          </w:p>
        </w:tc>
        <w:tc>
          <w:tcPr>
            <w:tcW w:w="2977" w:type="dxa"/>
            <w:hideMark/>
          </w:tcPr>
          <w:p w14:paraId="4C545DCF"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Urządzenie NGFW dla sieci OT</w:t>
            </w:r>
          </w:p>
        </w:tc>
        <w:tc>
          <w:tcPr>
            <w:tcW w:w="850" w:type="dxa"/>
            <w:noWrap/>
            <w:hideMark/>
          </w:tcPr>
          <w:p w14:paraId="5B9FA5B7"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1</w:t>
            </w:r>
          </w:p>
        </w:tc>
        <w:tc>
          <w:tcPr>
            <w:tcW w:w="709" w:type="dxa"/>
            <w:noWrap/>
          </w:tcPr>
          <w:p w14:paraId="16A55452"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5FA08469"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2C0499F2"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r w:rsidR="007F20CC" w:rsidRPr="00993370" w14:paraId="178549C5" w14:textId="77777777" w:rsidTr="004327AA">
        <w:trPr>
          <w:trHeight w:val="615"/>
        </w:trPr>
        <w:tc>
          <w:tcPr>
            <w:tcW w:w="1980" w:type="dxa"/>
            <w:hideMark/>
          </w:tcPr>
          <w:p w14:paraId="5EDE0A71"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Zadanie 4 – Obszar techniczny OT</w:t>
            </w:r>
          </w:p>
        </w:tc>
        <w:tc>
          <w:tcPr>
            <w:tcW w:w="4252" w:type="dxa"/>
            <w:hideMark/>
          </w:tcPr>
          <w:p w14:paraId="074388B7"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O43. Oprogramowanie typu MFA (dwu-/wieloskładnikowe uwierzytelnianie)</w:t>
            </w:r>
          </w:p>
        </w:tc>
        <w:tc>
          <w:tcPr>
            <w:tcW w:w="2977" w:type="dxa"/>
            <w:hideMark/>
          </w:tcPr>
          <w:p w14:paraId="44E08B07"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Oprogramowanie do zabezpieczeń MFA dla 25 użytkowników</w:t>
            </w:r>
          </w:p>
        </w:tc>
        <w:tc>
          <w:tcPr>
            <w:tcW w:w="850" w:type="dxa"/>
            <w:noWrap/>
            <w:hideMark/>
          </w:tcPr>
          <w:p w14:paraId="75426E5F"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1</w:t>
            </w:r>
          </w:p>
        </w:tc>
        <w:tc>
          <w:tcPr>
            <w:tcW w:w="709" w:type="dxa"/>
            <w:noWrap/>
          </w:tcPr>
          <w:p w14:paraId="109122C2"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2AEF23DA"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333F1E97"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r w:rsidR="007F20CC" w:rsidRPr="00993370" w14:paraId="17C05925" w14:textId="77777777" w:rsidTr="004327AA">
        <w:trPr>
          <w:trHeight w:val="615"/>
        </w:trPr>
        <w:tc>
          <w:tcPr>
            <w:tcW w:w="1980" w:type="dxa"/>
            <w:hideMark/>
          </w:tcPr>
          <w:p w14:paraId="6F6BC5E8"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lastRenderedPageBreak/>
              <w:t>Zadanie 4 – Obszar techniczny OT</w:t>
            </w:r>
          </w:p>
        </w:tc>
        <w:tc>
          <w:tcPr>
            <w:tcW w:w="4252" w:type="dxa"/>
            <w:hideMark/>
          </w:tcPr>
          <w:p w14:paraId="14945017"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O09. Oprogramowanie / licencje VPN (Virtual Private Network)</w:t>
            </w:r>
          </w:p>
        </w:tc>
        <w:tc>
          <w:tcPr>
            <w:tcW w:w="2977" w:type="dxa"/>
            <w:hideMark/>
          </w:tcPr>
          <w:p w14:paraId="18D1511C" w14:textId="77777777" w:rsidR="007F20CC" w:rsidRPr="00993370" w:rsidRDefault="007F20CC" w:rsidP="00424EA9">
            <w:pPr>
              <w:rPr>
                <w:rFonts w:asciiTheme="minorHAnsi" w:hAnsiTheme="minorHAnsi" w:cs="Arial"/>
              </w:rPr>
            </w:pPr>
            <w:r w:rsidRPr="00993370">
              <w:rPr>
                <w:rFonts w:asciiTheme="minorHAnsi" w:eastAsia="Cambria" w:hAnsiTheme="minorHAnsi" w:cs="Cambria"/>
              </w:rPr>
              <w:t>Oprogramowanie do VPN</w:t>
            </w:r>
          </w:p>
        </w:tc>
        <w:tc>
          <w:tcPr>
            <w:tcW w:w="850" w:type="dxa"/>
            <w:noWrap/>
            <w:hideMark/>
          </w:tcPr>
          <w:p w14:paraId="31214EFA" w14:textId="77777777" w:rsidR="007F20CC" w:rsidRPr="00993370" w:rsidRDefault="007F20CC" w:rsidP="00424EA9">
            <w:pPr>
              <w:jc w:val="right"/>
              <w:rPr>
                <w:rFonts w:asciiTheme="minorHAnsi" w:hAnsiTheme="minorHAnsi" w:cs="Arial"/>
              </w:rPr>
            </w:pPr>
            <w:r w:rsidRPr="00993370">
              <w:rPr>
                <w:rFonts w:asciiTheme="minorHAnsi" w:eastAsia="Cambria" w:hAnsiTheme="minorHAnsi" w:cs="Cambria"/>
              </w:rPr>
              <w:t>1</w:t>
            </w:r>
          </w:p>
        </w:tc>
        <w:tc>
          <w:tcPr>
            <w:tcW w:w="709" w:type="dxa"/>
            <w:noWrap/>
          </w:tcPr>
          <w:p w14:paraId="65DFA250" w14:textId="77777777" w:rsidR="007F20CC" w:rsidRPr="00993370" w:rsidRDefault="007F20CC" w:rsidP="00424EA9">
            <w:pPr>
              <w:jc w:val="right"/>
              <w:rPr>
                <w:rFonts w:asciiTheme="minorHAnsi" w:hAnsiTheme="minorHAnsi" w:cs="Arial"/>
              </w:rPr>
            </w:pPr>
            <w:r>
              <w:rPr>
                <w:rFonts w:asciiTheme="minorHAnsi" w:eastAsia="Cambria" w:hAnsiTheme="minorHAnsi" w:cs="Cambria"/>
              </w:rPr>
              <w:t>Szt.</w:t>
            </w:r>
          </w:p>
        </w:tc>
        <w:tc>
          <w:tcPr>
            <w:tcW w:w="1134" w:type="dxa"/>
            <w:noWrap/>
          </w:tcPr>
          <w:p w14:paraId="4F62BA91" w14:textId="77777777" w:rsidR="007F20CC" w:rsidRPr="00993370" w:rsidRDefault="007F20CC" w:rsidP="00424EA9">
            <w:pPr>
              <w:jc w:val="right"/>
              <w:rPr>
                <w:rFonts w:asciiTheme="minorHAnsi" w:hAnsiTheme="minorHAnsi" w:cs="Arial"/>
              </w:rPr>
            </w:pPr>
            <w:r>
              <w:rPr>
                <w:rFonts w:asciiTheme="minorHAnsi" w:eastAsia="Cambria" w:hAnsiTheme="minorHAnsi" w:cs="Cambria"/>
              </w:rPr>
              <w:t>36</w:t>
            </w:r>
          </w:p>
        </w:tc>
        <w:tc>
          <w:tcPr>
            <w:tcW w:w="1383" w:type="dxa"/>
          </w:tcPr>
          <w:p w14:paraId="199C2EE9" w14:textId="77777777" w:rsidR="007F20CC" w:rsidRPr="00993370" w:rsidRDefault="007F20CC" w:rsidP="00424EA9">
            <w:pPr>
              <w:jc w:val="right"/>
              <w:rPr>
                <w:rFonts w:asciiTheme="minorHAnsi" w:hAnsiTheme="minorHAnsi" w:cs="Arial"/>
              </w:rPr>
            </w:pPr>
            <w:r w:rsidRPr="00C00DBE">
              <w:rPr>
                <w:rFonts w:asciiTheme="minorHAnsi" w:eastAsia="Cambria" w:hAnsiTheme="minorHAnsi" w:cs="Cambria"/>
              </w:rPr>
              <w:t>Producenta</w:t>
            </w:r>
          </w:p>
        </w:tc>
      </w:tr>
    </w:tbl>
    <w:p w14:paraId="49289245" w14:textId="77777777" w:rsidR="00E14C6D" w:rsidRDefault="00E14C6D" w:rsidP="002B04D1"/>
    <w:p w14:paraId="348032E4" w14:textId="77777777" w:rsidR="005551A8" w:rsidRDefault="00A56A2C" w:rsidP="005551A8">
      <w:pPr>
        <w:pStyle w:val="Nagwek3"/>
      </w:pPr>
      <w:bookmarkStart w:id="4" w:name="_Toc235519352"/>
      <w:r>
        <w:rPr>
          <w:rFonts w:eastAsia="Cambria" w:cs="Cambria"/>
          <w:sz w:val="20"/>
        </w:rPr>
        <w:t>Część</w:t>
      </w:r>
      <w:r w:rsidR="005551A8">
        <w:rPr>
          <w:rFonts w:eastAsia="Cambria" w:cs="Cambria"/>
          <w:sz w:val="20"/>
        </w:rPr>
        <w:t xml:space="preserve"> 2. </w:t>
      </w:r>
      <w:bookmarkEnd w:id="4"/>
      <w:r w:rsidRPr="00A56A2C">
        <w:rPr>
          <w:rFonts w:eastAsia="Cambria" w:cs="Cambria"/>
          <w:sz w:val="20"/>
        </w:rPr>
        <w:t>Dostawa i wdrożenie urządzeń i systemów OT</w:t>
      </w:r>
    </w:p>
    <w:tbl>
      <w:tblPr>
        <w:tblStyle w:val="Tabela-Siatka1"/>
        <w:tblW w:w="0" w:type="auto"/>
        <w:tblLayout w:type="fixed"/>
        <w:tblLook w:val="04A0" w:firstRow="1" w:lastRow="0" w:firstColumn="1" w:lastColumn="0" w:noHBand="0" w:noVBand="1"/>
      </w:tblPr>
      <w:tblGrid>
        <w:gridCol w:w="1980"/>
        <w:gridCol w:w="4252"/>
        <w:gridCol w:w="2977"/>
        <w:gridCol w:w="850"/>
        <w:gridCol w:w="709"/>
        <w:gridCol w:w="1134"/>
        <w:gridCol w:w="1383"/>
      </w:tblGrid>
      <w:tr w:rsidR="005551A8" w:rsidRPr="00993370" w14:paraId="083783F7" w14:textId="77777777" w:rsidTr="00FE0ABD">
        <w:trPr>
          <w:trHeight w:val="615"/>
        </w:trPr>
        <w:tc>
          <w:tcPr>
            <w:tcW w:w="1980" w:type="dxa"/>
            <w:hideMark/>
          </w:tcPr>
          <w:p w14:paraId="352D15CB"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Zadanie</w:t>
            </w:r>
          </w:p>
        </w:tc>
        <w:tc>
          <w:tcPr>
            <w:tcW w:w="4252" w:type="dxa"/>
            <w:hideMark/>
          </w:tcPr>
          <w:p w14:paraId="1DA9D2BB"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Kategoria kosztu</w:t>
            </w:r>
          </w:p>
        </w:tc>
        <w:tc>
          <w:tcPr>
            <w:tcW w:w="2977" w:type="dxa"/>
            <w:hideMark/>
          </w:tcPr>
          <w:p w14:paraId="17061C70"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Nazwa kosztu</w:t>
            </w:r>
          </w:p>
        </w:tc>
        <w:tc>
          <w:tcPr>
            <w:tcW w:w="850" w:type="dxa"/>
            <w:noWrap/>
            <w:hideMark/>
          </w:tcPr>
          <w:p w14:paraId="607DB99F"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Liczba jednostek</w:t>
            </w:r>
          </w:p>
        </w:tc>
        <w:tc>
          <w:tcPr>
            <w:tcW w:w="709" w:type="dxa"/>
            <w:noWrap/>
          </w:tcPr>
          <w:p w14:paraId="5246E6CC"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J.m.</w:t>
            </w:r>
          </w:p>
        </w:tc>
        <w:tc>
          <w:tcPr>
            <w:tcW w:w="1134" w:type="dxa"/>
            <w:noWrap/>
          </w:tcPr>
          <w:p w14:paraId="0510F861"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Długość gwarancji i suportu (m-ce)</w:t>
            </w:r>
          </w:p>
        </w:tc>
        <w:tc>
          <w:tcPr>
            <w:tcW w:w="1383" w:type="dxa"/>
          </w:tcPr>
          <w:p w14:paraId="771553A9" w14:textId="77777777" w:rsidR="005551A8" w:rsidRPr="00993370" w:rsidRDefault="005551A8" w:rsidP="00FE0ABD">
            <w:pPr>
              <w:jc w:val="center"/>
              <w:rPr>
                <w:rFonts w:asciiTheme="minorHAnsi" w:hAnsiTheme="minorHAnsi" w:cs="Arial"/>
                <w:b/>
                <w:bCs/>
              </w:rPr>
            </w:pPr>
            <w:r w:rsidRPr="00993370">
              <w:rPr>
                <w:rFonts w:asciiTheme="minorHAnsi" w:eastAsia="Cambria" w:hAnsiTheme="minorHAnsi" w:cs="Cambria"/>
                <w:b/>
                <w:bCs/>
              </w:rPr>
              <w:t>Rodzaj gwarancji</w:t>
            </w:r>
          </w:p>
        </w:tc>
      </w:tr>
      <w:tr w:rsidR="005551A8" w:rsidRPr="00993370" w14:paraId="73ED2B5F" w14:textId="77777777" w:rsidTr="00FE0ABD">
        <w:trPr>
          <w:trHeight w:val="615"/>
        </w:trPr>
        <w:tc>
          <w:tcPr>
            <w:tcW w:w="1980" w:type="dxa"/>
          </w:tcPr>
          <w:p w14:paraId="54CE6116" w14:textId="77777777" w:rsidR="005551A8" w:rsidRDefault="005551A8" w:rsidP="00FE0ABD">
            <w:r w:rsidRPr="00993370">
              <w:rPr>
                <w:rFonts w:asciiTheme="minorHAnsi" w:eastAsia="Cambria" w:hAnsiTheme="minorHAnsi" w:cs="Cambria"/>
              </w:rPr>
              <w:t>Zadanie 4 – Obszar techniczny OT</w:t>
            </w:r>
          </w:p>
        </w:tc>
        <w:tc>
          <w:tcPr>
            <w:tcW w:w="4252" w:type="dxa"/>
          </w:tcPr>
          <w:p w14:paraId="0C6F7857" w14:textId="77777777" w:rsidR="005551A8" w:rsidRPr="00993370" w:rsidRDefault="005551A8" w:rsidP="00FE0ABD">
            <w:pPr>
              <w:rPr>
                <w:rFonts w:cs="Arial"/>
              </w:rPr>
            </w:pPr>
            <w:r w:rsidRPr="00993370">
              <w:rPr>
                <w:rFonts w:asciiTheme="minorHAnsi" w:eastAsia="Cambria" w:hAnsiTheme="minorHAnsi" w:cs="Cambria"/>
              </w:rPr>
              <w:t>S35. Stacja robocza fizyczna lub wirtualna z rolą stacji przesiadkowej</w:t>
            </w:r>
          </w:p>
        </w:tc>
        <w:tc>
          <w:tcPr>
            <w:tcW w:w="2977" w:type="dxa"/>
          </w:tcPr>
          <w:p w14:paraId="2B6851F0" w14:textId="77777777" w:rsidR="005551A8" w:rsidRPr="00993370" w:rsidRDefault="005551A8" w:rsidP="00FE0ABD">
            <w:pPr>
              <w:rPr>
                <w:rFonts w:cs="Arial"/>
              </w:rPr>
            </w:pPr>
            <w:r w:rsidRPr="00993370">
              <w:rPr>
                <w:rFonts w:asciiTheme="minorHAnsi" w:eastAsia="Cambria" w:hAnsiTheme="minorHAnsi" w:cs="Cambria"/>
              </w:rPr>
              <w:t>Stacja przesiadkowa OT</w:t>
            </w:r>
          </w:p>
        </w:tc>
        <w:tc>
          <w:tcPr>
            <w:tcW w:w="850" w:type="dxa"/>
            <w:noWrap/>
          </w:tcPr>
          <w:p w14:paraId="5C1C1DBB" w14:textId="77777777" w:rsidR="005551A8" w:rsidRPr="00993370" w:rsidRDefault="005551A8" w:rsidP="00FE0ABD">
            <w:pPr>
              <w:jc w:val="right"/>
              <w:rPr>
                <w:rFonts w:cs="Arial"/>
              </w:rPr>
            </w:pPr>
            <w:r w:rsidRPr="00993370">
              <w:rPr>
                <w:rFonts w:asciiTheme="minorHAnsi" w:eastAsia="Cambria" w:hAnsiTheme="minorHAnsi" w:cs="Cambria"/>
              </w:rPr>
              <w:t>1</w:t>
            </w:r>
          </w:p>
        </w:tc>
        <w:tc>
          <w:tcPr>
            <w:tcW w:w="709" w:type="dxa"/>
            <w:noWrap/>
          </w:tcPr>
          <w:p w14:paraId="3DAD7BF4" w14:textId="77777777" w:rsidR="005551A8" w:rsidRDefault="005551A8" w:rsidP="00FE0ABD">
            <w:pPr>
              <w:jc w:val="right"/>
              <w:rPr>
                <w:rFonts w:cs="Arial"/>
              </w:rPr>
            </w:pPr>
            <w:r>
              <w:rPr>
                <w:rFonts w:asciiTheme="minorHAnsi" w:eastAsia="Cambria" w:hAnsiTheme="minorHAnsi" w:cs="Cambria"/>
              </w:rPr>
              <w:t>Szt.</w:t>
            </w:r>
          </w:p>
        </w:tc>
        <w:tc>
          <w:tcPr>
            <w:tcW w:w="1134" w:type="dxa"/>
            <w:noWrap/>
          </w:tcPr>
          <w:p w14:paraId="4379247F" w14:textId="77777777" w:rsidR="005551A8" w:rsidRDefault="005551A8" w:rsidP="00FE0ABD">
            <w:pPr>
              <w:jc w:val="right"/>
              <w:rPr>
                <w:rFonts w:cs="Arial"/>
              </w:rPr>
            </w:pPr>
            <w:r>
              <w:rPr>
                <w:rFonts w:asciiTheme="minorHAnsi" w:eastAsia="Cambria" w:hAnsiTheme="minorHAnsi" w:cs="Cambria"/>
              </w:rPr>
              <w:t>36</w:t>
            </w:r>
          </w:p>
        </w:tc>
        <w:tc>
          <w:tcPr>
            <w:tcW w:w="1383" w:type="dxa"/>
          </w:tcPr>
          <w:p w14:paraId="1979E259" w14:textId="77777777" w:rsidR="005551A8" w:rsidRDefault="005551A8" w:rsidP="00FE0ABD">
            <w:pPr>
              <w:jc w:val="right"/>
              <w:rPr>
                <w:rFonts w:cs="Arial"/>
              </w:rPr>
            </w:pPr>
            <w:r w:rsidRPr="00B7282A">
              <w:rPr>
                <w:rFonts w:asciiTheme="minorHAnsi" w:eastAsia="Cambria" w:hAnsiTheme="minorHAnsi" w:cs="Cambria"/>
              </w:rPr>
              <w:t>Producenta</w:t>
            </w:r>
          </w:p>
        </w:tc>
      </w:tr>
      <w:tr w:rsidR="005551A8" w:rsidRPr="00993370" w14:paraId="507D9E40" w14:textId="77777777" w:rsidTr="00FE0ABD">
        <w:trPr>
          <w:trHeight w:val="615"/>
        </w:trPr>
        <w:tc>
          <w:tcPr>
            <w:tcW w:w="1980" w:type="dxa"/>
            <w:hideMark/>
          </w:tcPr>
          <w:p w14:paraId="6CA5E0CF" w14:textId="77777777" w:rsidR="005551A8" w:rsidRPr="00993370" w:rsidRDefault="005551A8" w:rsidP="00FE0ABD">
            <w:pPr>
              <w:rPr>
                <w:rFonts w:asciiTheme="minorHAnsi" w:hAnsiTheme="minorHAnsi" w:cs="Arial"/>
              </w:rPr>
            </w:pPr>
            <w:r>
              <w:rPr>
                <w:rFonts w:eastAsia="Cambria" w:cs="Cambria"/>
              </w:rPr>
              <w:t xml:space="preserve"> </w:t>
            </w:r>
            <w:r w:rsidRPr="00993370">
              <w:rPr>
                <w:rFonts w:asciiTheme="minorHAnsi" w:eastAsia="Cambria" w:hAnsiTheme="minorHAnsi" w:cs="Cambria"/>
              </w:rPr>
              <w:t>Zadanie 4 – Obszar techniczny OT</w:t>
            </w:r>
          </w:p>
        </w:tc>
        <w:tc>
          <w:tcPr>
            <w:tcW w:w="4252" w:type="dxa"/>
            <w:hideMark/>
          </w:tcPr>
          <w:p w14:paraId="32AE446F" w14:textId="77777777" w:rsidR="005551A8" w:rsidRPr="00993370" w:rsidRDefault="005551A8" w:rsidP="00FE0ABD">
            <w:pPr>
              <w:rPr>
                <w:rFonts w:asciiTheme="minorHAnsi" w:hAnsiTheme="minorHAnsi" w:cs="Arial"/>
              </w:rPr>
            </w:pPr>
            <w:r w:rsidRPr="00993370">
              <w:rPr>
                <w:rFonts w:asciiTheme="minorHAnsi" w:eastAsia="Cambria" w:hAnsiTheme="minorHAnsi" w:cs="Cambria"/>
              </w:rPr>
              <w:t>U39. Usługi konfiguracji i hardeningu systemów/urządzeń IT/OT/ICS/IIoT</w:t>
            </w:r>
          </w:p>
        </w:tc>
        <w:tc>
          <w:tcPr>
            <w:tcW w:w="2977" w:type="dxa"/>
            <w:hideMark/>
          </w:tcPr>
          <w:p w14:paraId="62842B11" w14:textId="77777777" w:rsidR="005551A8" w:rsidRPr="00993370" w:rsidRDefault="005551A8" w:rsidP="00FE0ABD">
            <w:pPr>
              <w:rPr>
                <w:rFonts w:asciiTheme="minorHAnsi" w:hAnsiTheme="minorHAnsi" w:cs="Arial"/>
              </w:rPr>
            </w:pPr>
            <w:r w:rsidRPr="00993370">
              <w:rPr>
                <w:rFonts w:asciiTheme="minorHAnsi" w:eastAsia="Cambria" w:hAnsiTheme="minorHAnsi" w:cs="Cambria"/>
              </w:rPr>
              <w:t>Usługa konfiguracji i hardeningu systemów</w:t>
            </w:r>
          </w:p>
        </w:tc>
        <w:tc>
          <w:tcPr>
            <w:tcW w:w="850" w:type="dxa"/>
            <w:noWrap/>
            <w:hideMark/>
          </w:tcPr>
          <w:p w14:paraId="037515BA" w14:textId="77777777" w:rsidR="005551A8" w:rsidRPr="00993370" w:rsidRDefault="005551A8" w:rsidP="00FE0ABD">
            <w:pPr>
              <w:jc w:val="right"/>
              <w:rPr>
                <w:rFonts w:asciiTheme="minorHAnsi" w:hAnsiTheme="minorHAnsi" w:cs="Arial"/>
              </w:rPr>
            </w:pPr>
            <w:r w:rsidRPr="00993370">
              <w:rPr>
                <w:rFonts w:asciiTheme="minorHAnsi" w:eastAsia="Cambria" w:hAnsiTheme="minorHAnsi" w:cs="Cambria"/>
              </w:rPr>
              <w:t>1</w:t>
            </w:r>
          </w:p>
        </w:tc>
        <w:tc>
          <w:tcPr>
            <w:tcW w:w="709" w:type="dxa"/>
            <w:noWrap/>
          </w:tcPr>
          <w:p w14:paraId="3DCF3F49" w14:textId="77777777" w:rsidR="005551A8" w:rsidRPr="00993370" w:rsidRDefault="005551A8" w:rsidP="00FE0ABD">
            <w:pPr>
              <w:jc w:val="right"/>
              <w:rPr>
                <w:rFonts w:asciiTheme="minorHAnsi" w:hAnsiTheme="minorHAnsi" w:cs="Arial"/>
              </w:rPr>
            </w:pPr>
            <w:r>
              <w:rPr>
                <w:rFonts w:asciiTheme="minorHAnsi" w:eastAsia="Cambria" w:hAnsiTheme="minorHAnsi" w:cs="Cambria"/>
              </w:rPr>
              <w:t>Szt.</w:t>
            </w:r>
          </w:p>
        </w:tc>
        <w:tc>
          <w:tcPr>
            <w:tcW w:w="1134" w:type="dxa"/>
            <w:noWrap/>
          </w:tcPr>
          <w:p w14:paraId="52BBAEA2" w14:textId="77777777" w:rsidR="005551A8" w:rsidRPr="00993370" w:rsidRDefault="005551A8" w:rsidP="00FE0ABD">
            <w:pPr>
              <w:jc w:val="right"/>
              <w:rPr>
                <w:rFonts w:asciiTheme="minorHAnsi" w:hAnsiTheme="minorHAnsi" w:cs="Arial"/>
              </w:rPr>
            </w:pPr>
            <w:r>
              <w:rPr>
                <w:rFonts w:asciiTheme="minorHAnsi" w:eastAsia="Cambria" w:hAnsiTheme="minorHAnsi" w:cs="Cambria"/>
              </w:rPr>
              <w:t>Nie dotyczy</w:t>
            </w:r>
          </w:p>
        </w:tc>
        <w:tc>
          <w:tcPr>
            <w:tcW w:w="1383" w:type="dxa"/>
          </w:tcPr>
          <w:p w14:paraId="052751E6" w14:textId="77777777" w:rsidR="005551A8" w:rsidRPr="00993370" w:rsidRDefault="005551A8" w:rsidP="00FE0ABD">
            <w:pPr>
              <w:jc w:val="right"/>
              <w:rPr>
                <w:rFonts w:asciiTheme="minorHAnsi" w:hAnsiTheme="minorHAnsi" w:cs="Arial"/>
              </w:rPr>
            </w:pPr>
            <w:r>
              <w:rPr>
                <w:rFonts w:asciiTheme="minorHAnsi" w:eastAsia="Cambria" w:hAnsiTheme="minorHAnsi" w:cs="Cambria"/>
              </w:rPr>
              <w:t>Wykonawcy</w:t>
            </w:r>
          </w:p>
        </w:tc>
      </w:tr>
      <w:tr w:rsidR="005551A8" w:rsidRPr="00993370" w14:paraId="3E34A2AD" w14:textId="77777777" w:rsidTr="00FE0ABD">
        <w:trPr>
          <w:trHeight w:val="615"/>
        </w:trPr>
        <w:tc>
          <w:tcPr>
            <w:tcW w:w="1980" w:type="dxa"/>
            <w:hideMark/>
          </w:tcPr>
          <w:p w14:paraId="7E2CD1D7" w14:textId="77777777" w:rsidR="005551A8" w:rsidRPr="00993370" w:rsidRDefault="005551A8" w:rsidP="00FE0ABD">
            <w:pPr>
              <w:rPr>
                <w:rFonts w:asciiTheme="minorHAnsi" w:hAnsiTheme="minorHAnsi" w:cs="Arial"/>
              </w:rPr>
            </w:pPr>
            <w:r w:rsidRPr="00993370">
              <w:rPr>
                <w:rFonts w:asciiTheme="minorHAnsi" w:eastAsia="Cambria" w:hAnsiTheme="minorHAnsi" w:cs="Cambria"/>
              </w:rPr>
              <w:t>Zadanie 4 – Obszar techniczny OT</w:t>
            </w:r>
          </w:p>
        </w:tc>
        <w:tc>
          <w:tcPr>
            <w:tcW w:w="4252" w:type="dxa"/>
            <w:hideMark/>
          </w:tcPr>
          <w:p w14:paraId="187B2815" w14:textId="77777777" w:rsidR="005551A8" w:rsidRPr="00993370" w:rsidRDefault="005551A8" w:rsidP="00FE0ABD">
            <w:pPr>
              <w:rPr>
                <w:rFonts w:asciiTheme="minorHAnsi" w:hAnsiTheme="minorHAnsi" w:cs="Arial"/>
              </w:rPr>
            </w:pPr>
            <w:r w:rsidRPr="00993370">
              <w:rPr>
                <w:rFonts w:asciiTheme="minorHAnsi" w:eastAsia="Cambria" w:hAnsiTheme="minorHAnsi" w:cs="Cambria"/>
              </w:rPr>
              <w:t>U10. Utrzymanie i eksploatacja urządzeń/oprogramowania/rozwiązania z zakresu bezpieczeństwa IT/OT/ICS/IIoT</w:t>
            </w:r>
          </w:p>
        </w:tc>
        <w:tc>
          <w:tcPr>
            <w:tcW w:w="2977" w:type="dxa"/>
            <w:hideMark/>
          </w:tcPr>
          <w:p w14:paraId="47BD7496" w14:textId="77777777" w:rsidR="005551A8" w:rsidRPr="00993370" w:rsidRDefault="005551A8" w:rsidP="00FE0ABD">
            <w:pPr>
              <w:rPr>
                <w:rFonts w:asciiTheme="minorHAnsi" w:hAnsiTheme="minorHAnsi" w:cs="Arial"/>
              </w:rPr>
            </w:pPr>
            <w:r w:rsidRPr="00993370">
              <w:rPr>
                <w:rFonts w:asciiTheme="minorHAnsi" w:eastAsia="Cambria" w:hAnsiTheme="minorHAnsi" w:cs="Cambria"/>
              </w:rPr>
              <w:t>Usługa utrzymania wdrożonych rozwiązań – 36 miesięcy od odbioru końcowego</w:t>
            </w:r>
          </w:p>
        </w:tc>
        <w:tc>
          <w:tcPr>
            <w:tcW w:w="850" w:type="dxa"/>
            <w:noWrap/>
            <w:hideMark/>
          </w:tcPr>
          <w:p w14:paraId="4A2E78DB" w14:textId="77777777" w:rsidR="005551A8" w:rsidRPr="00993370" w:rsidRDefault="005551A8" w:rsidP="00FE0ABD">
            <w:pPr>
              <w:jc w:val="right"/>
              <w:rPr>
                <w:rFonts w:asciiTheme="minorHAnsi" w:hAnsiTheme="minorHAnsi" w:cs="Arial"/>
              </w:rPr>
            </w:pPr>
            <w:r w:rsidRPr="00993370">
              <w:rPr>
                <w:rFonts w:asciiTheme="minorHAnsi" w:eastAsia="Cambria" w:hAnsiTheme="minorHAnsi" w:cs="Cambria"/>
              </w:rPr>
              <w:t>1</w:t>
            </w:r>
          </w:p>
        </w:tc>
        <w:tc>
          <w:tcPr>
            <w:tcW w:w="709" w:type="dxa"/>
            <w:noWrap/>
          </w:tcPr>
          <w:p w14:paraId="73DF45A5" w14:textId="77777777" w:rsidR="005551A8" w:rsidRPr="00993370" w:rsidRDefault="005551A8" w:rsidP="00FE0ABD">
            <w:pPr>
              <w:jc w:val="right"/>
              <w:rPr>
                <w:rFonts w:asciiTheme="minorHAnsi" w:hAnsiTheme="minorHAnsi" w:cs="Arial"/>
              </w:rPr>
            </w:pPr>
            <w:r>
              <w:rPr>
                <w:rFonts w:asciiTheme="minorHAnsi" w:eastAsia="Cambria" w:hAnsiTheme="minorHAnsi" w:cs="Cambria"/>
              </w:rPr>
              <w:t>Szt.</w:t>
            </w:r>
          </w:p>
        </w:tc>
        <w:tc>
          <w:tcPr>
            <w:tcW w:w="1134" w:type="dxa"/>
            <w:noWrap/>
          </w:tcPr>
          <w:p w14:paraId="577FADD8" w14:textId="77777777" w:rsidR="005551A8" w:rsidRPr="00993370" w:rsidRDefault="005551A8" w:rsidP="00FE0ABD">
            <w:pPr>
              <w:jc w:val="right"/>
              <w:rPr>
                <w:rFonts w:asciiTheme="minorHAnsi" w:hAnsiTheme="minorHAnsi" w:cs="Arial"/>
              </w:rPr>
            </w:pPr>
            <w:r>
              <w:rPr>
                <w:rFonts w:asciiTheme="minorHAnsi" w:eastAsia="Cambria" w:hAnsiTheme="minorHAnsi" w:cs="Cambria"/>
              </w:rPr>
              <w:t>Nie dotyczy</w:t>
            </w:r>
          </w:p>
        </w:tc>
        <w:tc>
          <w:tcPr>
            <w:tcW w:w="1383" w:type="dxa"/>
          </w:tcPr>
          <w:p w14:paraId="583D2EAE" w14:textId="77777777" w:rsidR="005551A8" w:rsidRPr="00993370" w:rsidRDefault="005551A8" w:rsidP="00FE0ABD">
            <w:pPr>
              <w:jc w:val="right"/>
              <w:rPr>
                <w:rFonts w:asciiTheme="minorHAnsi" w:hAnsiTheme="minorHAnsi" w:cs="Arial"/>
              </w:rPr>
            </w:pPr>
            <w:r>
              <w:rPr>
                <w:rFonts w:asciiTheme="minorHAnsi" w:eastAsia="Cambria" w:hAnsiTheme="minorHAnsi" w:cs="Cambria"/>
              </w:rPr>
              <w:t>Wykonawcy</w:t>
            </w:r>
          </w:p>
        </w:tc>
      </w:tr>
    </w:tbl>
    <w:p w14:paraId="04519C0C" w14:textId="77777777" w:rsidR="005551A8" w:rsidRPr="005551A8" w:rsidRDefault="005551A8" w:rsidP="005551A8"/>
    <w:p w14:paraId="49DC19A1" w14:textId="77777777" w:rsidR="003F71FF" w:rsidRDefault="005A4EFA" w:rsidP="003F71FF">
      <w:pPr>
        <w:pStyle w:val="Nagwek3"/>
      </w:pPr>
      <w:bookmarkStart w:id="5" w:name="_Toc235519353"/>
      <w:r>
        <w:rPr>
          <w:rFonts w:eastAsia="Cambria" w:cs="Cambria"/>
          <w:sz w:val="20"/>
        </w:rPr>
        <w:t>Cz</w:t>
      </w:r>
      <w:r w:rsidR="00EB5E80">
        <w:rPr>
          <w:rFonts w:eastAsia="Cambria" w:cs="Cambria"/>
          <w:sz w:val="20"/>
        </w:rPr>
        <w:t xml:space="preserve">ęść </w:t>
      </w:r>
      <w:r w:rsidR="005551A8">
        <w:rPr>
          <w:rFonts w:eastAsia="Cambria" w:cs="Cambria"/>
          <w:sz w:val="20"/>
        </w:rPr>
        <w:t>3</w:t>
      </w:r>
      <w:r w:rsidR="00EB5E80">
        <w:rPr>
          <w:rFonts w:eastAsia="Cambria" w:cs="Cambria"/>
          <w:sz w:val="20"/>
        </w:rPr>
        <w:t xml:space="preserve">. </w:t>
      </w:r>
      <w:bookmarkEnd w:id="5"/>
      <w:r w:rsidR="00D679FE" w:rsidRPr="00D679FE">
        <w:rPr>
          <w:rFonts w:eastAsia="Cambria" w:cs="Cambria"/>
          <w:sz w:val="20"/>
        </w:rPr>
        <w:t>Dostawa agregatu prądotwórczego i UPS</w:t>
      </w:r>
    </w:p>
    <w:tbl>
      <w:tblPr>
        <w:tblStyle w:val="Tabela-Siatka1"/>
        <w:tblW w:w="0" w:type="auto"/>
        <w:tblLayout w:type="fixed"/>
        <w:tblLook w:val="04A0" w:firstRow="1" w:lastRow="0" w:firstColumn="1" w:lastColumn="0" w:noHBand="0" w:noVBand="1"/>
      </w:tblPr>
      <w:tblGrid>
        <w:gridCol w:w="1980"/>
        <w:gridCol w:w="4252"/>
        <w:gridCol w:w="2977"/>
        <w:gridCol w:w="850"/>
        <w:gridCol w:w="709"/>
        <w:gridCol w:w="1134"/>
        <w:gridCol w:w="1383"/>
      </w:tblGrid>
      <w:tr w:rsidR="00733EB1" w:rsidRPr="00993370" w14:paraId="2DB6C524" w14:textId="77777777" w:rsidTr="00D25166">
        <w:trPr>
          <w:trHeight w:val="615"/>
        </w:trPr>
        <w:tc>
          <w:tcPr>
            <w:tcW w:w="1980" w:type="dxa"/>
            <w:hideMark/>
          </w:tcPr>
          <w:p w14:paraId="1BD001D8"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Zadanie</w:t>
            </w:r>
          </w:p>
        </w:tc>
        <w:tc>
          <w:tcPr>
            <w:tcW w:w="4252" w:type="dxa"/>
            <w:hideMark/>
          </w:tcPr>
          <w:p w14:paraId="15E37278"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Kategoria kosztu</w:t>
            </w:r>
          </w:p>
        </w:tc>
        <w:tc>
          <w:tcPr>
            <w:tcW w:w="2977" w:type="dxa"/>
            <w:hideMark/>
          </w:tcPr>
          <w:p w14:paraId="51AB2582"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Nazwa kosztu</w:t>
            </w:r>
          </w:p>
        </w:tc>
        <w:tc>
          <w:tcPr>
            <w:tcW w:w="850" w:type="dxa"/>
            <w:noWrap/>
            <w:hideMark/>
          </w:tcPr>
          <w:p w14:paraId="2DCAC3BF"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Liczba jednostek</w:t>
            </w:r>
          </w:p>
        </w:tc>
        <w:tc>
          <w:tcPr>
            <w:tcW w:w="709" w:type="dxa"/>
            <w:noWrap/>
          </w:tcPr>
          <w:p w14:paraId="56C42FDB"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J.m.</w:t>
            </w:r>
          </w:p>
        </w:tc>
        <w:tc>
          <w:tcPr>
            <w:tcW w:w="1134" w:type="dxa"/>
            <w:noWrap/>
          </w:tcPr>
          <w:p w14:paraId="3F6CCA9C"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Długość gwarancji i suportu (m-ce)</w:t>
            </w:r>
          </w:p>
        </w:tc>
        <w:tc>
          <w:tcPr>
            <w:tcW w:w="1383" w:type="dxa"/>
          </w:tcPr>
          <w:p w14:paraId="4BA5ABA5" w14:textId="77777777" w:rsidR="00733EB1" w:rsidRPr="00993370" w:rsidRDefault="00733EB1" w:rsidP="00D25166">
            <w:pPr>
              <w:jc w:val="center"/>
              <w:rPr>
                <w:rFonts w:asciiTheme="minorHAnsi" w:hAnsiTheme="minorHAnsi" w:cs="Arial"/>
                <w:b/>
                <w:bCs/>
              </w:rPr>
            </w:pPr>
            <w:r w:rsidRPr="00993370">
              <w:rPr>
                <w:rFonts w:asciiTheme="minorHAnsi" w:eastAsia="Cambria" w:hAnsiTheme="minorHAnsi" w:cs="Cambria"/>
                <w:b/>
                <w:bCs/>
              </w:rPr>
              <w:t>Rodzaj gwarancji</w:t>
            </w:r>
          </w:p>
        </w:tc>
      </w:tr>
      <w:tr w:rsidR="00733EB1" w:rsidRPr="00993370" w14:paraId="0BDD97EB" w14:textId="77777777" w:rsidTr="00D25166">
        <w:trPr>
          <w:trHeight w:val="615"/>
        </w:trPr>
        <w:tc>
          <w:tcPr>
            <w:tcW w:w="1980" w:type="dxa"/>
            <w:hideMark/>
          </w:tcPr>
          <w:p w14:paraId="57B5B4A4"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lastRenderedPageBreak/>
              <w:t>Zadanie 4 – Obszar techniczny OT</w:t>
            </w:r>
          </w:p>
        </w:tc>
        <w:tc>
          <w:tcPr>
            <w:tcW w:w="4252" w:type="dxa"/>
            <w:hideMark/>
          </w:tcPr>
          <w:p w14:paraId="70DFEB1D"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Z1. Urządzenia typu UPS do produktów i rozwiązań z zakresu bezpieczeństwa</w:t>
            </w:r>
          </w:p>
        </w:tc>
        <w:tc>
          <w:tcPr>
            <w:tcW w:w="2977" w:type="dxa"/>
            <w:hideMark/>
          </w:tcPr>
          <w:p w14:paraId="594BBB2F"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UPS (10 kVA)</w:t>
            </w:r>
          </w:p>
        </w:tc>
        <w:tc>
          <w:tcPr>
            <w:tcW w:w="850" w:type="dxa"/>
            <w:noWrap/>
            <w:hideMark/>
          </w:tcPr>
          <w:p w14:paraId="4958D975" w14:textId="77777777" w:rsidR="00733EB1" w:rsidRPr="00993370" w:rsidRDefault="00733EB1" w:rsidP="00D25166">
            <w:pPr>
              <w:jc w:val="right"/>
              <w:rPr>
                <w:rFonts w:asciiTheme="minorHAnsi" w:hAnsiTheme="minorHAnsi" w:cs="Arial"/>
              </w:rPr>
            </w:pPr>
            <w:r w:rsidRPr="00993370">
              <w:rPr>
                <w:rFonts w:asciiTheme="minorHAnsi" w:eastAsia="Cambria" w:hAnsiTheme="minorHAnsi" w:cs="Cambria"/>
              </w:rPr>
              <w:t>1</w:t>
            </w:r>
          </w:p>
        </w:tc>
        <w:tc>
          <w:tcPr>
            <w:tcW w:w="709" w:type="dxa"/>
            <w:noWrap/>
          </w:tcPr>
          <w:p w14:paraId="709B401B" w14:textId="77777777" w:rsidR="00733EB1" w:rsidRPr="00993370" w:rsidRDefault="00733EB1" w:rsidP="00D25166">
            <w:pPr>
              <w:jc w:val="right"/>
              <w:rPr>
                <w:rFonts w:asciiTheme="minorHAnsi" w:hAnsiTheme="minorHAnsi" w:cs="Arial"/>
              </w:rPr>
            </w:pPr>
            <w:r>
              <w:rPr>
                <w:rFonts w:asciiTheme="minorHAnsi" w:eastAsia="Cambria" w:hAnsiTheme="minorHAnsi" w:cs="Cambria"/>
              </w:rPr>
              <w:t>Szt.</w:t>
            </w:r>
          </w:p>
        </w:tc>
        <w:tc>
          <w:tcPr>
            <w:tcW w:w="1134" w:type="dxa"/>
            <w:noWrap/>
          </w:tcPr>
          <w:p w14:paraId="0EF74D83" w14:textId="77777777" w:rsidR="00733EB1" w:rsidRPr="00993370" w:rsidRDefault="00733EB1" w:rsidP="00D25166">
            <w:pPr>
              <w:jc w:val="right"/>
              <w:rPr>
                <w:rFonts w:asciiTheme="minorHAnsi" w:hAnsiTheme="minorHAnsi" w:cs="Arial"/>
              </w:rPr>
            </w:pPr>
            <w:r>
              <w:rPr>
                <w:rFonts w:asciiTheme="minorHAnsi" w:eastAsia="Cambria" w:hAnsiTheme="minorHAnsi" w:cs="Cambria"/>
              </w:rPr>
              <w:t>36</w:t>
            </w:r>
          </w:p>
        </w:tc>
        <w:tc>
          <w:tcPr>
            <w:tcW w:w="1383" w:type="dxa"/>
          </w:tcPr>
          <w:p w14:paraId="40655E40" w14:textId="77777777" w:rsidR="00733EB1" w:rsidRPr="00993370" w:rsidRDefault="00733EB1" w:rsidP="00D25166">
            <w:pPr>
              <w:jc w:val="right"/>
              <w:rPr>
                <w:rFonts w:asciiTheme="minorHAnsi" w:hAnsiTheme="minorHAnsi" w:cs="Arial"/>
              </w:rPr>
            </w:pPr>
            <w:r w:rsidRPr="00B7282A">
              <w:rPr>
                <w:rFonts w:asciiTheme="minorHAnsi" w:eastAsia="Cambria" w:hAnsiTheme="minorHAnsi" w:cs="Cambria"/>
              </w:rPr>
              <w:t>Producenta</w:t>
            </w:r>
          </w:p>
        </w:tc>
      </w:tr>
      <w:tr w:rsidR="00733EB1" w:rsidRPr="00993370" w14:paraId="3E77B225" w14:textId="77777777" w:rsidTr="00D25166">
        <w:trPr>
          <w:trHeight w:val="615"/>
        </w:trPr>
        <w:tc>
          <w:tcPr>
            <w:tcW w:w="1980" w:type="dxa"/>
            <w:hideMark/>
          </w:tcPr>
          <w:p w14:paraId="4F19BD9B"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Zadanie 4 – Obszar techniczny OT</w:t>
            </w:r>
          </w:p>
        </w:tc>
        <w:tc>
          <w:tcPr>
            <w:tcW w:w="4252" w:type="dxa"/>
            <w:hideMark/>
          </w:tcPr>
          <w:p w14:paraId="298BB5BB"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Z4. Mobilny agregat prądotwórczy</w:t>
            </w:r>
          </w:p>
        </w:tc>
        <w:tc>
          <w:tcPr>
            <w:tcW w:w="2977" w:type="dxa"/>
            <w:hideMark/>
          </w:tcPr>
          <w:p w14:paraId="6FC79947"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Agregat mobilny z osłoną dźwiękochłonną (35 kW)</w:t>
            </w:r>
          </w:p>
        </w:tc>
        <w:tc>
          <w:tcPr>
            <w:tcW w:w="850" w:type="dxa"/>
            <w:noWrap/>
            <w:hideMark/>
          </w:tcPr>
          <w:p w14:paraId="57502A88" w14:textId="77777777" w:rsidR="00733EB1" w:rsidRPr="00993370" w:rsidRDefault="00733EB1" w:rsidP="00D25166">
            <w:pPr>
              <w:jc w:val="right"/>
              <w:rPr>
                <w:rFonts w:asciiTheme="minorHAnsi" w:hAnsiTheme="minorHAnsi" w:cs="Arial"/>
              </w:rPr>
            </w:pPr>
            <w:r w:rsidRPr="00993370">
              <w:rPr>
                <w:rFonts w:asciiTheme="minorHAnsi" w:eastAsia="Cambria" w:hAnsiTheme="minorHAnsi" w:cs="Cambria"/>
              </w:rPr>
              <w:t>1</w:t>
            </w:r>
          </w:p>
        </w:tc>
        <w:tc>
          <w:tcPr>
            <w:tcW w:w="709" w:type="dxa"/>
            <w:noWrap/>
          </w:tcPr>
          <w:p w14:paraId="397C996B" w14:textId="77777777" w:rsidR="00733EB1" w:rsidRPr="00993370" w:rsidRDefault="00733EB1" w:rsidP="00D25166">
            <w:pPr>
              <w:jc w:val="right"/>
              <w:rPr>
                <w:rFonts w:asciiTheme="minorHAnsi" w:hAnsiTheme="minorHAnsi" w:cs="Arial"/>
              </w:rPr>
            </w:pPr>
            <w:r>
              <w:rPr>
                <w:rFonts w:asciiTheme="minorHAnsi" w:eastAsia="Cambria" w:hAnsiTheme="minorHAnsi" w:cs="Cambria"/>
              </w:rPr>
              <w:t>Szt.</w:t>
            </w:r>
          </w:p>
        </w:tc>
        <w:tc>
          <w:tcPr>
            <w:tcW w:w="1134" w:type="dxa"/>
            <w:noWrap/>
          </w:tcPr>
          <w:p w14:paraId="7C167AEE" w14:textId="77777777" w:rsidR="00733EB1" w:rsidRPr="00993370" w:rsidRDefault="00733EB1" w:rsidP="00D25166">
            <w:pPr>
              <w:jc w:val="right"/>
              <w:rPr>
                <w:rFonts w:asciiTheme="minorHAnsi" w:hAnsiTheme="minorHAnsi" w:cs="Arial"/>
              </w:rPr>
            </w:pPr>
            <w:r>
              <w:rPr>
                <w:rFonts w:asciiTheme="minorHAnsi" w:eastAsia="Cambria" w:hAnsiTheme="minorHAnsi" w:cs="Cambria"/>
              </w:rPr>
              <w:t>36</w:t>
            </w:r>
          </w:p>
        </w:tc>
        <w:tc>
          <w:tcPr>
            <w:tcW w:w="1383" w:type="dxa"/>
          </w:tcPr>
          <w:p w14:paraId="0576ED3B" w14:textId="77777777" w:rsidR="00733EB1" w:rsidRPr="00993370" w:rsidRDefault="00733EB1" w:rsidP="00D25166">
            <w:pPr>
              <w:jc w:val="right"/>
              <w:rPr>
                <w:rFonts w:asciiTheme="minorHAnsi" w:hAnsiTheme="minorHAnsi" w:cs="Arial"/>
              </w:rPr>
            </w:pPr>
            <w:r w:rsidRPr="00B7282A">
              <w:rPr>
                <w:rFonts w:asciiTheme="minorHAnsi" w:eastAsia="Cambria" w:hAnsiTheme="minorHAnsi" w:cs="Cambria"/>
              </w:rPr>
              <w:t>Producenta</w:t>
            </w:r>
          </w:p>
        </w:tc>
      </w:tr>
      <w:tr w:rsidR="00733EB1" w:rsidRPr="00993370" w14:paraId="631BB9A3" w14:textId="77777777" w:rsidTr="00D25166">
        <w:trPr>
          <w:trHeight w:val="615"/>
        </w:trPr>
        <w:tc>
          <w:tcPr>
            <w:tcW w:w="1980" w:type="dxa"/>
            <w:hideMark/>
          </w:tcPr>
          <w:p w14:paraId="10FA1ABF"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Zadanie 4 – Obszar techniczny OT</w:t>
            </w:r>
          </w:p>
        </w:tc>
        <w:tc>
          <w:tcPr>
            <w:tcW w:w="4252" w:type="dxa"/>
            <w:hideMark/>
          </w:tcPr>
          <w:p w14:paraId="65E0DB0A"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Z4. Mobilny agregat prądotwórczy</w:t>
            </w:r>
          </w:p>
        </w:tc>
        <w:tc>
          <w:tcPr>
            <w:tcW w:w="2977" w:type="dxa"/>
            <w:hideMark/>
          </w:tcPr>
          <w:p w14:paraId="7E3FFDAC" w14:textId="77777777" w:rsidR="00733EB1" w:rsidRPr="00993370" w:rsidRDefault="00733EB1" w:rsidP="00D25166">
            <w:pPr>
              <w:rPr>
                <w:rFonts w:asciiTheme="minorHAnsi" w:hAnsiTheme="minorHAnsi" w:cs="Arial"/>
              </w:rPr>
            </w:pPr>
            <w:r w:rsidRPr="00993370">
              <w:rPr>
                <w:rFonts w:asciiTheme="minorHAnsi" w:eastAsia="Cambria" w:hAnsiTheme="minorHAnsi" w:cs="Cambria"/>
              </w:rPr>
              <w:t>Agregat mobilny z osłoną dźwiękochłonną (20 kW)</w:t>
            </w:r>
          </w:p>
        </w:tc>
        <w:tc>
          <w:tcPr>
            <w:tcW w:w="850" w:type="dxa"/>
            <w:noWrap/>
            <w:hideMark/>
          </w:tcPr>
          <w:p w14:paraId="77F3B707" w14:textId="77777777" w:rsidR="00733EB1" w:rsidRPr="00993370" w:rsidRDefault="00733EB1" w:rsidP="00D25166">
            <w:pPr>
              <w:jc w:val="right"/>
              <w:rPr>
                <w:rFonts w:asciiTheme="minorHAnsi" w:hAnsiTheme="minorHAnsi" w:cs="Arial"/>
              </w:rPr>
            </w:pPr>
            <w:r w:rsidRPr="00993370">
              <w:rPr>
                <w:rFonts w:asciiTheme="minorHAnsi" w:eastAsia="Cambria" w:hAnsiTheme="minorHAnsi" w:cs="Cambria"/>
              </w:rPr>
              <w:t>1</w:t>
            </w:r>
          </w:p>
        </w:tc>
        <w:tc>
          <w:tcPr>
            <w:tcW w:w="709" w:type="dxa"/>
            <w:noWrap/>
          </w:tcPr>
          <w:p w14:paraId="5BC17802" w14:textId="77777777" w:rsidR="00733EB1" w:rsidRPr="00993370" w:rsidRDefault="00733EB1" w:rsidP="00D25166">
            <w:pPr>
              <w:jc w:val="right"/>
              <w:rPr>
                <w:rFonts w:asciiTheme="minorHAnsi" w:hAnsiTheme="minorHAnsi" w:cs="Arial"/>
              </w:rPr>
            </w:pPr>
            <w:r>
              <w:rPr>
                <w:rFonts w:asciiTheme="minorHAnsi" w:eastAsia="Cambria" w:hAnsiTheme="minorHAnsi" w:cs="Cambria"/>
              </w:rPr>
              <w:t>Szt.</w:t>
            </w:r>
          </w:p>
        </w:tc>
        <w:tc>
          <w:tcPr>
            <w:tcW w:w="1134" w:type="dxa"/>
            <w:noWrap/>
          </w:tcPr>
          <w:p w14:paraId="2825D74B" w14:textId="77777777" w:rsidR="00733EB1" w:rsidRPr="00993370" w:rsidRDefault="00733EB1" w:rsidP="00D25166">
            <w:pPr>
              <w:jc w:val="right"/>
              <w:rPr>
                <w:rFonts w:asciiTheme="minorHAnsi" w:hAnsiTheme="minorHAnsi" w:cs="Arial"/>
              </w:rPr>
            </w:pPr>
            <w:r>
              <w:rPr>
                <w:rFonts w:asciiTheme="minorHAnsi" w:eastAsia="Cambria" w:hAnsiTheme="minorHAnsi" w:cs="Cambria"/>
              </w:rPr>
              <w:t>36</w:t>
            </w:r>
          </w:p>
        </w:tc>
        <w:tc>
          <w:tcPr>
            <w:tcW w:w="1383" w:type="dxa"/>
          </w:tcPr>
          <w:p w14:paraId="4EC127AB" w14:textId="77777777" w:rsidR="00733EB1" w:rsidRPr="00993370" w:rsidRDefault="00733EB1" w:rsidP="00D25166">
            <w:pPr>
              <w:jc w:val="right"/>
              <w:rPr>
                <w:rFonts w:asciiTheme="minorHAnsi" w:hAnsiTheme="minorHAnsi" w:cs="Arial"/>
              </w:rPr>
            </w:pPr>
            <w:r w:rsidRPr="00B7282A">
              <w:rPr>
                <w:rFonts w:asciiTheme="minorHAnsi" w:eastAsia="Cambria" w:hAnsiTheme="minorHAnsi" w:cs="Cambria"/>
              </w:rPr>
              <w:t>Producenta</w:t>
            </w:r>
          </w:p>
        </w:tc>
      </w:tr>
    </w:tbl>
    <w:p w14:paraId="39AD9F59" w14:textId="77777777" w:rsidR="004955D9" w:rsidRDefault="004955D9" w:rsidP="00D322D9">
      <w:pPr>
        <w:sectPr w:rsidR="004955D9" w:rsidSect="00A62028">
          <w:pgSz w:w="16838" w:h="11906" w:orient="landscape"/>
          <w:pgMar w:top="1417" w:right="1417" w:bottom="1417" w:left="1417" w:header="708" w:footer="708" w:gutter="0"/>
          <w:cols w:space="708"/>
          <w:docGrid w:linePitch="360"/>
        </w:sectPr>
      </w:pPr>
    </w:p>
    <w:p w14:paraId="54C6D9D8" w14:textId="77777777" w:rsidR="0000095C" w:rsidRDefault="0000095C" w:rsidP="0000095C">
      <w:pPr>
        <w:pStyle w:val="Nagwek1"/>
      </w:pPr>
      <w:bookmarkStart w:id="6" w:name="_Toc235519354"/>
      <w:r>
        <w:rPr>
          <w:rFonts w:ascii="Cambria" w:eastAsia="Cambria" w:hAnsi="Cambria" w:cs="Cambria"/>
          <w:sz w:val="20"/>
        </w:rPr>
        <w:lastRenderedPageBreak/>
        <w:t>Szczegółowy opis pozycji – część 1</w:t>
      </w:r>
      <w:bookmarkEnd w:id="6"/>
    </w:p>
    <w:p w14:paraId="6BA01C5E" w14:textId="77777777" w:rsidR="0000095C" w:rsidRDefault="0000095C" w:rsidP="0000095C">
      <w:pPr>
        <w:pStyle w:val="Nagwek2"/>
      </w:pPr>
      <w:bookmarkStart w:id="7" w:name="_Toc235519355"/>
      <w:r>
        <w:rPr>
          <w:rFonts w:ascii="Cambria" w:eastAsia="Cambria" w:hAnsi="Cambria" w:cs="Cambria"/>
          <w:sz w:val="20"/>
        </w:rPr>
        <w:t>Serwer backupu NAS</w:t>
      </w:r>
      <w:bookmarkEnd w:id="7"/>
    </w:p>
    <w:tbl>
      <w:tblPr>
        <w:tblStyle w:val="Tabela-Siatka"/>
        <w:tblW w:w="0" w:type="auto"/>
        <w:tblLook w:val="04A0" w:firstRow="1" w:lastRow="0" w:firstColumn="1" w:lastColumn="0" w:noHBand="0" w:noVBand="1"/>
      </w:tblPr>
      <w:tblGrid>
        <w:gridCol w:w="9062"/>
      </w:tblGrid>
      <w:tr w:rsidR="004955D9" w14:paraId="27977443" w14:textId="77777777" w:rsidTr="004955D9">
        <w:tc>
          <w:tcPr>
            <w:tcW w:w="9062" w:type="dxa"/>
          </w:tcPr>
          <w:p w14:paraId="786D2760" w14:textId="77777777" w:rsidR="00FE27B3" w:rsidRPr="00FE27B3" w:rsidRDefault="00FE27B3" w:rsidP="00FE27B3">
            <w:r w:rsidRPr="00FE27B3">
              <w:rPr>
                <w:rFonts w:eastAsia="Cambria" w:cs="Cambria"/>
                <w:b/>
                <w:bCs/>
              </w:rPr>
              <w:t>1. Cel i zakres</w:t>
            </w:r>
          </w:p>
          <w:p w14:paraId="0E8C7701" w14:textId="77777777" w:rsidR="00FE27B3" w:rsidRPr="00FE27B3" w:rsidRDefault="00FE27B3" w:rsidP="00FE27B3">
            <w:r w:rsidRPr="00FE27B3">
              <w:rPr>
                <w:rFonts w:eastAsia="Cambria" w:cs="Cambria"/>
              </w:rPr>
              <w:t>Przedmiotem zamówienia jest dostawa jednej sztuki sieciowego serwera plików klasy NAS (Network Attached Storage) w obudowie do montażu w szafie rack, przeznaczonego do pełnienia roli centralnego repozytorium kopii zapasowych w środowisku informatycznym Zamawiającego. Urządzenie ma zapewnić wysoką dostępność danych, odporność na awarie pojedynczych komponentów oraz integrację z istniejącą infrastrukturą sieciową i narzędziami do tworzenia kopii zapasowych.</w:t>
            </w:r>
          </w:p>
          <w:p w14:paraId="3DBE0ED8" w14:textId="77777777" w:rsidR="00FE27B3" w:rsidRPr="00FE27B3" w:rsidRDefault="00FE27B3" w:rsidP="00FE27B3"/>
          <w:p w14:paraId="3F4C5820" w14:textId="77777777" w:rsidR="00FE27B3" w:rsidRPr="00FE27B3" w:rsidRDefault="00FE27B3" w:rsidP="00FE27B3">
            <w:r w:rsidRPr="00FE27B3">
              <w:rPr>
                <w:rFonts w:eastAsia="Cambria" w:cs="Cambria"/>
                <w:b/>
                <w:bCs/>
              </w:rPr>
              <w:t>2. Wymagania ogólne</w:t>
            </w:r>
          </w:p>
          <w:p w14:paraId="6EDD8D6D" w14:textId="77777777" w:rsidR="00FE27B3" w:rsidRPr="00FE27B3" w:rsidRDefault="00FE27B3" w:rsidP="00FE27B3">
            <w:r w:rsidRPr="00FE27B3">
              <w:rPr>
                <w:rFonts w:eastAsia="Cambria" w:cs="Cambria"/>
              </w:rPr>
              <w:t>Oferowane urządzenie musi być fabrycznie nowe, nieużywane i wolne od wad fizycznych oraz prawnych. Wykonawca zobowiązany jest do dostarczenia urządzenia wraz z kompletem akcesoriów niezbędnych do montażu w szafie rack (szyny montażowe typu sliding rail lub fixed rail), zasilaczami oraz dokumentacją w języku polskim lub angielskim.</w:t>
            </w:r>
          </w:p>
          <w:p w14:paraId="44878B94" w14:textId="77777777" w:rsidR="00FE27B3" w:rsidRPr="00FE27B3" w:rsidRDefault="00FE27B3" w:rsidP="00FE27B3">
            <w:r w:rsidRPr="00FE27B3">
              <w:rPr>
                <w:rFonts w:eastAsia="Cambria" w:cs="Cambria"/>
              </w:rPr>
              <w:t>Urządzenie musi być aktywnie wspierane przez producenta w zakresie aktualizacji oprogramowania systemowego (firmware) w dniu składania ofert. Wykonawca potwierdzi ten fakt załączając do oferty odpowiedni dokument lub wskazując publicznie dostępną stronę internetową producenta potwierdzającą status wsparcia.</w:t>
            </w:r>
          </w:p>
          <w:p w14:paraId="1F0285B5" w14:textId="77777777" w:rsidR="00FE27B3" w:rsidRPr="00FE27B3" w:rsidRDefault="00FE27B3" w:rsidP="00FE27B3"/>
          <w:p w14:paraId="3ED03B88" w14:textId="77777777" w:rsidR="00FE27B3" w:rsidRPr="00FE27B3" w:rsidRDefault="00FE27B3" w:rsidP="00FE27B3">
            <w:r w:rsidRPr="00FE27B3">
              <w:rPr>
                <w:rFonts w:eastAsia="Cambria" w:cs="Cambria"/>
                <w:b/>
                <w:bCs/>
                <w:sz w:val="20"/>
              </w:rPr>
              <w:t>3. Wymagania techniczne</w:t>
            </w:r>
          </w:p>
          <w:p w14:paraId="5588B4E2" w14:textId="77777777" w:rsidR="00FE27B3" w:rsidRPr="00FE27B3" w:rsidRDefault="00FE27B3" w:rsidP="00FE27B3">
            <w:r w:rsidRPr="00FE27B3">
              <w:rPr>
                <w:rFonts w:eastAsia="Cambria" w:cs="Cambria"/>
                <w:b/>
                <w:bCs/>
                <w:sz w:val="20"/>
              </w:rPr>
              <w:t>3.1. Obudowa i montaż</w:t>
            </w:r>
          </w:p>
          <w:p w14:paraId="78903231" w14:textId="77777777" w:rsidR="00FE27B3" w:rsidRDefault="00FE27B3" w:rsidP="00FE27B3">
            <w:r w:rsidRPr="00FE27B3">
              <w:rPr>
                <w:rFonts w:eastAsia="Cambria" w:cs="Cambria"/>
                <w:sz w:val="20"/>
              </w:rPr>
              <w:t xml:space="preserve">Urządzenie musi posiadać obudowę przystosowaną do montażu w szafie rack 19", o wysokości nie większej niż </w:t>
            </w:r>
            <w:r w:rsidR="00924814">
              <w:rPr>
                <w:rFonts w:eastAsia="Cambria" w:cs="Cambria"/>
                <w:sz w:val="20"/>
              </w:rPr>
              <w:t>4</w:t>
            </w:r>
            <w:r w:rsidRPr="00FE27B3">
              <w:rPr>
                <w:rFonts w:eastAsia="Cambria" w:cs="Cambria"/>
                <w:sz w:val="20"/>
              </w:rPr>
              <w:t>U.</w:t>
            </w:r>
          </w:p>
          <w:p w14:paraId="4EE277D0" w14:textId="77777777" w:rsidR="0028470D" w:rsidRPr="00FE27B3" w:rsidRDefault="0028470D" w:rsidP="00FE27B3"/>
          <w:p w14:paraId="611B43B2" w14:textId="77777777" w:rsidR="00FE27B3" w:rsidRPr="00FE27B3" w:rsidRDefault="00FE27B3" w:rsidP="00FE27B3">
            <w:r w:rsidRPr="00FE27B3">
              <w:rPr>
                <w:rFonts w:eastAsia="Cambria" w:cs="Cambria"/>
                <w:b/>
                <w:bCs/>
                <w:sz w:val="20"/>
              </w:rPr>
              <w:t>3.2. Procesor</w:t>
            </w:r>
          </w:p>
          <w:p w14:paraId="6E00FB66" w14:textId="77777777" w:rsidR="00FC06E3" w:rsidRDefault="00FC06E3" w:rsidP="00FE27B3">
            <w:r>
              <w:rPr>
                <w:rFonts w:eastAsia="Cambria" w:cs="Cambria"/>
                <w:sz w:val="20"/>
              </w:rPr>
              <w:t>U</w:t>
            </w:r>
            <w:r w:rsidRPr="00FC06E3">
              <w:rPr>
                <w:rFonts w:eastAsia="Cambria" w:cs="Cambria"/>
                <w:sz w:val="20"/>
              </w:rPr>
              <w:t xml:space="preserve">rządzenie musi być wyposażone w procesor w architekturze 64-bitowej, posiadający sprzętowy akcelerator szyfrowania (AES-NI lub równoważny mechanizm sprzętowego przyspieszenia operacji kryptograficznych), osiągający wynik nie niższy niż </w:t>
            </w:r>
            <w:r w:rsidR="008E6A81">
              <w:rPr>
                <w:rFonts w:eastAsia="Cambria" w:cs="Cambria"/>
                <w:sz w:val="20"/>
              </w:rPr>
              <w:t>7</w:t>
            </w:r>
            <w:r w:rsidRPr="00FC06E3">
              <w:rPr>
                <w:rFonts w:eastAsia="Cambria" w:cs="Cambria"/>
                <w:sz w:val="20"/>
              </w:rPr>
              <w:t xml:space="preserve"> 000 punktów w teście PassMark CPU Mark (wielowątkowym), </w:t>
            </w:r>
            <w:r w:rsidR="00E43043">
              <w:rPr>
                <w:rFonts w:eastAsia="Cambria" w:cs="Cambria"/>
                <w:sz w:val="20"/>
              </w:rPr>
              <w:t>zgodnie z wynikami opublikowanymi przez producenta procesora lub niezależne testy wydajnościowe (np. PassMark CPU Mark lub równoważne). Wykonawca zobowiązany jest do wskazania w ofercie modelu zastosowanego procesora oraz wyniku testu wydajności potwierdzonego dokumentem producenta lub wydrukiem z publicznie dostępnego źródła, datowanym nie wcześniej niż 30 dni przed terminem składania ofert.</w:t>
            </w:r>
          </w:p>
          <w:p w14:paraId="36B95BEF" w14:textId="77777777" w:rsidR="00FE27B3" w:rsidRPr="00FE27B3" w:rsidRDefault="00FE27B3" w:rsidP="00FE27B3">
            <w:r w:rsidRPr="00FE27B3">
              <w:rPr>
                <w:rFonts w:eastAsia="Cambria" w:cs="Cambria"/>
                <w:b/>
                <w:bCs/>
                <w:sz w:val="20"/>
              </w:rPr>
              <w:t>3.3. Pamięć RAM</w:t>
            </w:r>
          </w:p>
          <w:p w14:paraId="0008BE9D" w14:textId="77777777" w:rsidR="00FE27B3" w:rsidRPr="00FE27B3" w:rsidRDefault="00FE27B3" w:rsidP="00FE27B3">
            <w:r w:rsidRPr="00FE27B3">
              <w:rPr>
                <w:rFonts w:eastAsia="Cambria" w:cs="Cambria"/>
              </w:rPr>
              <w:t>Urządzenie musi być wyposażone w pamięć RAM o pojemności nie mniejszej niż 16 GB typu ECC (Error Correcting Code), DDR4 lub nowszej generacji. Architektura urządzenia musi umożliwiać rozbudowę pamięci RAM do co najmniej 64 GB poprzez wymianę lub dodanie modułów.</w:t>
            </w:r>
          </w:p>
          <w:p w14:paraId="6A8537E4" w14:textId="77777777" w:rsidR="00FE27B3" w:rsidRPr="00FE27B3" w:rsidRDefault="00FE27B3" w:rsidP="00FE27B3">
            <w:r w:rsidRPr="00FE27B3">
              <w:rPr>
                <w:rFonts w:eastAsia="Cambria" w:cs="Cambria"/>
                <w:b/>
                <w:bCs/>
                <w:sz w:val="20"/>
              </w:rPr>
              <w:t>3.4. Wnęki dyskowe i obsługiwane typy napędów</w:t>
            </w:r>
          </w:p>
          <w:p w14:paraId="13BE2223" w14:textId="77777777" w:rsidR="00FE27B3" w:rsidRPr="00FE27B3" w:rsidRDefault="00FE27B3" w:rsidP="00FE27B3">
            <w:r w:rsidRPr="00FE27B3">
              <w:rPr>
                <w:rFonts w:eastAsia="Cambria" w:cs="Cambria"/>
                <w:sz w:val="20"/>
              </w:rPr>
              <w:t xml:space="preserve">Urządzenie musi posiadać co najmniej </w:t>
            </w:r>
            <w:r w:rsidR="003A6D43">
              <w:rPr>
                <w:rFonts w:eastAsia="Cambria" w:cs="Cambria"/>
                <w:sz w:val="20"/>
              </w:rPr>
              <w:t>18</w:t>
            </w:r>
            <w:r w:rsidRPr="00FE27B3">
              <w:rPr>
                <w:rFonts w:eastAsia="Cambria" w:cs="Cambria"/>
                <w:sz w:val="20"/>
              </w:rPr>
              <w:t xml:space="preserve"> wnęk na napędy dyskowe, obsługujące napędy wymieniane w trybie hot-swap (bez wyłączania urządzenia). Wymagane jest, aby wnęki obsługiwały co najmniej jeden z następujących typów napędów:</w:t>
            </w:r>
          </w:p>
          <w:p w14:paraId="003066F2" w14:textId="77777777" w:rsidR="00FE27B3" w:rsidRPr="00FE27B3" w:rsidRDefault="00FE27B3" w:rsidP="007D6D40">
            <w:pPr>
              <w:pStyle w:val="Akapitzlist"/>
              <w:numPr>
                <w:ilvl w:val="0"/>
                <w:numId w:val="3"/>
              </w:numPr>
            </w:pPr>
            <w:r w:rsidRPr="00FE27B3">
              <w:rPr>
                <w:rFonts w:eastAsia="Cambria" w:cs="Cambria"/>
                <w:sz w:val="20"/>
              </w:rPr>
              <w:t>napędy SSD w formacie 2,5" z interfejsem SATA III (6 Gb/s),</w:t>
            </w:r>
          </w:p>
          <w:p w14:paraId="5BE9F74D" w14:textId="77777777" w:rsidR="00FE27B3" w:rsidRPr="00FE27B3" w:rsidRDefault="00FE27B3" w:rsidP="007D6D40">
            <w:pPr>
              <w:pStyle w:val="Akapitzlist"/>
              <w:numPr>
                <w:ilvl w:val="0"/>
                <w:numId w:val="3"/>
              </w:numPr>
            </w:pPr>
            <w:r w:rsidRPr="00FE27B3">
              <w:rPr>
                <w:rFonts w:eastAsia="Cambria" w:cs="Cambria"/>
                <w:sz w:val="20"/>
              </w:rPr>
              <w:t>napędy SSD w formacie U.2 z interfejsem NVMe (PCIe Gen 3 x4 lub nowszy),</w:t>
            </w:r>
          </w:p>
          <w:p w14:paraId="39C13751" w14:textId="77777777" w:rsidR="00FE27B3" w:rsidRPr="00FE27B3" w:rsidRDefault="00FE27B3" w:rsidP="007D6D40">
            <w:pPr>
              <w:pStyle w:val="Akapitzlist"/>
              <w:numPr>
                <w:ilvl w:val="0"/>
                <w:numId w:val="3"/>
              </w:numPr>
            </w:pPr>
            <w:r w:rsidRPr="00FE27B3">
              <w:rPr>
                <w:rFonts w:eastAsia="Cambria" w:cs="Cambria"/>
                <w:sz w:val="20"/>
              </w:rPr>
              <w:t xml:space="preserve">napędy SSD w formacie M.2 z interfejsem NVMe (PCIe Gen 3 x4 lub nowszy) </w:t>
            </w:r>
            <w:r w:rsidR="00092490">
              <w:rPr>
                <w:rFonts w:eastAsia="Cambria" w:cs="Cambria"/>
                <w:sz w:val="20"/>
              </w:rPr>
              <w:t>-</w:t>
            </w:r>
            <w:r w:rsidRPr="00FE27B3">
              <w:rPr>
                <w:rFonts w:eastAsia="Cambria" w:cs="Cambria"/>
                <w:sz w:val="20"/>
              </w:rPr>
              <w:t xml:space="preserve"> w przypadku zastosowania adapterów będących integralną częścią oferowanego rozwiązania.</w:t>
            </w:r>
          </w:p>
          <w:p w14:paraId="4473E755" w14:textId="77777777" w:rsidR="00FE27B3" w:rsidRPr="00FE27B3" w:rsidRDefault="00FE27B3" w:rsidP="00FE27B3">
            <w:r w:rsidRPr="00FE27B3">
              <w:rPr>
                <w:rFonts w:eastAsia="Cambria" w:cs="Cambria"/>
                <w:sz w:val="20"/>
              </w:rPr>
              <w:t>Zamawiający dopuszcza złożenie oferty na urządzenie obsługujące wyłącznie jeden z wyżej wymienionych typów, pod warunkiem spełnienia pozostałych wymagań wydajnościowych i funkcjonalnych określonych w niniejszym OPZ.</w:t>
            </w:r>
          </w:p>
          <w:p w14:paraId="2D7E779B" w14:textId="77777777" w:rsidR="00FE27B3" w:rsidRPr="00FE27B3" w:rsidRDefault="00FE27B3" w:rsidP="00FE27B3">
            <w:r w:rsidRPr="00FE27B3">
              <w:rPr>
                <w:rFonts w:eastAsia="Cambria" w:cs="Cambria"/>
                <w:b/>
                <w:bCs/>
                <w:sz w:val="20"/>
              </w:rPr>
              <w:t>3.</w:t>
            </w:r>
            <w:r w:rsidR="00166ED7">
              <w:rPr>
                <w:rFonts w:eastAsia="Cambria" w:cs="Cambria"/>
                <w:b/>
                <w:bCs/>
                <w:sz w:val="20"/>
              </w:rPr>
              <w:t>5</w:t>
            </w:r>
            <w:r w:rsidRPr="00FE27B3">
              <w:rPr>
                <w:rFonts w:eastAsia="Cambria" w:cs="Cambria"/>
                <w:b/>
                <w:bCs/>
                <w:sz w:val="20"/>
              </w:rPr>
              <w:t>. Zasilanie</w:t>
            </w:r>
          </w:p>
          <w:p w14:paraId="67BF32F9" w14:textId="77777777" w:rsidR="00FE27B3" w:rsidRPr="00FE27B3" w:rsidRDefault="00FE27B3" w:rsidP="00FE27B3">
            <w:r w:rsidRPr="00FE27B3">
              <w:rPr>
                <w:rFonts w:eastAsia="Cambria" w:cs="Cambria"/>
                <w:sz w:val="20"/>
              </w:rPr>
              <w:lastRenderedPageBreak/>
              <w:t>Urządzenie musi być wyposażone w dwa redundantne zasilacze z możliwością wymiany w trybie hot-swap. Zasilacze muszą być przystosowane do zasilania ze źródła 230 V AC, 50 Hz.</w:t>
            </w:r>
          </w:p>
          <w:p w14:paraId="2D13671B" w14:textId="77777777" w:rsidR="00FE27B3" w:rsidRPr="00FE27B3" w:rsidRDefault="00FE27B3" w:rsidP="00FE27B3">
            <w:r w:rsidRPr="00FE27B3">
              <w:rPr>
                <w:rFonts w:eastAsia="Cambria" w:cs="Cambria"/>
                <w:b/>
                <w:bCs/>
                <w:sz w:val="20"/>
              </w:rPr>
              <w:t>3.</w:t>
            </w:r>
            <w:r w:rsidR="00166ED7">
              <w:rPr>
                <w:rFonts w:eastAsia="Cambria" w:cs="Cambria"/>
                <w:b/>
                <w:bCs/>
                <w:sz w:val="20"/>
              </w:rPr>
              <w:t>6</w:t>
            </w:r>
            <w:r w:rsidRPr="00FE27B3">
              <w:rPr>
                <w:rFonts w:eastAsia="Cambria" w:cs="Cambria"/>
                <w:b/>
                <w:bCs/>
                <w:sz w:val="20"/>
              </w:rPr>
              <w:t>. Interfejsy sieciowe</w:t>
            </w:r>
          </w:p>
          <w:p w14:paraId="5C6738D2" w14:textId="77777777" w:rsidR="00FE27B3" w:rsidRPr="00FE27B3" w:rsidRDefault="00FE27B3" w:rsidP="00FE27B3">
            <w:r w:rsidRPr="00FE27B3">
              <w:rPr>
                <w:rFonts w:eastAsia="Cambria" w:cs="Cambria"/>
                <w:sz w:val="20"/>
              </w:rPr>
              <w:t>Urządzenie musi posiadać co najmniej dwa wbudowane porty Ethernet o przepustowości nie mniejszej niż 10 Gb/s każdy (interfejs RJ-45 lub SFP+/SFP28). Urządzenie musi obsługiwać agregację łączy (Link Aggregation/Port Trunking) zgodnie ze standardem IEEE 802.3ad (LACP) oraz przełączanie awaryjne (failover). Dodatkowo, urządzenie musi posiadać co najmniej jeden dedykowany port zarządzania out-of-band (OOB) lub IPMI/iKVM, umożliwiający zdalne zarządzanie urządzeniem niezależnie od stanu systemu operacyjnego.</w:t>
            </w:r>
          </w:p>
          <w:p w14:paraId="7EFBAB19" w14:textId="77777777" w:rsidR="00FE27B3" w:rsidRPr="00FE27B3" w:rsidRDefault="00FE27B3" w:rsidP="00FE27B3">
            <w:r w:rsidRPr="00FE27B3">
              <w:rPr>
                <w:rFonts w:eastAsia="Cambria" w:cs="Cambria"/>
                <w:b/>
                <w:bCs/>
                <w:sz w:val="20"/>
              </w:rPr>
              <w:t>3.</w:t>
            </w:r>
            <w:r w:rsidR="00166ED7">
              <w:rPr>
                <w:rFonts w:eastAsia="Cambria" w:cs="Cambria"/>
                <w:b/>
                <w:bCs/>
                <w:sz w:val="20"/>
              </w:rPr>
              <w:t>7</w:t>
            </w:r>
            <w:r w:rsidRPr="00FE27B3">
              <w:rPr>
                <w:rFonts w:eastAsia="Cambria" w:cs="Cambria"/>
                <w:b/>
                <w:bCs/>
                <w:sz w:val="20"/>
              </w:rPr>
              <w:t>. Sloty rozszerzeń</w:t>
            </w:r>
          </w:p>
          <w:p w14:paraId="17DFE3FB" w14:textId="77777777" w:rsidR="00FE27B3" w:rsidRPr="00FE27B3" w:rsidRDefault="00FE27B3" w:rsidP="00FE27B3">
            <w:r w:rsidRPr="00FE27B3">
              <w:rPr>
                <w:rFonts w:eastAsia="Cambria" w:cs="Cambria"/>
                <w:sz w:val="20"/>
              </w:rPr>
              <w:t>Urządzenie musi posiadać co najmniej jeden wolny slot PCIe (Gen 3 lub nowszy) umożliwiający rozbudowę o dodatkową kartę sieciową lub kartę Fibre Channel.</w:t>
            </w:r>
          </w:p>
          <w:p w14:paraId="0339DE71" w14:textId="77777777" w:rsidR="00FE27B3" w:rsidRPr="00FE27B3" w:rsidRDefault="00FE27B3" w:rsidP="00FE27B3">
            <w:r w:rsidRPr="00FE27B3">
              <w:rPr>
                <w:rFonts w:eastAsia="Cambria" w:cs="Cambria"/>
                <w:b/>
                <w:bCs/>
                <w:sz w:val="20"/>
              </w:rPr>
              <w:t>3.</w:t>
            </w:r>
            <w:r w:rsidR="00166ED7">
              <w:rPr>
                <w:rFonts w:eastAsia="Cambria" w:cs="Cambria"/>
                <w:b/>
                <w:bCs/>
                <w:sz w:val="20"/>
              </w:rPr>
              <w:t>8</w:t>
            </w:r>
            <w:r w:rsidRPr="00FE27B3">
              <w:rPr>
                <w:rFonts w:eastAsia="Cambria" w:cs="Cambria"/>
                <w:b/>
                <w:bCs/>
                <w:sz w:val="20"/>
              </w:rPr>
              <w:t>. Interfejsy zewnętrzne</w:t>
            </w:r>
          </w:p>
          <w:p w14:paraId="5E1748C0" w14:textId="77777777" w:rsidR="00FE27B3" w:rsidRPr="00FE27B3" w:rsidRDefault="00FE27B3" w:rsidP="00FE27B3">
            <w:r w:rsidRPr="00FE27B3">
              <w:rPr>
                <w:rFonts w:eastAsia="Cambria" w:cs="Cambria"/>
                <w:sz w:val="20"/>
              </w:rPr>
              <w:t>Urządzenie musi posiadać co najmniej dwa porty USB 3.0 (lub nowszy standard) przeznaczone do podłączania zewnętrznych nośników danych.</w:t>
            </w:r>
          </w:p>
          <w:p w14:paraId="3E4ED454" w14:textId="77777777" w:rsidR="00FE27B3" w:rsidRPr="00FE27B3" w:rsidRDefault="00FE27B3" w:rsidP="00FE27B3"/>
          <w:p w14:paraId="71347E8B" w14:textId="77777777" w:rsidR="00FE27B3" w:rsidRPr="00FE27B3" w:rsidRDefault="00FE27B3" w:rsidP="00FE27B3">
            <w:r w:rsidRPr="00FE27B3">
              <w:rPr>
                <w:rFonts w:eastAsia="Cambria" w:cs="Cambria"/>
                <w:b/>
                <w:bCs/>
                <w:sz w:val="20"/>
              </w:rPr>
              <w:t>4. Wymagania w zakresie oprogramowania systemowego</w:t>
            </w:r>
          </w:p>
          <w:p w14:paraId="05E78725" w14:textId="77777777" w:rsidR="00FE27B3" w:rsidRPr="00FE27B3" w:rsidRDefault="00FE27B3" w:rsidP="00FE27B3">
            <w:r w:rsidRPr="00FE27B3">
              <w:rPr>
                <w:rFonts w:eastAsia="Cambria" w:cs="Cambria"/>
                <w:b/>
                <w:bCs/>
                <w:sz w:val="20"/>
              </w:rPr>
              <w:t>4.1. System operacyjny urządzenia</w:t>
            </w:r>
          </w:p>
          <w:p w14:paraId="1E38589B" w14:textId="77777777" w:rsidR="00FE27B3" w:rsidRPr="00FE27B3" w:rsidRDefault="00FE27B3" w:rsidP="00FE27B3">
            <w:r w:rsidRPr="00FE27B3">
              <w:rPr>
                <w:rFonts w:eastAsia="Cambria" w:cs="Cambria"/>
                <w:sz w:val="20"/>
              </w:rPr>
              <w:t>Urządzenie musi być wyposażone w dedykowane oprogramowanie systemowe (firmware/OS) producenta, zarządzane przez interfejs graficzny dostępny z poziomu przeglądarki internetowej, bez wymogu instalacji dodatkowego klienta na stacji zarządzającej. Interfejs zarządzania musi być dostępny w języku polskim lub angielskim.</w:t>
            </w:r>
          </w:p>
          <w:p w14:paraId="72ABF4B1" w14:textId="77777777" w:rsidR="00FE27B3" w:rsidRPr="00FE27B3" w:rsidRDefault="00FE27B3" w:rsidP="00FE27B3">
            <w:r w:rsidRPr="00FE27B3">
              <w:rPr>
                <w:rFonts w:eastAsia="Cambria" w:cs="Cambria"/>
                <w:b/>
                <w:bCs/>
                <w:sz w:val="20"/>
              </w:rPr>
              <w:t>4.2. Obsługiwane protokoły sieciowe i systemy plików</w:t>
            </w:r>
          </w:p>
          <w:p w14:paraId="49D727F5" w14:textId="77777777" w:rsidR="00FE27B3" w:rsidRPr="00FE27B3" w:rsidRDefault="00FE27B3" w:rsidP="00FE27B3">
            <w:r w:rsidRPr="00FE27B3">
              <w:rPr>
                <w:rFonts w:eastAsia="Cambria" w:cs="Cambria"/>
                <w:sz w:val="20"/>
              </w:rPr>
              <w:t>Urządzenie musi obsługiwać co najmniej następujące protokoły dostępu do danych:</w:t>
            </w:r>
          </w:p>
          <w:p w14:paraId="5E24AD01" w14:textId="77777777" w:rsidR="00FE27B3" w:rsidRPr="00FE27B3" w:rsidRDefault="00FE27B3" w:rsidP="007D6D40">
            <w:pPr>
              <w:pStyle w:val="Akapitzlist"/>
              <w:numPr>
                <w:ilvl w:val="0"/>
                <w:numId w:val="4"/>
              </w:numPr>
            </w:pPr>
            <w:r w:rsidRPr="00FE27B3">
              <w:rPr>
                <w:rFonts w:eastAsia="Cambria" w:cs="Cambria"/>
                <w:sz w:val="20"/>
              </w:rPr>
              <w:t>SMB 2.0 i SMB 3.0 (dostęp plikowy dla systemów Windows),</w:t>
            </w:r>
          </w:p>
          <w:p w14:paraId="400DF8BF" w14:textId="77777777" w:rsidR="00FE27B3" w:rsidRPr="00FE27B3" w:rsidRDefault="00FE27B3" w:rsidP="007D6D40">
            <w:pPr>
              <w:pStyle w:val="Akapitzlist"/>
              <w:numPr>
                <w:ilvl w:val="0"/>
                <w:numId w:val="4"/>
              </w:numPr>
            </w:pPr>
            <w:r w:rsidRPr="00FE27B3">
              <w:rPr>
                <w:rFonts w:eastAsia="Cambria" w:cs="Cambria"/>
                <w:sz w:val="20"/>
              </w:rPr>
              <w:t>NFS v3 i NFS v4 (dostęp plikowy dla systemów Linux/Unix),</w:t>
            </w:r>
          </w:p>
          <w:p w14:paraId="730C9B1D" w14:textId="77777777" w:rsidR="00FE27B3" w:rsidRPr="00FE27B3" w:rsidRDefault="00FE27B3" w:rsidP="007D6D40">
            <w:pPr>
              <w:pStyle w:val="Akapitzlist"/>
              <w:numPr>
                <w:ilvl w:val="0"/>
                <w:numId w:val="4"/>
              </w:numPr>
            </w:pPr>
            <w:r w:rsidRPr="00FE27B3">
              <w:rPr>
                <w:rFonts w:eastAsia="Cambria" w:cs="Cambria"/>
                <w:sz w:val="20"/>
              </w:rPr>
              <w:t>iSCSI (dostęp blokowy),</w:t>
            </w:r>
          </w:p>
          <w:p w14:paraId="45A79EAC" w14:textId="77777777" w:rsidR="00FE27B3" w:rsidRPr="00FE27B3" w:rsidRDefault="00FE27B3" w:rsidP="007D6D40">
            <w:pPr>
              <w:pStyle w:val="Akapitzlist"/>
              <w:numPr>
                <w:ilvl w:val="0"/>
                <w:numId w:val="4"/>
              </w:numPr>
            </w:pPr>
            <w:r w:rsidRPr="00FE27B3">
              <w:rPr>
                <w:rFonts w:eastAsia="Cambria" w:cs="Cambria"/>
                <w:sz w:val="20"/>
              </w:rPr>
              <w:t>FTP/SFTP,</w:t>
            </w:r>
          </w:p>
          <w:p w14:paraId="4A7EFF21" w14:textId="77777777" w:rsidR="00FE27B3" w:rsidRPr="00FE27B3" w:rsidRDefault="00FE27B3" w:rsidP="007D6D40">
            <w:pPr>
              <w:pStyle w:val="Akapitzlist"/>
              <w:numPr>
                <w:ilvl w:val="0"/>
                <w:numId w:val="4"/>
              </w:numPr>
            </w:pPr>
            <w:r w:rsidRPr="00FE27B3">
              <w:rPr>
                <w:rFonts w:eastAsia="Cambria" w:cs="Cambria"/>
                <w:sz w:val="20"/>
              </w:rPr>
              <w:t>HTTPS (zarządzanie i dostęp webowy).</w:t>
            </w:r>
          </w:p>
          <w:p w14:paraId="050E7C3E" w14:textId="77777777" w:rsidR="00FE27B3" w:rsidRPr="00FE27B3" w:rsidRDefault="00FE27B3" w:rsidP="00FE27B3">
            <w:r w:rsidRPr="00FE27B3">
              <w:rPr>
                <w:rFonts w:eastAsia="Cambria" w:cs="Cambria"/>
                <w:sz w:val="20"/>
              </w:rPr>
              <w:t>Wewnętrzne systemy plików urządzenia muszą obsługiwać co najmniej jeden z formatów: Btrfs, ZFS lub ext4, przy czym wymagane jest wsparcie dla mechanizmu migawek (snapshots).</w:t>
            </w:r>
          </w:p>
          <w:p w14:paraId="17C1158A" w14:textId="77777777" w:rsidR="00FE27B3" w:rsidRPr="00FE27B3" w:rsidRDefault="00FE27B3" w:rsidP="00FE27B3">
            <w:r w:rsidRPr="00FE27B3">
              <w:rPr>
                <w:rFonts w:eastAsia="Cambria" w:cs="Cambria"/>
                <w:b/>
                <w:bCs/>
                <w:sz w:val="20"/>
              </w:rPr>
              <w:t>4.3. Obsługiwane konfiguracje RAID</w:t>
            </w:r>
          </w:p>
          <w:p w14:paraId="65641FC1" w14:textId="77777777" w:rsidR="00FE27B3" w:rsidRPr="00FE27B3" w:rsidRDefault="00FE27B3" w:rsidP="00FE27B3">
            <w:r w:rsidRPr="00FE27B3">
              <w:rPr>
                <w:rFonts w:eastAsia="Cambria" w:cs="Cambria"/>
                <w:sz w:val="20"/>
              </w:rPr>
              <w:t>Urządzenie musi obsługiwać co najmniej następujące konfiguracje RAID realizowane programowo lub sprzętowo: RAID 0, RAID 1, RAID 5, RAID 6, RAID 10. Obsługa konfiguracji RAID 50 i RAID 60 jest wymagana w przypadku urządzeń opartych na systemach plików ZFS lub równoważnych.</w:t>
            </w:r>
          </w:p>
          <w:p w14:paraId="4D231A09" w14:textId="77777777" w:rsidR="00FE27B3" w:rsidRPr="00FE27B3" w:rsidRDefault="00FE27B3" w:rsidP="00FE27B3">
            <w:r w:rsidRPr="00FE27B3">
              <w:rPr>
                <w:rFonts w:eastAsia="Cambria" w:cs="Cambria"/>
                <w:b/>
                <w:bCs/>
                <w:sz w:val="20"/>
              </w:rPr>
              <w:t>4.4. Funkcje ochrony i integralności danych</w:t>
            </w:r>
          </w:p>
          <w:p w14:paraId="56AAACD3" w14:textId="77777777" w:rsidR="00FE27B3" w:rsidRPr="00FE27B3" w:rsidRDefault="00FE27B3" w:rsidP="00FE27B3">
            <w:r w:rsidRPr="00FE27B3">
              <w:rPr>
                <w:rFonts w:eastAsia="Cambria" w:cs="Cambria"/>
                <w:sz w:val="20"/>
              </w:rPr>
              <w:t>Urządzenie lub jego oprogramowanie systemowe musi zapewniać:</w:t>
            </w:r>
          </w:p>
          <w:p w14:paraId="6CB50785" w14:textId="77777777" w:rsidR="00FE27B3" w:rsidRPr="00FE27B3" w:rsidRDefault="00FE27B3" w:rsidP="00FE27B3">
            <w:r w:rsidRPr="00FE27B3">
              <w:rPr>
                <w:rFonts w:eastAsia="Cambria" w:cs="Cambria"/>
                <w:sz w:val="20"/>
              </w:rPr>
              <w:t xml:space="preserve">a) mechanizm migawek woluminów (snapshots) z możliwością przywracania do wybranego punktu w czasie </w:t>
            </w:r>
            <w:r w:rsidR="00092490">
              <w:rPr>
                <w:rFonts w:eastAsia="Cambria" w:cs="Cambria"/>
                <w:sz w:val="20"/>
              </w:rPr>
              <w:t>-</w:t>
            </w:r>
            <w:r w:rsidRPr="00FE27B3">
              <w:rPr>
                <w:rFonts w:eastAsia="Cambria" w:cs="Cambria"/>
                <w:sz w:val="20"/>
              </w:rPr>
              <w:t xml:space="preserve"> minimalna liczba obsługiwanych migawek systemowych nie może być niższa niż 1 024,</w:t>
            </w:r>
          </w:p>
          <w:p w14:paraId="77EE7698" w14:textId="77777777" w:rsidR="00FE27B3" w:rsidRPr="00FE27B3" w:rsidRDefault="00FE27B3" w:rsidP="00FE27B3">
            <w:r w:rsidRPr="00FE27B3">
              <w:rPr>
                <w:rFonts w:eastAsia="Cambria" w:cs="Cambria"/>
                <w:sz w:val="20"/>
              </w:rPr>
              <w:t>b) szyfrowanie woluminów lub folderów współdzielonych z wykorzystaniem algorytmu AES-256 lub równoważnego,</w:t>
            </w:r>
          </w:p>
          <w:p w14:paraId="12489A09" w14:textId="77777777" w:rsidR="00FE27B3" w:rsidRPr="00FE27B3" w:rsidRDefault="00FE27B3" w:rsidP="00FE27B3">
            <w:r w:rsidRPr="00FE27B3">
              <w:rPr>
                <w:rFonts w:eastAsia="Cambria" w:cs="Cambria"/>
                <w:sz w:val="20"/>
              </w:rPr>
              <w:t xml:space="preserve">c) weryfikację integralności danych na poziomie systemu plików (checksumming) </w:t>
            </w:r>
            <w:r w:rsidR="00092490">
              <w:rPr>
                <w:rFonts w:eastAsia="Cambria" w:cs="Cambria"/>
                <w:sz w:val="20"/>
              </w:rPr>
              <w:t>-</w:t>
            </w:r>
            <w:r w:rsidRPr="00FE27B3">
              <w:rPr>
                <w:rFonts w:eastAsia="Cambria" w:cs="Cambria"/>
                <w:sz w:val="20"/>
              </w:rPr>
              <w:t xml:space="preserve"> wymagane dla systemów plików Btrfs lub ZFS; dla systemów plików ext4 dopuszcza się realizację tej funkcji na poziomie aplikacji backupowej,</w:t>
            </w:r>
          </w:p>
          <w:p w14:paraId="064A05A4" w14:textId="77777777" w:rsidR="00FE27B3" w:rsidRPr="00FE27B3" w:rsidRDefault="00FE27B3" w:rsidP="00FE27B3">
            <w:r w:rsidRPr="00FE27B3">
              <w:rPr>
                <w:rFonts w:eastAsia="Cambria" w:cs="Cambria"/>
                <w:sz w:val="20"/>
              </w:rPr>
              <w:t>d) powiadamianie administratora o błędach dysków (SMART monitoring) przez e-mail lub SNMP.</w:t>
            </w:r>
          </w:p>
          <w:p w14:paraId="60C72B29" w14:textId="77777777" w:rsidR="00FE27B3" w:rsidRPr="00FE27B3" w:rsidRDefault="00FE27B3" w:rsidP="00FE27B3">
            <w:r w:rsidRPr="00FE27B3">
              <w:rPr>
                <w:rFonts w:eastAsia="Cambria" w:cs="Cambria"/>
                <w:b/>
                <w:bCs/>
                <w:sz w:val="20"/>
              </w:rPr>
              <w:t>4.5. Integracja z usługami katalogowymi i uwierzytelnianie</w:t>
            </w:r>
          </w:p>
          <w:p w14:paraId="53CFA1C7" w14:textId="77777777" w:rsidR="00FE27B3" w:rsidRPr="00FE27B3" w:rsidRDefault="00FE27B3" w:rsidP="00FE27B3">
            <w:r w:rsidRPr="00FE27B3">
              <w:rPr>
                <w:rFonts w:eastAsia="Cambria" w:cs="Cambria"/>
                <w:sz w:val="20"/>
              </w:rPr>
              <w:t>Urządzenie musi obsługiwać integrację z usługami katalogowymi Microsoft Active Directory (AD) lub LDAP, umożliwiającą uwierzytelnianie użytkowników domenowych. Wymagana jest obsługa list kontroli dostępu (ACL) zgodnych ze standardem Windows ACL.</w:t>
            </w:r>
          </w:p>
          <w:p w14:paraId="5F7E3FFC" w14:textId="77777777" w:rsidR="00FE27B3" w:rsidRPr="00FE27B3" w:rsidRDefault="00FE27B3" w:rsidP="00FE27B3">
            <w:r w:rsidRPr="00FE27B3">
              <w:rPr>
                <w:rFonts w:eastAsia="Cambria" w:cs="Cambria"/>
                <w:b/>
                <w:bCs/>
                <w:sz w:val="20"/>
              </w:rPr>
              <w:t>4.6. Wirtualizacja i integracja z platformami backupowymi</w:t>
            </w:r>
          </w:p>
          <w:p w14:paraId="09698795" w14:textId="77777777" w:rsidR="00FE27B3" w:rsidRPr="00FE27B3" w:rsidRDefault="00FE27B3" w:rsidP="00FE27B3">
            <w:r w:rsidRPr="00FE27B3">
              <w:rPr>
                <w:rFonts w:eastAsia="Cambria" w:cs="Cambria"/>
                <w:sz w:val="20"/>
              </w:rPr>
              <w:t>Urządzenie musi posiadać certyfikację lub potwierdzoną zgodność z co najmniej jedną z następujących platform wirtualizacyjnych: VMware vSphere, Microsoft Hyper-V. Urządzenie musi obsługiwać protokół iSCSI umożliwiający podłączenie do środowisk wirtualizacyjnych jako zewnętrzne repozytorium LUN. Urządzenie lub jego oprogramowanie systemowe musi umożliwiać tworzenie kopii zapasowych maszyn wirtualnych agentowo lub bezagentowo, bądź posiadać potwierdzoną zgodność (certyfikację) z oprogramowaniem do backupu klasy Veeam Backup &amp; Replication, Acronis Cyber Protect lub równoważnym.</w:t>
            </w:r>
          </w:p>
          <w:p w14:paraId="30831B39" w14:textId="77777777" w:rsidR="00FE27B3" w:rsidRPr="00FE27B3" w:rsidRDefault="00FE27B3" w:rsidP="00FE27B3">
            <w:r w:rsidRPr="00FE27B3">
              <w:rPr>
                <w:rFonts w:eastAsia="Cambria" w:cs="Cambria"/>
                <w:b/>
                <w:bCs/>
                <w:sz w:val="20"/>
              </w:rPr>
              <w:lastRenderedPageBreak/>
              <w:t>4.7. Replikacja i synchronizacja danych</w:t>
            </w:r>
          </w:p>
          <w:p w14:paraId="30B8271C" w14:textId="77777777" w:rsidR="00FE27B3" w:rsidRPr="00FE27B3" w:rsidRDefault="00FE27B3" w:rsidP="00FE27B3">
            <w:r w:rsidRPr="00FE27B3">
              <w:rPr>
                <w:rFonts w:eastAsia="Cambria" w:cs="Cambria"/>
                <w:sz w:val="20"/>
              </w:rPr>
              <w:t>Urządzenie musi obsługiwać replikację danych do drugiej lokalizacji (np. replikacja NAS-do-NAS lub NAS-do-chmury) z możliwością konfiguracji harmonogramu oraz szyfrowania transmisji (minimum TLS 1.2).</w:t>
            </w:r>
          </w:p>
          <w:p w14:paraId="23C12900" w14:textId="77777777" w:rsidR="00FE27B3" w:rsidRPr="00FE27B3" w:rsidRDefault="00FE27B3" w:rsidP="00FE27B3">
            <w:r w:rsidRPr="00FE27B3">
              <w:rPr>
                <w:rFonts w:eastAsia="Cambria" w:cs="Cambria"/>
                <w:b/>
                <w:bCs/>
                <w:sz w:val="20"/>
              </w:rPr>
              <w:t>4.8. Zarządzanie out-of-band</w:t>
            </w:r>
          </w:p>
          <w:p w14:paraId="444EB7F2" w14:textId="77777777" w:rsidR="00FE27B3" w:rsidRPr="00FE27B3" w:rsidRDefault="00FE27B3" w:rsidP="00FE27B3">
            <w:r w:rsidRPr="00FE27B3">
              <w:rPr>
                <w:rFonts w:eastAsia="Cambria" w:cs="Cambria"/>
                <w:sz w:val="20"/>
              </w:rPr>
              <w:t xml:space="preserve">Urządzenie musi posiadać dedykowany interfejs zarządzania out-of-band (OOB), umożliwiający zdalne uruchomienie, wyłączenie i restart urządzenia oraz podgląd logów systemowych </w:t>
            </w:r>
            <w:r w:rsidR="00092490">
              <w:rPr>
                <w:rFonts w:eastAsia="Cambria" w:cs="Cambria"/>
                <w:sz w:val="20"/>
              </w:rPr>
              <w:t>-</w:t>
            </w:r>
            <w:r w:rsidRPr="00FE27B3">
              <w:rPr>
                <w:rFonts w:eastAsia="Cambria" w:cs="Cambria"/>
                <w:sz w:val="20"/>
              </w:rPr>
              <w:t xml:space="preserve"> niezależnie od stanu głównego systemu operacyjnego.</w:t>
            </w:r>
          </w:p>
          <w:p w14:paraId="1AF39BAE" w14:textId="77777777" w:rsidR="00FE27B3" w:rsidRPr="00FE27B3" w:rsidRDefault="00FE27B3" w:rsidP="00FE27B3">
            <w:r w:rsidRPr="00FE27B3">
              <w:rPr>
                <w:rFonts w:eastAsia="Cambria" w:cs="Cambria"/>
                <w:b/>
                <w:bCs/>
                <w:sz w:val="20"/>
              </w:rPr>
              <w:t>4.9. Bezpieczeństwo dostępu</w:t>
            </w:r>
          </w:p>
          <w:p w14:paraId="0EA810BF" w14:textId="77777777" w:rsidR="00FE27B3" w:rsidRPr="00FE27B3" w:rsidRDefault="00FE27B3" w:rsidP="00FE27B3">
            <w:r w:rsidRPr="00FE27B3">
              <w:rPr>
                <w:rFonts w:eastAsia="Cambria" w:cs="Cambria"/>
              </w:rPr>
              <w:t>Urządzenie musi obsługiwać co najmniej: HTTPS z konfigurowalnymi zestawami szyfrów, automatyczną blokadę konta po wielokrotnych nieudanych próbach logowania (brute-force protection), zaporę ogniową (firewall) na poziomie urządzenia oraz uwierzytelnianie wieloskładnikowe (MFA/2FA) dla kont administracyjnych.</w:t>
            </w:r>
          </w:p>
          <w:p w14:paraId="60971B25" w14:textId="77777777" w:rsidR="00FE27B3" w:rsidRPr="00FE27B3" w:rsidRDefault="00FE27B3" w:rsidP="00FE27B3"/>
          <w:p w14:paraId="1FF93748" w14:textId="77777777" w:rsidR="00FE27B3" w:rsidRPr="00FE27B3" w:rsidRDefault="00FE27B3" w:rsidP="00FE27B3">
            <w:r w:rsidRPr="00FE27B3">
              <w:rPr>
                <w:rFonts w:eastAsia="Cambria" w:cs="Cambria"/>
                <w:b/>
                <w:bCs/>
                <w:sz w:val="20"/>
              </w:rPr>
              <w:t>5. Wymagania dotyczące dysków</w:t>
            </w:r>
          </w:p>
          <w:p w14:paraId="36CA7AA8" w14:textId="77777777" w:rsidR="00FE27B3" w:rsidRPr="00FE27B3" w:rsidRDefault="00FE27B3" w:rsidP="00353A6F">
            <w:r w:rsidRPr="00FE27B3">
              <w:rPr>
                <w:rFonts w:eastAsia="Cambria" w:cs="Cambria"/>
                <w:sz w:val="20"/>
              </w:rPr>
              <w:t xml:space="preserve">Zamawiający </w:t>
            </w:r>
            <w:r w:rsidR="00353A6F">
              <w:rPr>
                <w:rFonts w:eastAsia="Cambria" w:cs="Cambria"/>
                <w:sz w:val="20"/>
              </w:rPr>
              <w:t xml:space="preserve">nie wymaga dostawy dysków. </w:t>
            </w:r>
            <w:r w:rsidR="00C6201C">
              <w:rPr>
                <w:rFonts w:eastAsia="Cambria" w:cs="Cambria"/>
                <w:sz w:val="20"/>
              </w:rPr>
              <w:t>Dyski stanowią pozycję nr 2.4</w:t>
            </w:r>
            <w:r w:rsidR="00A11C42">
              <w:rPr>
                <w:rFonts w:eastAsia="Cambria" w:cs="Cambria"/>
                <w:sz w:val="20"/>
              </w:rPr>
              <w:t xml:space="preserve"> OPZ. </w:t>
            </w:r>
          </w:p>
          <w:p w14:paraId="10D04D09" w14:textId="77777777" w:rsidR="00FE27B3" w:rsidRPr="00FE27B3" w:rsidRDefault="00FE27B3" w:rsidP="00FE27B3">
            <w:r w:rsidRPr="00FE27B3">
              <w:rPr>
                <w:rFonts w:eastAsia="Cambria" w:cs="Cambria"/>
                <w:b/>
                <w:bCs/>
                <w:sz w:val="20"/>
              </w:rPr>
              <w:t>6. Wymagania środowiskowe i zasilanie</w:t>
            </w:r>
          </w:p>
          <w:p w14:paraId="2228091F" w14:textId="77777777" w:rsidR="00FE27B3" w:rsidRPr="00FE27B3" w:rsidRDefault="00FE27B3" w:rsidP="00FE27B3">
            <w:r w:rsidRPr="00FE27B3">
              <w:rPr>
                <w:rFonts w:eastAsia="Cambria" w:cs="Cambria"/>
                <w:sz w:val="20"/>
              </w:rPr>
              <w:t>Urządzenie musi być przystosowane do pracy ciągłej (24/7) w środowisku serwerowni o temperaturze otoczenia od 0°C do 35°C i wilgotności względnej od 20% do 80% (bez kondensacji). Urządzenie musi posiadać aktywne chłodzenie z wentylatorami wymienianymi w trybie hot-swap lub ze zdwojoną ścieżką chłodzenia zapewniającą kontynuację pracy po awarii jednego wentylatora.</w:t>
            </w:r>
          </w:p>
          <w:p w14:paraId="74F29C3C" w14:textId="77777777" w:rsidR="00FE27B3" w:rsidRPr="00FE27B3" w:rsidRDefault="00FE27B3" w:rsidP="00FE27B3"/>
          <w:p w14:paraId="1A60AFEC" w14:textId="77777777" w:rsidR="00FE27B3" w:rsidRPr="00FE27B3" w:rsidRDefault="00FE27B3" w:rsidP="00FE27B3">
            <w:r w:rsidRPr="00FE27B3">
              <w:rPr>
                <w:rFonts w:eastAsia="Cambria" w:cs="Cambria"/>
                <w:b/>
                <w:bCs/>
                <w:sz w:val="20"/>
              </w:rPr>
              <w:t>7. Gwarancja i wsparcie techniczne</w:t>
            </w:r>
          </w:p>
          <w:p w14:paraId="0A49A99C" w14:textId="77777777" w:rsidR="00FE27B3" w:rsidRPr="00FE27B3" w:rsidRDefault="00FE27B3" w:rsidP="00FE27B3">
            <w:r w:rsidRPr="00FE27B3">
              <w:rPr>
                <w:rFonts w:eastAsia="Cambria" w:cs="Cambria"/>
                <w:sz w:val="20"/>
              </w:rPr>
              <w:t xml:space="preserve">Wykonawca zobowiązany jest do udzielenia gwarancji na dostarczone urządzenie na okres co najmniej 36 miesięcy od daty odbioru, z możliwością zgłaszania usterek w trybie 8×5 (osiem godzin dziennie, pięć dni roboczych w tygodniu) i zobowiązaniem do podjęcia działań serwisowych w ciągu następnego dnia roboczego od zgłoszenia (NBD </w:t>
            </w:r>
            <w:r w:rsidR="00092490">
              <w:rPr>
                <w:rFonts w:eastAsia="Cambria" w:cs="Cambria"/>
                <w:sz w:val="20"/>
              </w:rPr>
              <w:t>-</w:t>
            </w:r>
            <w:r w:rsidRPr="00FE27B3">
              <w:rPr>
                <w:rFonts w:eastAsia="Cambria" w:cs="Cambria"/>
                <w:sz w:val="20"/>
              </w:rPr>
              <w:t xml:space="preserve"> Next Business Day). Gwarancja obejmuje wymianę wadliwych komponentów (w tym zasilaczy) bez dodatkowych kosztów dla Zamawiającego. Zamawiający dopuszcza realizację gwarancji przez autoryzowany serwis producenta lub Autoryzowanego Partnera Serwisowego producenta, działającego na terenie Rzeczypospolitej Polskiej.</w:t>
            </w:r>
          </w:p>
          <w:p w14:paraId="46FC73FA" w14:textId="77777777" w:rsidR="00FE27B3" w:rsidRPr="00FE27B3" w:rsidRDefault="00FE27B3" w:rsidP="00FE27B3"/>
          <w:p w14:paraId="5DFA2166" w14:textId="77777777" w:rsidR="00FE27B3" w:rsidRPr="00FE27B3" w:rsidRDefault="00FE27B3" w:rsidP="00FE27B3">
            <w:r w:rsidRPr="00FE27B3">
              <w:rPr>
                <w:rFonts w:eastAsia="Cambria" w:cs="Cambria"/>
                <w:b/>
                <w:bCs/>
                <w:sz w:val="20"/>
              </w:rPr>
              <w:t>8. Dokumentacja i szkolenie</w:t>
            </w:r>
          </w:p>
          <w:p w14:paraId="5FE02F41" w14:textId="77777777" w:rsidR="00FE27B3" w:rsidRPr="00FE27B3" w:rsidRDefault="00FE27B3" w:rsidP="00FE27B3">
            <w:r w:rsidRPr="00FE27B3">
              <w:rPr>
                <w:rFonts w:eastAsia="Cambria" w:cs="Cambria"/>
                <w:sz w:val="20"/>
              </w:rPr>
              <w:t xml:space="preserve">Wykonawca dostarczy dokumentację techniczną urządzenia (instrukcja instalacji, podręcznik administratora) w języku polskim lub angielskim, w formie elektronicznej. Na wniosek Zamawiającego, złożony nie później niż w terminie 14 dni od daty odbioru urządzenia, Wykonawca przeprowadzi szkolenie z obsługi urządzenia dla maksymalnie dwóch pracowników Zamawiającego, w wymiarze co najmniej czterech godzin, w siedzibie Zamawiającego lub zdalnie </w:t>
            </w:r>
            <w:r w:rsidR="00092490">
              <w:rPr>
                <w:rFonts w:eastAsia="Cambria" w:cs="Cambria"/>
                <w:sz w:val="20"/>
              </w:rPr>
              <w:t>-</w:t>
            </w:r>
            <w:r w:rsidRPr="00FE27B3">
              <w:rPr>
                <w:rFonts w:eastAsia="Cambria" w:cs="Cambria"/>
                <w:sz w:val="20"/>
              </w:rPr>
              <w:t xml:space="preserve"> według uzgodnienia.</w:t>
            </w:r>
          </w:p>
          <w:p w14:paraId="3681AB5A" w14:textId="77777777" w:rsidR="004955D9" w:rsidRDefault="004955D9" w:rsidP="00831864"/>
        </w:tc>
      </w:tr>
    </w:tbl>
    <w:p w14:paraId="7853FCA3" w14:textId="77777777" w:rsidR="004955D9" w:rsidRPr="004955D9" w:rsidRDefault="004955D9" w:rsidP="004955D9"/>
    <w:p w14:paraId="490FF24C" w14:textId="77777777" w:rsidR="0000095C" w:rsidRDefault="0000095C" w:rsidP="0000095C">
      <w:pPr>
        <w:pStyle w:val="Nagwek2"/>
      </w:pPr>
      <w:bookmarkStart w:id="8" w:name="_Toc235519356"/>
      <w:r>
        <w:rPr>
          <w:rFonts w:ascii="Cambria" w:eastAsia="Cambria" w:hAnsi="Cambria" w:cs="Cambria"/>
          <w:sz w:val="20"/>
        </w:rPr>
        <w:t>AP z WPA 3</w:t>
      </w:r>
      <w:bookmarkEnd w:id="8"/>
    </w:p>
    <w:tbl>
      <w:tblPr>
        <w:tblStyle w:val="Tabela-Siatka"/>
        <w:tblW w:w="0" w:type="auto"/>
        <w:tblLook w:val="04A0" w:firstRow="1" w:lastRow="0" w:firstColumn="1" w:lastColumn="0" w:noHBand="0" w:noVBand="1"/>
      </w:tblPr>
      <w:tblGrid>
        <w:gridCol w:w="9062"/>
      </w:tblGrid>
      <w:tr w:rsidR="00636440" w14:paraId="2CC3CFC3" w14:textId="77777777" w:rsidTr="00636440">
        <w:tc>
          <w:tcPr>
            <w:tcW w:w="9062" w:type="dxa"/>
          </w:tcPr>
          <w:p w14:paraId="03CF3BD5" w14:textId="77777777" w:rsidR="009807DA" w:rsidRPr="009807DA" w:rsidRDefault="009807DA" w:rsidP="009807DA">
            <w:r w:rsidRPr="009807DA">
              <w:rPr>
                <w:rFonts w:eastAsia="Cambria" w:cs="Cambria"/>
                <w:b/>
                <w:bCs/>
              </w:rPr>
              <w:t>1. Cel i zakres</w:t>
            </w:r>
          </w:p>
          <w:p w14:paraId="40371546" w14:textId="77777777" w:rsidR="009807DA" w:rsidRPr="009807DA" w:rsidRDefault="009807DA" w:rsidP="009807DA">
            <w:r w:rsidRPr="009807DA">
              <w:rPr>
                <w:rFonts w:eastAsia="Cambria" w:cs="Cambria"/>
              </w:rPr>
              <w:t xml:space="preserve">Przedmiotem zamówienia jest dostawa punktów dostępowych WiFi klasy enterprise (Access Point </w:t>
            </w:r>
            <w:r w:rsidR="00092490">
              <w:rPr>
                <w:rFonts w:eastAsia="Cambria" w:cs="Cambria"/>
              </w:rPr>
              <w:t>-</w:t>
            </w:r>
            <w:r w:rsidRPr="009807DA">
              <w:rPr>
                <w:rFonts w:eastAsia="Cambria" w:cs="Cambria"/>
              </w:rPr>
              <w:t xml:space="preserve"> AP), przeznaczonych do budowy infrastruktury sieci bezprzewodowej wewnątrz obiektów Zamawiającego. Punkty dostępowe muszą być w pełni zarządzane przez kontroler sieci bezprzewodowej dostarczony w ramach Pozycji 1 niniejszego postępowania </w:t>
            </w:r>
            <w:r w:rsidR="00092490">
              <w:rPr>
                <w:rFonts w:eastAsia="Cambria" w:cs="Cambria"/>
              </w:rPr>
              <w:t>-</w:t>
            </w:r>
            <w:r w:rsidRPr="009807DA">
              <w:rPr>
                <w:rFonts w:eastAsia="Cambria" w:cs="Cambria"/>
              </w:rPr>
              <w:t xml:space="preserve"> Wykonawca zobowiązany jest do zaoferowania urządzeń należących do tej samej platformy zarządczej co oferowany kontroler.</w:t>
            </w:r>
          </w:p>
          <w:p w14:paraId="1C37EF6E" w14:textId="77777777" w:rsidR="009807DA" w:rsidRPr="009807DA" w:rsidRDefault="009807DA" w:rsidP="009807DA">
            <w:r w:rsidRPr="009807DA">
              <w:rPr>
                <w:rFonts w:eastAsia="Cambria" w:cs="Cambria"/>
              </w:rPr>
              <w:t>Zamawiający wymaga dostarczenia</w:t>
            </w:r>
            <w:r>
              <w:rPr>
                <w:rFonts w:eastAsia="Cambria" w:cs="Cambria"/>
              </w:rPr>
              <w:t xml:space="preserve"> </w:t>
            </w:r>
            <w:r>
              <w:rPr>
                <w:rFonts w:eastAsia="Cambria" w:cs="Cambria"/>
                <w:b/>
                <w:bCs/>
              </w:rPr>
              <w:t>4</w:t>
            </w:r>
            <w:r w:rsidRPr="009807DA">
              <w:rPr>
                <w:rFonts w:eastAsia="Cambria" w:cs="Cambria"/>
              </w:rPr>
              <w:t xml:space="preserve"> sztuk punktów dostępowych.</w:t>
            </w:r>
          </w:p>
          <w:p w14:paraId="28E91000" w14:textId="77777777" w:rsidR="009807DA" w:rsidRPr="009807DA" w:rsidRDefault="009807DA" w:rsidP="009807DA"/>
          <w:p w14:paraId="10179CF4" w14:textId="77777777" w:rsidR="009807DA" w:rsidRPr="009807DA" w:rsidRDefault="009807DA" w:rsidP="009807DA">
            <w:r w:rsidRPr="009807DA">
              <w:rPr>
                <w:rFonts w:eastAsia="Cambria" w:cs="Cambria"/>
                <w:b/>
                <w:bCs/>
              </w:rPr>
              <w:t>2. Wymagania ogólne</w:t>
            </w:r>
          </w:p>
          <w:p w14:paraId="74ED0505" w14:textId="77777777" w:rsidR="009807DA" w:rsidRPr="009807DA" w:rsidRDefault="009807DA" w:rsidP="009807DA">
            <w:r w:rsidRPr="009807DA">
              <w:rPr>
                <w:rFonts w:eastAsia="Cambria" w:cs="Cambria"/>
              </w:rPr>
              <w:t xml:space="preserve">Oferowane urządzenia muszą być fabrycznie nowe, nieużywane i wolne od wad fizycznych oraz prawnych. Muszą pochodzić z oficjalnego kanału dystrybucji producenta na terenie Unii Europejskiej. </w:t>
            </w:r>
            <w:r w:rsidR="00BE7F61" w:rsidRPr="00BE7F61">
              <w:rPr>
                <w:rFonts w:eastAsia="Cambria" w:cs="Cambria"/>
              </w:rPr>
              <w:t xml:space="preserve">Wykonawca zobowiązany jest do potwierdzenia pełnej kompatybilności kontrolera z punktami dostępowymi poprzez wskazanie natywnej integracji lub poprzez </w:t>
            </w:r>
            <w:r w:rsidR="00BE7F61" w:rsidRPr="00BE7F61">
              <w:rPr>
                <w:rFonts w:eastAsia="Cambria" w:cs="Cambria"/>
              </w:rPr>
              <w:lastRenderedPageBreak/>
              <w:t>dostarczenie dokumentu technicznego lub certyfikatu producenta kontrolera potwierdzającego pełną obsługę zarządzania (konfiguracja, monitorowanie, aktualizacja firmware, polityki bezpieczeństwa) oferowanymi punktami dostępowymi</w:t>
            </w:r>
            <w:r w:rsidRPr="009807DA">
              <w:rPr>
                <w:rFonts w:eastAsia="Cambria" w:cs="Cambria"/>
              </w:rPr>
              <w:t>.</w:t>
            </w:r>
          </w:p>
          <w:p w14:paraId="43E67C7D" w14:textId="77777777" w:rsidR="009807DA" w:rsidRPr="009807DA" w:rsidRDefault="009807DA" w:rsidP="009807DA"/>
          <w:p w14:paraId="7C42A1FF" w14:textId="77777777" w:rsidR="009807DA" w:rsidRPr="009807DA" w:rsidRDefault="009807DA" w:rsidP="009807DA">
            <w:r w:rsidRPr="009807DA">
              <w:rPr>
                <w:rFonts w:eastAsia="Cambria" w:cs="Cambria"/>
                <w:b/>
                <w:bCs/>
                <w:sz w:val="20"/>
              </w:rPr>
              <w:t>3. Wymagania sprzętowe</w:t>
            </w:r>
          </w:p>
          <w:p w14:paraId="234DA4A1" w14:textId="77777777" w:rsidR="009807DA" w:rsidRPr="009807DA" w:rsidRDefault="009807DA" w:rsidP="007D6D40">
            <w:pPr>
              <w:pStyle w:val="Akapitzlist"/>
              <w:numPr>
                <w:ilvl w:val="0"/>
                <w:numId w:val="26"/>
              </w:numPr>
            </w:pPr>
            <w:r w:rsidRPr="009807DA">
              <w:rPr>
                <w:rFonts w:eastAsia="Cambria" w:cs="Cambria"/>
                <w:sz w:val="20"/>
              </w:rPr>
              <w:t>Punkt dostępowy musi obsługiwać standard WiFi 6 (IEEE 802.11ax) w trybie dwupasmowym, zapewniając transmisję jednocześnie w pasmach 2,4 GHz oraz 5 GHz. Wymagana jest wsteczna kompatybilność ze standardami 802.11a/b/g/n/ac.</w:t>
            </w:r>
          </w:p>
          <w:p w14:paraId="74B18B07" w14:textId="77777777" w:rsidR="009807DA" w:rsidRPr="009807DA" w:rsidRDefault="009807DA" w:rsidP="007D6D40">
            <w:pPr>
              <w:pStyle w:val="Akapitzlist"/>
              <w:numPr>
                <w:ilvl w:val="0"/>
                <w:numId w:val="26"/>
              </w:numPr>
            </w:pPr>
            <w:r w:rsidRPr="009807DA">
              <w:rPr>
                <w:rFonts w:eastAsia="Cambria" w:cs="Cambria"/>
                <w:sz w:val="20"/>
              </w:rPr>
              <w:t xml:space="preserve">Łączna maksymalna przepustowość radiowa (agregat obu pasm) musi wynosić nie mniej niż </w:t>
            </w:r>
            <w:r w:rsidRPr="009807DA">
              <w:rPr>
                <w:rFonts w:eastAsia="Cambria" w:cs="Cambria"/>
                <w:b/>
                <w:bCs/>
                <w:sz w:val="20"/>
              </w:rPr>
              <w:t>2 400 Mbps</w:t>
            </w:r>
            <w:r w:rsidRPr="009807DA">
              <w:rPr>
                <w:rFonts w:eastAsia="Cambria" w:cs="Cambria"/>
                <w:sz w:val="20"/>
              </w:rPr>
              <w:t xml:space="preserve">, z czego pasmo 5 GHz musi zapewniać przepustowość nie mniej niż </w:t>
            </w:r>
            <w:r w:rsidRPr="009807DA">
              <w:rPr>
                <w:rFonts w:eastAsia="Cambria" w:cs="Cambria"/>
                <w:b/>
                <w:bCs/>
                <w:sz w:val="20"/>
              </w:rPr>
              <w:t>2 400 Mbps</w:t>
            </w:r>
            <w:r w:rsidRPr="009807DA">
              <w:rPr>
                <w:rFonts w:eastAsia="Cambria" w:cs="Cambria"/>
                <w:sz w:val="20"/>
              </w:rPr>
              <w:t xml:space="preserve">, a pasmo 2,4 GHz nie mniej niż </w:t>
            </w:r>
            <w:r w:rsidRPr="009807DA">
              <w:rPr>
                <w:rFonts w:eastAsia="Cambria" w:cs="Cambria"/>
                <w:b/>
                <w:bCs/>
                <w:sz w:val="20"/>
              </w:rPr>
              <w:t>500 Mbps</w:t>
            </w:r>
            <w:r w:rsidRPr="009807DA">
              <w:rPr>
                <w:rFonts w:eastAsia="Cambria" w:cs="Cambria"/>
                <w:sz w:val="20"/>
              </w:rPr>
              <w:t>. Wartości podawane przez producenta w dokumentacji technicznej (datasheet).</w:t>
            </w:r>
          </w:p>
          <w:p w14:paraId="5A2F83E0" w14:textId="77777777" w:rsidR="009807DA" w:rsidRPr="009807DA" w:rsidRDefault="009807DA" w:rsidP="007D6D40">
            <w:pPr>
              <w:pStyle w:val="Akapitzlist"/>
              <w:numPr>
                <w:ilvl w:val="0"/>
                <w:numId w:val="26"/>
              </w:numPr>
            </w:pPr>
            <w:r w:rsidRPr="009807DA">
              <w:rPr>
                <w:rFonts w:eastAsia="Cambria" w:cs="Cambria"/>
                <w:sz w:val="20"/>
              </w:rPr>
              <w:t>Punkt dostępowy musi obsługiwać co najmniej 4 strumienie przestrzenne łącznie (w obu pasmach) oraz następujące technologie standardu 802.11ax:</w:t>
            </w:r>
          </w:p>
          <w:p w14:paraId="6BE31DC9" w14:textId="77777777" w:rsidR="009807DA" w:rsidRPr="009807DA" w:rsidRDefault="009807DA" w:rsidP="007D6D40">
            <w:pPr>
              <w:pStyle w:val="Akapitzlist"/>
              <w:numPr>
                <w:ilvl w:val="3"/>
                <w:numId w:val="2"/>
              </w:numPr>
              <w:ind w:left="1300"/>
              <w:rPr>
                <w:lang w:val="en-GB"/>
              </w:rPr>
            </w:pPr>
            <w:r w:rsidRPr="009807DA">
              <w:rPr>
                <w:rFonts w:eastAsia="Cambria" w:cs="Cambria"/>
                <w:sz w:val="20"/>
                <w:lang w:val="en-GB"/>
              </w:rPr>
              <w:t xml:space="preserve">OFDMA (Orthogonal Frequency Division Multiple Access) </w:t>
            </w:r>
            <w:r w:rsidR="00092490">
              <w:rPr>
                <w:rFonts w:eastAsia="Cambria" w:cs="Cambria"/>
                <w:sz w:val="20"/>
                <w:lang w:val="en-GB"/>
              </w:rPr>
              <w:t>-</w:t>
            </w:r>
            <w:r w:rsidRPr="009807DA">
              <w:rPr>
                <w:rFonts w:eastAsia="Cambria" w:cs="Cambria"/>
                <w:sz w:val="20"/>
                <w:lang w:val="en-GB"/>
              </w:rPr>
              <w:t xml:space="preserve"> dla jednoczesnej obsługi wielu klientów,</w:t>
            </w:r>
          </w:p>
          <w:p w14:paraId="02FA9A11" w14:textId="77777777" w:rsidR="009807DA" w:rsidRPr="009807DA" w:rsidRDefault="009807DA" w:rsidP="007D6D40">
            <w:pPr>
              <w:pStyle w:val="Akapitzlist"/>
              <w:numPr>
                <w:ilvl w:val="3"/>
                <w:numId w:val="2"/>
              </w:numPr>
              <w:ind w:left="1300"/>
              <w:rPr>
                <w:lang w:val="en-GB"/>
              </w:rPr>
            </w:pPr>
            <w:r w:rsidRPr="009807DA">
              <w:rPr>
                <w:rFonts w:eastAsia="Cambria" w:cs="Cambria"/>
                <w:sz w:val="20"/>
                <w:lang w:val="en-GB"/>
              </w:rPr>
              <w:t xml:space="preserve">MU-MIMO (Multi-User Multiple Input Multiple Output) </w:t>
            </w:r>
            <w:r w:rsidR="00092490">
              <w:rPr>
                <w:rFonts w:eastAsia="Cambria" w:cs="Cambria"/>
                <w:sz w:val="20"/>
                <w:lang w:val="en-GB"/>
              </w:rPr>
              <w:t>-</w:t>
            </w:r>
            <w:r w:rsidRPr="009807DA">
              <w:rPr>
                <w:rFonts w:eastAsia="Cambria" w:cs="Cambria"/>
                <w:sz w:val="20"/>
                <w:lang w:val="en-GB"/>
              </w:rPr>
              <w:t xml:space="preserve"> uplink i downlink,</w:t>
            </w:r>
          </w:p>
          <w:p w14:paraId="62F51CF8" w14:textId="77777777" w:rsidR="009807DA" w:rsidRPr="009807DA" w:rsidRDefault="009807DA" w:rsidP="007D6D40">
            <w:pPr>
              <w:pStyle w:val="Akapitzlist"/>
              <w:numPr>
                <w:ilvl w:val="3"/>
                <w:numId w:val="2"/>
              </w:numPr>
              <w:ind w:left="1300"/>
            </w:pPr>
            <w:r w:rsidRPr="009807DA">
              <w:rPr>
                <w:rFonts w:eastAsia="Cambria" w:cs="Cambria"/>
              </w:rPr>
              <w:t>modulacja 1024-QAM,</w:t>
            </w:r>
          </w:p>
          <w:p w14:paraId="70654909" w14:textId="77777777" w:rsidR="009807DA" w:rsidRPr="009807DA" w:rsidRDefault="009807DA" w:rsidP="007D6D40">
            <w:pPr>
              <w:pStyle w:val="Akapitzlist"/>
              <w:numPr>
                <w:ilvl w:val="3"/>
                <w:numId w:val="2"/>
              </w:numPr>
              <w:ind w:left="1300"/>
            </w:pPr>
            <w:r w:rsidRPr="009807DA">
              <w:rPr>
                <w:rFonts w:eastAsia="Cambria" w:cs="Cambria"/>
                <w:sz w:val="20"/>
              </w:rPr>
              <w:t xml:space="preserve">BSS Coloring </w:t>
            </w:r>
            <w:r w:rsidR="00092490">
              <w:rPr>
                <w:rFonts w:eastAsia="Cambria" w:cs="Cambria"/>
                <w:sz w:val="20"/>
              </w:rPr>
              <w:t>-</w:t>
            </w:r>
            <w:r w:rsidRPr="009807DA">
              <w:rPr>
                <w:rFonts w:eastAsia="Cambria" w:cs="Cambria"/>
                <w:sz w:val="20"/>
              </w:rPr>
              <w:t xml:space="preserve"> redukcja interferencji w środowiskach o wysokiej gęstości sieci bezprzewodowych.</w:t>
            </w:r>
          </w:p>
          <w:p w14:paraId="78AFC12C" w14:textId="77777777" w:rsidR="009807DA" w:rsidRPr="009807DA" w:rsidRDefault="009807DA" w:rsidP="007D6D40">
            <w:pPr>
              <w:pStyle w:val="Akapitzlist"/>
              <w:numPr>
                <w:ilvl w:val="0"/>
                <w:numId w:val="26"/>
              </w:numPr>
            </w:pPr>
            <w:r w:rsidRPr="009807DA">
              <w:rPr>
                <w:rFonts w:eastAsia="Cambria" w:cs="Cambria"/>
                <w:sz w:val="20"/>
              </w:rPr>
              <w:t xml:space="preserve">Punkt dostępowy musi posiadać co najmniej jeden port Ethernet o przepustowości nie mniejszej niż </w:t>
            </w:r>
            <w:r w:rsidRPr="009807DA">
              <w:rPr>
                <w:rFonts w:eastAsia="Cambria" w:cs="Cambria"/>
                <w:b/>
                <w:bCs/>
                <w:sz w:val="20"/>
              </w:rPr>
              <w:t>1 Gbps</w:t>
            </w:r>
            <w:r w:rsidRPr="009807DA">
              <w:rPr>
                <w:rFonts w:eastAsia="Cambria" w:cs="Cambria"/>
                <w:sz w:val="20"/>
              </w:rPr>
              <w:t xml:space="preserve"> (RJ-45), obsługujący zasilanie przez PoE zgodnie ze standardem 802.3at (PoE+) lub 802.3af (PoE). Urządzenie musi być zasilane wyłącznie przez PoE </w:t>
            </w:r>
            <w:r w:rsidR="00092490">
              <w:rPr>
                <w:rFonts w:eastAsia="Cambria" w:cs="Cambria"/>
                <w:sz w:val="20"/>
              </w:rPr>
              <w:t>-</w:t>
            </w:r>
            <w:r w:rsidRPr="009807DA">
              <w:rPr>
                <w:rFonts w:eastAsia="Cambria" w:cs="Cambria"/>
                <w:sz w:val="20"/>
              </w:rPr>
              <w:t xml:space="preserve"> bez konieczności stosowania osobnego zasilacza sieciowego jako podstawowej metody zasilania.</w:t>
            </w:r>
          </w:p>
          <w:p w14:paraId="0992AC33" w14:textId="77777777" w:rsidR="009807DA" w:rsidRPr="009807DA" w:rsidRDefault="009807DA" w:rsidP="007D6D40">
            <w:pPr>
              <w:pStyle w:val="Akapitzlist"/>
              <w:numPr>
                <w:ilvl w:val="0"/>
                <w:numId w:val="26"/>
              </w:numPr>
            </w:pPr>
            <w:r w:rsidRPr="009807DA">
              <w:rPr>
                <w:rFonts w:eastAsia="Cambria" w:cs="Cambria"/>
                <w:sz w:val="20"/>
              </w:rPr>
              <w:t>Punkt dostępowy musi być przystosowany do montażu sufitowego (ceiling mount) przy użyciu dołączonego zestawu montażowego.</w:t>
            </w:r>
          </w:p>
          <w:p w14:paraId="5AE4D3B4" w14:textId="77777777" w:rsidR="009807DA" w:rsidRPr="009807DA" w:rsidRDefault="009807DA" w:rsidP="007D6D40">
            <w:pPr>
              <w:pStyle w:val="Akapitzlist"/>
              <w:numPr>
                <w:ilvl w:val="0"/>
                <w:numId w:val="26"/>
              </w:numPr>
            </w:pPr>
            <w:r w:rsidRPr="009807DA">
              <w:rPr>
                <w:rFonts w:eastAsia="Cambria" w:cs="Cambria"/>
                <w:sz w:val="20"/>
              </w:rPr>
              <w:t xml:space="preserve">Maksymalna pobierana moc punktu dostępowego nie może przekraczać </w:t>
            </w:r>
            <w:r w:rsidRPr="009807DA">
              <w:rPr>
                <w:rFonts w:eastAsia="Cambria" w:cs="Cambria"/>
                <w:b/>
                <w:bCs/>
                <w:sz w:val="20"/>
              </w:rPr>
              <w:t>25 W</w:t>
            </w:r>
            <w:r w:rsidRPr="009807DA">
              <w:rPr>
                <w:rFonts w:eastAsia="Cambria" w:cs="Cambria"/>
                <w:sz w:val="20"/>
              </w:rPr>
              <w:t>, co umożliwia zasilanie z przełączników PoE klasy 802.3at bez konieczności stosowania przełączników PoE++ (802.3bt).</w:t>
            </w:r>
          </w:p>
          <w:p w14:paraId="179A7C8E" w14:textId="77777777" w:rsidR="009807DA" w:rsidRPr="009807DA" w:rsidRDefault="009807DA" w:rsidP="009807DA"/>
          <w:p w14:paraId="1CA91719" w14:textId="77777777" w:rsidR="009807DA" w:rsidRPr="009807DA" w:rsidRDefault="009807DA" w:rsidP="009807DA">
            <w:r w:rsidRPr="009807DA">
              <w:rPr>
                <w:rFonts w:eastAsia="Cambria" w:cs="Cambria"/>
                <w:b/>
                <w:bCs/>
                <w:sz w:val="20"/>
              </w:rPr>
              <w:t>4. Wymagania dotyczące bezpieczeństwa bezprzewodowego</w:t>
            </w:r>
          </w:p>
          <w:p w14:paraId="1DE7E6D0" w14:textId="77777777" w:rsidR="009807DA" w:rsidRPr="009807DA" w:rsidRDefault="009807DA" w:rsidP="007D6D40">
            <w:pPr>
              <w:pStyle w:val="Akapitzlist"/>
              <w:numPr>
                <w:ilvl w:val="0"/>
                <w:numId w:val="27"/>
              </w:numPr>
            </w:pPr>
            <w:r w:rsidRPr="009807DA">
              <w:rPr>
                <w:rFonts w:eastAsia="Cambria" w:cs="Cambria"/>
                <w:sz w:val="20"/>
              </w:rPr>
              <w:t xml:space="preserve">Punkt dostępowy musi obsługiwać protokół </w:t>
            </w:r>
            <w:r w:rsidRPr="009807DA">
              <w:rPr>
                <w:rFonts w:eastAsia="Cambria" w:cs="Cambria"/>
                <w:b/>
                <w:bCs/>
                <w:sz w:val="20"/>
              </w:rPr>
              <w:t>WPA3</w:t>
            </w:r>
            <w:r w:rsidRPr="009807DA">
              <w:rPr>
                <w:rFonts w:eastAsia="Cambria" w:cs="Cambria"/>
                <w:sz w:val="20"/>
              </w:rPr>
              <w:t xml:space="preserve"> (Wi-Fi Protected Access 3) jako podstawowy mechanizm zabezpieczenia sieci bezprzewodowej, w tym co najmniej:</w:t>
            </w:r>
          </w:p>
          <w:p w14:paraId="648E6D09" w14:textId="77777777" w:rsidR="009807DA" w:rsidRPr="009807DA" w:rsidRDefault="009807DA" w:rsidP="007D6D40">
            <w:pPr>
              <w:pStyle w:val="Akapitzlist"/>
              <w:numPr>
                <w:ilvl w:val="1"/>
                <w:numId w:val="27"/>
              </w:numPr>
              <w:rPr>
                <w:lang w:val="en-GB"/>
              </w:rPr>
            </w:pPr>
            <w:r w:rsidRPr="009807DA">
              <w:rPr>
                <w:rFonts w:eastAsia="Cambria" w:cs="Cambria"/>
                <w:sz w:val="20"/>
                <w:lang w:val="en-GB"/>
              </w:rPr>
              <w:t xml:space="preserve">WPA3-Personal (SAE </w:t>
            </w:r>
            <w:r w:rsidR="00092490">
              <w:rPr>
                <w:rFonts w:eastAsia="Cambria" w:cs="Cambria"/>
                <w:sz w:val="20"/>
                <w:lang w:val="en-GB"/>
              </w:rPr>
              <w:t>-</w:t>
            </w:r>
            <w:r w:rsidRPr="009807DA">
              <w:rPr>
                <w:rFonts w:eastAsia="Cambria" w:cs="Cambria"/>
                <w:sz w:val="20"/>
                <w:lang w:val="en-GB"/>
              </w:rPr>
              <w:t xml:space="preserve"> Simultaneous Authentication of Equals) dla sieci z hasłem,</w:t>
            </w:r>
          </w:p>
          <w:p w14:paraId="46F9EA4E" w14:textId="77777777" w:rsidR="009807DA" w:rsidRPr="009807DA" w:rsidRDefault="009807DA" w:rsidP="007D6D40">
            <w:pPr>
              <w:pStyle w:val="Akapitzlist"/>
              <w:numPr>
                <w:ilvl w:val="1"/>
                <w:numId w:val="27"/>
              </w:numPr>
            </w:pPr>
            <w:r w:rsidRPr="009807DA">
              <w:rPr>
                <w:rFonts w:eastAsia="Cambria" w:cs="Cambria"/>
                <w:sz w:val="20"/>
              </w:rPr>
              <w:t>WPA3-Enterprise (z szyfrowaniem 802.1X/EAP) dla sieci korporacyjnych z uwierzytelnianiem serwerowym,</w:t>
            </w:r>
          </w:p>
          <w:p w14:paraId="7C9E8BB9" w14:textId="77777777" w:rsidR="009807DA" w:rsidRPr="009807DA" w:rsidRDefault="009807DA" w:rsidP="007D6D40">
            <w:pPr>
              <w:pStyle w:val="Akapitzlist"/>
              <w:numPr>
                <w:ilvl w:val="1"/>
                <w:numId w:val="27"/>
              </w:numPr>
            </w:pPr>
            <w:r w:rsidRPr="009807DA">
              <w:rPr>
                <w:rFonts w:eastAsia="Cambria" w:cs="Cambria"/>
                <w:sz w:val="20"/>
              </w:rPr>
              <w:t>tryb przejściowy WPA2/WPA3 (Transition Mode) zapewniający kompatybilność z urządzeniami klienckimi nieobsługującymi WPA3.</w:t>
            </w:r>
          </w:p>
          <w:p w14:paraId="69632CCB" w14:textId="77777777" w:rsidR="009807DA" w:rsidRPr="009807DA" w:rsidRDefault="009807DA" w:rsidP="007D6D40">
            <w:pPr>
              <w:pStyle w:val="Akapitzlist"/>
              <w:numPr>
                <w:ilvl w:val="0"/>
                <w:numId w:val="27"/>
              </w:numPr>
            </w:pPr>
            <w:r w:rsidRPr="009807DA">
              <w:rPr>
                <w:rFonts w:eastAsia="Cambria" w:cs="Cambria"/>
                <w:sz w:val="20"/>
              </w:rPr>
              <w:t>Punkt dostępowy musi obsługiwać:</w:t>
            </w:r>
          </w:p>
          <w:p w14:paraId="1CBA59DD" w14:textId="77777777" w:rsidR="009807DA" w:rsidRPr="009807DA" w:rsidRDefault="009807DA" w:rsidP="007D6D40">
            <w:pPr>
              <w:pStyle w:val="Akapitzlist"/>
              <w:numPr>
                <w:ilvl w:val="1"/>
                <w:numId w:val="27"/>
              </w:numPr>
            </w:pPr>
            <w:r w:rsidRPr="009807DA">
              <w:rPr>
                <w:rFonts w:eastAsia="Cambria" w:cs="Cambria"/>
                <w:sz w:val="20"/>
              </w:rPr>
              <w:t xml:space="preserve">Protected Management Frames (PMF) zgodnie ze standardem 802.11w </w:t>
            </w:r>
            <w:r w:rsidR="00092490">
              <w:rPr>
                <w:rFonts w:eastAsia="Cambria" w:cs="Cambria"/>
                <w:sz w:val="20"/>
              </w:rPr>
              <w:t>-</w:t>
            </w:r>
            <w:r w:rsidRPr="009807DA">
              <w:rPr>
                <w:rFonts w:eastAsia="Cambria" w:cs="Cambria"/>
                <w:sz w:val="20"/>
              </w:rPr>
              <w:t xml:space="preserve"> wymagane przy WPA3,</w:t>
            </w:r>
          </w:p>
          <w:p w14:paraId="34163F43" w14:textId="77777777" w:rsidR="009807DA" w:rsidRPr="009807DA" w:rsidRDefault="009807DA" w:rsidP="007D6D40">
            <w:pPr>
              <w:pStyle w:val="Akapitzlist"/>
              <w:numPr>
                <w:ilvl w:val="1"/>
                <w:numId w:val="27"/>
              </w:numPr>
            </w:pPr>
            <w:r w:rsidRPr="009807DA">
              <w:rPr>
                <w:rFonts w:eastAsia="Cambria" w:cs="Cambria"/>
                <w:sz w:val="20"/>
              </w:rPr>
              <w:t>wykrywanie nieautoryzowanych punktów dostępowych (Rogue AP Detection),</w:t>
            </w:r>
          </w:p>
          <w:p w14:paraId="5485CE39" w14:textId="77777777" w:rsidR="009807DA" w:rsidRPr="009807DA" w:rsidRDefault="009807DA" w:rsidP="007D6D40">
            <w:pPr>
              <w:pStyle w:val="Akapitzlist"/>
              <w:numPr>
                <w:ilvl w:val="1"/>
                <w:numId w:val="27"/>
              </w:numPr>
            </w:pPr>
            <w:r w:rsidRPr="009807DA">
              <w:rPr>
                <w:rFonts w:eastAsia="Cambria" w:cs="Cambria"/>
                <w:sz w:val="20"/>
              </w:rPr>
              <w:t>izolację klientów bezprzewodowych w tej samej sieci (Client Isolation),</w:t>
            </w:r>
          </w:p>
          <w:p w14:paraId="2C45353A" w14:textId="77777777" w:rsidR="009807DA" w:rsidRPr="009807DA" w:rsidRDefault="009807DA" w:rsidP="007D6D40">
            <w:pPr>
              <w:pStyle w:val="Akapitzlist"/>
              <w:numPr>
                <w:ilvl w:val="1"/>
                <w:numId w:val="27"/>
              </w:numPr>
            </w:pPr>
            <w:r w:rsidRPr="009807DA">
              <w:rPr>
                <w:rFonts w:eastAsia="Cambria" w:cs="Cambria"/>
                <w:sz w:val="20"/>
              </w:rPr>
              <w:t>filtrowanie adresów MAC.</w:t>
            </w:r>
          </w:p>
          <w:p w14:paraId="7617C7B6" w14:textId="77777777" w:rsidR="009807DA" w:rsidRPr="009807DA" w:rsidRDefault="009807DA" w:rsidP="009807DA"/>
          <w:p w14:paraId="09558290" w14:textId="77777777" w:rsidR="009807DA" w:rsidRPr="009807DA" w:rsidRDefault="009807DA" w:rsidP="009807DA">
            <w:r w:rsidRPr="009807DA">
              <w:rPr>
                <w:rFonts w:eastAsia="Cambria" w:cs="Cambria"/>
                <w:b/>
                <w:bCs/>
                <w:sz w:val="20"/>
              </w:rPr>
              <w:t>5. Wymagania funkcjonalne zarządzane przez kontroler</w:t>
            </w:r>
          </w:p>
          <w:p w14:paraId="307E8217" w14:textId="77777777" w:rsidR="009807DA" w:rsidRPr="009807DA" w:rsidRDefault="009807DA" w:rsidP="009807DA">
            <w:r w:rsidRPr="009807DA">
              <w:rPr>
                <w:rFonts w:eastAsia="Cambria" w:cs="Cambria"/>
                <w:sz w:val="20"/>
              </w:rPr>
              <w:t xml:space="preserve">Następujące funkcjonalności muszą być dostępne i konfigurowane centralnie z poziomu kontrolera (Pozycja </w:t>
            </w:r>
            <w:r>
              <w:rPr>
                <w:rFonts w:eastAsia="Cambria" w:cs="Cambria"/>
                <w:sz w:val="20"/>
              </w:rPr>
              <w:t>2.</w:t>
            </w:r>
            <w:r w:rsidRPr="009807DA">
              <w:rPr>
                <w:rFonts w:eastAsia="Cambria" w:cs="Cambria"/>
                <w:sz w:val="20"/>
              </w:rPr>
              <w:t>1):</w:t>
            </w:r>
          </w:p>
          <w:p w14:paraId="0051738B" w14:textId="77777777" w:rsidR="009807DA" w:rsidRPr="009807DA" w:rsidRDefault="009807DA" w:rsidP="007D6D40">
            <w:pPr>
              <w:pStyle w:val="Akapitzlist"/>
              <w:numPr>
                <w:ilvl w:val="0"/>
                <w:numId w:val="28"/>
              </w:numPr>
            </w:pPr>
            <w:r w:rsidRPr="009807DA">
              <w:rPr>
                <w:rFonts w:eastAsia="Cambria" w:cs="Cambria"/>
                <w:sz w:val="20"/>
              </w:rPr>
              <w:t>obsługa co najmniej 8 SSID jednocześnie na urządzeniu,</w:t>
            </w:r>
          </w:p>
          <w:p w14:paraId="4FCA3E0A" w14:textId="77777777" w:rsidR="009807DA" w:rsidRPr="009807DA" w:rsidRDefault="009807DA" w:rsidP="007D6D40">
            <w:pPr>
              <w:pStyle w:val="Akapitzlist"/>
              <w:numPr>
                <w:ilvl w:val="0"/>
                <w:numId w:val="28"/>
              </w:numPr>
            </w:pPr>
            <w:r w:rsidRPr="009807DA">
              <w:rPr>
                <w:rFonts w:eastAsia="Cambria" w:cs="Cambria"/>
                <w:sz w:val="20"/>
              </w:rPr>
              <w:t>segmentacja ruchu przez VLAN (przypisanie SSID do VLAN),</w:t>
            </w:r>
          </w:p>
          <w:p w14:paraId="1CBAD55C" w14:textId="77777777" w:rsidR="009807DA" w:rsidRPr="009807DA" w:rsidRDefault="009807DA" w:rsidP="007D6D40">
            <w:pPr>
              <w:pStyle w:val="Akapitzlist"/>
              <w:numPr>
                <w:ilvl w:val="0"/>
                <w:numId w:val="28"/>
              </w:numPr>
            </w:pPr>
            <w:r w:rsidRPr="009807DA">
              <w:rPr>
                <w:rFonts w:eastAsia="Cambria" w:cs="Cambria"/>
                <w:sz w:val="20"/>
              </w:rPr>
              <w:t>bezprzerwowy roaming między punktami dostępowymi z obsługą 802.11k i 802.11v,</w:t>
            </w:r>
          </w:p>
          <w:p w14:paraId="4697F679" w14:textId="77777777" w:rsidR="009807DA" w:rsidRPr="009807DA" w:rsidRDefault="009807DA" w:rsidP="007D6D40">
            <w:pPr>
              <w:pStyle w:val="Akapitzlist"/>
              <w:numPr>
                <w:ilvl w:val="0"/>
                <w:numId w:val="28"/>
              </w:numPr>
            </w:pPr>
            <w:r w:rsidRPr="009807DA">
              <w:rPr>
                <w:rFonts w:eastAsia="Cambria" w:cs="Cambria"/>
                <w:sz w:val="20"/>
              </w:rPr>
              <w:t xml:space="preserve">Band Steering </w:t>
            </w:r>
            <w:r w:rsidR="00092490">
              <w:rPr>
                <w:rFonts w:eastAsia="Cambria" w:cs="Cambria"/>
                <w:sz w:val="20"/>
              </w:rPr>
              <w:t>-</w:t>
            </w:r>
            <w:r w:rsidRPr="009807DA">
              <w:rPr>
                <w:rFonts w:eastAsia="Cambria" w:cs="Cambria"/>
                <w:sz w:val="20"/>
              </w:rPr>
              <w:t xml:space="preserve"> automatyczne kierowanie klientów do pasma 5 GHz,</w:t>
            </w:r>
          </w:p>
          <w:p w14:paraId="4ED767CF" w14:textId="77777777" w:rsidR="009807DA" w:rsidRPr="009807DA" w:rsidRDefault="009807DA" w:rsidP="007D6D40">
            <w:pPr>
              <w:pStyle w:val="Akapitzlist"/>
              <w:numPr>
                <w:ilvl w:val="0"/>
                <w:numId w:val="28"/>
              </w:numPr>
            </w:pPr>
            <w:r w:rsidRPr="009807DA">
              <w:rPr>
                <w:rFonts w:eastAsia="Cambria" w:cs="Cambria"/>
                <w:sz w:val="20"/>
              </w:rPr>
              <w:t xml:space="preserve">Airtime Fairness </w:t>
            </w:r>
            <w:r w:rsidR="00092490">
              <w:rPr>
                <w:rFonts w:eastAsia="Cambria" w:cs="Cambria"/>
                <w:sz w:val="20"/>
              </w:rPr>
              <w:t>-</w:t>
            </w:r>
            <w:r w:rsidRPr="009807DA">
              <w:rPr>
                <w:rFonts w:eastAsia="Cambria" w:cs="Cambria"/>
                <w:sz w:val="20"/>
              </w:rPr>
              <w:t xml:space="preserve"> sprawiedliwy przydział czasu antenowego między klientami,</w:t>
            </w:r>
          </w:p>
          <w:p w14:paraId="38B64099" w14:textId="77777777" w:rsidR="009807DA" w:rsidRPr="009807DA" w:rsidRDefault="009807DA" w:rsidP="007D6D40">
            <w:pPr>
              <w:pStyle w:val="Akapitzlist"/>
              <w:numPr>
                <w:ilvl w:val="0"/>
                <w:numId w:val="28"/>
              </w:numPr>
            </w:pPr>
            <w:r w:rsidRPr="009807DA">
              <w:rPr>
                <w:rFonts w:eastAsia="Cambria" w:cs="Cambria"/>
                <w:sz w:val="20"/>
              </w:rPr>
              <w:t xml:space="preserve">Load Balancing </w:t>
            </w:r>
            <w:r w:rsidR="00092490">
              <w:rPr>
                <w:rFonts w:eastAsia="Cambria" w:cs="Cambria"/>
                <w:sz w:val="20"/>
              </w:rPr>
              <w:t>-</w:t>
            </w:r>
            <w:r w:rsidRPr="009807DA">
              <w:rPr>
                <w:rFonts w:eastAsia="Cambria" w:cs="Cambria"/>
                <w:sz w:val="20"/>
              </w:rPr>
              <w:t xml:space="preserve"> równoważenie obciążenia między sąsiednimi punktami dostępowymi,</w:t>
            </w:r>
          </w:p>
          <w:p w14:paraId="42D9039A" w14:textId="77777777" w:rsidR="009807DA" w:rsidRPr="009807DA" w:rsidRDefault="009807DA" w:rsidP="007D6D40">
            <w:pPr>
              <w:pStyle w:val="Akapitzlist"/>
              <w:numPr>
                <w:ilvl w:val="0"/>
                <w:numId w:val="28"/>
              </w:numPr>
            </w:pPr>
            <w:r w:rsidRPr="009807DA">
              <w:rPr>
                <w:rFonts w:eastAsia="Cambria" w:cs="Cambria"/>
                <w:sz w:val="20"/>
              </w:rPr>
              <w:t>sieć gościnna (Guest Network) z izolacją od sieci wewnętrznej.</w:t>
            </w:r>
          </w:p>
          <w:p w14:paraId="1A6BF281" w14:textId="77777777" w:rsidR="009807DA" w:rsidRPr="009807DA" w:rsidRDefault="009807DA" w:rsidP="009807DA"/>
          <w:p w14:paraId="3A43043F" w14:textId="77777777" w:rsidR="009807DA" w:rsidRPr="009807DA" w:rsidRDefault="009807DA" w:rsidP="009807DA">
            <w:r>
              <w:rPr>
                <w:rFonts w:eastAsia="Cambria" w:cs="Cambria"/>
                <w:b/>
                <w:bCs/>
                <w:sz w:val="20"/>
              </w:rPr>
              <w:t>6</w:t>
            </w:r>
            <w:r w:rsidRPr="009807DA">
              <w:rPr>
                <w:rFonts w:eastAsia="Cambria" w:cs="Cambria"/>
                <w:b/>
                <w:bCs/>
                <w:sz w:val="20"/>
              </w:rPr>
              <w:t>. Gwarancja</w:t>
            </w:r>
          </w:p>
          <w:p w14:paraId="3806C65F" w14:textId="77777777" w:rsidR="009807DA" w:rsidRPr="009807DA" w:rsidRDefault="009807DA" w:rsidP="009807DA">
            <w:r w:rsidRPr="009807DA">
              <w:rPr>
                <w:rFonts w:eastAsia="Cambria" w:cs="Cambria"/>
                <w:sz w:val="20"/>
              </w:rPr>
              <w:t>Wykonawca udziela gwarancji na dostarczone punkty dostępowe na okres nie krótszy niż 36 miesięcy od daty odbioru.</w:t>
            </w:r>
          </w:p>
          <w:p w14:paraId="76F4EA0C" w14:textId="77777777" w:rsidR="00636440" w:rsidRDefault="00636440" w:rsidP="00636440"/>
        </w:tc>
      </w:tr>
    </w:tbl>
    <w:p w14:paraId="6F0639FD" w14:textId="77777777" w:rsidR="00636440" w:rsidRPr="00636440" w:rsidRDefault="00636440" w:rsidP="00636440"/>
    <w:p w14:paraId="5CEB8A0E" w14:textId="77777777" w:rsidR="0000095C" w:rsidRDefault="0000095C" w:rsidP="00636440">
      <w:pPr>
        <w:pStyle w:val="Nagwek2"/>
        <w:tabs>
          <w:tab w:val="left" w:pos="2127"/>
        </w:tabs>
      </w:pPr>
      <w:bookmarkStart w:id="9" w:name="_Toc235519357"/>
      <w:r>
        <w:rPr>
          <w:rFonts w:ascii="Cambria" w:eastAsia="Cambria" w:hAnsi="Cambria" w:cs="Cambria"/>
          <w:sz w:val="20"/>
        </w:rPr>
        <w:t>Kontroler WiFi</w:t>
      </w:r>
      <w:bookmarkEnd w:id="9"/>
    </w:p>
    <w:tbl>
      <w:tblPr>
        <w:tblStyle w:val="Tabela-Siatka"/>
        <w:tblW w:w="0" w:type="auto"/>
        <w:tblLook w:val="04A0" w:firstRow="1" w:lastRow="0" w:firstColumn="1" w:lastColumn="0" w:noHBand="0" w:noVBand="1"/>
      </w:tblPr>
      <w:tblGrid>
        <w:gridCol w:w="9062"/>
      </w:tblGrid>
      <w:tr w:rsidR="00261673" w14:paraId="269F4EA2" w14:textId="77777777" w:rsidTr="00261673">
        <w:tc>
          <w:tcPr>
            <w:tcW w:w="9062" w:type="dxa"/>
          </w:tcPr>
          <w:p w14:paraId="531C31B2" w14:textId="77777777" w:rsidR="00D75045" w:rsidRPr="00D75045" w:rsidRDefault="00D75045" w:rsidP="00D75045">
            <w:r w:rsidRPr="00D75045">
              <w:rPr>
                <w:rFonts w:eastAsia="Cambria" w:cs="Cambria"/>
                <w:b/>
                <w:bCs/>
              </w:rPr>
              <w:t>1. Cel i zakres</w:t>
            </w:r>
          </w:p>
          <w:p w14:paraId="7BAB681B" w14:textId="77777777" w:rsidR="00D75045" w:rsidRPr="00D75045" w:rsidRDefault="00D75045" w:rsidP="00D75045">
            <w:r w:rsidRPr="00D75045">
              <w:rPr>
                <w:rFonts w:eastAsia="Cambria" w:cs="Cambria"/>
              </w:rPr>
              <w:t>Przedmiotem zamówienia jest dostawa jednej sztuki dedykowanego sprzętowego kontrolera sieci bezprzewodowej, przeznaczonego do centralnego zarządzania punktami dostępowymi WiFi dostarczonymi w ramach Pozycji 2 niniejszego postępowania. Kontroler musi zapewnić pełną funkcjonalność zarządzania punktami dostępowymi, konfiguracji polityk sieci bezprzewodowej, monitorowania i raportowania z jednego interfejsu administracyjnego.</w:t>
            </w:r>
          </w:p>
          <w:p w14:paraId="79C5C9F8" w14:textId="77777777" w:rsidR="00D75045" w:rsidRPr="00D75045" w:rsidRDefault="00D75045" w:rsidP="00D75045"/>
          <w:p w14:paraId="33E21A2B" w14:textId="77777777" w:rsidR="00D75045" w:rsidRPr="00D75045" w:rsidRDefault="00D75045" w:rsidP="00D75045">
            <w:r w:rsidRPr="00D75045">
              <w:rPr>
                <w:rFonts w:eastAsia="Cambria" w:cs="Cambria"/>
                <w:b/>
                <w:bCs/>
              </w:rPr>
              <w:t>2. Wymagania ogólne</w:t>
            </w:r>
          </w:p>
          <w:p w14:paraId="0412ACD4" w14:textId="77777777" w:rsidR="00D75045" w:rsidRDefault="00D75045" w:rsidP="00D75045">
            <w:r w:rsidRPr="00D75045">
              <w:rPr>
                <w:rFonts w:eastAsia="Cambria" w:cs="Cambria"/>
                <w:sz w:val="20"/>
              </w:rPr>
              <w:t xml:space="preserve">Oferowane urządzenie musi być fabrycznie nowe, nieużywane i wolne od wad fizycznych oraz prawnych. Musi pochodzić z oficjalnego kanału dystrybucji producenta na terenie Unii Europejskiej. </w:t>
            </w:r>
          </w:p>
          <w:p w14:paraId="5B7D063F" w14:textId="77777777" w:rsidR="00D74A78" w:rsidRDefault="00D74A78" w:rsidP="00D75045">
            <w:r w:rsidRPr="00D74A78">
              <w:rPr>
                <w:rFonts w:eastAsia="Cambria" w:cs="Cambria"/>
                <w:sz w:val="20"/>
              </w:rPr>
              <w:t>Wykonawca zobowiązany jest do potwierdzenia pełnej kompatybilności kontrolera z punktami dostępowymi poprzez wskazanie natywnej integracji lub poprzez dostarczenie dokumentu technicznego lub certyfikatu producenta kontrolera potwierdzającego pełną obsługę zarządzania (konfiguracja, monitorowanie, aktualizacja firmware, polityki bezpieczeństwa) oferowanymi punktami dostępowymi.</w:t>
            </w:r>
          </w:p>
          <w:p w14:paraId="666598CB" w14:textId="77777777" w:rsidR="00D74A78" w:rsidRPr="00D75045" w:rsidRDefault="00D74A78" w:rsidP="00D75045"/>
          <w:p w14:paraId="62A391E4" w14:textId="77777777" w:rsidR="00D75045" w:rsidRPr="00D75045" w:rsidRDefault="00D75045" w:rsidP="00D75045"/>
          <w:p w14:paraId="3820B21E" w14:textId="77777777" w:rsidR="00D75045" w:rsidRPr="00D75045" w:rsidRDefault="00D75045" w:rsidP="00D75045">
            <w:r w:rsidRPr="00D75045">
              <w:rPr>
                <w:rFonts w:eastAsia="Cambria" w:cs="Cambria"/>
                <w:b/>
                <w:bCs/>
                <w:sz w:val="20"/>
              </w:rPr>
              <w:t>3. Wymagania sprzętowe</w:t>
            </w:r>
          </w:p>
          <w:p w14:paraId="595DFE04" w14:textId="77777777" w:rsidR="00D75045" w:rsidRPr="00D75045" w:rsidRDefault="00D75045" w:rsidP="007D6D40">
            <w:pPr>
              <w:pStyle w:val="Akapitzlist"/>
              <w:numPr>
                <w:ilvl w:val="0"/>
                <w:numId w:val="25"/>
              </w:numPr>
            </w:pPr>
            <w:r w:rsidRPr="00D75045">
              <w:rPr>
                <w:rFonts w:eastAsia="Cambria" w:cs="Cambria"/>
                <w:sz w:val="20"/>
              </w:rPr>
              <w:t>Urządzenie musi być przystosowane do montażu w szafie rack 19" lub pracy w trybie desktop. Dopuszcza się oba warianty.</w:t>
            </w:r>
          </w:p>
          <w:p w14:paraId="05E6C67C" w14:textId="77777777" w:rsidR="00D75045" w:rsidRPr="00D75045" w:rsidRDefault="00D75045" w:rsidP="007D6D40">
            <w:pPr>
              <w:pStyle w:val="Akapitzlist"/>
              <w:numPr>
                <w:ilvl w:val="0"/>
                <w:numId w:val="25"/>
              </w:numPr>
            </w:pPr>
            <w:r w:rsidRPr="00D75045">
              <w:rPr>
                <w:rFonts w:eastAsia="Cambria" w:cs="Cambria"/>
                <w:sz w:val="20"/>
              </w:rPr>
              <w:t>Urządzenie musi być wyposażone w dedykowany wielordzeniowy procesor oraz pamięć RAM nie mniejszą niż 512 MB, zapewniające stabilną pracę 24/7 bez konieczności stosowania zewnętrznego serwera PC lub maszyny wirtualnej.</w:t>
            </w:r>
          </w:p>
          <w:p w14:paraId="01592D29" w14:textId="77777777" w:rsidR="00D75045" w:rsidRPr="00D75045" w:rsidRDefault="00D75045" w:rsidP="007D6D40">
            <w:pPr>
              <w:pStyle w:val="Akapitzlist"/>
              <w:numPr>
                <w:ilvl w:val="0"/>
                <w:numId w:val="25"/>
              </w:numPr>
            </w:pPr>
            <w:r w:rsidRPr="00D75045">
              <w:rPr>
                <w:rFonts w:eastAsia="Cambria" w:cs="Cambria"/>
                <w:sz w:val="20"/>
              </w:rPr>
              <w:t>Urządzenie musi posiadać co najmniej dwa porty Ethernet 10/100/1000 Mbps (RJ-45) umożliwiające podłączenie do infrastruktury sieciowej Zamawiającego.</w:t>
            </w:r>
          </w:p>
          <w:p w14:paraId="55263484" w14:textId="77777777" w:rsidR="00D75045" w:rsidRPr="00D75045" w:rsidRDefault="00D75045" w:rsidP="007D6D40">
            <w:pPr>
              <w:pStyle w:val="Akapitzlist"/>
              <w:numPr>
                <w:ilvl w:val="0"/>
                <w:numId w:val="25"/>
              </w:numPr>
            </w:pPr>
            <w:r w:rsidRPr="00D75045">
              <w:rPr>
                <w:rFonts w:eastAsia="Cambria" w:cs="Cambria"/>
              </w:rPr>
              <w:t>Urządzenie musi obsługiwać zasilanie przez standard PoE (802.3af lub 802.3at) lub zasilacz DC, umożliwiając elastyczne rozmieszczenie bez dedykowanego gniazda zasilającego.</w:t>
            </w:r>
          </w:p>
          <w:p w14:paraId="35B995C1" w14:textId="77777777" w:rsidR="00D75045" w:rsidRPr="00D75045" w:rsidRDefault="00D75045" w:rsidP="007D6D40">
            <w:pPr>
              <w:pStyle w:val="Akapitzlist"/>
              <w:numPr>
                <w:ilvl w:val="0"/>
                <w:numId w:val="25"/>
              </w:numPr>
            </w:pPr>
            <w:r w:rsidRPr="00D75045">
              <w:rPr>
                <w:rFonts w:eastAsia="Cambria" w:cs="Cambria"/>
                <w:sz w:val="20"/>
              </w:rPr>
              <w:t>Urządzenie musi obsługiwać centralne zarządzanie co najmniej 25 punktami dostępowymi jednocześnie.</w:t>
            </w:r>
          </w:p>
          <w:p w14:paraId="2BB2DE56" w14:textId="77777777" w:rsidR="00D75045" w:rsidRPr="00D75045" w:rsidRDefault="00D75045" w:rsidP="00D75045"/>
          <w:p w14:paraId="08085F30" w14:textId="77777777" w:rsidR="00D75045" w:rsidRPr="00D75045" w:rsidRDefault="00D75045" w:rsidP="00D75045">
            <w:r w:rsidRPr="00D75045">
              <w:rPr>
                <w:rFonts w:eastAsia="Cambria" w:cs="Cambria"/>
                <w:b/>
                <w:bCs/>
                <w:sz w:val="20"/>
              </w:rPr>
              <w:t>4. Wymagania funkcjonalne</w:t>
            </w:r>
          </w:p>
          <w:p w14:paraId="44387507" w14:textId="77777777" w:rsidR="00D75045" w:rsidRPr="00D75045" w:rsidRDefault="00D75045" w:rsidP="007D6D40">
            <w:pPr>
              <w:pStyle w:val="Akapitzlist"/>
              <w:numPr>
                <w:ilvl w:val="0"/>
                <w:numId w:val="24"/>
              </w:numPr>
            </w:pPr>
            <w:r w:rsidRPr="00D75045">
              <w:rPr>
                <w:rFonts w:eastAsia="Cambria" w:cs="Cambria"/>
                <w:sz w:val="20"/>
              </w:rPr>
              <w:t xml:space="preserve">Kontroler musi zapewniać pełne centralne zarządzanie wszystkimi oferowanymi punktami dostępowymi (Pozycja </w:t>
            </w:r>
            <w:r>
              <w:rPr>
                <w:rFonts w:eastAsia="Cambria" w:cs="Cambria"/>
                <w:sz w:val="20"/>
              </w:rPr>
              <w:t>2.2</w:t>
            </w:r>
            <w:r w:rsidRPr="00D75045">
              <w:rPr>
                <w:rFonts w:eastAsia="Cambria" w:cs="Cambria"/>
                <w:sz w:val="20"/>
              </w:rPr>
              <w:t>), obejmujące co najmniej:</w:t>
            </w:r>
          </w:p>
          <w:p w14:paraId="44EE570C" w14:textId="77777777" w:rsidR="00D75045" w:rsidRPr="00D75045" w:rsidRDefault="00D75045" w:rsidP="007D6D40">
            <w:pPr>
              <w:pStyle w:val="Akapitzlist"/>
              <w:numPr>
                <w:ilvl w:val="3"/>
                <w:numId w:val="2"/>
              </w:numPr>
              <w:ind w:left="1442"/>
            </w:pPr>
            <w:r w:rsidRPr="00D75045">
              <w:rPr>
                <w:rFonts w:eastAsia="Cambria" w:cs="Cambria"/>
                <w:sz w:val="20"/>
              </w:rPr>
              <w:t>konfigurację sieci SSID (co najmniej 8 SSID jednocześnie),</w:t>
            </w:r>
          </w:p>
          <w:p w14:paraId="068E4878" w14:textId="77777777" w:rsidR="00D75045" w:rsidRPr="00D75045" w:rsidRDefault="00D75045" w:rsidP="007D6D40">
            <w:pPr>
              <w:pStyle w:val="Akapitzlist"/>
              <w:numPr>
                <w:ilvl w:val="3"/>
                <w:numId w:val="2"/>
              </w:numPr>
              <w:ind w:left="1442"/>
            </w:pPr>
            <w:r w:rsidRPr="00D75045">
              <w:rPr>
                <w:rFonts w:eastAsia="Cambria" w:cs="Cambria"/>
                <w:sz w:val="20"/>
              </w:rPr>
              <w:t>konfigurację parametrów bezpieczeństwa sieci bezprzewodowej (w tym WPA3),</w:t>
            </w:r>
          </w:p>
          <w:p w14:paraId="1B7EE6A8" w14:textId="77777777" w:rsidR="00D75045" w:rsidRPr="00D75045" w:rsidRDefault="00D75045" w:rsidP="007D6D40">
            <w:pPr>
              <w:pStyle w:val="Akapitzlist"/>
              <w:numPr>
                <w:ilvl w:val="3"/>
                <w:numId w:val="2"/>
              </w:numPr>
              <w:ind w:left="1442"/>
            </w:pPr>
            <w:r w:rsidRPr="00D75045">
              <w:rPr>
                <w:rFonts w:eastAsia="Cambria" w:cs="Cambria"/>
                <w:sz w:val="20"/>
              </w:rPr>
              <w:t>konfigurację mapowania SSID na sieci VLAN (SSID-to-VLAN mapping),</w:t>
            </w:r>
          </w:p>
          <w:p w14:paraId="6E63844F" w14:textId="77777777" w:rsidR="00D75045" w:rsidRPr="00D75045" w:rsidRDefault="00D75045" w:rsidP="007D6D40">
            <w:pPr>
              <w:pStyle w:val="Akapitzlist"/>
              <w:numPr>
                <w:ilvl w:val="3"/>
                <w:numId w:val="2"/>
              </w:numPr>
              <w:ind w:left="1442"/>
            </w:pPr>
            <w:r w:rsidRPr="00D75045">
              <w:rPr>
                <w:rFonts w:eastAsia="Cambria" w:cs="Cambria"/>
                <w:sz w:val="20"/>
              </w:rPr>
              <w:t>zdalne ponowne uruchomienie punktów dostępowych,</w:t>
            </w:r>
          </w:p>
          <w:p w14:paraId="7AD7BD43" w14:textId="77777777" w:rsidR="00D75045" w:rsidRPr="00D75045" w:rsidRDefault="00D75045" w:rsidP="007D6D40">
            <w:pPr>
              <w:pStyle w:val="Akapitzlist"/>
              <w:numPr>
                <w:ilvl w:val="3"/>
                <w:numId w:val="2"/>
              </w:numPr>
              <w:ind w:left="1442"/>
            </w:pPr>
            <w:r w:rsidRPr="00D75045">
              <w:rPr>
                <w:rFonts w:eastAsia="Cambria" w:cs="Cambria"/>
                <w:sz w:val="20"/>
              </w:rPr>
              <w:t>harmonogramowanie pracy punktów dostępowych (Wireless Schedule),</w:t>
            </w:r>
          </w:p>
          <w:p w14:paraId="4184A934" w14:textId="77777777" w:rsidR="00D75045" w:rsidRPr="00D75045" w:rsidRDefault="00D75045" w:rsidP="007D6D40">
            <w:pPr>
              <w:pStyle w:val="Akapitzlist"/>
              <w:numPr>
                <w:ilvl w:val="3"/>
                <w:numId w:val="2"/>
              </w:numPr>
              <w:ind w:left="1442"/>
            </w:pPr>
            <w:r w:rsidRPr="00D75045">
              <w:rPr>
                <w:rFonts w:eastAsia="Cambria" w:cs="Cambria"/>
                <w:sz w:val="20"/>
              </w:rPr>
              <w:t>grupową aktualizację oprogramowania punktów dostępowych (batch firmware upgrade),</w:t>
            </w:r>
          </w:p>
          <w:p w14:paraId="195BFF18" w14:textId="77777777" w:rsidR="00D75045" w:rsidRPr="00D75045" w:rsidRDefault="00D75045" w:rsidP="007D6D40">
            <w:pPr>
              <w:pStyle w:val="Akapitzlist"/>
              <w:numPr>
                <w:ilvl w:val="3"/>
                <w:numId w:val="2"/>
              </w:numPr>
              <w:ind w:left="1442"/>
            </w:pPr>
            <w:r w:rsidRPr="00D75045">
              <w:rPr>
                <w:rFonts w:eastAsia="Cambria" w:cs="Cambria"/>
                <w:sz w:val="20"/>
              </w:rPr>
              <w:t>automatyczne tworzenie kopii zapasowych i przywracanie konfiguracji (auto backup &amp; restore).</w:t>
            </w:r>
          </w:p>
          <w:p w14:paraId="7955EEF7" w14:textId="77777777" w:rsidR="00D75045" w:rsidRPr="00D75045" w:rsidRDefault="00D75045" w:rsidP="007D6D40">
            <w:pPr>
              <w:pStyle w:val="Akapitzlist"/>
              <w:numPr>
                <w:ilvl w:val="0"/>
                <w:numId w:val="24"/>
              </w:numPr>
            </w:pPr>
            <w:r w:rsidRPr="00D75045">
              <w:rPr>
                <w:rFonts w:eastAsia="Cambria" w:cs="Cambria"/>
                <w:sz w:val="20"/>
              </w:rPr>
              <w:t>Kontroler musi zapewniać:</w:t>
            </w:r>
          </w:p>
          <w:p w14:paraId="70BD8339" w14:textId="77777777" w:rsidR="00D75045" w:rsidRPr="00D75045" w:rsidRDefault="00D75045" w:rsidP="007D6D40">
            <w:pPr>
              <w:pStyle w:val="Akapitzlist"/>
              <w:numPr>
                <w:ilvl w:val="1"/>
                <w:numId w:val="24"/>
              </w:numPr>
              <w:ind w:left="1442"/>
            </w:pPr>
            <w:r w:rsidRPr="00D75045">
              <w:rPr>
                <w:rFonts w:eastAsia="Cambria" w:cs="Cambria"/>
                <w:sz w:val="20"/>
              </w:rPr>
              <w:t>podgląd topologii sieci w czasie rzeczywistym, prezentujący połączone urządzenia i ich status,</w:t>
            </w:r>
          </w:p>
          <w:p w14:paraId="31600789" w14:textId="77777777" w:rsidR="00D75045" w:rsidRPr="00D75045" w:rsidRDefault="00D75045" w:rsidP="007D6D40">
            <w:pPr>
              <w:pStyle w:val="Akapitzlist"/>
              <w:numPr>
                <w:ilvl w:val="1"/>
                <w:numId w:val="24"/>
              </w:numPr>
              <w:ind w:left="1442"/>
            </w:pPr>
            <w:r w:rsidRPr="00D75045">
              <w:rPr>
                <w:rFonts w:eastAsia="Cambria" w:cs="Cambria"/>
                <w:sz w:val="20"/>
              </w:rPr>
              <w:lastRenderedPageBreak/>
              <w:t>monitorowanie statystyk ruchu sieciowego w podziale na klientów, SSID i punkty dostępowe,</w:t>
            </w:r>
          </w:p>
          <w:p w14:paraId="4C0DE6EA" w14:textId="77777777" w:rsidR="00D75045" w:rsidRPr="00D75045" w:rsidRDefault="00D75045" w:rsidP="007D6D40">
            <w:pPr>
              <w:pStyle w:val="Akapitzlist"/>
              <w:numPr>
                <w:ilvl w:val="1"/>
                <w:numId w:val="24"/>
              </w:numPr>
              <w:ind w:left="1442"/>
            </w:pPr>
            <w:r w:rsidRPr="00D75045">
              <w:rPr>
                <w:rFonts w:eastAsia="Cambria" w:cs="Cambria"/>
                <w:sz w:val="20"/>
              </w:rPr>
              <w:t>dziennik zdarzeń i alertów (logi systemowe) z możliwością eksportu,</w:t>
            </w:r>
          </w:p>
          <w:p w14:paraId="4C60782C" w14:textId="77777777" w:rsidR="00D75045" w:rsidRPr="00D75045" w:rsidRDefault="00D75045" w:rsidP="007D6D40">
            <w:pPr>
              <w:pStyle w:val="Akapitzlist"/>
              <w:numPr>
                <w:ilvl w:val="1"/>
                <w:numId w:val="24"/>
              </w:numPr>
              <w:ind w:left="1442"/>
            </w:pPr>
            <w:r w:rsidRPr="00D75045">
              <w:rPr>
                <w:rFonts w:eastAsia="Cambria" w:cs="Cambria"/>
                <w:sz w:val="20"/>
              </w:rPr>
              <w:t>widok listy podłączonych klientów bezprzewodowych z informacją o adresie MAC, IP, paśmie i sile sygnału.</w:t>
            </w:r>
          </w:p>
          <w:p w14:paraId="2BEF0FAB" w14:textId="77777777" w:rsidR="00D75045" w:rsidRPr="00D75045" w:rsidRDefault="00D75045" w:rsidP="007D6D40">
            <w:pPr>
              <w:pStyle w:val="Akapitzlist"/>
              <w:numPr>
                <w:ilvl w:val="0"/>
                <w:numId w:val="24"/>
              </w:numPr>
            </w:pPr>
            <w:r w:rsidRPr="00D75045">
              <w:rPr>
                <w:rFonts w:eastAsia="Cambria" w:cs="Cambria"/>
                <w:sz w:val="20"/>
              </w:rPr>
              <w:t>Kontroler musi obsługiwać konfigurację sieci gościnnej (Guest Network) z funkcją Captive Portal, umożliwiającą wymuszenie uwierzytelnienia lub akceptacji warunków dostępu przez gości sieci.</w:t>
            </w:r>
          </w:p>
          <w:p w14:paraId="0D38EB3D" w14:textId="77777777" w:rsidR="00D75045" w:rsidRPr="00D75045" w:rsidRDefault="00D75045" w:rsidP="007D6D40">
            <w:pPr>
              <w:pStyle w:val="Akapitzlist"/>
              <w:numPr>
                <w:ilvl w:val="0"/>
                <w:numId w:val="24"/>
              </w:numPr>
            </w:pPr>
            <w:r w:rsidRPr="00D75045">
              <w:rPr>
                <w:rFonts w:eastAsia="Cambria" w:cs="Cambria"/>
                <w:sz w:val="20"/>
              </w:rPr>
              <w:t>Kontroler musi obsługiwać konfigurację segmentacji sieci przez VLAN (Virtual LAN) z możliwością przypisania poszczególnych SSID do wybranych sieci VLAN.</w:t>
            </w:r>
          </w:p>
          <w:p w14:paraId="5BA54E03" w14:textId="77777777" w:rsidR="00D75045" w:rsidRPr="00D75045" w:rsidRDefault="00D75045" w:rsidP="007D6D40">
            <w:pPr>
              <w:pStyle w:val="Akapitzlist"/>
              <w:numPr>
                <w:ilvl w:val="0"/>
                <w:numId w:val="24"/>
              </w:numPr>
            </w:pPr>
            <w:r w:rsidRPr="00D75045">
              <w:rPr>
                <w:rFonts w:eastAsia="Cambria" w:cs="Cambria"/>
                <w:sz w:val="20"/>
              </w:rPr>
              <w:t>Kontroler musi umożliwiać zdalny dostęp do interfejsu zarządzania przez przeglądarkę internetową (HTTPS) oraz aplikację mobilną producenta (iOS/Android), bez konieczności ponoszenia dodatkowych opłat licencyjnych za dostęp do chmury w podstawowym zakresie zarządzania.</w:t>
            </w:r>
          </w:p>
          <w:p w14:paraId="6FAEB489" w14:textId="77777777" w:rsidR="00D75045" w:rsidRPr="00D75045" w:rsidRDefault="00D75045" w:rsidP="007D6D40">
            <w:pPr>
              <w:pStyle w:val="Akapitzlist"/>
              <w:numPr>
                <w:ilvl w:val="0"/>
                <w:numId w:val="24"/>
              </w:numPr>
            </w:pPr>
            <w:r w:rsidRPr="00D75045">
              <w:rPr>
                <w:rFonts w:eastAsia="Cambria" w:cs="Cambria"/>
                <w:sz w:val="20"/>
              </w:rPr>
              <w:t>Kontroler musi wspierać bezprzerwowy roaming klientów między zarządzanymi punktami dostępowymi (Seamless Roaming) z obsługą standardów 802.11k (Radio Resource Management) i 802.11v (BSS Transition Management).</w:t>
            </w:r>
          </w:p>
          <w:p w14:paraId="1C50D7BE" w14:textId="77777777" w:rsidR="00D75045" w:rsidRPr="00D75045" w:rsidRDefault="00D75045" w:rsidP="00D75045"/>
          <w:p w14:paraId="6471641F" w14:textId="77777777" w:rsidR="00D75045" w:rsidRPr="00D75045" w:rsidRDefault="00D75045" w:rsidP="00D75045">
            <w:r w:rsidRPr="00D75045">
              <w:rPr>
                <w:rFonts w:eastAsia="Cambria" w:cs="Cambria"/>
                <w:b/>
                <w:bCs/>
                <w:sz w:val="20"/>
              </w:rPr>
              <w:t>5. Gwarancja</w:t>
            </w:r>
          </w:p>
          <w:p w14:paraId="6D1AD9C4" w14:textId="77777777" w:rsidR="00D75045" w:rsidRPr="00D75045" w:rsidRDefault="00D75045" w:rsidP="00D75045">
            <w:r w:rsidRPr="00D75045">
              <w:rPr>
                <w:rFonts w:eastAsia="Cambria" w:cs="Cambria"/>
                <w:sz w:val="20"/>
              </w:rPr>
              <w:t>Wykonawca udziela gwarancji na urządzenie na okres nie krótszy niż 36 miesięcy od daty odbioru.</w:t>
            </w:r>
          </w:p>
          <w:p w14:paraId="3A21329C" w14:textId="77777777" w:rsidR="00261673" w:rsidRDefault="00261673" w:rsidP="00261673"/>
        </w:tc>
      </w:tr>
    </w:tbl>
    <w:p w14:paraId="48986D06" w14:textId="77777777" w:rsidR="00261673" w:rsidRPr="00261673" w:rsidRDefault="00261673" w:rsidP="00261673"/>
    <w:p w14:paraId="1A9B66A9" w14:textId="77777777" w:rsidR="0000095C" w:rsidRDefault="0000095C" w:rsidP="0000095C">
      <w:pPr>
        <w:pStyle w:val="Nagwek2"/>
      </w:pPr>
      <w:bookmarkStart w:id="10" w:name="_Toc235519358"/>
      <w:r>
        <w:rPr>
          <w:rFonts w:ascii="Cambria" w:eastAsia="Cambria" w:hAnsi="Cambria" w:cs="Cambria"/>
          <w:sz w:val="20"/>
        </w:rPr>
        <w:t>Dyski do systemu backupu NAS</w:t>
      </w:r>
      <w:bookmarkEnd w:id="10"/>
    </w:p>
    <w:tbl>
      <w:tblPr>
        <w:tblStyle w:val="Tabela-Siatka"/>
        <w:tblW w:w="0" w:type="auto"/>
        <w:tblLook w:val="04A0" w:firstRow="1" w:lastRow="0" w:firstColumn="1" w:lastColumn="0" w:noHBand="0" w:noVBand="1"/>
      </w:tblPr>
      <w:tblGrid>
        <w:gridCol w:w="9062"/>
      </w:tblGrid>
      <w:tr w:rsidR="002A05D6" w14:paraId="1468A514" w14:textId="77777777" w:rsidTr="002A05D6">
        <w:tc>
          <w:tcPr>
            <w:tcW w:w="9062" w:type="dxa"/>
          </w:tcPr>
          <w:p w14:paraId="56BE0EF3" w14:textId="77777777" w:rsidR="0030171B" w:rsidRPr="0030171B" w:rsidRDefault="0030171B" w:rsidP="0030171B">
            <w:r w:rsidRPr="0030171B">
              <w:rPr>
                <w:rFonts w:eastAsia="Cambria" w:cs="Cambria"/>
                <w:b/>
                <w:bCs/>
              </w:rPr>
              <w:t>1. Cel i zakres</w:t>
            </w:r>
          </w:p>
          <w:p w14:paraId="54506AE6" w14:textId="77777777" w:rsidR="0030171B" w:rsidRPr="0030171B" w:rsidRDefault="0030171B" w:rsidP="0030171B">
            <w:r w:rsidRPr="0030171B">
              <w:rPr>
                <w:rFonts w:eastAsia="Cambria" w:cs="Cambria"/>
              </w:rPr>
              <w:t>Przedmiotem zamówienia jest dostawa fabrycznie nowych napędów dyskowych przeznaczonych do zainstalowania w serwerze backupu NAS będącym odrębną pozycją niniejszego postępowania. Dyski stanowią integralną część zestawu i muszą być w pełni kompatybilne z oferowanym urządzeniem NAS.</w:t>
            </w:r>
          </w:p>
          <w:p w14:paraId="2C21E59A" w14:textId="77777777" w:rsidR="0030171B" w:rsidRPr="0030171B" w:rsidRDefault="0030171B" w:rsidP="0030171B"/>
          <w:p w14:paraId="2B721BF0" w14:textId="77777777" w:rsidR="0030171B" w:rsidRPr="0030171B" w:rsidRDefault="0030171B" w:rsidP="0030171B">
            <w:r w:rsidRPr="0030171B">
              <w:rPr>
                <w:rFonts w:eastAsia="Cambria" w:cs="Cambria"/>
                <w:b/>
                <w:bCs/>
              </w:rPr>
              <w:t>2. Wymagania ogólne</w:t>
            </w:r>
          </w:p>
          <w:p w14:paraId="53A69B9B" w14:textId="77777777" w:rsidR="0030171B" w:rsidRPr="0030171B" w:rsidRDefault="0030171B" w:rsidP="0030171B">
            <w:r w:rsidRPr="0030171B">
              <w:rPr>
                <w:rFonts w:eastAsia="Cambria" w:cs="Cambria"/>
                <w:sz w:val="20"/>
              </w:rPr>
              <w:t>Oferowane dyski muszą być fabrycznie nowe, nieużywane i wolne od wad fizycznych oraz prawnych. Dyski muszą być przeznaczone do zastosowań klasy enterprise lub NAS i przystosowane do ciągłej pracy 24/7 przy mieszanych obciążeniach odczytu i zapisu. Dyski przeznaczone wyłącznie do zastosowań klienckich (desktop, laptop) nie są dopuszczane.</w:t>
            </w:r>
          </w:p>
          <w:p w14:paraId="39AC65D9" w14:textId="77777777" w:rsidR="0030171B" w:rsidRPr="0030171B" w:rsidRDefault="0030171B" w:rsidP="0030171B"/>
          <w:p w14:paraId="25CBF5D3" w14:textId="77777777" w:rsidR="0030171B" w:rsidRPr="0030171B" w:rsidRDefault="0030171B" w:rsidP="0030171B">
            <w:r w:rsidRPr="0030171B">
              <w:rPr>
                <w:rFonts w:eastAsia="Cambria" w:cs="Cambria"/>
                <w:b/>
                <w:bCs/>
                <w:sz w:val="20"/>
              </w:rPr>
              <w:t>3. Wymagania techniczne</w:t>
            </w:r>
          </w:p>
          <w:p w14:paraId="1CA257C7" w14:textId="77777777" w:rsidR="0030171B" w:rsidRPr="0030171B" w:rsidRDefault="0030171B" w:rsidP="0030171B">
            <w:r w:rsidRPr="0030171B">
              <w:rPr>
                <w:rFonts w:eastAsia="Cambria" w:cs="Cambria"/>
                <w:b/>
                <w:bCs/>
                <w:sz w:val="20"/>
              </w:rPr>
              <w:t>3.1. Format, interfejs i kompatybilność</w:t>
            </w:r>
          </w:p>
          <w:p w14:paraId="1B0E22A5" w14:textId="77777777" w:rsidR="0030171B" w:rsidRPr="0030171B" w:rsidRDefault="0030171B" w:rsidP="0030171B">
            <w:r w:rsidRPr="0030171B">
              <w:rPr>
                <w:rFonts w:eastAsia="Cambria" w:cs="Cambria"/>
                <w:sz w:val="20"/>
              </w:rPr>
              <w:t>Format fizyczny, interfejs oraz inne cechy konstrukcyjne dysku muszą być dostosowane do wnęk dyskowych oferowanego urządzenia NAS. Dopuszcza się w szczególności następujące typy napędów, o ile są obsługiwane przez oferowane urządzenie NAS:</w:t>
            </w:r>
          </w:p>
          <w:p w14:paraId="0853D402" w14:textId="77777777" w:rsidR="0030171B" w:rsidRPr="0030171B" w:rsidRDefault="0030171B" w:rsidP="007D6D40">
            <w:pPr>
              <w:pStyle w:val="Akapitzlist"/>
              <w:numPr>
                <w:ilvl w:val="0"/>
                <w:numId w:val="8"/>
              </w:numPr>
            </w:pPr>
            <w:r w:rsidRPr="0030171B">
              <w:rPr>
                <w:rFonts w:eastAsia="Cambria" w:cs="Cambria"/>
                <w:sz w:val="20"/>
              </w:rPr>
              <w:t>napędy SSD w formacie 2,5" z interfejsem SATA III (6 Gb/s),</w:t>
            </w:r>
          </w:p>
          <w:p w14:paraId="12F90FD2" w14:textId="77777777" w:rsidR="0030171B" w:rsidRPr="0030171B" w:rsidRDefault="0030171B" w:rsidP="007D6D40">
            <w:pPr>
              <w:pStyle w:val="Akapitzlist"/>
              <w:numPr>
                <w:ilvl w:val="0"/>
                <w:numId w:val="8"/>
              </w:numPr>
            </w:pPr>
            <w:r w:rsidRPr="0030171B">
              <w:rPr>
                <w:rFonts w:eastAsia="Cambria" w:cs="Cambria"/>
                <w:sz w:val="20"/>
              </w:rPr>
              <w:t>napędy SSD w formacie U.2 (SFF-8639) z interfejsem NVMe PCIe Gen 3 x4 lub nowszym,</w:t>
            </w:r>
          </w:p>
          <w:p w14:paraId="77E09C84" w14:textId="77777777" w:rsidR="0030171B" w:rsidRPr="0030171B" w:rsidRDefault="0030171B" w:rsidP="007D6D40">
            <w:pPr>
              <w:pStyle w:val="Akapitzlist"/>
              <w:numPr>
                <w:ilvl w:val="0"/>
                <w:numId w:val="8"/>
              </w:numPr>
            </w:pPr>
            <w:r w:rsidRPr="0030171B">
              <w:rPr>
                <w:rFonts w:eastAsia="Cambria" w:cs="Cambria"/>
              </w:rPr>
              <w:t xml:space="preserve">napędy SSD w formacie M.2 z interfejsem NVMe PCIe Gen 3 x4 lub nowszym </w:t>
            </w:r>
            <w:r w:rsidR="00092490">
              <w:rPr>
                <w:rFonts w:eastAsia="Cambria" w:cs="Cambria"/>
              </w:rPr>
              <w:t>-</w:t>
            </w:r>
            <w:r w:rsidRPr="0030171B">
              <w:rPr>
                <w:rFonts w:eastAsia="Cambria" w:cs="Cambria"/>
              </w:rPr>
              <w:t xml:space="preserve"> wyłącznie w przypadku zastosowania adapterów będących integralną częścią oferowanego urządzenia NAS.</w:t>
            </w:r>
          </w:p>
          <w:p w14:paraId="7EE15AC0" w14:textId="77777777" w:rsidR="0030171B" w:rsidRDefault="0030171B" w:rsidP="007D6D40">
            <w:pPr>
              <w:pStyle w:val="Akapitzlist"/>
              <w:numPr>
                <w:ilvl w:val="0"/>
                <w:numId w:val="8"/>
              </w:numPr>
            </w:pPr>
            <w:r w:rsidRPr="0030171B">
              <w:rPr>
                <w:rFonts w:eastAsia="Cambria" w:cs="Cambria"/>
                <w:sz w:val="20"/>
              </w:rPr>
              <w:t xml:space="preserve">Zamawiający nie narzuca konkretnego formatu fizycznego ani interfejsu </w:t>
            </w:r>
            <w:r w:rsidR="00092490">
              <w:rPr>
                <w:rFonts w:eastAsia="Cambria" w:cs="Cambria"/>
                <w:sz w:val="20"/>
              </w:rPr>
              <w:t>-</w:t>
            </w:r>
            <w:r w:rsidRPr="0030171B">
              <w:rPr>
                <w:rFonts w:eastAsia="Cambria" w:cs="Cambria"/>
                <w:sz w:val="20"/>
              </w:rPr>
              <w:t xml:space="preserve"> wiążącym kryterium jest pełna kompatybilność z oferowanym urządzeniem NAS, potwierdzona zgodnie z pkt 5 niniejszego OPZ.</w:t>
            </w:r>
          </w:p>
          <w:p w14:paraId="2663800C" w14:textId="77777777" w:rsidR="00790822" w:rsidRPr="0030171B" w:rsidRDefault="00790822" w:rsidP="00790822">
            <w:pPr>
              <w:pStyle w:val="Akapitzlist"/>
            </w:pPr>
          </w:p>
          <w:p w14:paraId="52340F6B" w14:textId="77777777" w:rsidR="0030171B" w:rsidRPr="0030171B" w:rsidRDefault="0030171B" w:rsidP="0030171B">
            <w:r w:rsidRPr="0030171B">
              <w:rPr>
                <w:rFonts w:eastAsia="Cambria" w:cs="Cambria"/>
                <w:b/>
                <w:bCs/>
                <w:sz w:val="20"/>
              </w:rPr>
              <w:t>3.2. Liczba i pojemność dysków</w:t>
            </w:r>
          </w:p>
          <w:p w14:paraId="32406B84" w14:textId="77777777" w:rsidR="0030171B" w:rsidRPr="0030171B" w:rsidRDefault="0030171B" w:rsidP="0030171B">
            <w:r w:rsidRPr="0030171B">
              <w:rPr>
                <w:rFonts w:eastAsia="Cambria" w:cs="Cambria"/>
                <w:sz w:val="20"/>
              </w:rPr>
              <w:t xml:space="preserve">Zamawiający wymaga dostawy 18 sztuk dysków. Pojemność pojedynczego dysku musi wynosić nie mniej niż 6 TB (6 000 GB). </w:t>
            </w:r>
          </w:p>
          <w:p w14:paraId="6C697327" w14:textId="77777777" w:rsidR="0030171B" w:rsidRPr="0030171B" w:rsidRDefault="0030171B" w:rsidP="0030171B">
            <w:r w:rsidRPr="0030171B">
              <w:rPr>
                <w:rFonts w:eastAsia="Cambria" w:cs="Cambria"/>
                <w:b/>
                <w:bCs/>
                <w:sz w:val="20"/>
              </w:rPr>
              <w:t>3.3. Wydajność sekwencyjna</w:t>
            </w:r>
          </w:p>
          <w:p w14:paraId="247394F5" w14:textId="77777777" w:rsidR="0030171B" w:rsidRPr="0030171B" w:rsidRDefault="0030171B" w:rsidP="0030171B">
            <w:r w:rsidRPr="0030171B">
              <w:rPr>
                <w:rFonts w:eastAsia="Cambria" w:cs="Cambria"/>
                <w:sz w:val="20"/>
              </w:rPr>
              <w:lastRenderedPageBreak/>
              <w:t>Dysk musi osiągać następujące minimalne wartości wydajności sekwencyjnej, mierzone przez producenta przy kolejce żądań QD32 i bloku danych 128 KB, w trybie pełnego obciążenia (sustained/full LBA range):</w:t>
            </w:r>
          </w:p>
          <w:p w14:paraId="0126432A" w14:textId="77777777" w:rsidR="0030171B" w:rsidRPr="0030171B" w:rsidRDefault="0030171B" w:rsidP="007D6D40">
            <w:pPr>
              <w:pStyle w:val="Akapitzlist"/>
              <w:numPr>
                <w:ilvl w:val="0"/>
                <w:numId w:val="7"/>
              </w:numPr>
            </w:pPr>
            <w:r w:rsidRPr="0030171B">
              <w:rPr>
                <w:rFonts w:eastAsia="Cambria" w:cs="Cambria"/>
                <w:sz w:val="20"/>
              </w:rPr>
              <w:t>sekwencyjny odczyt: nie mniej niż 500 MB/s,</w:t>
            </w:r>
          </w:p>
          <w:p w14:paraId="33EB52AA" w14:textId="77777777" w:rsidR="0030171B" w:rsidRPr="0030171B" w:rsidRDefault="0030171B" w:rsidP="007D6D40">
            <w:pPr>
              <w:pStyle w:val="Akapitzlist"/>
              <w:numPr>
                <w:ilvl w:val="0"/>
                <w:numId w:val="7"/>
              </w:numPr>
            </w:pPr>
            <w:r w:rsidRPr="0030171B">
              <w:rPr>
                <w:rFonts w:eastAsia="Cambria" w:cs="Cambria"/>
                <w:sz w:val="20"/>
              </w:rPr>
              <w:t>sekwencyjny zapis: nie mniej niż 480 MB/s.</w:t>
            </w:r>
          </w:p>
          <w:p w14:paraId="65CF0445" w14:textId="77777777" w:rsidR="0030171B" w:rsidRPr="0030171B" w:rsidRDefault="0030171B" w:rsidP="0030171B">
            <w:r w:rsidRPr="0030171B">
              <w:rPr>
                <w:rFonts w:eastAsia="Cambria" w:cs="Cambria"/>
                <w:b/>
                <w:bCs/>
                <w:sz w:val="20"/>
              </w:rPr>
              <w:t>3.4. Wydajność losowa</w:t>
            </w:r>
          </w:p>
          <w:p w14:paraId="51E3BF77" w14:textId="77777777" w:rsidR="0030171B" w:rsidRPr="0030171B" w:rsidRDefault="0030171B" w:rsidP="0030171B">
            <w:r w:rsidRPr="0030171B">
              <w:rPr>
                <w:rFonts w:eastAsia="Cambria" w:cs="Cambria"/>
                <w:sz w:val="20"/>
              </w:rPr>
              <w:t>Dysk musi osiągać następujące minimalne wartości wydajności losowej, mierzone przez producenta przy kolejce żądań QD32 i bloku danych 4 KB:</w:t>
            </w:r>
          </w:p>
          <w:p w14:paraId="29352C12" w14:textId="77777777" w:rsidR="0030171B" w:rsidRPr="0030171B" w:rsidRDefault="0030171B" w:rsidP="007D6D40">
            <w:pPr>
              <w:pStyle w:val="Akapitzlist"/>
              <w:numPr>
                <w:ilvl w:val="0"/>
                <w:numId w:val="6"/>
              </w:numPr>
            </w:pPr>
            <w:r w:rsidRPr="0030171B">
              <w:rPr>
                <w:rFonts w:eastAsia="Cambria" w:cs="Cambria"/>
                <w:sz w:val="20"/>
              </w:rPr>
              <w:t>losowy odczyt: nie mniej niż 90 000 IOPS,</w:t>
            </w:r>
          </w:p>
          <w:p w14:paraId="77E88155" w14:textId="77777777" w:rsidR="0030171B" w:rsidRPr="0030171B" w:rsidRDefault="0030171B" w:rsidP="007D6D40">
            <w:pPr>
              <w:pStyle w:val="Akapitzlist"/>
              <w:numPr>
                <w:ilvl w:val="0"/>
                <w:numId w:val="6"/>
              </w:numPr>
            </w:pPr>
            <w:r w:rsidRPr="0030171B">
              <w:rPr>
                <w:rFonts w:eastAsia="Cambria" w:cs="Cambria"/>
                <w:sz w:val="20"/>
              </w:rPr>
              <w:t>losowy zapis: nie mniej niż 45 000 IOPS.</w:t>
            </w:r>
          </w:p>
          <w:p w14:paraId="2DB68F11" w14:textId="77777777" w:rsidR="0030171B" w:rsidRPr="0030171B" w:rsidRDefault="0030171B" w:rsidP="0030171B">
            <w:r w:rsidRPr="0030171B">
              <w:rPr>
                <w:rFonts w:eastAsia="Cambria" w:cs="Cambria"/>
                <w:b/>
                <w:bCs/>
                <w:sz w:val="20"/>
              </w:rPr>
              <w:t>3.5. Trwałość</w:t>
            </w:r>
          </w:p>
          <w:p w14:paraId="4F9B5C50" w14:textId="77777777" w:rsidR="0030171B" w:rsidRPr="0030171B" w:rsidRDefault="0030171B" w:rsidP="0030171B">
            <w:r w:rsidRPr="0030171B">
              <w:rPr>
                <w:rFonts w:eastAsia="Cambria" w:cs="Cambria"/>
                <w:sz w:val="20"/>
              </w:rPr>
              <w:t>Wskaźnik TBW (Terabytes Written) dysku musi wynosić nie mniej niż 9 000 TBW. Wartość TBW musi być wyznaczona w oparciu o obciążenie enterprise zgodne ze standardem JEDEC JESD219A lub równoważnym.</w:t>
            </w:r>
          </w:p>
          <w:p w14:paraId="16313A70" w14:textId="77777777" w:rsidR="0030171B" w:rsidRPr="0030171B" w:rsidRDefault="0030171B" w:rsidP="0030171B">
            <w:r w:rsidRPr="0030171B">
              <w:rPr>
                <w:rFonts w:eastAsia="Cambria" w:cs="Cambria"/>
                <w:b/>
                <w:bCs/>
                <w:sz w:val="20"/>
              </w:rPr>
              <w:t>3.</w:t>
            </w:r>
            <w:r>
              <w:rPr>
                <w:rFonts w:eastAsia="Cambria" w:cs="Cambria"/>
                <w:b/>
                <w:bCs/>
                <w:sz w:val="20"/>
              </w:rPr>
              <w:t>6</w:t>
            </w:r>
            <w:r w:rsidRPr="0030171B">
              <w:rPr>
                <w:rFonts w:eastAsia="Cambria" w:cs="Cambria"/>
                <w:b/>
                <w:bCs/>
                <w:sz w:val="20"/>
              </w:rPr>
              <w:t>. Ochrona przed utratą danych przy zaniku zasilania</w:t>
            </w:r>
          </w:p>
          <w:p w14:paraId="799B9833" w14:textId="77777777" w:rsidR="0030171B" w:rsidRPr="0030171B" w:rsidRDefault="0030171B" w:rsidP="0030171B">
            <w:r w:rsidRPr="0030171B">
              <w:rPr>
                <w:rFonts w:eastAsia="Cambria" w:cs="Cambria"/>
                <w:sz w:val="20"/>
              </w:rPr>
              <w:t>Dysk musi być wyposażony w układ ochrony przed utratą danych przy nagłym zaniku zasilania (Power Loss Protection), realizowany przez dedykowane kondensatory lub równoważne rozwiązanie sprzętowe, zapewniające zapis danych z bufora do pamięci trwałej w przypadku awarii zasilania.</w:t>
            </w:r>
          </w:p>
          <w:p w14:paraId="612AE199" w14:textId="77777777" w:rsidR="0030171B" w:rsidRPr="0030171B" w:rsidRDefault="0030171B" w:rsidP="0030171B">
            <w:r w:rsidRPr="0030171B">
              <w:rPr>
                <w:rFonts w:eastAsia="Cambria" w:cs="Cambria"/>
                <w:b/>
                <w:bCs/>
                <w:sz w:val="20"/>
              </w:rPr>
              <w:t>3.</w:t>
            </w:r>
            <w:r>
              <w:rPr>
                <w:rFonts w:eastAsia="Cambria" w:cs="Cambria"/>
                <w:b/>
                <w:bCs/>
                <w:sz w:val="20"/>
              </w:rPr>
              <w:t>7</w:t>
            </w:r>
            <w:r w:rsidRPr="0030171B">
              <w:rPr>
                <w:rFonts w:eastAsia="Cambria" w:cs="Cambria"/>
                <w:b/>
                <w:bCs/>
                <w:sz w:val="20"/>
              </w:rPr>
              <w:t>. Monitorowanie stanu</w:t>
            </w:r>
          </w:p>
          <w:p w14:paraId="451D9B33" w14:textId="77777777" w:rsidR="0030171B" w:rsidRPr="0030171B" w:rsidRDefault="0030171B" w:rsidP="0030171B">
            <w:r w:rsidRPr="0030171B">
              <w:rPr>
                <w:rFonts w:eastAsia="Cambria" w:cs="Cambria"/>
                <w:sz w:val="20"/>
              </w:rPr>
              <w:t>Dysk musi obsługiwać funkcję S.M.A.R.T. (Self-Monitoring, Analysis and Reporting Technology), umożliwiającą monitorowanie stanu zdrowia dysku przez system operacyjny urządzenia NAS.</w:t>
            </w:r>
          </w:p>
          <w:p w14:paraId="1BD7CD98" w14:textId="77777777" w:rsidR="0030171B" w:rsidRPr="0030171B" w:rsidRDefault="0030171B" w:rsidP="0030171B">
            <w:r w:rsidRPr="0030171B">
              <w:rPr>
                <w:rFonts w:eastAsia="Cambria" w:cs="Cambria"/>
                <w:b/>
                <w:bCs/>
                <w:sz w:val="20"/>
              </w:rPr>
              <w:t>3.</w:t>
            </w:r>
            <w:r>
              <w:rPr>
                <w:rFonts w:eastAsia="Cambria" w:cs="Cambria"/>
                <w:b/>
                <w:bCs/>
                <w:sz w:val="20"/>
              </w:rPr>
              <w:t>8</w:t>
            </w:r>
            <w:r w:rsidRPr="0030171B">
              <w:rPr>
                <w:rFonts w:eastAsia="Cambria" w:cs="Cambria"/>
                <w:b/>
                <w:bCs/>
                <w:sz w:val="20"/>
              </w:rPr>
              <w:t>. Zgodność środowiskowa i certyfikacja</w:t>
            </w:r>
          </w:p>
          <w:p w14:paraId="40F7006F" w14:textId="77777777" w:rsidR="0030171B" w:rsidRPr="0030171B" w:rsidRDefault="0030171B" w:rsidP="0030171B">
            <w:r w:rsidRPr="0030171B">
              <w:rPr>
                <w:rFonts w:eastAsia="Cambria" w:cs="Cambria"/>
                <w:sz w:val="20"/>
              </w:rPr>
              <w:t>Dysk musi być zgodny z dyrektywą RoHS oraz posiadać co najmniej certyfikację CE lub FCC.</w:t>
            </w:r>
          </w:p>
          <w:p w14:paraId="5ED86F59" w14:textId="77777777" w:rsidR="0030171B" w:rsidRPr="0030171B" w:rsidRDefault="0030171B" w:rsidP="0030171B"/>
          <w:p w14:paraId="30349F0C" w14:textId="77777777" w:rsidR="0030171B" w:rsidRPr="0030171B" w:rsidRDefault="0030171B" w:rsidP="0030171B">
            <w:r w:rsidRPr="0030171B">
              <w:rPr>
                <w:rFonts w:eastAsia="Cambria" w:cs="Cambria"/>
                <w:b/>
                <w:bCs/>
                <w:sz w:val="20"/>
              </w:rPr>
              <w:t>4. Gwarancja</w:t>
            </w:r>
          </w:p>
          <w:p w14:paraId="6DC6508B" w14:textId="77777777" w:rsidR="0030171B" w:rsidRPr="0030171B" w:rsidRDefault="0030171B" w:rsidP="0030171B">
            <w:r w:rsidRPr="0030171B">
              <w:rPr>
                <w:rFonts w:eastAsia="Cambria" w:cs="Cambria"/>
                <w:sz w:val="20"/>
              </w:rPr>
              <w:t xml:space="preserve">Wykonawca zobowiązany jest do udzielenia gwarancji na dostarczone dyski na okres nie krótszy niż </w:t>
            </w:r>
            <w:r w:rsidR="00407EFF">
              <w:rPr>
                <w:rFonts w:eastAsia="Cambria" w:cs="Cambria"/>
                <w:sz w:val="20"/>
              </w:rPr>
              <w:t xml:space="preserve">36 miesiecy </w:t>
            </w:r>
            <w:r w:rsidRPr="0030171B">
              <w:rPr>
                <w:rFonts w:eastAsia="Cambria" w:cs="Cambria"/>
                <w:sz w:val="20"/>
              </w:rPr>
              <w:t xml:space="preserve">od daty odbioru lub do wyczerpania zadeklarowanego przez producenta wskaźnika TBW </w:t>
            </w:r>
            <w:r w:rsidR="00092490">
              <w:rPr>
                <w:rFonts w:eastAsia="Cambria" w:cs="Cambria"/>
                <w:sz w:val="20"/>
              </w:rPr>
              <w:t>-</w:t>
            </w:r>
            <w:r w:rsidRPr="0030171B">
              <w:rPr>
                <w:rFonts w:eastAsia="Cambria" w:cs="Cambria"/>
                <w:sz w:val="20"/>
              </w:rPr>
              <w:t xml:space="preserve"> w zależności od tego, który warunek nastąpi wcześniej. Realizacja gwarancji następuje przez wymianę wadliwego dysku na nowy egzemplarz tego samego lub równoważnego modelu, w terminie nie dłuższym niż 7 dni roboczych od zgłoszenia.</w:t>
            </w:r>
          </w:p>
          <w:p w14:paraId="6C0CE5BF" w14:textId="77777777" w:rsidR="0030171B" w:rsidRPr="0030171B" w:rsidRDefault="0030171B" w:rsidP="0030171B"/>
          <w:p w14:paraId="45D6B6F7" w14:textId="77777777" w:rsidR="0030171B" w:rsidRPr="0030171B" w:rsidRDefault="0030171B" w:rsidP="0030171B">
            <w:r w:rsidRPr="0030171B">
              <w:rPr>
                <w:rFonts w:eastAsia="Cambria" w:cs="Cambria"/>
                <w:b/>
                <w:bCs/>
                <w:sz w:val="20"/>
              </w:rPr>
              <w:t>5. Potwierdzenie kompatybilności z urządzeniem NAS</w:t>
            </w:r>
          </w:p>
          <w:p w14:paraId="5935EED5" w14:textId="77777777" w:rsidR="0030171B" w:rsidRPr="0030171B" w:rsidRDefault="0030171B" w:rsidP="0030171B">
            <w:r w:rsidRPr="0030171B">
              <w:rPr>
                <w:rFonts w:eastAsia="Cambria" w:cs="Cambria"/>
                <w:sz w:val="20"/>
              </w:rPr>
              <w:t>Wykonawca zobowiązany jest do złożenia wraz z ofertą dokumentu potwierdzającego kompatybilność oferowanych dysków z oferowanym urządzeniem NAS, w jednej z następujących form:</w:t>
            </w:r>
          </w:p>
          <w:p w14:paraId="051837B3" w14:textId="77777777" w:rsidR="0030171B" w:rsidRPr="0030171B" w:rsidRDefault="0030171B" w:rsidP="007D6D40">
            <w:pPr>
              <w:pStyle w:val="Akapitzlist"/>
              <w:numPr>
                <w:ilvl w:val="0"/>
                <w:numId w:val="5"/>
              </w:numPr>
            </w:pPr>
            <w:r w:rsidRPr="0030171B">
              <w:rPr>
                <w:rFonts w:eastAsia="Cambria" w:cs="Cambria"/>
                <w:sz w:val="20"/>
              </w:rPr>
              <w:t>wskazanie pozycji na oficjalnej liście zgodności (compatibility list) producenta oferowanego urządzenia NAS, obejmującej zaoferowany model dysku,</w:t>
            </w:r>
          </w:p>
          <w:p w14:paraId="0D1D8B19" w14:textId="77777777" w:rsidR="0030171B" w:rsidRPr="0030171B" w:rsidRDefault="0030171B" w:rsidP="007D6D40">
            <w:pPr>
              <w:pStyle w:val="Akapitzlist"/>
              <w:numPr>
                <w:ilvl w:val="0"/>
                <w:numId w:val="5"/>
              </w:numPr>
            </w:pPr>
            <w:r w:rsidRPr="0030171B">
              <w:rPr>
                <w:rFonts w:eastAsia="Cambria" w:cs="Cambria"/>
                <w:sz w:val="20"/>
              </w:rPr>
              <w:t>oświadczenie producenta dysku lub producenta urządzenia NAS potwierdzające pełną zgodność techniczną i funkcjonalną oferowanego dysku z oferowanym modelem urządzenia NAS,</w:t>
            </w:r>
          </w:p>
          <w:p w14:paraId="416DF2FB" w14:textId="77777777" w:rsidR="0030171B" w:rsidRPr="0030171B" w:rsidRDefault="0030171B" w:rsidP="007D6D40">
            <w:pPr>
              <w:pStyle w:val="Akapitzlist"/>
              <w:numPr>
                <w:ilvl w:val="0"/>
                <w:numId w:val="5"/>
              </w:numPr>
            </w:pPr>
            <w:r w:rsidRPr="0030171B">
              <w:rPr>
                <w:rFonts w:eastAsia="Cambria" w:cs="Cambria"/>
                <w:sz w:val="20"/>
              </w:rPr>
              <w:t xml:space="preserve">oświadczenie Wykonawcy o kompatybilności, poparte dokumentacją techniczną producenta dysku oraz producenta urządzenia NAS </w:t>
            </w:r>
            <w:r w:rsidR="00092490">
              <w:rPr>
                <w:rFonts w:eastAsia="Cambria" w:cs="Cambria"/>
                <w:sz w:val="20"/>
              </w:rPr>
              <w:t>-</w:t>
            </w:r>
            <w:r w:rsidRPr="0030171B">
              <w:rPr>
                <w:rFonts w:eastAsia="Cambria" w:cs="Cambria"/>
                <w:sz w:val="20"/>
              </w:rPr>
              <w:t xml:space="preserve"> w przypadku braku formalnej listy zgodności.</w:t>
            </w:r>
          </w:p>
          <w:p w14:paraId="320F6A2A" w14:textId="77777777" w:rsidR="002A05D6" w:rsidRDefault="002A05D6" w:rsidP="0030171B"/>
        </w:tc>
      </w:tr>
    </w:tbl>
    <w:p w14:paraId="0D919F40" w14:textId="77777777" w:rsidR="002A05D6" w:rsidRPr="002A05D6" w:rsidRDefault="002A05D6" w:rsidP="002A05D6"/>
    <w:p w14:paraId="26970975" w14:textId="77777777" w:rsidR="0000095C" w:rsidRDefault="0000095C" w:rsidP="0000095C">
      <w:pPr>
        <w:pStyle w:val="Nagwek2"/>
      </w:pPr>
      <w:bookmarkStart w:id="11" w:name="_Toc235519359"/>
      <w:r>
        <w:rPr>
          <w:rFonts w:ascii="Cambria" w:eastAsia="Cambria" w:hAnsi="Cambria" w:cs="Cambria"/>
        </w:rPr>
        <w:t>Pamięć RAM 256GB na serwer</w:t>
      </w:r>
      <w:bookmarkEnd w:id="11"/>
    </w:p>
    <w:tbl>
      <w:tblPr>
        <w:tblStyle w:val="Tabela-Siatka"/>
        <w:tblW w:w="0" w:type="auto"/>
        <w:tblLook w:val="04A0" w:firstRow="1" w:lastRow="0" w:firstColumn="1" w:lastColumn="0" w:noHBand="0" w:noVBand="1"/>
      </w:tblPr>
      <w:tblGrid>
        <w:gridCol w:w="9062"/>
      </w:tblGrid>
      <w:tr w:rsidR="00A655C3" w14:paraId="5161C984" w14:textId="77777777" w:rsidTr="00A655C3">
        <w:tc>
          <w:tcPr>
            <w:tcW w:w="9062" w:type="dxa"/>
          </w:tcPr>
          <w:p w14:paraId="0B52919E" w14:textId="77777777" w:rsidR="006C77F9" w:rsidRPr="006C77F9" w:rsidRDefault="006C77F9" w:rsidP="006C77F9">
            <w:r w:rsidRPr="006C77F9">
              <w:rPr>
                <w:rFonts w:eastAsia="Cambria" w:cs="Cambria"/>
                <w:b/>
                <w:bCs/>
                <w:sz w:val="20"/>
              </w:rPr>
              <w:t>1. Cel i zakres</w:t>
            </w:r>
          </w:p>
          <w:p w14:paraId="79A91224" w14:textId="77777777" w:rsidR="006C77F9" w:rsidRPr="006C77F9" w:rsidRDefault="006C77F9" w:rsidP="006C77F9">
            <w:r w:rsidRPr="006C77F9">
              <w:rPr>
                <w:rFonts w:eastAsia="Cambria" w:cs="Cambria"/>
              </w:rPr>
              <w:t xml:space="preserve">Przedmiotem zamówienia jest dostawa i instalacja modułów pamięci RAM przeznaczonych do rozbudowy dwóch serwerów rack </w:t>
            </w:r>
            <w:r w:rsidR="00FA51D2" w:rsidRPr="006C77F9">
              <w:rPr>
                <w:rFonts w:eastAsia="Cambria" w:cs="Cambria"/>
              </w:rPr>
              <w:t xml:space="preserve">Zamawiającego, </w:t>
            </w:r>
            <w:r w:rsidR="00104DB2" w:rsidRPr="006C77F9">
              <w:rPr>
                <w:rFonts w:eastAsia="Cambria" w:cs="Cambria"/>
              </w:rPr>
              <w:t>o</w:t>
            </w:r>
            <w:r w:rsidR="00104DB2">
              <w:rPr>
                <w:rFonts w:eastAsia="Cambria" w:cs="Cambria"/>
              </w:rPr>
              <w:t xml:space="preserve"> </w:t>
            </w:r>
            <w:r w:rsidR="00104DB2" w:rsidRPr="006C77F9">
              <w:rPr>
                <w:rFonts w:eastAsia="Cambria" w:cs="Cambria"/>
              </w:rPr>
              <w:t>256</w:t>
            </w:r>
            <w:r w:rsidRPr="006C77F9">
              <w:rPr>
                <w:rFonts w:eastAsia="Cambria" w:cs="Cambria"/>
              </w:rPr>
              <w:t xml:space="preserve"> GB pamięci operacyjnej w każdym z serwerów. Zakres zamówienia obejmuje dostawę modułów, ich instalację w siedzibie Zamawiającego oraz weryfikację poprawności działania po rozbudowie.</w:t>
            </w:r>
          </w:p>
          <w:p w14:paraId="6629F4AC" w14:textId="77777777" w:rsidR="006C77F9" w:rsidRPr="006C77F9" w:rsidRDefault="006C77F9" w:rsidP="006C77F9"/>
          <w:p w14:paraId="729C6597" w14:textId="77777777" w:rsidR="006C77F9" w:rsidRPr="006C77F9" w:rsidRDefault="006C77F9" w:rsidP="006C77F9">
            <w:r w:rsidRPr="006C77F9">
              <w:rPr>
                <w:rFonts w:eastAsia="Cambria" w:cs="Cambria"/>
                <w:b/>
                <w:bCs/>
              </w:rPr>
              <w:t>2. Serwery objęte rozbudową</w:t>
            </w:r>
          </w:p>
          <w:p w14:paraId="74F23C67" w14:textId="77777777" w:rsidR="006C77F9" w:rsidRPr="006C77F9" w:rsidRDefault="006C77F9" w:rsidP="006C77F9">
            <w:r w:rsidRPr="006C77F9">
              <w:rPr>
                <w:rFonts w:eastAsia="Cambria" w:cs="Cambria"/>
                <w:sz w:val="20"/>
              </w:rPr>
              <w:t>Rozbudowie podlegają następujące urządzenia będące własnością Zamawiającego:</w:t>
            </w:r>
          </w:p>
          <w:p w14:paraId="0C0420A6" w14:textId="77777777" w:rsidR="006C77F9" w:rsidRPr="006C77F9" w:rsidRDefault="006C77F9" w:rsidP="007D6D40">
            <w:pPr>
              <w:pStyle w:val="Akapitzlist"/>
              <w:numPr>
                <w:ilvl w:val="0"/>
                <w:numId w:val="9"/>
              </w:numPr>
            </w:pPr>
            <w:r w:rsidRPr="006C77F9">
              <w:rPr>
                <w:rFonts w:eastAsia="Cambria" w:cs="Cambria"/>
                <w:sz w:val="20"/>
              </w:rPr>
              <w:t>Lenovo ThinkSystem SR630 V3, numer seryjny J701X1C3, rok produkcji 2025,</w:t>
            </w:r>
          </w:p>
          <w:p w14:paraId="15654312" w14:textId="77777777" w:rsidR="006C77F9" w:rsidRPr="006C77F9" w:rsidRDefault="006C77F9" w:rsidP="007D6D40">
            <w:pPr>
              <w:pStyle w:val="Akapitzlist"/>
              <w:numPr>
                <w:ilvl w:val="0"/>
                <w:numId w:val="9"/>
              </w:numPr>
            </w:pPr>
            <w:r w:rsidRPr="006C77F9">
              <w:rPr>
                <w:rFonts w:eastAsia="Cambria" w:cs="Cambria"/>
                <w:sz w:val="20"/>
              </w:rPr>
              <w:t>Lenovo ThinkSystem SR630 V3, numer seryjny J701X1C4, rok produkcji 2025.</w:t>
            </w:r>
          </w:p>
          <w:p w14:paraId="68CAB6F2" w14:textId="77777777" w:rsidR="006C77F9" w:rsidRPr="006C77F9" w:rsidRDefault="006C77F9" w:rsidP="006C77F9"/>
          <w:p w14:paraId="43D93E9A" w14:textId="77777777" w:rsidR="006C77F9" w:rsidRPr="006C77F9" w:rsidRDefault="006C77F9" w:rsidP="006C77F9">
            <w:r w:rsidRPr="006C77F9">
              <w:rPr>
                <w:rFonts w:eastAsia="Cambria" w:cs="Cambria"/>
                <w:b/>
                <w:bCs/>
                <w:sz w:val="20"/>
              </w:rPr>
              <w:lastRenderedPageBreak/>
              <w:t>3. Wymagania techniczne modułów pamięci</w:t>
            </w:r>
          </w:p>
          <w:p w14:paraId="004367E0" w14:textId="77777777" w:rsidR="006C77F9" w:rsidRPr="006C77F9" w:rsidRDefault="006C77F9" w:rsidP="006C77F9">
            <w:r w:rsidRPr="006C77F9">
              <w:rPr>
                <w:rFonts w:eastAsia="Cambria" w:cs="Cambria"/>
                <w:b/>
                <w:bCs/>
                <w:sz w:val="20"/>
              </w:rPr>
              <w:t>3.1. Typ i standard pamięci</w:t>
            </w:r>
          </w:p>
          <w:p w14:paraId="34F4AC41" w14:textId="77777777" w:rsidR="006C77F9" w:rsidRPr="006C77F9" w:rsidRDefault="006C77F9" w:rsidP="006C77F9">
            <w:r w:rsidRPr="006C77F9">
              <w:rPr>
                <w:rFonts w:eastAsia="Cambria" w:cs="Cambria"/>
              </w:rPr>
              <w:t>Oferowane moduły muszą być typu DDR5 ECC Registered DIMM (RDIMM) lub DDR5 3DS RDIMM (Three Die Stack RDIMM), zgodne ze standardem JEDEC dla DDR5. Moduły typu UDIMM (Unbuffered), LRDIMM (Load-Reduced) oraz moduły 9×4 EC4 RDIMM nie są dopuszczane, ze względu na brak obsługi mechanizmu Single Device Data Correction (SDDC) wymaganego przez Zamawiającego.</w:t>
            </w:r>
          </w:p>
          <w:p w14:paraId="29811614" w14:textId="77777777" w:rsidR="006C77F9" w:rsidRPr="006C77F9" w:rsidRDefault="006C77F9" w:rsidP="006C77F9">
            <w:r w:rsidRPr="006C77F9">
              <w:rPr>
                <w:rFonts w:eastAsia="Cambria" w:cs="Cambria"/>
                <w:b/>
                <w:bCs/>
                <w:sz w:val="20"/>
              </w:rPr>
              <w:t>3.2. Częstotliwość taktowania</w:t>
            </w:r>
          </w:p>
          <w:p w14:paraId="5838C4AC" w14:textId="77777777" w:rsidR="006C77F9" w:rsidRPr="006C77F9" w:rsidRDefault="006C77F9" w:rsidP="006C77F9">
            <w:r w:rsidRPr="006C77F9">
              <w:rPr>
                <w:rFonts w:eastAsia="Cambria" w:cs="Cambria"/>
                <w:sz w:val="20"/>
              </w:rPr>
              <w:t>Moduły muszą być znamionowane na częstotliwość nie niższą niż 4 800 MHz (PC5-38400) i muszą być zgodne z kontrolerem pamięci zainstalowanego w serwerach procesora Intel Xeon Scalable. Dopuszcza się moduły o wyższej znamionowej częstotliwości (np. 5 600 MHz), pod warunkiem że są wymienione na liście zgodności producenta serwera dla modelu ThinkSystem SR630 V3 i będą pracować z prędkością obsługiwaną przez procesor zamontowany w rozbudowywanym serwerze.</w:t>
            </w:r>
          </w:p>
          <w:p w14:paraId="14DDD84C" w14:textId="77777777" w:rsidR="006C77F9" w:rsidRPr="006C77F9" w:rsidRDefault="006C77F9" w:rsidP="006C77F9">
            <w:r w:rsidRPr="006C77F9">
              <w:rPr>
                <w:rFonts w:eastAsia="Cambria" w:cs="Cambria"/>
                <w:b/>
                <w:bCs/>
                <w:sz w:val="20"/>
              </w:rPr>
              <w:t>3.</w:t>
            </w:r>
            <w:r w:rsidR="00C74FE5">
              <w:rPr>
                <w:rFonts w:eastAsia="Cambria" w:cs="Cambria"/>
                <w:b/>
                <w:bCs/>
                <w:sz w:val="20"/>
              </w:rPr>
              <w:t>3</w:t>
            </w:r>
            <w:r w:rsidRPr="006C77F9">
              <w:rPr>
                <w:rFonts w:eastAsia="Cambria" w:cs="Cambria"/>
                <w:b/>
                <w:bCs/>
                <w:sz w:val="20"/>
              </w:rPr>
              <w:t>. Korekcja błędów i ochrona danych</w:t>
            </w:r>
          </w:p>
          <w:p w14:paraId="1DBF9EF9" w14:textId="77777777" w:rsidR="006C77F9" w:rsidRPr="006C77F9" w:rsidRDefault="006C77F9" w:rsidP="006C77F9">
            <w:r w:rsidRPr="006C77F9">
              <w:rPr>
                <w:rFonts w:eastAsia="Cambria" w:cs="Cambria"/>
                <w:sz w:val="20"/>
              </w:rPr>
              <w:t>Moduły muszą obsługiwać mechanizm korekcji błędów ECC (Error Correcting Code) oraz mechanizm Single Device Data Correction (SDDC, znany również jako Chipkill), zapewniający korekcję błędów wielobitowych w obrębie pojedynczego układu DRAM.</w:t>
            </w:r>
          </w:p>
          <w:p w14:paraId="5B42753F" w14:textId="77777777" w:rsidR="006C77F9" w:rsidRPr="006C77F9" w:rsidRDefault="006C77F9" w:rsidP="006C77F9">
            <w:r w:rsidRPr="006C77F9">
              <w:rPr>
                <w:rFonts w:eastAsia="Cambria" w:cs="Cambria"/>
                <w:b/>
                <w:bCs/>
                <w:sz w:val="20"/>
              </w:rPr>
              <w:t>3.</w:t>
            </w:r>
            <w:r w:rsidR="00C74FE5">
              <w:rPr>
                <w:rFonts w:eastAsia="Cambria" w:cs="Cambria"/>
                <w:b/>
                <w:bCs/>
                <w:sz w:val="20"/>
              </w:rPr>
              <w:t>4</w:t>
            </w:r>
            <w:r w:rsidRPr="006C77F9">
              <w:rPr>
                <w:rFonts w:eastAsia="Cambria" w:cs="Cambria"/>
                <w:b/>
                <w:bCs/>
                <w:sz w:val="20"/>
              </w:rPr>
              <w:t>. Napięcie zasilania</w:t>
            </w:r>
          </w:p>
          <w:p w14:paraId="1F98D3F8" w14:textId="77777777" w:rsidR="006C77F9" w:rsidRPr="006C77F9" w:rsidRDefault="006C77F9" w:rsidP="006C77F9">
            <w:r w:rsidRPr="006C77F9">
              <w:rPr>
                <w:rFonts w:eastAsia="Cambria" w:cs="Cambria"/>
                <w:sz w:val="20"/>
              </w:rPr>
              <w:t>Moduły muszą pracować przy napięciu zasilania 1,1 V (±5%), zgodnym ze specyfikacją DDR5.</w:t>
            </w:r>
          </w:p>
          <w:p w14:paraId="4508A204" w14:textId="77777777" w:rsidR="006C77F9" w:rsidRPr="006C77F9" w:rsidRDefault="006C77F9" w:rsidP="006C77F9">
            <w:r w:rsidRPr="006C77F9">
              <w:rPr>
                <w:rFonts w:eastAsia="Cambria" w:cs="Cambria"/>
                <w:b/>
                <w:bCs/>
                <w:sz w:val="20"/>
              </w:rPr>
              <w:t>3.</w:t>
            </w:r>
            <w:r w:rsidR="00C74FE5">
              <w:rPr>
                <w:rFonts w:eastAsia="Cambria" w:cs="Cambria"/>
                <w:b/>
                <w:bCs/>
                <w:sz w:val="20"/>
              </w:rPr>
              <w:t>5</w:t>
            </w:r>
            <w:r w:rsidRPr="006C77F9">
              <w:rPr>
                <w:rFonts w:eastAsia="Cambria" w:cs="Cambria"/>
                <w:b/>
                <w:bCs/>
                <w:sz w:val="20"/>
              </w:rPr>
              <w:t>. Kompatybilność z serwerem</w:t>
            </w:r>
          </w:p>
          <w:p w14:paraId="773C53E2" w14:textId="77777777" w:rsidR="006C77F9" w:rsidRPr="006C77F9" w:rsidRDefault="006C77F9" w:rsidP="006C77F9">
            <w:r w:rsidRPr="006C77F9">
              <w:rPr>
                <w:rFonts w:eastAsia="Cambria" w:cs="Cambria"/>
                <w:sz w:val="20"/>
              </w:rPr>
              <w:t>Oferowane moduły muszą być wymienione na oficjalnej liście zgodności (compatibility list / Hardware Compatibility List) producenta serwera Lenovo dla modelu ThinkSystem SR630 V3. Wykonawca potwierdza kompatybilność zgodnie z pkt 5 niniejszego OPZ.</w:t>
            </w:r>
          </w:p>
          <w:p w14:paraId="606AFC89" w14:textId="77777777" w:rsidR="006C77F9" w:rsidRPr="006C77F9" w:rsidRDefault="006C77F9" w:rsidP="006C77F9"/>
          <w:p w14:paraId="0367024B" w14:textId="77777777" w:rsidR="006C77F9" w:rsidRPr="006C77F9" w:rsidRDefault="006C77F9" w:rsidP="006C77F9">
            <w:r w:rsidRPr="006C77F9">
              <w:rPr>
                <w:rFonts w:eastAsia="Cambria" w:cs="Cambria"/>
                <w:b/>
                <w:bCs/>
                <w:sz w:val="20"/>
              </w:rPr>
              <w:t>4. Wymagania dotyczące instalacji i uruchomienia</w:t>
            </w:r>
          </w:p>
          <w:p w14:paraId="21CFA7A7" w14:textId="77777777" w:rsidR="006C77F9" w:rsidRPr="006C77F9" w:rsidRDefault="006C77F9" w:rsidP="006C77F9">
            <w:r w:rsidRPr="006C77F9">
              <w:rPr>
                <w:rFonts w:eastAsia="Cambria" w:cs="Cambria"/>
                <w:sz w:val="20"/>
              </w:rPr>
              <w:t>Wykonawca zobowiązany jest do przeprowadzenia instalacji dostarczonych modułów w siedzibie Zamawiającego, w terminie uzgodnionym z Zamawiającym, nie dłuższym jednak niż 14 dni od daty dostawy modułów. Instalacja musi być wykonana zgodnie z wymaganiami producenta serwera, w szczególności z zachowaniem właściwej kolejności i symetrii zapełnienia slotów pamięci. Po instalacji Wykonawca zobowiązany jest do przeprowadzenia weryfikacji poprawności działania serwera, obejmującej co najmniej: potwierdzenie wykrycia przez system pełnej pojemności, brak błędów w logach systemowych (IPMI/XClarity) oraz pomyślne zakończenie testu POST. Wyniki weryfikacji Wykonawca potwierdza pisemnym protokołem odbioru.</w:t>
            </w:r>
          </w:p>
          <w:p w14:paraId="365F722F" w14:textId="77777777" w:rsidR="006C77F9" w:rsidRPr="006C77F9" w:rsidRDefault="006C77F9" w:rsidP="006C77F9"/>
          <w:p w14:paraId="06AC379D" w14:textId="77777777" w:rsidR="006C77F9" w:rsidRPr="006C77F9" w:rsidRDefault="006C77F9" w:rsidP="006C77F9">
            <w:r w:rsidRPr="006C77F9">
              <w:rPr>
                <w:rFonts w:eastAsia="Cambria" w:cs="Cambria"/>
                <w:b/>
                <w:bCs/>
                <w:sz w:val="20"/>
              </w:rPr>
              <w:t>5. Potwierdzenie kompatybilności</w:t>
            </w:r>
          </w:p>
          <w:p w14:paraId="17DE40E7" w14:textId="77777777" w:rsidR="006C77F9" w:rsidRPr="006C77F9" w:rsidRDefault="006C77F9" w:rsidP="006C77F9">
            <w:r w:rsidRPr="006C77F9">
              <w:rPr>
                <w:rFonts w:eastAsia="Cambria" w:cs="Cambria"/>
                <w:sz w:val="20"/>
              </w:rPr>
              <w:t>Wykonawca zobowiązany jest do złożenia wraz z ofertą dokumentu potwierdzającego kompatybilność oferowanych modułów z serwerem Lenovo ThinkSystem SR630 V3, w jednej z następujących form:</w:t>
            </w:r>
          </w:p>
          <w:p w14:paraId="446CA09B" w14:textId="77777777" w:rsidR="006C77F9" w:rsidRPr="006C77F9" w:rsidRDefault="006C77F9" w:rsidP="007D6D40">
            <w:pPr>
              <w:pStyle w:val="Akapitzlist"/>
              <w:numPr>
                <w:ilvl w:val="0"/>
                <w:numId w:val="10"/>
              </w:numPr>
            </w:pPr>
            <w:r w:rsidRPr="006C77F9">
              <w:rPr>
                <w:rFonts w:eastAsia="Cambria" w:cs="Cambria"/>
                <w:sz w:val="20"/>
              </w:rPr>
              <w:t>wskazanie pozycji na oficjalnej liście zgodności Lenovo (Lenovo ServerProven / Hardware Compatibility List) dla modelu ThinkSystem SR630 V3, obejmującej zaoferowany model i pojemność modułu,</w:t>
            </w:r>
          </w:p>
          <w:p w14:paraId="165A271D" w14:textId="77777777" w:rsidR="006C77F9" w:rsidRPr="006C77F9" w:rsidRDefault="00F963A9" w:rsidP="007D6D40">
            <w:pPr>
              <w:pStyle w:val="Akapitzlist"/>
              <w:numPr>
                <w:ilvl w:val="0"/>
                <w:numId w:val="10"/>
              </w:numPr>
            </w:pPr>
            <w:r>
              <w:rPr>
                <w:rFonts w:eastAsia="Cambria" w:cs="Cambria"/>
                <w:sz w:val="20"/>
              </w:rPr>
              <w:t>pisemne oświadczenie producenta modułów pamięci potwierdzające pełną kompatybilność oferowanego modułu z serwerem Lenovo ThinkSystem SR630 V3, w tym zgodność z mechanizmem SDDC/Chipkill oraz kontrolerem pamięci.</w:t>
            </w:r>
          </w:p>
          <w:p w14:paraId="1B9B3DFB" w14:textId="77777777" w:rsidR="006C77F9" w:rsidRPr="006C77F9" w:rsidRDefault="006C77F9" w:rsidP="006C77F9"/>
          <w:p w14:paraId="2DA593BC" w14:textId="77777777" w:rsidR="006C77F9" w:rsidRPr="006C77F9" w:rsidRDefault="006C77F9" w:rsidP="006C77F9">
            <w:r w:rsidRPr="006C77F9">
              <w:rPr>
                <w:rFonts w:eastAsia="Cambria" w:cs="Cambria"/>
                <w:b/>
                <w:bCs/>
                <w:sz w:val="20"/>
              </w:rPr>
              <w:t>6. Gwarancja</w:t>
            </w:r>
          </w:p>
          <w:p w14:paraId="44216D10" w14:textId="77777777" w:rsidR="00A655C3" w:rsidRDefault="006C77F9" w:rsidP="00C74FE5">
            <w:r w:rsidRPr="006C77F9">
              <w:rPr>
                <w:rFonts w:eastAsia="Cambria" w:cs="Cambria"/>
                <w:sz w:val="20"/>
              </w:rPr>
              <w:t>Wykonawca udziela gwarancji na dostarczone moduły pamięci na okres nie krótszy niż 36 miesięcy od daty podpisania protokołu odbioru. Realizacja gwarancji obejmuje wymianę wadliwego modułu na nowy, fabrycznie nowy egzemplarz zgodny z wymaganiami niniejszego OPZ, w terminie nie dłuższym niż 5 dni roboczych od zgłoszenia.</w:t>
            </w:r>
          </w:p>
        </w:tc>
      </w:tr>
    </w:tbl>
    <w:p w14:paraId="2F7CAA77" w14:textId="77777777" w:rsidR="00A655C3" w:rsidRPr="00A655C3" w:rsidRDefault="00A655C3" w:rsidP="00A655C3"/>
    <w:p w14:paraId="5CA46514" w14:textId="77777777" w:rsidR="005D79CD" w:rsidRPr="005D79CD" w:rsidRDefault="005D79CD" w:rsidP="005D79CD"/>
    <w:p w14:paraId="29C6A5E8" w14:textId="77777777" w:rsidR="0000095C" w:rsidRDefault="0000095C" w:rsidP="0000095C">
      <w:pPr>
        <w:pStyle w:val="Nagwek2"/>
      </w:pPr>
      <w:bookmarkStart w:id="12" w:name="_Toc235519360"/>
      <w:r>
        <w:rPr>
          <w:rFonts w:ascii="Cambria" w:eastAsia="Cambria" w:hAnsi="Cambria" w:cs="Cambria"/>
        </w:rPr>
        <w:t>Oprogramowanie do zabezpieczeń MFA dla 25 użytkowników</w:t>
      </w:r>
      <w:bookmarkEnd w:id="12"/>
    </w:p>
    <w:tbl>
      <w:tblPr>
        <w:tblStyle w:val="Tabela-Siatka"/>
        <w:tblW w:w="0" w:type="auto"/>
        <w:tblLook w:val="04A0" w:firstRow="1" w:lastRow="0" w:firstColumn="1" w:lastColumn="0" w:noHBand="0" w:noVBand="1"/>
      </w:tblPr>
      <w:tblGrid>
        <w:gridCol w:w="9062"/>
      </w:tblGrid>
      <w:tr w:rsidR="005D79CD" w14:paraId="61C0A5BD" w14:textId="77777777" w:rsidTr="005D79CD">
        <w:tc>
          <w:tcPr>
            <w:tcW w:w="9062" w:type="dxa"/>
          </w:tcPr>
          <w:p w14:paraId="44D76F80" w14:textId="77777777" w:rsidR="00C2592E" w:rsidRPr="00C2592E" w:rsidRDefault="00C2592E" w:rsidP="00C2592E">
            <w:r w:rsidRPr="00C2592E">
              <w:rPr>
                <w:rFonts w:eastAsia="Cambria" w:cs="Cambria"/>
                <w:b/>
                <w:bCs/>
              </w:rPr>
              <w:t>1. Cel i zakres</w:t>
            </w:r>
          </w:p>
          <w:p w14:paraId="17DD6083" w14:textId="77777777" w:rsidR="00C2592E" w:rsidRPr="00C2592E" w:rsidRDefault="00C2592E" w:rsidP="00C2592E">
            <w:r w:rsidRPr="00C2592E">
              <w:rPr>
                <w:rFonts w:eastAsia="Cambria" w:cs="Cambria"/>
              </w:rPr>
              <w:lastRenderedPageBreak/>
              <w:t xml:space="preserve">Przedmiotem zamówienia jest dostawa licencji oprogramowania uwierzytelniania wieloskładnikowego (MFA </w:t>
            </w:r>
            <w:r w:rsidR="00092490">
              <w:rPr>
                <w:rFonts w:eastAsia="Cambria" w:cs="Cambria"/>
              </w:rPr>
              <w:t>-</w:t>
            </w:r>
            <w:r w:rsidRPr="00C2592E">
              <w:rPr>
                <w:rFonts w:eastAsia="Cambria" w:cs="Cambria"/>
              </w:rPr>
              <w:t xml:space="preserve"> Multi-Factor Authentication) dla 25 użytkowników, przeznaczonego do zabezpieczenia dostępu do systemów informatycznych i teleinformatycznych Zamawiającego, w tym dostępu zdalnego (VPN), dostępu do systemów zarządzania infrastrukturą IT/OT oraz logowania administracyjnego. Licencja musi być wieczysta (perpetual) lub obejmować okres subskrypcji nie krótszy niż 36 miesięcy od daty odbioru </w:t>
            </w:r>
            <w:r w:rsidR="00092490">
              <w:rPr>
                <w:rFonts w:eastAsia="Cambria" w:cs="Cambria"/>
              </w:rPr>
              <w:t>-</w:t>
            </w:r>
            <w:r w:rsidRPr="00C2592E">
              <w:rPr>
                <w:rFonts w:eastAsia="Cambria" w:cs="Cambria"/>
              </w:rPr>
              <w:t xml:space="preserve"> Zamawiający dopuszcza oba modele licencjonowania.</w:t>
            </w:r>
          </w:p>
          <w:p w14:paraId="22CC415B" w14:textId="77777777" w:rsidR="00C2592E" w:rsidRPr="00C2592E" w:rsidRDefault="00C2592E" w:rsidP="00C2592E"/>
          <w:p w14:paraId="10F409A4" w14:textId="77777777" w:rsidR="00C2592E" w:rsidRPr="00C2592E" w:rsidRDefault="00C2592E" w:rsidP="00C2592E">
            <w:r w:rsidRPr="00C2592E">
              <w:rPr>
                <w:rFonts w:eastAsia="Cambria" w:cs="Cambria"/>
                <w:b/>
                <w:bCs/>
                <w:sz w:val="20"/>
              </w:rPr>
              <w:t>2. Wymagania ogólne</w:t>
            </w:r>
          </w:p>
          <w:p w14:paraId="7D229A49" w14:textId="77777777" w:rsidR="00C2592E" w:rsidRPr="00C2592E" w:rsidRDefault="00C2592E" w:rsidP="00C2592E">
            <w:r w:rsidRPr="00C2592E">
              <w:rPr>
                <w:rFonts w:eastAsia="Cambria" w:cs="Cambria"/>
                <w:sz w:val="20"/>
              </w:rPr>
              <w:t>Oferowane oprogramowanie musi być fabrycznie nowe, pochodzić z oficjalnego kanału dystrybucji producenta na terenie Unii Europejskiej i nie może być objęte żadnymi ograniczeniami eksportowymi uniemożliwiającymi jego legalną eksploatację na terytorium Rzeczypospolitej Polskiej. Wykonawca zobowiązany jest do dostarczenia kluczy licencyjnych lub pliku licencyjnego wraz z dokumentacją aktywacji i instrukcją wdrożenia w języku polskim lub angielskim.</w:t>
            </w:r>
          </w:p>
          <w:p w14:paraId="3385EE30" w14:textId="77777777" w:rsidR="00C2592E" w:rsidRPr="00C2592E" w:rsidRDefault="00C2592E" w:rsidP="00C2592E"/>
          <w:p w14:paraId="340F7118" w14:textId="77777777" w:rsidR="00C2592E" w:rsidRPr="00C2592E" w:rsidRDefault="00C2592E" w:rsidP="00C2592E">
            <w:r w:rsidRPr="00C2592E">
              <w:rPr>
                <w:rFonts w:eastAsia="Cambria" w:cs="Cambria"/>
                <w:b/>
                <w:bCs/>
                <w:sz w:val="20"/>
              </w:rPr>
              <w:t>3. Wymagania funkcjonalne</w:t>
            </w:r>
          </w:p>
          <w:p w14:paraId="4F726E66" w14:textId="77777777" w:rsidR="00C2592E" w:rsidRPr="00C2592E" w:rsidRDefault="00C2592E" w:rsidP="00C2592E">
            <w:r w:rsidRPr="00C2592E">
              <w:rPr>
                <w:rFonts w:eastAsia="Cambria" w:cs="Cambria"/>
                <w:b/>
                <w:bCs/>
                <w:sz w:val="20"/>
              </w:rPr>
              <w:t>3.1. Obsługiwane metody uwierzytelniania</w:t>
            </w:r>
          </w:p>
          <w:p w14:paraId="7402203C" w14:textId="77777777" w:rsidR="00C2592E" w:rsidRPr="00C2592E" w:rsidRDefault="00C2592E" w:rsidP="00C2592E">
            <w:r w:rsidRPr="00C2592E">
              <w:rPr>
                <w:rFonts w:eastAsia="Cambria" w:cs="Cambria"/>
                <w:sz w:val="20"/>
              </w:rPr>
              <w:t>Oprogramowanie musi obsługiwać co najmniej dwie z następujących metod generowania drugiego składnika uwierzytelnienia:</w:t>
            </w:r>
          </w:p>
          <w:p w14:paraId="109B8E31" w14:textId="77777777" w:rsidR="00C2592E" w:rsidRPr="00C2592E" w:rsidRDefault="00C2592E" w:rsidP="007D6D40">
            <w:pPr>
              <w:pStyle w:val="Akapitzlist"/>
              <w:numPr>
                <w:ilvl w:val="0"/>
                <w:numId w:val="16"/>
              </w:numPr>
            </w:pPr>
            <w:r w:rsidRPr="00C2592E">
              <w:rPr>
                <w:rFonts w:eastAsia="Cambria" w:cs="Cambria"/>
              </w:rPr>
              <w:t xml:space="preserve">jednorazowe hasło czasowe (TOTP </w:t>
            </w:r>
            <w:r w:rsidR="00092490">
              <w:rPr>
                <w:rFonts w:eastAsia="Cambria" w:cs="Cambria"/>
              </w:rPr>
              <w:t>-</w:t>
            </w:r>
            <w:r w:rsidRPr="00C2592E">
              <w:rPr>
                <w:rFonts w:eastAsia="Cambria" w:cs="Cambria"/>
              </w:rPr>
              <w:t xml:space="preserve"> Time-Based One-Time Password) generowane przez aplikację mobilną na urządzeniu użytkownika, zgodne ze standardem OATH RFC 6238,</w:t>
            </w:r>
          </w:p>
          <w:p w14:paraId="3AAAB2F6" w14:textId="77777777" w:rsidR="00C2592E" w:rsidRPr="00C2592E" w:rsidRDefault="00C2592E" w:rsidP="007D6D40">
            <w:pPr>
              <w:pStyle w:val="Akapitzlist"/>
              <w:numPr>
                <w:ilvl w:val="0"/>
                <w:numId w:val="16"/>
              </w:numPr>
            </w:pPr>
            <w:r w:rsidRPr="00C2592E">
              <w:rPr>
                <w:rFonts w:eastAsia="Cambria" w:cs="Cambria"/>
                <w:sz w:val="20"/>
              </w:rPr>
              <w:t>powiadomienie push (Push Notification) wysyłane do aplikacji mobilnej na urządzeniu użytkownika, wymagające potwierdzenia przez użytkownika,</w:t>
            </w:r>
          </w:p>
          <w:p w14:paraId="41A053F2" w14:textId="77777777" w:rsidR="00C2592E" w:rsidRPr="00C2592E" w:rsidRDefault="00C2592E" w:rsidP="007D6D40">
            <w:pPr>
              <w:pStyle w:val="Akapitzlist"/>
              <w:numPr>
                <w:ilvl w:val="0"/>
                <w:numId w:val="16"/>
              </w:numPr>
            </w:pPr>
            <w:r w:rsidRPr="00C2592E">
              <w:rPr>
                <w:rFonts w:eastAsia="Cambria" w:cs="Cambria"/>
                <w:sz w:val="20"/>
              </w:rPr>
              <w:t xml:space="preserve">jednorazowe hasło zdarzeniowe (HOTP </w:t>
            </w:r>
            <w:r w:rsidR="00092490">
              <w:rPr>
                <w:rFonts w:eastAsia="Cambria" w:cs="Cambria"/>
                <w:sz w:val="20"/>
              </w:rPr>
              <w:t>-</w:t>
            </w:r>
            <w:r w:rsidRPr="00C2592E">
              <w:rPr>
                <w:rFonts w:eastAsia="Cambria" w:cs="Cambria"/>
                <w:sz w:val="20"/>
              </w:rPr>
              <w:t xml:space="preserve"> HMAC-Based One-Time Password) zgodne ze standardem OATH RFC 4226,</w:t>
            </w:r>
          </w:p>
          <w:p w14:paraId="3EC136D1" w14:textId="77777777" w:rsidR="00C2592E" w:rsidRPr="00C2592E" w:rsidRDefault="00C2592E" w:rsidP="007D6D40">
            <w:pPr>
              <w:pStyle w:val="Akapitzlist"/>
              <w:numPr>
                <w:ilvl w:val="0"/>
                <w:numId w:val="16"/>
              </w:numPr>
            </w:pPr>
            <w:r w:rsidRPr="00C2592E">
              <w:rPr>
                <w:rFonts w:eastAsia="Cambria" w:cs="Cambria"/>
                <w:sz w:val="20"/>
              </w:rPr>
              <w:t>jednorazowe hasło przesyłane kanałem SMS lub e-mail jako metoda awaryjna (fallback).</w:t>
            </w:r>
          </w:p>
          <w:p w14:paraId="1560C9D8" w14:textId="77777777" w:rsidR="00C2592E" w:rsidRPr="00C2592E" w:rsidRDefault="00C2592E" w:rsidP="00C2592E">
            <w:r w:rsidRPr="00C2592E">
              <w:rPr>
                <w:rFonts w:eastAsia="Cambria" w:cs="Cambria"/>
                <w:sz w:val="20"/>
              </w:rPr>
              <w:t>Oprogramowanie musi generować jednorazowe hasła (OTP) o długości co najmniej 6 cyfr, ważne przez czas nie dłuższy niż 60 sekund w przypadku TOTP.</w:t>
            </w:r>
          </w:p>
          <w:p w14:paraId="3D2C15BF" w14:textId="77777777" w:rsidR="00C2592E" w:rsidRPr="00C2592E" w:rsidRDefault="00C2592E" w:rsidP="00C2592E">
            <w:r w:rsidRPr="00C2592E">
              <w:rPr>
                <w:rFonts w:eastAsia="Cambria" w:cs="Cambria"/>
                <w:b/>
                <w:bCs/>
                <w:sz w:val="20"/>
              </w:rPr>
              <w:t>3.2. Aplikacja mobilna dla użytkownika końcowego</w:t>
            </w:r>
          </w:p>
          <w:p w14:paraId="5F4B15A7" w14:textId="77777777" w:rsidR="00C2592E" w:rsidRPr="00C2592E" w:rsidRDefault="00C2592E" w:rsidP="00C2592E">
            <w:r w:rsidRPr="00C2592E">
              <w:rPr>
                <w:rFonts w:eastAsia="Cambria" w:cs="Cambria"/>
                <w:sz w:val="20"/>
              </w:rPr>
              <w:t>Oprogramowanie musi obejmować aplikację mobilną przeznaczoną do instalacji na urządzeniu użytkownika końcowego, spełniającą łącznie następujące wymagania:</w:t>
            </w:r>
          </w:p>
          <w:p w14:paraId="5E8A9CA1" w14:textId="77777777" w:rsidR="00C2592E" w:rsidRPr="00C2592E" w:rsidRDefault="00C2592E" w:rsidP="007D6D40">
            <w:pPr>
              <w:pStyle w:val="Akapitzlist"/>
              <w:numPr>
                <w:ilvl w:val="0"/>
                <w:numId w:val="17"/>
              </w:numPr>
              <w:ind w:left="733"/>
            </w:pPr>
            <w:r w:rsidRPr="00C2592E">
              <w:rPr>
                <w:rFonts w:eastAsia="Cambria" w:cs="Cambria"/>
                <w:sz w:val="20"/>
              </w:rPr>
              <w:t>dostępność na platformach iOS (wersja 15 lub nowsza) oraz Android (wersja 10 lub nowsza),</w:t>
            </w:r>
          </w:p>
          <w:p w14:paraId="06A7BB16" w14:textId="77777777" w:rsidR="00C2592E" w:rsidRPr="00C2592E" w:rsidRDefault="00C2592E" w:rsidP="007D6D40">
            <w:pPr>
              <w:pStyle w:val="Akapitzlist"/>
              <w:numPr>
                <w:ilvl w:val="0"/>
                <w:numId w:val="17"/>
              </w:numPr>
              <w:ind w:left="733"/>
            </w:pPr>
            <w:r w:rsidRPr="00C2592E">
              <w:rPr>
                <w:rFonts w:eastAsia="Cambria" w:cs="Cambria"/>
                <w:sz w:val="20"/>
              </w:rPr>
              <w:t>możliwość aktywacji tokenu przez skanowanie kodu QR,</w:t>
            </w:r>
          </w:p>
          <w:p w14:paraId="6BC0F25D" w14:textId="77777777" w:rsidR="00C2592E" w:rsidRPr="00C2592E" w:rsidRDefault="00C2592E" w:rsidP="007D6D40">
            <w:pPr>
              <w:pStyle w:val="Akapitzlist"/>
              <w:numPr>
                <w:ilvl w:val="0"/>
                <w:numId w:val="17"/>
              </w:numPr>
              <w:ind w:left="733"/>
            </w:pPr>
            <w:r w:rsidRPr="00C2592E">
              <w:rPr>
                <w:rFonts w:eastAsia="Cambria" w:cs="Cambria"/>
                <w:sz w:val="20"/>
              </w:rPr>
              <w:t>ochrona aplikacji kodem PIN lub uwierzytelnieniem biometrycznym (odcisk palca, rozpoznawanie twarzy),</w:t>
            </w:r>
          </w:p>
          <w:p w14:paraId="641EBC8A" w14:textId="77777777" w:rsidR="00C2592E" w:rsidRPr="00C2592E" w:rsidRDefault="00C2592E" w:rsidP="007D6D40">
            <w:pPr>
              <w:pStyle w:val="Akapitzlist"/>
              <w:numPr>
                <w:ilvl w:val="0"/>
                <w:numId w:val="17"/>
              </w:numPr>
              <w:ind w:left="733"/>
            </w:pPr>
            <w:r w:rsidRPr="00C2592E">
              <w:rPr>
                <w:rFonts w:eastAsia="Cambria" w:cs="Cambria"/>
                <w:sz w:val="20"/>
              </w:rPr>
              <w:t>mechanizm samozniszczenia (self-erase) po wielokrotnych nieudanych próbach odblokowania aplikacji (ochrona przed atakiem brute-force),</w:t>
            </w:r>
          </w:p>
          <w:p w14:paraId="0A33E38F" w14:textId="77777777" w:rsidR="00C2592E" w:rsidRPr="00C2592E" w:rsidRDefault="00C2592E" w:rsidP="007D6D40">
            <w:pPr>
              <w:pStyle w:val="Akapitzlist"/>
              <w:numPr>
                <w:ilvl w:val="0"/>
                <w:numId w:val="17"/>
              </w:numPr>
              <w:ind w:left="733"/>
            </w:pPr>
            <w:r w:rsidRPr="00C2592E">
              <w:rPr>
                <w:rFonts w:eastAsia="Cambria" w:cs="Cambria"/>
                <w:sz w:val="20"/>
              </w:rPr>
              <w:t>przechowywanie ziarna tokenu (seed) w postaci zaszyfrowanej na urządzeniu użytkownika,</w:t>
            </w:r>
          </w:p>
          <w:p w14:paraId="03ADAE3C" w14:textId="77777777" w:rsidR="00C2592E" w:rsidRPr="00C2592E" w:rsidRDefault="00C2592E" w:rsidP="007D6D40">
            <w:pPr>
              <w:pStyle w:val="Akapitzlist"/>
              <w:numPr>
                <w:ilvl w:val="0"/>
                <w:numId w:val="17"/>
              </w:numPr>
              <w:ind w:left="733"/>
            </w:pPr>
            <w:r w:rsidRPr="00C2592E">
              <w:rPr>
                <w:rFonts w:eastAsia="Cambria" w:cs="Cambria"/>
                <w:sz w:val="20"/>
              </w:rPr>
              <w:t>możliwość pracy w trybie offline (generowanie OTP bez połączenia z siecią).</w:t>
            </w:r>
          </w:p>
          <w:p w14:paraId="3901D9A3" w14:textId="77777777" w:rsidR="00C2592E" w:rsidRPr="00C2592E" w:rsidRDefault="00C2592E" w:rsidP="00C2592E">
            <w:r w:rsidRPr="00C2592E">
              <w:rPr>
                <w:rFonts w:eastAsia="Cambria" w:cs="Cambria"/>
                <w:b/>
                <w:bCs/>
                <w:sz w:val="20"/>
              </w:rPr>
              <w:t>3.3. Zgodność ze standardami</w:t>
            </w:r>
          </w:p>
          <w:p w14:paraId="170711A4" w14:textId="77777777" w:rsidR="00C2592E" w:rsidRPr="00C2592E" w:rsidRDefault="00C2592E" w:rsidP="00C2592E">
            <w:r w:rsidRPr="00C2592E">
              <w:rPr>
                <w:rFonts w:eastAsia="Cambria" w:cs="Cambria"/>
                <w:sz w:val="20"/>
              </w:rPr>
              <w:t>Oprogramowanie musi być zgodne ze standardami OATH (Initiative for Open AuTHentication), w szczególności z algorytmami TOTP (RFC 6238) i/lub HOTP (RFC 4226), co gwarantuje interoperacyjność z serwerami uwierzytelniania zgodnymi z tymi standardami.</w:t>
            </w:r>
          </w:p>
          <w:p w14:paraId="053C88BD" w14:textId="77777777" w:rsidR="00C2592E" w:rsidRPr="00C2592E" w:rsidRDefault="00C2592E" w:rsidP="00C2592E">
            <w:r w:rsidRPr="00C2592E">
              <w:rPr>
                <w:rFonts w:eastAsia="Cambria" w:cs="Cambria"/>
                <w:b/>
                <w:bCs/>
                <w:sz w:val="20"/>
              </w:rPr>
              <w:t>3.4. Integracja z infrastrukturą sieciową</w:t>
            </w:r>
          </w:p>
          <w:p w14:paraId="7E566B0F" w14:textId="77777777" w:rsidR="00C2592E" w:rsidRPr="00C2592E" w:rsidRDefault="00C2592E" w:rsidP="00C2592E">
            <w:r w:rsidRPr="00C2592E">
              <w:rPr>
                <w:rFonts w:eastAsia="Cambria" w:cs="Cambria"/>
                <w:sz w:val="20"/>
              </w:rPr>
              <w:t>Oprogramowanie musi obsługiwać integrację z serwerami uwierzytelniania za pośrednictwem co najmniej jednego z następujących protokołów i mechanizmów:</w:t>
            </w:r>
          </w:p>
          <w:p w14:paraId="54562BB0" w14:textId="77777777" w:rsidR="00C2592E" w:rsidRPr="00CE3C9F" w:rsidRDefault="00C2592E" w:rsidP="007D6D40">
            <w:pPr>
              <w:pStyle w:val="Akapitzlist"/>
              <w:numPr>
                <w:ilvl w:val="0"/>
                <w:numId w:val="18"/>
              </w:numPr>
              <w:ind w:left="733"/>
              <w:rPr>
                <w:lang w:val="en-GB"/>
              </w:rPr>
            </w:pPr>
            <w:r w:rsidRPr="00CE3C9F">
              <w:rPr>
                <w:rFonts w:eastAsia="Cambria" w:cs="Cambria"/>
                <w:sz w:val="20"/>
                <w:lang w:val="en-GB"/>
              </w:rPr>
              <w:t>RADIUS (Remote Authentication Dial-In User Service),</w:t>
            </w:r>
          </w:p>
          <w:p w14:paraId="08D6E7EA" w14:textId="77777777" w:rsidR="00C2592E" w:rsidRPr="00CE3C9F" w:rsidRDefault="00C2592E" w:rsidP="007D6D40">
            <w:pPr>
              <w:pStyle w:val="Akapitzlist"/>
              <w:numPr>
                <w:ilvl w:val="0"/>
                <w:numId w:val="18"/>
              </w:numPr>
              <w:ind w:left="733"/>
              <w:rPr>
                <w:lang w:val="en-GB"/>
              </w:rPr>
            </w:pPr>
            <w:r w:rsidRPr="00CE3C9F">
              <w:rPr>
                <w:rFonts w:eastAsia="Cambria" w:cs="Cambria"/>
                <w:sz w:val="20"/>
                <w:lang w:val="en-GB"/>
              </w:rPr>
              <w:t>LDAP / Active Directory,</w:t>
            </w:r>
          </w:p>
          <w:p w14:paraId="378BC1D8" w14:textId="77777777" w:rsidR="00C2592E" w:rsidRPr="00CE3C9F" w:rsidRDefault="00C2592E" w:rsidP="007D6D40">
            <w:pPr>
              <w:pStyle w:val="Akapitzlist"/>
              <w:numPr>
                <w:ilvl w:val="0"/>
                <w:numId w:val="18"/>
              </w:numPr>
              <w:ind w:left="733"/>
            </w:pPr>
            <w:r w:rsidRPr="00CE3C9F">
              <w:rPr>
                <w:rFonts w:eastAsia="Cambria" w:cs="Cambria"/>
                <w:sz w:val="20"/>
              </w:rPr>
              <w:t xml:space="preserve">SAML 2.0 lub OpenID Connect (OIDC) </w:t>
            </w:r>
            <w:r w:rsidR="00092490">
              <w:rPr>
                <w:rFonts w:eastAsia="Cambria" w:cs="Cambria"/>
                <w:sz w:val="20"/>
              </w:rPr>
              <w:t>-</w:t>
            </w:r>
            <w:r w:rsidRPr="00CE3C9F">
              <w:rPr>
                <w:rFonts w:eastAsia="Cambria" w:cs="Cambria"/>
                <w:sz w:val="20"/>
              </w:rPr>
              <w:t xml:space="preserve"> jako metoda dodatkowa.</w:t>
            </w:r>
          </w:p>
          <w:p w14:paraId="07983A0A" w14:textId="77777777" w:rsidR="00C2592E" w:rsidRPr="00C2592E" w:rsidRDefault="00C2592E" w:rsidP="00C2592E">
            <w:r w:rsidRPr="00C2592E">
              <w:rPr>
                <w:rFonts w:eastAsia="Cambria" w:cs="Cambria"/>
                <w:sz w:val="20"/>
              </w:rPr>
              <w:t>Oprogramowanie musi być zdolne do pracy jako drugi składnik uwierzytelnienia (second factor) w środowiskach VPN SSL oraz VPN IPsec, umożliwiając zabezpieczenie zdalnego dostępu do sieci Zamawiającego.</w:t>
            </w:r>
          </w:p>
          <w:p w14:paraId="75F73871" w14:textId="77777777" w:rsidR="00C2592E" w:rsidRPr="00C2592E" w:rsidRDefault="00C2592E" w:rsidP="00C2592E">
            <w:r w:rsidRPr="00C2592E">
              <w:rPr>
                <w:rFonts w:eastAsia="Cambria" w:cs="Cambria"/>
                <w:b/>
                <w:bCs/>
              </w:rPr>
              <w:t>3.5. Zarządzanie użytkownikami i tokenami</w:t>
            </w:r>
          </w:p>
          <w:p w14:paraId="283D4AB4" w14:textId="77777777" w:rsidR="00C2592E" w:rsidRPr="00C2592E" w:rsidRDefault="00C2592E" w:rsidP="00C2592E">
            <w:r w:rsidRPr="00C2592E">
              <w:rPr>
                <w:rFonts w:eastAsia="Cambria" w:cs="Cambria"/>
              </w:rPr>
              <w:t>Oprogramowanie lub towarzysząca mu platforma zarządcza musi zapewniać administratorowi co najmniej:</w:t>
            </w:r>
          </w:p>
          <w:p w14:paraId="52679469" w14:textId="77777777" w:rsidR="00C2592E" w:rsidRPr="00C2592E" w:rsidRDefault="00C2592E" w:rsidP="007D6D40">
            <w:pPr>
              <w:pStyle w:val="Akapitzlist"/>
              <w:numPr>
                <w:ilvl w:val="0"/>
                <w:numId w:val="19"/>
              </w:numPr>
            </w:pPr>
            <w:r w:rsidRPr="00C2592E">
              <w:rPr>
                <w:rFonts w:eastAsia="Cambria" w:cs="Cambria"/>
                <w:sz w:val="20"/>
              </w:rPr>
              <w:lastRenderedPageBreak/>
              <w:t>rejestrację, aktywację i dezaktywację tokenów dla poszczególnych użytkowników,</w:t>
            </w:r>
          </w:p>
          <w:p w14:paraId="6AB562BF" w14:textId="77777777" w:rsidR="00C2592E" w:rsidRPr="00C2592E" w:rsidRDefault="00C2592E" w:rsidP="007D6D40">
            <w:pPr>
              <w:pStyle w:val="Akapitzlist"/>
              <w:numPr>
                <w:ilvl w:val="0"/>
                <w:numId w:val="19"/>
              </w:numPr>
            </w:pPr>
            <w:r w:rsidRPr="00C2592E">
              <w:rPr>
                <w:rFonts w:eastAsia="Cambria" w:cs="Cambria"/>
                <w:sz w:val="20"/>
              </w:rPr>
              <w:t>podgląd statusu tokenów (aktywny, nieaktywny, zablokowany),</w:t>
            </w:r>
          </w:p>
          <w:p w14:paraId="4B9A3B16" w14:textId="77777777" w:rsidR="00C2592E" w:rsidRPr="00C2592E" w:rsidRDefault="00C2592E" w:rsidP="007D6D40">
            <w:pPr>
              <w:pStyle w:val="Akapitzlist"/>
              <w:numPr>
                <w:ilvl w:val="0"/>
                <w:numId w:val="19"/>
              </w:numPr>
            </w:pPr>
            <w:r w:rsidRPr="00C2592E">
              <w:rPr>
                <w:rFonts w:eastAsia="Cambria" w:cs="Cambria"/>
                <w:sz w:val="20"/>
              </w:rPr>
              <w:t>możliwość przeniesienia tokenu na nowe urządzenie użytkownika w przypadku zmiany lub utraty urządzenia,</w:t>
            </w:r>
          </w:p>
          <w:p w14:paraId="76D9A4F0" w14:textId="77777777" w:rsidR="00C2592E" w:rsidRPr="00C2592E" w:rsidRDefault="00C2592E" w:rsidP="007D6D40">
            <w:pPr>
              <w:pStyle w:val="Akapitzlist"/>
              <w:numPr>
                <w:ilvl w:val="0"/>
                <w:numId w:val="19"/>
              </w:numPr>
            </w:pPr>
            <w:r w:rsidRPr="00C2592E">
              <w:rPr>
                <w:rFonts w:eastAsia="Cambria" w:cs="Cambria"/>
                <w:sz w:val="20"/>
              </w:rPr>
              <w:t>dziennik zdarzeń uwierzytelniania (logi) z możliwością eksportu,</w:t>
            </w:r>
          </w:p>
          <w:p w14:paraId="16998540" w14:textId="77777777" w:rsidR="00C2592E" w:rsidRPr="00C2592E" w:rsidRDefault="00C2592E" w:rsidP="007D6D40">
            <w:pPr>
              <w:pStyle w:val="Akapitzlist"/>
              <w:numPr>
                <w:ilvl w:val="0"/>
                <w:numId w:val="19"/>
              </w:numPr>
            </w:pPr>
            <w:r w:rsidRPr="00C2592E">
              <w:rPr>
                <w:rFonts w:eastAsia="Cambria" w:cs="Cambria"/>
                <w:sz w:val="20"/>
              </w:rPr>
              <w:t>zarządzanie dostępne przez interfejs graficzny (GUI) lub API.</w:t>
            </w:r>
          </w:p>
          <w:p w14:paraId="1A9997AF" w14:textId="77777777" w:rsidR="00C2592E" w:rsidRPr="00C2592E" w:rsidRDefault="00C2592E" w:rsidP="00C2592E">
            <w:r w:rsidRPr="00C2592E">
              <w:rPr>
                <w:rFonts w:eastAsia="Cambria" w:cs="Cambria"/>
                <w:b/>
                <w:bCs/>
                <w:sz w:val="20"/>
              </w:rPr>
              <w:t>3.6. Bezpieczeństwo przesyłania i przechowywania danych</w:t>
            </w:r>
          </w:p>
          <w:p w14:paraId="115CC73B" w14:textId="77777777" w:rsidR="00C2592E" w:rsidRPr="00C2592E" w:rsidRDefault="00C2592E" w:rsidP="00C2592E">
            <w:r w:rsidRPr="00C2592E">
              <w:rPr>
                <w:rFonts w:eastAsia="Cambria" w:cs="Cambria"/>
                <w:sz w:val="20"/>
              </w:rPr>
              <w:t>Ziarna tokenów (seeds) muszą być przesyłane do urządzenia użytkownika wyłącznie w postaci zaszyfrowanej. Transmisja aktywacyjna musi być chroniona kryptograficznie. Przechowywanie ziarna na urządzeniu użytkownika musi odbywać się w zaszyfrowanym obszarze pamięci.</w:t>
            </w:r>
          </w:p>
          <w:p w14:paraId="2F53CDD2" w14:textId="77777777" w:rsidR="00C2592E" w:rsidRPr="00C2592E" w:rsidRDefault="00C2592E" w:rsidP="00C2592E"/>
          <w:p w14:paraId="3D0BAB49" w14:textId="77777777" w:rsidR="00C2592E" w:rsidRPr="00C2592E" w:rsidRDefault="00C2592E" w:rsidP="00C2592E">
            <w:r w:rsidRPr="00C2592E">
              <w:rPr>
                <w:rFonts w:eastAsia="Cambria" w:cs="Cambria"/>
                <w:b/>
                <w:bCs/>
                <w:sz w:val="20"/>
              </w:rPr>
              <w:t>4. Liczba licencji i model licencjonowania</w:t>
            </w:r>
          </w:p>
          <w:p w14:paraId="03B6D9A1" w14:textId="77777777" w:rsidR="00C2592E" w:rsidRPr="00C2592E" w:rsidRDefault="00C2592E" w:rsidP="00C2592E">
            <w:r w:rsidRPr="00C2592E">
              <w:rPr>
                <w:rFonts w:eastAsia="Cambria" w:cs="Cambria"/>
                <w:sz w:val="20"/>
              </w:rPr>
              <w:t xml:space="preserve">Przedmiotem zamówienia jest licencja dla </w:t>
            </w:r>
            <w:r w:rsidRPr="00C2592E">
              <w:rPr>
                <w:rFonts w:eastAsia="Cambria" w:cs="Cambria"/>
                <w:b/>
                <w:bCs/>
                <w:sz w:val="20"/>
              </w:rPr>
              <w:t>25 (dwudziestu pięciu) użytkowników</w:t>
            </w:r>
            <w:r w:rsidRPr="00C2592E">
              <w:rPr>
                <w:rFonts w:eastAsia="Cambria" w:cs="Cambria"/>
                <w:sz w:val="20"/>
              </w:rPr>
              <w:t>. Licencja musi być wieczysta (perpetual, bez konieczności odnawiania po upływie okresu) lub subskrypcyjna na okres nie krótszy niż 36 miesięcy od daty aktywacji. W przypadku modelu subskrypcyjnego Wykonawca wskazuje w ofercie wyraźnie datę wygaśnięcia licencji. Licencja musi obejmować prawo do instalacji i eksploatacji aplikacji mobilnej na urządzeniach wszystkich 25 użytkowników objętych licencją.</w:t>
            </w:r>
          </w:p>
          <w:p w14:paraId="18C79B41" w14:textId="77777777" w:rsidR="00C2592E" w:rsidRPr="00C2592E" w:rsidRDefault="00C2592E" w:rsidP="00C2592E"/>
          <w:p w14:paraId="3C9BD512" w14:textId="77777777" w:rsidR="00C2592E" w:rsidRPr="00C2592E" w:rsidRDefault="00C2592E" w:rsidP="00C2592E">
            <w:r w:rsidRPr="00C2592E">
              <w:rPr>
                <w:rFonts w:eastAsia="Cambria" w:cs="Cambria"/>
                <w:b/>
                <w:bCs/>
                <w:sz w:val="20"/>
              </w:rPr>
              <w:t>5. Wsparcie techniczne i aktualizacje</w:t>
            </w:r>
          </w:p>
          <w:p w14:paraId="4149DFD1" w14:textId="77777777" w:rsidR="00C2592E" w:rsidRPr="00C2592E" w:rsidRDefault="00C2592E" w:rsidP="00C2592E">
            <w:r w:rsidRPr="00C2592E">
              <w:rPr>
                <w:rFonts w:eastAsia="Cambria" w:cs="Cambria"/>
                <w:sz w:val="20"/>
              </w:rPr>
              <w:t xml:space="preserve">W okresie ważności licencji (w przypadku licencji wieczystej </w:t>
            </w:r>
            <w:r w:rsidR="00092490">
              <w:rPr>
                <w:rFonts w:eastAsia="Cambria" w:cs="Cambria"/>
                <w:sz w:val="20"/>
              </w:rPr>
              <w:t>-</w:t>
            </w:r>
            <w:r w:rsidRPr="00C2592E">
              <w:rPr>
                <w:rFonts w:eastAsia="Cambria" w:cs="Cambria"/>
                <w:sz w:val="20"/>
              </w:rPr>
              <w:t xml:space="preserve"> przez okres co najmniej 36 miesięcy od daty odbioru) producent lub Wykonawca musi zapewnić:</w:t>
            </w:r>
          </w:p>
          <w:p w14:paraId="4A1C2B51" w14:textId="77777777" w:rsidR="00C2592E" w:rsidRPr="00C2592E" w:rsidRDefault="00C2592E" w:rsidP="007D6D40">
            <w:pPr>
              <w:pStyle w:val="Akapitzlist"/>
              <w:numPr>
                <w:ilvl w:val="0"/>
                <w:numId w:val="20"/>
              </w:numPr>
            </w:pPr>
            <w:r w:rsidRPr="00C2592E">
              <w:rPr>
                <w:rFonts w:eastAsia="Cambria" w:cs="Cambria"/>
              </w:rPr>
              <w:t>dostęp do aktualizacji oprogramowania (nowe wersje aplikacji mobilnej i komponentów serwerowych),</w:t>
            </w:r>
          </w:p>
          <w:p w14:paraId="35B6ACD3" w14:textId="77777777" w:rsidR="00C2592E" w:rsidRPr="00C2592E" w:rsidRDefault="00C2592E" w:rsidP="007D6D40">
            <w:pPr>
              <w:pStyle w:val="Akapitzlist"/>
              <w:numPr>
                <w:ilvl w:val="0"/>
                <w:numId w:val="20"/>
              </w:numPr>
            </w:pPr>
            <w:r w:rsidRPr="00C2592E">
              <w:rPr>
                <w:rFonts w:eastAsia="Cambria" w:cs="Cambria"/>
                <w:sz w:val="20"/>
              </w:rPr>
              <w:t>dostęp do bazy wiedzy i dokumentacji technicznej producenta,</w:t>
            </w:r>
          </w:p>
          <w:p w14:paraId="3C10F1CB" w14:textId="77777777" w:rsidR="00C2592E" w:rsidRPr="00C2592E" w:rsidRDefault="00C2592E" w:rsidP="007D6D40">
            <w:pPr>
              <w:pStyle w:val="Akapitzlist"/>
              <w:numPr>
                <w:ilvl w:val="0"/>
                <w:numId w:val="20"/>
              </w:numPr>
            </w:pPr>
            <w:r w:rsidRPr="00C2592E">
              <w:rPr>
                <w:rFonts w:eastAsia="Cambria" w:cs="Cambria"/>
                <w:sz w:val="20"/>
              </w:rPr>
              <w:t>możliwość zgłaszania błędów do producenta lub jego autoryzowanego dystrybutora.</w:t>
            </w:r>
          </w:p>
          <w:p w14:paraId="7118DC19" w14:textId="77777777" w:rsidR="005D79CD" w:rsidRDefault="005D79CD" w:rsidP="00CE3C9F"/>
        </w:tc>
      </w:tr>
    </w:tbl>
    <w:p w14:paraId="36A32AD6" w14:textId="77777777" w:rsidR="005D79CD" w:rsidRPr="005D79CD" w:rsidRDefault="005D79CD" w:rsidP="005D79CD"/>
    <w:p w14:paraId="2CAF3227" w14:textId="77777777" w:rsidR="0000095C" w:rsidRDefault="0000095C" w:rsidP="0000095C">
      <w:pPr>
        <w:pStyle w:val="Nagwek2"/>
      </w:pPr>
      <w:bookmarkStart w:id="13" w:name="_Toc235519361"/>
      <w:r>
        <w:rPr>
          <w:rFonts w:ascii="Cambria" w:eastAsia="Cambria" w:hAnsi="Cambria" w:cs="Cambria"/>
        </w:rPr>
        <w:t>Oprogramowanie do VPN</w:t>
      </w:r>
      <w:bookmarkEnd w:id="13"/>
    </w:p>
    <w:tbl>
      <w:tblPr>
        <w:tblStyle w:val="Tabela-Siatka"/>
        <w:tblW w:w="0" w:type="auto"/>
        <w:tblLook w:val="04A0" w:firstRow="1" w:lastRow="0" w:firstColumn="1" w:lastColumn="0" w:noHBand="0" w:noVBand="1"/>
      </w:tblPr>
      <w:tblGrid>
        <w:gridCol w:w="9062"/>
      </w:tblGrid>
      <w:tr w:rsidR="005D79CD" w14:paraId="58598A2F" w14:textId="77777777" w:rsidTr="005D79CD">
        <w:tc>
          <w:tcPr>
            <w:tcW w:w="9062" w:type="dxa"/>
          </w:tcPr>
          <w:p w14:paraId="5823D6E9" w14:textId="77777777" w:rsidR="00915F9B" w:rsidRPr="00915F9B" w:rsidRDefault="00915F9B" w:rsidP="00915F9B">
            <w:r w:rsidRPr="00915F9B">
              <w:rPr>
                <w:rFonts w:eastAsia="Cambria" w:cs="Cambria"/>
                <w:b/>
                <w:bCs/>
              </w:rPr>
              <w:t>1. Cel i zakres</w:t>
            </w:r>
          </w:p>
          <w:p w14:paraId="71F89331" w14:textId="77777777" w:rsidR="00915F9B" w:rsidRPr="00915F9B" w:rsidRDefault="00915F9B" w:rsidP="00915F9B">
            <w:r w:rsidRPr="00915F9B">
              <w:rPr>
                <w:rFonts w:eastAsia="Cambria" w:cs="Cambria"/>
                <w:sz w:val="20"/>
              </w:rPr>
              <w:t xml:space="preserve">Przedmiotem zamówienia jest dostawa licencji oprogramowania klienckiego VPN (Virtual Private Network) dla 25 użytkowników (endpointów), przeznaczonego do ustanowienia bezpiecznego, szyfrowanego połączenia zdalnego z siecią wewnętrzną Zamawiającego. Oprogramowanie ma umożliwić pracownikom i administratorom bezpieczny zdalny dostęp do zasobów sieciowych, w tym do systemów zarządzania infrastrukturą IT oraz OT, z urządzeń końcowych pracujących poza siecią Zamawiającego. Licencja musi obejmować okres subskrypcji nie krótszy niż 36 miesięcy od daty aktywacji lub być licencją wieczystą (perpetual) </w:t>
            </w:r>
            <w:r w:rsidR="00092490">
              <w:rPr>
                <w:rFonts w:eastAsia="Cambria" w:cs="Cambria"/>
                <w:sz w:val="20"/>
              </w:rPr>
              <w:t>-</w:t>
            </w:r>
            <w:r w:rsidRPr="00915F9B">
              <w:rPr>
                <w:rFonts w:eastAsia="Cambria" w:cs="Cambria"/>
                <w:sz w:val="20"/>
              </w:rPr>
              <w:t xml:space="preserve"> Zamawiający dopuszcza oba modele licencjonowania.</w:t>
            </w:r>
          </w:p>
          <w:p w14:paraId="6833A3E0" w14:textId="77777777" w:rsidR="00915F9B" w:rsidRPr="00915F9B" w:rsidRDefault="00915F9B" w:rsidP="00915F9B"/>
          <w:p w14:paraId="2022C9EE" w14:textId="77777777" w:rsidR="00915F9B" w:rsidRPr="00915F9B" w:rsidRDefault="00915F9B" w:rsidP="00915F9B">
            <w:r w:rsidRPr="00915F9B">
              <w:rPr>
                <w:rFonts w:eastAsia="Cambria" w:cs="Cambria"/>
                <w:b/>
                <w:bCs/>
                <w:sz w:val="20"/>
              </w:rPr>
              <w:t>2. Wymagania ogólne</w:t>
            </w:r>
          </w:p>
          <w:p w14:paraId="71A9651B" w14:textId="77777777" w:rsidR="00915F9B" w:rsidRPr="00915F9B" w:rsidRDefault="00915F9B" w:rsidP="00915F9B">
            <w:r w:rsidRPr="00915F9B">
              <w:rPr>
                <w:rFonts w:eastAsia="Cambria" w:cs="Cambria"/>
                <w:sz w:val="20"/>
              </w:rPr>
              <w:t>Oferowane oprogramowanie musi być fabrycznie nowe, pochodzić z oficjalnego kanału dystrybucji producenta na terenie Unii Europejskiej i nie może być objęte ograniczeniami eksportowymi uniemożliwiającymi jego legalną eksploatację na terytorium Rzeczypospolitej Polskiej. Wykonawca zobowiązany jest do dostarczenia kluczy licencyjnych lub pliku licencyjnego oraz dokumentacji wdrożeniowej i instrukcji dla administratora w języku polskim lub angielskim.</w:t>
            </w:r>
          </w:p>
          <w:p w14:paraId="0A98BF1D" w14:textId="77777777" w:rsidR="00915F9B" w:rsidRPr="00915F9B" w:rsidRDefault="00915F9B" w:rsidP="00915F9B"/>
          <w:p w14:paraId="20E86A38" w14:textId="77777777" w:rsidR="00915F9B" w:rsidRPr="00915F9B" w:rsidRDefault="00915F9B" w:rsidP="00915F9B">
            <w:r w:rsidRPr="00915F9B">
              <w:rPr>
                <w:rFonts w:eastAsia="Cambria" w:cs="Cambria"/>
                <w:b/>
                <w:bCs/>
                <w:sz w:val="20"/>
              </w:rPr>
              <w:t>3. Wymagania dotyczące obsługiwanych systemów operacyjnych</w:t>
            </w:r>
          </w:p>
          <w:p w14:paraId="0F3FA00B" w14:textId="77777777" w:rsidR="00915F9B" w:rsidRPr="00915F9B" w:rsidRDefault="00915F9B" w:rsidP="00915F9B">
            <w:r w:rsidRPr="00915F9B">
              <w:rPr>
                <w:rFonts w:eastAsia="Cambria" w:cs="Cambria"/>
                <w:sz w:val="20"/>
              </w:rPr>
              <w:t>Oprogramowanie klienckie musi być dostępne i w pełni funkcjonalne na co najmniej następujących systemach operacyjnych:</w:t>
            </w:r>
          </w:p>
          <w:p w14:paraId="16EB743B" w14:textId="77777777" w:rsidR="00915F9B" w:rsidRPr="00E54C08" w:rsidRDefault="00915F9B" w:rsidP="007D6D40">
            <w:pPr>
              <w:pStyle w:val="Akapitzlist"/>
              <w:numPr>
                <w:ilvl w:val="0"/>
                <w:numId w:val="23"/>
              </w:numPr>
              <w:rPr>
                <w:lang w:val="en-GB"/>
              </w:rPr>
            </w:pPr>
            <w:r w:rsidRPr="00E54C08">
              <w:rPr>
                <w:rFonts w:eastAsia="Cambria" w:cs="Cambria"/>
                <w:lang w:val="en-GB"/>
              </w:rPr>
              <w:t>Microsoft Windows 10 (64-bit) oraz Windows 11 (64-bit),</w:t>
            </w:r>
          </w:p>
          <w:p w14:paraId="61D6B1AE" w14:textId="77777777" w:rsidR="00915F9B" w:rsidRPr="00915F9B" w:rsidRDefault="00915F9B" w:rsidP="007D6D40">
            <w:pPr>
              <w:pStyle w:val="Akapitzlist"/>
              <w:numPr>
                <w:ilvl w:val="0"/>
                <w:numId w:val="23"/>
              </w:numPr>
            </w:pPr>
            <w:r w:rsidRPr="00915F9B">
              <w:rPr>
                <w:rFonts w:eastAsia="Cambria" w:cs="Cambria"/>
                <w:sz w:val="20"/>
              </w:rPr>
              <w:t>Apple macOS w wersji nie starszej niż dwie główne wersje poprzedzające aktualną wersję stabilną,</w:t>
            </w:r>
          </w:p>
          <w:p w14:paraId="046B4D89" w14:textId="77777777" w:rsidR="00915F9B" w:rsidRPr="00E54C08" w:rsidRDefault="00915F9B" w:rsidP="007D6D40">
            <w:pPr>
              <w:pStyle w:val="Akapitzlist"/>
              <w:numPr>
                <w:ilvl w:val="0"/>
                <w:numId w:val="23"/>
              </w:numPr>
              <w:rPr>
                <w:lang w:val="en-GB"/>
              </w:rPr>
            </w:pPr>
            <w:r w:rsidRPr="00915F9B">
              <w:rPr>
                <w:rFonts w:eastAsia="Cambria" w:cs="Cambria"/>
                <w:sz w:val="20"/>
              </w:rPr>
              <w:t xml:space="preserve">Linux </w:t>
            </w:r>
            <w:r w:rsidR="00092490">
              <w:rPr>
                <w:rFonts w:eastAsia="Cambria" w:cs="Cambria"/>
                <w:sz w:val="20"/>
              </w:rPr>
              <w:t>-</w:t>
            </w:r>
            <w:r w:rsidRPr="00915F9B">
              <w:rPr>
                <w:rFonts w:eastAsia="Cambria" w:cs="Cambria"/>
                <w:sz w:val="20"/>
              </w:rPr>
              <w:t xml:space="preserve"> co najmniej jedna dystrybucja klasy enterprise (np. </w:t>
            </w:r>
            <w:r w:rsidRPr="00E54C08">
              <w:rPr>
                <w:rFonts w:eastAsia="Cambria" w:cs="Cambria"/>
                <w:sz w:val="20"/>
                <w:lang w:val="en-GB"/>
              </w:rPr>
              <w:t>Red Hat Enterprise Linux, Ubuntu LTS lub CentOS).</w:t>
            </w:r>
          </w:p>
          <w:p w14:paraId="238A34C6" w14:textId="77777777" w:rsidR="00915F9B" w:rsidRPr="00915F9B" w:rsidRDefault="00915F9B" w:rsidP="00915F9B">
            <w:r w:rsidRPr="00915F9B">
              <w:rPr>
                <w:rFonts w:eastAsia="Cambria" w:cs="Cambria"/>
                <w:sz w:val="20"/>
              </w:rPr>
              <w:t>Zamawiający dopuszcza, lecz nie wymaga, obsługi systemów iOS oraz Android jako dodatkową funkcjonalność.</w:t>
            </w:r>
          </w:p>
          <w:p w14:paraId="081745A8" w14:textId="77777777" w:rsidR="00915F9B" w:rsidRPr="00915F9B" w:rsidRDefault="00915F9B" w:rsidP="00915F9B"/>
          <w:p w14:paraId="7FD7FA92" w14:textId="77777777" w:rsidR="00915F9B" w:rsidRPr="00915F9B" w:rsidRDefault="00915F9B" w:rsidP="00915F9B">
            <w:r w:rsidRPr="00915F9B">
              <w:rPr>
                <w:rFonts w:eastAsia="Cambria" w:cs="Cambria"/>
                <w:b/>
                <w:bCs/>
                <w:sz w:val="20"/>
              </w:rPr>
              <w:lastRenderedPageBreak/>
              <w:t>4. Wymagania funkcjonalne</w:t>
            </w:r>
          </w:p>
          <w:p w14:paraId="1BB4AA41" w14:textId="77777777" w:rsidR="00915F9B" w:rsidRPr="00915F9B" w:rsidRDefault="00915F9B" w:rsidP="007D6D40">
            <w:pPr>
              <w:pStyle w:val="Akapitzlist"/>
              <w:numPr>
                <w:ilvl w:val="0"/>
                <w:numId w:val="29"/>
              </w:numPr>
            </w:pPr>
            <w:r w:rsidRPr="00915F9B">
              <w:rPr>
                <w:rFonts w:eastAsia="Cambria" w:cs="Cambria"/>
                <w:sz w:val="20"/>
              </w:rPr>
              <w:t>Oprogramowanie musi obsługiwać co najmniej dwa z następujących protokołów tunelowania VPN:</w:t>
            </w:r>
          </w:p>
          <w:p w14:paraId="7CF432C9" w14:textId="77777777" w:rsidR="00915F9B" w:rsidRPr="00915F9B" w:rsidRDefault="00915F9B" w:rsidP="007D6D40">
            <w:pPr>
              <w:pStyle w:val="Akapitzlist"/>
              <w:numPr>
                <w:ilvl w:val="1"/>
                <w:numId w:val="29"/>
              </w:numPr>
            </w:pPr>
            <w:r w:rsidRPr="00915F9B">
              <w:rPr>
                <w:rFonts w:eastAsia="Cambria" w:cs="Cambria"/>
                <w:sz w:val="20"/>
              </w:rPr>
              <w:t xml:space="preserve">SSL/TLS VPN w trybie tunelowym (Tunnel Mode) </w:t>
            </w:r>
            <w:r w:rsidR="00092490">
              <w:rPr>
                <w:rFonts w:eastAsia="Cambria" w:cs="Cambria"/>
                <w:sz w:val="20"/>
              </w:rPr>
              <w:t>-</w:t>
            </w:r>
            <w:r w:rsidRPr="00915F9B">
              <w:rPr>
                <w:rFonts w:eastAsia="Cambria" w:cs="Cambria"/>
                <w:sz w:val="20"/>
              </w:rPr>
              <w:t xml:space="preserve"> zestawianie zaszyfrowanego tunelu przez port TCP 443 lub UDP 443, umożliwiające pełny zdalny dostęp do sieci wewnętrznej,</w:t>
            </w:r>
          </w:p>
          <w:p w14:paraId="3F4D4B8C" w14:textId="77777777" w:rsidR="00915F9B" w:rsidRPr="00915F9B" w:rsidRDefault="00915F9B" w:rsidP="007D6D40">
            <w:pPr>
              <w:pStyle w:val="Akapitzlist"/>
              <w:numPr>
                <w:ilvl w:val="1"/>
                <w:numId w:val="29"/>
              </w:numPr>
            </w:pPr>
            <w:r w:rsidRPr="00915F9B">
              <w:rPr>
                <w:rFonts w:eastAsia="Cambria" w:cs="Cambria"/>
                <w:sz w:val="20"/>
              </w:rPr>
              <w:t>IPsec VPN z obsługą protokołu IKEv2 (Internet Key Exchange version 2) oraz szyfrowania AES-256,</w:t>
            </w:r>
          </w:p>
          <w:p w14:paraId="1357FD86" w14:textId="77777777" w:rsidR="00915F9B" w:rsidRPr="00915F9B" w:rsidRDefault="00915F9B" w:rsidP="007D6D40">
            <w:pPr>
              <w:pStyle w:val="Akapitzlist"/>
              <w:numPr>
                <w:ilvl w:val="1"/>
                <w:numId w:val="29"/>
              </w:numPr>
            </w:pPr>
            <w:r w:rsidRPr="00915F9B">
              <w:rPr>
                <w:rFonts w:eastAsia="Cambria" w:cs="Cambria"/>
                <w:sz w:val="20"/>
              </w:rPr>
              <w:t>IPsec VPN z obsługą protokołu IKEv1 z rozszerzeniem XAuth lub EAP.</w:t>
            </w:r>
          </w:p>
          <w:p w14:paraId="31A5B1FB" w14:textId="77777777" w:rsidR="00915F9B" w:rsidRPr="00915F9B" w:rsidRDefault="00915F9B" w:rsidP="007D6D40">
            <w:pPr>
              <w:pStyle w:val="Akapitzlist"/>
              <w:numPr>
                <w:ilvl w:val="0"/>
                <w:numId w:val="29"/>
              </w:numPr>
            </w:pPr>
            <w:r w:rsidRPr="00915F9B">
              <w:rPr>
                <w:rFonts w:eastAsia="Cambria" w:cs="Cambria"/>
                <w:sz w:val="20"/>
              </w:rPr>
              <w:t>Wszystkie dane przesyłane przez tunel VPN muszą być szyfrowane z zastosowaniem co najmniej jednego z następujących algorytmów: AES-128 lub AES-256 (Advanced Encryption Standard). Oprogramowanie musi obsługiwać protokoły TLS 1.2 oraz TLS 1.3 dla połączeń SSL VPN.</w:t>
            </w:r>
          </w:p>
          <w:p w14:paraId="3CA9BBC8" w14:textId="77777777" w:rsidR="00915F9B" w:rsidRPr="00915F9B" w:rsidRDefault="00915F9B" w:rsidP="007D6D40">
            <w:pPr>
              <w:pStyle w:val="Akapitzlist"/>
              <w:numPr>
                <w:ilvl w:val="0"/>
                <w:numId w:val="29"/>
              </w:numPr>
            </w:pPr>
            <w:r w:rsidRPr="00915F9B">
              <w:rPr>
                <w:rFonts w:eastAsia="Cambria" w:cs="Cambria"/>
                <w:sz w:val="20"/>
              </w:rPr>
              <w:t>Oprogramowanie musi obsługiwać tryb split tunneling, umożliwiający kierowanie wyłącznie wybranego ruchu sieciowego (do określonych adresów IP lub podsieci) przez tunel VPN, przy jednoczesnym przekazywaniu pozostałego ruchu bezpośrednio do Internetu. Zamawiający wymaga możliwości konfiguracji zarówno trybu split tunneling, jak i trybu full tunneling (całkowite przekierowanie ruchu przez VPN).</w:t>
            </w:r>
          </w:p>
          <w:p w14:paraId="5695BA14" w14:textId="77777777" w:rsidR="00C22384" w:rsidRDefault="00915F9B" w:rsidP="007D6D40">
            <w:pPr>
              <w:pStyle w:val="Akapitzlist"/>
              <w:numPr>
                <w:ilvl w:val="0"/>
                <w:numId w:val="29"/>
              </w:numPr>
            </w:pPr>
            <w:r w:rsidRPr="00915F9B">
              <w:rPr>
                <w:rFonts w:eastAsia="Cambria" w:cs="Cambria"/>
                <w:sz w:val="20"/>
              </w:rPr>
              <w:t>Oprogramowanie musi obsługiwać tryb automatycznego zestawiania połączenia VPN (autoconnect) po uruchomieniu systemu operacyjnego lub po wykryciu połączenia z siecią niezaufaną, bez konieczności ręcznej interwencji użytkownika.</w:t>
            </w:r>
          </w:p>
          <w:p w14:paraId="4910639D" w14:textId="77777777" w:rsidR="00915F9B" w:rsidRPr="00915F9B" w:rsidRDefault="00915F9B" w:rsidP="007D6D40">
            <w:pPr>
              <w:pStyle w:val="Akapitzlist"/>
              <w:numPr>
                <w:ilvl w:val="0"/>
                <w:numId w:val="29"/>
              </w:numPr>
            </w:pPr>
            <w:r w:rsidRPr="00915F9B">
              <w:rPr>
                <w:rFonts w:eastAsia="Cambria" w:cs="Cambria"/>
                <w:sz w:val="20"/>
              </w:rPr>
              <w:t>Oprogramowanie musi obsługiwać co najmniej następujące metody uwierzytelniania:</w:t>
            </w:r>
          </w:p>
          <w:p w14:paraId="14CA496A" w14:textId="77777777" w:rsidR="00915F9B" w:rsidRPr="00915F9B" w:rsidRDefault="00915F9B" w:rsidP="007D6D40">
            <w:pPr>
              <w:pStyle w:val="Akapitzlist"/>
              <w:numPr>
                <w:ilvl w:val="1"/>
                <w:numId w:val="29"/>
              </w:numPr>
            </w:pPr>
            <w:r w:rsidRPr="00915F9B">
              <w:rPr>
                <w:rFonts w:eastAsia="Cambria" w:cs="Cambria"/>
                <w:sz w:val="20"/>
              </w:rPr>
              <w:t>uwierzytelnianie nazwą użytkownika i hasłem,</w:t>
            </w:r>
          </w:p>
          <w:p w14:paraId="2F6F3702" w14:textId="77777777" w:rsidR="00915F9B" w:rsidRPr="00915F9B" w:rsidRDefault="00915F9B" w:rsidP="007D6D40">
            <w:pPr>
              <w:pStyle w:val="Akapitzlist"/>
              <w:numPr>
                <w:ilvl w:val="1"/>
                <w:numId w:val="29"/>
              </w:numPr>
            </w:pPr>
            <w:r w:rsidRPr="00915F9B">
              <w:rPr>
                <w:rFonts w:eastAsia="Cambria" w:cs="Cambria"/>
                <w:sz w:val="20"/>
              </w:rPr>
              <w:t xml:space="preserve">uwierzytelnianie oparte na certyfikacie cyfrowym (PKI </w:t>
            </w:r>
            <w:r w:rsidR="00092490">
              <w:rPr>
                <w:rFonts w:eastAsia="Cambria" w:cs="Cambria"/>
                <w:sz w:val="20"/>
              </w:rPr>
              <w:t>-</w:t>
            </w:r>
            <w:r w:rsidRPr="00915F9B">
              <w:rPr>
                <w:rFonts w:eastAsia="Cambria" w:cs="Cambria"/>
                <w:sz w:val="20"/>
              </w:rPr>
              <w:t xml:space="preserve"> Public Key Infrastructure),</w:t>
            </w:r>
          </w:p>
          <w:p w14:paraId="589E16DA" w14:textId="77777777" w:rsidR="00915F9B" w:rsidRPr="00915F9B" w:rsidRDefault="00915F9B" w:rsidP="007D6D40">
            <w:pPr>
              <w:pStyle w:val="Akapitzlist"/>
              <w:numPr>
                <w:ilvl w:val="1"/>
                <w:numId w:val="29"/>
              </w:numPr>
            </w:pPr>
            <w:r w:rsidRPr="00915F9B">
              <w:rPr>
                <w:rFonts w:eastAsia="Cambria" w:cs="Cambria"/>
                <w:sz w:val="20"/>
              </w:rPr>
              <w:t>uwierzytelnianie wieloskładnikowe (MFA) z obsługą jednorazowych haseł TOTP (Time-Based One-Time Password) zgodnych ze standardem OATH RFC 6238 lub powiadomień push,</w:t>
            </w:r>
          </w:p>
          <w:p w14:paraId="43DF7BD7" w14:textId="77777777" w:rsidR="00915F9B" w:rsidRPr="00915F9B" w:rsidRDefault="00915F9B" w:rsidP="007D6D40">
            <w:pPr>
              <w:pStyle w:val="Akapitzlist"/>
              <w:numPr>
                <w:ilvl w:val="1"/>
                <w:numId w:val="29"/>
              </w:numPr>
            </w:pPr>
            <w:r w:rsidRPr="00915F9B">
              <w:rPr>
                <w:rFonts w:eastAsia="Cambria" w:cs="Cambria"/>
                <w:sz w:val="20"/>
              </w:rPr>
              <w:t>integracja z usługami katalogowymi LDAP lub Microsoft Active Directory jako źródłem tożsamości użytkowników.</w:t>
            </w:r>
          </w:p>
          <w:p w14:paraId="6F9ECE5B" w14:textId="77777777" w:rsidR="00915F9B" w:rsidRPr="00915F9B" w:rsidRDefault="00915F9B" w:rsidP="007D6D40">
            <w:pPr>
              <w:pStyle w:val="Akapitzlist"/>
              <w:numPr>
                <w:ilvl w:val="0"/>
                <w:numId w:val="29"/>
              </w:numPr>
            </w:pPr>
            <w:r w:rsidRPr="00915F9B">
              <w:rPr>
                <w:rFonts w:eastAsia="Cambria" w:cs="Cambria"/>
                <w:sz w:val="20"/>
              </w:rPr>
              <w:t>Oprogramowanie musi umożliwiać weryfikację stanu bezpieczeństwa urządzenia końcowego przed ustanowieniem lub w trakcie trwania połączenia VPN, obejmującą co najmniej: sprawdzenie wersji systemu operacyjnego oraz aktualności zainstalowanych poprawek bezpieczeństwa. Funkcjonalność ta może być realizowana przez komponent oprogramowania klienckiego lub przez serwer VPN współpracujący z klientem.</w:t>
            </w:r>
          </w:p>
          <w:p w14:paraId="3A5F5E70" w14:textId="77777777" w:rsidR="00915F9B" w:rsidRPr="00915F9B" w:rsidRDefault="00915F9B" w:rsidP="007D6D40">
            <w:pPr>
              <w:pStyle w:val="Akapitzlist"/>
              <w:numPr>
                <w:ilvl w:val="0"/>
                <w:numId w:val="29"/>
              </w:numPr>
            </w:pPr>
            <w:r w:rsidRPr="00915F9B">
              <w:rPr>
                <w:rFonts w:eastAsia="Cambria" w:cs="Cambria"/>
                <w:sz w:val="20"/>
              </w:rPr>
              <w:t>Oprogramowanie musi umożliwiać centralne zarządzanie konfiguracją i wdrożeniem klientów VPN na wszystkich objętych licencją endpointach z poziomu konsoli zarządczej producenta lub serwera zarządzania (on-premise lub cloud). Konsola zarządcza musi zapewniać co najmniej:</w:t>
            </w:r>
          </w:p>
          <w:p w14:paraId="77B6BF62" w14:textId="77777777" w:rsidR="00915F9B" w:rsidRPr="00915F9B" w:rsidRDefault="00915F9B" w:rsidP="007D6D40">
            <w:pPr>
              <w:pStyle w:val="Akapitzlist"/>
              <w:numPr>
                <w:ilvl w:val="1"/>
                <w:numId w:val="29"/>
              </w:numPr>
            </w:pPr>
            <w:r w:rsidRPr="00915F9B">
              <w:rPr>
                <w:rFonts w:eastAsia="Cambria" w:cs="Cambria"/>
                <w:sz w:val="20"/>
              </w:rPr>
              <w:t>wdrożenie i aktualizację klienta VPN na endpointach,</w:t>
            </w:r>
          </w:p>
          <w:p w14:paraId="38D9047E" w14:textId="77777777" w:rsidR="00915F9B" w:rsidRPr="00915F9B" w:rsidRDefault="00915F9B" w:rsidP="007D6D40">
            <w:pPr>
              <w:pStyle w:val="Akapitzlist"/>
              <w:numPr>
                <w:ilvl w:val="1"/>
                <w:numId w:val="29"/>
              </w:numPr>
            </w:pPr>
            <w:r w:rsidRPr="00915F9B">
              <w:rPr>
                <w:rFonts w:eastAsia="Cambria" w:cs="Cambria"/>
              </w:rPr>
              <w:t>dystrybucję konfiguracji połączeń VPN do endpointów,</w:t>
            </w:r>
          </w:p>
          <w:p w14:paraId="788E3335" w14:textId="77777777" w:rsidR="00915F9B" w:rsidRPr="00915F9B" w:rsidRDefault="00915F9B" w:rsidP="007D6D40">
            <w:pPr>
              <w:pStyle w:val="Akapitzlist"/>
              <w:numPr>
                <w:ilvl w:val="1"/>
                <w:numId w:val="29"/>
              </w:numPr>
            </w:pPr>
            <w:r w:rsidRPr="00915F9B">
              <w:rPr>
                <w:rFonts w:eastAsia="Cambria" w:cs="Cambria"/>
              </w:rPr>
              <w:t>podgląd statusu połączeń i listy aktywnych sesji,</w:t>
            </w:r>
          </w:p>
          <w:p w14:paraId="024F6581" w14:textId="77777777" w:rsidR="00915F9B" w:rsidRPr="00915F9B" w:rsidRDefault="00915F9B" w:rsidP="007D6D40">
            <w:pPr>
              <w:pStyle w:val="Akapitzlist"/>
              <w:numPr>
                <w:ilvl w:val="1"/>
                <w:numId w:val="29"/>
              </w:numPr>
            </w:pPr>
            <w:r w:rsidRPr="00915F9B">
              <w:rPr>
                <w:rFonts w:eastAsia="Cambria" w:cs="Cambria"/>
                <w:sz w:val="20"/>
              </w:rPr>
              <w:t>generowanie logów i raportów zdarzeń połączeń.</w:t>
            </w:r>
          </w:p>
          <w:p w14:paraId="3AF5B30C" w14:textId="77777777" w:rsidR="00915F9B" w:rsidRPr="00915F9B" w:rsidRDefault="00915F9B" w:rsidP="007D6D40">
            <w:pPr>
              <w:pStyle w:val="Akapitzlist"/>
              <w:numPr>
                <w:ilvl w:val="0"/>
                <w:numId w:val="29"/>
              </w:numPr>
            </w:pPr>
            <w:r w:rsidRPr="00915F9B">
              <w:rPr>
                <w:rFonts w:eastAsia="Cambria" w:cs="Cambria"/>
                <w:sz w:val="20"/>
              </w:rPr>
              <w:t>Oprogramowanie klienckie musi rejestrować zdarzenia połączeń VPN (nawiązanie, zerwanie, błędy uwierzytelniania) w lokalnym dzienniku zdarzeń systemu operacyjnego lub dedykowanym pliku logu, oraz umożliwiać przesyłanie logów do zewnętrznego systemu syslog lub SIEM.</w:t>
            </w:r>
          </w:p>
          <w:p w14:paraId="7EE29B24" w14:textId="77777777" w:rsidR="00915F9B" w:rsidRPr="00915F9B" w:rsidRDefault="00915F9B" w:rsidP="00915F9B"/>
          <w:p w14:paraId="5666A55E" w14:textId="77777777" w:rsidR="00915F9B" w:rsidRPr="00915F9B" w:rsidRDefault="00915F9B" w:rsidP="00915F9B">
            <w:r w:rsidRPr="00915F9B">
              <w:rPr>
                <w:rFonts w:eastAsia="Cambria" w:cs="Cambria"/>
                <w:b/>
                <w:bCs/>
                <w:sz w:val="20"/>
              </w:rPr>
              <w:t>5. Wymagania bezpieczeństwa</w:t>
            </w:r>
          </w:p>
          <w:p w14:paraId="3AE2F991" w14:textId="77777777" w:rsidR="00915F9B" w:rsidRPr="00915F9B" w:rsidRDefault="00915F9B" w:rsidP="00915F9B">
            <w:r w:rsidRPr="00915F9B">
              <w:rPr>
                <w:rFonts w:eastAsia="Cambria" w:cs="Cambria"/>
                <w:sz w:val="20"/>
              </w:rPr>
              <w:t>Oprogramowanie musi spełniać łącznie następujące wymagania w zakresie bezpieczeństwa:</w:t>
            </w:r>
          </w:p>
          <w:p w14:paraId="308CF12A" w14:textId="77777777" w:rsidR="00915F9B" w:rsidRPr="00915F9B" w:rsidRDefault="00915F9B" w:rsidP="007D6D40">
            <w:pPr>
              <w:pStyle w:val="Akapitzlist"/>
              <w:numPr>
                <w:ilvl w:val="0"/>
                <w:numId w:val="22"/>
              </w:numPr>
            </w:pPr>
            <w:r w:rsidRPr="00915F9B">
              <w:rPr>
                <w:rFonts w:eastAsia="Cambria" w:cs="Cambria"/>
                <w:sz w:val="20"/>
              </w:rPr>
              <w:t>integralność oprogramowania klienta musi być weryfikowana przez podpis cyfrowy producenta przed instalacją i uruchomieniem,</w:t>
            </w:r>
          </w:p>
          <w:p w14:paraId="2A0CA8A8" w14:textId="77777777" w:rsidR="00915F9B" w:rsidRPr="00915F9B" w:rsidRDefault="00915F9B" w:rsidP="007D6D40">
            <w:pPr>
              <w:pStyle w:val="Akapitzlist"/>
              <w:numPr>
                <w:ilvl w:val="0"/>
                <w:numId w:val="22"/>
              </w:numPr>
            </w:pPr>
            <w:r w:rsidRPr="00915F9B">
              <w:rPr>
                <w:rFonts w:eastAsia="Cambria" w:cs="Cambria"/>
                <w:sz w:val="20"/>
              </w:rPr>
              <w:t>dane uwierzytelniające (hasła, certyfikaty, klucze prywatne) muszą być przechowywane w sposób zabezpieczony, z wykorzystaniem mechanizmów systemowych (np. Windows Credential Manager, macOS Keychain) lub zaszyfrowanego magazynu wbudowanego w klienta,</w:t>
            </w:r>
          </w:p>
          <w:p w14:paraId="42AF0B0D" w14:textId="77777777" w:rsidR="00915F9B" w:rsidRPr="00915F9B" w:rsidRDefault="00915F9B" w:rsidP="007D6D40">
            <w:pPr>
              <w:pStyle w:val="Akapitzlist"/>
              <w:numPr>
                <w:ilvl w:val="0"/>
                <w:numId w:val="22"/>
              </w:numPr>
            </w:pPr>
            <w:r w:rsidRPr="00915F9B">
              <w:rPr>
                <w:rFonts w:eastAsia="Cambria" w:cs="Cambria"/>
                <w:sz w:val="20"/>
              </w:rPr>
              <w:t>oprogramowanie musi umożliwiać wymuszenie rozłączenia sesji VPN po przekroczeniu skonfigurowanego okresu bezczynności (idle timeout),</w:t>
            </w:r>
          </w:p>
          <w:p w14:paraId="5047B947" w14:textId="77777777" w:rsidR="00915F9B" w:rsidRPr="00915F9B" w:rsidRDefault="00915F9B" w:rsidP="007D6D40">
            <w:pPr>
              <w:pStyle w:val="Akapitzlist"/>
              <w:numPr>
                <w:ilvl w:val="0"/>
                <w:numId w:val="22"/>
              </w:numPr>
            </w:pPr>
            <w:r w:rsidRPr="00915F9B">
              <w:rPr>
                <w:rFonts w:eastAsia="Cambria" w:cs="Cambria"/>
                <w:sz w:val="20"/>
              </w:rPr>
              <w:lastRenderedPageBreak/>
              <w:t>oprogramowanie musi być aktywnie wspierane przez producenta w zakresie aktualizacji bezpieczeństwa w dniu składania ofert.</w:t>
            </w:r>
          </w:p>
          <w:p w14:paraId="6A9BC48A" w14:textId="77777777" w:rsidR="00915F9B" w:rsidRPr="00915F9B" w:rsidRDefault="00915F9B" w:rsidP="00915F9B"/>
          <w:p w14:paraId="74CFC39D" w14:textId="77777777" w:rsidR="00915F9B" w:rsidRPr="00915F9B" w:rsidRDefault="00915F9B" w:rsidP="00915F9B">
            <w:r w:rsidRPr="00915F9B">
              <w:rPr>
                <w:rFonts w:eastAsia="Cambria" w:cs="Cambria"/>
                <w:b/>
                <w:bCs/>
                <w:sz w:val="20"/>
              </w:rPr>
              <w:t>6. Liczba licencji i model licencjonowania</w:t>
            </w:r>
          </w:p>
          <w:p w14:paraId="619043F0" w14:textId="77777777" w:rsidR="00915F9B" w:rsidRPr="00915F9B" w:rsidRDefault="00915F9B" w:rsidP="00915F9B">
            <w:r w:rsidRPr="00915F9B">
              <w:rPr>
                <w:rFonts w:eastAsia="Cambria" w:cs="Cambria"/>
                <w:sz w:val="20"/>
              </w:rPr>
              <w:t xml:space="preserve">Przedmiotem zamówienia jest licencja dla </w:t>
            </w:r>
            <w:r w:rsidRPr="00915F9B">
              <w:rPr>
                <w:rFonts w:eastAsia="Cambria" w:cs="Cambria"/>
                <w:b/>
                <w:bCs/>
                <w:sz w:val="20"/>
              </w:rPr>
              <w:t>25 (dwudziestu pięciu) użytkowników (endpointów)</w:t>
            </w:r>
            <w:r w:rsidRPr="00915F9B">
              <w:rPr>
                <w:rFonts w:eastAsia="Cambria" w:cs="Cambria"/>
                <w:sz w:val="20"/>
              </w:rPr>
              <w:t>. Jeden użytkownik (endpoint) odpowiada jednemu urządzeniu końcowemu uprawnionemu do korzystania z oprogramowania. Licencja musi być subskrypcyjna na okres nie krótszy niż 36 miesięcy od daty aktywacji lub wieczysta (perpetual). W przypadku modelu subskrypcyjnego Wykonawca wskazuje w ofercie wyraźnie datę wygaśnięcia licencji.</w:t>
            </w:r>
          </w:p>
          <w:p w14:paraId="768B2939" w14:textId="77777777" w:rsidR="00915F9B" w:rsidRPr="00915F9B" w:rsidRDefault="00915F9B" w:rsidP="00915F9B"/>
          <w:p w14:paraId="53B96425" w14:textId="77777777" w:rsidR="00915F9B" w:rsidRPr="00915F9B" w:rsidRDefault="00915F9B" w:rsidP="00915F9B">
            <w:r w:rsidRPr="00915F9B">
              <w:rPr>
                <w:rFonts w:eastAsia="Cambria" w:cs="Cambria"/>
                <w:b/>
                <w:bCs/>
              </w:rPr>
              <w:t>7. Wsparcie techniczne i aktualizacje</w:t>
            </w:r>
          </w:p>
          <w:p w14:paraId="0A43C3C6" w14:textId="77777777" w:rsidR="00915F9B" w:rsidRPr="00915F9B" w:rsidRDefault="00915F9B" w:rsidP="00915F9B">
            <w:r w:rsidRPr="00915F9B">
              <w:rPr>
                <w:rFonts w:eastAsia="Cambria" w:cs="Cambria"/>
                <w:sz w:val="20"/>
              </w:rPr>
              <w:t>W okresie ważności licencji producent lub Wykonawca musi zapewnić:</w:t>
            </w:r>
          </w:p>
          <w:p w14:paraId="64BA3EB8" w14:textId="77777777" w:rsidR="00915F9B" w:rsidRPr="00915F9B" w:rsidRDefault="00915F9B" w:rsidP="007D6D40">
            <w:pPr>
              <w:pStyle w:val="Akapitzlist"/>
              <w:numPr>
                <w:ilvl w:val="0"/>
                <w:numId w:val="21"/>
              </w:numPr>
            </w:pPr>
            <w:r w:rsidRPr="00915F9B">
              <w:rPr>
                <w:rFonts w:eastAsia="Cambria" w:cs="Cambria"/>
                <w:sz w:val="20"/>
              </w:rPr>
              <w:t>dostęp do aktualizacji oprogramowania klienckiego (nowe wersje, poprawki bezpieczeństwa),</w:t>
            </w:r>
          </w:p>
          <w:p w14:paraId="58051719" w14:textId="77777777" w:rsidR="00915F9B" w:rsidRPr="00915F9B" w:rsidRDefault="00915F9B" w:rsidP="007D6D40">
            <w:pPr>
              <w:pStyle w:val="Akapitzlist"/>
              <w:numPr>
                <w:ilvl w:val="0"/>
                <w:numId w:val="21"/>
              </w:numPr>
            </w:pPr>
            <w:r w:rsidRPr="00915F9B">
              <w:rPr>
                <w:rFonts w:eastAsia="Cambria" w:cs="Cambria"/>
                <w:sz w:val="20"/>
              </w:rPr>
              <w:t>dostęp do dokumentacji technicznej i bazy wiedzy producenta,</w:t>
            </w:r>
          </w:p>
          <w:p w14:paraId="5653F665" w14:textId="77777777" w:rsidR="00915F9B" w:rsidRPr="00915F9B" w:rsidRDefault="00915F9B" w:rsidP="007D6D40">
            <w:pPr>
              <w:pStyle w:val="Akapitzlist"/>
              <w:numPr>
                <w:ilvl w:val="0"/>
                <w:numId w:val="21"/>
              </w:numPr>
            </w:pPr>
            <w:r w:rsidRPr="00915F9B">
              <w:rPr>
                <w:rFonts w:eastAsia="Cambria" w:cs="Cambria"/>
              </w:rPr>
              <w:t>możliwość zgłaszania błędów do producenta lub jego autoryzowanego dystrybutora.</w:t>
            </w:r>
          </w:p>
          <w:p w14:paraId="6E205223" w14:textId="77777777" w:rsidR="00915F9B" w:rsidRPr="00915F9B" w:rsidRDefault="00915F9B" w:rsidP="00915F9B"/>
          <w:p w14:paraId="68FBF38F" w14:textId="77777777" w:rsidR="00915F9B" w:rsidRPr="00915F9B" w:rsidRDefault="00915F9B" w:rsidP="00915F9B">
            <w:r w:rsidRPr="00915F9B">
              <w:rPr>
                <w:rFonts w:eastAsia="Cambria" w:cs="Cambria"/>
                <w:b/>
                <w:bCs/>
                <w:sz w:val="20"/>
              </w:rPr>
              <w:t>8. Potwierdzenie spełnienia wymagań</w:t>
            </w:r>
          </w:p>
          <w:p w14:paraId="24BBB60D" w14:textId="77777777" w:rsidR="00915F9B" w:rsidRPr="00915F9B" w:rsidRDefault="00915F9B" w:rsidP="00915F9B">
            <w:r w:rsidRPr="00915F9B">
              <w:rPr>
                <w:rFonts w:eastAsia="Cambria" w:cs="Cambria"/>
                <w:sz w:val="20"/>
              </w:rPr>
              <w:t>Wykonawca zobowiązany jest do złożenia wraz z ofertą karty katalogowej (datasheet) lub dokumentacji technicznej producenta oferowanego oprogramowania, potwierdzającej spełnienie wymagań wskazanych w pkt 3 i 4 niniejszego OPZ, ze wskazaniem konkretnego produktu, wersji i modelu licencjonowania.</w:t>
            </w:r>
          </w:p>
          <w:p w14:paraId="5043E94A" w14:textId="77777777" w:rsidR="005D79CD" w:rsidRDefault="005D79CD" w:rsidP="00E54C08"/>
        </w:tc>
      </w:tr>
    </w:tbl>
    <w:p w14:paraId="7E16FFCB" w14:textId="77777777" w:rsidR="005D79CD" w:rsidRPr="005D79CD" w:rsidRDefault="005D79CD" w:rsidP="005D79CD"/>
    <w:p w14:paraId="535FFCF7" w14:textId="77777777" w:rsidR="00216E78" w:rsidRDefault="00216E78" w:rsidP="00216E78">
      <w:pPr>
        <w:pStyle w:val="Nagwek2"/>
      </w:pPr>
      <w:bookmarkStart w:id="14" w:name="_Toc235519362"/>
      <w:r>
        <w:rPr>
          <w:rFonts w:ascii="Cambria" w:eastAsia="Cambria" w:hAnsi="Cambria" w:cs="Cambria"/>
        </w:rPr>
        <w:t>Urządzenie NGFW dla sieci OT</w:t>
      </w:r>
      <w:bookmarkEnd w:id="14"/>
    </w:p>
    <w:tbl>
      <w:tblPr>
        <w:tblStyle w:val="Tabela-Siatka"/>
        <w:tblW w:w="0" w:type="auto"/>
        <w:tblLook w:val="04A0" w:firstRow="1" w:lastRow="0" w:firstColumn="1" w:lastColumn="0" w:noHBand="0" w:noVBand="1"/>
      </w:tblPr>
      <w:tblGrid>
        <w:gridCol w:w="9062"/>
      </w:tblGrid>
      <w:tr w:rsidR="00216E78" w14:paraId="66841056" w14:textId="77777777" w:rsidTr="00B47727">
        <w:tc>
          <w:tcPr>
            <w:tcW w:w="9062" w:type="dxa"/>
          </w:tcPr>
          <w:p w14:paraId="24787110" w14:textId="77777777" w:rsidR="00216E78" w:rsidRPr="003622AC" w:rsidRDefault="00216E78" w:rsidP="00B47727">
            <w:r w:rsidRPr="003622AC">
              <w:rPr>
                <w:rFonts w:eastAsia="Cambria" w:cs="Cambria"/>
                <w:b/>
                <w:bCs/>
              </w:rPr>
              <w:t>1. Cel i zakres</w:t>
            </w:r>
          </w:p>
          <w:p w14:paraId="3B964AC7" w14:textId="77777777" w:rsidR="00216E78" w:rsidRPr="003622AC" w:rsidRDefault="00216E78" w:rsidP="00B47727">
            <w:r w:rsidRPr="003622AC">
              <w:rPr>
                <w:rFonts w:eastAsia="Cambria" w:cs="Cambria"/>
                <w:sz w:val="20"/>
              </w:rPr>
              <w:t xml:space="preserve">Przedmiotem zamówienia jest dostawa, instalacja i uruchomienie jednej sztuki urządzenia klasy NGFW (Next-Generation Firewall) przeznaczonego do ochrony sieci technologicznej (OT </w:t>
            </w:r>
            <w:r>
              <w:rPr>
                <w:rFonts w:eastAsia="Cambria" w:cs="Cambria"/>
                <w:sz w:val="20"/>
              </w:rPr>
              <w:t>-</w:t>
            </w:r>
            <w:r w:rsidRPr="003622AC">
              <w:rPr>
                <w:rFonts w:eastAsia="Cambria" w:cs="Cambria"/>
                <w:sz w:val="20"/>
              </w:rPr>
              <w:t xml:space="preserve"> Operational Technology) przedsiębiorstwa wodociągowo-kanalizacyjnego, wraz z trzyletną subskrypcją usług bezpieczeństwa obejmującą funkcjonalność ochrony środowisk OT/ICS. Urządzenie ma pełnić rolę zapory sieciowej nowej generacji na granicy segmentu OT, zapewniając inspekcję ruchu, kontrolę aplikacji przemysłowych oraz wykrywanie zagrożeń ukierunkowanych na infrastrukturę sterowania procesami technologicznymi.</w:t>
            </w:r>
          </w:p>
          <w:p w14:paraId="0FBF9794" w14:textId="77777777" w:rsidR="00216E78" w:rsidRPr="003622AC" w:rsidRDefault="00216E78" w:rsidP="00B47727"/>
          <w:p w14:paraId="4426AFBA" w14:textId="77777777" w:rsidR="00216E78" w:rsidRPr="003622AC" w:rsidRDefault="00216E78" w:rsidP="00B47727">
            <w:r w:rsidRPr="003622AC">
              <w:rPr>
                <w:rFonts w:eastAsia="Cambria" w:cs="Cambria"/>
                <w:b/>
                <w:bCs/>
                <w:sz w:val="20"/>
              </w:rPr>
              <w:t>2. Wymagania ogólne</w:t>
            </w:r>
          </w:p>
          <w:p w14:paraId="1B305DCC" w14:textId="77777777" w:rsidR="00216E78" w:rsidRPr="003622AC" w:rsidRDefault="00216E78" w:rsidP="00B47727">
            <w:r w:rsidRPr="003622AC">
              <w:rPr>
                <w:rFonts w:eastAsia="Cambria" w:cs="Cambria"/>
                <w:sz w:val="20"/>
              </w:rPr>
              <w:t>Oferowane urządzenie musi być fabrycznie nowe, nieużywane i wolne od wad fizycznych oraz prawnych. Urządzenie musi pochodzić z oficjalnego kanału dystrybucji producenta na terenie Unii Europejskiej. Wykonawca zobowiązany jest do dostarczenia urządzenia wraz z subskrypcją usług bezpieczeństwa aktywowaną na okres 36 miesięcy od daty odbioru, kompletem kabli zasilających, dokumentacją w języku polskim lub angielskim oraz przeprowadzenia instalacji i konfiguracji w siedzibie Zamawiającego.</w:t>
            </w:r>
          </w:p>
          <w:p w14:paraId="298B0BD1" w14:textId="77777777" w:rsidR="00216E78" w:rsidRPr="003622AC" w:rsidRDefault="00216E78" w:rsidP="00B47727"/>
          <w:p w14:paraId="565106F3" w14:textId="77777777" w:rsidR="00216E78" w:rsidRPr="003622AC" w:rsidRDefault="00216E78" w:rsidP="00B47727">
            <w:r w:rsidRPr="003622AC">
              <w:rPr>
                <w:rFonts w:eastAsia="Cambria" w:cs="Cambria"/>
                <w:b/>
                <w:bCs/>
                <w:sz w:val="20"/>
              </w:rPr>
              <w:t>3. Wymagania sprzętowe</w:t>
            </w:r>
          </w:p>
          <w:p w14:paraId="7D8470B0" w14:textId="77777777" w:rsidR="00216E78" w:rsidRPr="003622AC" w:rsidRDefault="00216E78" w:rsidP="00B47727">
            <w:r w:rsidRPr="003622AC">
              <w:rPr>
                <w:rFonts w:eastAsia="Cambria" w:cs="Cambria"/>
                <w:b/>
                <w:bCs/>
              </w:rPr>
              <w:t>3.1. Obudowa i montaż</w:t>
            </w:r>
          </w:p>
          <w:p w14:paraId="5CE41D07" w14:textId="77777777" w:rsidR="00216E78" w:rsidRPr="003622AC" w:rsidRDefault="00216E78" w:rsidP="00B47727">
            <w:r w:rsidRPr="003622AC">
              <w:rPr>
                <w:rFonts w:eastAsia="Cambria" w:cs="Cambria"/>
                <w:sz w:val="20"/>
              </w:rPr>
              <w:t>Urządzenie musi być wykonane w obudowie przystosowanej do montażu w szafie rack 19", o wysokości nie większej niż 1U. Dopuszcza się formę obudowy desktop pod warunkiem spełnienia wszystkich pozostałych wymagań niniejszego OPZ.</w:t>
            </w:r>
          </w:p>
          <w:p w14:paraId="363A7095" w14:textId="77777777" w:rsidR="00216E78" w:rsidRPr="003622AC" w:rsidRDefault="00216E78" w:rsidP="00B47727">
            <w:r w:rsidRPr="003622AC">
              <w:rPr>
                <w:rFonts w:eastAsia="Cambria" w:cs="Cambria"/>
                <w:b/>
                <w:bCs/>
                <w:sz w:val="20"/>
              </w:rPr>
              <w:t>3.2. Zasilanie</w:t>
            </w:r>
          </w:p>
          <w:p w14:paraId="7AFDD233" w14:textId="77777777" w:rsidR="00A03F33" w:rsidRDefault="00A03F33" w:rsidP="00B47727">
            <w:pPr>
              <w:rPr>
                <w:b/>
                <w:bCs/>
              </w:rPr>
            </w:pPr>
            <w:r>
              <w:rPr>
                <w:rFonts w:eastAsia="Cambria" w:cs="Cambria"/>
                <w:sz w:val="20"/>
              </w:rPr>
              <w:t xml:space="preserve">Urządzenie musi być wyposażone w dwa niezależne zasilacze (konfiguracja 1+1) </w:t>
            </w:r>
            <w:r>
              <w:rPr>
                <w:rStyle w:val="Pogrubienie"/>
                <w:rFonts w:eastAsia="Cambria" w:cs="Cambria"/>
                <w:sz w:val="20"/>
              </w:rPr>
              <w:t>lub</w:t>
            </w:r>
            <w:r>
              <w:rPr>
                <w:rFonts w:eastAsia="Cambria" w:cs="Cambria"/>
                <w:sz w:val="20"/>
              </w:rPr>
              <w:t xml:space="preserve"> podłączone do zasilacza awaryjnego (UPS) dostarczanego w ramach niniejszego projektu. Zamawiający dopuszcza urządzenia z pojedynczym zasilaczem, pod warunkiem zapewnienia redundancji zasilania przez system UPS.</w:t>
            </w:r>
            <w:r w:rsidRPr="003622AC">
              <w:rPr>
                <w:rFonts w:eastAsia="Cambria" w:cs="Cambria"/>
                <w:b/>
                <w:bCs/>
                <w:sz w:val="20"/>
              </w:rPr>
              <w:t xml:space="preserve"> </w:t>
            </w:r>
          </w:p>
          <w:p w14:paraId="7675F911" w14:textId="77777777" w:rsidR="00A03F33" w:rsidRDefault="00A03F33" w:rsidP="00B47727">
            <w:pPr>
              <w:rPr>
                <w:b/>
                <w:bCs/>
              </w:rPr>
            </w:pPr>
          </w:p>
          <w:p w14:paraId="26E0FBD6" w14:textId="77777777" w:rsidR="00216E78" w:rsidRPr="003622AC" w:rsidRDefault="00216E78" w:rsidP="00B47727">
            <w:r w:rsidRPr="003622AC">
              <w:rPr>
                <w:rFonts w:eastAsia="Cambria" w:cs="Cambria"/>
                <w:b/>
                <w:bCs/>
                <w:sz w:val="20"/>
              </w:rPr>
              <w:t>3.3. Akceleracja sprzętowa</w:t>
            </w:r>
          </w:p>
          <w:p w14:paraId="202A018F" w14:textId="77777777" w:rsidR="00216E78" w:rsidRPr="003622AC" w:rsidRDefault="0022340C" w:rsidP="00B47727">
            <w:r>
              <w:rPr>
                <w:rFonts w:eastAsia="Cambria" w:cs="Cambria"/>
                <w:sz w:val="20"/>
              </w:rPr>
              <w:lastRenderedPageBreak/>
              <w:t>Urządzenie musi zapewniać parametry wydajnościowe określone w pkt 4 niniejszego OPZ. Realizacja funkcji bezpieczeństwa może być oparta na dedykowanych układach scalonych (ASIC, FPGA, SoC) lub wielordzeniowej architekturze procesorowej, pod warunkiem spełnienia wymagań wydajnościowych.</w:t>
            </w:r>
            <w:r w:rsidRPr="003622AC">
              <w:rPr>
                <w:rFonts w:eastAsia="Cambria" w:cs="Cambria"/>
                <w:b/>
                <w:bCs/>
                <w:sz w:val="20"/>
              </w:rPr>
              <w:t xml:space="preserve"> </w:t>
            </w:r>
            <w:r w:rsidR="00216E78" w:rsidRPr="003622AC">
              <w:rPr>
                <w:rFonts w:eastAsia="Cambria" w:cs="Cambria"/>
                <w:b/>
                <w:bCs/>
                <w:sz w:val="20"/>
              </w:rPr>
              <w:t>3.4. Interfejsy sieciowe</w:t>
            </w:r>
          </w:p>
          <w:p w14:paraId="068A8300" w14:textId="77777777" w:rsidR="00216E78" w:rsidRPr="003622AC" w:rsidRDefault="00216E78" w:rsidP="00B47727">
            <w:r w:rsidRPr="003622AC">
              <w:rPr>
                <w:rFonts w:eastAsia="Cambria" w:cs="Cambria"/>
                <w:sz w:val="20"/>
              </w:rPr>
              <w:t>Urządzenie musi posiadać co najmniej:</w:t>
            </w:r>
          </w:p>
          <w:p w14:paraId="0AD04562" w14:textId="77777777" w:rsidR="00216E78" w:rsidRPr="003622AC" w:rsidRDefault="00216E78" w:rsidP="007D6D40">
            <w:pPr>
              <w:pStyle w:val="Akapitzlist"/>
              <w:numPr>
                <w:ilvl w:val="0"/>
                <w:numId w:val="11"/>
              </w:numPr>
            </w:pPr>
            <w:r w:rsidRPr="003622AC">
              <w:rPr>
                <w:rFonts w:eastAsia="Cambria" w:cs="Cambria"/>
                <w:sz w:val="20"/>
              </w:rPr>
              <w:t>8 portów Ethernet 10/100/1000Base-T (RJ-45) przeznaczonych do obsługi ruchu danych,</w:t>
            </w:r>
          </w:p>
          <w:p w14:paraId="730284C9" w14:textId="77777777" w:rsidR="00216E78" w:rsidRPr="003622AC" w:rsidRDefault="00216E78" w:rsidP="007D6D40">
            <w:pPr>
              <w:pStyle w:val="Akapitzlist"/>
              <w:numPr>
                <w:ilvl w:val="0"/>
                <w:numId w:val="11"/>
              </w:numPr>
            </w:pPr>
            <w:r w:rsidRPr="003622AC">
              <w:rPr>
                <w:rFonts w:eastAsia="Cambria" w:cs="Cambria"/>
                <w:sz w:val="20"/>
              </w:rPr>
              <w:t>1 dedykowany port zarządzania (MGMT) 10/100/1000Base-T (RJ-45) odseparowany logicznie od portów danych,</w:t>
            </w:r>
          </w:p>
          <w:p w14:paraId="42ACF819" w14:textId="77777777" w:rsidR="00216E78" w:rsidRPr="003622AC" w:rsidRDefault="00216E78" w:rsidP="007D6D40">
            <w:pPr>
              <w:pStyle w:val="Akapitzlist"/>
              <w:numPr>
                <w:ilvl w:val="0"/>
                <w:numId w:val="11"/>
              </w:numPr>
            </w:pPr>
            <w:r w:rsidRPr="003622AC">
              <w:rPr>
                <w:rFonts w:eastAsia="Cambria" w:cs="Cambria"/>
                <w:sz w:val="20"/>
              </w:rPr>
              <w:t>2 sloty SFP lub SFP+ umożliwiające podłączenie łączy światłowodowych lub miedziano-światłowodowych o przepustowości co najmniej 1 Gb/s każdy,</w:t>
            </w:r>
          </w:p>
          <w:p w14:paraId="00B6B246" w14:textId="77777777" w:rsidR="00216E78" w:rsidRPr="003622AC" w:rsidRDefault="00216E78" w:rsidP="007D6D40">
            <w:pPr>
              <w:pStyle w:val="Akapitzlist"/>
              <w:numPr>
                <w:ilvl w:val="0"/>
                <w:numId w:val="11"/>
              </w:numPr>
            </w:pPr>
            <w:r w:rsidRPr="003622AC">
              <w:rPr>
                <w:rFonts w:eastAsia="Cambria" w:cs="Cambria"/>
                <w:sz w:val="20"/>
              </w:rPr>
              <w:t>1 port konsolowy (RJ-45 lub USB).</w:t>
            </w:r>
          </w:p>
          <w:p w14:paraId="7BE1DD13" w14:textId="77777777" w:rsidR="00216E78" w:rsidRPr="003622AC" w:rsidRDefault="00216E78" w:rsidP="00B47727">
            <w:r w:rsidRPr="003622AC">
              <w:rPr>
                <w:rFonts w:eastAsia="Cambria" w:cs="Cambria"/>
                <w:b/>
                <w:bCs/>
                <w:sz w:val="20"/>
              </w:rPr>
              <w:t>3.5. Lokalna przestrzeń dyskowa</w:t>
            </w:r>
          </w:p>
          <w:p w14:paraId="22EB2435" w14:textId="77777777" w:rsidR="00216E78" w:rsidRPr="003622AC" w:rsidRDefault="00216E78" w:rsidP="00B47727">
            <w:r w:rsidRPr="003622AC">
              <w:rPr>
                <w:rFonts w:eastAsia="Cambria" w:cs="Cambria"/>
                <w:sz w:val="20"/>
              </w:rPr>
              <w:t>Urządzenie musi być wyposażone w wewnętrzny nośnik danych (SSD lub eMMC) o pojemności nie mniejszej niż 64 GB, przeznaczony do lokalnego przechowywania logów, sygnatur oraz konfiguracji systemu.</w:t>
            </w:r>
          </w:p>
          <w:p w14:paraId="31D8BF79" w14:textId="77777777" w:rsidR="00216E78" w:rsidRPr="003622AC" w:rsidRDefault="00216E78" w:rsidP="00B47727">
            <w:r w:rsidRPr="003622AC">
              <w:rPr>
                <w:rFonts w:eastAsia="Cambria" w:cs="Cambria"/>
                <w:b/>
                <w:bCs/>
                <w:sz w:val="20"/>
              </w:rPr>
              <w:t>3.6. Moduł TPM</w:t>
            </w:r>
          </w:p>
          <w:p w14:paraId="633663F7" w14:textId="77777777" w:rsidR="00216E78" w:rsidRPr="003622AC" w:rsidRDefault="00216E78" w:rsidP="00B47727">
            <w:r w:rsidRPr="003622AC">
              <w:rPr>
                <w:rFonts w:eastAsia="Cambria" w:cs="Cambria"/>
                <w:sz w:val="20"/>
              </w:rPr>
              <w:t>Urządzenie musi być wyposażone w dedykowany moduł Trusted Platform Module (TPM) lub równoważny mechanizm sprzętowego przechowywania kluczy kryptograficznych i weryfikacji integralności oprogramowania systemowego (Secure Boot).</w:t>
            </w:r>
          </w:p>
          <w:p w14:paraId="38A5E0DC" w14:textId="77777777" w:rsidR="00216E78" w:rsidRPr="003622AC" w:rsidRDefault="00216E78" w:rsidP="00B47727"/>
          <w:p w14:paraId="4EB02180" w14:textId="77777777" w:rsidR="00216E78" w:rsidRPr="003622AC" w:rsidRDefault="00216E78" w:rsidP="00B47727">
            <w:r w:rsidRPr="003622AC">
              <w:rPr>
                <w:rFonts w:eastAsia="Cambria" w:cs="Cambria"/>
                <w:b/>
                <w:bCs/>
                <w:sz w:val="20"/>
              </w:rPr>
              <w:t>4. Wymagania wydajnościowe</w:t>
            </w:r>
          </w:p>
          <w:p w14:paraId="56021393" w14:textId="77777777" w:rsidR="00216E78" w:rsidRPr="003622AC" w:rsidRDefault="00216E78" w:rsidP="00B47727">
            <w:r w:rsidRPr="003622AC">
              <w:rPr>
                <w:rFonts w:eastAsia="Cambria" w:cs="Cambria"/>
                <w:sz w:val="20"/>
              </w:rPr>
              <w:t>Wszystkie poniższe wartości wydajnościowe muszą być potwierdzone przez producenta w oficjalnym dokumencie (datasheet, karta katalogowa). Wartości mierzone są zgodnie z metodyką producenta przy ruchu Enterprise Mix z włączonym logowaniem, o ile nie zaznaczono inaczej.</w:t>
            </w:r>
          </w:p>
          <w:p w14:paraId="28B5D3B5" w14:textId="77777777" w:rsidR="00216E78" w:rsidRPr="003622AC" w:rsidRDefault="00216E78" w:rsidP="007D6D40">
            <w:pPr>
              <w:pStyle w:val="Akapitzlist"/>
              <w:numPr>
                <w:ilvl w:val="0"/>
                <w:numId w:val="12"/>
              </w:numPr>
            </w:pPr>
            <w:r w:rsidRPr="003622AC">
              <w:rPr>
                <w:rFonts w:eastAsia="Cambria" w:cs="Cambria"/>
                <w:sz w:val="20"/>
              </w:rPr>
              <w:t xml:space="preserve">Przepustowość zapory ogniowej (Firewall Throughput) dla pakietów UDP o rozmiarze 64 bajtów musi wynosić nie mniej niż </w:t>
            </w:r>
            <w:r>
              <w:rPr>
                <w:rFonts w:eastAsia="Cambria" w:cs="Cambria"/>
                <w:sz w:val="20"/>
              </w:rPr>
              <w:t>10</w:t>
            </w:r>
            <w:r w:rsidRPr="003622AC">
              <w:rPr>
                <w:rFonts w:eastAsia="Cambria" w:cs="Cambria"/>
                <w:sz w:val="20"/>
              </w:rPr>
              <w:t xml:space="preserve"> Gbps.</w:t>
            </w:r>
          </w:p>
          <w:p w14:paraId="62879068" w14:textId="77777777" w:rsidR="00216E78" w:rsidRPr="003622AC" w:rsidRDefault="00216E78" w:rsidP="007D6D40">
            <w:pPr>
              <w:pStyle w:val="Akapitzlist"/>
              <w:numPr>
                <w:ilvl w:val="0"/>
                <w:numId w:val="12"/>
              </w:numPr>
            </w:pPr>
            <w:r w:rsidRPr="003622AC">
              <w:rPr>
                <w:rFonts w:eastAsia="Cambria" w:cs="Cambria"/>
                <w:sz w:val="20"/>
              </w:rPr>
              <w:t>Przepustowość systemu IPS (IPS Throughput, Enterprise Mix) musi wynosić nie mniej niż 4 Gbps.</w:t>
            </w:r>
          </w:p>
          <w:p w14:paraId="05BBD4D4" w14:textId="77777777" w:rsidR="00216E78" w:rsidRPr="003622AC" w:rsidRDefault="00216E78" w:rsidP="007D6D40">
            <w:pPr>
              <w:pStyle w:val="Akapitzlist"/>
              <w:numPr>
                <w:ilvl w:val="0"/>
                <w:numId w:val="12"/>
              </w:numPr>
            </w:pPr>
            <w:r w:rsidRPr="003622AC">
              <w:rPr>
                <w:rFonts w:eastAsia="Cambria" w:cs="Cambria"/>
              </w:rPr>
              <w:t xml:space="preserve">Przepustowość trybu NGFW (NGFW Throughput </w:t>
            </w:r>
            <w:r>
              <w:rPr>
                <w:rFonts w:eastAsia="Cambria" w:cs="Cambria"/>
              </w:rPr>
              <w:t>-</w:t>
            </w:r>
            <w:r w:rsidRPr="003622AC">
              <w:rPr>
                <w:rFonts w:eastAsia="Cambria" w:cs="Cambria"/>
              </w:rPr>
              <w:t xml:space="preserve"> zapora ogniowa + IPS + kontrola aplikacji, Enterprise Mix) musi wynosić nie mniej niż 2,5 Gbps.</w:t>
            </w:r>
          </w:p>
          <w:p w14:paraId="11E083D6" w14:textId="77777777" w:rsidR="00216E78" w:rsidRPr="003622AC" w:rsidRDefault="00216E78" w:rsidP="007D6D40">
            <w:pPr>
              <w:pStyle w:val="Akapitzlist"/>
              <w:numPr>
                <w:ilvl w:val="0"/>
                <w:numId w:val="12"/>
              </w:numPr>
            </w:pPr>
            <w:r w:rsidRPr="003622AC">
              <w:rPr>
                <w:rFonts w:eastAsia="Cambria" w:cs="Cambria"/>
              </w:rPr>
              <w:t xml:space="preserve">Przepustowość trybu pełnej ochrony przed zagrożeniami (Threat Protection Throughput </w:t>
            </w:r>
            <w:r>
              <w:rPr>
                <w:rFonts w:eastAsia="Cambria" w:cs="Cambria"/>
              </w:rPr>
              <w:t>-</w:t>
            </w:r>
            <w:r w:rsidRPr="003622AC">
              <w:rPr>
                <w:rFonts w:eastAsia="Cambria" w:cs="Cambria"/>
              </w:rPr>
              <w:t xml:space="preserve"> zapora ogniowa + IPS + kontrola aplikacji + ochrona przed złośliwym oprogramowaniem, Enterprise Mix) musi wynosić nie mniej niż 2 Gbps.</w:t>
            </w:r>
          </w:p>
          <w:p w14:paraId="6D2E72C5" w14:textId="77777777" w:rsidR="00216E78" w:rsidRPr="003622AC" w:rsidRDefault="00216E78" w:rsidP="007D6D40">
            <w:pPr>
              <w:pStyle w:val="Akapitzlist"/>
              <w:numPr>
                <w:ilvl w:val="0"/>
                <w:numId w:val="12"/>
              </w:numPr>
            </w:pPr>
            <w:r w:rsidRPr="003622AC">
              <w:rPr>
                <w:rFonts w:eastAsia="Cambria" w:cs="Cambria"/>
                <w:sz w:val="20"/>
              </w:rPr>
              <w:t>Przepustowość inspekcji ruchu szyfrowanego SSL/TLS (SSL Inspection Throughput, IPS, średnia HTTPS) musi wynosić nie mniej niż 2 Gbps.</w:t>
            </w:r>
          </w:p>
          <w:p w14:paraId="29F5DB17" w14:textId="77777777" w:rsidR="00216E78" w:rsidRPr="003622AC" w:rsidRDefault="00216E78" w:rsidP="007D6D40">
            <w:pPr>
              <w:pStyle w:val="Akapitzlist"/>
              <w:numPr>
                <w:ilvl w:val="0"/>
                <w:numId w:val="12"/>
              </w:numPr>
            </w:pPr>
            <w:r w:rsidRPr="003622AC">
              <w:rPr>
                <w:rFonts w:eastAsia="Cambria" w:cs="Cambria"/>
                <w:sz w:val="20"/>
              </w:rPr>
              <w:t xml:space="preserve">Przepustowość tuneli VPN IPsec (512-bajtowe pakiety UDP, AES-256) musi wynosić nie mniej niż </w:t>
            </w:r>
            <w:r w:rsidR="00C745B9">
              <w:rPr>
                <w:rFonts w:eastAsia="Cambria" w:cs="Cambria"/>
                <w:sz w:val="20"/>
              </w:rPr>
              <w:t>5</w:t>
            </w:r>
            <w:r w:rsidRPr="003622AC">
              <w:rPr>
                <w:rFonts w:eastAsia="Cambria" w:cs="Cambria"/>
                <w:sz w:val="20"/>
              </w:rPr>
              <w:t xml:space="preserve"> Gbps</w:t>
            </w:r>
            <w:r w:rsidR="00C745B9">
              <w:rPr>
                <w:rFonts w:eastAsia="Cambria" w:cs="Cambria"/>
                <w:sz w:val="20"/>
              </w:rPr>
              <w:t xml:space="preserve"> – zgodnie z metodyką </w:t>
            </w:r>
            <w:r w:rsidR="003F7906">
              <w:rPr>
                <w:rFonts w:eastAsia="Cambria" w:cs="Cambria"/>
                <w:sz w:val="20"/>
              </w:rPr>
              <w:t xml:space="preserve">producenta. </w:t>
            </w:r>
          </w:p>
          <w:p w14:paraId="57E2CE02" w14:textId="77777777" w:rsidR="00216E78" w:rsidRPr="003622AC" w:rsidRDefault="00216E78" w:rsidP="007D6D40">
            <w:pPr>
              <w:pStyle w:val="Akapitzlist"/>
              <w:numPr>
                <w:ilvl w:val="0"/>
                <w:numId w:val="12"/>
              </w:numPr>
            </w:pPr>
            <w:r w:rsidRPr="003622AC">
              <w:rPr>
                <w:rFonts w:eastAsia="Cambria" w:cs="Cambria"/>
                <w:sz w:val="20"/>
              </w:rPr>
              <w:t>Maksymalna liczba równoczesnych sesji TCP musi wynosić nie mniej niż 2 000 000 (2 miliony).</w:t>
            </w:r>
          </w:p>
          <w:p w14:paraId="3305F599" w14:textId="77777777" w:rsidR="00216E78" w:rsidRPr="003622AC" w:rsidRDefault="00216E78" w:rsidP="007D6D40">
            <w:pPr>
              <w:pStyle w:val="Akapitzlist"/>
              <w:numPr>
                <w:ilvl w:val="0"/>
                <w:numId w:val="12"/>
              </w:numPr>
            </w:pPr>
            <w:r w:rsidRPr="003622AC">
              <w:rPr>
                <w:rFonts w:eastAsia="Cambria" w:cs="Cambria"/>
                <w:sz w:val="20"/>
              </w:rPr>
              <w:t>Liczba nowych sesji TCP na sekundę musi wynosić nie mniej niż 100 000.</w:t>
            </w:r>
          </w:p>
          <w:p w14:paraId="06ABC461" w14:textId="77777777" w:rsidR="00216E78" w:rsidRPr="003622AC" w:rsidRDefault="00216E78" w:rsidP="00B47727"/>
          <w:p w14:paraId="06996FE5" w14:textId="77777777" w:rsidR="00216E78" w:rsidRPr="003622AC" w:rsidRDefault="00216E78" w:rsidP="00B47727">
            <w:r w:rsidRPr="003622AC">
              <w:rPr>
                <w:rFonts w:eastAsia="Cambria" w:cs="Cambria"/>
                <w:b/>
                <w:bCs/>
                <w:sz w:val="20"/>
              </w:rPr>
              <w:t>5. Wymagania funkcjonalne systemu operacyjnego</w:t>
            </w:r>
          </w:p>
          <w:p w14:paraId="47664F93" w14:textId="77777777" w:rsidR="00216E78" w:rsidRPr="003622AC" w:rsidRDefault="00216E78" w:rsidP="00B47727">
            <w:r w:rsidRPr="003622AC">
              <w:rPr>
                <w:rFonts w:eastAsia="Cambria" w:cs="Cambria"/>
                <w:b/>
                <w:bCs/>
                <w:sz w:val="20"/>
              </w:rPr>
              <w:t>5.1. Inspekcja i kontrola ruchu</w:t>
            </w:r>
          </w:p>
          <w:p w14:paraId="3B079AC3" w14:textId="77777777" w:rsidR="00216E78" w:rsidRPr="003622AC" w:rsidRDefault="00216E78" w:rsidP="00B47727">
            <w:r w:rsidRPr="003622AC">
              <w:rPr>
                <w:rFonts w:eastAsia="Cambria" w:cs="Cambria"/>
                <w:sz w:val="20"/>
              </w:rPr>
              <w:t>System operacyjny urządzenia musi zapewniać co najmniej:</w:t>
            </w:r>
          </w:p>
          <w:p w14:paraId="2DC8F4F2" w14:textId="77777777" w:rsidR="00216E78" w:rsidRPr="003622AC" w:rsidRDefault="00216E78" w:rsidP="007D6D40">
            <w:pPr>
              <w:pStyle w:val="Akapitzlist"/>
              <w:numPr>
                <w:ilvl w:val="0"/>
                <w:numId w:val="13"/>
              </w:numPr>
            </w:pPr>
            <w:r w:rsidRPr="003622AC">
              <w:rPr>
                <w:rFonts w:eastAsia="Cambria" w:cs="Cambria"/>
                <w:sz w:val="20"/>
              </w:rPr>
              <w:t>inspekcję stanową (stateful inspection) ruchu sieciowego warstw 2–7 modelu OSI,</w:t>
            </w:r>
          </w:p>
          <w:p w14:paraId="1169B40B" w14:textId="77777777" w:rsidR="00216E78" w:rsidRPr="003622AC" w:rsidRDefault="00216E78" w:rsidP="007D6D40">
            <w:pPr>
              <w:pStyle w:val="Akapitzlist"/>
              <w:numPr>
                <w:ilvl w:val="0"/>
                <w:numId w:val="13"/>
              </w:numPr>
            </w:pPr>
            <w:r w:rsidRPr="003622AC">
              <w:rPr>
                <w:rFonts w:eastAsia="Cambria" w:cs="Cambria"/>
                <w:sz w:val="20"/>
              </w:rPr>
              <w:t xml:space="preserve">głęboką inspekcję pakietów (DPI </w:t>
            </w:r>
            <w:r>
              <w:rPr>
                <w:rFonts w:eastAsia="Cambria" w:cs="Cambria"/>
                <w:sz w:val="20"/>
              </w:rPr>
              <w:t>-</w:t>
            </w:r>
            <w:r w:rsidRPr="003622AC">
              <w:rPr>
                <w:rFonts w:eastAsia="Cambria" w:cs="Cambria"/>
                <w:sz w:val="20"/>
              </w:rPr>
              <w:t xml:space="preserve"> Deep Packet Inspection) dla protokołów szyfrowanych i nieszyfrowanych,</w:t>
            </w:r>
          </w:p>
          <w:p w14:paraId="1F2CD274" w14:textId="77777777" w:rsidR="00216E78" w:rsidRPr="003622AC" w:rsidRDefault="00216E78" w:rsidP="007D6D40">
            <w:pPr>
              <w:pStyle w:val="Akapitzlist"/>
              <w:numPr>
                <w:ilvl w:val="0"/>
                <w:numId w:val="13"/>
              </w:numPr>
            </w:pPr>
            <w:r w:rsidRPr="003622AC">
              <w:rPr>
                <w:rFonts w:eastAsia="Cambria" w:cs="Cambria"/>
                <w:sz w:val="20"/>
              </w:rPr>
              <w:t>inspekcję ruchu szyfrowanego TLS 1.2 i TLS 1.3 (SSL/TLS inspection) bez znaczącego obniżenia wydajności,</w:t>
            </w:r>
          </w:p>
          <w:p w14:paraId="1592786C" w14:textId="77777777" w:rsidR="00216E78" w:rsidRPr="003622AC" w:rsidRDefault="00216E78" w:rsidP="007D6D40">
            <w:pPr>
              <w:pStyle w:val="Akapitzlist"/>
              <w:numPr>
                <w:ilvl w:val="0"/>
                <w:numId w:val="13"/>
              </w:numPr>
            </w:pPr>
            <w:r w:rsidRPr="003622AC">
              <w:rPr>
                <w:rFonts w:eastAsia="Cambria" w:cs="Cambria"/>
                <w:sz w:val="20"/>
              </w:rPr>
              <w:t>kontrolę aplikacji (Application Control) z bazą sygnatur obejmującą co najmniej 3 000 aplikacji,</w:t>
            </w:r>
          </w:p>
          <w:p w14:paraId="2F227744" w14:textId="77777777" w:rsidR="00216E78" w:rsidRPr="003622AC" w:rsidRDefault="00216E78" w:rsidP="007D6D40">
            <w:pPr>
              <w:pStyle w:val="Akapitzlist"/>
              <w:numPr>
                <w:ilvl w:val="0"/>
                <w:numId w:val="13"/>
              </w:numPr>
            </w:pPr>
            <w:r w:rsidRPr="003622AC">
              <w:rPr>
                <w:rFonts w:eastAsia="Cambria" w:cs="Cambria"/>
                <w:sz w:val="20"/>
              </w:rPr>
              <w:t>filtrowanie URL z bazą obejmującą co najmniej 250 milionów adresów URL podzielonych na kategorie,</w:t>
            </w:r>
          </w:p>
          <w:p w14:paraId="58462FBD" w14:textId="77777777" w:rsidR="00216E78" w:rsidRPr="003622AC" w:rsidRDefault="00216E78" w:rsidP="007D6D40">
            <w:pPr>
              <w:pStyle w:val="Akapitzlist"/>
              <w:numPr>
                <w:ilvl w:val="0"/>
                <w:numId w:val="13"/>
              </w:numPr>
            </w:pPr>
            <w:r w:rsidRPr="003622AC">
              <w:rPr>
                <w:rFonts w:eastAsia="Cambria" w:cs="Cambria"/>
              </w:rPr>
              <w:t>filtrowanie DNS z wykrywaniem złośliwych domen i komunikacji C2 (Command &amp; Control),</w:t>
            </w:r>
          </w:p>
          <w:p w14:paraId="17A23CCE" w14:textId="77777777" w:rsidR="00216E78" w:rsidRPr="003622AC" w:rsidRDefault="00216E78" w:rsidP="007D6D40">
            <w:pPr>
              <w:pStyle w:val="Akapitzlist"/>
              <w:numPr>
                <w:ilvl w:val="0"/>
                <w:numId w:val="13"/>
              </w:numPr>
            </w:pPr>
            <w:r w:rsidRPr="003622AC">
              <w:rPr>
                <w:rFonts w:eastAsia="Cambria" w:cs="Cambria"/>
                <w:sz w:val="20"/>
              </w:rPr>
              <w:t>system wykrywania i zapobiegania włamaniom (IPS/IDS) z bazą co najmniej 10 000 sygnatur aktualizowaną automatycznie,</w:t>
            </w:r>
          </w:p>
          <w:p w14:paraId="460367D4" w14:textId="77777777" w:rsidR="00216E78" w:rsidRPr="003622AC" w:rsidRDefault="00216E78" w:rsidP="007D6D40">
            <w:pPr>
              <w:pStyle w:val="Akapitzlist"/>
              <w:numPr>
                <w:ilvl w:val="0"/>
                <w:numId w:val="13"/>
              </w:numPr>
            </w:pPr>
            <w:r w:rsidRPr="003622AC">
              <w:rPr>
                <w:rFonts w:eastAsia="Cambria" w:cs="Cambria"/>
                <w:sz w:val="20"/>
              </w:rPr>
              <w:lastRenderedPageBreak/>
              <w:t>ochronę przed złośliwym oprogramowaniem (Anti-Malware / Antivirus) z inspekcją plików w locie,</w:t>
            </w:r>
          </w:p>
          <w:p w14:paraId="0BB30450" w14:textId="77777777" w:rsidR="00216E78" w:rsidRPr="003622AC" w:rsidRDefault="00216E78" w:rsidP="007D6D40">
            <w:pPr>
              <w:pStyle w:val="Akapitzlist"/>
              <w:numPr>
                <w:ilvl w:val="0"/>
                <w:numId w:val="13"/>
              </w:numPr>
            </w:pPr>
            <w:r w:rsidRPr="003622AC">
              <w:rPr>
                <w:rFonts w:eastAsia="Cambria" w:cs="Cambria"/>
                <w:sz w:val="20"/>
              </w:rPr>
              <w:t xml:space="preserve">ochronę przed utratą danych (DLP </w:t>
            </w:r>
            <w:r>
              <w:rPr>
                <w:rFonts w:eastAsia="Cambria" w:cs="Cambria"/>
                <w:sz w:val="20"/>
              </w:rPr>
              <w:t>-</w:t>
            </w:r>
            <w:r w:rsidRPr="003622AC">
              <w:rPr>
                <w:rFonts w:eastAsia="Cambria" w:cs="Cambria"/>
                <w:sz w:val="20"/>
              </w:rPr>
              <w:t xml:space="preserve"> Data Loss Prevention) lub równoważną funkcję kontroli treści przesyłanych danych,</w:t>
            </w:r>
          </w:p>
          <w:p w14:paraId="6DB931CC" w14:textId="77777777" w:rsidR="00216E78" w:rsidRPr="003622AC" w:rsidRDefault="00216E78" w:rsidP="007D6D40">
            <w:pPr>
              <w:pStyle w:val="Akapitzlist"/>
              <w:numPr>
                <w:ilvl w:val="0"/>
                <w:numId w:val="13"/>
              </w:numPr>
            </w:pPr>
            <w:r w:rsidRPr="003622AC">
              <w:rPr>
                <w:rFonts w:eastAsia="Cambria" w:cs="Cambria"/>
              </w:rPr>
              <w:t>automatyczne wirtualne łatanie podatności (Virtual Patching) dla chronionych systemów.</w:t>
            </w:r>
          </w:p>
          <w:p w14:paraId="74B85CE9" w14:textId="77777777" w:rsidR="00216E78" w:rsidRPr="003622AC" w:rsidRDefault="00216E78" w:rsidP="00B47727">
            <w:r w:rsidRPr="003622AC">
              <w:rPr>
                <w:rFonts w:eastAsia="Cambria" w:cs="Cambria"/>
                <w:b/>
                <w:bCs/>
                <w:sz w:val="20"/>
              </w:rPr>
              <w:t>5.2. Funkcjonalność OT/ICS</w:t>
            </w:r>
          </w:p>
          <w:p w14:paraId="5FD155F2" w14:textId="77777777" w:rsidR="00216E78" w:rsidRPr="003622AC" w:rsidRDefault="00216E78" w:rsidP="00B47727">
            <w:r w:rsidRPr="003622AC">
              <w:rPr>
                <w:rFonts w:eastAsia="Cambria" w:cs="Cambria"/>
                <w:sz w:val="20"/>
              </w:rPr>
              <w:t>Jest to wymaganie kluczowe dla niniejszego zamówienia. Urządzenie musi obsługiwać co najmniej:</w:t>
            </w:r>
          </w:p>
          <w:p w14:paraId="7CDB1621" w14:textId="77777777" w:rsidR="00216E78" w:rsidRPr="003622AC" w:rsidRDefault="00216E78" w:rsidP="007D6D40">
            <w:pPr>
              <w:pStyle w:val="Akapitzlist"/>
              <w:numPr>
                <w:ilvl w:val="0"/>
                <w:numId w:val="14"/>
              </w:numPr>
            </w:pPr>
            <w:r w:rsidRPr="003622AC">
              <w:rPr>
                <w:rFonts w:eastAsia="Cambria" w:cs="Cambria"/>
                <w:sz w:val="20"/>
              </w:rPr>
              <w:t>inspekcję i dekodowanie protokołów przemysłowych stosowanych w sieciach OT/ICS, w tym co najmniej: Modbus TCP, DNP3, IEC 60870-5-104, IEC 61850 (MMS/GOOSE), S7 (Siemens S7comm), EtherNet/IP, PROFINET, OPC-DA/OPC-UA,</w:t>
            </w:r>
          </w:p>
          <w:p w14:paraId="7BECDB6F" w14:textId="77777777" w:rsidR="00216E78" w:rsidRPr="003622AC" w:rsidRDefault="00216E78" w:rsidP="007D6D40">
            <w:pPr>
              <w:pStyle w:val="Akapitzlist"/>
              <w:numPr>
                <w:ilvl w:val="0"/>
                <w:numId w:val="14"/>
              </w:numPr>
            </w:pPr>
            <w:r w:rsidRPr="003622AC">
              <w:rPr>
                <w:rFonts w:eastAsia="Cambria" w:cs="Cambria"/>
                <w:sz w:val="20"/>
              </w:rPr>
              <w:t>bazę sygnatur dedykowanych dla środowisk OT/ICS aktualizowaną automatycznie przez producenta,</w:t>
            </w:r>
          </w:p>
          <w:p w14:paraId="48AB1D72" w14:textId="77777777" w:rsidR="00216E78" w:rsidRPr="003622AC" w:rsidRDefault="00216E78" w:rsidP="007D6D40">
            <w:pPr>
              <w:pStyle w:val="Akapitzlist"/>
              <w:numPr>
                <w:ilvl w:val="0"/>
                <w:numId w:val="14"/>
              </w:numPr>
            </w:pPr>
            <w:r w:rsidRPr="003622AC">
              <w:rPr>
                <w:rFonts w:eastAsia="Cambria" w:cs="Cambria"/>
                <w:sz w:val="20"/>
              </w:rPr>
              <w:t>wirtualne łatanie podatności (Virtual Patching) dla systemów OT, oparte na aktualnej bazie znanych podatności (CVE) dotyczących urządzeń i oprogramowania przemysłowego,</w:t>
            </w:r>
          </w:p>
          <w:p w14:paraId="67957C72" w14:textId="77777777" w:rsidR="00216E78" w:rsidRPr="003622AC" w:rsidRDefault="00216E78" w:rsidP="007D6D40">
            <w:pPr>
              <w:pStyle w:val="Akapitzlist"/>
              <w:numPr>
                <w:ilvl w:val="0"/>
                <w:numId w:val="14"/>
              </w:numPr>
            </w:pPr>
            <w:r w:rsidRPr="003622AC">
              <w:rPr>
                <w:rFonts w:eastAsia="Cambria" w:cs="Cambria"/>
                <w:sz w:val="20"/>
              </w:rPr>
              <w:t>korelację podatności wykrytych w sieci OT z bazą CVE oraz generowanie zaleceń dotyczących mitygacji ryzyka,</w:t>
            </w:r>
          </w:p>
          <w:p w14:paraId="6CD4200A" w14:textId="77777777" w:rsidR="00216E78" w:rsidRPr="003622AC" w:rsidRDefault="00216E78" w:rsidP="007D6D40">
            <w:pPr>
              <w:pStyle w:val="Akapitzlist"/>
              <w:numPr>
                <w:ilvl w:val="0"/>
                <w:numId w:val="14"/>
              </w:numPr>
            </w:pPr>
            <w:r w:rsidRPr="003622AC">
              <w:rPr>
                <w:rFonts w:eastAsia="Cambria" w:cs="Cambria"/>
                <w:sz w:val="20"/>
              </w:rPr>
              <w:t>granularną kontrolę poleceń i funkcji w ramach protokołów przemysłowych (np. blokowanie określonych kodów funkcji Modbus, poleceń DNP3) bez konieczności blokowania całego strumienia protokołu,</w:t>
            </w:r>
          </w:p>
          <w:p w14:paraId="20DE1ECA" w14:textId="77777777" w:rsidR="00216E78" w:rsidRPr="003622AC" w:rsidRDefault="00216E78" w:rsidP="007D6D40">
            <w:pPr>
              <w:pStyle w:val="Akapitzlist"/>
              <w:numPr>
                <w:ilvl w:val="0"/>
                <w:numId w:val="14"/>
              </w:numPr>
            </w:pPr>
            <w:r w:rsidRPr="003622AC">
              <w:rPr>
                <w:rFonts w:eastAsia="Cambria" w:cs="Cambria"/>
                <w:sz w:val="20"/>
              </w:rPr>
              <w:t>wykrywanie anomalii w ruchu protokołów OT (np. nieoczekiwana zmiana wartości rejestrów, nieautoryzowany dostęp do sterowników PLC).</w:t>
            </w:r>
          </w:p>
          <w:p w14:paraId="044FE84E" w14:textId="77777777" w:rsidR="00216E78" w:rsidRPr="003622AC" w:rsidRDefault="00216E78" w:rsidP="00B47727">
            <w:r w:rsidRPr="003622AC">
              <w:rPr>
                <w:rFonts w:eastAsia="Cambria" w:cs="Cambria"/>
                <w:b/>
                <w:bCs/>
                <w:sz w:val="20"/>
              </w:rPr>
              <w:t>5.3. Wysoka dostępność</w:t>
            </w:r>
          </w:p>
          <w:p w14:paraId="088F9F4D" w14:textId="77777777" w:rsidR="00216E78" w:rsidRPr="003622AC" w:rsidRDefault="00216E78" w:rsidP="00B47727">
            <w:r w:rsidRPr="003622AC">
              <w:rPr>
                <w:rFonts w:eastAsia="Cambria" w:cs="Cambria"/>
                <w:sz w:val="20"/>
              </w:rPr>
              <w:t xml:space="preserve">Urządzenie musi obsługiwać tryb wysokiej dostępności (HA </w:t>
            </w:r>
            <w:r>
              <w:rPr>
                <w:rFonts w:eastAsia="Cambria" w:cs="Cambria"/>
                <w:sz w:val="20"/>
              </w:rPr>
              <w:t>-</w:t>
            </w:r>
            <w:r w:rsidRPr="003622AC">
              <w:rPr>
                <w:rFonts w:eastAsia="Cambria" w:cs="Cambria"/>
                <w:sz w:val="20"/>
              </w:rPr>
              <w:t xml:space="preserve"> High Availability) w konfiguracji Active-Passive lub Active-Active z automatycznym przełączaniem awaryjnym (failover), umożliwiający pracę w parze z drugim egzemplarzem urządzenia tego samego modelu lub klasy. Czas przełączenia w tryb awaryjny musi wynosić nie więcej niż 60 sekund.</w:t>
            </w:r>
          </w:p>
          <w:p w14:paraId="08DF11D6" w14:textId="77777777" w:rsidR="00216E78" w:rsidRPr="003622AC" w:rsidRDefault="00216E78" w:rsidP="00B47727">
            <w:r w:rsidRPr="003622AC">
              <w:rPr>
                <w:rFonts w:eastAsia="Cambria" w:cs="Cambria"/>
                <w:b/>
                <w:bCs/>
                <w:sz w:val="20"/>
              </w:rPr>
              <w:t>5.4. Segmentacja sieci</w:t>
            </w:r>
          </w:p>
          <w:p w14:paraId="70BBEF71" w14:textId="77777777" w:rsidR="00216E78" w:rsidRPr="003622AC" w:rsidRDefault="00216E78" w:rsidP="00B47727">
            <w:r w:rsidRPr="003622AC">
              <w:rPr>
                <w:rFonts w:eastAsia="Cambria" w:cs="Cambria"/>
                <w:sz w:val="20"/>
              </w:rPr>
              <w:t>Urządzenie musi obsługiwać co najmniej 10 wirtualnych domen lub stref bezpieczeństwa (VDOM, Virtual Routing, VRF lub równoważne), umożliwiających logiczne rozdzielenie stref sieciowych (np. strefa OT, strefa DMZ, strefa IT) w ramach jednego urządzenia fizycznego.</w:t>
            </w:r>
          </w:p>
          <w:p w14:paraId="74DDC4CC" w14:textId="77777777" w:rsidR="00216E78" w:rsidRPr="003622AC" w:rsidRDefault="00216E78" w:rsidP="00B47727">
            <w:r w:rsidRPr="003622AC">
              <w:rPr>
                <w:rFonts w:eastAsia="Cambria" w:cs="Cambria"/>
                <w:b/>
                <w:bCs/>
                <w:sz w:val="20"/>
              </w:rPr>
              <w:t>5.5. Tunele VPN</w:t>
            </w:r>
          </w:p>
          <w:p w14:paraId="7AD3C4F6" w14:textId="77777777" w:rsidR="00216E78" w:rsidRPr="003622AC" w:rsidRDefault="00216E78" w:rsidP="00B47727">
            <w:r w:rsidRPr="003622AC">
              <w:rPr>
                <w:rFonts w:eastAsia="Cambria" w:cs="Cambria"/>
                <w:sz w:val="20"/>
              </w:rPr>
              <w:t xml:space="preserve">Urządzenie musi obsługiwać co najmniej 1 000 tuneli VPN IPsec Gateway-to-Gateway oraz co najmniej </w:t>
            </w:r>
            <w:r w:rsidR="00676A23">
              <w:rPr>
                <w:rFonts w:eastAsia="Cambria" w:cs="Cambria"/>
                <w:sz w:val="20"/>
              </w:rPr>
              <w:t>5</w:t>
            </w:r>
            <w:r w:rsidRPr="003622AC">
              <w:rPr>
                <w:rFonts w:eastAsia="Cambria" w:cs="Cambria"/>
                <w:sz w:val="20"/>
              </w:rPr>
              <w:t>00 tuneli Client-to-Gateway (zdalny dostęp).</w:t>
            </w:r>
          </w:p>
          <w:p w14:paraId="2937FF24" w14:textId="77777777" w:rsidR="00216E78" w:rsidRPr="003622AC" w:rsidRDefault="00216E78" w:rsidP="00B47727">
            <w:r w:rsidRPr="003622AC">
              <w:rPr>
                <w:rFonts w:eastAsia="Cambria" w:cs="Cambria"/>
                <w:b/>
                <w:bCs/>
                <w:sz w:val="20"/>
              </w:rPr>
              <w:t>5.6. Zarządzanie</w:t>
            </w:r>
          </w:p>
          <w:p w14:paraId="6443BF99" w14:textId="77777777" w:rsidR="00216E78" w:rsidRDefault="00216E78" w:rsidP="00B47727">
            <w:r w:rsidRPr="003622AC">
              <w:rPr>
                <w:rFonts w:eastAsia="Cambria" w:cs="Cambria"/>
                <w:sz w:val="20"/>
              </w:rPr>
              <w:t xml:space="preserve">Urządzenie musi posiadać interfejs zarządzania dostępny przez przeglądarkę internetową (GUI HTTPS) oraz wiersz poleceń (CLI, SSH). Urządzenie musi obsługiwać protokoły SNMP v2c/v3, Syslog oraz REST API umożliwiające integrację z zewnętrznymi systemami SIEM i SOC. Urządzenie musi obsługiwać centralne zarządzanie z poziomu </w:t>
            </w:r>
            <w:r w:rsidR="00DA4397">
              <w:rPr>
                <w:rFonts w:eastAsia="Cambria" w:cs="Cambria"/>
                <w:sz w:val="20"/>
              </w:rPr>
              <w:t>dedykowanej platformy zarządczej producenta lub równoważnego systemu centralnego zarządzania urządzeniami sieciowymi</w:t>
            </w:r>
            <w:r w:rsidRPr="003622AC">
              <w:rPr>
                <w:rFonts w:eastAsia="Cambria" w:cs="Cambria"/>
                <w:sz w:val="20"/>
              </w:rPr>
              <w:t>.</w:t>
            </w:r>
          </w:p>
          <w:p w14:paraId="161A4147" w14:textId="77777777" w:rsidR="00DA4397" w:rsidRPr="003622AC" w:rsidRDefault="00DA4397" w:rsidP="00B47727"/>
          <w:p w14:paraId="0846FB77" w14:textId="77777777" w:rsidR="00216E78" w:rsidRPr="003622AC" w:rsidRDefault="00216E78" w:rsidP="00B47727">
            <w:r w:rsidRPr="003622AC">
              <w:rPr>
                <w:rFonts w:eastAsia="Cambria" w:cs="Cambria"/>
                <w:b/>
                <w:bCs/>
                <w:sz w:val="20"/>
              </w:rPr>
              <w:t>5.7. Uwierzytelnianie i kontrola dostępu</w:t>
            </w:r>
          </w:p>
          <w:p w14:paraId="2629C053" w14:textId="77777777" w:rsidR="00216E78" w:rsidRPr="003622AC" w:rsidRDefault="00216E78" w:rsidP="00B47727">
            <w:r w:rsidRPr="003622AC">
              <w:rPr>
                <w:rFonts w:eastAsia="Cambria" w:cs="Cambria"/>
                <w:sz w:val="20"/>
              </w:rPr>
              <w:t>Urządzenie musi obsługiwać integrację z usługami katalogowymi LDAP oraz Microsoft Active Directory, umożliwiającą tworzenie polityk bezpieczeństwa opartych na tożsamości użytkownika. Wymagana jest obsługa mechanizmu Zero Trust Network Access (ZTNA) lub równoważnego, umożliwiającego weryfikację tożsamości i stanu urządzenia przed przyznaniem dostępu do zasobów.</w:t>
            </w:r>
          </w:p>
          <w:p w14:paraId="2AC3FD8E" w14:textId="77777777" w:rsidR="00216E78" w:rsidRPr="003622AC" w:rsidRDefault="00216E78" w:rsidP="00B47727"/>
          <w:p w14:paraId="3BE2FC6A" w14:textId="77777777" w:rsidR="00216E78" w:rsidRPr="003622AC" w:rsidRDefault="00216E78" w:rsidP="00B47727">
            <w:r w:rsidRPr="003622AC">
              <w:rPr>
                <w:rFonts w:eastAsia="Cambria" w:cs="Cambria"/>
                <w:b/>
                <w:bCs/>
              </w:rPr>
              <w:t>6. Subskrypcja usług bezpieczeństwa</w:t>
            </w:r>
          </w:p>
          <w:p w14:paraId="0DFA4175" w14:textId="77777777" w:rsidR="00216E78" w:rsidRPr="003622AC" w:rsidRDefault="00216E78" w:rsidP="00B47727">
            <w:r w:rsidRPr="003622AC">
              <w:rPr>
                <w:rFonts w:eastAsia="Cambria" w:cs="Cambria"/>
                <w:sz w:val="20"/>
              </w:rPr>
              <w:t>Wraz z urządzeniem Wykonawca zobowiązany jest do dostarczenia subskrypcji usług bezpieczeństwa producenta na okres 36 miesięcy od daty odbioru. Subskrypcja musi obejmować co najmniej:</w:t>
            </w:r>
          </w:p>
          <w:p w14:paraId="54ADDBE7" w14:textId="77777777" w:rsidR="00216E78" w:rsidRPr="003622AC" w:rsidRDefault="00216E78" w:rsidP="007D6D40">
            <w:pPr>
              <w:pStyle w:val="Akapitzlist"/>
              <w:numPr>
                <w:ilvl w:val="0"/>
                <w:numId w:val="15"/>
              </w:numPr>
            </w:pPr>
            <w:r w:rsidRPr="003622AC">
              <w:rPr>
                <w:rFonts w:eastAsia="Cambria" w:cs="Cambria"/>
              </w:rPr>
              <w:t>aktualizacje sygnatur IPS/IDS,</w:t>
            </w:r>
          </w:p>
          <w:p w14:paraId="2CDA01D0" w14:textId="77777777" w:rsidR="00216E78" w:rsidRPr="003622AC" w:rsidRDefault="00216E78" w:rsidP="007D6D40">
            <w:pPr>
              <w:pStyle w:val="Akapitzlist"/>
              <w:numPr>
                <w:ilvl w:val="0"/>
                <w:numId w:val="15"/>
              </w:numPr>
            </w:pPr>
            <w:r w:rsidRPr="003622AC">
              <w:rPr>
                <w:rFonts w:eastAsia="Cambria" w:cs="Cambria"/>
              </w:rPr>
              <w:t>aktualizacje sygnatur antywirusowych i ochrony przed złośliwym oprogramowaniem,</w:t>
            </w:r>
          </w:p>
          <w:p w14:paraId="42845AAF" w14:textId="77777777" w:rsidR="00216E78" w:rsidRPr="003622AC" w:rsidRDefault="00216E78" w:rsidP="007D6D40">
            <w:pPr>
              <w:pStyle w:val="Akapitzlist"/>
              <w:numPr>
                <w:ilvl w:val="0"/>
                <w:numId w:val="15"/>
              </w:numPr>
            </w:pPr>
            <w:r w:rsidRPr="003622AC">
              <w:rPr>
                <w:rFonts w:eastAsia="Cambria" w:cs="Cambria"/>
                <w:sz w:val="20"/>
              </w:rPr>
              <w:t>aktualizacje bazy URL i filtrowania DNS,</w:t>
            </w:r>
          </w:p>
          <w:p w14:paraId="6A97C868" w14:textId="77777777" w:rsidR="00216E78" w:rsidRPr="003622AC" w:rsidRDefault="00216E78" w:rsidP="007D6D40">
            <w:pPr>
              <w:pStyle w:val="Akapitzlist"/>
              <w:numPr>
                <w:ilvl w:val="0"/>
                <w:numId w:val="15"/>
              </w:numPr>
            </w:pPr>
            <w:r w:rsidRPr="003622AC">
              <w:rPr>
                <w:rFonts w:eastAsia="Cambria" w:cs="Cambria"/>
              </w:rPr>
              <w:t>aktualizacje sygnatur kontroli aplikacji,</w:t>
            </w:r>
          </w:p>
          <w:p w14:paraId="5BF04001" w14:textId="77777777" w:rsidR="00216E78" w:rsidRPr="003622AC" w:rsidRDefault="00216E78" w:rsidP="007D6D40">
            <w:pPr>
              <w:pStyle w:val="Akapitzlist"/>
              <w:numPr>
                <w:ilvl w:val="0"/>
                <w:numId w:val="15"/>
              </w:numPr>
            </w:pPr>
            <w:r w:rsidRPr="00D12908">
              <w:rPr>
                <w:rFonts w:eastAsia="Cambria" w:cs="Cambria"/>
                <w:b/>
                <w:bCs/>
              </w:rPr>
              <w:lastRenderedPageBreak/>
              <w:t>aktualizacje sygnatur OT/ICS</w:t>
            </w:r>
            <w:r w:rsidRPr="003622AC">
              <w:rPr>
                <w:rFonts w:eastAsia="Cambria" w:cs="Cambria"/>
              </w:rPr>
              <w:t xml:space="preserve"> oraz wirtualnych łatek dla systemów przemysłowych,</w:t>
            </w:r>
          </w:p>
          <w:p w14:paraId="2AD45ABB" w14:textId="77777777" w:rsidR="00216E78" w:rsidRPr="003622AC" w:rsidRDefault="00216E78" w:rsidP="007D6D40">
            <w:pPr>
              <w:pStyle w:val="Akapitzlist"/>
              <w:numPr>
                <w:ilvl w:val="0"/>
                <w:numId w:val="15"/>
              </w:numPr>
            </w:pPr>
            <w:r w:rsidRPr="003622AC">
              <w:rPr>
                <w:rFonts w:eastAsia="Cambria" w:cs="Cambria"/>
              </w:rPr>
              <w:t>dostęp do bazy danych reputacji IP i domen,</w:t>
            </w:r>
          </w:p>
          <w:p w14:paraId="2FA96EC8" w14:textId="77777777" w:rsidR="00216E78" w:rsidRPr="003622AC" w:rsidRDefault="00216E78" w:rsidP="007D6D40">
            <w:pPr>
              <w:pStyle w:val="Akapitzlist"/>
              <w:numPr>
                <w:ilvl w:val="0"/>
                <w:numId w:val="15"/>
              </w:numPr>
            </w:pPr>
            <w:r w:rsidRPr="003622AC">
              <w:rPr>
                <w:rFonts w:eastAsia="Cambria" w:cs="Cambria"/>
              </w:rPr>
              <w:t>wsparcie techniczne producenta (co najmniej poziom Standard/Premium) obejmujące dostęp do aktualizacji oprogramowania systemowego (firmware), zgłaszanie błędów i dostęp do bazy wiedzy.</w:t>
            </w:r>
          </w:p>
          <w:p w14:paraId="120BC700" w14:textId="77777777" w:rsidR="00216E78" w:rsidRPr="003622AC" w:rsidRDefault="00216E78" w:rsidP="00B47727">
            <w:r w:rsidRPr="003622AC">
              <w:rPr>
                <w:rFonts w:eastAsia="Cambria" w:cs="Cambria"/>
                <w:sz w:val="20"/>
              </w:rPr>
              <w:t>Subskrypcja musi być aktywowana przez Wykonawcę na urządzeniu przed jego odbiorem przez Zamawiającego lub nie później niż w dniu odbioru. Wykonawca dostarcza Zamawiającemu potwierdzenie aktywacji subskrypcji (numer licencji, data rozpoczęcia i zakończenia okresu subskrypcji).</w:t>
            </w:r>
          </w:p>
          <w:p w14:paraId="68DE0465" w14:textId="77777777" w:rsidR="00216E78" w:rsidRDefault="00216E78" w:rsidP="00B47727">
            <w:pPr>
              <w:rPr>
                <w:b/>
                <w:bCs/>
              </w:rPr>
            </w:pPr>
          </w:p>
          <w:p w14:paraId="285B75C7" w14:textId="77777777" w:rsidR="00216E78" w:rsidRPr="003622AC" w:rsidRDefault="00216E78" w:rsidP="00B47727">
            <w:r>
              <w:rPr>
                <w:rFonts w:eastAsia="Cambria" w:cs="Cambria"/>
                <w:b/>
                <w:bCs/>
                <w:sz w:val="20"/>
              </w:rPr>
              <w:t>7</w:t>
            </w:r>
            <w:r w:rsidRPr="003622AC">
              <w:rPr>
                <w:rFonts w:eastAsia="Cambria" w:cs="Cambria"/>
                <w:b/>
                <w:bCs/>
                <w:sz w:val="20"/>
              </w:rPr>
              <w:t>. Gwarancja i wsparcie</w:t>
            </w:r>
          </w:p>
          <w:p w14:paraId="57C21A06" w14:textId="77777777" w:rsidR="00216E78" w:rsidRPr="003622AC" w:rsidRDefault="00216E78" w:rsidP="00B47727">
            <w:r w:rsidRPr="003622AC">
              <w:rPr>
                <w:rFonts w:eastAsia="Cambria" w:cs="Cambria"/>
                <w:sz w:val="20"/>
              </w:rPr>
              <w:t xml:space="preserve">Wykonawca zobowiązany jest do udzielenia gwarancji na urządzenie na okres nie krótszy niż 36 miesięcy od daty odbioru. Gwarancja obejmuje wymianę lub naprawę wadliwego urządzenia w trybie NBD (Next Business Day </w:t>
            </w:r>
            <w:r>
              <w:rPr>
                <w:rFonts w:eastAsia="Cambria" w:cs="Cambria"/>
                <w:sz w:val="20"/>
              </w:rPr>
              <w:t>-</w:t>
            </w:r>
            <w:r w:rsidRPr="003622AC">
              <w:rPr>
                <w:rFonts w:eastAsia="Cambria" w:cs="Cambria"/>
                <w:sz w:val="20"/>
              </w:rPr>
              <w:t xml:space="preserve"> następny dzień roboczy od zgłoszenia). Realizacja gwarancji musi odbywać się za pośrednictwem autoryzowanego serwisu producenta działającego na terytorium Rzeczypospolitej Polskiej.</w:t>
            </w:r>
          </w:p>
          <w:p w14:paraId="4C6D4400" w14:textId="77777777" w:rsidR="00216E78" w:rsidRPr="003622AC" w:rsidRDefault="00216E78" w:rsidP="00B47727"/>
          <w:p w14:paraId="16D69C74" w14:textId="77777777" w:rsidR="00216E78" w:rsidRPr="003622AC" w:rsidRDefault="00216E78" w:rsidP="00B47727">
            <w:r>
              <w:rPr>
                <w:rFonts w:eastAsia="Cambria" w:cs="Cambria"/>
                <w:b/>
                <w:bCs/>
              </w:rPr>
              <w:t>8</w:t>
            </w:r>
            <w:r w:rsidRPr="003622AC">
              <w:rPr>
                <w:rFonts w:eastAsia="Cambria" w:cs="Cambria"/>
                <w:b/>
                <w:bCs/>
              </w:rPr>
              <w:t>. Instalacja i uruchomienie</w:t>
            </w:r>
          </w:p>
          <w:p w14:paraId="423CC98F" w14:textId="77777777" w:rsidR="00216E78" w:rsidRPr="003622AC" w:rsidRDefault="00216E78" w:rsidP="00B47727">
            <w:r w:rsidRPr="003622AC">
              <w:rPr>
                <w:rFonts w:eastAsia="Cambria" w:cs="Cambria"/>
              </w:rPr>
              <w:t>Wykonawca zobowiązany jest do przeprowadzenia instalacji fizycznej urządzenia w szafie rack Zamawiającego, konfiguracji podstawowej obejmującej co najmniej: konfigurację interfejsów sieciowych, stref bezpieczeństwa, podstawowych polityk dostępu między strefą OT a strefą IT, aktywację i weryfikację działania subskrypcji usług bezpieczeństwa, konfigurację logowania zdarzeń do systemu wskazanego przez Zamawiającego (Syslog/SIEM). Wykonawca przekaże Zamawiającemu dokumentację powykonawczą zawierającą opis zastosowanej konfiguracji oraz instrukcję obsługi dla administratora systemu.</w:t>
            </w:r>
          </w:p>
          <w:p w14:paraId="310D4E5D" w14:textId="77777777" w:rsidR="00216E78" w:rsidRDefault="00216E78" w:rsidP="00B47727"/>
        </w:tc>
      </w:tr>
    </w:tbl>
    <w:p w14:paraId="7373A92D" w14:textId="77777777" w:rsidR="007B3A4E" w:rsidRDefault="007B3A4E" w:rsidP="007B3A4E">
      <w:pPr>
        <w:pStyle w:val="Nagwek1"/>
      </w:pPr>
      <w:bookmarkStart w:id="15" w:name="_Toc235519363"/>
      <w:r>
        <w:rPr>
          <w:rFonts w:ascii="Cambria" w:eastAsia="Cambria" w:hAnsi="Cambria" w:cs="Cambria"/>
        </w:rPr>
        <w:lastRenderedPageBreak/>
        <w:t>Szczegółowy opis pozycji – część 2. Usługi OT</w:t>
      </w:r>
      <w:bookmarkEnd w:id="15"/>
    </w:p>
    <w:p w14:paraId="372E1FCE" w14:textId="77777777" w:rsidR="0094586B" w:rsidRPr="0094586B" w:rsidRDefault="0094586B" w:rsidP="0094586B">
      <w:r w:rsidRPr="0094586B">
        <w:rPr>
          <w:rFonts w:eastAsia="Cambria" w:cs="Cambria"/>
        </w:rPr>
        <w:t>Zamawiający dysponuje systemem monitoringu i zarządzania umożliwiającym prowadzenie zdalnego nadzoru i zarządzania pracą obiektów technologicznych w zakresie zbiorowego zaopatrzenia w wodę i odbioru ścieków.</w:t>
      </w:r>
    </w:p>
    <w:p w14:paraId="7F86F06F" w14:textId="77777777" w:rsidR="0094586B" w:rsidRPr="0094586B" w:rsidRDefault="0094586B" w:rsidP="0094586B">
      <w:r w:rsidRPr="0094586B">
        <w:rPr>
          <w:rFonts w:eastAsia="Cambria" w:cs="Cambria"/>
        </w:rPr>
        <w:t>W ramach systemu funkcjonują:</w:t>
      </w:r>
    </w:p>
    <w:p w14:paraId="76C2C0EA" w14:textId="77777777" w:rsidR="0094586B" w:rsidRPr="0094586B" w:rsidRDefault="0094586B" w:rsidP="0094586B">
      <w:pPr>
        <w:numPr>
          <w:ilvl w:val="0"/>
          <w:numId w:val="51"/>
        </w:numPr>
      </w:pPr>
      <w:r w:rsidRPr="0094586B">
        <w:rPr>
          <w:rFonts w:eastAsia="Cambria" w:cs="Cambria"/>
        </w:rPr>
        <w:t>autonomiczne systemy sterowania realizujące jednocześnie funkcję monitoringu i zdalnej konfiguracji,</w:t>
      </w:r>
    </w:p>
    <w:p w14:paraId="286FD51C" w14:textId="77777777" w:rsidR="0094586B" w:rsidRPr="0094586B" w:rsidRDefault="0094586B" w:rsidP="0094586B">
      <w:pPr>
        <w:numPr>
          <w:ilvl w:val="0"/>
          <w:numId w:val="51"/>
        </w:numPr>
      </w:pPr>
      <w:r w:rsidRPr="0094586B">
        <w:rPr>
          <w:rFonts w:eastAsia="Cambria" w:cs="Cambria"/>
        </w:rPr>
        <w:t>sterowniki z wbudowanym modułem telementrycznym,</w:t>
      </w:r>
    </w:p>
    <w:p w14:paraId="654F4FA3" w14:textId="77777777" w:rsidR="0094586B" w:rsidRPr="0094586B" w:rsidRDefault="0094586B" w:rsidP="0094586B">
      <w:pPr>
        <w:numPr>
          <w:ilvl w:val="0"/>
          <w:numId w:val="51"/>
        </w:numPr>
      </w:pPr>
      <w:r w:rsidRPr="0094586B">
        <w:rPr>
          <w:rFonts w:eastAsia="Cambria" w:cs="Cambria"/>
        </w:rPr>
        <w:t>transmisja danych za pomocą sieci GSM,</w:t>
      </w:r>
    </w:p>
    <w:p w14:paraId="2EAF1075" w14:textId="77777777" w:rsidR="0094586B" w:rsidRPr="0094586B" w:rsidRDefault="0094586B" w:rsidP="0094586B">
      <w:pPr>
        <w:numPr>
          <w:ilvl w:val="0"/>
          <w:numId w:val="51"/>
        </w:numPr>
      </w:pPr>
      <w:r w:rsidRPr="0094586B">
        <w:rPr>
          <w:rFonts w:eastAsia="Cambria" w:cs="Cambria"/>
        </w:rPr>
        <w:t>dostęp do stanowisk,</w:t>
      </w:r>
    </w:p>
    <w:p w14:paraId="0D173618" w14:textId="77777777" w:rsidR="0094586B" w:rsidRPr="0094586B" w:rsidRDefault="0094586B" w:rsidP="0094586B">
      <w:pPr>
        <w:numPr>
          <w:ilvl w:val="0"/>
          <w:numId w:val="51"/>
        </w:numPr>
      </w:pPr>
      <w:r w:rsidRPr="0094586B">
        <w:rPr>
          <w:rFonts w:eastAsia="Cambria" w:cs="Cambria"/>
        </w:rPr>
        <w:t>transmisja realizowana za pomocą APN lub dedykowanych tuneli VPN.</w:t>
      </w:r>
    </w:p>
    <w:p w14:paraId="4E82E52C" w14:textId="77777777" w:rsidR="0094586B" w:rsidRPr="0094586B" w:rsidRDefault="0094586B" w:rsidP="0094586B">
      <w:r w:rsidRPr="0094586B">
        <w:rPr>
          <w:rFonts w:eastAsia="Cambria" w:cs="Cambria"/>
        </w:rPr>
        <w:t>2. Przedmiot zamówienia</w:t>
      </w:r>
    </w:p>
    <w:p w14:paraId="0E9EBA81" w14:textId="77777777" w:rsidR="0094586B" w:rsidRPr="0094586B" w:rsidRDefault="0094586B" w:rsidP="0094586B">
      <w:r w:rsidRPr="0094586B">
        <w:rPr>
          <w:rFonts w:eastAsia="Cambria" w:cs="Cambria"/>
        </w:rPr>
        <w:t xml:space="preserve">Przedmiotem zamówienia jest kompleksowa realizacja następujących elementów składowych: </w:t>
      </w:r>
    </w:p>
    <w:p w14:paraId="7A65A174" w14:textId="77777777" w:rsidR="0094586B" w:rsidRPr="0094586B" w:rsidRDefault="0094586B" w:rsidP="0094586B">
      <w:pPr>
        <w:numPr>
          <w:ilvl w:val="0"/>
          <w:numId w:val="52"/>
        </w:numPr>
      </w:pPr>
      <w:r w:rsidRPr="0094586B">
        <w:rPr>
          <w:rFonts w:eastAsia="Cambria" w:cs="Cambria"/>
        </w:rPr>
        <w:t>usługa konfiguracji i hardeningu systemów/urządzeń OT/IIoT opracowanie i wdrożenie hardeningu zabezpieczeń posiadanego systemu obszaru OT/IIoT oraz powiązanych systemów IT/SCADA</w:t>
      </w:r>
    </w:p>
    <w:p w14:paraId="27EFE0FE" w14:textId="77777777" w:rsidR="0094586B" w:rsidRPr="0094586B" w:rsidRDefault="0094586B" w:rsidP="0094586B">
      <w:pPr>
        <w:numPr>
          <w:ilvl w:val="0"/>
          <w:numId w:val="52"/>
        </w:numPr>
      </w:pPr>
      <w:r w:rsidRPr="0094586B">
        <w:rPr>
          <w:rFonts w:eastAsia="Cambria" w:cs="Cambria"/>
        </w:rPr>
        <w:lastRenderedPageBreak/>
        <w:t xml:space="preserve">usługa utrzymania wdrożonych rozwiązań – wsparcie techniczne i eksploatacja urządzeń, oprogramowania i rozwiązań z zakresu bezpieczeństwa IT/OT/ICS/IIoT przez 36 miesięcy od dnia podpisania Protokołu Odbioru Końcowego; </w:t>
      </w:r>
    </w:p>
    <w:p w14:paraId="389741DF" w14:textId="77777777" w:rsidR="0094586B" w:rsidRPr="0094586B" w:rsidRDefault="0094586B" w:rsidP="0094586B">
      <w:pPr>
        <w:numPr>
          <w:ilvl w:val="0"/>
          <w:numId w:val="52"/>
        </w:numPr>
      </w:pPr>
      <w:r w:rsidRPr="0094586B">
        <w:rPr>
          <w:rFonts w:eastAsia="Cambria" w:cs="Cambria"/>
        </w:rPr>
        <w:t>stacja przesiadkowa OT – stacja robocza fizyczna lub wirtualna z rolą stacji przesiadkowej dla obszaru OT. Realizacja zamówienia nie wymaga wymiany sprzętu automatyki przemysłowej, modyfikacji sprzętowej urządzeń automatyki i monitorowania.</w:t>
      </w:r>
    </w:p>
    <w:p w14:paraId="1DC6DA6F" w14:textId="77777777" w:rsidR="0094586B" w:rsidRPr="00203AEA" w:rsidRDefault="0094586B" w:rsidP="0094586B">
      <w:r>
        <w:rPr>
          <w:rFonts w:eastAsia="Cambria" w:cs="Cambria"/>
        </w:rPr>
        <w:t>Odbiór końcowy nastąpi po:</w:t>
      </w:r>
    </w:p>
    <w:p w14:paraId="70B6A6AB" w14:textId="77777777" w:rsidR="0094586B" w:rsidRPr="00203AEA" w:rsidRDefault="0094586B" w:rsidP="0094586B">
      <w:pPr>
        <w:numPr>
          <w:ilvl w:val="0"/>
          <w:numId w:val="57"/>
        </w:numPr>
      </w:pPr>
      <w:r>
        <w:rPr>
          <w:rFonts w:eastAsia="Cambria" w:cs="Cambria"/>
        </w:rPr>
        <w:t>pozytywnym teście wszystkich wdrożonych mechanizmów (w tym prywatnego APN i 3-letniego wsparcia),</w:t>
      </w:r>
    </w:p>
    <w:p w14:paraId="2A24DFDD" w14:textId="77777777" w:rsidR="0094586B" w:rsidRPr="00203AEA" w:rsidRDefault="0094586B" w:rsidP="0094586B">
      <w:pPr>
        <w:numPr>
          <w:ilvl w:val="0"/>
          <w:numId w:val="57"/>
        </w:numPr>
      </w:pPr>
      <w:r>
        <w:rPr>
          <w:rFonts w:eastAsia="Cambria" w:cs="Cambria"/>
        </w:rPr>
        <w:t>przekazaniu pełnej dokumentacji,</w:t>
      </w:r>
    </w:p>
    <w:p w14:paraId="63ACF0EF" w14:textId="77777777" w:rsidR="0094586B" w:rsidRPr="00203AEA" w:rsidRDefault="0094586B" w:rsidP="0094586B">
      <w:pPr>
        <w:numPr>
          <w:ilvl w:val="0"/>
          <w:numId w:val="57"/>
        </w:numPr>
      </w:pPr>
      <w:r>
        <w:rPr>
          <w:rFonts w:eastAsia="Cambria" w:cs="Cambria"/>
        </w:rPr>
        <w:t>szkoleniu personelu Zamawiającego (min. 2 dni),</w:t>
      </w:r>
    </w:p>
    <w:p w14:paraId="7CA3DDE2" w14:textId="77777777" w:rsidR="0094586B" w:rsidRPr="00203AEA" w:rsidRDefault="0094586B" w:rsidP="0094586B">
      <w:pPr>
        <w:numPr>
          <w:ilvl w:val="0"/>
          <w:numId w:val="57"/>
        </w:numPr>
      </w:pPr>
      <w:r>
        <w:rPr>
          <w:rFonts w:eastAsia="Cambria" w:cs="Cambria"/>
        </w:rPr>
        <w:t>dostarczeniu raportu z audytu bezpieczeństwa.</w:t>
      </w:r>
    </w:p>
    <w:p w14:paraId="358417DF" w14:textId="77777777" w:rsidR="0094586B" w:rsidRPr="0094586B" w:rsidRDefault="0094586B" w:rsidP="0094586B"/>
    <w:p w14:paraId="279487BA" w14:textId="77777777" w:rsidR="00DD4BC0" w:rsidRDefault="00DD4BC0" w:rsidP="00DD4BC0">
      <w:pPr>
        <w:pStyle w:val="Nagwek2"/>
      </w:pPr>
      <w:bookmarkStart w:id="16" w:name="_Toc235519364"/>
      <w:r>
        <w:rPr>
          <w:rFonts w:ascii="Cambria" w:eastAsia="Cambria" w:hAnsi="Cambria" w:cs="Cambria"/>
        </w:rPr>
        <w:t>Stacja przesiadkowa OT</w:t>
      </w:r>
      <w:bookmarkEnd w:id="16"/>
    </w:p>
    <w:tbl>
      <w:tblPr>
        <w:tblStyle w:val="Tabela-Siatka"/>
        <w:tblW w:w="0" w:type="auto"/>
        <w:tblLook w:val="04A0" w:firstRow="1" w:lastRow="0" w:firstColumn="1" w:lastColumn="0" w:noHBand="0" w:noVBand="1"/>
      </w:tblPr>
      <w:tblGrid>
        <w:gridCol w:w="9062"/>
      </w:tblGrid>
      <w:tr w:rsidR="00FE4ACA" w:rsidRPr="00D30EED" w14:paraId="07C601F8" w14:textId="77777777" w:rsidTr="00B47727">
        <w:tc>
          <w:tcPr>
            <w:tcW w:w="9062" w:type="dxa"/>
          </w:tcPr>
          <w:p w14:paraId="0827A984" w14:textId="77777777" w:rsidR="0094586B" w:rsidRPr="00203AEA" w:rsidRDefault="0094586B" w:rsidP="0094586B">
            <w:r>
              <w:rPr>
                <w:rFonts w:eastAsia="Cambria" w:cs="Cambria"/>
                <w:sz w:val="20"/>
              </w:rPr>
              <w:t>W ramach zamówienia Wykonawca zobowiązany jest do dostarczenia, konfiguracji i uruchomienia stacji przesiadkowej OT (jump server / bastion host), która stanowi centralny, kontrolowany punkt dostępu do urządzeń i systemów obszaru OT. Stacja przesiadkowa OT musi spełniać następujące wymagania:</w:t>
            </w:r>
          </w:p>
          <w:p w14:paraId="749ED03E" w14:textId="77777777" w:rsidR="0094586B" w:rsidRPr="00203AEA" w:rsidRDefault="0094586B" w:rsidP="0094586B">
            <w:pPr>
              <w:numPr>
                <w:ilvl w:val="0"/>
                <w:numId w:val="56"/>
              </w:numPr>
            </w:pPr>
            <w:r>
              <w:rPr>
                <w:rFonts w:eastAsia="Cambria" w:cs="Cambria"/>
                <w:sz w:val="20"/>
              </w:rPr>
              <w:t>Forma: stacja robocza fizyczna lub wirtualna (maszyna wirtualna) dedykowana do roli stacji przesiadkowej w sieci OT – dobór formy w zależności od architektury posiadanej infrastruktury Zamawiającego.</w:t>
            </w:r>
          </w:p>
          <w:p w14:paraId="0BA7C992" w14:textId="77777777" w:rsidR="0094586B" w:rsidRPr="00203AEA" w:rsidRDefault="0094586B" w:rsidP="0094586B">
            <w:pPr>
              <w:numPr>
                <w:ilvl w:val="0"/>
                <w:numId w:val="56"/>
              </w:numPr>
            </w:pPr>
            <w:r>
              <w:rPr>
                <w:rFonts w:eastAsia="Cambria" w:cs="Cambria"/>
                <w:sz w:val="20"/>
              </w:rPr>
              <w:t>Minimalne parametry stacji – niezależnie od wybranego wariantu (dla stacji fizycznej parametry zainstalowanych podzespołów, dla maszyny wirtualnej zasoby trwale przydzielone do niej w środowisku wirtualizacyjnym):</w:t>
            </w:r>
          </w:p>
          <w:p w14:paraId="3EECA102" w14:textId="77777777" w:rsidR="0094586B" w:rsidRPr="00203AEA" w:rsidRDefault="0094586B" w:rsidP="0094586B">
            <w:pPr>
              <w:numPr>
                <w:ilvl w:val="0"/>
                <w:numId w:val="56"/>
              </w:numPr>
            </w:pPr>
            <w:r>
              <w:rPr>
                <w:rFonts w:eastAsia="Cambria" w:cs="Cambria"/>
                <w:sz w:val="20"/>
              </w:rPr>
              <w:t>procesor o wydajności równej lub wyższej niż 10 000 punktów w teście PassMark CPU Mark (Multi-Thread Score) wg bazy https://www.cpubenchmark.net, o liczbie rdzeni nie mniejszej niż 4 i częstotliwości bazowej nie niższej niż 2,0 GHz, z obsługą wirtualizacji sprzętowej (Intel VT-x / AMD-V lub równoważnej); w wariancie wirtualnym warunek odnosi się do procesora hosta, na którym uruchomiona zostanie maszyna wirtualna, przy przydziale co najmniej 4 wirtualnych rdzeni;</w:t>
            </w:r>
          </w:p>
          <w:p w14:paraId="16E9A1B2" w14:textId="77777777" w:rsidR="0094586B" w:rsidRPr="00203AEA" w:rsidRDefault="0094586B" w:rsidP="0094586B">
            <w:pPr>
              <w:numPr>
                <w:ilvl w:val="0"/>
                <w:numId w:val="56"/>
              </w:numPr>
            </w:pPr>
            <w:r>
              <w:rPr>
                <w:rFonts w:eastAsia="Cambria" w:cs="Cambria"/>
                <w:sz w:val="20"/>
              </w:rPr>
              <w:t>pamięć operacyjna: nie mniej niż 16 GB;</w:t>
            </w:r>
          </w:p>
          <w:p w14:paraId="1BECE695" w14:textId="77777777" w:rsidR="0094586B" w:rsidRPr="00203AEA" w:rsidRDefault="0094586B" w:rsidP="0094586B">
            <w:pPr>
              <w:numPr>
                <w:ilvl w:val="0"/>
                <w:numId w:val="56"/>
              </w:numPr>
            </w:pPr>
            <w:r>
              <w:rPr>
                <w:rFonts w:eastAsia="Cambria" w:cs="Cambria"/>
                <w:sz w:val="20"/>
              </w:rPr>
              <w:t>dysk systemowy: nie mniej niż 256 GB, wykonany w technologii SSD (NVMe PCIe lub SATA III) albo – w wariancie wirtualnym – zasób dyskowy o takiej pojemności ulokowany na nośnikach SSD;</w:t>
            </w:r>
          </w:p>
          <w:p w14:paraId="6A56AF74" w14:textId="77777777" w:rsidR="0094586B" w:rsidRPr="00203AEA" w:rsidRDefault="0094586B" w:rsidP="0094586B">
            <w:pPr>
              <w:numPr>
                <w:ilvl w:val="0"/>
                <w:numId w:val="56"/>
              </w:numPr>
            </w:pPr>
            <w:r>
              <w:rPr>
                <w:rFonts w:eastAsia="Cambria" w:cs="Cambria"/>
              </w:rPr>
              <w:t>Funkcja: pełnienie roli centralnego i jedynego punktu pośredniczącego przy dostępie zdalnym do systemów i urządzeń OT (sterowniki, moduły telemetryczne, system centralny IIoT, stacje SCADA), z pełnym rejestrowaniem i audytem sesji.</w:t>
            </w:r>
          </w:p>
          <w:p w14:paraId="1A95E05E" w14:textId="77777777" w:rsidR="0094586B" w:rsidRPr="00203AEA" w:rsidRDefault="0094586B" w:rsidP="0094586B">
            <w:pPr>
              <w:numPr>
                <w:ilvl w:val="0"/>
                <w:numId w:val="56"/>
              </w:numPr>
            </w:pPr>
            <w:r>
              <w:rPr>
                <w:rFonts w:eastAsia="Cambria" w:cs="Cambria"/>
                <w:sz w:val="20"/>
              </w:rPr>
              <w:t>Zabezpieczenia: hardening systemu operacyjnego stacji przesiadkowej zgodnie z politykami bezpieczeństwa (CIS Benchmarks lub równoważne), wdrożenie MFA, RBAC oraz mechanizmów kontroli integralności.</w:t>
            </w:r>
          </w:p>
          <w:p w14:paraId="02CD26DB" w14:textId="77777777" w:rsidR="0094586B" w:rsidRPr="00203AEA" w:rsidRDefault="0094586B" w:rsidP="0094586B">
            <w:pPr>
              <w:numPr>
                <w:ilvl w:val="0"/>
                <w:numId w:val="56"/>
              </w:numPr>
            </w:pPr>
            <w:r>
              <w:rPr>
                <w:rFonts w:eastAsia="Cambria" w:cs="Cambria"/>
                <w:sz w:val="20"/>
              </w:rPr>
              <w:t>Protokoły dostępu: obsługa połączeń VPN, RDP i/lub SSH, rejestrowanie sesji dostępowych (session recording) dla celów audytowych.</w:t>
            </w:r>
          </w:p>
          <w:p w14:paraId="13585596" w14:textId="77777777" w:rsidR="0094586B" w:rsidRPr="00203AEA" w:rsidRDefault="0094586B" w:rsidP="0094586B">
            <w:pPr>
              <w:numPr>
                <w:ilvl w:val="0"/>
                <w:numId w:val="56"/>
              </w:numPr>
            </w:pPr>
            <w:r>
              <w:rPr>
                <w:rFonts w:eastAsia="Cambria" w:cs="Cambria"/>
                <w:sz w:val="20"/>
              </w:rPr>
              <w:t>Integracja: stacja przesiadkowa musi być zintegrowana z systemem zarządzania dostępem opartym na rolach (RBAC) wdrożonym w ramach pkt. 3.1, tak aby dostęp do urządzeń OT był możliwy wyłącznie przez stację przesiadkową po uprzedniej autentykacji i autoryzacji użytkownika.</w:t>
            </w:r>
          </w:p>
          <w:p w14:paraId="3ED80D8C" w14:textId="77777777" w:rsidR="0094586B" w:rsidRPr="00203AEA" w:rsidRDefault="0094586B" w:rsidP="0094586B">
            <w:pPr>
              <w:numPr>
                <w:ilvl w:val="0"/>
                <w:numId w:val="56"/>
              </w:numPr>
            </w:pPr>
            <w:r>
              <w:rPr>
                <w:rFonts w:eastAsia="Cambria" w:cs="Cambria"/>
                <w:sz w:val="20"/>
              </w:rPr>
              <w:lastRenderedPageBreak/>
              <w:t>Utrzymanie: stacja przesiadkowa objęta jest 3-letnim utrzymaniem w ramach usługi (pkt. 3.3), obejmującym aktualizacje bezpieczeństwa, monitoring i wsparcie techniczne do końca okresu kwalifikowalności wydatków.</w:t>
            </w:r>
          </w:p>
          <w:p w14:paraId="018C8B3B" w14:textId="77777777" w:rsidR="00FE4ACA" w:rsidRPr="00D30EED" w:rsidRDefault="00FE4ACA" w:rsidP="0094586B"/>
        </w:tc>
      </w:tr>
    </w:tbl>
    <w:p w14:paraId="52464F06" w14:textId="77777777" w:rsidR="00FE4ACA" w:rsidRPr="00FE4ACA" w:rsidRDefault="00FE4ACA" w:rsidP="00FE4ACA"/>
    <w:p w14:paraId="6E528CE7" w14:textId="77777777" w:rsidR="0000095C" w:rsidRDefault="0000095C" w:rsidP="0000095C">
      <w:pPr>
        <w:pStyle w:val="Nagwek2"/>
      </w:pPr>
      <w:bookmarkStart w:id="17" w:name="_Toc235519365"/>
      <w:r>
        <w:rPr>
          <w:rFonts w:ascii="Cambria" w:eastAsia="Cambria" w:hAnsi="Cambria" w:cs="Cambria"/>
        </w:rPr>
        <w:t>Usługa konfiguracji i hardeningu systemów</w:t>
      </w:r>
      <w:bookmarkEnd w:id="17"/>
    </w:p>
    <w:tbl>
      <w:tblPr>
        <w:tblStyle w:val="Tabela-Siatka"/>
        <w:tblW w:w="0" w:type="auto"/>
        <w:tblLook w:val="04A0" w:firstRow="1" w:lastRow="0" w:firstColumn="1" w:lastColumn="0" w:noHBand="0" w:noVBand="1"/>
      </w:tblPr>
      <w:tblGrid>
        <w:gridCol w:w="9062"/>
      </w:tblGrid>
      <w:tr w:rsidR="00F45EE0" w14:paraId="5CE26F88" w14:textId="77777777" w:rsidTr="00F45EE0">
        <w:tc>
          <w:tcPr>
            <w:tcW w:w="9062" w:type="dxa"/>
          </w:tcPr>
          <w:p w14:paraId="6FF47BD7" w14:textId="77777777" w:rsidR="0094586B" w:rsidRPr="00203AEA" w:rsidRDefault="0094586B" w:rsidP="0094586B">
            <w:r>
              <w:rPr>
                <w:rFonts w:eastAsia="Cambria" w:cs="Cambria"/>
                <w:sz w:val="20"/>
              </w:rPr>
              <w:t>Zakres usługi konfiguracji i hardeningu systemów obejmuje:</w:t>
            </w:r>
          </w:p>
          <w:p w14:paraId="113FE61D" w14:textId="77777777" w:rsidR="0094586B" w:rsidRPr="00203AEA" w:rsidRDefault="0094586B" w:rsidP="0094586B">
            <w:pPr>
              <w:numPr>
                <w:ilvl w:val="0"/>
                <w:numId w:val="53"/>
              </w:numPr>
            </w:pPr>
            <w:r>
              <w:rPr>
                <w:rFonts w:eastAsia="Cambria" w:cs="Cambria"/>
                <w:sz w:val="20"/>
              </w:rPr>
              <w:t>Przeglądu i inwentaryzacji istniejącego systemu OT (sterowniki, moduły telementryczne, system centralny IIoT, stacje operatorskie SCADA) pod kątem bezpieczeństwa.</w:t>
            </w:r>
          </w:p>
          <w:p w14:paraId="5B6B9584" w14:textId="77777777" w:rsidR="0094586B" w:rsidRPr="00203AEA" w:rsidRDefault="0094586B" w:rsidP="0094586B">
            <w:pPr>
              <w:numPr>
                <w:ilvl w:val="0"/>
                <w:numId w:val="53"/>
              </w:numPr>
            </w:pPr>
            <w:r>
              <w:rPr>
                <w:rFonts w:eastAsia="Cambria" w:cs="Cambria"/>
                <w:sz w:val="20"/>
              </w:rPr>
              <w:t>Opracowania i wdrożenia kompleksowego hardeningu zabezpieczeń systemu OT, w tym:</w:t>
            </w:r>
          </w:p>
          <w:p w14:paraId="4953BE85" w14:textId="77777777" w:rsidR="0094586B" w:rsidRPr="00203AEA" w:rsidRDefault="0094586B" w:rsidP="0094586B">
            <w:pPr>
              <w:numPr>
                <w:ilvl w:val="1"/>
                <w:numId w:val="53"/>
              </w:numPr>
            </w:pPr>
            <w:r>
              <w:rPr>
                <w:rFonts w:eastAsia="Cambria" w:cs="Cambria"/>
                <w:sz w:val="20"/>
              </w:rPr>
              <w:t>wdrożenie polityk dostępu w ramach weryfikacji na krytycznych stacjach roboczych (System Compliance / hardening endpointów),</w:t>
            </w:r>
          </w:p>
          <w:p w14:paraId="2CC0DECA" w14:textId="77777777" w:rsidR="0094586B" w:rsidRPr="00203AEA" w:rsidRDefault="0094586B" w:rsidP="0094586B">
            <w:pPr>
              <w:numPr>
                <w:ilvl w:val="1"/>
                <w:numId w:val="53"/>
              </w:numPr>
            </w:pPr>
            <w:r>
              <w:rPr>
                <w:rFonts w:eastAsia="Cambria" w:cs="Cambria"/>
                <w:sz w:val="20"/>
              </w:rPr>
              <w:t>konfigurację i zabezpieczenie połączeń VPN oraz tuneli dla wszystkich urządzeń i systemów OT,</w:t>
            </w:r>
          </w:p>
          <w:p w14:paraId="7E2FC97D" w14:textId="77777777" w:rsidR="0094586B" w:rsidRPr="00203AEA" w:rsidRDefault="0094586B" w:rsidP="0094586B">
            <w:pPr>
              <w:numPr>
                <w:ilvl w:val="1"/>
                <w:numId w:val="53"/>
              </w:numPr>
            </w:pPr>
            <w:r>
              <w:rPr>
                <w:rFonts w:eastAsia="Cambria" w:cs="Cambria"/>
              </w:rPr>
              <w:t>wdrożenie polityk i dostępu role-based (RBAC) – osobne role dla techników terenowych i menadżerów,</w:t>
            </w:r>
          </w:p>
          <w:p w14:paraId="0A51C603" w14:textId="77777777" w:rsidR="0094586B" w:rsidRPr="00203AEA" w:rsidRDefault="0094586B" w:rsidP="0094586B">
            <w:pPr>
              <w:numPr>
                <w:ilvl w:val="1"/>
                <w:numId w:val="53"/>
              </w:numPr>
            </w:pPr>
            <w:r>
              <w:rPr>
                <w:rFonts w:eastAsia="Cambria" w:cs="Cambria"/>
                <w:sz w:val="20"/>
              </w:rPr>
              <w:t>wdrożenie wieloskładnikowej autentykacji (MFA) na poziomie klienta,</w:t>
            </w:r>
          </w:p>
          <w:p w14:paraId="7E260F78" w14:textId="77777777" w:rsidR="0094586B" w:rsidRDefault="0094586B" w:rsidP="0094586B">
            <w:pPr>
              <w:numPr>
                <w:ilvl w:val="1"/>
                <w:numId w:val="53"/>
              </w:numPr>
            </w:pPr>
            <w:r>
              <w:rPr>
                <w:rFonts w:eastAsia="Cambria" w:cs="Cambria"/>
                <w:sz w:val="20"/>
              </w:rPr>
              <w:t>przegląd i wdrożenie zabezpieczeń systemu komunikacji z systemem centralnym IIoT (w tym segmentacja sieci, kontrola przepływu danych, szyfrowanie tam gdzie możliwe).</w:t>
            </w:r>
          </w:p>
          <w:p w14:paraId="152C5925" w14:textId="77777777" w:rsidR="0094586B" w:rsidRPr="00203AEA" w:rsidRDefault="0094586B" w:rsidP="0094586B">
            <w:pPr>
              <w:numPr>
                <w:ilvl w:val="1"/>
                <w:numId w:val="53"/>
              </w:numPr>
            </w:pPr>
            <w:r>
              <w:rPr>
                <w:rFonts w:eastAsia="Cambria" w:cs="Cambria"/>
                <w:sz w:val="20"/>
              </w:rPr>
              <w:t>Separacja sieci.</w:t>
            </w:r>
          </w:p>
          <w:p w14:paraId="61649F4E" w14:textId="77777777" w:rsidR="0094586B" w:rsidRPr="00203AEA" w:rsidRDefault="0094586B" w:rsidP="0094586B">
            <w:pPr>
              <w:numPr>
                <w:ilvl w:val="0"/>
                <w:numId w:val="53"/>
              </w:numPr>
            </w:pPr>
            <w:r>
              <w:rPr>
                <w:rFonts w:eastAsia="Cambria" w:cs="Cambria"/>
              </w:rPr>
              <w:t>Uruchomienia usługi prywatnego APN wraz z pełną integracją z systemem centralnym Zamawiającego oraz zapewnieniem 3-letniego wsparcia technicznego, administracyjnego i SLA dla usługi prywatnego APN (w tym: aktywacja usługi, zarządzanie kontami i profilami, monitoring dostępności, raportowanie, aktualizacje konfiguracji i parametrów transmisji).</w:t>
            </w:r>
          </w:p>
          <w:p w14:paraId="6C405C62" w14:textId="77777777" w:rsidR="0094586B" w:rsidRPr="00203AEA" w:rsidRDefault="0094586B" w:rsidP="0094586B">
            <w:pPr>
              <w:numPr>
                <w:ilvl w:val="0"/>
                <w:numId w:val="53"/>
              </w:numPr>
            </w:pPr>
            <w:r>
              <w:rPr>
                <w:rFonts w:eastAsia="Cambria" w:cs="Cambria"/>
              </w:rPr>
              <w:t>Rekonfiguracji ustawień i parametrów transmisji danych (GSM/APN) w celu maksymalnego podniesienia poziomu bezpieczeństwa bez ingerencji w urządzenia automatyki.</w:t>
            </w:r>
          </w:p>
          <w:p w14:paraId="7C250EC3" w14:textId="77777777" w:rsidR="0094586B" w:rsidRPr="00203AEA" w:rsidRDefault="0094586B" w:rsidP="0094586B">
            <w:pPr>
              <w:numPr>
                <w:ilvl w:val="0"/>
                <w:numId w:val="53"/>
              </w:numPr>
            </w:pPr>
            <w:r>
              <w:rPr>
                <w:rFonts w:eastAsia="Cambria" w:cs="Cambria"/>
                <w:sz w:val="20"/>
              </w:rPr>
              <w:t>Hardeningu posiadanych systemów informatycznych i stacji roboczych obsługujących elementy systemu SCADA (w tym wdrożenie mechanizmów kontroli integralności, w ramach posiadanych przez Zamawiającego, polityk hardeningu systemu operacyjnego i aplikacji).</w:t>
            </w:r>
          </w:p>
          <w:p w14:paraId="34B45616" w14:textId="77777777" w:rsidR="0094586B" w:rsidRDefault="0094586B" w:rsidP="0094586B"/>
          <w:p w14:paraId="05575E97" w14:textId="77777777" w:rsidR="0094586B" w:rsidRPr="00203AEA" w:rsidRDefault="0094586B" w:rsidP="0094586B">
            <w:r>
              <w:rPr>
                <w:rFonts w:eastAsia="Cambria" w:cs="Cambria"/>
                <w:sz w:val="20"/>
              </w:rPr>
              <w:t>Wymagania organizacyjne i techniczne realizacji</w:t>
            </w:r>
          </w:p>
          <w:p w14:paraId="03D47D1C" w14:textId="77777777" w:rsidR="0094586B" w:rsidRPr="00203AEA" w:rsidRDefault="0094586B" w:rsidP="0094586B">
            <w:r>
              <w:rPr>
                <w:rFonts w:eastAsia="Cambria" w:cs="Cambria"/>
              </w:rPr>
              <w:t>Wykonawca zobowiązany jest do realizacji wszystkich prac z zachowaniem następujących warunków obligatoryjnych:</w:t>
            </w:r>
          </w:p>
          <w:p w14:paraId="09D03BC5" w14:textId="77777777" w:rsidR="0094586B" w:rsidRPr="00203AEA" w:rsidRDefault="0094586B" w:rsidP="0094586B">
            <w:pPr>
              <w:numPr>
                <w:ilvl w:val="0"/>
                <w:numId w:val="54"/>
              </w:numPr>
            </w:pPr>
            <w:r>
              <w:rPr>
                <w:rFonts w:eastAsia="Cambria" w:cs="Cambria"/>
                <w:sz w:val="20"/>
              </w:rPr>
              <w:t>Bez wymiany sprzętu automatyki przemysłowej (PLC, sterowniki, moduły telementryczne, sensory itp.).</w:t>
            </w:r>
          </w:p>
          <w:p w14:paraId="1491A892" w14:textId="77777777" w:rsidR="0094586B" w:rsidRPr="00203AEA" w:rsidRDefault="0094586B" w:rsidP="0094586B">
            <w:pPr>
              <w:numPr>
                <w:ilvl w:val="0"/>
                <w:numId w:val="54"/>
              </w:numPr>
            </w:pPr>
            <w:r>
              <w:rPr>
                <w:rFonts w:eastAsia="Cambria" w:cs="Cambria"/>
                <w:sz w:val="20"/>
              </w:rPr>
              <w:t>Bez jakiejkolwiek modyfikacji programów sterujących PLC, programów SCADA lub konfiguracji urządzeń automatyki przemysłowej (poza rekonfiguracją parametrów transmisji danych i innych ustawień związanych z bezpieczeństwem).</w:t>
            </w:r>
          </w:p>
          <w:p w14:paraId="32FC9EC4" w14:textId="77777777" w:rsidR="0094586B" w:rsidRPr="00203AEA" w:rsidRDefault="0094586B" w:rsidP="0094586B">
            <w:pPr>
              <w:numPr>
                <w:ilvl w:val="0"/>
                <w:numId w:val="54"/>
              </w:numPr>
            </w:pPr>
            <w:r>
              <w:rPr>
                <w:rFonts w:eastAsia="Cambria" w:cs="Cambria"/>
                <w:sz w:val="20"/>
              </w:rPr>
              <w:t>Bez konieczności przestoju urządzeń technicznych i obiektów.</w:t>
            </w:r>
          </w:p>
          <w:p w14:paraId="206381BF" w14:textId="77777777" w:rsidR="0094586B" w:rsidRPr="00203AEA" w:rsidRDefault="0094586B" w:rsidP="0094586B">
            <w:pPr>
              <w:numPr>
                <w:ilvl w:val="0"/>
                <w:numId w:val="54"/>
              </w:numPr>
            </w:pPr>
            <w:r>
              <w:rPr>
                <w:rFonts w:eastAsia="Cambria" w:cs="Cambria"/>
                <w:sz w:val="20"/>
              </w:rPr>
              <w:t>Dostęp do systemów monitoringu możliwy wyłącznie poprzez VPN do systemu centralnego w infrastrukturze Zamawiającego. Zamawiający nie dopuszcza transmisji danych niezabezpieczonych lub dostępności usług poprzez publiczną sieć Internet.</w:t>
            </w:r>
          </w:p>
          <w:p w14:paraId="24754D3D" w14:textId="77777777" w:rsidR="0094586B" w:rsidRDefault="0094586B" w:rsidP="0094586B">
            <w:pPr>
              <w:numPr>
                <w:ilvl w:val="0"/>
                <w:numId w:val="54"/>
              </w:numPr>
            </w:pPr>
            <w:r>
              <w:rPr>
                <w:rFonts w:eastAsia="Cambria" w:cs="Cambria"/>
                <w:sz w:val="20"/>
              </w:rPr>
              <w:t>Transmisja danych wyłącznie via prywatny APN lub dedykowane, szyfrowane tunele VPN.</w:t>
            </w:r>
          </w:p>
          <w:p w14:paraId="4320D043" w14:textId="77777777" w:rsidR="00F45EE0" w:rsidRDefault="00F45EE0" w:rsidP="0094586B"/>
        </w:tc>
      </w:tr>
    </w:tbl>
    <w:p w14:paraId="75DDA266" w14:textId="77777777" w:rsidR="00F45EE0" w:rsidRPr="00F45EE0" w:rsidRDefault="00F45EE0" w:rsidP="00F45EE0"/>
    <w:p w14:paraId="52AC15C5" w14:textId="77777777" w:rsidR="0000095C" w:rsidRDefault="0000095C" w:rsidP="0000095C">
      <w:pPr>
        <w:pStyle w:val="Nagwek2"/>
      </w:pPr>
      <w:bookmarkStart w:id="18" w:name="_Toc235519366"/>
      <w:r>
        <w:rPr>
          <w:rFonts w:ascii="Cambria" w:eastAsia="Cambria" w:hAnsi="Cambria" w:cs="Cambria"/>
        </w:rPr>
        <w:lastRenderedPageBreak/>
        <w:t>Usługa utrzymania wdrożonych rozwiązań – 36 miesięcy od odbioru końcowego</w:t>
      </w:r>
      <w:bookmarkEnd w:id="18"/>
    </w:p>
    <w:tbl>
      <w:tblPr>
        <w:tblStyle w:val="Tabela-Siatka"/>
        <w:tblW w:w="0" w:type="auto"/>
        <w:tblLook w:val="04A0" w:firstRow="1" w:lastRow="0" w:firstColumn="1" w:lastColumn="0" w:noHBand="0" w:noVBand="1"/>
      </w:tblPr>
      <w:tblGrid>
        <w:gridCol w:w="9062"/>
      </w:tblGrid>
      <w:tr w:rsidR="00F45EE0" w14:paraId="624775A5" w14:textId="77777777" w:rsidTr="00F45EE0">
        <w:tc>
          <w:tcPr>
            <w:tcW w:w="9062" w:type="dxa"/>
          </w:tcPr>
          <w:p w14:paraId="2ECC0401" w14:textId="77777777" w:rsidR="0094586B" w:rsidRPr="0094586B" w:rsidRDefault="0094586B" w:rsidP="0094586B">
            <w:r w:rsidRPr="0094586B">
              <w:rPr>
                <w:rFonts w:eastAsia="Cambria" w:cs="Cambria"/>
                <w:sz w:val="20"/>
              </w:rPr>
              <w:t>Usługa utrzymania obejmuje wsparcie techniczne i eksploatację wdrożonych rozwiązań z zakresu bezpieczeństwa IT/OT/ICS/IIoT przez okres 36 miesięcy liczonych od dnia podpisania Protokołu Odbioru Końcowego. W ramach zamówienia Wykonawca zobowiązany jest do zapewnienia:</w:t>
            </w:r>
          </w:p>
          <w:p w14:paraId="63C2613E" w14:textId="77777777" w:rsidR="0094586B" w:rsidRPr="0094586B" w:rsidRDefault="0094586B" w:rsidP="0094586B">
            <w:pPr>
              <w:numPr>
                <w:ilvl w:val="0"/>
                <w:numId w:val="55"/>
              </w:numPr>
            </w:pPr>
            <w:r w:rsidRPr="0094586B">
              <w:rPr>
                <w:rFonts w:eastAsia="Cambria" w:cs="Cambria"/>
                <w:sz w:val="20"/>
              </w:rPr>
              <w:t>3-letniego wsparcia technicznego w zakresie wykonywania i zapewnienia dostępu do aktualizacji bezpieczeństwa oprogramowania urządzeń OT wchodzących w skład systemu,</w:t>
            </w:r>
          </w:p>
          <w:p w14:paraId="33198148" w14:textId="77777777" w:rsidR="0094586B" w:rsidRPr="0094586B" w:rsidRDefault="0094586B" w:rsidP="0094586B">
            <w:pPr>
              <w:numPr>
                <w:ilvl w:val="0"/>
                <w:numId w:val="55"/>
              </w:numPr>
            </w:pPr>
            <w:r w:rsidRPr="0094586B">
              <w:rPr>
                <w:rFonts w:eastAsia="Cambria" w:cs="Cambria"/>
                <w:sz w:val="20"/>
              </w:rPr>
              <w:t>3-letniego wsparcia technicznego w zakresie wykonywania i zapewnienia dostępu do aktualizacji bezpieczeństwa systemów centralnych i IT/SCADA,</w:t>
            </w:r>
          </w:p>
          <w:p w14:paraId="7481875C" w14:textId="77777777" w:rsidR="0094586B" w:rsidRPr="0094586B" w:rsidRDefault="0094586B" w:rsidP="0094586B">
            <w:pPr>
              <w:numPr>
                <w:ilvl w:val="0"/>
                <w:numId w:val="55"/>
              </w:numPr>
            </w:pPr>
            <w:r w:rsidRPr="0094586B">
              <w:rPr>
                <w:rFonts w:eastAsia="Cambria" w:cs="Cambria"/>
                <w:sz w:val="20"/>
              </w:rPr>
              <w:t>3-letniego wsparcia dla usługi prywatnego APN (wdrożenie + pełne utrzymanie) – w tym zarządzanie usługą, SLA na dostępność, monitoring, raportowanie i usuwanie awarii.</w:t>
            </w:r>
          </w:p>
          <w:p w14:paraId="2832DD51" w14:textId="77777777" w:rsidR="0094586B" w:rsidRPr="0094586B" w:rsidRDefault="0094586B" w:rsidP="0094586B">
            <w:r w:rsidRPr="0094586B">
              <w:rPr>
                <w:rFonts w:eastAsia="Cambria" w:cs="Cambria"/>
              </w:rPr>
              <w:t>Wsparcie musi obejmować:</w:t>
            </w:r>
          </w:p>
          <w:p w14:paraId="426140DF" w14:textId="77777777" w:rsidR="0094586B" w:rsidRPr="0094586B" w:rsidRDefault="0094586B" w:rsidP="0094586B">
            <w:pPr>
              <w:numPr>
                <w:ilvl w:val="0"/>
                <w:numId w:val="56"/>
              </w:numPr>
            </w:pPr>
            <w:r w:rsidRPr="0094586B">
              <w:rPr>
                <w:rFonts w:eastAsia="Cambria" w:cs="Cambria"/>
                <w:sz w:val="20"/>
              </w:rPr>
              <w:t>regularne dostarczanie i wdrażanie patch’y bezpieczeństwa,</w:t>
            </w:r>
          </w:p>
          <w:p w14:paraId="280279B0" w14:textId="77777777" w:rsidR="0094586B" w:rsidRPr="0094586B" w:rsidRDefault="0094586B" w:rsidP="0094586B">
            <w:pPr>
              <w:numPr>
                <w:ilvl w:val="0"/>
                <w:numId w:val="56"/>
              </w:numPr>
            </w:pPr>
            <w:r w:rsidRPr="0094586B">
              <w:rPr>
                <w:rFonts w:eastAsia="Cambria" w:cs="Cambria"/>
                <w:sz w:val="20"/>
              </w:rPr>
              <w:t>monitoring podatności,</w:t>
            </w:r>
          </w:p>
          <w:p w14:paraId="02032424" w14:textId="77777777" w:rsidR="0094586B" w:rsidRDefault="0094586B" w:rsidP="0094586B">
            <w:pPr>
              <w:numPr>
                <w:ilvl w:val="0"/>
                <w:numId w:val="56"/>
              </w:numPr>
            </w:pPr>
            <w:r w:rsidRPr="0094586B">
              <w:rPr>
                <w:rFonts w:eastAsia="Cambria" w:cs="Cambria"/>
                <w:sz w:val="20"/>
              </w:rPr>
              <w:t>wsparcie w trybie zgodnym z uzgodnionym SLA,</w:t>
            </w:r>
          </w:p>
          <w:p w14:paraId="4D8E2C54" w14:textId="77777777" w:rsidR="00F45EE0" w:rsidRDefault="0094586B" w:rsidP="0094586B">
            <w:pPr>
              <w:numPr>
                <w:ilvl w:val="0"/>
                <w:numId w:val="56"/>
              </w:numPr>
            </w:pPr>
            <w:r w:rsidRPr="0094586B">
              <w:rPr>
                <w:rFonts w:eastAsia="Cambria" w:cs="Cambria"/>
              </w:rPr>
              <w:t>coroczne przeglądy bezpieczeństwa i raporty</w:t>
            </w:r>
          </w:p>
        </w:tc>
      </w:tr>
    </w:tbl>
    <w:p w14:paraId="6A7937B2" w14:textId="77777777" w:rsidR="00F45EE0" w:rsidRPr="00F45EE0" w:rsidRDefault="00F45EE0" w:rsidP="00F45EE0"/>
    <w:p w14:paraId="475A9210" w14:textId="77777777" w:rsidR="0000095C" w:rsidRDefault="0000095C" w:rsidP="0000095C">
      <w:pPr>
        <w:pStyle w:val="Nagwek1"/>
      </w:pPr>
      <w:bookmarkStart w:id="19" w:name="_Toc235519367"/>
      <w:r>
        <w:rPr>
          <w:rFonts w:ascii="Cambria" w:eastAsia="Cambria" w:hAnsi="Cambria" w:cs="Cambria"/>
        </w:rPr>
        <w:t>Szczegółowy opis pozycji – część 3</w:t>
      </w:r>
      <w:bookmarkEnd w:id="19"/>
    </w:p>
    <w:p w14:paraId="78A246F3" w14:textId="77777777" w:rsidR="0000095C" w:rsidRDefault="0000095C" w:rsidP="0000095C">
      <w:pPr>
        <w:pStyle w:val="Nagwek2"/>
      </w:pPr>
      <w:bookmarkStart w:id="20" w:name="_Toc235519368"/>
      <w:r>
        <w:rPr>
          <w:rFonts w:ascii="Cambria" w:eastAsia="Cambria" w:hAnsi="Cambria" w:cs="Cambria"/>
        </w:rPr>
        <w:t>UPS (10 kVA)</w:t>
      </w:r>
      <w:bookmarkEnd w:id="20"/>
    </w:p>
    <w:tbl>
      <w:tblPr>
        <w:tblStyle w:val="Tabela-Siatka"/>
        <w:tblW w:w="0" w:type="auto"/>
        <w:tblLook w:val="04A0" w:firstRow="1" w:lastRow="0" w:firstColumn="1" w:lastColumn="0" w:noHBand="0" w:noVBand="1"/>
      </w:tblPr>
      <w:tblGrid>
        <w:gridCol w:w="9062"/>
      </w:tblGrid>
      <w:tr w:rsidR="00E50B4C" w14:paraId="105F44FF" w14:textId="77777777" w:rsidTr="00E50B4C">
        <w:tc>
          <w:tcPr>
            <w:tcW w:w="9062" w:type="dxa"/>
          </w:tcPr>
          <w:p w14:paraId="0488E200" w14:textId="77777777" w:rsidR="00E50B4C" w:rsidRPr="00E50B4C" w:rsidRDefault="00E50B4C" w:rsidP="00E50B4C">
            <w:r w:rsidRPr="00E50B4C">
              <w:rPr>
                <w:rFonts w:eastAsia="Cambria" w:cs="Cambria"/>
                <w:b/>
                <w:bCs/>
                <w:sz w:val="20"/>
              </w:rPr>
              <w:t>1. Przedmiot zamówienia</w:t>
            </w:r>
          </w:p>
          <w:p w14:paraId="1252C816" w14:textId="77777777" w:rsidR="00E50B4C" w:rsidRDefault="00E50B4C" w:rsidP="00E50B4C">
            <w:r w:rsidRPr="00E50B4C">
              <w:rPr>
                <w:rFonts w:eastAsia="Cambria" w:cs="Cambria"/>
                <w:sz w:val="20"/>
              </w:rPr>
              <w:t>Przedmiotem zamówienia jest dostawa i uruchomienie jednego (1) zasilacza awaryjnego UPS o mocy nominalnej 10 kVA/10 kW, przeznaczonego do ochrony urządzeń dostarczonych w ramach niniejszego projektu przed skutkami zaniku napięcia, przepięć, zakłóceń sieciowych oraz innych zakłóceń zasilania mogących wpłynąć na ciągłość i bezpieczeństwo działania infrastruktury informatycznej i OT Zamawiającego.</w:t>
            </w:r>
          </w:p>
          <w:p w14:paraId="0CD29C4F" w14:textId="77777777" w:rsidR="00E50B4C" w:rsidRPr="00E50B4C" w:rsidRDefault="00E50B4C" w:rsidP="00E50B4C"/>
          <w:p w14:paraId="06C32B8A" w14:textId="77777777" w:rsidR="00E50B4C" w:rsidRPr="00E50B4C" w:rsidRDefault="00E50B4C" w:rsidP="00E50B4C">
            <w:r w:rsidRPr="00E50B4C">
              <w:rPr>
                <w:rFonts w:eastAsia="Cambria" w:cs="Cambria"/>
                <w:b/>
                <w:bCs/>
              </w:rPr>
              <w:t>2. Minimalne wymagania techniczne</w:t>
            </w:r>
          </w:p>
          <w:p w14:paraId="086A0063" w14:textId="77777777" w:rsidR="00E50B4C" w:rsidRPr="00E50B4C" w:rsidRDefault="00E50B4C" w:rsidP="007D6D40">
            <w:pPr>
              <w:pStyle w:val="Akapitzlist"/>
              <w:numPr>
                <w:ilvl w:val="1"/>
                <w:numId w:val="45"/>
              </w:numPr>
            </w:pPr>
            <w:r w:rsidRPr="00E50B4C">
              <w:rPr>
                <w:rFonts w:eastAsia="Cambria" w:cs="Cambria"/>
                <w:sz w:val="20"/>
              </w:rPr>
              <w:t>Moc nominalna: nie mniejsza niż 10 kVA / 10 kW (współczynnik mocy ≥ 0,9).</w:t>
            </w:r>
          </w:p>
          <w:p w14:paraId="659D92BB" w14:textId="77777777" w:rsidR="00E50B4C" w:rsidRPr="00E50B4C" w:rsidRDefault="00E50B4C" w:rsidP="007D6D40">
            <w:pPr>
              <w:pStyle w:val="Akapitzlist"/>
              <w:numPr>
                <w:ilvl w:val="1"/>
                <w:numId w:val="45"/>
              </w:numPr>
            </w:pPr>
            <w:r w:rsidRPr="00E50B4C">
              <w:rPr>
                <w:rFonts w:eastAsia="Cambria" w:cs="Cambria"/>
                <w:sz w:val="20"/>
              </w:rPr>
              <w:t>Topologia: technologia on-line (double conversion), zapewniająca zerowy czas przełączania na zasilanie bateryjne.</w:t>
            </w:r>
          </w:p>
          <w:p w14:paraId="6912F5AF" w14:textId="77777777" w:rsidR="00E50B4C" w:rsidRPr="00E50B4C" w:rsidRDefault="00E50B4C" w:rsidP="007D6D40">
            <w:pPr>
              <w:pStyle w:val="Akapitzlist"/>
              <w:numPr>
                <w:ilvl w:val="1"/>
                <w:numId w:val="45"/>
              </w:numPr>
            </w:pPr>
            <w:r w:rsidRPr="00E50B4C">
              <w:rPr>
                <w:rFonts w:eastAsia="Cambria" w:cs="Cambria"/>
                <w:sz w:val="20"/>
              </w:rPr>
              <w:t>Napięcie wejściowe: 230 V AC, jednofazowe; zakres tolerancji napięcia wejściowego bez przejścia na baterie: nie węższy niż 160–280 V AC.</w:t>
            </w:r>
          </w:p>
          <w:p w14:paraId="17682E0B" w14:textId="77777777" w:rsidR="00E50B4C" w:rsidRPr="00E50B4C" w:rsidRDefault="00E50B4C" w:rsidP="007D6D40">
            <w:pPr>
              <w:pStyle w:val="Akapitzlist"/>
              <w:numPr>
                <w:ilvl w:val="1"/>
                <w:numId w:val="45"/>
              </w:numPr>
            </w:pPr>
            <w:r w:rsidRPr="00E50B4C">
              <w:rPr>
                <w:rFonts w:eastAsia="Cambria" w:cs="Cambria"/>
              </w:rPr>
              <w:t>Napięcie wyjściowe: 230 V AC ±2%, sinusoida.</w:t>
            </w:r>
          </w:p>
          <w:p w14:paraId="12BB0BF4" w14:textId="77777777" w:rsidR="00E50B4C" w:rsidRPr="00E50B4C" w:rsidRDefault="00E50B4C" w:rsidP="007D6D40">
            <w:pPr>
              <w:pStyle w:val="Akapitzlist"/>
              <w:numPr>
                <w:ilvl w:val="1"/>
                <w:numId w:val="45"/>
              </w:numPr>
            </w:pPr>
            <w:r w:rsidRPr="00E50B4C">
              <w:rPr>
                <w:rFonts w:eastAsia="Cambria" w:cs="Cambria"/>
                <w:sz w:val="20"/>
              </w:rPr>
              <w:t>Częstotliwość wyjściowa: 50 Hz ±0,1 Hz (praca autonomiczna).</w:t>
            </w:r>
          </w:p>
          <w:p w14:paraId="2CC64CB5" w14:textId="77777777" w:rsidR="00E50B4C" w:rsidRPr="00E50B4C" w:rsidRDefault="00E50B4C" w:rsidP="007D6D40">
            <w:pPr>
              <w:pStyle w:val="Akapitzlist"/>
              <w:numPr>
                <w:ilvl w:val="1"/>
                <w:numId w:val="45"/>
              </w:numPr>
            </w:pPr>
            <w:r w:rsidRPr="00E50B4C">
              <w:rPr>
                <w:rFonts w:eastAsia="Cambria" w:cs="Cambria"/>
                <w:sz w:val="20"/>
              </w:rPr>
              <w:t xml:space="preserve">Gniazda wyjściowe: co najmniej 8 gniazd IEC C13 oraz co najmniej 2 gniazda IEC C19 lub równoważne </w:t>
            </w:r>
            <w:r>
              <w:rPr>
                <w:rFonts w:eastAsia="Cambria" w:cs="Cambria"/>
                <w:sz w:val="20"/>
              </w:rPr>
              <w:t>-</w:t>
            </w:r>
            <w:r w:rsidRPr="00E50B4C">
              <w:rPr>
                <w:rFonts w:eastAsia="Cambria" w:cs="Cambria"/>
                <w:sz w:val="20"/>
              </w:rPr>
              <w:t xml:space="preserve"> umożliwiające podłączenie wszystkich urządzeń dostarczanych w ramach niniejszego projektu.</w:t>
            </w:r>
          </w:p>
          <w:p w14:paraId="4E799704" w14:textId="77777777" w:rsidR="00E50B4C" w:rsidRPr="00E50B4C" w:rsidRDefault="00E50B4C" w:rsidP="007D6D40">
            <w:pPr>
              <w:pStyle w:val="Akapitzlist"/>
              <w:numPr>
                <w:ilvl w:val="1"/>
                <w:numId w:val="45"/>
              </w:numPr>
            </w:pPr>
            <w:r w:rsidRPr="00E50B4C">
              <w:rPr>
                <w:rFonts w:eastAsia="Cambria" w:cs="Cambria"/>
                <w:sz w:val="20"/>
              </w:rPr>
              <w:t>Czas podtrzymania przy obciążeniu 50%: nie mniej niż 20 minut; przy obciążeniu 100%: nie mniej niż 8 minut.</w:t>
            </w:r>
          </w:p>
          <w:p w14:paraId="29A3576F" w14:textId="77777777" w:rsidR="00E50B4C" w:rsidRPr="00E50B4C" w:rsidRDefault="00E50B4C" w:rsidP="007D6D40">
            <w:pPr>
              <w:pStyle w:val="Akapitzlist"/>
              <w:numPr>
                <w:ilvl w:val="1"/>
                <w:numId w:val="45"/>
              </w:numPr>
            </w:pPr>
            <w:r w:rsidRPr="00E50B4C">
              <w:rPr>
                <w:rFonts w:eastAsia="Cambria" w:cs="Cambria"/>
                <w:sz w:val="20"/>
              </w:rPr>
              <w:t xml:space="preserve">Obudowa: rack 19" lub wolnostojąca (tower) </w:t>
            </w:r>
            <w:r>
              <w:rPr>
                <w:rFonts w:eastAsia="Cambria" w:cs="Cambria"/>
                <w:sz w:val="20"/>
              </w:rPr>
              <w:t>-</w:t>
            </w:r>
            <w:r w:rsidRPr="00E50B4C">
              <w:rPr>
                <w:rFonts w:eastAsia="Cambria" w:cs="Cambria"/>
                <w:sz w:val="20"/>
              </w:rPr>
              <w:t xml:space="preserve"> Zamawiający dopuszcza obie formy wykonania.</w:t>
            </w:r>
          </w:p>
          <w:p w14:paraId="7A5E1523" w14:textId="77777777" w:rsidR="00E50B4C" w:rsidRPr="00E50B4C" w:rsidRDefault="00E50B4C" w:rsidP="007D6D40">
            <w:pPr>
              <w:pStyle w:val="Akapitzlist"/>
              <w:numPr>
                <w:ilvl w:val="1"/>
                <w:numId w:val="45"/>
              </w:numPr>
            </w:pPr>
            <w:r w:rsidRPr="00E50B4C">
              <w:rPr>
                <w:rFonts w:eastAsia="Cambria" w:cs="Cambria"/>
                <w:sz w:val="20"/>
              </w:rPr>
              <w:t>Interfejs komunikacyjny: co najmniej port RS-232 lub USB oraz port sieciowy RJ-45 (karta SNMP wbudowana lub w postaci opcjonalnej karty rozszerzeń dostarczonej w ramach zamówienia), umożliwiający integrację z systemem monitorowania sieci oraz automatyczne powiadamianie o stanie zasilania.</w:t>
            </w:r>
          </w:p>
          <w:p w14:paraId="065DDB6D" w14:textId="77777777" w:rsidR="00E50B4C" w:rsidRPr="00E50B4C" w:rsidRDefault="00E50B4C" w:rsidP="007D6D40">
            <w:pPr>
              <w:pStyle w:val="Akapitzlist"/>
              <w:numPr>
                <w:ilvl w:val="1"/>
                <w:numId w:val="45"/>
              </w:numPr>
            </w:pPr>
            <w:r w:rsidRPr="00E50B4C">
              <w:rPr>
                <w:rFonts w:eastAsia="Cambria" w:cs="Cambria"/>
                <w:sz w:val="20"/>
              </w:rPr>
              <w:t>Wyświetlacz: panel LCD lub LED prezentujący co najmniej: stan naładowania baterii, poziom obciążenia, napięcie wejściowe i wyjściowe, szacowany czas podtrzymania.</w:t>
            </w:r>
          </w:p>
          <w:p w14:paraId="59B793E0" w14:textId="77777777" w:rsidR="00E50B4C" w:rsidRPr="00E50B4C" w:rsidRDefault="00E50B4C" w:rsidP="007D6D40">
            <w:pPr>
              <w:pStyle w:val="Akapitzlist"/>
              <w:numPr>
                <w:ilvl w:val="1"/>
                <w:numId w:val="45"/>
              </w:numPr>
            </w:pPr>
            <w:r w:rsidRPr="00E50B4C">
              <w:rPr>
                <w:rFonts w:eastAsia="Cambria" w:cs="Cambria"/>
              </w:rPr>
              <w:t xml:space="preserve">Baterie: szczelne akumulatory bezobsługowe (VRLA/AGM); wymiana baterii możliwa bez wyłączania urządzenia (hot-swap) </w:t>
            </w:r>
            <w:r>
              <w:rPr>
                <w:rFonts w:eastAsia="Cambria" w:cs="Cambria"/>
              </w:rPr>
              <w:t>-</w:t>
            </w:r>
            <w:r w:rsidRPr="00E50B4C">
              <w:rPr>
                <w:rFonts w:eastAsia="Cambria" w:cs="Cambria"/>
              </w:rPr>
              <w:t xml:space="preserve"> wymagane.</w:t>
            </w:r>
          </w:p>
          <w:p w14:paraId="72B0E9D0" w14:textId="77777777" w:rsidR="00E50B4C" w:rsidRPr="00E50B4C" w:rsidRDefault="00E50B4C" w:rsidP="007D6D40">
            <w:pPr>
              <w:pStyle w:val="Akapitzlist"/>
              <w:numPr>
                <w:ilvl w:val="1"/>
                <w:numId w:val="45"/>
              </w:numPr>
            </w:pPr>
            <w:r w:rsidRPr="00E50B4C">
              <w:rPr>
                <w:rFonts w:eastAsia="Cambria" w:cs="Cambria"/>
                <w:sz w:val="20"/>
              </w:rPr>
              <w:lastRenderedPageBreak/>
              <w:t xml:space="preserve">Funkcja bypass serwisowy: manualny bypass serwisowy wbudowany lub zewnętrzny </w:t>
            </w:r>
            <w:r>
              <w:rPr>
                <w:rFonts w:eastAsia="Cambria" w:cs="Cambria"/>
                <w:sz w:val="20"/>
              </w:rPr>
              <w:t>-</w:t>
            </w:r>
            <w:r w:rsidRPr="00E50B4C">
              <w:rPr>
                <w:rFonts w:eastAsia="Cambria" w:cs="Cambria"/>
                <w:sz w:val="20"/>
              </w:rPr>
              <w:t xml:space="preserve"> wymagany.</w:t>
            </w:r>
          </w:p>
          <w:p w14:paraId="0806D0EB" w14:textId="77777777" w:rsidR="00E50B4C" w:rsidRPr="00E50B4C" w:rsidRDefault="00E50B4C" w:rsidP="007D6D40">
            <w:pPr>
              <w:pStyle w:val="Akapitzlist"/>
              <w:numPr>
                <w:ilvl w:val="1"/>
                <w:numId w:val="45"/>
              </w:numPr>
            </w:pPr>
            <w:r w:rsidRPr="00E50B4C">
              <w:rPr>
                <w:rFonts w:eastAsia="Cambria" w:cs="Cambria"/>
                <w:sz w:val="20"/>
              </w:rPr>
              <w:t>Stopień ochrony: IP20 (instalacja wewnętrzna).</w:t>
            </w:r>
          </w:p>
          <w:p w14:paraId="088980B2" w14:textId="77777777" w:rsidR="00E50B4C" w:rsidRPr="00E50B4C" w:rsidRDefault="00E50B4C" w:rsidP="007D6D40">
            <w:pPr>
              <w:pStyle w:val="Akapitzlist"/>
              <w:numPr>
                <w:ilvl w:val="1"/>
                <w:numId w:val="45"/>
              </w:numPr>
            </w:pPr>
            <w:r w:rsidRPr="00E50B4C">
              <w:rPr>
                <w:rFonts w:eastAsia="Cambria" w:cs="Cambria"/>
                <w:sz w:val="20"/>
              </w:rPr>
              <w:t>Normy i certyfikaty: urządzenie posiada certyfikat CE; spełnia wymagania norm IEC 62040-1 (bezpieczeństwo) oraz IEC 62040-3 (parametry i metody badań), klasa VFI-SS-111 lub równoważna.</w:t>
            </w:r>
          </w:p>
          <w:p w14:paraId="1E1ADE6B" w14:textId="77777777" w:rsidR="00E50B4C" w:rsidRPr="00E50B4C" w:rsidRDefault="00E50B4C" w:rsidP="00E50B4C">
            <w:r w:rsidRPr="00E50B4C">
              <w:rPr>
                <w:rFonts w:eastAsia="Cambria" w:cs="Cambria"/>
                <w:b/>
                <w:bCs/>
                <w:sz w:val="20"/>
              </w:rPr>
              <w:t>3. Zakres dostawy i instalacji</w:t>
            </w:r>
          </w:p>
          <w:p w14:paraId="07D379BA" w14:textId="77777777" w:rsidR="00E50B4C" w:rsidRPr="00E50B4C" w:rsidRDefault="00E50B4C" w:rsidP="007D6D40">
            <w:pPr>
              <w:pStyle w:val="Akapitzlist"/>
              <w:numPr>
                <w:ilvl w:val="1"/>
                <w:numId w:val="46"/>
              </w:numPr>
            </w:pPr>
            <w:r w:rsidRPr="00E50B4C">
              <w:rPr>
                <w:rFonts w:eastAsia="Cambria" w:cs="Cambria"/>
                <w:sz w:val="20"/>
              </w:rPr>
              <w:t>Dostawa UPS do miejsca wskazanego przez Zamawiającego.</w:t>
            </w:r>
          </w:p>
          <w:p w14:paraId="56F199A7" w14:textId="77777777" w:rsidR="00E50B4C" w:rsidRPr="00E50B4C" w:rsidRDefault="00E50B4C" w:rsidP="007D6D40">
            <w:pPr>
              <w:pStyle w:val="Akapitzlist"/>
              <w:numPr>
                <w:ilvl w:val="1"/>
                <w:numId w:val="46"/>
              </w:numPr>
            </w:pPr>
            <w:r w:rsidRPr="00E50B4C">
              <w:rPr>
                <w:rFonts w:eastAsia="Cambria" w:cs="Cambria"/>
                <w:sz w:val="20"/>
              </w:rPr>
              <w:t>Montaż i podłączenie urządzenia oraz podłączenie chronionych urządzeń do gniazd wyjściowych UPS.</w:t>
            </w:r>
          </w:p>
          <w:p w14:paraId="0DA087A5" w14:textId="77777777" w:rsidR="00E50B4C" w:rsidRPr="00E50B4C" w:rsidRDefault="00E50B4C" w:rsidP="007D6D40">
            <w:pPr>
              <w:pStyle w:val="Akapitzlist"/>
              <w:numPr>
                <w:ilvl w:val="1"/>
                <w:numId w:val="46"/>
              </w:numPr>
            </w:pPr>
            <w:r w:rsidRPr="00E50B4C">
              <w:rPr>
                <w:rFonts w:eastAsia="Cambria" w:cs="Cambria"/>
                <w:sz w:val="20"/>
              </w:rPr>
              <w:t>Konfiguracja karty sieciowej SNMP, w tym integracja z infrastrukturą sieciową Zamawiającego i umożliwienie zdalnego monitorowania stanu UPS.</w:t>
            </w:r>
          </w:p>
          <w:p w14:paraId="62806E9A" w14:textId="77777777" w:rsidR="00E50B4C" w:rsidRPr="00E50B4C" w:rsidRDefault="00E50B4C" w:rsidP="007D6D40">
            <w:pPr>
              <w:pStyle w:val="Akapitzlist"/>
              <w:numPr>
                <w:ilvl w:val="1"/>
                <w:numId w:val="46"/>
              </w:numPr>
            </w:pPr>
            <w:r w:rsidRPr="00E50B4C">
              <w:rPr>
                <w:rFonts w:eastAsia="Cambria" w:cs="Cambria"/>
                <w:sz w:val="20"/>
              </w:rPr>
              <w:t>Instalacja i konfiguracja oprogramowania do zarządzania UPS na wskazanym przez Zamawiającego serwerze lub stacji roboczej (jeśli producent dostarcza dedykowane oprogramowanie).</w:t>
            </w:r>
          </w:p>
          <w:p w14:paraId="741FE37B" w14:textId="77777777" w:rsidR="00E50B4C" w:rsidRPr="00E50B4C" w:rsidRDefault="00E50B4C" w:rsidP="007D6D40">
            <w:pPr>
              <w:pStyle w:val="Akapitzlist"/>
              <w:numPr>
                <w:ilvl w:val="1"/>
                <w:numId w:val="46"/>
              </w:numPr>
            </w:pPr>
            <w:r w:rsidRPr="00E50B4C">
              <w:rPr>
                <w:rFonts w:eastAsia="Cambria" w:cs="Cambria"/>
                <w:sz w:val="20"/>
              </w:rPr>
              <w:t>Uruchomienie urządzenia i weryfikacja poprawności działania wszystkich funkcji, w tym testu podtrzymania bateryjnego.</w:t>
            </w:r>
          </w:p>
          <w:p w14:paraId="0666E836" w14:textId="77777777" w:rsidR="00E50B4C" w:rsidRDefault="00E50B4C" w:rsidP="007D6D40">
            <w:pPr>
              <w:pStyle w:val="Akapitzlist"/>
              <w:numPr>
                <w:ilvl w:val="1"/>
                <w:numId w:val="46"/>
              </w:numPr>
            </w:pPr>
            <w:r w:rsidRPr="00E50B4C">
              <w:rPr>
                <w:rFonts w:eastAsia="Cambria" w:cs="Cambria"/>
                <w:sz w:val="20"/>
              </w:rPr>
              <w:t>Sporządzenie i przekazanie Zamawiającemu protokołu uruchomienia wraz z dokumentacją konfiguracji.</w:t>
            </w:r>
          </w:p>
          <w:p w14:paraId="34E72347" w14:textId="77777777" w:rsidR="00DC6A91" w:rsidRPr="00E50B4C" w:rsidRDefault="00DC6A91" w:rsidP="00DC6A91">
            <w:pPr>
              <w:pStyle w:val="Akapitzlist"/>
            </w:pPr>
          </w:p>
          <w:p w14:paraId="22413575" w14:textId="77777777" w:rsidR="00E50B4C" w:rsidRPr="00E50B4C" w:rsidRDefault="00E50B4C" w:rsidP="00E50B4C">
            <w:r w:rsidRPr="00E50B4C">
              <w:rPr>
                <w:rFonts w:eastAsia="Cambria" w:cs="Cambria"/>
                <w:b/>
                <w:bCs/>
                <w:sz w:val="20"/>
              </w:rPr>
              <w:t>4. Gwarancja</w:t>
            </w:r>
          </w:p>
          <w:p w14:paraId="3AAC9B1A" w14:textId="77777777" w:rsidR="00E50B4C" w:rsidRPr="00E50B4C" w:rsidRDefault="00E50B4C" w:rsidP="00E50B4C">
            <w:r w:rsidRPr="00E50B4C">
              <w:rPr>
                <w:rFonts w:eastAsia="Cambria" w:cs="Cambria"/>
                <w:sz w:val="20"/>
              </w:rPr>
              <w:t xml:space="preserve">Wykonawca udziela gwarancji na dostarczony UPS na okres nie krótszy niż </w:t>
            </w:r>
            <w:r w:rsidRPr="00E50B4C">
              <w:rPr>
                <w:rFonts w:eastAsia="Cambria" w:cs="Cambria"/>
                <w:b/>
                <w:bCs/>
                <w:sz w:val="20"/>
              </w:rPr>
              <w:t>36 miesięcy</w:t>
            </w:r>
            <w:r w:rsidRPr="00E50B4C">
              <w:rPr>
                <w:rFonts w:eastAsia="Cambria" w:cs="Cambria"/>
                <w:sz w:val="20"/>
              </w:rPr>
              <w:t xml:space="preserve"> od daty podpisania protokołu odbioru. Gwarancja obejmuje urządzenie oraz baterie. W przypadku awarii czas reakcji serwisu gwarancyjnego wynosi nie dłużej niż następny dzień roboczy (NBD) od zgłoszenia; usunięcie awarii nastąpi nie później niż w ciągu 5 dni roboczych od zgłoszenia. Serwis realizowany jest w miejscu instalacji urządzenia (on-site) lub przez wymianę urządzenia na sprawne w tym samym czasie.</w:t>
            </w:r>
          </w:p>
          <w:p w14:paraId="0AC706DF" w14:textId="77777777" w:rsidR="00E50B4C" w:rsidRDefault="00E50B4C" w:rsidP="00692200"/>
        </w:tc>
      </w:tr>
    </w:tbl>
    <w:p w14:paraId="31E6B604" w14:textId="77777777" w:rsidR="00692200" w:rsidRPr="00692200" w:rsidRDefault="00692200" w:rsidP="00692200"/>
    <w:p w14:paraId="7AE186F3" w14:textId="77777777" w:rsidR="00BD66A9" w:rsidRDefault="00BD66A9" w:rsidP="00BD66A9">
      <w:pPr>
        <w:pStyle w:val="Nagwek2"/>
      </w:pPr>
      <w:bookmarkStart w:id="21" w:name="_Toc235519369"/>
      <w:r>
        <w:rPr>
          <w:rFonts w:ascii="Cambria" w:eastAsia="Cambria" w:hAnsi="Cambria" w:cs="Cambria"/>
        </w:rPr>
        <w:t>Agregat mobilny z osłoną dźwiękochłonną (35 kW)</w:t>
      </w:r>
      <w:bookmarkEnd w:id="21"/>
    </w:p>
    <w:tbl>
      <w:tblPr>
        <w:tblStyle w:val="Tabela-Siatka"/>
        <w:tblW w:w="0" w:type="auto"/>
        <w:tblLook w:val="04A0" w:firstRow="1" w:lastRow="0" w:firstColumn="1" w:lastColumn="0" w:noHBand="0" w:noVBand="1"/>
      </w:tblPr>
      <w:tblGrid>
        <w:gridCol w:w="9062"/>
      </w:tblGrid>
      <w:tr w:rsidR="003E2A7D" w14:paraId="66E1EE79" w14:textId="77777777" w:rsidTr="003E2A7D">
        <w:tc>
          <w:tcPr>
            <w:tcW w:w="9062" w:type="dxa"/>
          </w:tcPr>
          <w:p w14:paraId="39030DC4" w14:textId="77777777" w:rsidR="000A48CB" w:rsidRPr="000A48CB" w:rsidRDefault="000A48CB" w:rsidP="000A48CB">
            <w:r w:rsidRPr="000A48CB">
              <w:rPr>
                <w:rFonts w:eastAsia="Cambria" w:cs="Cambria"/>
                <w:b/>
                <w:bCs/>
                <w:sz w:val="20"/>
              </w:rPr>
              <w:t>1. Cel i zakres</w:t>
            </w:r>
          </w:p>
          <w:p w14:paraId="4533EAD9" w14:textId="77777777" w:rsidR="000A48CB" w:rsidRPr="000A48CB" w:rsidRDefault="000A48CB" w:rsidP="000A48CB">
            <w:r w:rsidRPr="000A48CB">
              <w:rPr>
                <w:rFonts w:eastAsia="Cambria" w:cs="Cambria"/>
                <w:sz w:val="20"/>
              </w:rPr>
              <w:t>Przedmiotem zamówienia jest dostawa agregatu prądotwórczego mobilnego w obudowie dźwiękochłonną, przeznaczonego do rezerwowego zasilania infrastruktury wodno-kanalizacyjnej Zamawiającego w przypadku zaniku napięcia w sieci energetycznej.</w:t>
            </w:r>
          </w:p>
          <w:p w14:paraId="73C56E15" w14:textId="77777777" w:rsidR="000A48CB" w:rsidRPr="000A48CB" w:rsidRDefault="000A48CB" w:rsidP="000A48CB">
            <w:r w:rsidRPr="000A48CB">
              <w:rPr>
                <w:rFonts w:eastAsia="Cambria" w:cs="Cambria"/>
                <w:b/>
                <w:bCs/>
              </w:rPr>
              <w:t>2. Wymagania minimalne</w:t>
            </w:r>
          </w:p>
          <w:p w14:paraId="781D0101" w14:textId="77777777" w:rsidR="000A48CB" w:rsidRPr="000A48CB" w:rsidRDefault="000A48CB" w:rsidP="007D6D40">
            <w:pPr>
              <w:pStyle w:val="Akapitzlist"/>
              <w:numPr>
                <w:ilvl w:val="0"/>
                <w:numId w:val="49"/>
              </w:numPr>
            </w:pPr>
            <w:r w:rsidRPr="000A48CB">
              <w:rPr>
                <w:rFonts w:eastAsia="Cambria" w:cs="Cambria"/>
                <w:sz w:val="20"/>
              </w:rPr>
              <w:t>Moc rezerwowa (ESP wg ISO 8528): min. 35 kW (44 kVA) przy cos fi = 0,8.</w:t>
            </w:r>
          </w:p>
          <w:p w14:paraId="0BBC7A6E" w14:textId="77777777" w:rsidR="000A48CB" w:rsidRPr="000A48CB" w:rsidRDefault="000A48CB" w:rsidP="007D6D40">
            <w:pPr>
              <w:pStyle w:val="Akapitzlist"/>
              <w:numPr>
                <w:ilvl w:val="0"/>
                <w:numId w:val="49"/>
              </w:numPr>
            </w:pPr>
            <w:r w:rsidRPr="000A48CB">
              <w:rPr>
                <w:rFonts w:eastAsia="Cambria" w:cs="Cambria"/>
                <w:sz w:val="20"/>
              </w:rPr>
              <w:t>Moc ciągła (PRP wg ISO 8528): min. 32 kW (40 kVA) przy cos fi = 0,8.</w:t>
            </w:r>
          </w:p>
          <w:p w14:paraId="58B17333" w14:textId="77777777" w:rsidR="000A48CB" w:rsidRPr="000A48CB" w:rsidRDefault="000A48CB" w:rsidP="007D6D40">
            <w:pPr>
              <w:pStyle w:val="Akapitzlist"/>
              <w:numPr>
                <w:ilvl w:val="0"/>
                <w:numId w:val="49"/>
              </w:numPr>
            </w:pPr>
            <w:r w:rsidRPr="000A48CB">
              <w:rPr>
                <w:rFonts w:eastAsia="Cambria" w:cs="Cambria"/>
              </w:rPr>
              <w:t>Napięcie wyjściowe: 400/230 V, 50 Hz, układ trójfazowy.</w:t>
            </w:r>
          </w:p>
          <w:p w14:paraId="2A9D4FEF" w14:textId="77777777" w:rsidR="000A48CB" w:rsidRPr="000A48CB" w:rsidRDefault="000A48CB" w:rsidP="007D6D40">
            <w:pPr>
              <w:pStyle w:val="Akapitzlist"/>
              <w:numPr>
                <w:ilvl w:val="0"/>
                <w:numId w:val="49"/>
              </w:numPr>
            </w:pPr>
            <w:r w:rsidRPr="000A48CB">
              <w:rPr>
                <w:rFonts w:eastAsia="Cambria" w:cs="Cambria"/>
                <w:sz w:val="20"/>
              </w:rPr>
              <w:t>Klasa wykonania: G3 wg ISO 8528-5.</w:t>
            </w:r>
          </w:p>
          <w:p w14:paraId="70104695" w14:textId="77777777" w:rsidR="000A48CB" w:rsidRPr="000A48CB" w:rsidRDefault="000A48CB" w:rsidP="007D6D40">
            <w:pPr>
              <w:pStyle w:val="Akapitzlist"/>
              <w:numPr>
                <w:ilvl w:val="0"/>
                <w:numId w:val="49"/>
              </w:numPr>
            </w:pPr>
            <w:r w:rsidRPr="000A48CB">
              <w:rPr>
                <w:rFonts w:eastAsia="Cambria" w:cs="Cambria"/>
                <w:sz w:val="20"/>
              </w:rPr>
              <w:t>Silnik: wysokoprężny (diesel), 4-suwowy, chłodzony cieczą, z elektrycznym rozruchem (akumulator 12 V).</w:t>
            </w:r>
          </w:p>
          <w:p w14:paraId="3B70BC43" w14:textId="77777777" w:rsidR="000A48CB" w:rsidRPr="000A48CB" w:rsidRDefault="000A48CB" w:rsidP="007D6D40">
            <w:pPr>
              <w:pStyle w:val="Akapitzlist"/>
              <w:numPr>
                <w:ilvl w:val="0"/>
                <w:numId w:val="49"/>
              </w:numPr>
            </w:pPr>
            <w:r w:rsidRPr="000A48CB">
              <w:rPr>
                <w:rFonts w:eastAsia="Cambria" w:cs="Cambria"/>
                <w:sz w:val="20"/>
              </w:rPr>
              <w:t>Stabilizacja napięcia: automatyczna cyfrowa regulacja AVR, odchylenie napięcia w stanie ustalonym nie większe niż ±1%.</w:t>
            </w:r>
          </w:p>
          <w:p w14:paraId="6EF3332C" w14:textId="77777777" w:rsidR="000A48CB" w:rsidRPr="000A48CB" w:rsidRDefault="000A48CB" w:rsidP="007D6D40">
            <w:pPr>
              <w:pStyle w:val="Akapitzlist"/>
              <w:numPr>
                <w:ilvl w:val="0"/>
                <w:numId w:val="49"/>
              </w:numPr>
            </w:pPr>
            <w:r w:rsidRPr="000A48CB">
              <w:rPr>
                <w:rFonts w:eastAsia="Cambria" w:cs="Cambria"/>
                <w:sz w:val="20"/>
              </w:rPr>
              <w:t>Prądnica: synchroniczna, bezszczotkowa.</w:t>
            </w:r>
          </w:p>
          <w:p w14:paraId="02FF2137" w14:textId="77777777" w:rsidR="000A48CB" w:rsidRPr="000A48CB" w:rsidRDefault="000A48CB" w:rsidP="007D6D40">
            <w:pPr>
              <w:pStyle w:val="Akapitzlist"/>
              <w:numPr>
                <w:ilvl w:val="0"/>
                <w:numId w:val="49"/>
              </w:numPr>
            </w:pPr>
            <w:r w:rsidRPr="000A48CB">
              <w:rPr>
                <w:rFonts w:eastAsia="Cambria" w:cs="Cambria"/>
                <w:sz w:val="20"/>
              </w:rPr>
              <w:t>Zniekształcenia harmoniczne THD: nie więcej niż 5% (zalecane nie więcej niż 3%).</w:t>
            </w:r>
          </w:p>
          <w:p w14:paraId="10A9E2C5" w14:textId="77777777" w:rsidR="000A48CB" w:rsidRPr="000A48CB" w:rsidRDefault="000A48CB" w:rsidP="007D6D40">
            <w:pPr>
              <w:pStyle w:val="Akapitzlist"/>
              <w:numPr>
                <w:ilvl w:val="0"/>
                <w:numId w:val="49"/>
              </w:numPr>
            </w:pPr>
            <w:r w:rsidRPr="000A48CB">
              <w:rPr>
                <w:rFonts w:eastAsia="Cambria" w:cs="Cambria"/>
                <w:sz w:val="20"/>
              </w:rPr>
              <w:t>Obudowa dźwiękochłonna: poziom ciśnienia akustycznego nie większy niż 65 dB(A) mierzony w odległości 7 m od urządzenia.</w:t>
            </w:r>
          </w:p>
          <w:p w14:paraId="606D645A" w14:textId="77777777" w:rsidR="000A48CB" w:rsidRPr="000A48CB" w:rsidRDefault="000A48CB" w:rsidP="007D6D40">
            <w:pPr>
              <w:pStyle w:val="Akapitzlist"/>
              <w:numPr>
                <w:ilvl w:val="0"/>
                <w:numId w:val="49"/>
              </w:numPr>
            </w:pPr>
            <w:r w:rsidRPr="000A48CB">
              <w:rPr>
                <w:rFonts w:eastAsia="Cambria" w:cs="Cambria"/>
                <w:sz w:val="20"/>
              </w:rPr>
              <w:t>Klasa szczelności obudowy: min. IP54, dostosowana do pracy na zewnątrz.</w:t>
            </w:r>
          </w:p>
          <w:p w14:paraId="5FAFB7CC" w14:textId="77777777" w:rsidR="000A48CB" w:rsidRPr="000A48CB" w:rsidRDefault="000A48CB" w:rsidP="007D6D40">
            <w:pPr>
              <w:pStyle w:val="Akapitzlist"/>
              <w:numPr>
                <w:ilvl w:val="0"/>
                <w:numId w:val="49"/>
              </w:numPr>
            </w:pPr>
            <w:r w:rsidRPr="000A48CB">
              <w:rPr>
                <w:rFonts w:eastAsia="Cambria" w:cs="Cambria"/>
              </w:rPr>
              <w:t>Mobilność: rama wyposażona w punkty zaczepu do podnoszenia dźwigiem lub transportu wózkiem widłowym, obudowa przystosowana do transportu na platformie lub przyczepie; masa własna nie większa niż 1200 kg.</w:t>
            </w:r>
          </w:p>
          <w:p w14:paraId="732AE48C" w14:textId="77777777" w:rsidR="000A48CB" w:rsidRPr="000A48CB" w:rsidRDefault="000A48CB" w:rsidP="007D6D40">
            <w:pPr>
              <w:pStyle w:val="Akapitzlist"/>
              <w:numPr>
                <w:ilvl w:val="0"/>
                <w:numId w:val="49"/>
              </w:numPr>
            </w:pPr>
            <w:r w:rsidRPr="000A48CB">
              <w:rPr>
                <w:rFonts w:eastAsia="Cambria" w:cs="Cambria"/>
                <w:sz w:val="20"/>
              </w:rPr>
              <w:t>Zbiornik paliwa: pojemność min. 100 litrów, zapewniająca czas pracy przy 75% obciążenia nie krótszy niż 10 godzin.</w:t>
            </w:r>
          </w:p>
          <w:p w14:paraId="4F8ECE16" w14:textId="77777777" w:rsidR="000A48CB" w:rsidRPr="000A48CB" w:rsidRDefault="000A48CB" w:rsidP="007D6D40">
            <w:pPr>
              <w:pStyle w:val="Akapitzlist"/>
              <w:numPr>
                <w:ilvl w:val="0"/>
                <w:numId w:val="49"/>
              </w:numPr>
            </w:pPr>
            <w:r w:rsidRPr="000A48CB">
              <w:rPr>
                <w:rFonts w:eastAsia="Cambria" w:cs="Cambria"/>
                <w:sz w:val="20"/>
              </w:rPr>
              <w:t>Grzałka bloku silnika w standardzie, umożliwiająca pewny rozruch w temperaturach do -20°C.</w:t>
            </w:r>
          </w:p>
          <w:p w14:paraId="34850C51" w14:textId="77777777" w:rsidR="000A48CB" w:rsidRPr="000A48CB" w:rsidRDefault="000A48CB" w:rsidP="007D6D40">
            <w:pPr>
              <w:pStyle w:val="Akapitzlist"/>
              <w:numPr>
                <w:ilvl w:val="0"/>
                <w:numId w:val="49"/>
              </w:numPr>
            </w:pPr>
            <w:r w:rsidRPr="000A48CB">
              <w:rPr>
                <w:rFonts w:eastAsia="Cambria" w:cs="Cambria"/>
                <w:sz w:val="20"/>
              </w:rPr>
              <w:lastRenderedPageBreak/>
              <w:t>Sterownik cyfrowy z sygnalizacją i zabezpieczeniami co najmniej w zakresie: niskie ciśnienie oleju, wysoka temperatura silnika, przeciążenie, niska/wysoka częstotliwość, niskie/wysokie napięcie, awaria rozruchu.</w:t>
            </w:r>
          </w:p>
          <w:p w14:paraId="6F364F99" w14:textId="77777777" w:rsidR="000A48CB" w:rsidRPr="000A48CB" w:rsidRDefault="000A48CB" w:rsidP="007D6D40">
            <w:pPr>
              <w:pStyle w:val="Akapitzlist"/>
              <w:numPr>
                <w:ilvl w:val="0"/>
                <w:numId w:val="49"/>
              </w:numPr>
            </w:pPr>
            <w:r w:rsidRPr="000A48CB">
              <w:rPr>
                <w:rFonts w:eastAsia="Cambria" w:cs="Cambria"/>
                <w:sz w:val="20"/>
              </w:rPr>
              <w:t>Gniazdo wyjściowe: min. 3P+N+T 63 A (CEE 63 A) lub szyna zbiorcza.</w:t>
            </w:r>
          </w:p>
          <w:p w14:paraId="11988810" w14:textId="77777777" w:rsidR="000A48CB" w:rsidRPr="000A48CB" w:rsidRDefault="000A48CB" w:rsidP="007D6D40">
            <w:pPr>
              <w:pStyle w:val="Akapitzlist"/>
              <w:numPr>
                <w:ilvl w:val="0"/>
                <w:numId w:val="49"/>
              </w:numPr>
            </w:pPr>
            <w:r w:rsidRPr="000A48CB">
              <w:rPr>
                <w:rFonts w:eastAsia="Cambria" w:cs="Cambria"/>
                <w:sz w:val="20"/>
              </w:rPr>
              <w:t>Gotowość do podłączenia układu samoczynnego załączenia rezerwy (SZR/ATS).</w:t>
            </w:r>
          </w:p>
          <w:p w14:paraId="23A87B72" w14:textId="77777777" w:rsidR="000A48CB" w:rsidRPr="000A48CB" w:rsidRDefault="000A48CB" w:rsidP="007D6D40">
            <w:pPr>
              <w:pStyle w:val="Akapitzlist"/>
              <w:numPr>
                <w:ilvl w:val="0"/>
                <w:numId w:val="49"/>
              </w:numPr>
            </w:pPr>
            <w:r w:rsidRPr="000A48CB">
              <w:rPr>
                <w:rFonts w:eastAsia="Cambria" w:cs="Cambria"/>
                <w:sz w:val="20"/>
              </w:rPr>
              <w:t>Zgodność z dyrektywą maszynową 2006/42/WE, oznaczenie CE.</w:t>
            </w:r>
          </w:p>
          <w:p w14:paraId="11948FA5" w14:textId="77777777" w:rsidR="000A48CB" w:rsidRPr="000A48CB" w:rsidRDefault="000A48CB" w:rsidP="007D6D40">
            <w:pPr>
              <w:pStyle w:val="Akapitzlist"/>
              <w:numPr>
                <w:ilvl w:val="0"/>
                <w:numId w:val="49"/>
              </w:numPr>
            </w:pPr>
            <w:r w:rsidRPr="000A48CB">
              <w:rPr>
                <w:rFonts w:eastAsia="Cambria" w:cs="Cambria"/>
                <w:sz w:val="20"/>
              </w:rPr>
              <w:t>Emisja spalin: spełnienie co najmniej norm Stage IIIA (normy Stage V zalecane).</w:t>
            </w:r>
          </w:p>
          <w:p w14:paraId="0B576E82" w14:textId="77777777" w:rsidR="000A48CB" w:rsidRPr="000A48CB" w:rsidRDefault="000A48CB" w:rsidP="000A48CB">
            <w:r w:rsidRPr="000A48CB">
              <w:rPr>
                <w:rFonts w:eastAsia="Cambria" w:cs="Cambria"/>
                <w:b/>
                <w:bCs/>
                <w:sz w:val="20"/>
              </w:rPr>
              <w:t>3. Wymagania dotyczące dostawy</w:t>
            </w:r>
          </w:p>
          <w:p w14:paraId="3437223B" w14:textId="77777777" w:rsidR="000A48CB" w:rsidRPr="000A48CB" w:rsidRDefault="000A48CB" w:rsidP="007D6D40">
            <w:pPr>
              <w:pStyle w:val="Akapitzlist"/>
              <w:numPr>
                <w:ilvl w:val="0"/>
                <w:numId w:val="50"/>
              </w:numPr>
            </w:pPr>
            <w:r w:rsidRPr="000A48CB">
              <w:rPr>
                <w:rFonts w:eastAsia="Cambria" w:cs="Cambria"/>
                <w:sz w:val="20"/>
              </w:rPr>
              <w:t>Wykonawca dostarczy agregat do wskazanej przez Zamawiającego lokalizacji i uruchomi go, potwierdzając poprawność działania protokołem odbioru.</w:t>
            </w:r>
          </w:p>
          <w:p w14:paraId="42290355" w14:textId="77777777" w:rsidR="000A48CB" w:rsidRPr="000A48CB" w:rsidRDefault="000A48CB" w:rsidP="007D6D40">
            <w:pPr>
              <w:pStyle w:val="Akapitzlist"/>
              <w:numPr>
                <w:ilvl w:val="0"/>
                <w:numId w:val="50"/>
              </w:numPr>
            </w:pPr>
            <w:r w:rsidRPr="000A48CB">
              <w:rPr>
                <w:rFonts w:eastAsia="Cambria" w:cs="Cambria"/>
                <w:sz w:val="20"/>
              </w:rPr>
              <w:t>Dostarczone urządzenie musi być fabrycznie nowe, wyprodukowane nie wcześniej niż w roku 2024.</w:t>
            </w:r>
          </w:p>
          <w:p w14:paraId="3A719BD0" w14:textId="77777777" w:rsidR="000A48CB" w:rsidRPr="000A48CB" w:rsidRDefault="000A48CB" w:rsidP="007D6D40">
            <w:pPr>
              <w:pStyle w:val="Akapitzlist"/>
              <w:numPr>
                <w:ilvl w:val="0"/>
                <w:numId w:val="50"/>
              </w:numPr>
            </w:pPr>
            <w:r w:rsidRPr="000A48CB">
              <w:rPr>
                <w:rFonts w:eastAsia="Cambria" w:cs="Cambria"/>
                <w:sz w:val="20"/>
              </w:rPr>
              <w:t>Do urządzenia dołączona zostanie instrukcja obsługi w języku polskim oraz deklaracja zgodności CE.</w:t>
            </w:r>
          </w:p>
          <w:p w14:paraId="33733C6D" w14:textId="77777777" w:rsidR="003E2A7D" w:rsidRDefault="003E2A7D" w:rsidP="000A48CB"/>
        </w:tc>
      </w:tr>
    </w:tbl>
    <w:p w14:paraId="04867FBD" w14:textId="77777777" w:rsidR="003E2A7D" w:rsidRPr="003E2A7D" w:rsidRDefault="003E2A7D" w:rsidP="003E2A7D"/>
    <w:p w14:paraId="36DF18BA" w14:textId="77777777" w:rsidR="00F2279E" w:rsidRDefault="0000095C" w:rsidP="00F2279E">
      <w:pPr>
        <w:pStyle w:val="Nagwek2"/>
      </w:pPr>
      <w:bookmarkStart w:id="22" w:name="_Toc235519370"/>
      <w:r>
        <w:rPr>
          <w:rFonts w:ascii="Cambria" w:eastAsia="Cambria" w:hAnsi="Cambria" w:cs="Cambria"/>
        </w:rPr>
        <w:t>Agregat mobilny z osłoną dźwiękochłonną (20 kW)</w:t>
      </w:r>
      <w:bookmarkEnd w:id="22"/>
      <w:r w:rsidR="00F2279E" w:rsidRPr="00F2279E">
        <w:rPr>
          <w:rFonts w:ascii="Cambria" w:eastAsia="Cambria" w:hAnsi="Cambria" w:cs="Cambria"/>
        </w:rPr>
        <w:t xml:space="preserve"> </w:t>
      </w:r>
    </w:p>
    <w:tbl>
      <w:tblPr>
        <w:tblStyle w:val="Tabela-Siatka"/>
        <w:tblW w:w="0" w:type="auto"/>
        <w:tblLook w:val="04A0" w:firstRow="1" w:lastRow="0" w:firstColumn="1" w:lastColumn="0" w:noHBand="0" w:noVBand="1"/>
      </w:tblPr>
      <w:tblGrid>
        <w:gridCol w:w="9062"/>
      </w:tblGrid>
      <w:tr w:rsidR="003E2A7D" w14:paraId="51CA3A9B" w14:textId="77777777" w:rsidTr="003E2A7D">
        <w:tc>
          <w:tcPr>
            <w:tcW w:w="9062" w:type="dxa"/>
          </w:tcPr>
          <w:p w14:paraId="27C471B6" w14:textId="77777777" w:rsidR="00BD66A9" w:rsidRPr="00BD66A9" w:rsidRDefault="00BD66A9" w:rsidP="00BD66A9">
            <w:r w:rsidRPr="00BD66A9">
              <w:rPr>
                <w:rFonts w:eastAsia="Cambria" w:cs="Cambria"/>
                <w:b/>
                <w:bCs/>
                <w:sz w:val="20"/>
              </w:rPr>
              <w:t>1. Cel i zakres</w:t>
            </w:r>
          </w:p>
          <w:p w14:paraId="364B1A4D" w14:textId="77777777" w:rsidR="00BD66A9" w:rsidRDefault="00BD66A9" w:rsidP="00BD66A9">
            <w:r w:rsidRPr="00BD66A9">
              <w:rPr>
                <w:rFonts w:eastAsia="Cambria" w:cs="Cambria"/>
              </w:rPr>
              <w:t>Przedmiotem zamówienia jest dostawa agregatu prądotwórczego mobilnego w obudowie dźwiękochłonnej, przeznaczonego do rezerwowego zasilania infrastruktury wodno-kanalizacyjnej Zamawiającego w przypadku zaniku napięcia w siei energetycznej.</w:t>
            </w:r>
          </w:p>
          <w:p w14:paraId="7A3CC4E0" w14:textId="77777777" w:rsidR="00BD66A9" w:rsidRPr="00BD66A9" w:rsidRDefault="00BD66A9" w:rsidP="00BD66A9"/>
          <w:p w14:paraId="0859BB77" w14:textId="77777777" w:rsidR="00BD66A9" w:rsidRPr="00BD66A9" w:rsidRDefault="00BD66A9" w:rsidP="00BD66A9">
            <w:r w:rsidRPr="00BD66A9">
              <w:rPr>
                <w:rFonts w:eastAsia="Cambria" w:cs="Cambria"/>
                <w:b/>
                <w:bCs/>
              </w:rPr>
              <w:t>2. Wymagania minimalne</w:t>
            </w:r>
          </w:p>
          <w:p w14:paraId="757981E5" w14:textId="77777777" w:rsidR="00BD66A9" w:rsidRPr="00BD66A9" w:rsidRDefault="00BD66A9" w:rsidP="007D6D40">
            <w:pPr>
              <w:pStyle w:val="Akapitzlist"/>
              <w:numPr>
                <w:ilvl w:val="1"/>
                <w:numId w:val="47"/>
              </w:numPr>
            </w:pPr>
            <w:r w:rsidRPr="00BD66A9">
              <w:rPr>
                <w:rFonts w:eastAsia="Cambria" w:cs="Cambria"/>
                <w:sz w:val="20"/>
              </w:rPr>
              <w:t>Moc ciągła (PRP wg ISO 8528): min. 20 kW przy cos fi = 0,8.</w:t>
            </w:r>
          </w:p>
          <w:p w14:paraId="51791AD6" w14:textId="77777777" w:rsidR="00BD66A9" w:rsidRPr="00BD66A9" w:rsidRDefault="00BD66A9" w:rsidP="007D6D40">
            <w:pPr>
              <w:pStyle w:val="Akapitzlist"/>
              <w:numPr>
                <w:ilvl w:val="1"/>
                <w:numId w:val="47"/>
              </w:numPr>
            </w:pPr>
            <w:r w:rsidRPr="00BD66A9">
              <w:rPr>
                <w:rFonts w:eastAsia="Cambria" w:cs="Cambria"/>
                <w:sz w:val="20"/>
              </w:rPr>
              <w:t>Moc rezerwowa (ESP wg ISO 8528): min. 22 kW.</w:t>
            </w:r>
          </w:p>
          <w:p w14:paraId="2E076C45" w14:textId="77777777" w:rsidR="00BD66A9" w:rsidRPr="00BD66A9" w:rsidRDefault="00BD66A9" w:rsidP="007D6D40">
            <w:pPr>
              <w:pStyle w:val="Akapitzlist"/>
              <w:numPr>
                <w:ilvl w:val="1"/>
                <w:numId w:val="47"/>
              </w:numPr>
            </w:pPr>
            <w:r w:rsidRPr="00BD66A9">
              <w:rPr>
                <w:rFonts w:eastAsia="Cambria" w:cs="Cambria"/>
                <w:sz w:val="20"/>
              </w:rPr>
              <w:t>Napięcie wyjściowe: 400/230 V, 50 Hz, układ trójfazowy.</w:t>
            </w:r>
          </w:p>
          <w:p w14:paraId="6DD15573" w14:textId="77777777" w:rsidR="00BD66A9" w:rsidRPr="00BD66A9" w:rsidRDefault="00BD66A9" w:rsidP="007D6D40">
            <w:pPr>
              <w:pStyle w:val="Akapitzlist"/>
              <w:numPr>
                <w:ilvl w:val="1"/>
                <w:numId w:val="47"/>
              </w:numPr>
            </w:pPr>
            <w:r w:rsidRPr="00BD66A9">
              <w:rPr>
                <w:rFonts w:eastAsia="Cambria" w:cs="Cambria"/>
                <w:sz w:val="20"/>
              </w:rPr>
              <w:t>Klasa wykonania: G3 wg ISO 8528-5.</w:t>
            </w:r>
          </w:p>
          <w:p w14:paraId="12C81A6F" w14:textId="77777777" w:rsidR="00BD66A9" w:rsidRPr="00BD66A9" w:rsidRDefault="00BD66A9" w:rsidP="007D6D40">
            <w:pPr>
              <w:pStyle w:val="Akapitzlist"/>
              <w:numPr>
                <w:ilvl w:val="1"/>
                <w:numId w:val="47"/>
              </w:numPr>
            </w:pPr>
            <w:r w:rsidRPr="00BD66A9">
              <w:rPr>
                <w:rFonts w:eastAsia="Cambria" w:cs="Cambria"/>
                <w:sz w:val="20"/>
              </w:rPr>
              <w:t>Silnik: wysokoprężny (diesel), 4-suwowy, chłodzony cieczą, z elektrycznym rozruchem (akumulator 12 V).</w:t>
            </w:r>
          </w:p>
          <w:p w14:paraId="21AADF54" w14:textId="77777777" w:rsidR="00BD66A9" w:rsidRPr="00BD66A9" w:rsidRDefault="00BD66A9" w:rsidP="007D6D40">
            <w:pPr>
              <w:pStyle w:val="Akapitzlist"/>
              <w:numPr>
                <w:ilvl w:val="1"/>
                <w:numId w:val="47"/>
              </w:numPr>
            </w:pPr>
            <w:r w:rsidRPr="00BD66A9">
              <w:rPr>
                <w:rFonts w:eastAsia="Cambria" w:cs="Cambria"/>
                <w:sz w:val="20"/>
              </w:rPr>
              <w:t>Stabilizacja napięcia: automatyczna regulacja AVR, odchylenie napięcia w stanie ustalonym nie większe niż ±1%.</w:t>
            </w:r>
          </w:p>
          <w:p w14:paraId="33466C8A" w14:textId="77777777" w:rsidR="00BD66A9" w:rsidRPr="00BD66A9" w:rsidRDefault="00BD66A9" w:rsidP="007D6D40">
            <w:pPr>
              <w:pStyle w:val="Akapitzlist"/>
              <w:numPr>
                <w:ilvl w:val="1"/>
                <w:numId w:val="47"/>
              </w:numPr>
            </w:pPr>
            <w:r w:rsidRPr="00BD66A9">
              <w:rPr>
                <w:rFonts w:eastAsia="Cambria" w:cs="Cambria"/>
                <w:sz w:val="20"/>
              </w:rPr>
              <w:t>Prądnica: synchroniczna, bezszczotkowa.</w:t>
            </w:r>
          </w:p>
          <w:p w14:paraId="2FBEA780" w14:textId="77777777" w:rsidR="00BD66A9" w:rsidRPr="00BD66A9" w:rsidRDefault="00BD66A9" w:rsidP="007D6D40">
            <w:pPr>
              <w:pStyle w:val="Akapitzlist"/>
              <w:numPr>
                <w:ilvl w:val="1"/>
                <w:numId w:val="47"/>
              </w:numPr>
            </w:pPr>
            <w:r w:rsidRPr="00BD66A9">
              <w:rPr>
                <w:rFonts w:eastAsia="Cambria" w:cs="Cambria"/>
                <w:sz w:val="20"/>
              </w:rPr>
              <w:t>Obudowa dźwiękochłonna: poziom ciśnienia akustycznego nie większy niż 65 dB(A) mierzony w odległości 7 m od urządzenia.</w:t>
            </w:r>
          </w:p>
          <w:p w14:paraId="402CAA46" w14:textId="77777777" w:rsidR="00BD66A9" w:rsidRPr="00BD66A9" w:rsidRDefault="00BD66A9" w:rsidP="007D6D40">
            <w:pPr>
              <w:pStyle w:val="Akapitzlist"/>
              <w:numPr>
                <w:ilvl w:val="1"/>
                <w:numId w:val="47"/>
              </w:numPr>
            </w:pPr>
            <w:r w:rsidRPr="00BD66A9">
              <w:rPr>
                <w:rFonts w:eastAsia="Cambria" w:cs="Cambria"/>
              </w:rPr>
              <w:t>Klasa szczelności obudowy: min. IP54.</w:t>
            </w:r>
          </w:p>
          <w:p w14:paraId="0C8D11EE" w14:textId="77777777" w:rsidR="00BD66A9" w:rsidRPr="00BD66A9" w:rsidRDefault="00BD66A9" w:rsidP="007D6D40">
            <w:pPr>
              <w:pStyle w:val="Akapitzlist"/>
              <w:numPr>
                <w:ilvl w:val="1"/>
                <w:numId w:val="47"/>
              </w:numPr>
            </w:pPr>
            <w:r w:rsidRPr="00BD66A9">
              <w:rPr>
                <w:rFonts w:eastAsia="Cambria" w:cs="Cambria"/>
                <w:sz w:val="20"/>
              </w:rPr>
              <w:t>Mobilność: rama z kołami transportowymi lub uchwytem do przemieszczania na miejscu pracy, umożliwiająca transport bez użycia specjalistycznego sprzętu.</w:t>
            </w:r>
          </w:p>
          <w:p w14:paraId="1AF58A6A" w14:textId="77777777" w:rsidR="00BD66A9" w:rsidRPr="00BD66A9" w:rsidRDefault="00BD66A9" w:rsidP="007D6D40">
            <w:pPr>
              <w:pStyle w:val="Akapitzlist"/>
              <w:numPr>
                <w:ilvl w:val="1"/>
                <w:numId w:val="47"/>
              </w:numPr>
            </w:pPr>
            <w:r w:rsidRPr="00BD66A9">
              <w:rPr>
                <w:rFonts w:eastAsia="Cambria" w:cs="Cambria"/>
                <w:sz w:val="20"/>
              </w:rPr>
              <w:t>Zbiornik paliwa: pojemność min. 50 litrów, zapewniająca czas pracy przy 100% obciążenia nie krótszy niż 8 godzin.</w:t>
            </w:r>
          </w:p>
          <w:p w14:paraId="58CBCBC3" w14:textId="77777777" w:rsidR="00BD66A9" w:rsidRPr="00BD66A9" w:rsidRDefault="00BD66A9" w:rsidP="007D6D40">
            <w:pPr>
              <w:pStyle w:val="Akapitzlist"/>
              <w:numPr>
                <w:ilvl w:val="1"/>
                <w:numId w:val="47"/>
              </w:numPr>
            </w:pPr>
            <w:r w:rsidRPr="00BD66A9">
              <w:rPr>
                <w:rFonts w:eastAsia="Cambria" w:cs="Cambria"/>
                <w:sz w:val="20"/>
              </w:rPr>
              <w:t>Sterownik cyfrowy z sygnalizacją i zabezpieczeniami co najmniej w zakresie: niskie ciśnienie oleju, wysoka temperatura silnika, przeciążenie, awaria rozruchu.</w:t>
            </w:r>
          </w:p>
          <w:p w14:paraId="1D54EE14" w14:textId="77777777" w:rsidR="00BD66A9" w:rsidRPr="00BD66A9" w:rsidRDefault="00BD66A9" w:rsidP="007D6D40">
            <w:pPr>
              <w:pStyle w:val="Akapitzlist"/>
              <w:numPr>
                <w:ilvl w:val="1"/>
                <w:numId w:val="47"/>
              </w:numPr>
            </w:pPr>
            <w:r w:rsidRPr="00BD66A9">
              <w:rPr>
                <w:rFonts w:eastAsia="Cambria" w:cs="Cambria"/>
                <w:sz w:val="20"/>
              </w:rPr>
              <w:t>Gniazdo wyjściowe: min. 3P+N+T 32 A lub gniazdo CEE 32 A.</w:t>
            </w:r>
          </w:p>
          <w:p w14:paraId="5E3E40DE" w14:textId="77777777" w:rsidR="00BD66A9" w:rsidRPr="00BD66A9" w:rsidRDefault="00BD66A9" w:rsidP="007D6D40">
            <w:pPr>
              <w:pStyle w:val="Akapitzlist"/>
              <w:numPr>
                <w:ilvl w:val="1"/>
                <w:numId w:val="47"/>
              </w:numPr>
            </w:pPr>
            <w:r w:rsidRPr="00BD66A9">
              <w:rPr>
                <w:rFonts w:eastAsia="Cambria" w:cs="Cambria"/>
                <w:sz w:val="20"/>
              </w:rPr>
              <w:t>Przygotowanie do podłączenia układu samoczynnego załączenia rezerwy (SZR/ATS).</w:t>
            </w:r>
          </w:p>
          <w:p w14:paraId="154B690E" w14:textId="77777777" w:rsidR="00BD66A9" w:rsidRPr="00BD66A9" w:rsidRDefault="00BD66A9" w:rsidP="007D6D40">
            <w:pPr>
              <w:pStyle w:val="Akapitzlist"/>
              <w:numPr>
                <w:ilvl w:val="1"/>
                <w:numId w:val="47"/>
              </w:numPr>
            </w:pPr>
            <w:r w:rsidRPr="00BD66A9">
              <w:rPr>
                <w:rFonts w:eastAsia="Cambria" w:cs="Cambria"/>
                <w:sz w:val="20"/>
              </w:rPr>
              <w:t>Zgodność z dyrektywą maszynową 2006/42/WE, oznaczenie CE.</w:t>
            </w:r>
          </w:p>
          <w:p w14:paraId="090A00DA" w14:textId="77777777" w:rsidR="00BD66A9" w:rsidRDefault="00BD66A9" w:rsidP="007D6D40">
            <w:pPr>
              <w:pStyle w:val="Akapitzlist"/>
              <w:numPr>
                <w:ilvl w:val="1"/>
                <w:numId w:val="47"/>
              </w:numPr>
            </w:pPr>
            <w:r w:rsidRPr="00BD66A9">
              <w:rPr>
                <w:rFonts w:eastAsia="Cambria" w:cs="Cambria"/>
                <w:sz w:val="20"/>
              </w:rPr>
              <w:t>Emisja spalin: spełnienie co najmniej norm Stage IIIA (normy Stage V zalecane).</w:t>
            </w:r>
          </w:p>
          <w:p w14:paraId="5FCF589A" w14:textId="77777777" w:rsidR="00BD66A9" w:rsidRPr="00BD66A9" w:rsidRDefault="00BD66A9" w:rsidP="00BD66A9">
            <w:pPr>
              <w:pStyle w:val="Akapitzlist"/>
            </w:pPr>
          </w:p>
          <w:p w14:paraId="3086E8A2" w14:textId="77777777" w:rsidR="00BD66A9" w:rsidRPr="00BD66A9" w:rsidRDefault="00BD66A9" w:rsidP="00BD66A9">
            <w:r w:rsidRPr="00BD66A9">
              <w:rPr>
                <w:rFonts w:eastAsia="Cambria" w:cs="Cambria"/>
                <w:b/>
                <w:bCs/>
                <w:sz w:val="20"/>
              </w:rPr>
              <w:t>3. Wymagania dotyczące dostawy</w:t>
            </w:r>
          </w:p>
          <w:p w14:paraId="42975CC7" w14:textId="77777777" w:rsidR="00BD66A9" w:rsidRPr="00BD66A9" w:rsidRDefault="00BD66A9" w:rsidP="007D6D40">
            <w:pPr>
              <w:pStyle w:val="Akapitzlist"/>
              <w:numPr>
                <w:ilvl w:val="1"/>
                <w:numId w:val="48"/>
              </w:numPr>
            </w:pPr>
            <w:r w:rsidRPr="00BD66A9">
              <w:rPr>
                <w:rFonts w:eastAsia="Cambria" w:cs="Cambria"/>
                <w:sz w:val="20"/>
              </w:rPr>
              <w:t>Wykonawca dostarczy agregat do wskazanej przez Zamawiającego lokalizacji i uruchomi go, potwierdzając poprawność działania protokołem odbioru.</w:t>
            </w:r>
          </w:p>
          <w:p w14:paraId="43CF1489" w14:textId="77777777" w:rsidR="00BD66A9" w:rsidRPr="00BD66A9" w:rsidRDefault="00BD66A9" w:rsidP="007D6D40">
            <w:pPr>
              <w:pStyle w:val="Akapitzlist"/>
              <w:numPr>
                <w:ilvl w:val="1"/>
                <w:numId w:val="48"/>
              </w:numPr>
            </w:pPr>
            <w:r w:rsidRPr="00BD66A9">
              <w:rPr>
                <w:rFonts w:eastAsia="Cambria" w:cs="Cambria"/>
                <w:sz w:val="20"/>
              </w:rPr>
              <w:t>Dostarczone urządzenie musi być fabrycznie nowe, wyprodukowane nie wcześniej niż w roku 2024.</w:t>
            </w:r>
          </w:p>
          <w:p w14:paraId="7A53A83A" w14:textId="77777777" w:rsidR="00BD66A9" w:rsidRPr="00BD66A9" w:rsidRDefault="00BD66A9" w:rsidP="007D6D40">
            <w:pPr>
              <w:pStyle w:val="Akapitzlist"/>
              <w:numPr>
                <w:ilvl w:val="1"/>
                <w:numId w:val="48"/>
              </w:numPr>
            </w:pPr>
            <w:r w:rsidRPr="00BD66A9">
              <w:rPr>
                <w:rFonts w:eastAsia="Cambria" w:cs="Cambria"/>
                <w:sz w:val="20"/>
              </w:rPr>
              <w:t>Do urządzenia dołączona zostanie instrukcja obsługi w języku polskim oraz deklaracja zgodności CE.</w:t>
            </w:r>
          </w:p>
          <w:p w14:paraId="7669BED0" w14:textId="77777777" w:rsidR="003E2A7D" w:rsidRDefault="003E2A7D" w:rsidP="00BD66A9"/>
        </w:tc>
      </w:tr>
    </w:tbl>
    <w:p w14:paraId="56372EB0" w14:textId="77777777" w:rsidR="003E2A7D" w:rsidRPr="003E2A7D" w:rsidRDefault="003E2A7D" w:rsidP="003E2A7D"/>
    <w:sectPr w:rsidR="003E2A7D" w:rsidRPr="003E2A7D" w:rsidSect="004955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188C" w14:textId="77777777" w:rsidR="00B55B7F" w:rsidRDefault="00B55B7F" w:rsidP="00DC27B6">
      <w:pPr>
        <w:spacing w:after="0" w:line="240" w:lineRule="auto"/>
      </w:pPr>
      <w:r>
        <w:separator/>
      </w:r>
    </w:p>
  </w:endnote>
  <w:endnote w:type="continuationSeparator" w:id="0">
    <w:p w14:paraId="5321D7C6" w14:textId="77777777" w:rsidR="00B55B7F" w:rsidRDefault="00B55B7F" w:rsidP="00DC2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C175" w14:textId="77777777" w:rsidR="00464980" w:rsidRDefault="004649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0DD4" w14:textId="77777777" w:rsidR="00464980" w:rsidRDefault="004649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636A" w14:textId="77777777" w:rsidR="00464980" w:rsidRDefault="004649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0EF2" w14:textId="77777777" w:rsidR="00B55B7F" w:rsidRDefault="00B55B7F" w:rsidP="00DC27B6">
      <w:pPr>
        <w:spacing w:after="0" w:line="240" w:lineRule="auto"/>
      </w:pPr>
      <w:r>
        <w:separator/>
      </w:r>
    </w:p>
  </w:footnote>
  <w:footnote w:type="continuationSeparator" w:id="0">
    <w:p w14:paraId="60E25BC0" w14:textId="77777777" w:rsidR="00B55B7F" w:rsidRDefault="00B55B7F" w:rsidP="00DC2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F553" w14:textId="77777777" w:rsidR="00464980" w:rsidRDefault="004649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B049" w14:textId="77777777" w:rsidR="00DC27B6" w:rsidRDefault="00DC27B6" w:rsidP="004D172D">
    <w:pPr>
      <w:pStyle w:val="Nagwek"/>
      <w:jc w:val="center"/>
    </w:pPr>
    <w:r w:rsidRPr="000A4543">
      <w:rPr>
        <w:rFonts w:eastAsia="Cambria" w:cs="Cambria"/>
        <w:noProof/>
        <w:sz w:val="20"/>
      </w:rPr>
      <w:drawing>
        <wp:inline distT="0" distB="0" distL="0" distR="0" wp14:anchorId="5E431DB3" wp14:editId="4FD745C0">
          <wp:extent cx="5760720" cy="608965"/>
          <wp:effectExtent l="0" t="0" r="0" b="635"/>
          <wp:docPr id="624351954" name="Obraz 1" descr="The image depicts a series of logos and acronyms representing various institutions and projects in Poland, including Krajowa Agencja Rozwoju, Centralny Oￅﾛrodek Planowania, Polska, Unia Europejska, Projekt Europejski Next Generation, and CYFROW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51954" name="Obraz 1" descr="The image depicts a series of logos and acronyms representing various institutions and projects in Poland, including Krajowa Agencja Rozwoju, Centralny Oￅﾛrodek Planowania, Polska, Unia Europejska, Projekt Europejski Next Generation, and CYFROW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89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39ED" w14:textId="77777777" w:rsidR="00464980" w:rsidRDefault="004649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A72"/>
    <w:multiLevelType w:val="hybridMultilevel"/>
    <w:tmpl w:val="4D620224"/>
    <w:lvl w:ilvl="0" w:tplc="0415000F">
      <w:start w:val="1"/>
      <w:numFmt w:val="decimal"/>
      <w:lvlText w:val="%1."/>
      <w:lvlJc w:val="left"/>
      <w:pPr>
        <w:ind w:left="720" w:hanging="360"/>
      </w:pPr>
    </w:lvl>
    <w:lvl w:ilvl="1" w:tplc="91AE572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0742FF"/>
    <w:multiLevelType w:val="hybridMultilevel"/>
    <w:tmpl w:val="854C24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C79C9"/>
    <w:multiLevelType w:val="hybridMultilevel"/>
    <w:tmpl w:val="2D8CA09A"/>
    <w:lvl w:ilvl="0" w:tplc="0415000F">
      <w:start w:val="1"/>
      <w:numFmt w:val="decimal"/>
      <w:lvlText w:val="%1."/>
      <w:lvlJc w:val="left"/>
      <w:pPr>
        <w:ind w:left="720" w:hanging="360"/>
      </w:pPr>
    </w:lvl>
    <w:lvl w:ilvl="1" w:tplc="B3844A2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7E5109"/>
    <w:multiLevelType w:val="hybridMultilevel"/>
    <w:tmpl w:val="0EFE96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9255DE"/>
    <w:multiLevelType w:val="hybridMultilevel"/>
    <w:tmpl w:val="EBEA2BF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DB58F9"/>
    <w:multiLevelType w:val="hybridMultilevel"/>
    <w:tmpl w:val="3FEC9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3F4EE0"/>
    <w:multiLevelType w:val="multilevel"/>
    <w:tmpl w:val="6E2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B645C"/>
    <w:multiLevelType w:val="hybridMultilevel"/>
    <w:tmpl w:val="E9166D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8450E4"/>
    <w:multiLevelType w:val="hybridMultilevel"/>
    <w:tmpl w:val="FFE20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F62760"/>
    <w:multiLevelType w:val="hybridMultilevel"/>
    <w:tmpl w:val="959853CE"/>
    <w:lvl w:ilvl="0" w:tplc="966669A0">
      <w:start w:val="1"/>
      <w:numFmt w:val="bullet"/>
      <w:lvlText w:val="•"/>
      <w:lvlJc w:val="left"/>
      <w:pPr>
        <w:ind w:left="720" w:hanging="360"/>
      </w:pPr>
    </w:lvl>
    <w:lvl w:ilvl="1" w:tplc="7B6E9D3C">
      <w:numFmt w:val="decimal"/>
      <w:lvlText w:val=""/>
      <w:lvlJc w:val="left"/>
    </w:lvl>
    <w:lvl w:ilvl="2" w:tplc="B14890AC">
      <w:numFmt w:val="decimal"/>
      <w:lvlText w:val=""/>
      <w:lvlJc w:val="left"/>
    </w:lvl>
    <w:lvl w:ilvl="3" w:tplc="9E98CF0E">
      <w:numFmt w:val="decimal"/>
      <w:lvlText w:val=""/>
      <w:lvlJc w:val="left"/>
    </w:lvl>
    <w:lvl w:ilvl="4" w:tplc="E54290CA">
      <w:numFmt w:val="decimal"/>
      <w:lvlText w:val=""/>
      <w:lvlJc w:val="left"/>
    </w:lvl>
    <w:lvl w:ilvl="5" w:tplc="30FA6B76">
      <w:numFmt w:val="decimal"/>
      <w:lvlText w:val=""/>
      <w:lvlJc w:val="left"/>
    </w:lvl>
    <w:lvl w:ilvl="6" w:tplc="F8F6BA86">
      <w:numFmt w:val="decimal"/>
      <w:lvlText w:val=""/>
      <w:lvlJc w:val="left"/>
    </w:lvl>
    <w:lvl w:ilvl="7" w:tplc="2714A2DC">
      <w:numFmt w:val="decimal"/>
      <w:lvlText w:val=""/>
      <w:lvlJc w:val="left"/>
    </w:lvl>
    <w:lvl w:ilvl="8" w:tplc="738A1492">
      <w:numFmt w:val="decimal"/>
      <w:lvlText w:val=""/>
      <w:lvlJc w:val="left"/>
    </w:lvl>
  </w:abstractNum>
  <w:abstractNum w:abstractNumId="10" w15:restartNumberingAfterBreak="0">
    <w:nsid w:val="16893363"/>
    <w:multiLevelType w:val="hybridMultilevel"/>
    <w:tmpl w:val="4FDE5D12"/>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B63900"/>
    <w:multiLevelType w:val="hybridMultilevel"/>
    <w:tmpl w:val="F32683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C56F8C"/>
    <w:multiLevelType w:val="hybridMultilevel"/>
    <w:tmpl w:val="29EA72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F020544">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FF14F9"/>
    <w:multiLevelType w:val="multilevel"/>
    <w:tmpl w:val="7F1E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5D35E1"/>
    <w:multiLevelType w:val="hybridMultilevel"/>
    <w:tmpl w:val="74B493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A534C"/>
    <w:multiLevelType w:val="hybridMultilevel"/>
    <w:tmpl w:val="A7F84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79667B"/>
    <w:multiLevelType w:val="hybridMultilevel"/>
    <w:tmpl w:val="A7B65C6E"/>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9F5831"/>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 w15:restartNumberingAfterBreak="0">
    <w:nsid w:val="28C306D5"/>
    <w:multiLevelType w:val="hybridMultilevel"/>
    <w:tmpl w:val="7A0EE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D438B4"/>
    <w:multiLevelType w:val="hybridMultilevel"/>
    <w:tmpl w:val="4356B93C"/>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2B0D5E48"/>
    <w:multiLevelType w:val="hybridMultilevel"/>
    <w:tmpl w:val="5496870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2CC365F0"/>
    <w:multiLevelType w:val="hybridMultilevel"/>
    <w:tmpl w:val="E08046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C81DE1"/>
    <w:multiLevelType w:val="hybridMultilevel"/>
    <w:tmpl w:val="D35639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096977"/>
    <w:multiLevelType w:val="hybridMultilevel"/>
    <w:tmpl w:val="A4ACEB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CB471C"/>
    <w:multiLevelType w:val="hybridMultilevel"/>
    <w:tmpl w:val="7CD2F41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9484BF8"/>
    <w:multiLevelType w:val="hybridMultilevel"/>
    <w:tmpl w:val="4A4EF2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5C4D72"/>
    <w:multiLevelType w:val="hybridMultilevel"/>
    <w:tmpl w:val="9DAE9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CF3065C"/>
    <w:multiLevelType w:val="hybridMultilevel"/>
    <w:tmpl w:val="757A4772"/>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3D326410"/>
    <w:multiLevelType w:val="multilevel"/>
    <w:tmpl w:val="EE3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645E84"/>
    <w:multiLevelType w:val="hybridMultilevel"/>
    <w:tmpl w:val="5A281B4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CA7381"/>
    <w:multiLevelType w:val="multilevel"/>
    <w:tmpl w:val="D52EFD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16897"/>
    <w:multiLevelType w:val="hybridMultilevel"/>
    <w:tmpl w:val="6B4CD33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430A1A89"/>
    <w:multiLevelType w:val="multilevel"/>
    <w:tmpl w:val="45B0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FB04F5"/>
    <w:multiLevelType w:val="hybridMultilevel"/>
    <w:tmpl w:val="A5183116"/>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45191838"/>
    <w:multiLevelType w:val="hybridMultilevel"/>
    <w:tmpl w:val="A3E07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786D1C"/>
    <w:multiLevelType w:val="hybridMultilevel"/>
    <w:tmpl w:val="4384A90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F65964"/>
    <w:multiLevelType w:val="hybridMultilevel"/>
    <w:tmpl w:val="C918229C"/>
    <w:lvl w:ilvl="0" w:tplc="0415000F">
      <w:start w:val="1"/>
      <w:numFmt w:val="decimal"/>
      <w:lvlText w:val="%1."/>
      <w:lvlJc w:val="left"/>
      <w:pPr>
        <w:ind w:left="720" w:hanging="360"/>
      </w:pPr>
    </w:lvl>
    <w:lvl w:ilvl="1" w:tplc="3F3C5EA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6A0CD4"/>
    <w:multiLevelType w:val="hybridMultilevel"/>
    <w:tmpl w:val="8704111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C72673"/>
    <w:multiLevelType w:val="hybridMultilevel"/>
    <w:tmpl w:val="DEC6DECA"/>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19A468D"/>
    <w:multiLevelType w:val="hybridMultilevel"/>
    <w:tmpl w:val="A84ABD6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52CB6F84"/>
    <w:multiLevelType w:val="multilevel"/>
    <w:tmpl w:val="EAEA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84039A"/>
    <w:multiLevelType w:val="hybridMultilevel"/>
    <w:tmpl w:val="D640D3C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6443DCA"/>
    <w:multiLevelType w:val="hybridMultilevel"/>
    <w:tmpl w:val="8424EB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85044A5"/>
    <w:multiLevelType w:val="hybridMultilevel"/>
    <w:tmpl w:val="7B6A2B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04122"/>
    <w:multiLevelType w:val="hybridMultilevel"/>
    <w:tmpl w:val="EAAEC9D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5E3E4368"/>
    <w:multiLevelType w:val="hybridMultilevel"/>
    <w:tmpl w:val="7272E4A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5EF229A3"/>
    <w:multiLevelType w:val="hybridMultilevel"/>
    <w:tmpl w:val="FDBE2B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404854"/>
    <w:multiLevelType w:val="hybridMultilevel"/>
    <w:tmpl w:val="F3C205F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332368B"/>
    <w:multiLevelType w:val="hybridMultilevel"/>
    <w:tmpl w:val="287A3706"/>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8541CEC"/>
    <w:multiLevelType w:val="hybridMultilevel"/>
    <w:tmpl w:val="6E4244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6457FA"/>
    <w:multiLevelType w:val="hybridMultilevel"/>
    <w:tmpl w:val="B2F0133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BD477C2"/>
    <w:multiLevelType w:val="hybridMultilevel"/>
    <w:tmpl w:val="606EE9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E36964"/>
    <w:multiLevelType w:val="hybridMultilevel"/>
    <w:tmpl w:val="BBB80A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7B3CCA"/>
    <w:multiLevelType w:val="hybridMultilevel"/>
    <w:tmpl w:val="A6164B2C"/>
    <w:lvl w:ilvl="0" w:tplc="3B9C2178">
      <w:start w:val="1"/>
      <w:numFmt w:val="bullet"/>
      <w:lvlText w:val="◦"/>
      <w:lvlJc w:val="left"/>
      <w:pPr>
        <w:ind w:left="1440" w:hanging="360"/>
      </w:pPr>
    </w:lvl>
    <w:lvl w:ilvl="1" w:tplc="76A06B88">
      <w:numFmt w:val="decimal"/>
      <w:lvlText w:val=""/>
      <w:lvlJc w:val="left"/>
    </w:lvl>
    <w:lvl w:ilvl="2" w:tplc="D8501C5C">
      <w:numFmt w:val="decimal"/>
      <w:lvlText w:val=""/>
      <w:lvlJc w:val="left"/>
    </w:lvl>
    <w:lvl w:ilvl="3" w:tplc="7E74B876">
      <w:numFmt w:val="decimal"/>
      <w:lvlText w:val=""/>
      <w:lvlJc w:val="left"/>
    </w:lvl>
    <w:lvl w:ilvl="4" w:tplc="3B0246E0">
      <w:numFmt w:val="decimal"/>
      <w:lvlText w:val=""/>
      <w:lvlJc w:val="left"/>
    </w:lvl>
    <w:lvl w:ilvl="5" w:tplc="5952FAF8">
      <w:numFmt w:val="decimal"/>
      <w:lvlText w:val=""/>
      <w:lvlJc w:val="left"/>
    </w:lvl>
    <w:lvl w:ilvl="6" w:tplc="C3287CD6">
      <w:numFmt w:val="decimal"/>
      <w:lvlText w:val=""/>
      <w:lvlJc w:val="left"/>
    </w:lvl>
    <w:lvl w:ilvl="7" w:tplc="9E84D7F4">
      <w:numFmt w:val="decimal"/>
      <w:lvlText w:val=""/>
      <w:lvlJc w:val="left"/>
    </w:lvl>
    <w:lvl w:ilvl="8" w:tplc="6D283422">
      <w:numFmt w:val="decimal"/>
      <w:lvlText w:val=""/>
      <w:lvlJc w:val="left"/>
    </w:lvl>
  </w:abstractNum>
  <w:abstractNum w:abstractNumId="54" w15:restartNumberingAfterBreak="0">
    <w:nsid w:val="7373546E"/>
    <w:multiLevelType w:val="hybridMultilevel"/>
    <w:tmpl w:val="911A1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47D4189"/>
    <w:multiLevelType w:val="hybridMultilevel"/>
    <w:tmpl w:val="DE18CB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800961"/>
    <w:multiLevelType w:val="hybridMultilevel"/>
    <w:tmpl w:val="05C4AD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2938399">
    <w:abstractNumId w:val="17"/>
  </w:num>
  <w:num w:numId="2" w16cid:durableId="1566145397">
    <w:abstractNumId w:val="12"/>
  </w:num>
  <w:num w:numId="3" w16cid:durableId="556598098">
    <w:abstractNumId w:val="4"/>
  </w:num>
  <w:num w:numId="4" w16cid:durableId="1845706263">
    <w:abstractNumId w:val="26"/>
  </w:num>
  <w:num w:numId="5" w16cid:durableId="243413681">
    <w:abstractNumId w:val="50"/>
  </w:num>
  <w:num w:numId="6" w16cid:durableId="1400975591">
    <w:abstractNumId w:val="34"/>
  </w:num>
  <w:num w:numId="7" w16cid:durableId="1954632806">
    <w:abstractNumId w:val="8"/>
  </w:num>
  <w:num w:numId="8" w16cid:durableId="844786530">
    <w:abstractNumId w:val="46"/>
  </w:num>
  <w:num w:numId="9" w16cid:durableId="196704582">
    <w:abstractNumId w:val="29"/>
  </w:num>
  <w:num w:numId="10" w16cid:durableId="863179557">
    <w:abstractNumId w:val="24"/>
  </w:num>
  <w:num w:numId="11" w16cid:durableId="498349735">
    <w:abstractNumId w:val="39"/>
  </w:num>
  <w:num w:numId="12" w16cid:durableId="905383283">
    <w:abstractNumId w:val="21"/>
  </w:num>
  <w:num w:numId="13" w16cid:durableId="1331635880">
    <w:abstractNumId w:val="33"/>
  </w:num>
  <w:num w:numId="14" w16cid:durableId="1134519109">
    <w:abstractNumId w:val="20"/>
  </w:num>
  <w:num w:numId="15" w16cid:durableId="1276669884">
    <w:abstractNumId w:val="31"/>
  </w:num>
  <w:num w:numId="16" w16cid:durableId="2008635023">
    <w:abstractNumId w:val="3"/>
  </w:num>
  <w:num w:numId="17" w16cid:durableId="348724446">
    <w:abstractNumId w:val="19"/>
  </w:num>
  <w:num w:numId="18" w16cid:durableId="1694960469">
    <w:abstractNumId w:val="45"/>
  </w:num>
  <w:num w:numId="19" w16cid:durableId="1990328468">
    <w:abstractNumId w:val="44"/>
  </w:num>
  <w:num w:numId="20" w16cid:durableId="1190417484">
    <w:abstractNumId w:val="27"/>
  </w:num>
  <w:num w:numId="21" w16cid:durableId="390420764">
    <w:abstractNumId w:val="35"/>
  </w:num>
  <w:num w:numId="22" w16cid:durableId="163596638">
    <w:abstractNumId w:val="47"/>
  </w:num>
  <w:num w:numId="23" w16cid:durableId="668868795">
    <w:abstractNumId w:val="41"/>
  </w:num>
  <w:num w:numId="24" w16cid:durableId="53432061">
    <w:abstractNumId w:val="2"/>
  </w:num>
  <w:num w:numId="25" w16cid:durableId="1463498089">
    <w:abstractNumId w:val="36"/>
  </w:num>
  <w:num w:numId="26" w16cid:durableId="1792747439">
    <w:abstractNumId w:val="18"/>
  </w:num>
  <w:num w:numId="27" w16cid:durableId="632487942">
    <w:abstractNumId w:val="0"/>
  </w:num>
  <w:num w:numId="28" w16cid:durableId="1314212444">
    <w:abstractNumId w:val="51"/>
  </w:num>
  <w:num w:numId="29" w16cid:durableId="1850758102">
    <w:abstractNumId w:val="1"/>
  </w:num>
  <w:num w:numId="30" w16cid:durableId="794101480">
    <w:abstractNumId w:val="22"/>
  </w:num>
  <w:num w:numId="31" w16cid:durableId="158542050">
    <w:abstractNumId w:val="7"/>
  </w:num>
  <w:num w:numId="32" w16cid:durableId="477646245">
    <w:abstractNumId w:val="55"/>
  </w:num>
  <w:num w:numId="33" w16cid:durableId="1182813521">
    <w:abstractNumId w:val="42"/>
  </w:num>
  <w:num w:numId="34" w16cid:durableId="1328754584">
    <w:abstractNumId w:val="15"/>
  </w:num>
  <w:num w:numId="35" w16cid:durableId="1836870280">
    <w:abstractNumId w:val="25"/>
  </w:num>
  <w:num w:numId="36" w16cid:durableId="207425308">
    <w:abstractNumId w:val="49"/>
  </w:num>
  <w:num w:numId="37" w16cid:durableId="258685670">
    <w:abstractNumId w:val="43"/>
  </w:num>
  <w:num w:numId="38" w16cid:durableId="708917631">
    <w:abstractNumId w:val="56"/>
  </w:num>
  <w:num w:numId="39" w16cid:durableId="1797410670">
    <w:abstractNumId w:val="52"/>
  </w:num>
  <w:num w:numId="40" w16cid:durableId="846679552">
    <w:abstractNumId w:val="5"/>
  </w:num>
  <w:num w:numId="41" w16cid:durableId="2022508211">
    <w:abstractNumId w:val="23"/>
  </w:num>
  <w:num w:numId="42" w16cid:durableId="929705360">
    <w:abstractNumId w:val="14"/>
  </w:num>
  <w:num w:numId="43" w16cid:durableId="16859121">
    <w:abstractNumId w:val="9"/>
    <w:lvlOverride w:ilvl="0">
      <w:startOverride w:val="1"/>
    </w:lvlOverride>
  </w:num>
  <w:num w:numId="44" w16cid:durableId="1392995915">
    <w:abstractNumId w:val="53"/>
    <w:lvlOverride w:ilvl="0">
      <w:startOverride w:val="1"/>
    </w:lvlOverride>
  </w:num>
  <w:num w:numId="45" w16cid:durableId="216598709">
    <w:abstractNumId w:val="10"/>
  </w:num>
  <w:num w:numId="46" w16cid:durableId="733624290">
    <w:abstractNumId w:val="48"/>
  </w:num>
  <w:num w:numId="47" w16cid:durableId="1140270047">
    <w:abstractNumId w:val="16"/>
  </w:num>
  <w:num w:numId="48" w16cid:durableId="1241790883">
    <w:abstractNumId w:val="38"/>
  </w:num>
  <w:num w:numId="49" w16cid:durableId="803541137">
    <w:abstractNumId w:val="37"/>
  </w:num>
  <w:num w:numId="50" w16cid:durableId="896167933">
    <w:abstractNumId w:val="11"/>
  </w:num>
  <w:num w:numId="51" w16cid:durableId="1664971881">
    <w:abstractNumId w:val="6"/>
  </w:num>
  <w:num w:numId="52" w16cid:durableId="1219365494">
    <w:abstractNumId w:val="54"/>
  </w:num>
  <w:num w:numId="53" w16cid:durableId="1062673237">
    <w:abstractNumId w:val="30"/>
  </w:num>
  <w:num w:numId="54" w16cid:durableId="1356270403">
    <w:abstractNumId w:val="40"/>
  </w:num>
  <w:num w:numId="55" w16cid:durableId="44138004">
    <w:abstractNumId w:val="32"/>
  </w:num>
  <w:num w:numId="56" w16cid:durableId="317878112">
    <w:abstractNumId w:val="13"/>
  </w:num>
  <w:num w:numId="57" w16cid:durableId="111752088">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5DE"/>
    <w:rsid w:val="0000095C"/>
    <w:rsid w:val="00000CBE"/>
    <w:rsid w:val="000103D3"/>
    <w:rsid w:val="00027C27"/>
    <w:rsid w:val="00050772"/>
    <w:rsid w:val="00087B57"/>
    <w:rsid w:val="0009163B"/>
    <w:rsid w:val="00092490"/>
    <w:rsid w:val="00094DBD"/>
    <w:rsid w:val="000A157C"/>
    <w:rsid w:val="000A48CB"/>
    <w:rsid w:val="000C7F37"/>
    <w:rsid w:val="000D51FA"/>
    <w:rsid w:val="00104DB2"/>
    <w:rsid w:val="00114FA7"/>
    <w:rsid w:val="001302F4"/>
    <w:rsid w:val="001576C6"/>
    <w:rsid w:val="00166ED7"/>
    <w:rsid w:val="00180292"/>
    <w:rsid w:val="00204BDB"/>
    <w:rsid w:val="002066B3"/>
    <w:rsid w:val="00211056"/>
    <w:rsid w:val="00216E78"/>
    <w:rsid w:val="0022340C"/>
    <w:rsid w:val="002462C0"/>
    <w:rsid w:val="0025058A"/>
    <w:rsid w:val="00261673"/>
    <w:rsid w:val="002825F2"/>
    <w:rsid w:val="002836A3"/>
    <w:rsid w:val="0028470D"/>
    <w:rsid w:val="002A05D6"/>
    <w:rsid w:val="002B04D1"/>
    <w:rsid w:val="002E3EA5"/>
    <w:rsid w:val="002E57AA"/>
    <w:rsid w:val="002F7AE3"/>
    <w:rsid w:val="0030171B"/>
    <w:rsid w:val="0031682D"/>
    <w:rsid w:val="00316F57"/>
    <w:rsid w:val="0034705B"/>
    <w:rsid w:val="00353A6F"/>
    <w:rsid w:val="003622AC"/>
    <w:rsid w:val="003704AB"/>
    <w:rsid w:val="00387BBC"/>
    <w:rsid w:val="003A6D43"/>
    <w:rsid w:val="003C054E"/>
    <w:rsid w:val="003E2A7D"/>
    <w:rsid w:val="003E4D1E"/>
    <w:rsid w:val="003F71FF"/>
    <w:rsid w:val="003F7906"/>
    <w:rsid w:val="00407EFF"/>
    <w:rsid w:val="00424EA9"/>
    <w:rsid w:val="004327AA"/>
    <w:rsid w:val="00464980"/>
    <w:rsid w:val="004955D9"/>
    <w:rsid w:val="004C3582"/>
    <w:rsid w:val="004C5F76"/>
    <w:rsid w:val="004D172D"/>
    <w:rsid w:val="00513E1A"/>
    <w:rsid w:val="00530D7C"/>
    <w:rsid w:val="00540F47"/>
    <w:rsid w:val="00540F90"/>
    <w:rsid w:val="005551A8"/>
    <w:rsid w:val="005558C1"/>
    <w:rsid w:val="00594CF7"/>
    <w:rsid w:val="005A4EFA"/>
    <w:rsid w:val="005D79CD"/>
    <w:rsid w:val="005E4877"/>
    <w:rsid w:val="006048BF"/>
    <w:rsid w:val="00636440"/>
    <w:rsid w:val="006576FA"/>
    <w:rsid w:val="00676A23"/>
    <w:rsid w:val="006776B9"/>
    <w:rsid w:val="00692200"/>
    <w:rsid w:val="006C525C"/>
    <w:rsid w:val="006C5A2F"/>
    <w:rsid w:val="006C6CC9"/>
    <w:rsid w:val="006C77F9"/>
    <w:rsid w:val="006D00F3"/>
    <w:rsid w:val="006D5DE7"/>
    <w:rsid w:val="00716B7E"/>
    <w:rsid w:val="00723162"/>
    <w:rsid w:val="00733EB1"/>
    <w:rsid w:val="007465DE"/>
    <w:rsid w:val="0077024E"/>
    <w:rsid w:val="00790822"/>
    <w:rsid w:val="0079255E"/>
    <w:rsid w:val="007A531B"/>
    <w:rsid w:val="007B3A4E"/>
    <w:rsid w:val="007D0B6A"/>
    <w:rsid w:val="007D1B10"/>
    <w:rsid w:val="007D6B38"/>
    <w:rsid w:val="007D6D40"/>
    <w:rsid w:val="007F20CC"/>
    <w:rsid w:val="00811973"/>
    <w:rsid w:val="00831864"/>
    <w:rsid w:val="008378AE"/>
    <w:rsid w:val="00886DC1"/>
    <w:rsid w:val="0089270C"/>
    <w:rsid w:val="008E6A81"/>
    <w:rsid w:val="008F69D6"/>
    <w:rsid w:val="00915F9B"/>
    <w:rsid w:val="00924814"/>
    <w:rsid w:val="00931F81"/>
    <w:rsid w:val="0094586B"/>
    <w:rsid w:val="009807DA"/>
    <w:rsid w:val="00993370"/>
    <w:rsid w:val="009A30F7"/>
    <w:rsid w:val="009C3009"/>
    <w:rsid w:val="009C6D10"/>
    <w:rsid w:val="009F5EA9"/>
    <w:rsid w:val="00A03F33"/>
    <w:rsid w:val="00A11C42"/>
    <w:rsid w:val="00A56A2C"/>
    <w:rsid w:val="00A56CCA"/>
    <w:rsid w:val="00A62028"/>
    <w:rsid w:val="00A655C3"/>
    <w:rsid w:val="00A9614C"/>
    <w:rsid w:val="00B11844"/>
    <w:rsid w:val="00B206FD"/>
    <w:rsid w:val="00B22762"/>
    <w:rsid w:val="00B526F3"/>
    <w:rsid w:val="00B55B7F"/>
    <w:rsid w:val="00B6267E"/>
    <w:rsid w:val="00B745DC"/>
    <w:rsid w:val="00BD1308"/>
    <w:rsid w:val="00BD66A9"/>
    <w:rsid w:val="00BE5C06"/>
    <w:rsid w:val="00BE7F61"/>
    <w:rsid w:val="00C158E9"/>
    <w:rsid w:val="00C21257"/>
    <w:rsid w:val="00C22384"/>
    <w:rsid w:val="00C2592E"/>
    <w:rsid w:val="00C6201C"/>
    <w:rsid w:val="00C70E8D"/>
    <w:rsid w:val="00C745B9"/>
    <w:rsid w:val="00C74FE5"/>
    <w:rsid w:val="00C855FF"/>
    <w:rsid w:val="00CB26BD"/>
    <w:rsid w:val="00CB538E"/>
    <w:rsid w:val="00CD135D"/>
    <w:rsid w:val="00CE3C9F"/>
    <w:rsid w:val="00CF3C04"/>
    <w:rsid w:val="00CF6AFF"/>
    <w:rsid w:val="00D12908"/>
    <w:rsid w:val="00D26C93"/>
    <w:rsid w:val="00D322D9"/>
    <w:rsid w:val="00D43EAD"/>
    <w:rsid w:val="00D471DB"/>
    <w:rsid w:val="00D679FE"/>
    <w:rsid w:val="00D74A78"/>
    <w:rsid w:val="00D75045"/>
    <w:rsid w:val="00DA4397"/>
    <w:rsid w:val="00DA78FF"/>
    <w:rsid w:val="00DC27B6"/>
    <w:rsid w:val="00DC6A91"/>
    <w:rsid w:val="00DD4BC0"/>
    <w:rsid w:val="00DE50D0"/>
    <w:rsid w:val="00E14C6D"/>
    <w:rsid w:val="00E43043"/>
    <w:rsid w:val="00E50B4C"/>
    <w:rsid w:val="00E54C08"/>
    <w:rsid w:val="00E9402C"/>
    <w:rsid w:val="00EB1BC2"/>
    <w:rsid w:val="00EB5E80"/>
    <w:rsid w:val="00EC1E67"/>
    <w:rsid w:val="00EC5CC1"/>
    <w:rsid w:val="00EE7ABC"/>
    <w:rsid w:val="00EF4CA6"/>
    <w:rsid w:val="00F2279E"/>
    <w:rsid w:val="00F23FA3"/>
    <w:rsid w:val="00F276B2"/>
    <w:rsid w:val="00F45EE0"/>
    <w:rsid w:val="00F6470F"/>
    <w:rsid w:val="00F73931"/>
    <w:rsid w:val="00F963A9"/>
    <w:rsid w:val="00FA51D2"/>
    <w:rsid w:val="00FC06E3"/>
    <w:rsid w:val="00FC28CF"/>
    <w:rsid w:val="00FE1417"/>
    <w:rsid w:val="00FE27B3"/>
    <w:rsid w:val="00FE4ACA"/>
    <w:rsid w:val="00FF0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6F00"/>
  <w15:chartTrackingRefBased/>
  <w15:docId w15:val="{927AD209-5A86-4F7E-B82F-99A4A5D3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0772"/>
    <w:rPr>
      <w:rFonts w:ascii="Cambria" w:hAnsi="Cambria"/>
    </w:rPr>
  </w:style>
  <w:style w:type="paragraph" w:styleId="Nagwek1">
    <w:name w:val="heading 1"/>
    <w:aliases w:val="KJU Nagłówek 1"/>
    <w:basedOn w:val="Normalny"/>
    <w:next w:val="Normalny"/>
    <w:link w:val="Nagwek1Znak"/>
    <w:qFormat/>
    <w:rsid w:val="007465DE"/>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aliases w:val="N2"/>
    <w:basedOn w:val="Normalny"/>
    <w:next w:val="Normalny"/>
    <w:link w:val="Nagwek2Znak"/>
    <w:unhideWhenUsed/>
    <w:qFormat/>
    <w:rsid w:val="007465DE"/>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7465DE"/>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7465DE"/>
    <w:pPr>
      <w:keepNext/>
      <w:keepLines/>
      <w:numPr>
        <w:ilvl w:val="3"/>
        <w:numId w:val="1"/>
      </w:numPr>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7465DE"/>
    <w:pPr>
      <w:keepNext/>
      <w:keepLines/>
      <w:numPr>
        <w:ilvl w:val="4"/>
        <w:numId w:val="1"/>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7465DE"/>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7465DE"/>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7465DE"/>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unhideWhenUsed/>
    <w:qFormat/>
    <w:rsid w:val="007465DE"/>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basedOn w:val="Domylnaczcionkaakapitu"/>
    <w:link w:val="Nagwek1"/>
    <w:rsid w:val="007465DE"/>
    <w:rPr>
      <w:rFonts w:asciiTheme="majorHAnsi" w:eastAsiaTheme="majorEastAsia" w:hAnsiTheme="majorHAnsi" w:cstheme="majorBidi"/>
      <w:color w:val="0F4761" w:themeColor="accent1" w:themeShade="BF"/>
      <w:sz w:val="40"/>
      <w:szCs w:val="40"/>
    </w:rPr>
  </w:style>
  <w:style w:type="character" w:customStyle="1" w:styleId="Nagwek2Znak">
    <w:name w:val="Nagłówek 2 Znak"/>
    <w:aliases w:val="N2 Znak"/>
    <w:basedOn w:val="Domylnaczcionkaakapitu"/>
    <w:link w:val="Nagwek2"/>
    <w:rsid w:val="007465D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7465D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7465DE"/>
    <w:rPr>
      <w:rFonts w:eastAsiaTheme="majorEastAsia" w:cstheme="majorBidi"/>
      <w:i/>
      <w:iCs/>
      <w:color w:val="0F4761" w:themeColor="accent1" w:themeShade="BF"/>
      <w:sz w:val="20"/>
    </w:rPr>
  </w:style>
  <w:style w:type="character" w:customStyle="1" w:styleId="Nagwek5Znak">
    <w:name w:val="Nagłówek 5 Znak"/>
    <w:basedOn w:val="Domylnaczcionkaakapitu"/>
    <w:link w:val="Nagwek5"/>
    <w:uiPriority w:val="9"/>
    <w:rsid w:val="007465DE"/>
    <w:rPr>
      <w:rFonts w:eastAsiaTheme="majorEastAsia" w:cstheme="majorBidi"/>
      <w:color w:val="0F4761" w:themeColor="accent1" w:themeShade="BF"/>
      <w:sz w:val="20"/>
    </w:rPr>
  </w:style>
  <w:style w:type="character" w:customStyle="1" w:styleId="Nagwek6Znak">
    <w:name w:val="Nagłówek 6 Znak"/>
    <w:basedOn w:val="Domylnaczcionkaakapitu"/>
    <w:link w:val="Nagwek6"/>
    <w:uiPriority w:val="9"/>
    <w:rsid w:val="007465DE"/>
    <w:rPr>
      <w:rFonts w:eastAsiaTheme="majorEastAsia" w:cstheme="majorBidi"/>
      <w:i/>
      <w:iCs/>
      <w:color w:val="595959" w:themeColor="text1" w:themeTint="A6"/>
      <w:sz w:val="20"/>
    </w:rPr>
  </w:style>
  <w:style w:type="character" w:customStyle="1" w:styleId="Nagwek7Znak">
    <w:name w:val="Nagłówek 7 Znak"/>
    <w:basedOn w:val="Domylnaczcionkaakapitu"/>
    <w:link w:val="Nagwek7"/>
    <w:uiPriority w:val="9"/>
    <w:rsid w:val="007465DE"/>
    <w:rPr>
      <w:rFonts w:eastAsiaTheme="majorEastAsia" w:cstheme="majorBidi"/>
      <w:color w:val="595959" w:themeColor="text1" w:themeTint="A6"/>
      <w:sz w:val="20"/>
    </w:rPr>
  </w:style>
  <w:style w:type="character" w:customStyle="1" w:styleId="Nagwek8Znak">
    <w:name w:val="Nagłówek 8 Znak"/>
    <w:basedOn w:val="Domylnaczcionkaakapitu"/>
    <w:link w:val="Nagwek8"/>
    <w:uiPriority w:val="9"/>
    <w:rsid w:val="007465DE"/>
    <w:rPr>
      <w:rFonts w:eastAsiaTheme="majorEastAsia" w:cstheme="majorBidi"/>
      <w:i/>
      <w:iCs/>
      <w:color w:val="272727" w:themeColor="text1" w:themeTint="D8"/>
      <w:sz w:val="20"/>
    </w:rPr>
  </w:style>
  <w:style w:type="character" w:customStyle="1" w:styleId="Nagwek9Znak">
    <w:name w:val="Nagłówek 9 Znak"/>
    <w:basedOn w:val="Domylnaczcionkaakapitu"/>
    <w:link w:val="Nagwek9"/>
    <w:uiPriority w:val="9"/>
    <w:rsid w:val="007465DE"/>
    <w:rPr>
      <w:rFonts w:eastAsiaTheme="majorEastAsia" w:cstheme="majorBidi"/>
      <w:color w:val="272727" w:themeColor="text1" w:themeTint="D8"/>
      <w:sz w:val="20"/>
    </w:rPr>
  </w:style>
  <w:style w:type="paragraph" w:styleId="Tytu">
    <w:name w:val="Title"/>
    <w:basedOn w:val="Normalny"/>
    <w:next w:val="Normalny"/>
    <w:link w:val="TytuZnak"/>
    <w:uiPriority w:val="10"/>
    <w:qFormat/>
    <w:rsid w:val="00746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65D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465D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465D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465DE"/>
    <w:pPr>
      <w:spacing w:before="160"/>
      <w:jc w:val="center"/>
    </w:pPr>
    <w:rPr>
      <w:i/>
      <w:iCs/>
      <w:color w:val="404040" w:themeColor="text1" w:themeTint="BF"/>
    </w:rPr>
  </w:style>
  <w:style w:type="character" w:customStyle="1" w:styleId="CytatZnak">
    <w:name w:val="Cytat Znak"/>
    <w:basedOn w:val="Domylnaczcionkaakapitu"/>
    <w:link w:val="Cytat"/>
    <w:uiPriority w:val="29"/>
    <w:rsid w:val="007465DE"/>
    <w:rPr>
      <w:i/>
      <w:iCs/>
      <w:color w:val="404040" w:themeColor="text1" w:themeTint="BF"/>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Norm"/>
    <w:basedOn w:val="Normalny"/>
    <w:link w:val="AkapitzlistZnak"/>
    <w:uiPriority w:val="34"/>
    <w:qFormat/>
    <w:rsid w:val="007465DE"/>
    <w:pPr>
      <w:ind w:left="720"/>
      <w:contextualSpacing/>
    </w:pPr>
  </w:style>
  <w:style w:type="character" w:styleId="Wyrnienieintensywne">
    <w:name w:val="Intense Emphasis"/>
    <w:basedOn w:val="Domylnaczcionkaakapitu"/>
    <w:uiPriority w:val="21"/>
    <w:qFormat/>
    <w:rsid w:val="007465DE"/>
    <w:rPr>
      <w:i/>
      <w:iCs/>
      <w:color w:val="0F4761" w:themeColor="accent1" w:themeShade="BF"/>
    </w:rPr>
  </w:style>
  <w:style w:type="paragraph" w:styleId="Cytatintensywny">
    <w:name w:val="Intense Quote"/>
    <w:basedOn w:val="Normalny"/>
    <w:next w:val="Normalny"/>
    <w:link w:val="CytatintensywnyZnak"/>
    <w:uiPriority w:val="30"/>
    <w:qFormat/>
    <w:rsid w:val="00746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465DE"/>
    <w:rPr>
      <w:i/>
      <w:iCs/>
      <w:color w:val="0F4761" w:themeColor="accent1" w:themeShade="BF"/>
    </w:rPr>
  </w:style>
  <w:style w:type="character" w:styleId="Odwoanieintensywne">
    <w:name w:val="Intense Reference"/>
    <w:basedOn w:val="Domylnaczcionkaakapitu"/>
    <w:uiPriority w:val="32"/>
    <w:qFormat/>
    <w:rsid w:val="007465DE"/>
    <w:rPr>
      <w:b/>
      <w:bCs/>
      <w:smallCaps/>
      <w:color w:val="0F4761" w:themeColor="accent1" w:themeShade="BF"/>
      <w:spacing w:val="5"/>
    </w:rPr>
  </w:style>
  <w:style w:type="paragraph" w:styleId="Nagwek">
    <w:name w:val="header"/>
    <w:basedOn w:val="Normalny"/>
    <w:link w:val="NagwekZnak"/>
    <w:uiPriority w:val="99"/>
    <w:unhideWhenUsed/>
    <w:rsid w:val="00DC27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27B6"/>
  </w:style>
  <w:style w:type="paragraph" w:styleId="Stopka">
    <w:name w:val="footer"/>
    <w:basedOn w:val="Normalny"/>
    <w:link w:val="StopkaZnak"/>
    <w:uiPriority w:val="99"/>
    <w:unhideWhenUsed/>
    <w:rsid w:val="00DC27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27B6"/>
  </w:style>
  <w:style w:type="table" w:styleId="Tabela-Siatka">
    <w:name w:val="Table Grid"/>
    <w:basedOn w:val="Standardowy"/>
    <w:uiPriority w:val="39"/>
    <w:rsid w:val="00F73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094DBD"/>
  </w:style>
  <w:style w:type="paragraph" w:styleId="NormalnyWeb">
    <w:name w:val="Normal (Web)"/>
    <w:basedOn w:val="Normalny"/>
    <w:uiPriority w:val="99"/>
    <w:unhideWhenUsed/>
    <w:rsid w:val="00094DB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table" w:customStyle="1" w:styleId="Tabela-Siatka1">
    <w:name w:val="Tabela - Siatka1"/>
    <w:basedOn w:val="Standardowy"/>
    <w:next w:val="Tabela-Siatka"/>
    <w:uiPriority w:val="39"/>
    <w:rsid w:val="00094DBD"/>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rsid w:val="00087B57"/>
    <w:pPr>
      <w:spacing w:after="0" w:line="240" w:lineRule="auto"/>
      <w:ind w:left="720"/>
      <w:contextualSpacing/>
    </w:pPr>
    <w:rPr>
      <w:rFonts w:ascii="Times New Roman" w:eastAsia="Calibri" w:hAnsi="Times New Roman" w:cs="Times New Roman"/>
      <w:kern w:val="0"/>
      <w:szCs w:val="20"/>
      <w:lang w:eastAsia="pl-PL"/>
      <w14:ligatures w14:val="none"/>
    </w:rPr>
  </w:style>
  <w:style w:type="paragraph" w:styleId="Nagwekspisutreci">
    <w:name w:val="TOC Heading"/>
    <w:basedOn w:val="Nagwek1"/>
    <w:next w:val="Normalny"/>
    <w:uiPriority w:val="39"/>
    <w:unhideWhenUsed/>
    <w:qFormat/>
    <w:rsid w:val="003C054E"/>
    <w:pPr>
      <w:numPr>
        <w:numId w:val="0"/>
      </w:numPr>
      <w:spacing w:before="480" w:after="0" w:line="276" w:lineRule="auto"/>
      <w:outlineLvl w:val="9"/>
    </w:pPr>
    <w:rPr>
      <w:b/>
      <w:bCs/>
      <w:kern w:val="0"/>
      <w:sz w:val="28"/>
      <w:szCs w:val="28"/>
      <w:lang w:eastAsia="pl-PL"/>
      <w14:ligatures w14:val="none"/>
    </w:rPr>
  </w:style>
  <w:style w:type="paragraph" w:styleId="Spistreci1">
    <w:name w:val="toc 1"/>
    <w:basedOn w:val="Normalny"/>
    <w:next w:val="Normalny"/>
    <w:autoRedefine/>
    <w:uiPriority w:val="39"/>
    <w:unhideWhenUsed/>
    <w:rsid w:val="003C054E"/>
    <w:pPr>
      <w:spacing w:before="120" w:after="120"/>
    </w:pPr>
    <w:rPr>
      <w:b/>
      <w:bCs/>
      <w:caps/>
      <w:szCs w:val="20"/>
    </w:rPr>
  </w:style>
  <w:style w:type="paragraph" w:styleId="Spistreci2">
    <w:name w:val="toc 2"/>
    <w:basedOn w:val="Normalny"/>
    <w:next w:val="Normalny"/>
    <w:autoRedefine/>
    <w:uiPriority w:val="39"/>
    <w:unhideWhenUsed/>
    <w:rsid w:val="003C054E"/>
    <w:pPr>
      <w:spacing w:after="0"/>
      <w:ind w:left="200"/>
    </w:pPr>
    <w:rPr>
      <w:smallCaps/>
      <w:szCs w:val="20"/>
    </w:rPr>
  </w:style>
  <w:style w:type="paragraph" w:styleId="Spistreci3">
    <w:name w:val="toc 3"/>
    <w:basedOn w:val="Normalny"/>
    <w:next w:val="Normalny"/>
    <w:autoRedefine/>
    <w:uiPriority w:val="39"/>
    <w:unhideWhenUsed/>
    <w:rsid w:val="003C054E"/>
    <w:pPr>
      <w:spacing w:after="0"/>
      <w:ind w:left="400"/>
    </w:pPr>
    <w:rPr>
      <w:i/>
      <w:iCs/>
      <w:szCs w:val="20"/>
    </w:rPr>
  </w:style>
  <w:style w:type="character" w:styleId="Hipercze">
    <w:name w:val="Hyperlink"/>
    <w:basedOn w:val="Domylnaczcionkaakapitu"/>
    <w:uiPriority w:val="99"/>
    <w:unhideWhenUsed/>
    <w:rsid w:val="003C054E"/>
    <w:rPr>
      <w:color w:val="467886" w:themeColor="hyperlink"/>
      <w:u w:val="single"/>
    </w:rPr>
  </w:style>
  <w:style w:type="paragraph" w:styleId="Spistreci4">
    <w:name w:val="toc 4"/>
    <w:basedOn w:val="Normalny"/>
    <w:next w:val="Normalny"/>
    <w:autoRedefine/>
    <w:uiPriority w:val="39"/>
    <w:semiHidden/>
    <w:unhideWhenUsed/>
    <w:rsid w:val="003C054E"/>
    <w:pPr>
      <w:spacing w:after="0"/>
      <w:ind w:left="600"/>
    </w:pPr>
    <w:rPr>
      <w:sz w:val="18"/>
      <w:szCs w:val="18"/>
    </w:rPr>
  </w:style>
  <w:style w:type="paragraph" w:styleId="Spistreci5">
    <w:name w:val="toc 5"/>
    <w:basedOn w:val="Normalny"/>
    <w:next w:val="Normalny"/>
    <w:autoRedefine/>
    <w:uiPriority w:val="39"/>
    <w:semiHidden/>
    <w:unhideWhenUsed/>
    <w:rsid w:val="003C054E"/>
    <w:pPr>
      <w:spacing w:after="0"/>
      <w:ind w:left="800"/>
    </w:pPr>
    <w:rPr>
      <w:sz w:val="18"/>
      <w:szCs w:val="18"/>
    </w:rPr>
  </w:style>
  <w:style w:type="paragraph" w:styleId="Spistreci6">
    <w:name w:val="toc 6"/>
    <w:basedOn w:val="Normalny"/>
    <w:next w:val="Normalny"/>
    <w:autoRedefine/>
    <w:uiPriority w:val="39"/>
    <w:semiHidden/>
    <w:unhideWhenUsed/>
    <w:rsid w:val="003C054E"/>
    <w:pPr>
      <w:spacing w:after="0"/>
      <w:ind w:left="1000"/>
    </w:pPr>
    <w:rPr>
      <w:sz w:val="18"/>
      <w:szCs w:val="18"/>
    </w:rPr>
  </w:style>
  <w:style w:type="paragraph" w:styleId="Spistreci7">
    <w:name w:val="toc 7"/>
    <w:basedOn w:val="Normalny"/>
    <w:next w:val="Normalny"/>
    <w:autoRedefine/>
    <w:uiPriority w:val="39"/>
    <w:semiHidden/>
    <w:unhideWhenUsed/>
    <w:rsid w:val="003C054E"/>
    <w:pPr>
      <w:spacing w:after="0"/>
      <w:ind w:left="1200"/>
    </w:pPr>
    <w:rPr>
      <w:sz w:val="18"/>
      <w:szCs w:val="18"/>
    </w:rPr>
  </w:style>
  <w:style w:type="paragraph" w:styleId="Spistreci8">
    <w:name w:val="toc 8"/>
    <w:basedOn w:val="Normalny"/>
    <w:next w:val="Normalny"/>
    <w:autoRedefine/>
    <w:uiPriority w:val="39"/>
    <w:semiHidden/>
    <w:unhideWhenUsed/>
    <w:rsid w:val="003C054E"/>
    <w:pPr>
      <w:spacing w:after="0"/>
      <w:ind w:left="1400"/>
    </w:pPr>
    <w:rPr>
      <w:sz w:val="18"/>
      <w:szCs w:val="18"/>
    </w:rPr>
  </w:style>
  <w:style w:type="paragraph" w:styleId="Spistreci9">
    <w:name w:val="toc 9"/>
    <w:basedOn w:val="Normalny"/>
    <w:next w:val="Normalny"/>
    <w:autoRedefine/>
    <w:uiPriority w:val="39"/>
    <w:semiHidden/>
    <w:unhideWhenUsed/>
    <w:rsid w:val="003C054E"/>
    <w:pPr>
      <w:spacing w:after="0"/>
      <w:ind w:left="1600"/>
    </w:pPr>
    <w:rPr>
      <w:sz w:val="18"/>
      <w:szCs w:val="18"/>
    </w:rPr>
  </w:style>
  <w:style w:type="character" w:styleId="Nierozpoznanawzmianka">
    <w:name w:val="Unresolved Mention"/>
    <w:basedOn w:val="Domylnaczcionkaakapitu"/>
    <w:uiPriority w:val="99"/>
    <w:semiHidden/>
    <w:unhideWhenUsed/>
    <w:rsid w:val="00BD66A9"/>
    <w:rPr>
      <w:color w:val="605E5C"/>
      <w:shd w:val="clear" w:color="auto" w:fill="E1DFDD"/>
    </w:rPr>
  </w:style>
  <w:style w:type="character" w:styleId="Pogrubienie">
    <w:name w:val="Strong"/>
    <w:basedOn w:val="Domylnaczcionkaakapitu"/>
    <w:uiPriority w:val="22"/>
    <w:qFormat/>
    <w:rsid w:val="00A03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36E0878FE4074DB5DB0ACFCE22072E" ma:contentTypeVersion="18" ma:contentTypeDescription="Utwórz nowy dokument." ma:contentTypeScope="" ma:versionID="5c157d000a5c9ac3806807a342a6fd67">
  <xsd:schema xmlns:xsd="http://www.w3.org/2001/XMLSchema" xmlns:xs="http://www.w3.org/2001/XMLSchema" xmlns:p="http://schemas.microsoft.com/office/2006/metadata/properties" xmlns:ns2="b0a7f652-8be4-4f03-937f-6e5f9716f487" xmlns:ns3="79044058-ee49-4506-85cb-ff0a31a4b388" targetNamespace="http://schemas.microsoft.com/office/2006/metadata/properties" ma:root="true" ma:fieldsID="056cad434965e9b0843dbe8870941b90" ns2:_="" ns3:_="">
    <xsd:import namespace="b0a7f652-8be4-4f03-937f-6e5f9716f487"/>
    <xsd:import namespace="79044058-ee49-4506-85cb-ff0a31a4b3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DateTaken"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7f652-8be4-4f03-937f-6e5f9716f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caf934f-8759-4dd0-8bb0-2ef6a705fb4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44058-ee49-4506-85cb-ff0a31a4b388"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2d368d8d-7b52-4c7c-8df2-0d9b7e0785a5}" ma:internalName="TaxCatchAll" ma:showField="CatchAllData" ma:web="79044058-ee49-4506-85cb-ff0a31a4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9044058-ee49-4506-85cb-ff0a31a4b388" xsi:nil="true"/>
    <lcf76f155ced4ddcb4097134ff3c332f xmlns="b0a7f652-8be4-4f03-937f-6e5f9716f48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20695-4B01-4438-94A2-20822CF6E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7f652-8be4-4f03-937f-6e5f9716f487"/>
    <ds:schemaRef ds:uri="79044058-ee49-4506-85cb-ff0a31a4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41E36C-9CBC-6C4C-A7E3-8BCB7A4504CC}">
  <ds:schemaRefs>
    <ds:schemaRef ds:uri="http://schemas.openxmlformats.org/officeDocument/2006/bibliography"/>
  </ds:schemaRefs>
</ds:datastoreItem>
</file>

<file path=customXml/itemProps3.xml><?xml version="1.0" encoding="utf-8"?>
<ds:datastoreItem xmlns:ds="http://schemas.openxmlformats.org/officeDocument/2006/customXml" ds:itemID="{D6847DF9-8F7B-4E66-9D81-F4D551748F5B}">
  <ds:schemaRefs>
    <ds:schemaRef ds:uri="http://schemas.microsoft.com/office/2006/metadata/properties"/>
    <ds:schemaRef ds:uri="http://schemas.microsoft.com/office/infopath/2007/PartnerControls"/>
    <ds:schemaRef ds:uri="79044058-ee49-4506-85cb-ff0a31a4b388"/>
    <ds:schemaRef ds:uri="b0a7f652-8be4-4f03-937f-6e5f9716f487"/>
  </ds:schemaRefs>
</ds:datastoreItem>
</file>

<file path=customXml/itemProps4.xml><?xml version="1.0" encoding="utf-8"?>
<ds:datastoreItem xmlns:ds="http://schemas.openxmlformats.org/officeDocument/2006/customXml" ds:itemID="{61747D8B-A484-456C-8295-0CF5F4145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10395</Words>
  <Characters>62376</Characters>
  <Application>Microsoft Office Word</Application>
  <DocSecurity>0</DocSecurity>
  <Lines>519</Lines>
  <Paragraphs>145</Paragraphs>
  <ScaleCrop>false</ScaleCrop>
  <Company/>
  <LinksUpToDate>false</LinksUpToDate>
  <CharactersWithSpaces>72626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Janas | mjc sp. z o.o.</dc:creator>
  <cp:keywords/>
  <dc:description/>
  <cp:lastModifiedBy>Magda</cp:lastModifiedBy>
  <cp:revision>4</cp:revision>
  <dcterms:created xsi:type="dcterms:W3CDTF">2026-08-23T19:10:00Z</dcterms:created>
  <dcterms:modified xsi:type="dcterms:W3CDTF">2026-08-23T19:11:00Z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0x0101004036E0878FE4074DB5DB0ACFCE22072E</vt:lpwstr>
  </property>
  <property fmtid="{D5CDD505-2E9C-101B-9397-08002B2CF9AE}" pid="3" name="MediaServiceImageTags">
    <vt:lpwstr/>
  </property>
  <property fmtid="{D5CDD505-2E9C-101B-9397-08002B2CF9AE}" pid="4" name="docLang">
    <vt:lpwstr>pl</vt:lpwstr>
  </property>
</Properties>
</file>