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A314A" w14:textId="24691F67" w:rsidR="0098114A" w:rsidRDefault="00985FF2">
      <w:pPr>
        <w:pStyle w:val="Nagwek1"/>
        <w:spacing w:before="0" w:line="360" w:lineRule="auto"/>
        <w:rPr>
          <w:rFonts w:asciiTheme="minorHAnsi" w:hAnsiTheme="minorHAnsi" w:cstheme="minorHAnsi"/>
        </w:rPr>
      </w:pPr>
      <w:r>
        <w:rPr>
          <w:rFonts w:asciiTheme="minorHAnsi" w:hAnsiTheme="minorHAnsi" w:cstheme="minorHAnsi"/>
        </w:rPr>
        <w:t xml:space="preserve">Załącznik nr </w:t>
      </w:r>
      <w:r w:rsidR="0041371A">
        <w:rPr>
          <w:rFonts w:asciiTheme="minorHAnsi" w:hAnsiTheme="minorHAnsi" w:cstheme="minorHAnsi"/>
        </w:rPr>
        <w:t>5</w:t>
      </w:r>
    </w:p>
    <w:p w14:paraId="3691B3D5" w14:textId="3B69BFF2" w:rsidR="0098114A" w:rsidRDefault="00985FF2">
      <w:pPr>
        <w:spacing w:line="360" w:lineRule="auto"/>
        <w:jc w:val="center"/>
        <w:rPr>
          <w:rFonts w:asciiTheme="minorHAnsi" w:hAnsiTheme="minorHAnsi" w:cstheme="minorHAnsi"/>
          <w:b/>
        </w:rPr>
      </w:pPr>
      <w:r>
        <w:rPr>
          <w:rFonts w:asciiTheme="minorHAnsi" w:hAnsiTheme="minorHAnsi" w:cstheme="minorHAnsi"/>
          <w:b/>
        </w:rPr>
        <w:t xml:space="preserve">ISTOTNE POSTANOWIENIA UMOWY </w:t>
      </w:r>
      <w:r w:rsidR="0041371A">
        <w:rPr>
          <w:rFonts w:ascii="Calibri" w:hAnsi="Calibri" w:cs="Calibri"/>
          <w:b/>
        </w:rPr>
        <w:t>DZP.260.32</w:t>
      </w:r>
      <w:r w:rsidR="0041371A" w:rsidRPr="00C34A20">
        <w:rPr>
          <w:rFonts w:ascii="Calibri" w:hAnsi="Calibri" w:cs="Calibri"/>
          <w:b/>
        </w:rPr>
        <w:t>.202</w:t>
      </w:r>
      <w:r w:rsidR="0041371A">
        <w:rPr>
          <w:rFonts w:ascii="Calibri" w:hAnsi="Calibri" w:cs="Calibri"/>
          <w:b/>
        </w:rPr>
        <w:t>6</w:t>
      </w:r>
    </w:p>
    <w:p w14:paraId="0EACC4F4" w14:textId="77777777" w:rsidR="0098114A" w:rsidRDefault="00985FF2">
      <w:pPr>
        <w:pStyle w:val="Tekstpodstawowy"/>
        <w:spacing w:after="0" w:line="360" w:lineRule="auto"/>
        <w:ind w:right="-47"/>
        <w:rPr>
          <w:rFonts w:asciiTheme="minorHAnsi" w:hAnsiTheme="minorHAnsi" w:cstheme="minorHAnsi"/>
        </w:rPr>
      </w:pPr>
      <w:r>
        <w:rPr>
          <w:rFonts w:ascii="Calibri" w:hAnsi="Calibri" w:cs="Calibri"/>
        </w:rPr>
        <w:t xml:space="preserve">Umowa zawarta w Krakowie w dniu złożenia ostatniego podpisu przez osoby uprawnione do zawarcia umowy z </w:t>
      </w:r>
      <w:r>
        <w:rPr>
          <w:rFonts w:asciiTheme="minorHAnsi" w:hAnsiTheme="minorHAnsi" w:cstheme="minorHAnsi"/>
        </w:rPr>
        <w:t>Wykonawcą wybranym w postępowaniu o zamówienie publiczne w trybie</w:t>
      </w:r>
      <w:r>
        <w:rPr>
          <w:rFonts w:asciiTheme="minorHAnsi" w:hAnsiTheme="minorHAnsi" w:cstheme="minorHAnsi"/>
          <w:i/>
        </w:rPr>
        <w:t>………………………………………………………</w:t>
      </w:r>
      <w:r>
        <w:rPr>
          <w:rFonts w:asciiTheme="minorHAnsi" w:hAnsiTheme="minorHAnsi" w:cstheme="minorHAnsi"/>
        </w:rPr>
        <w:t>, pomiędzy:</w:t>
      </w:r>
    </w:p>
    <w:p w14:paraId="150C7E90" w14:textId="77777777" w:rsidR="0098114A" w:rsidRDefault="00985FF2">
      <w:pPr>
        <w:spacing w:line="360" w:lineRule="auto"/>
        <w:rPr>
          <w:rFonts w:asciiTheme="minorHAnsi" w:hAnsiTheme="minorHAnsi" w:cstheme="minorHAnsi"/>
        </w:rPr>
      </w:pPr>
      <w:r>
        <w:rPr>
          <w:rFonts w:asciiTheme="minorHAnsi" w:hAnsiTheme="minorHAnsi" w:cstheme="minorHAnsi"/>
          <w:b/>
        </w:rPr>
        <w:t xml:space="preserve">Instytutem Fizyki Jądrowej im. Henryka Niewodniczańskiego PAN, </w:t>
      </w:r>
      <w:r>
        <w:rPr>
          <w:rFonts w:asciiTheme="minorHAnsi" w:hAnsiTheme="minorHAnsi" w:cstheme="minorHAnsi"/>
        </w:rPr>
        <w:t>ul. Radzikowskiego 152, 31-342 Kraków, wpisanym do Rejestru Instytutów Naukowych pod nr RIN-III-61/04, NIP 6750000444, REGON 000326983, w imieniu którego działają:</w:t>
      </w:r>
    </w:p>
    <w:p w14:paraId="1B601D73" w14:textId="77777777" w:rsidR="0098114A" w:rsidRDefault="00985FF2">
      <w:pPr>
        <w:spacing w:line="360" w:lineRule="auto"/>
        <w:rPr>
          <w:rFonts w:asciiTheme="minorHAnsi" w:hAnsiTheme="minorHAnsi" w:cstheme="minorHAnsi"/>
        </w:rPr>
      </w:pPr>
      <w:r>
        <w:rPr>
          <w:rFonts w:asciiTheme="minorHAnsi" w:hAnsiTheme="minorHAnsi" w:cstheme="minorHAnsi"/>
        </w:rPr>
        <w:t>Dyrektor                          – prof. dr hab. Tadeusz Lesiak</w:t>
      </w:r>
    </w:p>
    <w:p w14:paraId="51569506" w14:textId="77777777" w:rsidR="0098114A" w:rsidRDefault="00985FF2">
      <w:pPr>
        <w:spacing w:line="360" w:lineRule="auto"/>
        <w:rPr>
          <w:rFonts w:asciiTheme="minorHAnsi" w:hAnsiTheme="minorHAnsi" w:cstheme="minorHAnsi"/>
        </w:rPr>
      </w:pPr>
      <w:r>
        <w:rPr>
          <w:rFonts w:asciiTheme="minorHAnsi" w:hAnsiTheme="minorHAnsi" w:cstheme="minorHAnsi"/>
        </w:rPr>
        <w:t>przy udziale</w:t>
      </w:r>
    </w:p>
    <w:p w14:paraId="019FF5A1" w14:textId="77777777" w:rsidR="0098114A" w:rsidRDefault="00985FF2">
      <w:pPr>
        <w:spacing w:line="360" w:lineRule="auto"/>
        <w:rPr>
          <w:rFonts w:asciiTheme="minorHAnsi" w:hAnsiTheme="minorHAnsi" w:cstheme="minorHAnsi"/>
        </w:rPr>
      </w:pPr>
      <w:r>
        <w:rPr>
          <w:rFonts w:asciiTheme="minorHAnsi" w:hAnsiTheme="minorHAnsi" w:cstheme="minorHAnsi"/>
        </w:rPr>
        <w:t>Głównego Księgowego  – mgr inż. Małgorzaty Jasiówki</w:t>
      </w:r>
    </w:p>
    <w:p w14:paraId="709ECAEC" w14:textId="77777777" w:rsidR="0098114A" w:rsidRDefault="00985FF2">
      <w:pPr>
        <w:spacing w:line="360" w:lineRule="auto"/>
        <w:rPr>
          <w:rFonts w:asciiTheme="minorHAnsi" w:hAnsiTheme="minorHAnsi" w:cstheme="minorHAnsi"/>
          <w:bCs/>
        </w:rPr>
      </w:pPr>
      <w:r>
        <w:rPr>
          <w:rFonts w:asciiTheme="minorHAnsi" w:hAnsiTheme="minorHAnsi" w:cstheme="minorHAnsi"/>
        </w:rPr>
        <w:t>zwanym dalej Zamawiającym</w:t>
      </w:r>
      <w:r>
        <w:rPr>
          <w:rFonts w:asciiTheme="minorHAnsi" w:hAnsiTheme="minorHAnsi" w:cstheme="minorHAnsi"/>
          <w:bCs/>
        </w:rPr>
        <w:t>,</w:t>
      </w:r>
    </w:p>
    <w:p w14:paraId="16DBAABC" w14:textId="77777777" w:rsidR="0098114A" w:rsidRDefault="00985FF2">
      <w:pPr>
        <w:spacing w:line="360" w:lineRule="auto"/>
        <w:rPr>
          <w:rFonts w:asciiTheme="minorHAnsi" w:hAnsiTheme="minorHAnsi" w:cstheme="minorHAnsi"/>
          <w:bCs/>
        </w:rPr>
      </w:pPr>
      <w:r>
        <w:rPr>
          <w:rFonts w:asciiTheme="minorHAnsi" w:hAnsiTheme="minorHAnsi" w:cstheme="minorHAnsi"/>
          <w:bCs/>
        </w:rPr>
        <w:t>a firmą</w:t>
      </w:r>
    </w:p>
    <w:p w14:paraId="0431BC00" w14:textId="77777777" w:rsidR="0098114A" w:rsidRDefault="00985FF2">
      <w:pPr>
        <w:spacing w:line="360" w:lineRule="auto"/>
        <w:rPr>
          <w:rFonts w:asciiTheme="minorHAnsi" w:hAnsiTheme="minorHAnsi" w:cstheme="minorHAnsi"/>
          <w:bCs/>
        </w:rPr>
      </w:pPr>
      <w:r>
        <w:rPr>
          <w:rFonts w:asciiTheme="minorHAnsi" w:hAnsiTheme="minorHAnsi" w:cstheme="minorHAnsi"/>
          <w:bCs/>
        </w:rPr>
        <w:t>……………………………………</w:t>
      </w:r>
    </w:p>
    <w:p w14:paraId="03060D57" w14:textId="77777777" w:rsidR="0098114A" w:rsidRDefault="00985FF2">
      <w:pPr>
        <w:spacing w:line="360" w:lineRule="auto"/>
        <w:rPr>
          <w:rFonts w:asciiTheme="minorHAnsi" w:hAnsiTheme="minorHAnsi" w:cstheme="minorHAnsi"/>
          <w:bCs/>
        </w:rPr>
      </w:pPr>
      <w:r>
        <w:rPr>
          <w:rFonts w:asciiTheme="minorHAnsi" w:hAnsiTheme="minorHAnsi" w:cstheme="minorHAnsi"/>
          <w:bCs/>
        </w:rPr>
        <w:t xml:space="preserve">reprezentowaną przez </w:t>
      </w:r>
    </w:p>
    <w:p w14:paraId="1A3A8512" w14:textId="77777777" w:rsidR="0098114A" w:rsidRDefault="00985FF2">
      <w:pPr>
        <w:numPr>
          <w:ilvl w:val="0"/>
          <w:numId w:val="11"/>
        </w:numPr>
        <w:spacing w:line="360" w:lineRule="auto"/>
        <w:rPr>
          <w:rFonts w:asciiTheme="minorHAnsi" w:hAnsiTheme="minorHAnsi" w:cstheme="minorHAnsi"/>
          <w:bCs/>
        </w:rPr>
      </w:pPr>
      <w:r>
        <w:rPr>
          <w:rFonts w:asciiTheme="minorHAnsi" w:hAnsiTheme="minorHAnsi" w:cstheme="minorHAnsi"/>
          <w:bCs/>
        </w:rPr>
        <w:t>……………………………….</w:t>
      </w:r>
    </w:p>
    <w:p w14:paraId="520FBB70" w14:textId="77777777" w:rsidR="0098114A" w:rsidRDefault="00985FF2">
      <w:pPr>
        <w:spacing w:line="360" w:lineRule="auto"/>
        <w:rPr>
          <w:rFonts w:asciiTheme="minorHAnsi" w:hAnsiTheme="minorHAnsi" w:cstheme="minorHAnsi"/>
          <w:bCs/>
        </w:rPr>
      </w:pPr>
      <w:r>
        <w:rPr>
          <w:rFonts w:asciiTheme="minorHAnsi" w:hAnsiTheme="minorHAnsi" w:cstheme="minorHAnsi"/>
          <w:bCs/>
        </w:rPr>
        <w:t>zwaną dalej Wykonawcą.</w:t>
      </w:r>
    </w:p>
    <w:p w14:paraId="4096957F" w14:textId="77777777" w:rsidR="0098114A" w:rsidRDefault="00985FF2">
      <w:pPr>
        <w:pStyle w:val="Tekstpodstawowy"/>
        <w:spacing w:after="0" w:line="360" w:lineRule="auto"/>
        <w:ind w:right="-45"/>
        <w:jc w:val="center"/>
        <w:rPr>
          <w:rFonts w:asciiTheme="minorHAnsi" w:hAnsiTheme="minorHAnsi" w:cstheme="minorHAnsi"/>
        </w:rPr>
      </w:pPr>
      <w:r>
        <w:rPr>
          <w:rFonts w:asciiTheme="minorHAnsi" w:hAnsiTheme="minorHAnsi" w:cstheme="minorHAnsi"/>
        </w:rPr>
        <w:t>§ 1</w:t>
      </w:r>
    </w:p>
    <w:p w14:paraId="6BF212DC" w14:textId="77777777" w:rsidR="0098114A" w:rsidRDefault="00985FF2">
      <w:pPr>
        <w:shd w:val="clear" w:color="auto" w:fill="FFFFFF"/>
        <w:spacing w:line="360" w:lineRule="auto"/>
        <w:rPr>
          <w:rFonts w:asciiTheme="minorHAnsi" w:hAnsiTheme="minorHAnsi" w:cstheme="minorHAnsi"/>
          <w:b/>
        </w:rPr>
      </w:pPr>
      <w:r>
        <w:rPr>
          <w:rFonts w:asciiTheme="minorHAnsi" w:hAnsiTheme="minorHAnsi" w:cstheme="minorHAnsi"/>
        </w:rPr>
        <w:t xml:space="preserve">Przedmiotem umowy (Umowa) jest </w:t>
      </w:r>
      <w:r>
        <w:rPr>
          <w:rFonts w:asciiTheme="minorHAnsi" w:hAnsiTheme="minorHAnsi" w:cstheme="minorHAnsi"/>
          <w:b/>
          <w:bCs/>
          <w:color w:val="222222"/>
        </w:rPr>
        <w:t>świadczenie usług serwisowania Onkologicznego Systemu Informatycznego Aria produkcji firmy Varian Medical Systems, Systemu Planowania Terapii Eclipse produkcji firmy Varian Medical Systems oraz Systemu lokalnego dostępu do systemu TPS i systemu OIS</w:t>
      </w:r>
      <w:r>
        <w:rPr>
          <w:rFonts w:asciiTheme="minorHAnsi" w:hAnsiTheme="minorHAnsi" w:cstheme="minorHAnsi"/>
          <w:color w:val="222222"/>
        </w:rPr>
        <w:t> (dalej zwanego Systemem OIS/TPS/Citrix)</w:t>
      </w:r>
      <w:r>
        <w:rPr>
          <w:rFonts w:asciiTheme="minorHAnsi" w:hAnsiTheme="minorHAnsi" w:cstheme="minorHAnsi"/>
        </w:rPr>
        <w:t>.</w:t>
      </w:r>
    </w:p>
    <w:p w14:paraId="40CA6713" w14:textId="77777777" w:rsidR="0098114A" w:rsidRDefault="00985FF2">
      <w:pPr>
        <w:pStyle w:val="Tekstpodstawowy"/>
        <w:spacing w:after="0" w:line="360" w:lineRule="auto"/>
        <w:ind w:right="-45"/>
        <w:jc w:val="center"/>
        <w:rPr>
          <w:rFonts w:asciiTheme="minorHAnsi" w:hAnsiTheme="minorHAnsi" w:cstheme="minorHAnsi"/>
        </w:rPr>
      </w:pPr>
      <w:r>
        <w:rPr>
          <w:rFonts w:asciiTheme="minorHAnsi" w:hAnsiTheme="minorHAnsi" w:cstheme="minorHAnsi"/>
        </w:rPr>
        <w:t>§ 2</w:t>
      </w:r>
    </w:p>
    <w:p w14:paraId="2FE12622" w14:textId="77777777" w:rsidR="0098114A" w:rsidRDefault="00985FF2">
      <w:pPr>
        <w:pStyle w:val="Tekstpodstawowy"/>
        <w:spacing w:after="0" w:line="360" w:lineRule="auto"/>
        <w:ind w:right="-47"/>
        <w:rPr>
          <w:rFonts w:ascii="Calibri" w:hAnsi="Calibri" w:cs="Calibri"/>
        </w:rPr>
      </w:pPr>
      <w:r>
        <w:rPr>
          <w:rFonts w:ascii="Calibri" w:hAnsi="Calibri" w:cs="Calibri"/>
        </w:rPr>
        <w:t xml:space="preserve">Umowa zostaje zawarta na okres </w:t>
      </w:r>
      <w:r>
        <w:rPr>
          <w:rFonts w:ascii="Calibri" w:hAnsi="Calibri" w:cs="Calibri"/>
          <w:b/>
        </w:rPr>
        <w:t>12 miesięcy</w:t>
      </w:r>
      <w:r>
        <w:rPr>
          <w:rFonts w:ascii="Calibri" w:hAnsi="Calibri" w:cs="Calibri"/>
        </w:rPr>
        <w:t xml:space="preserve"> licząc od dnia </w:t>
      </w:r>
      <w:r>
        <w:rPr>
          <w:rFonts w:ascii="Calibri" w:hAnsi="Calibri" w:cs="Calibri"/>
          <w:b/>
        </w:rPr>
        <w:t>1 października 2026 r.</w:t>
      </w:r>
      <w:r>
        <w:rPr>
          <w:rFonts w:ascii="Calibri" w:hAnsi="Calibri" w:cs="Calibri"/>
        </w:rPr>
        <w:t xml:space="preserve"> lub od daty podpisania umowy, jeśli umowa zostanie podpisana po dacie 1 października 2026 r.</w:t>
      </w:r>
    </w:p>
    <w:p w14:paraId="6B80C535" w14:textId="77777777" w:rsidR="0098114A" w:rsidRDefault="00985FF2">
      <w:pPr>
        <w:pStyle w:val="Tekstpodstawowy"/>
        <w:spacing w:after="0" w:line="360" w:lineRule="auto"/>
        <w:ind w:right="-45"/>
        <w:jc w:val="center"/>
        <w:rPr>
          <w:rFonts w:asciiTheme="minorHAnsi" w:hAnsiTheme="minorHAnsi" w:cstheme="minorHAnsi"/>
          <w:b/>
        </w:rPr>
      </w:pPr>
      <w:r>
        <w:rPr>
          <w:rFonts w:asciiTheme="minorHAnsi" w:hAnsiTheme="minorHAnsi" w:cstheme="minorHAnsi"/>
        </w:rPr>
        <w:t>§ 3</w:t>
      </w:r>
    </w:p>
    <w:p w14:paraId="461A80CF" w14:textId="77777777" w:rsidR="0098114A" w:rsidRDefault="00985FF2">
      <w:pPr>
        <w:pStyle w:val="Tekstpodstawowy"/>
        <w:numPr>
          <w:ilvl w:val="0"/>
          <w:numId w:val="2"/>
        </w:numPr>
        <w:spacing w:after="0" w:line="360" w:lineRule="auto"/>
        <w:ind w:left="426" w:right="-47" w:hanging="426"/>
        <w:rPr>
          <w:rFonts w:asciiTheme="minorHAnsi" w:hAnsiTheme="minorHAnsi" w:cstheme="minorHAnsi"/>
        </w:rPr>
      </w:pPr>
      <w:r>
        <w:rPr>
          <w:rFonts w:asciiTheme="minorHAnsi" w:hAnsiTheme="minorHAnsi" w:cstheme="minorHAnsi"/>
        </w:rPr>
        <w:t>W ramach przedmiotu Umowy Wykonawca zobowiązuje się do świadczenia usług serwisowania Systemu OIS/TPS/Citrix, wykorzystywanego na potrzeby prowadzenia radioterapii protonowej na stanowiskach Gantry oraz terapii oka w Centrum Cyklotronowym Bronowice Instytutu Fizyki Jądrowej im. Henryka Niewodniczańskiego Polskiej Akademii Nauk (CCB IFJ PAN), w skład którego, oprócz oprogramowania ARIA i Eclipse, wchodzą dedykowane im:</w:t>
      </w:r>
    </w:p>
    <w:p w14:paraId="01CC571A" w14:textId="77777777" w:rsidR="0098114A" w:rsidRDefault="00985FF2">
      <w:pPr>
        <w:pStyle w:val="Akapitzlist"/>
        <w:numPr>
          <w:ilvl w:val="0"/>
          <w:numId w:val="19"/>
        </w:numPr>
        <w:spacing w:after="0" w:line="360" w:lineRule="auto"/>
        <w:ind w:left="568" w:hanging="284"/>
        <w:rPr>
          <w:rFonts w:asciiTheme="minorHAnsi" w:hAnsiTheme="minorHAnsi" w:cstheme="minorHAnsi"/>
          <w:sz w:val="24"/>
          <w:szCs w:val="24"/>
          <w:lang w:val="pl-PL"/>
        </w:rPr>
      </w:pPr>
      <w:r>
        <w:rPr>
          <w:rFonts w:cstheme="minorHAnsi"/>
          <w:sz w:val="24"/>
          <w:szCs w:val="24"/>
          <w:lang w:val="pl-PL"/>
        </w:rPr>
        <w:lastRenderedPageBreak/>
        <w:t xml:space="preserve">system awaryjnego zasilania UPS (sztuk 4), </w:t>
      </w:r>
    </w:p>
    <w:p w14:paraId="17362204" w14:textId="77777777" w:rsidR="0098114A" w:rsidRDefault="00985FF2">
      <w:pPr>
        <w:pStyle w:val="Akapitzlist"/>
        <w:numPr>
          <w:ilvl w:val="0"/>
          <w:numId w:val="20"/>
        </w:numPr>
        <w:spacing w:after="0" w:line="360" w:lineRule="auto"/>
        <w:ind w:left="568" w:hanging="284"/>
        <w:rPr>
          <w:rFonts w:asciiTheme="minorHAnsi" w:hAnsiTheme="minorHAnsi" w:cstheme="minorHAnsi"/>
          <w:sz w:val="24"/>
          <w:szCs w:val="24"/>
          <w:lang w:val="pl-PL"/>
        </w:rPr>
      </w:pPr>
      <w:r>
        <w:rPr>
          <w:rFonts w:cstheme="minorHAnsi"/>
          <w:sz w:val="24"/>
          <w:szCs w:val="24"/>
          <w:lang w:val="pl-PL"/>
        </w:rPr>
        <w:t xml:space="preserve">stacje robocze Eclipse Planner Desktop (sztuk 8), </w:t>
      </w:r>
    </w:p>
    <w:p w14:paraId="12C3B552" w14:textId="77777777" w:rsidR="0098114A" w:rsidRDefault="00985FF2">
      <w:pPr>
        <w:pStyle w:val="Akapitzlist"/>
        <w:numPr>
          <w:ilvl w:val="0"/>
          <w:numId w:val="20"/>
        </w:numPr>
        <w:spacing w:after="0" w:line="360" w:lineRule="auto"/>
        <w:ind w:left="568" w:hanging="284"/>
        <w:rPr>
          <w:rFonts w:asciiTheme="minorHAnsi" w:hAnsiTheme="minorHAnsi" w:cstheme="minorHAnsi"/>
          <w:sz w:val="24"/>
          <w:szCs w:val="24"/>
          <w:lang w:val="pl-PL"/>
        </w:rPr>
      </w:pPr>
      <w:r>
        <w:rPr>
          <w:rFonts w:cstheme="minorHAnsi"/>
          <w:sz w:val="24"/>
          <w:szCs w:val="24"/>
          <w:lang w:val="pl-PL"/>
        </w:rPr>
        <w:t xml:space="preserve">stacje robocze Eclipse Physician Desktop (sztuk  4), </w:t>
      </w:r>
    </w:p>
    <w:p w14:paraId="790FC84D" w14:textId="77777777" w:rsidR="0098114A" w:rsidRDefault="00985FF2">
      <w:pPr>
        <w:pStyle w:val="Akapitzlist"/>
        <w:numPr>
          <w:ilvl w:val="0"/>
          <w:numId w:val="20"/>
        </w:numPr>
        <w:spacing w:after="0" w:line="360" w:lineRule="auto"/>
        <w:ind w:left="568" w:hanging="284"/>
        <w:rPr>
          <w:rFonts w:asciiTheme="minorHAnsi" w:hAnsiTheme="minorHAnsi" w:cstheme="minorHAnsi"/>
          <w:sz w:val="24"/>
          <w:szCs w:val="24"/>
          <w:lang w:val="pl-PL"/>
        </w:rPr>
      </w:pPr>
      <w:r>
        <w:rPr>
          <w:rFonts w:cstheme="minorHAnsi"/>
          <w:sz w:val="24"/>
          <w:szCs w:val="24"/>
          <w:lang w:val="pl-PL"/>
        </w:rPr>
        <w:t xml:space="preserve">stacje robocze Aria Systemu OIS (sztuk  10), </w:t>
      </w:r>
    </w:p>
    <w:p w14:paraId="6D84370B" w14:textId="77777777" w:rsidR="0098114A" w:rsidRDefault="00985FF2">
      <w:pPr>
        <w:pStyle w:val="Akapitzlist"/>
        <w:numPr>
          <w:ilvl w:val="0"/>
          <w:numId w:val="20"/>
        </w:numPr>
        <w:spacing w:after="0" w:line="360" w:lineRule="auto"/>
        <w:ind w:left="568" w:hanging="284"/>
        <w:rPr>
          <w:rFonts w:asciiTheme="minorHAnsi" w:hAnsiTheme="minorHAnsi" w:cstheme="minorHAnsi"/>
          <w:sz w:val="24"/>
          <w:szCs w:val="24"/>
          <w:lang w:val="pl-PL"/>
        </w:rPr>
      </w:pPr>
      <w:r>
        <w:rPr>
          <w:rFonts w:cstheme="minorHAnsi"/>
          <w:sz w:val="24"/>
          <w:szCs w:val="24"/>
          <w:lang w:val="pl-PL"/>
        </w:rPr>
        <w:t>terminale Systemu lokalnego dostępu do systemu OIS/TPS (sztuk 5),</w:t>
      </w:r>
    </w:p>
    <w:p w14:paraId="0440919E" w14:textId="77777777" w:rsidR="0098114A" w:rsidRDefault="00985FF2">
      <w:pPr>
        <w:pStyle w:val="Akapitzlist"/>
        <w:numPr>
          <w:ilvl w:val="0"/>
          <w:numId w:val="20"/>
        </w:numPr>
        <w:spacing w:after="0" w:line="360" w:lineRule="auto"/>
        <w:ind w:left="568" w:hanging="284"/>
        <w:rPr>
          <w:rFonts w:asciiTheme="minorHAnsi" w:hAnsiTheme="minorHAnsi" w:cstheme="minorHAnsi"/>
          <w:sz w:val="24"/>
          <w:szCs w:val="24"/>
          <w:lang w:val="pl-PL"/>
        </w:rPr>
      </w:pPr>
      <w:r>
        <w:rPr>
          <w:rFonts w:cstheme="minorHAnsi"/>
          <w:sz w:val="24"/>
          <w:szCs w:val="24"/>
          <w:lang w:val="pl-PL"/>
        </w:rPr>
        <w:t>serwer Aria Systemu OIS/TPS (sztuk 1),</w:t>
      </w:r>
    </w:p>
    <w:p w14:paraId="3C1F0E2D" w14:textId="77777777" w:rsidR="0098114A" w:rsidRDefault="00985FF2">
      <w:pPr>
        <w:pStyle w:val="Akapitzlist"/>
        <w:numPr>
          <w:ilvl w:val="0"/>
          <w:numId w:val="20"/>
        </w:numPr>
        <w:spacing w:after="0" w:line="360" w:lineRule="auto"/>
        <w:ind w:left="568" w:hanging="284"/>
        <w:rPr>
          <w:rFonts w:asciiTheme="minorHAnsi" w:hAnsiTheme="minorHAnsi" w:cstheme="minorHAnsi"/>
          <w:sz w:val="24"/>
          <w:szCs w:val="24"/>
          <w:lang w:val="pl-PL"/>
        </w:rPr>
      </w:pPr>
      <w:r>
        <w:rPr>
          <w:rFonts w:cstheme="minorHAnsi"/>
          <w:sz w:val="24"/>
          <w:szCs w:val="24"/>
          <w:lang w:val="pl-PL"/>
        </w:rPr>
        <w:t>serwer systemu raportowania Aura (sztuk 1),</w:t>
      </w:r>
    </w:p>
    <w:p w14:paraId="0E6F9B88" w14:textId="77777777" w:rsidR="0098114A" w:rsidRDefault="00985FF2">
      <w:pPr>
        <w:pStyle w:val="Akapitzlist"/>
        <w:numPr>
          <w:ilvl w:val="0"/>
          <w:numId w:val="20"/>
        </w:numPr>
        <w:spacing w:after="0" w:line="360" w:lineRule="auto"/>
        <w:ind w:left="568" w:hanging="284"/>
        <w:rPr>
          <w:rFonts w:asciiTheme="minorHAnsi" w:hAnsiTheme="minorHAnsi" w:cstheme="minorHAnsi"/>
          <w:sz w:val="24"/>
          <w:szCs w:val="24"/>
          <w:lang w:val="pl-PL"/>
        </w:rPr>
      </w:pPr>
      <w:r>
        <w:rPr>
          <w:rFonts w:cstheme="minorHAnsi"/>
          <w:sz w:val="24"/>
          <w:szCs w:val="24"/>
          <w:lang w:val="pl-PL"/>
        </w:rPr>
        <w:t>serwery obliczeniowe FAS (sztuk 6),</w:t>
      </w:r>
    </w:p>
    <w:p w14:paraId="6AAE794F" w14:textId="77777777" w:rsidR="0098114A" w:rsidRDefault="00985FF2">
      <w:pPr>
        <w:pStyle w:val="Akapitzlist"/>
        <w:numPr>
          <w:ilvl w:val="0"/>
          <w:numId w:val="20"/>
        </w:numPr>
        <w:spacing w:after="0" w:line="360" w:lineRule="auto"/>
        <w:ind w:left="568" w:hanging="284"/>
        <w:rPr>
          <w:rFonts w:asciiTheme="minorHAnsi" w:hAnsiTheme="minorHAnsi" w:cstheme="minorHAnsi"/>
          <w:sz w:val="24"/>
          <w:szCs w:val="24"/>
          <w:lang w:val="pl-PL"/>
        </w:rPr>
      </w:pPr>
      <w:r>
        <w:rPr>
          <w:rFonts w:cstheme="minorHAnsi"/>
          <w:sz w:val="24"/>
          <w:szCs w:val="24"/>
          <w:lang w:val="pl-PL"/>
        </w:rPr>
        <w:t>stacja testowa Eclipse Planner Desktop T-box (sztuk 1),</w:t>
      </w:r>
    </w:p>
    <w:p w14:paraId="4270C1C9" w14:textId="77777777" w:rsidR="0098114A" w:rsidRDefault="00985FF2">
      <w:pPr>
        <w:pStyle w:val="Akapitzlist"/>
        <w:numPr>
          <w:ilvl w:val="0"/>
          <w:numId w:val="20"/>
        </w:numPr>
        <w:spacing w:after="0" w:line="360" w:lineRule="auto"/>
        <w:ind w:left="568" w:hanging="284"/>
        <w:rPr>
          <w:rFonts w:asciiTheme="minorHAnsi" w:hAnsiTheme="minorHAnsi" w:cstheme="minorHAnsi"/>
          <w:sz w:val="24"/>
          <w:szCs w:val="24"/>
          <w:lang w:val="pl-PL"/>
        </w:rPr>
      </w:pPr>
      <w:r>
        <w:rPr>
          <w:rFonts w:cstheme="minorHAnsi"/>
          <w:sz w:val="24"/>
          <w:szCs w:val="24"/>
          <w:lang w:val="pl-PL"/>
        </w:rPr>
        <w:t xml:space="preserve">system archiwizacji i wykonywania kopii zapasowych, </w:t>
      </w:r>
    </w:p>
    <w:p w14:paraId="7AC7200C" w14:textId="77777777" w:rsidR="0098114A" w:rsidRDefault="00985FF2">
      <w:pPr>
        <w:pStyle w:val="Akapitzlist"/>
        <w:numPr>
          <w:ilvl w:val="0"/>
          <w:numId w:val="20"/>
        </w:numPr>
        <w:spacing w:after="0" w:line="360" w:lineRule="auto"/>
        <w:ind w:left="568" w:hanging="284"/>
        <w:rPr>
          <w:rFonts w:asciiTheme="minorHAnsi" w:hAnsiTheme="minorHAnsi" w:cstheme="minorHAnsi"/>
          <w:sz w:val="24"/>
          <w:szCs w:val="24"/>
          <w:lang w:val="pl-PL"/>
        </w:rPr>
      </w:pPr>
      <w:r>
        <w:rPr>
          <w:rFonts w:cstheme="minorHAnsi"/>
          <w:sz w:val="24"/>
          <w:szCs w:val="24"/>
          <w:lang w:val="pl-PL"/>
        </w:rPr>
        <w:t>serwery systemu lokalnego dostępu do systemu TPS i systemu OIS (sztuk 4)</w:t>
      </w:r>
    </w:p>
    <w:p w14:paraId="44255901" w14:textId="77777777" w:rsidR="0098114A" w:rsidRDefault="00985FF2">
      <w:pPr>
        <w:pStyle w:val="Akapitzlist"/>
        <w:numPr>
          <w:ilvl w:val="0"/>
          <w:numId w:val="20"/>
        </w:numPr>
        <w:spacing w:after="0" w:line="360" w:lineRule="auto"/>
        <w:ind w:left="568" w:hanging="284"/>
        <w:rPr>
          <w:rFonts w:asciiTheme="minorHAnsi" w:hAnsiTheme="minorHAnsi" w:cstheme="minorHAnsi"/>
          <w:sz w:val="24"/>
          <w:szCs w:val="24"/>
          <w:lang w:val="pl-PL"/>
        </w:rPr>
      </w:pPr>
      <w:r>
        <w:rPr>
          <w:rFonts w:cstheme="minorHAnsi"/>
          <w:sz w:val="24"/>
          <w:szCs w:val="24"/>
          <w:lang w:val="pl-PL"/>
        </w:rPr>
        <w:t>szafa serwerowa wraz z osprzętem (m.in. KMM, KVM Switch, PDU).</w:t>
      </w:r>
    </w:p>
    <w:p w14:paraId="67D463E3" w14:textId="77777777" w:rsidR="0098114A" w:rsidRDefault="00985FF2">
      <w:pPr>
        <w:pStyle w:val="Tekstpodstawowy"/>
        <w:numPr>
          <w:ilvl w:val="0"/>
          <w:numId w:val="2"/>
        </w:numPr>
        <w:spacing w:after="0" w:line="360" w:lineRule="auto"/>
        <w:ind w:right="-47"/>
        <w:rPr>
          <w:rFonts w:asciiTheme="minorHAnsi" w:hAnsiTheme="minorHAnsi" w:cstheme="minorHAnsi"/>
        </w:rPr>
      </w:pPr>
      <w:r>
        <w:rPr>
          <w:rFonts w:asciiTheme="minorHAnsi" w:hAnsiTheme="minorHAnsi" w:cstheme="minorHAnsi"/>
        </w:rPr>
        <w:t>Świadczenie usług serwisowych polega na wykonywaniu:</w:t>
      </w:r>
    </w:p>
    <w:p w14:paraId="5A08E437" w14:textId="77777777" w:rsidR="0098114A" w:rsidRDefault="00985FF2">
      <w:pPr>
        <w:pStyle w:val="Tekstpodstawowy"/>
        <w:spacing w:after="0" w:line="360" w:lineRule="auto"/>
        <w:ind w:left="357" w:right="-47"/>
        <w:rPr>
          <w:rFonts w:asciiTheme="minorHAnsi" w:hAnsiTheme="minorHAnsi" w:cstheme="minorHAnsi"/>
        </w:rPr>
      </w:pPr>
      <w:r>
        <w:rPr>
          <w:rFonts w:asciiTheme="minorHAnsi" w:hAnsiTheme="minorHAnsi" w:cstheme="minorHAnsi"/>
        </w:rPr>
        <w:t>a)</w:t>
      </w:r>
      <w:r>
        <w:rPr>
          <w:rFonts w:asciiTheme="minorHAnsi" w:hAnsiTheme="minorHAnsi" w:cstheme="minorHAnsi"/>
        </w:rPr>
        <w:tab/>
        <w:t>przeglądów okresowych Systemu OIS/TPS/Citrix;</w:t>
      </w:r>
    </w:p>
    <w:p w14:paraId="2227E946" w14:textId="77777777" w:rsidR="0098114A" w:rsidRDefault="00985FF2">
      <w:pPr>
        <w:pStyle w:val="Tekstpodstawowy"/>
        <w:spacing w:after="0" w:line="360" w:lineRule="auto"/>
        <w:ind w:left="357" w:right="-47"/>
        <w:rPr>
          <w:rFonts w:asciiTheme="minorHAnsi" w:hAnsiTheme="minorHAnsi" w:cstheme="minorHAnsi"/>
        </w:rPr>
      </w:pPr>
      <w:r>
        <w:rPr>
          <w:rFonts w:asciiTheme="minorHAnsi" w:hAnsiTheme="minorHAnsi" w:cstheme="minorHAnsi"/>
        </w:rPr>
        <w:t>b)</w:t>
      </w:r>
      <w:r>
        <w:rPr>
          <w:rFonts w:asciiTheme="minorHAnsi" w:hAnsiTheme="minorHAnsi" w:cstheme="minorHAnsi"/>
        </w:rPr>
        <w:tab/>
        <w:t>zdalnej diagnostyki Systemu OIS/TPS/Citrix;</w:t>
      </w:r>
    </w:p>
    <w:p w14:paraId="702CED5B" w14:textId="77777777" w:rsidR="0098114A" w:rsidRDefault="00985FF2">
      <w:pPr>
        <w:pStyle w:val="Tekstpodstawowy"/>
        <w:spacing w:after="0" w:line="360" w:lineRule="auto"/>
        <w:ind w:left="357" w:right="-47"/>
        <w:rPr>
          <w:rFonts w:asciiTheme="minorHAnsi" w:hAnsiTheme="minorHAnsi" w:cstheme="minorHAnsi"/>
        </w:rPr>
      </w:pPr>
      <w:r>
        <w:rPr>
          <w:rFonts w:asciiTheme="minorHAnsi" w:hAnsiTheme="minorHAnsi" w:cstheme="minorHAnsi"/>
        </w:rPr>
        <w:t>c)</w:t>
      </w:r>
      <w:r>
        <w:rPr>
          <w:rFonts w:asciiTheme="minorHAnsi" w:hAnsiTheme="minorHAnsi" w:cstheme="minorHAnsi"/>
        </w:rPr>
        <w:tab/>
        <w:t>modyfikacji Systemu OIS/TPS/Citrix;</w:t>
      </w:r>
    </w:p>
    <w:p w14:paraId="069AAE7A" w14:textId="77777777" w:rsidR="0098114A" w:rsidRDefault="00985FF2">
      <w:pPr>
        <w:pStyle w:val="Tekstpodstawowy"/>
        <w:spacing w:after="0" w:line="360" w:lineRule="auto"/>
        <w:ind w:left="357" w:right="-47"/>
        <w:rPr>
          <w:rFonts w:asciiTheme="minorHAnsi" w:hAnsiTheme="minorHAnsi" w:cstheme="minorHAnsi"/>
        </w:rPr>
      </w:pPr>
      <w:r>
        <w:rPr>
          <w:rFonts w:asciiTheme="minorHAnsi" w:hAnsiTheme="minorHAnsi" w:cstheme="minorHAnsi"/>
        </w:rPr>
        <w:t>d)</w:t>
      </w:r>
      <w:r>
        <w:rPr>
          <w:rFonts w:asciiTheme="minorHAnsi" w:hAnsiTheme="minorHAnsi" w:cstheme="minorHAnsi"/>
        </w:rPr>
        <w:tab/>
        <w:t>napraw Systemu OIS/TPS/Citrix;</w:t>
      </w:r>
    </w:p>
    <w:p w14:paraId="77243FE1" w14:textId="77777777" w:rsidR="0098114A" w:rsidRDefault="00985FF2">
      <w:pPr>
        <w:pStyle w:val="Tekstpodstawowy"/>
        <w:spacing w:after="0" w:line="360" w:lineRule="auto"/>
        <w:ind w:left="357" w:right="-47"/>
        <w:rPr>
          <w:rFonts w:asciiTheme="minorHAnsi" w:hAnsiTheme="minorHAnsi" w:cstheme="minorHAnsi"/>
        </w:rPr>
      </w:pPr>
      <w:r>
        <w:rPr>
          <w:rFonts w:asciiTheme="minorHAnsi" w:hAnsiTheme="minorHAnsi" w:cstheme="minorHAnsi"/>
        </w:rPr>
        <w:t>e)</w:t>
      </w:r>
      <w:r>
        <w:rPr>
          <w:rFonts w:asciiTheme="minorHAnsi" w:hAnsiTheme="minorHAnsi" w:cstheme="minorHAnsi"/>
        </w:rPr>
        <w:tab/>
        <w:t>dostaw części zamiennych i komponentów specjalnych Systemu OIS/TPS/Citrix;</w:t>
      </w:r>
    </w:p>
    <w:p w14:paraId="44B39878" w14:textId="77777777" w:rsidR="0098114A" w:rsidRDefault="00985FF2">
      <w:pPr>
        <w:pStyle w:val="Tekstpodstawowy"/>
        <w:spacing w:after="0" w:line="360" w:lineRule="auto"/>
        <w:ind w:left="357" w:right="-47"/>
        <w:rPr>
          <w:rFonts w:asciiTheme="minorHAnsi" w:hAnsiTheme="minorHAnsi" w:cstheme="minorHAnsi"/>
        </w:rPr>
      </w:pPr>
      <w:r>
        <w:rPr>
          <w:rFonts w:asciiTheme="minorHAnsi" w:hAnsiTheme="minorHAnsi" w:cstheme="minorHAnsi"/>
        </w:rPr>
        <w:t>f)</w:t>
      </w:r>
      <w:r>
        <w:rPr>
          <w:rFonts w:asciiTheme="minorHAnsi" w:hAnsiTheme="minorHAnsi" w:cstheme="minorHAnsi"/>
        </w:rPr>
        <w:tab/>
        <w:t>wsparcia technicznego;</w:t>
      </w:r>
    </w:p>
    <w:p w14:paraId="38ED05A4" w14:textId="77777777" w:rsidR="0098114A" w:rsidRDefault="00985FF2">
      <w:pPr>
        <w:pStyle w:val="Tekstpodstawowy"/>
        <w:numPr>
          <w:ilvl w:val="0"/>
          <w:numId w:val="21"/>
        </w:numPr>
        <w:spacing w:after="0" w:line="360" w:lineRule="auto"/>
        <w:ind w:right="-47"/>
        <w:rPr>
          <w:rFonts w:asciiTheme="minorHAnsi" w:hAnsiTheme="minorHAnsi" w:cstheme="minorHAnsi"/>
        </w:rPr>
      </w:pPr>
      <w:r>
        <w:rPr>
          <w:rFonts w:asciiTheme="minorHAnsi" w:hAnsiTheme="minorHAnsi" w:cstheme="minorHAnsi"/>
        </w:rPr>
        <w:t>raportu serwisowego po każdorazowej interwencji serwisowej w ramach przesłanego zgłoszenia przez Zamawiającego i przekazania go Zamawiającemu w terminie do 7 dni od daty zakończenia tej interwencji. Zamawiający dokona akceptacji raportu bądź zgłosi uwagi w terminie do 7 dni roboczych od dnia otrzymania raportu od Wykonawcy. Czynności określone w zdaniu poprzednim winny być dokonane przez Kierownika CCB IFJ PAN bądź osobę przez niego upoważnioną.</w:t>
      </w:r>
    </w:p>
    <w:p w14:paraId="77FE3A71" w14:textId="77777777" w:rsidR="0098114A" w:rsidRDefault="00985FF2">
      <w:pPr>
        <w:pStyle w:val="Tekstpodstawowy"/>
        <w:numPr>
          <w:ilvl w:val="0"/>
          <w:numId w:val="2"/>
        </w:numPr>
        <w:spacing w:after="0" w:line="360" w:lineRule="auto"/>
        <w:ind w:right="-47"/>
        <w:rPr>
          <w:rFonts w:asciiTheme="minorHAnsi" w:hAnsiTheme="minorHAnsi" w:cstheme="minorHAnsi"/>
          <w:color w:val="FF0000"/>
        </w:rPr>
      </w:pPr>
      <w:r>
        <w:rPr>
          <w:rFonts w:asciiTheme="minorHAnsi" w:hAnsiTheme="minorHAnsi" w:cstheme="minorHAnsi"/>
        </w:rPr>
        <w:t>Szczegółowy zakres przedmiotowy usług serwisowania Systemu OIS/TPS/</w:t>
      </w:r>
      <w:r>
        <w:rPr>
          <w:rFonts w:asciiTheme="minorHAnsi" w:hAnsiTheme="minorHAnsi" w:cstheme="minorHAnsi"/>
          <w:color w:val="222222"/>
        </w:rPr>
        <w:t>Citrix</w:t>
      </w:r>
      <w:r>
        <w:rPr>
          <w:rFonts w:asciiTheme="minorHAnsi" w:hAnsiTheme="minorHAnsi" w:cstheme="minorHAnsi"/>
        </w:rPr>
        <w:t>, będący przedmiotem Umowy określony jest w ofercie przetargowej Wykonawcy, szczegółowym opisie przedmiotu zamówienia oraz specyfikacji warunków zamówienia, które stanowią integralną część Umowy.</w:t>
      </w:r>
    </w:p>
    <w:p w14:paraId="6F150765" w14:textId="77777777" w:rsidR="0098114A" w:rsidRDefault="00985FF2">
      <w:pPr>
        <w:pStyle w:val="Akapitzlist"/>
        <w:numPr>
          <w:ilvl w:val="0"/>
          <w:numId w:val="2"/>
        </w:numPr>
        <w:spacing w:after="0" w:line="360" w:lineRule="auto"/>
        <w:rPr>
          <w:rFonts w:asciiTheme="minorHAnsi" w:eastAsia="Times New Roman" w:hAnsiTheme="minorHAnsi" w:cstheme="minorHAnsi"/>
          <w:sz w:val="24"/>
          <w:szCs w:val="24"/>
          <w:lang w:val="pl-PL" w:eastAsia="pl-PL"/>
        </w:rPr>
      </w:pPr>
      <w:r>
        <w:rPr>
          <w:rFonts w:eastAsia="Times New Roman" w:cstheme="minorHAnsi"/>
          <w:sz w:val="24"/>
          <w:szCs w:val="24"/>
          <w:lang w:val="pl-PL" w:eastAsia="pl-PL"/>
        </w:rPr>
        <w:t xml:space="preserve">Obowiązki Wykonawcy powinny być realizowane zdalnie, za pomocą środków teleinformatycznych lub w siedzibie Zamawiającego, tj. w Instytucie Fizyki Jądrowej im. </w:t>
      </w:r>
      <w:r>
        <w:rPr>
          <w:rFonts w:eastAsia="Times New Roman" w:cstheme="minorHAnsi"/>
          <w:sz w:val="24"/>
          <w:szCs w:val="24"/>
          <w:lang w:val="pl-PL" w:eastAsia="pl-PL"/>
        </w:rPr>
        <w:lastRenderedPageBreak/>
        <w:t xml:space="preserve">Henryka Niewodniczańskiego Polskiej Akademii Nauk, ul. Radzikowskiego 152, 31-342 Kraków. </w:t>
      </w:r>
    </w:p>
    <w:p w14:paraId="14C9A1C2" w14:textId="77777777" w:rsidR="0098114A" w:rsidRDefault="00985FF2">
      <w:pPr>
        <w:pStyle w:val="Tekstpodstawowy"/>
        <w:spacing w:after="0" w:line="360" w:lineRule="auto"/>
        <w:ind w:right="-45"/>
        <w:jc w:val="center"/>
        <w:rPr>
          <w:rFonts w:asciiTheme="minorHAnsi" w:hAnsiTheme="minorHAnsi" w:cstheme="minorHAnsi"/>
        </w:rPr>
      </w:pPr>
      <w:r>
        <w:rPr>
          <w:rFonts w:asciiTheme="minorHAnsi" w:hAnsiTheme="minorHAnsi" w:cstheme="minorHAnsi"/>
        </w:rPr>
        <w:t>§ 4</w:t>
      </w:r>
    </w:p>
    <w:p w14:paraId="164F50E4" w14:textId="77777777" w:rsidR="0098114A" w:rsidRDefault="00985FF2">
      <w:pPr>
        <w:pStyle w:val="Tekstpodstawowy"/>
        <w:numPr>
          <w:ilvl w:val="0"/>
          <w:numId w:val="12"/>
        </w:numPr>
        <w:tabs>
          <w:tab w:val="left" w:pos="426"/>
        </w:tabs>
        <w:spacing w:after="0" w:line="360" w:lineRule="auto"/>
        <w:ind w:left="426" w:right="-45" w:hanging="426"/>
        <w:rPr>
          <w:rFonts w:asciiTheme="minorHAnsi" w:hAnsiTheme="minorHAnsi" w:cstheme="minorHAnsi"/>
        </w:rPr>
      </w:pPr>
      <w:r>
        <w:rPr>
          <w:rFonts w:asciiTheme="minorHAnsi" w:hAnsiTheme="minorHAnsi" w:cstheme="minorHAnsi"/>
        </w:rPr>
        <w:t>Strony ustalają wynagrodzenie za wykonanie przedmiotu Umowy w zakresie opisanym w  § 3, w wysokości ……………………zł (słownie: …………………………….…………………………) brutto.</w:t>
      </w:r>
    </w:p>
    <w:p w14:paraId="7BDF0441" w14:textId="77777777" w:rsidR="0098114A" w:rsidRDefault="00985FF2">
      <w:pPr>
        <w:pStyle w:val="Tekstpodstawowy"/>
        <w:spacing w:after="0" w:line="360" w:lineRule="auto"/>
        <w:ind w:right="-45" w:firstLine="426"/>
        <w:rPr>
          <w:rFonts w:asciiTheme="minorHAnsi" w:hAnsiTheme="minorHAnsi" w:cstheme="minorHAnsi"/>
          <w:i/>
        </w:rPr>
      </w:pPr>
      <w:r>
        <w:rPr>
          <w:rFonts w:asciiTheme="minorHAnsi" w:hAnsiTheme="minorHAnsi" w:cstheme="minorHAnsi"/>
          <w:i/>
        </w:rPr>
        <w:t xml:space="preserve">W przypadku podmiotów zagranicznych treść § 4 ust. 1 brzmi: </w:t>
      </w:r>
    </w:p>
    <w:p w14:paraId="35B3321E" w14:textId="77777777" w:rsidR="0098114A" w:rsidRDefault="00985FF2">
      <w:pPr>
        <w:pStyle w:val="Tekstpodstawowy"/>
        <w:spacing w:after="0" w:line="360" w:lineRule="auto"/>
        <w:ind w:left="426" w:right="-45"/>
        <w:rPr>
          <w:rFonts w:asciiTheme="minorHAnsi" w:hAnsiTheme="minorHAnsi" w:cstheme="minorHAnsi"/>
          <w:i/>
        </w:rPr>
      </w:pPr>
      <w:r>
        <w:rPr>
          <w:rFonts w:asciiTheme="minorHAnsi" w:hAnsiTheme="minorHAnsi" w:cstheme="minorHAnsi"/>
          <w:i/>
        </w:rPr>
        <w:t>Strony ustalają wynagrodzenie za wykonanie przedmiotu Umowy w zakresie opisanym w  § 3 , w wysokości ……………………zł (słownie: …………………………….…………………………) netto.</w:t>
      </w:r>
    </w:p>
    <w:p w14:paraId="36967028" w14:textId="77777777" w:rsidR="0098114A" w:rsidRDefault="00985FF2">
      <w:pPr>
        <w:pStyle w:val="Tekstpodstawowy"/>
        <w:spacing w:after="0" w:line="360" w:lineRule="auto"/>
        <w:ind w:left="426" w:right="-45"/>
        <w:rPr>
          <w:rFonts w:asciiTheme="minorHAnsi" w:hAnsiTheme="minorHAnsi" w:cstheme="minorHAnsi"/>
          <w:i/>
        </w:rPr>
      </w:pPr>
      <w:r>
        <w:rPr>
          <w:rFonts w:asciiTheme="minorHAnsi" w:hAnsiTheme="minorHAnsi" w:cstheme="minorHAnsi"/>
          <w:i/>
          <w:iCs/>
        </w:rPr>
        <w:t>Do powyższych kwot Zamawiający doliczy należny podatek VAT i odprowadzi go we własnym zakresie.</w:t>
      </w:r>
    </w:p>
    <w:p w14:paraId="44597E68" w14:textId="77777777" w:rsidR="0098114A" w:rsidRDefault="00985FF2">
      <w:pPr>
        <w:pStyle w:val="Tekstpodstawowy"/>
        <w:numPr>
          <w:ilvl w:val="0"/>
          <w:numId w:val="12"/>
        </w:numPr>
        <w:spacing w:after="0" w:line="360" w:lineRule="auto"/>
        <w:ind w:left="426" w:right="-45" w:hanging="426"/>
        <w:rPr>
          <w:rFonts w:asciiTheme="minorHAnsi" w:hAnsiTheme="minorHAnsi" w:cstheme="minorHAnsi"/>
        </w:rPr>
      </w:pPr>
      <w:r>
        <w:rPr>
          <w:rFonts w:asciiTheme="minorHAnsi" w:hAnsiTheme="minorHAnsi" w:cstheme="minorHAnsi"/>
        </w:rPr>
        <w:t>Wynagrodzenie opisane w ust. 1 obejmuje całkowitą należność jaką Zamawiający zobowiązany jest zapłacić za wykonanie wszystkich czynności opisanych w § 3</w:t>
      </w:r>
      <w:r>
        <w:rPr>
          <w:rFonts w:asciiTheme="minorHAnsi" w:hAnsiTheme="minorHAnsi" w:cstheme="minorHAnsi"/>
          <w:i/>
        </w:rPr>
        <w:t>.</w:t>
      </w:r>
      <w:r>
        <w:rPr>
          <w:rFonts w:asciiTheme="minorHAnsi" w:hAnsiTheme="minorHAnsi" w:cstheme="minorHAnsi"/>
        </w:rPr>
        <w:t xml:space="preserve"> </w:t>
      </w:r>
    </w:p>
    <w:p w14:paraId="38532762" w14:textId="77777777" w:rsidR="0098114A" w:rsidRDefault="00985FF2">
      <w:pPr>
        <w:spacing w:line="360" w:lineRule="auto"/>
        <w:jc w:val="center"/>
        <w:rPr>
          <w:rFonts w:asciiTheme="minorHAnsi" w:hAnsiTheme="minorHAnsi" w:cstheme="minorHAnsi"/>
        </w:rPr>
      </w:pPr>
      <w:r>
        <w:rPr>
          <w:rFonts w:asciiTheme="minorHAnsi" w:hAnsiTheme="minorHAnsi" w:cstheme="minorHAnsi"/>
        </w:rPr>
        <w:t>§ 5</w:t>
      </w:r>
    </w:p>
    <w:p w14:paraId="691ABF01" w14:textId="2B55A717" w:rsidR="0098114A" w:rsidRDefault="00985FF2">
      <w:pPr>
        <w:pStyle w:val="Tekstpodstawowy"/>
        <w:numPr>
          <w:ilvl w:val="0"/>
          <w:numId w:val="3"/>
        </w:numPr>
        <w:spacing w:after="0" w:line="360" w:lineRule="auto"/>
        <w:ind w:right="-47"/>
        <w:rPr>
          <w:rFonts w:asciiTheme="minorHAnsi" w:hAnsiTheme="minorHAnsi" w:cstheme="minorHAnsi"/>
        </w:rPr>
      </w:pPr>
      <w:r>
        <w:rPr>
          <w:rFonts w:asciiTheme="minorHAnsi" w:hAnsiTheme="minorHAnsi" w:cstheme="minorHAnsi"/>
        </w:rPr>
        <w:t>Zapłata wynagrodzenia następować będzie w polskich złotych, w miesięcznych okresach rozliczeniowych</w:t>
      </w:r>
      <w:r w:rsidR="00DD3A3B" w:rsidRPr="00DD3A3B">
        <w:t xml:space="preserve"> </w:t>
      </w:r>
      <w:r w:rsidR="00DD3A3B" w:rsidRPr="00DD3A3B">
        <w:rPr>
          <w:rFonts w:asciiTheme="minorHAnsi" w:hAnsiTheme="minorHAnsi" w:cstheme="minorHAnsi"/>
        </w:rPr>
        <w:t>po wykonaniu usług objętych tym okresem oraz podpisaniu raportów serwisowych.</w:t>
      </w:r>
      <w:r>
        <w:rPr>
          <w:rFonts w:asciiTheme="minorHAnsi" w:hAnsiTheme="minorHAnsi" w:cstheme="minorHAnsi"/>
        </w:rPr>
        <w:t>. Dokładne daty okresów rozliczeniowych oraz wysokość każdej raty wynagrodzenia netto wskazane zostały w harmonogramie płatności stanowiącym załącznik nr 2 do umowy. Kwota brutto do zapłaty w złotych jest obliczana na podstawie ceny netto wskazanej w harmonogramie płatności z naliczeniem podatku VAT według stawki ustalonej zgodnie z odrębnymi przepisami na ostatni dzień każdego okresu rozliczeniowego przekazanej Zamawiającemu każdorazowo po zakończonym okresie rozliczeniowym.</w:t>
      </w:r>
    </w:p>
    <w:p w14:paraId="421E727D" w14:textId="77777777" w:rsidR="0098114A" w:rsidRDefault="00985FF2">
      <w:pPr>
        <w:pStyle w:val="Tekstpodstawowy"/>
        <w:spacing w:after="0" w:line="360" w:lineRule="auto"/>
        <w:ind w:left="357" w:right="-47"/>
        <w:rPr>
          <w:rFonts w:asciiTheme="minorHAnsi" w:hAnsiTheme="minorHAnsi" w:cstheme="minorHAnsi"/>
          <w:i/>
        </w:rPr>
      </w:pPr>
      <w:r>
        <w:rPr>
          <w:rFonts w:asciiTheme="minorHAnsi" w:hAnsiTheme="minorHAnsi" w:cstheme="minorHAnsi"/>
          <w:i/>
        </w:rPr>
        <w:t>W przypadku podmiotów zagranicznych treść § 5 ust. 1 brzmi:</w:t>
      </w:r>
    </w:p>
    <w:p w14:paraId="251AF92F" w14:textId="77777777" w:rsidR="0098114A" w:rsidRDefault="00985FF2">
      <w:pPr>
        <w:pStyle w:val="Tekstpodstawowy"/>
        <w:spacing w:after="0" w:line="360" w:lineRule="auto"/>
        <w:ind w:left="357" w:right="-45"/>
        <w:rPr>
          <w:rFonts w:asciiTheme="minorHAnsi" w:hAnsiTheme="minorHAnsi" w:cstheme="minorHAnsi"/>
          <w:i/>
        </w:rPr>
      </w:pPr>
      <w:r>
        <w:rPr>
          <w:rFonts w:asciiTheme="minorHAnsi" w:hAnsiTheme="minorHAnsi" w:cstheme="minorHAnsi"/>
          <w:i/>
        </w:rPr>
        <w:t>Zapłata wynagrodzenia następować będzie w polskich złotych, w miesięcznych okresach rozliczeniowych. Dokładne daty okresów rozliczeniowych oraz wysokość każdej raty wynagrodzenia netto wskazane zostały w harmonogramie płatności stanowiącym załącznik nr 2 do umowy.</w:t>
      </w:r>
    </w:p>
    <w:p w14:paraId="16D63666" w14:textId="77777777" w:rsidR="0098114A" w:rsidRDefault="00985FF2">
      <w:pPr>
        <w:pStyle w:val="Tekstpodstawowy"/>
        <w:spacing w:after="0" w:line="360" w:lineRule="auto"/>
        <w:ind w:left="357" w:right="-45"/>
        <w:rPr>
          <w:rFonts w:asciiTheme="minorHAnsi" w:hAnsiTheme="minorHAnsi" w:cstheme="minorHAnsi"/>
          <w:i/>
        </w:rPr>
      </w:pPr>
      <w:r>
        <w:rPr>
          <w:rFonts w:asciiTheme="minorHAnsi" w:hAnsiTheme="minorHAnsi" w:cstheme="minorHAnsi"/>
          <w:i/>
          <w:iCs/>
        </w:rPr>
        <w:t xml:space="preserve">Do </w:t>
      </w:r>
      <w:r>
        <w:rPr>
          <w:rFonts w:asciiTheme="minorHAnsi" w:hAnsiTheme="minorHAnsi" w:cstheme="minorHAnsi"/>
          <w:i/>
        </w:rPr>
        <w:t>każdej raty wynagrodzenia netto wskazanej w harmonogramie płatności</w:t>
      </w:r>
      <w:r>
        <w:rPr>
          <w:rFonts w:asciiTheme="minorHAnsi" w:hAnsiTheme="minorHAnsi" w:cstheme="minorHAnsi"/>
          <w:i/>
          <w:iCs/>
        </w:rPr>
        <w:t xml:space="preserve"> Zamawiający każdorazowo doliczy należny podatek VAT i odprowadzi go we własnym zakresie.</w:t>
      </w:r>
    </w:p>
    <w:p w14:paraId="32F1B4FB" w14:textId="77777777" w:rsidR="0098114A" w:rsidRDefault="00985FF2">
      <w:pPr>
        <w:pStyle w:val="Tekstpodstawowy"/>
        <w:numPr>
          <w:ilvl w:val="0"/>
          <w:numId w:val="3"/>
        </w:numPr>
        <w:spacing w:after="0" w:line="360" w:lineRule="auto"/>
        <w:ind w:right="-47"/>
        <w:rPr>
          <w:rFonts w:asciiTheme="minorHAnsi" w:hAnsiTheme="minorHAnsi" w:cstheme="minorHAnsi"/>
        </w:rPr>
      </w:pPr>
      <w:r>
        <w:rPr>
          <w:rFonts w:ascii="Calibri" w:hAnsi="Calibri" w:cstheme="minorHAnsi"/>
        </w:rPr>
        <w:lastRenderedPageBreak/>
        <w:t>Wynagrodzenie płatne będzie z dołu w terminie 30 dni od dnia otrzymania faktury wystawionej przez Wykonawcę. Na fakturze będzie wskazany numer umowy.</w:t>
      </w:r>
    </w:p>
    <w:p w14:paraId="7DB8D76C" w14:textId="77777777" w:rsidR="0098114A" w:rsidRDefault="00985FF2">
      <w:pPr>
        <w:pStyle w:val="Tekstpodstawowy"/>
        <w:numPr>
          <w:ilvl w:val="0"/>
          <w:numId w:val="3"/>
        </w:numPr>
        <w:spacing w:after="0" w:line="360" w:lineRule="auto"/>
        <w:ind w:right="-47"/>
        <w:rPr>
          <w:rFonts w:asciiTheme="minorHAnsi" w:hAnsiTheme="minorHAnsi" w:cstheme="minorHAnsi"/>
        </w:rPr>
      </w:pPr>
      <w:r>
        <w:rPr>
          <w:rFonts w:asciiTheme="minorHAnsi" w:hAnsiTheme="minorHAnsi" w:cstheme="minorHAnsi"/>
        </w:rPr>
        <w:t>Strony uzgodniły, że zapłata należności będzie dokonana w formie przelewu na konto Wykonawcy w banku:……………………., nr konta …………………………………………………</w:t>
      </w:r>
    </w:p>
    <w:p w14:paraId="372D4D0F" w14:textId="77777777" w:rsidR="0098114A" w:rsidRDefault="00985FF2">
      <w:pPr>
        <w:pStyle w:val="Tekstpodstawowy"/>
        <w:numPr>
          <w:ilvl w:val="0"/>
          <w:numId w:val="3"/>
        </w:numPr>
        <w:spacing w:after="0" w:line="360" w:lineRule="auto"/>
        <w:ind w:right="-47"/>
        <w:rPr>
          <w:rFonts w:asciiTheme="minorHAnsi" w:hAnsiTheme="minorHAnsi" w:cstheme="minorHAnsi"/>
        </w:rPr>
      </w:pPr>
      <w:r>
        <w:rPr>
          <w:rFonts w:ascii="Calibri" w:hAnsi="Calibri" w:cstheme="minorHAnsi"/>
        </w:rPr>
        <w:t xml:space="preserve">Strony postanawiają, że zapłata następuje w dniu obciążenia rachunku bankowego Zamawiającego. </w:t>
      </w:r>
    </w:p>
    <w:p w14:paraId="5FF217FB" w14:textId="77777777" w:rsidR="0098114A" w:rsidRDefault="00985FF2">
      <w:pPr>
        <w:pStyle w:val="Tekstpodstawowy"/>
        <w:numPr>
          <w:ilvl w:val="0"/>
          <w:numId w:val="3"/>
        </w:numPr>
        <w:spacing w:after="0" w:line="360" w:lineRule="auto"/>
        <w:ind w:right="-47"/>
        <w:rPr>
          <w:rFonts w:asciiTheme="minorHAnsi" w:hAnsiTheme="minorHAnsi" w:cstheme="minorHAnsi"/>
        </w:rPr>
      </w:pPr>
      <w:r>
        <w:rPr>
          <w:rFonts w:ascii="Calibri" w:hAnsi="Calibri" w:cstheme="minorHAnsi"/>
        </w:rPr>
        <w:t>Faktury będą wystawiane przez Wykonawcę przy użyciu Krajowego Systemu e-Faktur oraz otrzymywane przez Zamawiającego przy użyciu Krajowego Systemu e-Faktur, zgodnie z obowiązującymi przepisami prawa.</w:t>
      </w:r>
    </w:p>
    <w:p w14:paraId="658EE8B9" w14:textId="77777777" w:rsidR="0098114A" w:rsidRDefault="00985FF2">
      <w:pPr>
        <w:numPr>
          <w:ilvl w:val="0"/>
          <w:numId w:val="3"/>
        </w:numPr>
        <w:spacing w:line="360" w:lineRule="auto"/>
        <w:ind w:right="-47"/>
        <w:rPr>
          <w:rFonts w:asciiTheme="minorHAnsi" w:hAnsiTheme="minorHAnsi" w:cstheme="minorHAnsi"/>
        </w:rPr>
      </w:pPr>
      <w:r>
        <w:rPr>
          <w:rFonts w:ascii="Calibri" w:hAnsi="Calibri" w:cstheme="minorHAnsi"/>
        </w:rPr>
        <w:t>W przypadku ogłoszenia przez Ministra Finansów komunikatu o wystąpieniu awarii Krajowego Systemu e-Faktur, zgodnie z art. 106ne ust. 1 ustawy o podatku od towarów i usług, Wykonawca wystawi fakturę w trybie awaryjnym (offline z dwoma kodami QR), zgodnie z art. 106nf ust. 1 ustawy o podatku od towarów i usług, tj. jako fakturę w postaci elektronicznej zgodnie z wzorem struktury udostępnionym na podstawie art. 106gb ust. 8 ustawy o podatku od towarów i usług i prześle ją w sposób uzgodniony na adres Zamawiającego email ………@…… w formie pdf. Termin płatności wynosi 30 dni od daty otrzymania faktury w sposób uzgodniony.</w:t>
      </w:r>
    </w:p>
    <w:p w14:paraId="3682FAAB" w14:textId="77777777" w:rsidR="0098114A" w:rsidRDefault="00985FF2">
      <w:pPr>
        <w:pStyle w:val="Tekstpodstawowy"/>
        <w:numPr>
          <w:ilvl w:val="0"/>
          <w:numId w:val="3"/>
        </w:numPr>
        <w:spacing w:after="0" w:line="360" w:lineRule="auto"/>
        <w:ind w:right="-47"/>
      </w:pPr>
      <w:r>
        <w:rPr>
          <w:rFonts w:asciiTheme="minorHAnsi" w:hAnsiTheme="minorHAnsi" w:cstheme="minorHAnsi"/>
        </w:rPr>
        <w:t xml:space="preserve">Wykonawca, jeżeli jest czynnym podatnikiem VAT oświadcza, że numer rachunku bankowego wskazany w ust. 3  został umieszczony w wykazie, o którym mowa w art. 96b ustawy z 11.03.2004 r. o podatku od towarów i usług (tzw. biała lista podatników VAT). W przypadku gdyby jednak wskazany przez Wykonawcę rachunek nie był wskazany w ww. wykazie to strony ustalają, że Zamawiający jest uprawniony do dokonania zapłaty na wybrany przez siebie rachunek bankowy Wykonawcy widniejący w ww. wykazie. </w:t>
      </w:r>
    </w:p>
    <w:p w14:paraId="7CC3B926" w14:textId="77777777" w:rsidR="00DD3A3B" w:rsidRDefault="00985FF2">
      <w:pPr>
        <w:pStyle w:val="Tekstpodstawowy"/>
        <w:numPr>
          <w:ilvl w:val="0"/>
          <w:numId w:val="3"/>
        </w:numPr>
        <w:spacing w:after="0" w:line="360" w:lineRule="auto"/>
        <w:ind w:right="-47"/>
        <w:rPr>
          <w:rFonts w:asciiTheme="minorHAnsi" w:hAnsiTheme="minorHAnsi" w:cstheme="minorHAnsi"/>
        </w:rPr>
      </w:pPr>
      <w:r>
        <w:rPr>
          <w:rFonts w:ascii="Calibri" w:hAnsi="Calibri"/>
          <w:color w:val="000000"/>
        </w:rPr>
        <w:t>W</w:t>
      </w:r>
      <w:r>
        <w:rPr>
          <w:rFonts w:asciiTheme="minorHAnsi" w:hAnsiTheme="minorHAnsi" w:cstheme="minorHAnsi"/>
          <w:color w:val="000000"/>
        </w:rPr>
        <w:t xml:space="preserve"> przypadku, gdy obowiązek zapłaty mechanizmem podzielonej płatności wynika z obowiązujących pr</w:t>
      </w:r>
      <w:r>
        <w:rPr>
          <w:rFonts w:ascii="Calibri" w:hAnsi="Calibri"/>
          <w:color w:val="000000"/>
        </w:rPr>
        <w:t>z</w:t>
      </w:r>
      <w:r>
        <w:rPr>
          <w:rFonts w:asciiTheme="minorHAnsi" w:hAnsiTheme="minorHAnsi" w:cstheme="minorHAnsi"/>
        </w:rPr>
        <w:t>episów prawa Zamawiający dokona zapłaty faktury VAT mechanizmem podzielonej płatności, przewidzianym w art. 108a ustawy o podatku od towarów i usług. W pozostałych przypadkach Zamawiający uprawniony będzie do zapłaty ceny lub jej części, wynikającej z faktury VAT mechanizmem podzielonej płatności.</w:t>
      </w:r>
    </w:p>
    <w:p w14:paraId="42170DBF" w14:textId="77777777" w:rsidR="00DD3A3B" w:rsidRPr="00D4525F" w:rsidRDefault="00985FF2">
      <w:pPr>
        <w:pStyle w:val="Tekstpodstawowy"/>
        <w:numPr>
          <w:ilvl w:val="0"/>
          <w:numId w:val="3"/>
        </w:numPr>
        <w:spacing w:after="0" w:line="360" w:lineRule="auto"/>
        <w:ind w:right="-47"/>
        <w:rPr>
          <w:rFonts w:asciiTheme="minorHAnsi" w:hAnsiTheme="minorHAnsi" w:cstheme="minorHAnsi"/>
        </w:rPr>
      </w:pPr>
      <w:r>
        <w:rPr>
          <w:rFonts w:ascii="Calibri" w:hAnsi="Calibri" w:cstheme="minorHAnsi"/>
        </w:rPr>
        <w:t>Cesja wierzytelności wynikających z niniejszej Umowy możliwa jest jedynie po wyrażeniu na piśmie zgody przez Zamawiającego.</w:t>
      </w:r>
    </w:p>
    <w:p w14:paraId="59D73674" w14:textId="3AB4B881" w:rsidR="0098114A" w:rsidRDefault="00985FF2">
      <w:pPr>
        <w:pStyle w:val="Tekstpodstawowy"/>
        <w:numPr>
          <w:ilvl w:val="0"/>
          <w:numId w:val="3"/>
        </w:numPr>
        <w:spacing w:after="0" w:line="360" w:lineRule="auto"/>
        <w:ind w:right="-47"/>
        <w:rPr>
          <w:rFonts w:asciiTheme="minorHAnsi" w:hAnsiTheme="minorHAnsi" w:cstheme="minorHAnsi"/>
        </w:rPr>
      </w:pPr>
      <w:r>
        <w:rPr>
          <w:rFonts w:asciiTheme="minorHAnsi" w:hAnsiTheme="minorHAnsi" w:cstheme="minorHAnsi"/>
        </w:rPr>
        <w:t xml:space="preserve">Wykonawca oświadcza, iż posiada/ nie posiada* status dużego przedsiębiorcy w rozumieniu przepisów Ustawy z dnia 10 marca 2013 r. o przeciwdziałaniu nadmiernym </w:t>
      </w:r>
      <w:r>
        <w:rPr>
          <w:rFonts w:asciiTheme="minorHAnsi" w:hAnsiTheme="minorHAnsi" w:cstheme="minorHAnsi"/>
        </w:rPr>
        <w:lastRenderedPageBreak/>
        <w:t>opóźnieniom w transakcjach handlowych (t.j.: Dz. U. z 2023 r. poz. 1790). (*niepotrzebne skreślić).</w:t>
      </w:r>
    </w:p>
    <w:p w14:paraId="3050F328" w14:textId="77777777" w:rsidR="0098114A" w:rsidRDefault="00985FF2">
      <w:pPr>
        <w:pStyle w:val="Tekstpodstawowy"/>
        <w:spacing w:after="0" w:line="360" w:lineRule="auto"/>
        <w:ind w:right="-45"/>
        <w:jc w:val="center"/>
        <w:rPr>
          <w:rFonts w:asciiTheme="minorHAnsi" w:hAnsiTheme="minorHAnsi" w:cstheme="minorHAnsi"/>
        </w:rPr>
      </w:pPr>
      <w:r>
        <w:rPr>
          <w:rFonts w:asciiTheme="minorHAnsi" w:hAnsiTheme="minorHAnsi" w:cstheme="minorHAnsi"/>
        </w:rPr>
        <w:t>§ 6</w:t>
      </w:r>
    </w:p>
    <w:p w14:paraId="2C8D1867" w14:textId="77777777" w:rsidR="0098114A" w:rsidRDefault="00985FF2">
      <w:pPr>
        <w:pStyle w:val="Tekstpodstawowy"/>
        <w:numPr>
          <w:ilvl w:val="0"/>
          <w:numId w:val="27"/>
        </w:numPr>
        <w:spacing w:after="0" w:line="360" w:lineRule="auto"/>
        <w:ind w:right="-45"/>
        <w:rPr>
          <w:rFonts w:asciiTheme="minorHAnsi" w:hAnsiTheme="minorHAnsi" w:cstheme="minorHAnsi"/>
        </w:rPr>
      </w:pPr>
      <w:r>
        <w:rPr>
          <w:rFonts w:asciiTheme="minorHAnsi" w:hAnsiTheme="minorHAnsi" w:cstheme="minorHAnsi"/>
        </w:rPr>
        <w:t>Strony ustanawiają odpowiedzialność za niewykonanie lub nienależyte wykonanie Umowy w formie kar umownych.</w:t>
      </w:r>
    </w:p>
    <w:p w14:paraId="3BEDFD36" w14:textId="77777777" w:rsidR="0098114A" w:rsidRDefault="00985FF2" w:rsidP="00D4525F">
      <w:pPr>
        <w:pStyle w:val="Tekstpodstawowy"/>
        <w:numPr>
          <w:ilvl w:val="0"/>
          <w:numId w:val="4"/>
        </w:numPr>
        <w:spacing w:after="0" w:line="360" w:lineRule="auto"/>
        <w:ind w:right="-45"/>
        <w:rPr>
          <w:rFonts w:asciiTheme="minorHAnsi" w:hAnsiTheme="minorHAnsi" w:cstheme="minorHAnsi"/>
        </w:rPr>
      </w:pPr>
      <w:r>
        <w:rPr>
          <w:rFonts w:asciiTheme="minorHAnsi" w:hAnsiTheme="minorHAnsi" w:cstheme="minorHAnsi"/>
        </w:rPr>
        <w:t>Wykonawca zapłaci Zamawiającemu kary Umowne:</w:t>
      </w:r>
    </w:p>
    <w:p w14:paraId="3417D9A2" w14:textId="77777777" w:rsidR="0098114A" w:rsidRDefault="00985FF2">
      <w:pPr>
        <w:pStyle w:val="Tekstpodstawowy"/>
        <w:numPr>
          <w:ilvl w:val="0"/>
          <w:numId w:val="5"/>
        </w:numPr>
        <w:spacing w:after="0" w:line="360" w:lineRule="auto"/>
        <w:ind w:right="-45"/>
        <w:rPr>
          <w:rFonts w:asciiTheme="minorHAnsi" w:hAnsiTheme="minorHAnsi" w:cstheme="minorHAnsi"/>
        </w:rPr>
      </w:pPr>
      <w:r>
        <w:rPr>
          <w:rFonts w:asciiTheme="minorHAnsi" w:hAnsiTheme="minorHAnsi" w:cstheme="minorHAnsi"/>
        </w:rPr>
        <w:t xml:space="preserve">za zwłokę  w wykonywaniu czynności (zgodnie z czasami reakcji, usunięcia awarii określonymi § 9 ust. 6) w wysokości 0,05% wynagrodzenia brutto określonego w §  4 ust. 1, za każdą godzinę zwłoki; </w:t>
      </w:r>
    </w:p>
    <w:p w14:paraId="1204ED9A" w14:textId="77777777" w:rsidR="0098114A" w:rsidRDefault="00985FF2">
      <w:pPr>
        <w:pStyle w:val="Tekstpodstawowy"/>
        <w:numPr>
          <w:ilvl w:val="0"/>
          <w:numId w:val="5"/>
        </w:numPr>
        <w:spacing w:after="0" w:line="360" w:lineRule="auto"/>
        <w:ind w:right="-45"/>
        <w:rPr>
          <w:rFonts w:asciiTheme="minorHAnsi" w:hAnsiTheme="minorHAnsi" w:cstheme="minorHAnsi"/>
        </w:rPr>
      </w:pPr>
      <w:r>
        <w:rPr>
          <w:rFonts w:asciiTheme="minorHAnsi" w:hAnsiTheme="minorHAnsi" w:cstheme="minorHAnsi"/>
        </w:rPr>
        <w:t>z tytułu odstąpienia od Umowy z przyczyn występujących po stronie Wykonawcy w wysokości 10% wynagrodzenia brutto określonego w § 4 ust. 1;</w:t>
      </w:r>
    </w:p>
    <w:p w14:paraId="30003F5A" w14:textId="39D58E7B" w:rsidR="0098114A" w:rsidRDefault="00985FF2">
      <w:pPr>
        <w:pStyle w:val="Tekstpodstawowy"/>
        <w:spacing w:after="0" w:line="360" w:lineRule="auto"/>
        <w:ind w:right="-45"/>
        <w:rPr>
          <w:rFonts w:asciiTheme="minorHAnsi" w:hAnsiTheme="minorHAnsi" w:cstheme="minorHAnsi"/>
        </w:rPr>
      </w:pPr>
      <w:r>
        <w:rPr>
          <w:rFonts w:ascii="Calibri" w:hAnsi="Calibri" w:cstheme="minorHAnsi"/>
        </w:rPr>
        <w:t>c) za niewykonanie lub nieprawidłowe wykonanie Umowy z przyczyn leżących po      stronie Wykonawcy, za wyjątkiem nieterminowego wykonania przez Wykonawcę przedmiotu Umowy, w wysokości 10% wynagrodzenia brutto określonego w §4 ust 1.3. Zamawiający zapłaci Wykonawcy karę Umowną za odstąpienie od Umowy z przyczyn zależnych od Zamawiającego w wysokości 10% wynagrodzenia brutto określonego w § 4 ust. 1, za wyjątkiem odstąpienia, o którym mowa w art. 456  ustawy z dnia 11 września 2019 r. Prawo zamówień publicznych (Dz.U. tj. z 2026 r. poz. 793).</w:t>
      </w:r>
      <w:r>
        <w:rPr>
          <w:rFonts w:asciiTheme="minorHAnsi" w:hAnsiTheme="minorHAnsi" w:cstheme="minorHAnsi"/>
        </w:rPr>
        <w:t>4. Odstąpienie od umowy nie znosi odpowiedzialności z tytułu zastrzeżonych kar umownych za odstąpienie od umowy.5. Zamawiający zastrzega sobie prawo do dochodzenia odszkodowania na zasadach ogólnych, w przypadku gdy szkoda przewyższa wysokość kary umownej.</w:t>
      </w:r>
    </w:p>
    <w:p w14:paraId="3A25A5B9" w14:textId="50C7D3E2" w:rsidR="0098114A" w:rsidRDefault="00985FF2">
      <w:pPr>
        <w:pStyle w:val="Tekstpodstawowy"/>
        <w:spacing w:after="0" w:line="360" w:lineRule="auto"/>
        <w:ind w:right="-45"/>
        <w:rPr>
          <w:rFonts w:asciiTheme="minorHAnsi" w:hAnsiTheme="minorHAnsi" w:cstheme="minorHAnsi"/>
        </w:rPr>
      </w:pPr>
      <w:r>
        <w:rPr>
          <w:rFonts w:ascii="Calibri" w:hAnsi="Calibri" w:cstheme="minorHAnsi"/>
        </w:rPr>
        <w:t>6. Kary umowne płatne będą w terminie 7 dni od dnia wezwania Wykonawcy do jej zapłaty.</w:t>
      </w:r>
      <w:r>
        <w:rPr>
          <w:rFonts w:cstheme="minorHAnsi"/>
        </w:rPr>
        <w:t>7. Maksymalna łączna wartość naliczonych Wykonawcy kar umownych nie przekroczy 60% wartości brutto umowy, określonej w § 4 ust. 1 umowy</w:t>
      </w:r>
    </w:p>
    <w:p w14:paraId="51536A1F" w14:textId="77777777" w:rsidR="0098114A" w:rsidRDefault="00985FF2">
      <w:pPr>
        <w:pStyle w:val="Tekstpodstawowy"/>
        <w:spacing w:after="0" w:line="360" w:lineRule="auto"/>
        <w:ind w:right="-45"/>
        <w:jc w:val="center"/>
        <w:rPr>
          <w:rFonts w:asciiTheme="minorHAnsi" w:hAnsiTheme="minorHAnsi" w:cstheme="minorHAnsi"/>
        </w:rPr>
      </w:pPr>
      <w:r>
        <w:rPr>
          <w:rFonts w:asciiTheme="minorHAnsi" w:hAnsiTheme="minorHAnsi" w:cstheme="minorHAnsi"/>
        </w:rPr>
        <w:t>§ 7</w:t>
      </w:r>
    </w:p>
    <w:p w14:paraId="081AFEC8" w14:textId="77777777" w:rsidR="0098114A" w:rsidRDefault="00985FF2">
      <w:pPr>
        <w:pStyle w:val="Tekstpodstawowy"/>
        <w:numPr>
          <w:ilvl w:val="0"/>
          <w:numId w:val="22"/>
        </w:numPr>
        <w:spacing w:after="0" w:line="360" w:lineRule="auto"/>
        <w:ind w:right="-45"/>
        <w:rPr>
          <w:rFonts w:asciiTheme="minorHAnsi" w:hAnsiTheme="minorHAnsi" w:cstheme="minorHAnsi"/>
        </w:rPr>
      </w:pPr>
      <w:r>
        <w:rPr>
          <w:rFonts w:asciiTheme="minorHAnsi" w:hAnsiTheme="minorHAnsi" w:cstheme="minorHAnsi"/>
        </w:rPr>
        <w:t xml:space="preserve">W przypadku naruszenia przez Wykonawcę postanowień Umowy lub niewłaściwego jej wykonania Zamawiający zastrzega sobie prawo odstąpienia od Umowy z przyczyn leżących po stronie Wykonawcy, po uprzednim pisemnym wezwaniu Wykonawcy do przestrzegania zapisów lub/i właściwego jej wykonania w terminie 3 dni od daty doręczenia wezwania i bezskutecznym upływie tego terminu. W takim wypadku Wykonawca może żądać jedynie wynagrodzenia należnego mu z tytułu wykonania części Umowy. </w:t>
      </w:r>
    </w:p>
    <w:p w14:paraId="0EACF821" w14:textId="77777777" w:rsidR="0098114A" w:rsidRDefault="00985FF2">
      <w:pPr>
        <w:pStyle w:val="Tekstpodstawowy"/>
        <w:numPr>
          <w:ilvl w:val="0"/>
          <w:numId w:val="22"/>
        </w:numPr>
        <w:spacing w:after="0" w:line="360" w:lineRule="auto"/>
        <w:ind w:right="-45"/>
        <w:rPr>
          <w:rFonts w:asciiTheme="minorHAnsi" w:hAnsiTheme="minorHAnsi" w:cstheme="minorHAnsi"/>
        </w:rPr>
      </w:pPr>
      <w:r>
        <w:rPr>
          <w:rFonts w:asciiTheme="minorHAnsi" w:hAnsiTheme="minorHAnsi" w:cstheme="minorHAnsi"/>
        </w:rPr>
        <w:lastRenderedPageBreak/>
        <w:t>Oświadczenie o odstąpieniu od Umowy, pod rygorem nieważności, wymaga formy pisemnej oraz wskazania przyczyn odstąpienia.</w:t>
      </w:r>
    </w:p>
    <w:p w14:paraId="1CB7C9AE" w14:textId="77777777" w:rsidR="0098114A" w:rsidRDefault="00985FF2">
      <w:pPr>
        <w:pStyle w:val="Tekstpodstawowy"/>
        <w:spacing w:after="0" w:line="360" w:lineRule="auto"/>
        <w:ind w:right="-45"/>
        <w:jc w:val="center"/>
        <w:rPr>
          <w:rFonts w:asciiTheme="minorHAnsi" w:hAnsiTheme="minorHAnsi" w:cstheme="minorHAnsi"/>
        </w:rPr>
      </w:pPr>
      <w:r>
        <w:rPr>
          <w:rFonts w:asciiTheme="minorHAnsi" w:hAnsiTheme="minorHAnsi" w:cstheme="minorHAnsi"/>
        </w:rPr>
        <w:t>§ 8</w:t>
      </w:r>
    </w:p>
    <w:p w14:paraId="51C0DAD2" w14:textId="77777777" w:rsidR="0098114A" w:rsidRDefault="00985FF2">
      <w:pPr>
        <w:numPr>
          <w:ilvl w:val="0"/>
          <w:numId w:val="28"/>
        </w:numPr>
        <w:tabs>
          <w:tab w:val="clear" w:pos="720"/>
        </w:tabs>
        <w:spacing w:line="360" w:lineRule="auto"/>
        <w:ind w:left="284" w:hanging="284"/>
        <w:rPr>
          <w:rFonts w:asciiTheme="minorHAnsi" w:hAnsiTheme="minorHAnsi" w:cstheme="minorHAnsi"/>
        </w:rPr>
      </w:pPr>
      <w:r>
        <w:rPr>
          <w:rFonts w:asciiTheme="minorHAnsi" w:hAnsiTheme="minorHAnsi" w:cstheme="minorHAnsi"/>
        </w:rPr>
        <w:t xml:space="preserve">Od obowiązków wynikających z niniejszej Umowy Strony mogą być zwolnione tylko w przypadku zaistnienia „siły wyższej”. </w:t>
      </w:r>
    </w:p>
    <w:p w14:paraId="6E97967C" w14:textId="0253A87E" w:rsidR="0098114A" w:rsidRDefault="00985FF2">
      <w:pPr>
        <w:numPr>
          <w:ilvl w:val="0"/>
          <w:numId w:val="26"/>
        </w:numPr>
        <w:tabs>
          <w:tab w:val="clear" w:pos="720"/>
        </w:tabs>
        <w:spacing w:line="360" w:lineRule="auto"/>
        <w:ind w:left="284" w:hanging="284"/>
        <w:rPr>
          <w:rFonts w:asciiTheme="minorHAnsi" w:hAnsiTheme="minorHAnsi" w:cstheme="minorHAnsi"/>
        </w:rPr>
      </w:pPr>
      <w:r>
        <w:rPr>
          <w:rFonts w:asciiTheme="minorHAnsi" w:hAnsiTheme="minorHAnsi" w:cstheme="minorHAnsi"/>
        </w:rPr>
        <w:t>Za przypadki siły wyższej, które uwalniają strony od wypełnienia zobowiązań Umownych na czas trwania siły wyższej, uznaje się nieprzewidziane wydarzenia, które wystąpią niezależnie od woli stron i po zawarciu niniejszej Umowy, a którym strona nie będzie mogła zapobiec, przy zastosowaniu należytej staranności, udaremniając całkowicie lub częściowo wypełnienie zobowiązań Umownych jak np.: pożar, powódź, trzęsienie ziemi, strajk, wojna, mobilizacja, działania wojenne wroga, rekwizycja, embargo lub zarządzenia władz. Nie uznaje się za siłę wyższą braku siły roboczej, materiałów i surowców chyba, że jest to spowodowane „siłą wyższą”. O zaistnieniu okoliczności uznanych za siłę wyższą Strony są zobowiązane niezwłocznie się powiadomić.</w:t>
      </w:r>
      <w:r w:rsidR="00BE2D3D">
        <w:rPr>
          <w:rFonts w:asciiTheme="minorHAnsi" w:hAnsiTheme="minorHAnsi" w:cstheme="minorHAnsi"/>
        </w:rPr>
        <w:t xml:space="preserve">  </w:t>
      </w:r>
      <w:r w:rsidR="00BE2D3D" w:rsidRPr="00BE2D3D">
        <w:rPr>
          <w:rFonts w:asciiTheme="minorHAnsi" w:hAnsiTheme="minorHAnsi" w:cstheme="minorHAnsi"/>
        </w:rPr>
        <w:t>Strona dotknięta siłą wyższą zobowiązana jest do podjęcia wszelkich działań zmierzających do ograniczenia skutków zdarzenia.</w:t>
      </w:r>
    </w:p>
    <w:p w14:paraId="4874F7FA" w14:textId="77777777" w:rsidR="0098114A" w:rsidRDefault="00985FF2">
      <w:pPr>
        <w:pStyle w:val="Tekstpodstawowy"/>
        <w:spacing w:after="0" w:line="360" w:lineRule="auto"/>
        <w:ind w:right="-45"/>
        <w:jc w:val="center"/>
        <w:rPr>
          <w:rFonts w:asciiTheme="minorHAnsi" w:hAnsiTheme="minorHAnsi" w:cstheme="minorHAnsi"/>
        </w:rPr>
      </w:pPr>
      <w:bookmarkStart w:id="0" w:name="__DdeLink__273_948187613"/>
      <w:r>
        <w:rPr>
          <w:rFonts w:asciiTheme="minorHAnsi" w:hAnsiTheme="minorHAnsi" w:cstheme="minorHAnsi"/>
        </w:rPr>
        <w:t>§ 9</w:t>
      </w:r>
      <w:bookmarkEnd w:id="0"/>
    </w:p>
    <w:p w14:paraId="4A59FF12" w14:textId="77777777" w:rsidR="0098114A" w:rsidRDefault="00985FF2">
      <w:pPr>
        <w:numPr>
          <w:ilvl w:val="0"/>
          <w:numId w:val="6"/>
        </w:numPr>
        <w:spacing w:line="360" w:lineRule="auto"/>
        <w:ind w:left="284"/>
        <w:rPr>
          <w:rFonts w:asciiTheme="minorHAnsi" w:hAnsiTheme="minorHAnsi" w:cstheme="minorHAnsi"/>
          <w:bCs/>
          <w:lang w:eastAsia="en-US"/>
        </w:rPr>
      </w:pPr>
      <w:r>
        <w:rPr>
          <w:rFonts w:asciiTheme="minorHAnsi" w:hAnsiTheme="minorHAnsi" w:cstheme="minorHAnsi"/>
        </w:rPr>
        <w:t xml:space="preserve">Wykonawca udziela </w:t>
      </w:r>
      <w:r>
        <w:rPr>
          <w:rFonts w:asciiTheme="minorHAnsi" w:hAnsiTheme="minorHAnsi" w:cstheme="minorHAnsi"/>
          <w:b/>
        </w:rPr>
        <w:t>…. miesięcznej</w:t>
      </w:r>
      <w:r>
        <w:rPr>
          <w:rFonts w:asciiTheme="minorHAnsi" w:hAnsiTheme="minorHAnsi" w:cstheme="minorHAnsi"/>
        </w:rPr>
        <w:t xml:space="preserve"> gwarancji na wszelkie wymienione części zamienne lub do dnia zakończenia Umowy, jeśli ta będzie trwała dłużej, przy czym uprawnienia z tytułu rękojmi nie zostają wyłączone. Okres gwarancji liczy się od daty ich skutecznej wymiany.</w:t>
      </w:r>
    </w:p>
    <w:p w14:paraId="799B39CA" w14:textId="77777777" w:rsidR="0098114A" w:rsidRDefault="00985FF2">
      <w:pPr>
        <w:numPr>
          <w:ilvl w:val="0"/>
          <w:numId w:val="6"/>
        </w:numPr>
        <w:spacing w:line="360" w:lineRule="auto"/>
        <w:ind w:left="283" w:hanging="357"/>
        <w:rPr>
          <w:rFonts w:asciiTheme="minorHAnsi" w:hAnsiTheme="minorHAnsi" w:cstheme="minorHAnsi"/>
          <w:bCs/>
          <w:lang w:eastAsia="en-US"/>
        </w:rPr>
      </w:pPr>
      <w:r>
        <w:rPr>
          <w:rFonts w:ascii="Calibri" w:hAnsi="Calibri" w:cstheme="minorHAnsi"/>
          <w:bCs/>
          <w:lang w:eastAsia="en-US"/>
        </w:rPr>
        <w:t xml:space="preserve">Wykonawca oświadcza, że wszelkie użyte części zamienne i materiały są oryginalne, fabrycznie nowe, nieużywane, nie powystawowe, pełnowartościowe technicznie, o parametrach nie gorszych od zainstalowanych, wolne od wad fizycznych i wad prawnych oraz spełniają obowiązujące wymogi dotyczące produktów medycznych. </w:t>
      </w:r>
      <w:r>
        <w:rPr>
          <w:rFonts w:ascii="Calibri" w:hAnsi="Calibri" w:cstheme="minorHAnsi"/>
          <w:bCs/>
          <w:color w:val="000000"/>
          <w:lang w:eastAsia="en-US"/>
        </w:rPr>
        <w:t>Na żądanie Zamawiającego Wykonawca przedłoży stosowne dokumenty.</w:t>
      </w:r>
    </w:p>
    <w:p w14:paraId="5304FBEF" w14:textId="77777777" w:rsidR="0098114A" w:rsidRDefault="00985FF2">
      <w:pPr>
        <w:numPr>
          <w:ilvl w:val="0"/>
          <w:numId w:val="6"/>
        </w:numPr>
        <w:spacing w:line="360" w:lineRule="auto"/>
        <w:ind w:left="284"/>
        <w:rPr>
          <w:rFonts w:asciiTheme="minorHAnsi" w:hAnsiTheme="minorHAnsi" w:cstheme="minorHAnsi"/>
          <w:bCs/>
          <w:lang w:eastAsia="en-US"/>
        </w:rPr>
      </w:pPr>
      <w:r>
        <w:rPr>
          <w:rFonts w:asciiTheme="minorHAnsi" w:hAnsiTheme="minorHAnsi" w:cstheme="minorHAnsi"/>
        </w:rPr>
        <w:t>Czynności podejmowane przez Wykonawcę w ramach Umowy nie mogą powodować, w żadnym wypadku, utraty dopuszczenia Systemu OIS/TPS/Citrix do użytkowania ani braku możliwości korzystania z niego przez Zamawiającego zgodnie z przeznaczeniem, jako urządzenia medycznego.</w:t>
      </w:r>
    </w:p>
    <w:p w14:paraId="0141DBEA" w14:textId="77777777" w:rsidR="0098114A" w:rsidRDefault="00985FF2">
      <w:pPr>
        <w:numPr>
          <w:ilvl w:val="0"/>
          <w:numId w:val="6"/>
        </w:numPr>
        <w:spacing w:line="360" w:lineRule="auto"/>
        <w:ind w:left="284"/>
        <w:rPr>
          <w:rFonts w:asciiTheme="minorHAnsi" w:hAnsiTheme="minorHAnsi" w:cstheme="minorHAnsi"/>
          <w:bCs/>
          <w:lang w:eastAsia="en-US"/>
        </w:rPr>
      </w:pPr>
      <w:r>
        <w:rPr>
          <w:rFonts w:asciiTheme="minorHAnsi" w:hAnsiTheme="minorHAnsi" w:cstheme="minorHAnsi"/>
        </w:rPr>
        <w:lastRenderedPageBreak/>
        <w:t>Przeglądy okresowe wykonywane będą regularnie z częstością i w zakresie według wymagań producentów poszczególnych elementów Systemu OIS/TPS/Citrix  lecz nie rzadziej niż 4 razy w roku.</w:t>
      </w:r>
    </w:p>
    <w:p w14:paraId="569E5C8C" w14:textId="77777777" w:rsidR="0098114A" w:rsidRDefault="00985FF2">
      <w:pPr>
        <w:numPr>
          <w:ilvl w:val="0"/>
          <w:numId w:val="6"/>
        </w:numPr>
        <w:spacing w:line="360" w:lineRule="auto"/>
        <w:ind w:left="284"/>
        <w:rPr>
          <w:rFonts w:asciiTheme="minorHAnsi" w:hAnsiTheme="minorHAnsi" w:cstheme="minorHAnsi"/>
          <w:bCs/>
          <w:lang w:eastAsia="en-US"/>
        </w:rPr>
      </w:pPr>
      <w:r>
        <w:rPr>
          <w:rFonts w:asciiTheme="minorHAnsi" w:hAnsiTheme="minorHAnsi" w:cstheme="minorHAnsi"/>
          <w:bCs/>
          <w:lang w:eastAsia="en-US"/>
        </w:rPr>
        <w:t>Zamawiający dokonywał będzie zgłoszenia awarii Wykonawcy telefonicznie ……… bądź e-mailem na adres: …………………, za zwrotnym potwierdzeniem odbioru zgłoszenia e-mailem na adres: …………….</w:t>
      </w:r>
    </w:p>
    <w:p w14:paraId="14515E13" w14:textId="0A2A426C" w:rsidR="0098114A" w:rsidRDefault="00985FF2">
      <w:pPr>
        <w:numPr>
          <w:ilvl w:val="0"/>
          <w:numId w:val="6"/>
        </w:numPr>
        <w:spacing w:line="360" w:lineRule="auto"/>
        <w:ind w:left="284"/>
        <w:rPr>
          <w:rFonts w:asciiTheme="minorHAnsi" w:hAnsiTheme="minorHAnsi" w:cstheme="minorHAnsi"/>
          <w:bCs/>
          <w:lang w:eastAsia="en-US"/>
        </w:rPr>
      </w:pPr>
      <w:r>
        <w:rPr>
          <w:rFonts w:asciiTheme="minorHAnsi" w:hAnsiTheme="minorHAnsi" w:cstheme="minorHAnsi"/>
          <w:bCs/>
          <w:lang w:eastAsia="en-US"/>
        </w:rPr>
        <w:t xml:space="preserve">Czas reakcji Wykonawcy </w:t>
      </w:r>
      <w:r>
        <w:rPr>
          <w:rFonts w:asciiTheme="minorHAnsi" w:hAnsiTheme="minorHAnsi" w:cstheme="minorHAnsi"/>
        </w:rPr>
        <w:t xml:space="preserve"> </w:t>
      </w:r>
      <w:r>
        <w:rPr>
          <w:rFonts w:asciiTheme="minorHAnsi" w:hAnsiTheme="minorHAnsi" w:cstheme="minorHAnsi"/>
          <w:bCs/>
          <w:lang w:eastAsia="en-US"/>
        </w:rPr>
        <w:t>na zgłoszoną awarię/usterkę (dotyczy także reakcji zdalnej</w:t>
      </w:r>
      <w:r w:rsidRPr="00FF346D">
        <w:rPr>
          <w:rFonts w:asciiTheme="minorHAnsi" w:hAnsiTheme="minorHAnsi" w:cstheme="minorHAnsi"/>
          <w:bCs/>
          <w:lang w:eastAsia="en-US"/>
        </w:rPr>
        <w:t>) -</w:t>
      </w:r>
      <w:r w:rsidRPr="00FF346D">
        <w:rPr>
          <w:rFonts w:asciiTheme="minorHAnsi" w:hAnsiTheme="minorHAnsi" w:cstheme="minorHAnsi"/>
        </w:rPr>
        <w:t xml:space="preserve">„przyjęte zgłoszenie – rozpoczęcie diagnostyki” </w:t>
      </w:r>
      <w:r w:rsidRPr="00FF346D">
        <w:rPr>
          <w:rFonts w:asciiTheme="minorHAnsi" w:hAnsiTheme="minorHAnsi" w:cstheme="minorHAnsi"/>
          <w:bCs/>
          <w:lang w:eastAsia="en-US"/>
        </w:rPr>
        <w:t xml:space="preserve"> do 4 godzin - od poniedziałku do piątku oraz</w:t>
      </w:r>
      <w:r>
        <w:rPr>
          <w:rFonts w:asciiTheme="minorHAnsi" w:hAnsiTheme="minorHAnsi" w:cstheme="minorHAnsi"/>
          <w:bCs/>
          <w:lang w:eastAsia="en-US"/>
        </w:rPr>
        <w:t xml:space="preserve"> do 12 godzin w sobotę i niedzielę</w:t>
      </w:r>
      <w:r>
        <w:rPr>
          <w:rFonts w:asciiTheme="minorHAnsi" w:hAnsiTheme="minorHAnsi" w:cstheme="minorHAnsi"/>
        </w:rPr>
        <w:t>, z wyłączeniem świątecznych dni ustawowo wolnych od pracy wskazanych w art. 1 pkt 1 ustawy z dnia 18 stycznia 1951 r. o dniach wolnych od pracy (t.j. Dz.U.202</w:t>
      </w:r>
      <w:r w:rsidR="00BE2D3D">
        <w:rPr>
          <w:rFonts w:asciiTheme="minorHAnsi" w:hAnsiTheme="minorHAnsi" w:cstheme="minorHAnsi"/>
        </w:rPr>
        <w:t>5</w:t>
      </w:r>
      <w:r>
        <w:rPr>
          <w:rFonts w:asciiTheme="minorHAnsi" w:hAnsiTheme="minorHAnsi" w:cstheme="minorHAnsi"/>
        </w:rPr>
        <w:t>.</w:t>
      </w:r>
      <w:r w:rsidR="00BE2D3D">
        <w:rPr>
          <w:rFonts w:asciiTheme="minorHAnsi" w:hAnsiTheme="minorHAnsi" w:cstheme="minorHAnsi"/>
        </w:rPr>
        <w:t>296</w:t>
      </w:r>
      <w:r>
        <w:rPr>
          <w:rFonts w:asciiTheme="minorHAnsi" w:hAnsiTheme="minorHAnsi" w:cstheme="minorHAnsi"/>
        </w:rPr>
        <w:t>). Czas reakcji określa moment zgłoszenia awarii, w przypadku dni świątecznych następuje jego przerwanie a następnie kontynuowanie od następnego dnia. Możliwość zgłaszania usterek poprzez użycie poczty elektronicznej 24 godziny na dobę, 365 dni w roku.</w:t>
      </w:r>
    </w:p>
    <w:p w14:paraId="1092BD78" w14:textId="77777777" w:rsidR="0098114A" w:rsidRDefault="00985FF2">
      <w:pPr>
        <w:spacing w:line="360" w:lineRule="auto"/>
        <w:ind w:left="284"/>
        <w:rPr>
          <w:rFonts w:asciiTheme="minorHAnsi" w:hAnsiTheme="minorHAnsi" w:cstheme="minorHAnsi"/>
        </w:rPr>
      </w:pPr>
      <w:r>
        <w:rPr>
          <w:rFonts w:asciiTheme="minorHAnsi" w:hAnsiTheme="minorHAnsi" w:cstheme="minorHAnsi"/>
        </w:rPr>
        <w:t>Czas usunięcia awarii:</w:t>
      </w:r>
    </w:p>
    <w:p w14:paraId="687B71C5" w14:textId="77777777" w:rsidR="0098114A" w:rsidRDefault="00985FF2">
      <w:pPr>
        <w:pStyle w:val="Akapitzlist"/>
        <w:numPr>
          <w:ilvl w:val="0"/>
          <w:numId w:val="13"/>
        </w:numPr>
        <w:spacing w:after="0" w:line="360" w:lineRule="auto"/>
        <w:rPr>
          <w:rFonts w:asciiTheme="minorHAnsi" w:hAnsiTheme="minorHAnsi" w:cstheme="minorHAnsi"/>
          <w:bCs/>
          <w:sz w:val="24"/>
          <w:szCs w:val="24"/>
          <w:lang w:val="pl-PL"/>
        </w:rPr>
      </w:pPr>
      <w:r>
        <w:rPr>
          <w:rFonts w:cstheme="minorHAnsi"/>
          <w:sz w:val="24"/>
          <w:szCs w:val="24"/>
          <w:lang w:val="pl-PL"/>
        </w:rPr>
        <w:t>w przypadku serwera Aria Systemu OIS lub innej awarii powodującej wstrzymanie pracy klinicznej, w czasie nie dłuższym niż …. godzin od zgłoszenia awarii, liczonych od poniedziałku do piątku, z wyłączeniem  dni ustawowo wolnych od pracy,</w:t>
      </w:r>
    </w:p>
    <w:p w14:paraId="62C86FDA" w14:textId="77777777" w:rsidR="0098114A" w:rsidRDefault="00985FF2">
      <w:pPr>
        <w:pStyle w:val="Akapitzlist"/>
        <w:numPr>
          <w:ilvl w:val="0"/>
          <w:numId w:val="13"/>
        </w:numPr>
        <w:spacing w:after="0" w:line="360" w:lineRule="auto"/>
        <w:rPr>
          <w:rFonts w:asciiTheme="minorHAnsi" w:hAnsiTheme="minorHAnsi" w:cstheme="minorHAnsi"/>
          <w:bCs/>
          <w:sz w:val="24"/>
          <w:szCs w:val="24"/>
          <w:lang w:val="pl-PL"/>
        </w:rPr>
      </w:pPr>
      <w:r>
        <w:rPr>
          <w:rFonts w:cstheme="minorHAnsi"/>
          <w:sz w:val="24"/>
          <w:szCs w:val="24"/>
          <w:lang w:val="pl-PL"/>
        </w:rPr>
        <w:t>dla pozostałych elementów systemu OIS/TPS/Citrix w czasie nie dłuższym niż …. dni od dnia zgłoszenia awarii, liczonych od poniedziałku do piątku, z  wyłączeniem  dni ustawowo wolnych od pracy.</w:t>
      </w:r>
    </w:p>
    <w:p w14:paraId="3E77DD81" w14:textId="77777777" w:rsidR="0098114A" w:rsidRDefault="00985FF2">
      <w:pPr>
        <w:numPr>
          <w:ilvl w:val="0"/>
          <w:numId w:val="6"/>
        </w:numPr>
        <w:spacing w:line="360" w:lineRule="auto"/>
        <w:ind w:left="284"/>
        <w:rPr>
          <w:rFonts w:asciiTheme="minorHAnsi" w:hAnsiTheme="minorHAnsi" w:cstheme="minorHAnsi"/>
          <w:bCs/>
          <w:lang w:eastAsia="en-US"/>
        </w:rPr>
      </w:pPr>
      <w:r>
        <w:rPr>
          <w:rFonts w:asciiTheme="minorHAnsi" w:hAnsiTheme="minorHAnsi" w:cstheme="minorHAnsi"/>
        </w:rPr>
        <w:t>W przypadku zmiany numeru telefonu, faksu lub e-maila, Wykonawca ma obowiązek powiadomić Zamawiającego z 5-dniowym wyprzedzeniem pod rygorem uznania zgłoszenia o awarii za dokonane prawidłowo.</w:t>
      </w:r>
    </w:p>
    <w:p w14:paraId="17797981" w14:textId="29CD62D7" w:rsidR="0098114A" w:rsidRDefault="00985FF2">
      <w:pPr>
        <w:numPr>
          <w:ilvl w:val="0"/>
          <w:numId w:val="6"/>
        </w:numPr>
        <w:spacing w:line="360" w:lineRule="auto"/>
        <w:ind w:left="284" w:right="-47"/>
        <w:rPr>
          <w:rFonts w:asciiTheme="minorHAnsi" w:hAnsiTheme="minorHAnsi" w:cstheme="minorHAnsi"/>
        </w:rPr>
      </w:pPr>
      <w:r>
        <w:rPr>
          <w:rFonts w:asciiTheme="minorHAnsi" w:hAnsiTheme="minorHAnsi" w:cstheme="minorHAnsi"/>
          <w:bCs/>
          <w:lang w:eastAsia="en-US"/>
        </w:rPr>
        <w:t xml:space="preserve">W przypadku nie usunięcia przez Wykonawcę awarii w terminach określonych w Umowie  lub w przypadku braku reakcji Wykonawcy na zawiadomienie Zamawiającego o awarii Systemu </w:t>
      </w:r>
      <w:r>
        <w:rPr>
          <w:rFonts w:asciiTheme="minorHAnsi" w:hAnsiTheme="minorHAnsi" w:cstheme="minorHAnsi"/>
        </w:rPr>
        <w:t>OIS/TPS/Citrix</w:t>
      </w:r>
      <w:r>
        <w:rPr>
          <w:rFonts w:asciiTheme="minorHAnsi" w:hAnsiTheme="minorHAnsi" w:cstheme="minorHAnsi"/>
          <w:bCs/>
          <w:lang w:eastAsia="en-US"/>
        </w:rPr>
        <w:t xml:space="preserve">, Zamawiający, po ponownym jednokrotnym wezwaniu do jej usunięcia, może zlecić usunięcie awarii podmiotowi trzeciemu, z zachowaniem swoich praw wobec Wykonawcy wynikających z gwarancji, rękojmi. W przypadku skorzystania z powyższego uprawnienia, Zamawiający zobowiązany jest, w formie pisemnej, do niezwłocznego powiadomienia Wykonawcy o tym fakcie. Zamawiający powiadomi Wykonawcę o zakresie wykonanych prac (napraw, zmian itp.). W takim przypadku </w:t>
      </w:r>
      <w:r>
        <w:rPr>
          <w:rFonts w:asciiTheme="minorHAnsi" w:hAnsiTheme="minorHAnsi" w:cstheme="minorHAnsi"/>
          <w:bCs/>
          <w:lang w:eastAsia="en-US"/>
        </w:rPr>
        <w:lastRenderedPageBreak/>
        <w:t>Wykonawca zobowiązany jest zapłacić Zamawiającemu kwotę stanowiącą równowartość poniesionego przez Zamawiającego kosztu wykonania takich prac, niezależnie od kary umownej określonej w § 6 ust. 2 lit. a).</w:t>
      </w:r>
      <w:r w:rsidR="00BE2D3D">
        <w:rPr>
          <w:rFonts w:asciiTheme="minorHAnsi" w:hAnsiTheme="minorHAnsi" w:cstheme="minorHAnsi"/>
          <w:bCs/>
          <w:lang w:eastAsia="en-US"/>
        </w:rPr>
        <w:t xml:space="preserve"> </w:t>
      </w:r>
      <w:r w:rsidR="00BE2D3D" w:rsidRPr="00BE2D3D">
        <w:rPr>
          <w:rFonts w:asciiTheme="minorHAnsi" w:hAnsiTheme="minorHAnsi" w:cstheme="minorHAnsi"/>
          <w:bCs/>
          <w:lang w:eastAsia="en-US"/>
        </w:rPr>
        <w:t>Zamawiający może potrącić poniesione koszty z wynagrodzenia należnego Wykonawcy.</w:t>
      </w:r>
      <w:r w:rsidR="00DD3A3B">
        <w:rPr>
          <w:rFonts w:asciiTheme="minorHAnsi" w:hAnsiTheme="minorHAnsi" w:cstheme="minorHAnsi"/>
          <w:bCs/>
          <w:lang w:eastAsia="en-US"/>
        </w:rPr>
        <w:t xml:space="preserve"> </w:t>
      </w:r>
    </w:p>
    <w:p w14:paraId="2A3702F6" w14:textId="77777777" w:rsidR="0098114A" w:rsidRDefault="00985FF2">
      <w:pPr>
        <w:numPr>
          <w:ilvl w:val="0"/>
          <w:numId w:val="6"/>
        </w:numPr>
        <w:spacing w:line="360" w:lineRule="auto"/>
        <w:ind w:left="284" w:right="-47"/>
        <w:rPr>
          <w:rFonts w:asciiTheme="minorHAnsi" w:hAnsiTheme="minorHAnsi" w:cstheme="minorHAnsi"/>
        </w:rPr>
      </w:pPr>
      <w:r>
        <w:rPr>
          <w:rFonts w:asciiTheme="minorHAnsi" w:hAnsiTheme="minorHAnsi" w:cstheme="minorHAnsi"/>
        </w:rPr>
        <w:t>Gwarancja nie wyłącza uprawnień Zamawiającego z tytułu gwarancji udzielonych przez producentów części zamiennych i materiałów. Warunki Gwarancji mają pierwszeństwo przed warunkami gwarancji udzielonymi przez producentów części zamiennych i materiałów w zakresie, w jakim warunki Gwarancji przyznają Zamawiającemu silniejszą ochronę.</w:t>
      </w:r>
      <w:r>
        <w:rPr>
          <w:rFonts w:asciiTheme="minorHAnsi" w:hAnsiTheme="minorHAnsi" w:cstheme="minorHAnsi"/>
          <w:bCs/>
          <w:lang w:eastAsia="en-US"/>
        </w:rPr>
        <w:t xml:space="preserve">   </w:t>
      </w:r>
    </w:p>
    <w:p w14:paraId="1B795A95" w14:textId="77777777" w:rsidR="0098114A" w:rsidRDefault="00985FF2">
      <w:pPr>
        <w:numPr>
          <w:ilvl w:val="0"/>
          <w:numId w:val="6"/>
        </w:numPr>
        <w:spacing w:line="360" w:lineRule="auto"/>
        <w:ind w:left="284" w:right="-47"/>
        <w:rPr>
          <w:rFonts w:ascii="Calibri" w:hAnsi="Calibri" w:cs="Calibri"/>
        </w:rPr>
      </w:pPr>
      <w:r>
        <w:rPr>
          <w:rFonts w:ascii="Calibri" w:hAnsi="Calibri" w:cs="Calibri"/>
        </w:rPr>
        <w:t>Zamawiający nie przewiduje możliwości ograniczenia zakresu przedmiotu zamówienia.</w:t>
      </w:r>
    </w:p>
    <w:p w14:paraId="1994B6FC" w14:textId="77777777" w:rsidR="0098114A" w:rsidRDefault="00985FF2">
      <w:pPr>
        <w:numPr>
          <w:ilvl w:val="0"/>
          <w:numId w:val="6"/>
        </w:numPr>
        <w:spacing w:line="360" w:lineRule="auto"/>
        <w:ind w:left="284" w:right="-47"/>
        <w:jc w:val="both"/>
        <w:rPr>
          <w:rFonts w:asciiTheme="minorHAnsi" w:hAnsiTheme="minorHAnsi" w:cstheme="minorHAnsi"/>
        </w:rPr>
      </w:pPr>
      <w:r>
        <w:rPr>
          <w:rFonts w:ascii="Calibri" w:hAnsi="Calibri" w:cstheme="minorHAnsi"/>
        </w:rPr>
        <w:t>Zakończenie każdej usługi serwisowej potwierdzone będzie poprzez podpisanie przez Wykonawcę oraz Kierownika CCB IFJ PAN lub osobę przez niego upoważnioną raportu serwisowego, zawierającego co najmniej: opis awarii, opis wykonanych czynności, aktualny stan systemu, godziny pracy inżyniera serwisowego Wykonawcy. Podpisanie raportu serwisowego, przez Wykonawcę oraz Kierownika CCB IFJ PAN lub osobę przez niego upoważnioną potwierdza kompletność wykonanej usługi serwisowej oraz sprawność Systemu OIS/TPS/Citrix przekazanego do eksploatacji.</w:t>
      </w:r>
    </w:p>
    <w:p w14:paraId="793CA581" w14:textId="77777777" w:rsidR="0098114A" w:rsidRDefault="00985FF2">
      <w:pPr>
        <w:numPr>
          <w:ilvl w:val="0"/>
          <w:numId w:val="6"/>
        </w:numPr>
        <w:spacing w:line="360" w:lineRule="auto"/>
        <w:ind w:left="284" w:right="-47"/>
        <w:jc w:val="both"/>
        <w:rPr>
          <w:rFonts w:asciiTheme="minorHAnsi" w:hAnsiTheme="minorHAnsi" w:cstheme="minorHAnsi"/>
        </w:rPr>
      </w:pPr>
      <w:r>
        <w:rPr>
          <w:rFonts w:ascii="Calibri" w:hAnsi="Calibri" w:cstheme="minorHAnsi"/>
          <w:color w:val="000000"/>
        </w:rPr>
        <w:t>Na koniec realizacji umowy Wykonawca przedstawi historie wykonanych czynności serwisowych.</w:t>
      </w:r>
    </w:p>
    <w:p w14:paraId="26A63C67" w14:textId="77777777" w:rsidR="0098114A" w:rsidRDefault="00985FF2">
      <w:pPr>
        <w:spacing w:line="360" w:lineRule="auto"/>
        <w:ind w:left="3829" w:right="-45" w:firstLine="425"/>
        <w:jc w:val="both"/>
      </w:pPr>
      <w:r>
        <w:rPr>
          <w:rFonts w:asciiTheme="minorHAnsi" w:hAnsiTheme="minorHAnsi" w:cstheme="minorHAnsi"/>
        </w:rPr>
        <w:t>§ 10</w:t>
      </w:r>
    </w:p>
    <w:p w14:paraId="5267FCAE" w14:textId="1242ED59" w:rsidR="0098114A" w:rsidRDefault="00985FF2">
      <w:pPr>
        <w:spacing w:line="360" w:lineRule="auto"/>
        <w:jc w:val="both"/>
      </w:pPr>
      <w:r>
        <w:rPr>
          <w:rFonts w:asciiTheme="minorHAnsi" w:hAnsiTheme="minorHAnsi" w:cstheme="minorHAnsi"/>
          <w:bCs/>
          <w:lang w:eastAsia="en-US"/>
        </w:rPr>
        <w:t xml:space="preserve">Wykonawca  dokonywał będzie zgłoszenia zdarzeń, incydentów oraz podatności związanych z bezpieczeństwem informacji pozyskanych w ramach realizacji umowy    e-mailem na adres: </w:t>
      </w:r>
      <w:hyperlink r:id="rId8" w:history="1">
        <w:r w:rsidR="00DD3A3B" w:rsidRPr="00280D9E">
          <w:rPr>
            <w:rStyle w:val="Hipercze"/>
            <w:rFonts w:asciiTheme="minorHAnsi" w:hAnsiTheme="minorHAnsi" w:cstheme="minorHAnsi"/>
            <w:bCs/>
            <w:lang w:eastAsia="en-US"/>
          </w:rPr>
          <w:t>ccb_it@ifj.edu.pl</w:t>
        </w:r>
      </w:hyperlink>
      <w:r w:rsidR="00DD3A3B">
        <w:rPr>
          <w:rFonts w:asciiTheme="minorHAnsi" w:hAnsiTheme="minorHAnsi" w:cstheme="minorHAnsi"/>
          <w:bCs/>
          <w:lang w:eastAsia="en-US"/>
        </w:rPr>
        <w:t xml:space="preserve"> w terminie do </w:t>
      </w:r>
      <w:r w:rsidR="00DD3A3B" w:rsidRPr="00DD3A3B">
        <w:rPr>
          <w:rFonts w:asciiTheme="minorHAnsi" w:hAnsiTheme="minorHAnsi" w:cstheme="minorHAnsi"/>
          <w:bCs/>
          <w:lang w:eastAsia="en-US"/>
        </w:rPr>
        <w:t>24 godzin od wykrycia.</w:t>
      </w:r>
    </w:p>
    <w:p w14:paraId="7A558110" w14:textId="77777777" w:rsidR="0098114A" w:rsidRDefault="00985FF2">
      <w:pPr>
        <w:spacing w:line="360" w:lineRule="auto"/>
        <w:ind w:left="3829" w:right="-45" w:firstLine="425"/>
        <w:rPr>
          <w:rFonts w:asciiTheme="minorHAnsi" w:hAnsiTheme="minorHAnsi" w:cstheme="minorHAnsi"/>
        </w:rPr>
      </w:pPr>
      <w:r>
        <w:rPr>
          <w:rFonts w:asciiTheme="minorHAnsi" w:hAnsiTheme="minorHAnsi" w:cstheme="minorHAnsi"/>
        </w:rPr>
        <w:t>§ 11</w:t>
      </w:r>
    </w:p>
    <w:p w14:paraId="3D454B8F" w14:textId="77777777" w:rsidR="0098114A" w:rsidRDefault="00985FF2">
      <w:pPr>
        <w:pStyle w:val="Tekstpodstawowy"/>
        <w:spacing w:after="0" w:line="360" w:lineRule="auto"/>
        <w:ind w:right="-47"/>
        <w:rPr>
          <w:rFonts w:asciiTheme="minorHAnsi" w:hAnsiTheme="minorHAnsi" w:cstheme="minorHAnsi"/>
        </w:rPr>
      </w:pPr>
      <w:r>
        <w:rPr>
          <w:rFonts w:asciiTheme="minorHAnsi" w:hAnsiTheme="minorHAnsi" w:cstheme="minorHAnsi"/>
        </w:rPr>
        <w:t>Zamawiający stworzy niezbędne warunki organizacyjne umożliwiające: dostęp pracownikom Wykonawcy do sprzętu i personelu Zamawiającego - w zakresie niezbędnym do realizacji przedmiotu Umowy.</w:t>
      </w:r>
    </w:p>
    <w:p w14:paraId="26707375" w14:textId="77777777" w:rsidR="0098114A" w:rsidRDefault="00985FF2">
      <w:pPr>
        <w:pStyle w:val="Tekstpodstawowy"/>
        <w:spacing w:after="0" w:line="360" w:lineRule="auto"/>
        <w:ind w:right="-45"/>
        <w:jc w:val="center"/>
        <w:rPr>
          <w:rFonts w:asciiTheme="minorHAnsi" w:hAnsiTheme="minorHAnsi" w:cstheme="minorHAnsi"/>
        </w:rPr>
      </w:pPr>
      <w:r>
        <w:rPr>
          <w:rFonts w:asciiTheme="minorHAnsi" w:hAnsiTheme="minorHAnsi" w:cstheme="minorHAnsi"/>
        </w:rPr>
        <w:t>§ 12</w:t>
      </w:r>
    </w:p>
    <w:p w14:paraId="430A266C" w14:textId="77777777" w:rsidR="0098114A" w:rsidRDefault="00985FF2">
      <w:pPr>
        <w:numPr>
          <w:ilvl w:val="0"/>
          <w:numId w:val="7"/>
        </w:numPr>
        <w:tabs>
          <w:tab w:val="clear" w:pos="720"/>
          <w:tab w:val="left" w:pos="360"/>
        </w:tabs>
        <w:spacing w:line="360" w:lineRule="auto"/>
        <w:ind w:left="360"/>
        <w:rPr>
          <w:rFonts w:asciiTheme="minorHAnsi" w:hAnsiTheme="minorHAnsi" w:cstheme="minorHAnsi"/>
          <w:kern w:val="2"/>
        </w:rPr>
      </w:pPr>
      <w:r>
        <w:rPr>
          <w:rFonts w:asciiTheme="minorHAnsi" w:hAnsiTheme="minorHAnsi" w:cstheme="minorHAnsi"/>
          <w:kern w:val="2"/>
        </w:rPr>
        <w:t>Wszelkie zmiany Umowy wymagają formy pisemnej pod rygorem nieważności.</w:t>
      </w:r>
    </w:p>
    <w:p w14:paraId="7770CBAE" w14:textId="77777777" w:rsidR="0098114A" w:rsidRDefault="00985FF2">
      <w:pPr>
        <w:numPr>
          <w:ilvl w:val="0"/>
          <w:numId w:val="7"/>
        </w:numPr>
        <w:tabs>
          <w:tab w:val="clear" w:pos="720"/>
          <w:tab w:val="left" w:pos="360"/>
        </w:tabs>
        <w:spacing w:line="360" w:lineRule="auto"/>
        <w:ind w:left="360"/>
        <w:rPr>
          <w:rFonts w:asciiTheme="minorHAnsi" w:hAnsiTheme="minorHAnsi" w:cstheme="minorHAnsi"/>
          <w:kern w:val="2"/>
        </w:rPr>
      </w:pPr>
      <w:r>
        <w:rPr>
          <w:rFonts w:asciiTheme="minorHAnsi" w:hAnsiTheme="minorHAnsi" w:cstheme="minorHAnsi"/>
          <w:kern w:val="2"/>
        </w:rPr>
        <w:t xml:space="preserve">Dopuszcza się możliwość zmiany postanowień Umowy w stosunku do treści oferty Wykonawcy w następującym zakresie, </w:t>
      </w:r>
      <w:r>
        <w:rPr>
          <w:rFonts w:asciiTheme="minorHAnsi" w:hAnsiTheme="minorHAnsi" w:cstheme="minorHAnsi"/>
          <w:b/>
          <w:kern w:val="2"/>
        </w:rPr>
        <w:t>pod warunkiem, że zmiany wskazane niżej nie spowodują zwiększenia ceny ofertowej netto</w:t>
      </w:r>
      <w:r>
        <w:rPr>
          <w:rFonts w:asciiTheme="minorHAnsi" w:hAnsiTheme="minorHAnsi" w:cstheme="minorHAnsi"/>
          <w:kern w:val="2"/>
        </w:rPr>
        <w:t xml:space="preserve">: </w:t>
      </w:r>
    </w:p>
    <w:p w14:paraId="3D42D93B" w14:textId="77777777" w:rsidR="0098114A" w:rsidRDefault="00985FF2">
      <w:pPr>
        <w:numPr>
          <w:ilvl w:val="0"/>
          <w:numId w:val="9"/>
        </w:numPr>
        <w:spacing w:line="360" w:lineRule="auto"/>
        <w:ind w:left="1276" w:hanging="425"/>
        <w:rPr>
          <w:rFonts w:asciiTheme="minorHAnsi" w:hAnsiTheme="minorHAnsi" w:cstheme="minorHAnsi"/>
          <w:kern w:val="2"/>
        </w:rPr>
      </w:pPr>
      <w:r>
        <w:rPr>
          <w:rFonts w:asciiTheme="minorHAnsi" w:hAnsiTheme="minorHAnsi" w:cstheme="minorHAnsi"/>
          <w:b/>
          <w:kern w:val="2"/>
        </w:rPr>
        <w:lastRenderedPageBreak/>
        <w:t xml:space="preserve">terminu realizacji przedmiotu zamówienia, </w:t>
      </w:r>
      <w:r>
        <w:rPr>
          <w:rFonts w:asciiTheme="minorHAnsi" w:hAnsiTheme="minorHAnsi" w:cstheme="minorHAnsi"/>
          <w:kern w:val="2"/>
        </w:rPr>
        <w:t>gdy jest ona spowodowana:</w:t>
      </w:r>
    </w:p>
    <w:p w14:paraId="48949290" w14:textId="77777777" w:rsidR="0098114A" w:rsidRDefault="00985FF2">
      <w:pPr>
        <w:numPr>
          <w:ilvl w:val="0"/>
          <w:numId w:val="8"/>
        </w:numPr>
        <w:spacing w:line="360" w:lineRule="auto"/>
        <w:rPr>
          <w:rFonts w:asciiTheme="minorHAnsi" w:hAnsiTheme="minorHAnsi" w:cstheme="minorHAnsi"/>
          <w:kern w:val="2"/>
        </w:rPr>
      </w:pPr>
      <w:r>
        <w:rPr>
          <w:rFonts w:asciiTheme="minorHAnsi" w:hAnsiTheme="minorHAnsi" w:cstheme="minorHAnsi"/>
          <w:kern w:val="2"/>
        </w:rPr>
        <w:t xml:space="preserve">następstwem okoliczności leżących po stronie Zamawiającego lub przeszkodami dającymi się przypisać Zamawiającemu, </w:t>
      </w:r>
    </w:p>
    <w:p w14:paraId="06C767E5" w14:textId="77777777" w:rsidR="0098114A" w:rsidRDefault="00985FF2">
      <w:pPr>
        <w:numPr>
          <w:ilvl w:val="0"/>
          <w:numId w:val="8"/>
        </w:numPr>
        <w:spacing w:line="360" w:lineRule="auto"/>
        <w:rPr>
          <w:rFonts w:asciiTheme="minorHAnsi" w:hAnsiTheme="minorHAnsi" w:cstheme="minorHAnsi"/>
          <w:kern w:val="2"/>
        </w:rPr>
      </w:pPr>
      <w:r>
        <w:rPr>
          <w:rFonts w:asciiTheme="minorHAnsi" w:hAnsiTheme="minorHAnsi" w:cstheme="minorHAnsi"/>
          <w:kern w:val="2"/>
        </w:rPr>
        <w:t xml:space="preserve">następstwem wprowadzania zmian w obowiązujących przepisach prawnych mających wpływ na realizację przedmiotu Umowy. </w:t>
      </w:r>
    </w:p>
    <w:p w14:paraId="2AE97DE8" w14:textId="77777777" w:rsidR="0098114A" w:rsidRDefault="00985FF2">
      <w:pPr>
        <w:numPr>
          <w:ilvl w:val="0"/>
          <w:numId w:val="9"/>
        </w:numPr>
        <w:spacing w:line="360" w:lineRule="auto"/>
        <w:ind w:left="1276" w:hanging="425"/>
        <w:rPr>
          <w:rFonts w:asciiTheme="minorHAnsi" w:hAnsiTheme="minorHAnsi" w:cstheme="minorHAnsi"/>
          <w:b/>
          <w:kern w:val="2"/>
        </w:rPr>
      </w:pPr>
      <w:r>
        <w:rPr>
          <w:rFonts w:asciiTheme="minorHAnsi" w:hAnsiTheme="minorHAnsi" w:cstheme="minorHAnsi"/>
          <w:b/>
          <w:kern w:val="2"/>
        </w:rPr>
        <w:t xml:space="preserve">wysokości wynagrodzenia </w:t>
      </w:r>
      <w:r>
        <w:rPr>
          <w:rFonts w:asciiTheme="minorHAnsi" w:hAnsiTheme="minorHAnsi" w:cstheme="minorHAnsi"/>
          <w:kern w:val="2"/>
        </w:rPr>
        <w:t>w przypadku</w:t>
      </w:r>
      <w:r>
        <w:rPr>
          <w:rFonts w:asciiTheme="minorHAnsi" w:hAnsiTheme="minorHAnsi" w:cstheme="minorHAnsi"/>
          <w:b/>
          <w:kern w:val="2"/>
        </w:rPr>
        <w:t>:</w:t>
      </w:r>
    </w:p>
    <w:p w14:paraId="5A8FEC38" w14:textId="77777777" w:rsidR="0098114A" w:rsidRDefault="00985FF2">
      <w:pPr>
        <w:numPr>
          <w:ilvl w:val="0"/>
          <w:numId w:val="10"/>
        </w:numPr>
        <w:spacing w:line="360" w:lineRule="auto"/>
        <w:rPr>
          <w:rFonts w:asciiTheme="minorHAnsi" w:hAnsiTheme="minorHAnsi" w:cstheme="minorHAnsi"/>
          <w:kern w:val="2"/>
        </w:rPr>
      </w:pPr>
      <w:r>
        <w:rPr>
          <w:rFonts w:asciiTheme="minorHAnsi" w:hAnsiTheme="minorHAnsi" w:cstheme="minorHAnsi"/>
          <w:kern w:val="2"/>
        </w:rPr>
        <w:t>zmiany stawki podatku VAT, w odniesieniu do tej części wynagrodzenia, której zmiana dotyczy.</w:t>
      </w:r>
    </w:p>
    <w:p w14:paraId="5E66105C" w14:textId="77777777" w:rsidR="0098114A" w:rsidRDefault="00985FF2">
      <w:pPr>
        <w:numPr>
          <w:ilvl w:val="0"/>
          <w:numId w:val="7"/>
        </w:numPr>
        <w:tabs>
          <w:tab w:val="clear" w:pos="720"/>
          <w:tab w:val="left" w:pos="360"/>
        </w:tabs>
        <w:spacing w:line="360" w:lineRule="auto"/>
        <w:ind w:left="360"/>
        <w:rPr>
          <w:rFonts w:asciiTheme="minorHAnsi" w:hAnsiTheme="minorHAnsi" w:cstheme="minorHAnsi"/>
          <w:kern w:val="2"/>
        </w:rPr>
      </w:pPr>
      <w:r>
        <w:rPr>
          <w:rFonts w:asciiTheme="minorHAnsi" w:hAnsiTheme="minorHAnsi" w:cstheme="minorHAnsi"/>
          <w:kern w:val="2"/>
        </w:rPr>
        <w:t>Warunkiem dokonania zmian, o których mowa w ust. 2 jest złożenie wniosku przez stronę inicjującą zmianę zawierającego: opis propozycji zmian oraz ich uzasadnienie.</w:t>
      </w:r>
    </w:p>
    <w:p w14:paraId="0C8E8878" w14:textId="77777777" w:rsidR="0098114A" w:rsidRDefault="00985FF2">
      <w:pPr>
        <w:numPr>
          <w:ilvl w:val="0"/>
          <w:numId w:val="7"/>
        </w:numPr>
        <w:tabs>
          <w:tab w:val="clear" w:pos="720"/>
          <w:tab w:val="left" w:pos="360"/>
        </w:tabs>
        <w:spacing w:line="360" w:lineRule="auto"/>
        <w:ind w:left="360"/>
        <w:rPr>
          <w:rFonts w:asciiTheme="minorHAnsi" w:hAnsiTheme="minorHAnsi" w:cstheme="minorHAnsi"/>
          <w:kern w:val="2"/>
        </w:rPr>
      </w:pPr>
      <w:r>
        <w:rPr>
          <w:rFonts w:ascii="Calibri" w:hAnsi="Calibri" w:cs="Calibri"/>
          <w:kern w:val="2"/>
        </w:rPr>
        <w:t>Zgodnie z art. 439 Ustawy PZP strony przewidują możliwość zmiany poziomu wynagrodzenia, w związku ze zmianami cen materiałów lub kosztów związanych z realizacją przedmiotu umowy jeżeli zmiany te będą miały wpływ na koszt wykonania Umowy (dalej jako waloryzacja wynagrodzenia), z zastrzeżeniem, że:</w:t>
      </w:r>
    </w:p>
    <w:p w14:paraId="53161E69" w14:textId="77777777" w:rsidR="0098114A" w:rsidRDefault="00985FF2">
      <w:pPr>
        <w:numPr>
          <w:ilvl w:val="0"/>
          <w:numId w:val="23"/>
        </w:numPr>
        <w:spacing w:line="360" w:lineRule="auto"/>
        <w:rPr>
          <w:rFonts w:ascii="Calibri" w:hAnsi="Calibri" w:cs="Calibri"/>
          <w:kern w:val="2"/>
        </w:rPr>
      </w:pPr>
      <w:r>
        <w:rPr>
          <w:rFonts w:ascii="Calibri" w:hAnsi="Calibri" w:cs="Calibri"/>
          <w:kern w:val="2"/>
        </w:rPr>
        <w:t>przez zmianę wysokości wynagrodzenia rozumie się jego podwyższenie, jak i obniżenie;</w:t>
      </w:r>
    </w:p>
    <w:p w14:paraId="1299928A" w14:textId="77777777" w:rsidR="0098114A" w:rsidRDefault="00985FF2">
      <w:pPr>
        <w:numPr>
          <w:ilvl w:val="0"/>
          <w:numId w:val="23"/>
        </w:numPr>
        <w:spacing w:line="360" w:lineRule="auto"/>
        <w:rPr>
          <w:rFonts w:ascii="Calibri" w:hAnsi="Calibri" w:cs="Calibri"/>
          <w:kern w:val="2"/>
        </w:rPr>
      </w:pPr>
      <w:r>
        <w:rPr>
          <w:rFonts w:ascii="Calibri" w:hAnsi="Calibri" w:cs="Calibri"/>
          <w:kern w:val="2"/>
        </w:rPr>
        <w:t>miernikiem zmiany kosztów będzie średni miesięczny wskaźnik cen towarów i usług konsumpcyjnych ogłaszany przez Główny Urząd Statystyczny, określony w tabeli miesięcznych wskaźników cen towarów i usług konsumpcyjnych, dotyczący okresu 6 pełnych miesięcy. poprzedzających złożenie wniosku, o którym mowa w ust.5;</w:t>
      </w:r>
    </w:p>
    <w:p w14:paraId="28977D4B" w14:textId="77777777" w:rsidR="0098114A" w:rsidRDefault="00985FF2">
      <w:pPr>
        <w:numPr>
          <w:ilvl w:val="0"/>
          <w:numId w:val="23"/>
        </w:numPr>
        <w:spacing w:line="360" w:lineRule="auto"/>
        <w:rPr>
          <w:rFonts w:ascii="Calibri" w:hAnsi="Calibri" w:cs="Calibri"/>
          <w:kern w:val="2"/>
        </w:rPr>
      </w:pPr>
      <w:r>
        <w:rPr>
          <w:rFonts w:ascii="Calibri" w:hAnsi="Calibri" w:cs="Calibri"/>
          <w:kern w:val="2"/>
        </w:rPr>
        <w:t>pierwsza waloryzacja wynagrodzenia Wykonawcy w oparciu o wskaźnik podany w lit. b)  może zostać dokonana po upływie 6 pełnych miesięcy obowiązywania umowy,</w:t>
      </w:r>
    </w:p>
    <w:p w14:paraId="56AE72D2" w14:textId="77777777" w:rsidR="0098114A" w:rsidRDefault="00985FF2">
      <w:pPr>
        <w:numPr>
          <w:ilvl w:val="0"/>
          <w:numId w:val="23"/>
        </w:numPr>
        <w:spacing w:line="360" w:lineRule="auto"/>
        <w:rPr>
          <w:rFonts w:ascii="Calibri" w:hAnsi="Calibri" w:cs="Calibri"/>
          <w:kern w:val="2"/>
        </w:rPr>
      </w:pPr>
      <w:r>
        <w:rPr>
          <w:rFonts w:ascii="Calibri" w:hAnsi="Calibri" w:cs="Calibri"/>
          <w:kern w:val="2"/>
        </w:rPr>
        <w:t>podstawą do wystąpienia o zmianę wysokości wynagrodzenia jest zmiana wskaźnika, o którym mowa w lit. b), o więcej niż 5 %,</w:t>
      </w:r>
    </w:p>
    <w:p w14:paraId="7D77D48D" w14:textId="3FD7A754" w:rsidR="0098114A" w:rsidRDefault="00985FF2">
      <w:pPr>
        <w:numPr>
          <w:ilvl w:val="0"/>
          <w:numId w:val="23"/>
        </w:numPr>
        <w:spacing w:line="360" w:lineRule="auto"/>
        <w:rPr>
          <w:rFonts w:ascii="Calibri" w:hAnsi="Calibri" w:cs="Calibri"/>
          <w:kern w:val="2"/>
        </w:rPr>
      </w:pPr>
      <w:r>
        <w:rPr>
          <w:rFonts w:ascii="Calibri" w:hAnsi="Calibri" w:cs="Calibri"/>
          <w:kern w:val="2"/>
        </w:rPr>
        <w:t xml:space="preserve">wynagrodzenie będzie podlegało waloryzacji </w:t>
      </w:r>
      <w:r w:rsidR="00BE2D3D">
        <w:rPr>
          <w:rFonts w:ascii="Calibri" w:hAnsi="Calibri" w:cs="Calibri"/>
          <w:kern w:val="2"/>
        </w:rPr>
        <w:t xml:space="preserve">łącznie </w:t>
      </w:r>
      <w:r>
        <w:rPr>
          <w:rFonts w:ascii="Calibri" w:hAnsi="Calibri" w:cs="Calibri"/>
          <w:kern w:val="2"/>
        </w:rPr>
        <w:t xml:space="preserve">maksymalnie do 5 % wysokości wynagrodzenia Wykonawcy określonego w </w:t>
      </w:r>
      <w:r>
        <w:rPr>
          <w:rFonts w:ascii="Calibri" w:hAnsi="Calibri" w:cs="Calibri"/>
        </w:rPr>
        <w:t xml:space="preserve">§4 ust.1 </w:t>
      </w:r>
      <w:r>
        <w:rPr>
          <w:rFonts w:ascii="Calibri" w:hAnsi="Calibri" w:cs="Calibri"/>
          <w:kern w:val="2"/>
        </w:rPr>
        <w:t xml:space="preserve"> i nie częściej niż co 6 miesięcy od ostatniej waloryzacji.</w:t>
      </w:r>
    </w:p>
    <w:p w14:paraId="7922257F" w14:textId="77777777" w:rsidR="0098114A" w:rsidRDefault="00985FF2">
      <w:pPr>
        <w:numPr>
          <w:ilvl w:val="0"/>
          <w:numId w:val="7"/>
        </w:numPr>
        <w:tabs>
          <w:tab w:val="clear" w:pos="720"/>
          <w:tab w:val="left" w:pos="360"/>
        </w:tabs>
        <w:spacing w:line="360" w:lineRule="auto"/>
        <w:ind w:left="426"/>
        <w:rPr>
          <w:rFonts w:ascii="Calibri" w:hAnsi="Calibri" w:cs="Calibri"/>
          <w:kern w:val="2"/>
        </w:rPr>
      </w:pPr>
      <w:r>
        <w:rPr>
          <w:rFonts w:ascii="Calibri" w:hAnsi="Calibri" w:cs="Calibri"/>
          <w:kern w:val="2"/>
        </w:rPr>
        <w:t>Zmiana cen jednostkowych podanych w kalkulacji cenowej, może zostać wprowadzona na wniosek Stron, zgodnie z poniższymi zasadami:</w:t>
      </w:r>
    </w:p>
    <w:p w14:paraId="2E057824" w14:textId="77777777" w:rsidR="0098114A" w:rsidRDefault="00985FF2">
      <w:pPr>
        <w:numPr>
          <w:ilvl w:val="0"/>
          <w:numId w:val="24"/>
        </w:numPr>
        <w:spacing w:line="360" w:lineRule="auto"/>
        <w:rPr>
          <w:rFonts w:ascii="Calibri" w:hAnsi="Calibri" w:cs="Calibri"/>
          <w:kern w:val="2"/>
        </w:rPr>
      </w:pPr>
      <w:r>
        <w:rPr>
          <w:rFonts w:ascii="Calibri" w:hAnsi="Calibri" w:cs="Calibri"/>
          <w:kern w:val="2"/>
        </w:rPr>
        <w:lastRenderedPageBreak/>
        <w:t xml:space="preserve">waloryzacja wynagrodzenia będzie dotyczyła tylko niezrealizowanej części zamówienia i zostanie uwzględniona od dnia złożenia wniosku, </w:t>
      </w:r>
    </w:p>
    <w:p w14:paraId="22DED26C" w14:textId="77777777" w:rsidR="0098114A" w:rsidRDefault="00985FF2">
      <w:pPr>
        <w:numPr>
          <w:ilvl w:val="0"/>
          <w:numId w:val="24"/>
        </w:numPr>
        <w:spacing w:line="360" w:lineRule="auto"/>
        <w:rPr>
          <w:rFonts w:ascii="Calibri" w:hAnsi="Calibri" w:cs="Calibri"/>
          <w:kern w:val="2"/>
        </w:rPr>
      </w:pPr>
      <w:r>
        <w:rPr>
          <w:rFonts w:ascii="Calibri" w:hAnsi="Calibri" w:cs="Calibri"/>
          <w:kern w:val="2"/>
        </w:rPr>
        <w:t>Wykonawca wskazuje wielkość procentową zwiększenia wynagrodzenia, nieprzekraczającą wielkości przyjętego wskaźnika, wraz z kalkulacjami obrazującymi, w jakim stopniu zmiana cen materiałów lub kosztów wpłynęła na zwiększenie kosztów realizacji umowy.</w:t>
      </w:r>
    </w:p>
    <w:p w14:paraId="593B4ECD" w14:textId="77777777" w:rsidR="0098114A" w:rsidRDefault="00985FF2">
      <w:pPr>
        <w:numPr>
          <w:ilvl w:val="0"/>
          <w:numId w:val="24"/>
        </w:numPr>
        <w:spacing w:line="360" w:lineRule="auto"/>
        <w:rPr>
          <w:rFonts w:ascii="Calibri" w:hAnsi="Calibri" w:cs="Calibri"/>
          <w:kern w:val="2"/>
        </w:rPr>
      </w:pPr>
      <w:r>
        <w:rPr>
          <w:rFonts w:ascii="Calibri" w:hAnsi="Calibri" w:cs="Calibri"/>
          <w:kern w:val="2"/>
        </w:rPr>
        <w:t xml:space="preserve">W przypadku wykazania przez Wykonawcę, iż zmiana cen materiałów lub kosztów realizacji umowy jest niższa niż wskaźnik waloryzacji o którym mowa w ust. 4 lit. b), wynagrodzenie zostanie zwaloryzowane do wysokości określonej we wniosku.  </w:t>
      </w:r>
    </w:p>
    <w:p w14:paraId="534AF8F2" w14:textId="77777777" w:rsidR="0098114A" w:rsidRDefault="00985FF2">
      <w:pPr>
        <w:numPr>
          <w:ilvl w:val="0"/>
          <w:numId w:val="24"/>
        </w:numPr>
        <w:spacing w:line="360" w:lineRule="auto"/>
        <w:rPr>
          <w:rFonts w:ascii="Calibri" w:hAnsi="Calibri" w:cs="Calibri"/>
          <w:kern w:val="2"/>
        </w:rPr>
      </w:pPr>
      <w:r>
        <w:rPr>
          <w:rFonts w:ascii="Calibri" w:hAnsi="Calibri" w:cs="Calibri"/>
          <w:kern w:val="2"/>
        </w:rPr>
        <w:t xml:space="preserve">W przypadku wykazania przez Wykonawcę, iż zmiana cen materiałów lub kosztów realizacji umowy jest wyższa niż wskaźnik waloryzacji, o którym mowa w ust. 4 lit. b), wynagrodzenie zostanie zwaloryzowane maksymalnie do wysokości wskaźnika waloryzacji. </w:t>
      </w:r>
    </w:p>
    <w:p w14:paraId="7E3D3A05" w14:textId="77777777" w:rsidR="0098114A" w:rsidRDefault="00985FF2">
      <w:pPr>
        <w:numPr>
          <w:ilvl w:val="0"/>
          <w:numId w:val="24"/>
        </w:numPr>
        <w:spacing w:line="360" w:lineRule="auto"/>
        <w:rPr>
          <w:rFonts w:ascii="Calibri" w:hAnsi="Calibri" w:cs="Calibri"/>
          <w:kern w:val="2"/>
        </w:rPr>
      </w:pPr>
      <w:r>
        <w:rPr>
          <w:rFonts w:ascii="Calibri" w:hAnsi="Calibri" w:cs="Calibri"/>
          <w:kern w:val="2"/>
        </w:rPr>
        <w:t>W przypadku wniosku  złożonego przez Wykonawcę, Zamawiający, w terminie 14 dni od dnia złożenia wniosku, dokona jego oceny  i podejmie decyzję o ewentualnej zmianie wysokości wynagrodzenia lub  odmówi wprowadzania zmiany, przedstawiając swoje stanowisko lub może zażądać dodatkowych wyjaśnień lub dokumentów.  Warunkiem dokonania zmiany będzie wykazanie, że zmiana cen materiałów lub kosztów związanych z realizacją umowy miała faktyczny wpływ na koszty wykonania przedmiotu umowy.</w:t>
      </w:r>
    </w:p>
    <w:p w14:paraId="0DE7D76B" w14:textId="77777777" w:rsidR="0098114A" w:rsidRDefault="00985FF2">
      <w:pPr>
        <w:numPr>
          <w:ilvl w:val="0"/>
          <w:numId w:val="24"/>
        </w:numPr>
        <w:spacing w:line="360" w:lineRule="auto"/>
        <w:rPr>
          <w:rFonts w:ascii="Calibri" w:hAnsi="Calibri" w:cs="Calibri"/>
          <w:kern w:val="2"/>
        </w:rPr>
      </w:pPr>
      <w:r>
        <w:rPr>
          <w:rFonts w:ascii="Calibri" w:hAnsi="Calibri" w:cs="Calibri"/>
          <w:kern w:val="2"/>
        </w:rPr>
        <w:t xml:space="preserve">W przypadku wniosku  złożonego przez Zamawiającego, Zamawiający wskazuje wielkość procentową obniżenia wynagrodzenia, nieprzekraczającą wielkości przyjętego wskaźnika. </w:t>
      </w:r>
    </w:p>
    <w:p w14:paraId="123FD241" w14:textId="77777777" w:rsidR="0098114A" w:rsidRDefault="00985FF2">
      <w:pPr>
        <w:numPr>
          <w:ilvl w:val="0"/>
          <w:numId w:val="24"/>
        </w:numPr>
        <w:spacing w:line="360" w:lineRule="auto"/>
        <w:rPr>
          <w:rFonts w:ascii="Calibri" w:hAnsi="Calibri" w:cs="Calibri"/>
          <w:kern w:val="2"/>
        </w:rPr>
      </w:pPr>
      <w:r>
        <w:rPr>
          <w:rFonts w:ascii="Calibri" w:hAnsi="Calibri" w:cs="Calibri"/>
          <w:kern w:val="2"/>
        </w:rPr>
        <w:t>Wykonawca, w terminie 14 dni od dnia złożenia wniosku, dokona jego oceny i podejmie decyzję o ewentualnej zmianie wysokości wynagrodzenia lub  odmówi wprowadzania zmiany, przedstawiając swoje stanowisko.</w:t>
      </w:r>
    </w:p>
    <w:p w14:paraId="3571CBCD" w14:textId="77777777" w:rsidR="0098114A" w:rsidRDefault="00985FF2">
      <w:pPr>
        <w:numPr>
          <w:ilvl w:val="0"/>
          <w:numId w:val="7"/>
        </w:numPr>
        <w:tabs>
          <w:tab w:val="clear" w:pos="720"/>
          <w:tab w:val="left" w:pos="360"/>
        </w:tabs>
        <w:spacing w:line="360" w:lineRule="auto"/>
        <w:ind w:left="426"/>
        <w:rPr>
          <w:rFonts w:asciiTheme="minorHAnsi" w:hAnsiTheme="minorHAnsi" w:cstheme="minorHAnsi"/>
          <w:kern w:val="2"/>
        </w:rPr>
      </w:pPr>
      <w:r>
        <w:rPr>
          <w:rFonts w:ascii="Calibri" w:hAnsi="Calibri" w:cs="Calibri"/>
          <w:kern w:val="2"/>
        </w:rPr>
        <w:t xml:space="preserve">Dopuszcza się zmiany postanowień niniejszej umowy w stosunku do treści oferty Wykonawcy w zakresie wynikającym z ograniczeń związanych z agresją Rosji na Ukrainę (w szczególności wynikających z ustawy o szczególnych rozwiązaniach w zakresie przeciwdziałania wspieraniu agresji na Ukrainę oraz służących ochronie bezpieczeństwa </w:t>
      </w:r>
      <w:r>
        <w:rPr>
          <w:rFonts w:ascii="Calibri" w:hAnsi="Calibri" w:cs="Calibri"/>
          <w:kern w:val="2"/>
        </w:rPr>
        <w:lastRenderedPageBreak/>
        <w:t xml:space="preserve">narodowego) a także w zakresie wynikającym z ograniczeń związanych z zapobieganiem, przeciwdziałaniem i zwalczaniem COVID – 19 (w szczególności wynikających z ustawy z dnia 2 marca 2020 r. o szczególnych rozwiązaniach związanych z zapobieganiem, przeciwdziałaniem i zwalczaniem COVID-19, innych chorób zakaźnych oraz wywołanych nimi sytuacji kryzysowych (t.j. Dz.U.2025.764 )) lub innych powszechnie obowiązujących przepisów względem ustawy Pzp. </w:t>
      </w:r>
    </w:p>
    <w:p w14:paraId="69A4362F" w14:textId="77777777" w:rsidR="0098114A" w:rsidRDefault="00985FF2">
      <w:pPr>
        <w:pStyle w:val="Tekstpodstawowy"/>
        <w:spacing w:after="0" w:line="360" w:lineRule="auto"/>
        <w:ind w:right="-45"/>
        <w:jc w:val="center"/>
        <w:rPr>
          <w:rFonts w:asciiTheme="minorHAnsi" w:hAnsiTheme="minorHAnsi" w:cstheme="minorHAnsi"/>
        </w:rPr>
      </w:pPr>
      <w:r>
        <w:rPr>
          <w:rFonts w:asciiTheme="minorHAnsi" w:hAnsiTheme="minorHAnsi" w:cstheme="minorHAnsi"/>
        </w:rPr>
        <w:t>§ 13</w:t>
      </w:r>
    </w:p>
    <w:p w14:paraId="5BBFAA8D" w14:textId="4D818F94" w:rsidR="0098114A" w:rsidRDefault="00985FF2">
      <w:pPr>
        <w:pStyle w:val="Tekstpodstawowy"/>
        <w:numPr>
          <w:ilvl w:val="0"/>
          <w:numId w:val="17"/>
        </w:numPr>
        <w:spacing w:after="0" w:line="360" w:lineRule="auto"/>
        <w:ind w:right="-45"/>
        <w:rPr>
          <w:rFonts w:asciiTheme="minorHAnsi" w:hAnsiTheme="minorHAnsi" w:cstheme="minorHAnsi"/>
          <w:color w:val="000000" w:themeColor="text1"/>
        </w:rPr>
      </w:pPr>
      <w:r>
        <w:rPr>
          <w:rFonts w:asciiTheme="minorHAnsi" w:hAnsiTheme="minorHAnsi" w:cstheme="minorHAnsi"/>
          <w:color w:val="000000" w:themeColor="text1"/>
        </w:rPr>
        <w:t>Strony zobowiązują się do zachowania w poufności wszelkich informacji, które zostały zastrzeżone przez Stronę  jako poufne</w:t>
      </w:r>
      <w:r w:rsidR="00DD3A3B">
        <w:rPr>
          <w:rFonts w:asciiTheme="minorHAnsi" w:hAnsiTheme="minorHAnsi" w:cstheme="minorHAnsi"/>
          <w:color w:val="000000" w:themeColor="text1"/>
        </w:rPr>
        <w:t xml:space="preserve"> w trakcie realizacji umowy, a także po jej ustaniu przez okres 5 lat</w:t>
      </w:r>
      <w:r>
        <w:rPr>
          <w:rFonts w:asciiTheme="minorHAnsi" w:hAnsiTheme="minorHAnsi" w:cstheme="minorHAnsi"/>
          <w:color w:val="000000" w:themeColor="text1"/>
        </w:rPr>
        <w:t xml:space="preserve">.  </w:t>
      </w:r>
    </w:p>
    <w:p w14:paraId="62FEB844" w14:textId="77777777" w:rsidR="0098114A" w:rsidRDefault="00985FF2">
      <w:pPr>
        <w:pStyle w:val="Tekstpodstawowy"/>
        <w:numPr>
          <w:ilvl w:val="0"/>
          <w:numId w:val="17"/>
        </w:numPr>
        <w:spacing w:after="0" w:line="360" w:lineRule="auto"/>
        <w:ind w:right="-45"/>
        <w:rPr>
          <w:rFonts w:asciiTheme="minorHAnsi" w:hAnsiTheme="minorHAnsi" w:cstheme="minorHAnsi"/>
          <w:color w:val="000000" w:themeColor="text1"/>
        </w:rPr>
      </w:pPr>
      <w:r>
        <w:rPr>
          <w:rFonts w:asciiTheme="minorHAnsi" w:hAnsiTheme="minorHAnsi" w:cstheme="minorHAnsi"/>
          <w:color w:val="000000" w:themeColor="text1"/>
        </w:rPr>
        <w:t xml:space="preserve">Informacje poufne nie obejmują informacji, które są: </w:t>
      </w:r>
    </w:p>
    <w:p w14:paraId="60EFE8C2" w14:textId="77777777" w:rsidR="0098114A" w:rsidRDefault="00985FF2">
      <w:pPr>
        <w:pStyle w:val="Tekstpodstawowy"/>
        <w:numPr>
          <w:ilvl w:val="0"/>
          <w:numId w:val="16"/>
        </w:numPr>
        <w:spacing w:after="0" w:line="360" w:lineRule="auto"/>
        <w:ind w:right="-45"/>
        <w:rPr>
          <w:rFonts w:asciiTheme="minorHAnsi" w:hAnsiTheme="minorHAnsi" w:cstheme="minorHAnsi"/>
          <w:color w:val="000000" w:themeColor="text1"/>
        </w:rPr>
      </w:pPr>
      <w:r>
        <w:rPr>
          <w:rFonts w:asciiTheme="minorHAnsi" w:hAnsiTheme="minorHAnsi" w:cstheme="minorHAnsi"/>
          <w:color w:val="000000" w:themeColor="text1"/>
        </w:rPr>
        <w:t>znane Stronie otrzymującej informację przed jej otrzymaniem od drugiej Strony,</w:t>
      </w:r>
    </w:p>
    <w:p w14:paraId="6EC1556E" w14:textId="77777777" w:rsidR="0098114A" w:rsidRDefault="00985FF2">
      <w:pPr>
        <w:pStyle w:val="Tekstpodstawowy"/>
        <w:numPr>
          <w:ilvl w:val="0"/>
          <w:numId w:val="16"/>
        </w:numPr>
        <w:spacing w:after="0" w:line="360" w:lineRule="auto"/>
        <w:ind w:right="-45"/>
        <w:rPr>
          <w:rFonts w:asciiTheme="minorHAnsi" w:hAnsiTheme="minorHAnsi" w:cstheme="minorHAnsi"/>
          <w:color w:val="000000" w:themeColor="text1"/>
        </w:rPr>
      </w:pPr>
      <w:r>
        <w:rPr>
          <w:rFonts w:asciiTheme="minorHAnsi" w:hAnsiTheme="minorHAnsi" w:cstheme="minorHAnsi"/>
          <w:color w:val="000000" w:themeColor="text1"/>
        </w:rPr>
        <w:t>opracowane niezależnie przez Stronę otrzymującą informację bez wykorzystania chronionych informacji drugiej Strony lub danych,</w:t>
      </w:r>
    </w:p>
    <w:p w14:paraId="09F75FF0" w14:textId="77777777" w:rsidR="0098114A" w:rsidRDefault="00985FF2">
      <w:pPr>
        <w:pStyle w:val="Tekstpodstawowy"/>
        <w:numPr>
          <w:ilvl w:val="0"/>
          <w:numId w:val="16"/>
        </w:numPr>
        <w:spacing w:after="0" w:line="360" w:lineRule="auto"/>
        <w:ind w:right="-45"/>
        <w:rPr>
          <w:rFonts w:asciiTheme="minorHAnsi" w:hAnsiTheme="minorHAnsi" w:cstheme="minorHAnsi"/>
          <w:color w:val="000000" w:themeColor="text1"/>
        </w:rPr>
      </w:pPr>
      <w:r>
        <w:rPr>
          <w:rFonts w:asciiTheme="minorHAnsi" w:hAnsiTheme="minorHAnsi" w:cstheme="minorHAnsi"/>
          <w:color w:val="000000" w:themeColor="text1"/>
        </w:rPr>
        <w:t xml:space="preserve">znane publicznie w momencie ujawnienia, </w:t>
      </w:r>
    </w:p>
    <w:p w14:paraId="72284124" w14:textId="77777777" w:rsidR="0098114A" w:rsidRDefault="00985FF2">
      <w:pPr>
        <w:pStyle w:val="Tekstpodstawowy"/>
        <w:numPr>
          <w:ilvl w:val="0"/>
          <w:numId w:val="16"/>
        </w:numPr>
        <w:spacing w:after="0" w:line="360" w:lineRule="auto"/>
        <w:ind w:right="-45"/>
        <w:rPr>
          <w:rFonts w:asciiTheme="minorHAnsi" w:hAnsiTheme="minorHAnsi" w:cstheme="minorHAnsi"/>
          <w:color w:val="000000" w:themeColor="text1"/>
        </w:rPr>
      </w:pPr>
      <w:r>
        <w:rPr>
          <w:rFonts w:asciiTheme="minorHAnsi" w:hAnsiTheme="minorHAnsi" w:cstheme="minorHAnsi"/>
          <w:color w:val="000000" w:themeColor="text1"/>
        </w:rPr>
        <w:t xml:space="preserve">otrzymane od osoby trzeciej, </w:t>
      </w:r>
    </w:p>
    <w:p w14:paraId="0D5802CF" w14:textId="77777777" w:rsidR="0098114A" w:rsidRDefault="00985FF2">
      <w:pPr>
        <w:pStyle w:val="Tekstpodstawowy"/>
        <w:numPr>
          <w:ilvl w:val="0"/>
          <w:numId w:val="16"/>
        </w:numPr>
        <w:spacing w:after="0" w:line="360" w:lineRule="auto"/>
        <w:ind w:right="-45"/>
        <w:rPr>
          <w:rFonts w:asciiTheme="minorHAnsi" w:hAnsiTheme="minorHAnsi" w:cstheme="minorHAnsi"/>
          <w:color w:val="000000" w:themeColor="text1"/>
        </w:rPr>
      </w:pPr>
      <w:r>
        <w:rPr>
          <w:rFonts w:asciiTheme="minorHAnsi" w:hAnsiTheme="minorHAnsi" w:cstheme="minorHAnsi"/>
          <w:color w:val="000000" w:themeColor="text1"/>
        </w:rPr>
        <w:t>nieobjęte klauzulą  poufności.</w:t>
      </w:r>
    </w:p>
    <w:p w14:paraId="04707514" w14:textId="77777777" w:rsidR="0098114A" w:rsidRDefault="00985FF2">
      <w:pPr>
        <w:pStyle w:val="Tekstpodstawowy"/>
        <w:numPr>
          <w:ilvl w:val="0"/>
          <w:numId w:val="17"/>
        </w:numPr>
        <w:spacing w:after="0" w:line="360" w:lineRule="auto"/>
        <w:ind w:right="-45"/>
        <w:rPr>
          <w:rFonts w:asciiTheme="minorHAnsi" w:hAnsiTheme="minorHAnsi" w:cstheme="minorHAnsi"/>
          <w:color w:val="000000" w:themeColor="text1"/>
        </w:rPr>
      </w:pPr>
      <w:r>
        <w:rPr>
          <w:rFonts w:asciiTheme="minorHAnsi" w:hAnsiTheme="minorHAnsi" w:cstheme="minorHAnsi"/>
          <w:color w:val="000000" w:themeColor="text1"/>
        </w:rPr>
        <w:t xml:space="preserve">Strona otrzymująca informację poufną nie będzie wykorzystywała informacji poufnych Strony ujawniającej do celów innych niż realizacja umowy. Odbiorca może ujawnić informacje poufne Strony ujawniającej tylko osobom i podmiotom, które mają potrzebę poznania tych informacji z jednoczesnym zobowiązaniem do zachowania informacji w poufności.  </w:t>
      </w:r>
    </w:p>
    <w:p w14:paraId="69482461" w14:textId="77777777" w:rsidR="0098114A" w:rsidRDefault="00985FF2">
      <w:pPr>
        <w:pStyle w:val="Tekstpodstawowy"/>
        <w:numPr>
          <w:ilvl w:val="0"/>
          <w:numId w:val="17"/>
        </w:numPr>
        <w:spacing w:after="0" w:line="360" w:lineRule="auto"/>
        <w:ind w:right="-45"/>
        <w:rPr>
          <w:rFonts w:asciiTheme="minorHAnsi" w:hAnsiTheme="minorHAnsi" w:cstheme="minorHAnsi"/>
          <w:color w:val="000000" w:themeColor="text1"/>
        </w:rPr>
      </w:pPr>
      <w:r>
        <w:rPr>
          <w:rFonts w:asciiTheme="minorHAnsi" w:hAnsiTheme="minorHAnsi" w:cstheme="minorHAnsi"/>
          <w:color w:val="000000" w:themeColor="text1"/>
        </w:rPr>
        <w:t xml:space="preserve">Strona otrzymująca informację poufną Strony ujawniającej zobowiązuje się do jej ochrony w taki sam sposób jak chroni własne  informacje poufne.   </w:t>
      </w:r>
    </w:p>
    <w:p w14:paraId="0FA88C36" w14:textId="77777777" w:rsidR="0098114A" w:rsidRDefault="00985FF2">
      <w:pPr>
        <w:pStyle w:val="Tekstpodstawowy"/>
        <w:numPr>
          <w:ilvl w:val="0"/>
          <w:numId w:val="17"/>
        </w:numPr>
        <w:spacing w:after="0" w:line="360" w:lineRule="auto"/>
        <w:ind w:right="-45"/>
        <w:rPr>
          <w:rFonts w:asciiTheme="minorHAnsi" w:hAnsiTheme="minorHAnsi" w:cstheme="minorHAnsi"/>
          <w:color w:val="000000" w:themeColor="text1"/>
        </w:rPr>
      </w:pPr>
      <w:r>
        <w:rPr>
          <w:rFonts w:asciiTheme="minorHAnsi" w:hAnsiTheme="minorHAnsi" w:cstheme="minorHAnsi"/>
          <w:color w:val="000000" w:themeColor="text1"/>
        </w:rPr>
        <w:t xml:space="preserve">Zastrzeżenie poufności nie jest wiążące dla stron, w przypadkach kiedy wynika to z obowiązujących przepisów prawa. Treść umowy jest jawna i nie stanowi informacji poufnej. </w:t>
      </w:r>
    </w:p>
    <w:p w14:paraId="5017A778" w14:textId="77777777" w:rsidR="0098114A" w:rsidRDefault="00985FF2">
      <w:pPr>
        <w:pStyle w:val="Tekstpodstawowy"/>
        <w:tabs>
          <w:tab w:val="left" w:pos="1650"/>
          <w:tab w:val="center" w:pos="4558"/>
        </w:tabs>
        <w:spacing w:after="0" w:line="360" w:lineRule="auto"/>
        <w:ind w:right="-45"/>
        <w:jc w:val="center"/>
        <w:rPr>
          <w:rFonts w:asciiTheme="minorHAnsi" w:hAnsiTheme="minorHAnsi" w:cstheme="minorHAnsi"/>
        </w:rPr>
      </w:pPr>
      <w:r>
        <w:rPr>
          <w:rFonts w:asciiTheme="minorHAnsi" w:hAnsiTheme="minorHAnsi" w:cstheme="minorHAnsi"/>
        </w:rPr>
        <w:t>§ 14</w:t>
      </w:r>
    </w:p>
    <w:p w14:paraId="368074BF" w14:textId="6420097F" w:rsidR="0098114A" w:rsidRDefault="00985FF2">
      <w:pPr>
        <w:pStyle w:val="Akapitzlist"/>
        <w:numPr>
          <w:ilvl w:val="0"/>
          <w:numId w:val="18"/>
        </w:numPr>
        <w:rPr>
          <w:rFonts w:cstheme="minorHAnsi"/>
          <w:sz w:val="24"/>
          <w:szCs w:val="24"/>
          <w:lang w:val="pl-PL"/>
        </w:rPr>
      </w:pPr>
      <w:r>
        <w:rPr>
          <w:rFonts w:cstheme="minorHAnsi"/>
          <w:sz w:val="24"/>
          <w:szCs w:val="24"/>
          <w:lang w:val="pl-PL"/>
        </w:rPr>
        <w:t>Wykonawca zobowiązuje się do zachowania poufności danych osobowych pacjentów jak i personelu, do których  może mieć dostęp podczas wykonywania czynności serwisowych</w:t>
      </w:r>
      <w:r w:rsidR="00BE2D3D">
        <w:rPr>
          <w:rFonts w:cstheme="minorHAnsi"/>
          <w:sz w:val="24"/>
          <w:szCs w:val="24"/>
          <w:lang w:val="pl-PL"/>
        </w:rPr>
        <w:t xml:space="preserve">, dane te mogą być przetwarzane wyłącznie w zakresie niezbędnym i tylko do realizacji umowy.  </w:t>
      </w:r>
    </w:p>
    <w:p w14:paraId="790B882B" w14:textId="77777777" w:rsidR="0098114A" w:rsidRDefault="00985FF2">
      <w:pPr>
        <w:pStyle w:val="Akapitzlist"/>
        <w:numPr>
          <w:ilvl w:val="0"/>
          <w:numId w:val="18"/>
        </w:numPr>
        <w:rPr>
          <w:rFonts w:cstheme="minorHAnsi"/>
          <w:sz w:val="24"/>
          <w:szCs w:val="24"/>
          <w:lang w:val="pl-PL"/>
        </w:rPr>
      </w:pPr>
      <w:r>
        <w:rPr>
          <w:rFonts w:cstheme="minorHAnsi"/>
          <w:sz w:val="24"/>
          <w:szCs w:val="24"/>
          <w:lang w:val="pl-PL"/>
        </w:rPr>
        <w:lastRenderedPageBreak/>
        <w:t>Warunki powierzenia przetwarzania danych osobowych pacjentów, jak i personelu określa umowa podpowierzenia przetwarzania danych osobowych stanowiąca załącznik nr 3 do umowy.</w:t>
      </w:r>
    </w:p>
    <w:p w14:paraId="4A73D015" w14:textId="77777777" w:rsidR="0098114A" w:rsidRPr="00D4525F" w:rsidRDefault="00985FF2">
      <w:pPr>
        <w:pStyle w:val="Akapitzlist"/>
        <w:numPr>
          <w:ilvl w:val="0"/>
          <w:numId w:val="18"/>
        </w:numPr>
        <w:rPr>
          <w:lang w:val="pl-PL"/>
        </w:rPr>
      </w:pPr>
      <w:r>
        <w:rPr>
          <w:rFonts w:cstheme="minorHAnsi"/>
          <w:sz w:val="24"/>
          <w:szCs w:val="24"/>
          <w:lang w:val="pl-PL"/>
        </w:rPr>
        <w:t xml:space="preserve">Wykonawca zobowiązuje się przetwarzać </w:t>
      </w:r>
      <w:r>
        <w:rPr>
          <w:lang w:val="pl-PL"/>
        </w:rPr>
        <w:t>powierzone</w:t>
      </w:r>
      <w:r>
        <w:rPr>
          <w:rFonts w:cstheme="minorHAnsi"/>
          <w:sz w:val="24"/>
          <w:szCs w:val="24"/>
          <w:lang w:val="pl-PL"/>
        </w:rPr>
        <w:t xml:space="preserve"> dane osobowe wyłącznie w celu przewidzianym w niniejszej umowie oraz w zakresie określonym w umowie podpowierzenia przetwarzania danych osobowych.</w:t>
      </w:r>
    </w:p>
    <w:p w14:paraId="58029636" w14:textId="77777777" w:rsidR="0098114A" w:rsidRPr="00D4525F" w:rsidRDefault="00985FF2">
      <w:pPr>
        <w:pStyle w:val="Akapitzlist"/>
        <w:numPr>
          <w:ilvl w:val="0"/>
          <w:numId w:val="18"/>
        </w:numPr>
        <w:rPr>
          <w:lang w:val="pl-PL"/>
        </w:rPr>
      </w:pPr>
      <w:r>
        <w:rPr>
          <w:rFonts w:cstheme="minorHAnsi"/>
          <w:sz w:val="24"/>
          <w:szCs w:val="24"/>
          <w:lang w:val="pl-PL"/>
        </w:rPr>
        <w:t xml:space="preserve">Wykonawca obowiązany jest przed rozpoczęciem przetwarzania danych podjąć środki zabezpieczające dane osobowe oraz </w:t>
      </w:r>
      <w:r>
        <w:rPr>
          <w:lang w:val="pl-PL"/>
        </w:rPr>
        <w:t>spełniać</w:t>
      </w:r>
      <w:r>
        <w:rPr>
          <w:rFonts w:cstheme="minorHAnsi"/>
          <w:sz w:val="24"/>
          <w:szCs w:val="24"/>
          <w:lang w:val="pl-PL"/>
        </w:rPr>
        <w:t xml:space="preserve"> wymagania określone w przepisach prawnych dotyczących ochrony danych osobowych.</w:t>
      </w:r>
    </w:p>
    <w:p w14:paraId="764974A0" w14:textId="77777777" w:rsidR="0098114A" w:rsidRDefault="0098114A">
      <w:pPr>
        <w:pStyle w:val="Akapitzlist"/>
        <w:ind w:left="0"/>
        <w:rPr>
          <w:rFonts w:asciiTheme="minorHAnsi" w:hAnsiTheme="minorHAnsi" w:cstheme="minorHAnsi"/>
          <w:sz w:val="24"/>
          <w:szCs w:val="24"/>
          <w:lang w:val="pl-PL"/>
        </w:rPr>
      </w:pPr>
    </w:p>
    <w:p w14:paraId="7B0C0440" w14:textId="77777777" w:rsidR="0098114A" w:rsidRDefault="00985FF2">
      <w:pPr>
        <w:pStyle w:val="Tekstpodstawowy"/>
        <w:tabs>
          <w:tab w:val="left" w:pos="1650"/>
          <w:tab w:val="center" w:pos="4558"/>
        </w:tabs>
        <w:spacing w:after="0" w:line="360" w:lineRule="auto"/>
        <w:ind w:right="-45"/>
        <w:jc w:val="center"/>
        <w:rPr>
          <w:rFonts w:asciiTheme="minorHAnsi" w:hAnsiTheme="minorHAnsi" w:cstheme="minorHAnsi"/>
        </w:rPr>
      </w:pPr>
      <w:r>
        <w:rPr>
          <w:rFonts w:asciiTheme="minorHAnsi" w:hAnsiTheme="minorHAnsi" w:cstheme="minorHAnsi"/>
        </w:rPr>
        <w:t>§ 15</w:t>
      </w:r>
    </w:p>
    <w:p w14:paraId="170BFB45" w14:textId="77777777" w:rsidR="0098114A" w:rsidRDefault="00985FF2">
      <w:pPr>
        <w:pStyle w:val="Nagwek"/>
        <w:numPr>
          <w:ilvl w:val="0"/>
          <w:numId w:val="15"/>
        </w:numPr>
        <w:spacing w:line="360" w:lineRule="auto"/>
        <w:contextualSpacing/>
        <w:rPr>
          <w:rFonts w:asciiTheme="minorHAnsi" w:hAnsiTheme="minorHAnsi" w:cstheme="minorHAnsi"/>
        </w:rPr>
      </w:pPr>
      <w:r>
        <w:rPr>
          <w:rFonts w:asciiTheme="minorHAnsi" w:hAnsiTheme="minorHAnsi" w:cstheme="minorHAnsi"/>
        </w:rPr>
        <w:t>W trakcie obowiązywania umowy Zamawiający:</w:t>
      </w:r>
    </w:p>
    <w:p w14:paraId="41B34ED2" w14:textId="77777777" w:rsidR="0098114A" w:rsidRDefault="00985FF2">
      <w:pPr>
        <w:pStyle w:val="Nagwek"/>
        <w:numPr>
          <w:ilvl w:val="1"/>
          <w:numId w:val="15"/>
        </w:numPr>
        <w:spacing w:line="360" w:lineRule="auto"/>
        <w:contextualSpacing/>
        <w:rPr>
          <w:rFonts w:asciiTheme="minorHAnsi" w:hAnsiTheme="minorHAnsi" w:cstheme="minorHAnsi"/>
        </w:rPr>
      </w:pPr>
      <w:r>
        <w:rPr>
          <w:rFonts w:asciiTheme="minorHAnsi" w:hAnsiTheme="minorHAnsi" w:cstheme="minorHAnsi"/>
        </w:rPr>
        <w:t>gwarantuje, że użytkownik ani osoba trzecia nie zainstaluje żadnego obcego oprogramowania w Systemie OIS/TPS</w:t>
      </w:r>
      <w:r>
        <w:rPr>
          <w:rFonts w:asciiTheme="minorHAnsi" w:hAnsiTheme="minorHAnsi" w:cstheme="minorHAnsi"/>
          <w:lang w:val="pl-PL"/>
        </w:rPr>
        <w:t>/</w:t>
      </w:r>
      <w:r>
        <w:rPr>
          <w:rFonts w:asciiTheme="minorHAnsi" w:hAnsiTheme="minorHAnsi" w:cstheme="minorHAnsi"/>
        </w:rPr>
        <w:t xml:space="preserve">Citrix, takiego jak gry, edytory tekstu, arkusze kalkulacyjne, programy statystyczne etc; W przypadku niemożności zagwarantowania powyższego zobowiązania Zamawiający zwróci się do Wykonawcy o odpłatne zainstalowanie oprogramowania oraz wyposażenia dodatkowego uniemożliwiającego ingerencję w oprogramowanie systemu; </w:t>
      </w:r>
    </w:p>
    <w:p w14:paraId="16E3B671" w14:textId="77777777" w:rsidR="0098114A" w:rsidRDefault="00985FF2">
      <w:pPr>
        <w:pStyle w:val="Nagwek"/>
        <w:numPr>
          <w:ilvl w:val="1"/>
          <w:numId w:val="15"/>
        </w:numPr>
        <w:spacing w:line="360" w:lineRule="auto"/>
        <w:contextualSpacing/>
        <w:rPr>
          <w:rFonts w:asciiTheme="minorHAnsi" w:hAnsiTheme="minorHAnsi" w:cstheme="minorHAnsi"/>
        </w:rPr>
      </w:pPr>
      <w:r>
        <w:rPr>
          <w:rFonts w:asciiTheme="minorHAnsi" w:hAnsiTheme="minorHAnsi" w:cstheme="minorHAnsi"/>
        </w:rPr>
        <w:t>gwarantuje, że personel Zamawiającego będzie wykonywał podstawowe czynności składające się na obsługę codzienną Systemu OIS/TPS</w:t>
      </w:r>
      <w:r>
        <w:rPr>
          <w:rFonts w:asciiTheme="minorHAnsi" w:hAnsiTheme="minorHAnsi" w:cstheme="minorHAnsi"/>
          <w:lang w:val="pl-PL"/>
        </w:rPr>
        <w:t>/</w:t>
      </w:r>
      <w:r>
        <w:rPr>
          <w:rFonts w:asciiTheme="minorHAnsi" w:hAnsiTheme="minorHAnsi" w:cstheme="minorHAnsi"/>
        </w:rPr>
        <w:t>Citrix, opisane w instrukcji obsługi Systemu OIS/TPS</w:t>
      </w:r>
      <w:r>
        <w:rPr>
          <w:rFonts w:asciiTheme="minorHAnsi" w:hAnsiTheme="minorHAnsi" w:cstheme="minorHAnsi"/>
          <w:lang w:val="pl-PL"/>
        </w:rPr>
        <w:t>/</w:t>
      </w:r>
      <w:r>
        <w:rPr>
          <w:rFonts w:asciiTheme="minorHAnsi" w:hAnsiTheme="minorHAnsi" w:cstheme="minorHAnsi"/>
        </w:rPr>
        <w:t>Citrix, będącej w posiadaniu Zamawiającego</w:t>
      </w:r>
      <w:r>
        <w:rPr>
          <w:rFonts w:asciiTheme="minorHAnsi" w:hAnsiTheme="minorHAnsi" w:cstheme="minorHAnsi"/>
          <w:lang w:val="pl-PL"/>
        </w:rPr>
        <w:t>;</w:t>
      </w:r>
    </w:p>
    <w:p w14:paraId="38DAD2F6" w14:textId="77777777" w:rsidR="0098114A" w:rsidRDefault="00985FF2">
      <w:pPr>
        <w:pStyle w:val="Nagwek"/>
        <w:numPr>
          <w:ilvl w:val="1"/>
          <w:numId w:val="15"/>
        </w:numPr>
        <w:spacing w:line="360" w:lineRule="auto"/>
        <w:contextualSpacing/>
        <w:rPr>
          <w:rFonts w:asciiTheme="minorHAnsi" w:hAnsiTheme="minorHAnsi" w:cstheme="minorHAnsi"/>
        </w:rPr>
      </w:pPr>
      <w:r>
        <w:rPr>
          <w:rFonts w:asciiTheme="minorHAnsi" w:hAnsiTheme="minorHAnsi" w:cstheme="minorHAnsi"/>
        </w:rPr>
        <w:t>gwarantuje, że personel Zamawiającego ani osoby trzecie nie będą bez porozumienia z Wykonawcą wykonywać jakichkolwiek napraw Systemu OIS/TPS</w:t>
      </w:r>
      <w:r>
        <w:rPr>
          <w:rFonts w:asciiTheme="minorHAnsi" w:hAnsiTheme="minorHAnsi" w:cstheme="minorHAnsi"/>
          <w:lang w:val="pl-PL"/>
        </w:rPr>
        <w:t>/</w:t>
      </w:r>
      <w:r>
        <w:rPr>
          <w:rFonts w:asciiTheme="minorHAnsi" w:hAnsiTheme="minorHAnsi" w:cstheme="minorHAnsi"/>
        </w:rPr>
        <w:t xml:space="preserve">Citrix; </w:t>
      </w:r>
    </w:p>
    <w:p w14:paraId="3DDBECE7" w14:textId="77777777" w:rsidR="0098114A" w:rsidRDefault="00985FF2">
      <w:pPr>
        <w:pStyle w:val="Nagwek"/>
        <w:numPr>
          <w:ilvl w:val="1"/>
          <w:numId w:val="15"/>
        </w:numPr>
        <w:spacing w:line="360" w:lineRule="auto"/>
        <w:contextualSpacing/>
        <w:rPr>
          <w:rFonts w:asciiTheme="minorHAnsi" w:hAnsiTheme="minorHAnsi" w:cstheme="minorHAnsi"/>
        </w:rPr>
      </w:pPr>
      <w:r>
        <w:rPr>
          <w:rFonts w:asciiTheme="minorHAnsi" w:hAnsiTheme="minorHAnsi" w:cstheme="minorHAnsi"/>
        </w:rPr>
        <w:t>udostępnia bez ograniczeń w ustalonym z Wykonawcą czasie System OIS/TPS</w:t>
      </w:r>
      <w:r>
        <w:rPr>
          <w:rFonts w:asciiTheme="minorHAnsi" w:hAnsiTheme="minorHAnsi" w:cstheme="minorHAnsi"/>
          <w:lang w:val="pl-PL"/>
        </w:rPr>
        <w:t>/</w:t>
      </w:r>
      <w:r>
        <w:rPr>
          <w:rFonts w:asciiTheme="minorHAnsi" w:hAnsiTheme="minorHAnsi" w:cstheme="minorHAnsi"/>
        </w:rPr>
        <w:t>Citrix dla wykonania usług;</w:t>
      </w:r>
    </w:p>
    <w:p w14:paraId="391C22F9" w14:textId="77777777" w:rsidR="0098114A" w:rsidRDefault="00985FF2">
      <w:pPr>
        <w:pStyle w:val="Nagwek"/>
        <w:numPr>
          <w:ilvl w:val="1"/>
          <w:numId w:val="15"/>
        </w:numPr>
        <w:spacing w:line="360" w:lineRule="auto"/>
        <w:contextualSpacing/>
        <w:rPr>
          <w:rFonts w:asciiTheme="minorHAnsi" w:hAnsiTheme="minorHAnsi" w:cstheme="minorHAnsi"/>
        </w:rPr>
      </w:pPr>
      <w:r>
        <w:rPr>
          <w:rFonts w:asciiTheme="minorHAnsi" w:hAnsiTheme="minorHAnsi" w:cstheme="minorHAnsi"/>
        </w:rPr>
        <w:t>zapewnia stałe połączenie usług SmartConnect do serwerów internetowych umożliwiających zdalne wsparcie i zdalną reakcj</w:t>
      </w:r>
      <w:r>
        <w:rPr>
          <w:rFonts w:asciiTheme="minorHAnsi" w:hAnsiTheme="minorHAnsi" w:cstheme="minorHAnsi"/>
          <w:lang w:val="pl-PL"/>
        </w:rPr>
        <w:t>ę</w:t>
      </w:r>
      <w:r>
        <w:rPr>
          <w:rFonts w:asciiTheme="minorHAnsi" w:hAnsiTheme="minorHAnsi" w:cstheme="minorHAnsi"/>
        </w:rPr>
        <w:t xml:space="preserve"> serwisową.</w:t>
      </w:r>
    </w:p>
    <w:p w14:paraId="6950C2AF" w14:textId="77777777" w:rsidR="0098114A" w:rsidRDefault="00985FF2">
      <w:pPr>
        <w:pStyle w:val="Tekstpodstawowy"/>
        <w:tabs>
          <w:tab w:val="left" w:pos="1650"/>
          <w:tab w:val="center" w:pos="4558"/>
        </w:tabs>
        <w:spacing w:after="0" w:line="360" w:lineRule="auto"/>
        <w:ind w:right="-45"/>
        <w:jc w:val="center"/>
        <w:rPr>
          <w:rFonts w:asciiTheme="minorHAnsi" w:hAnsiTheme="minorHAnsi" w:cstheme="minorHAnsi"/>
        </w:rPr>
      </w:pPr>
      <w:r>
        <w:rPr>
          <w:rFonts w:asciiTheme="minorHAnsi" w:hAnsiTheme="minorHAnsi" w:cstheme="minorHAnsi"/>
        </w:rPr>
        <w:t>§ 16</w:t>
      </w:r>
    </w:p>
    <w:p w14:paraId="5A49A0F8" w14:textId="77777777" w:rsidR="0098114A" w:rsidRDefault="00985FF2">
      <w:pPr>
        <w:pStyle w:val="Tekstpodstawowy"/>
        <w:numPr>
          <w:ilvl w:val="0"/>
          <w:numId w:val="14"/>
        </w:numPr>
        <w:spacing w:after="0" w:line="360" w:lineRule="auto"/>
        <w:ind w:right="-45"/>
        <w:rPr>
          <w:rFonts w:asciiTheme="minorHAnsi" w:hAnsiTheme="minorHAnsi" w:cstheme="minorHAnsi"/>
        </w:rPr>
      </w:pPr>
      <w:r>
        <w:rPr>
          <w:rFonts w:asciiTheme="minorHAnsi" w:hAnsiTheme="minorHAnsi" w:cstheme="minorHAnsi"/>
        </w:rPr>
        <w:t>Właściwym dla rozpoznania sporów wynikłych przy realizacji niniejszej umowy jest sąd właściwy dla siedziby Zamawiającego.</w:t>
      </w:r>
    </w:p>
    <w:p w14:paraId="55B12B6D" w14:textId="77777777" w:rsidR="0098114A" w:rsidRDefault="00985FF2">
      <w:pPr>
        <w:pStyle w:val="Tekstpodstawowy"/>
        <w:numPr>
          <w:ilvl w:val="0"/>
          <w:numId w:val="14"/>
        </w:numPr>
        <w:spacing w:after="0" w:line="360" w:lineRule="auto"/>
        <w:ind w:right="-45"/>
        <w:rPr>
          <w:rFonts w:asciiTheme="minorHAnsi" w:hAnsiTheme="minorHAnsi" w:cstheme="minorHAnsi"/>
        </w:rPr>
      </w:pPr>
      <w:r>
        <w:rPr>
          <w:rFonts w:asciiTheme="minorHAnsi" w:hAnsiTheme="minorHAnsi" w:cstheme="minorHAnsi"/>
        </w:rPr>
        <w:t>Prawem materialnym i procesowym właściwym dla umowy jest prawo polskie.</w:t>
      </w:r>
    </w:p>
    <w:p w14:paraId="08DBCC91" w14:textId="77777777" w:rsidR="0098114A" w:rsidRDefault="00985FF2">
      <w:pPr>
        <w:pStyle w:val="Tekstpodstawowy"/>
        <w:spacing w:after="0" w:line="360" w:lineRule="auto"/>
        <w:ind w:right="-45"/>
        <w:jc w:val="center"/>
        <w:rPr>
          <w:rFonts w:asciiTheme="minorHAnsi" w:hAnsiTheme="minorHAnsi" w:cstheme="minorHAnsi"/>
        </w:rPr>
      </w:pPr>
      <w:r>
        <w:rPr>
          <w:rFonts w:asciiTheme="minorHAnsi" w:hAnsiTheme="minorHAnsi" w:cstheme="minorHAnsi"/>
        </w:rPr>
        <w:t>§ 17</w:t>
      </w:r>
    </w:p>
    <w:p w14:paraId="73439397" w14:textId="77777777" w:rsidR="0098114A" w:rsidRDefault="00985FF2">
      <w:pPr>
        <w:pStyle w:val="Tekstpodstawowy"/>
        <w:spacing w:after="0" w:line="360" w:lineRule="auto"/>
        <w:ind w:right="-45"/>
        <w:rPr>
          <w:rFonts w:asciiTheme="minorHAnsi" w:hAnsiTheme="minorHAnsi" w:cstheme="minorHAnsi"/>
        </w:rPr>
      </w:pPr>
      <w:r>
        <w:rPr>
          <w:rFonts w:asciiTheme="minorHAnsi" w:hAnsiTheme="minorHAnsi" w:cstheme="minorHAnsi"/>
        </w:rPr>
        <w:t>W sprawach nie uregulowanych w niniejszej Umowie stosuje się przepisy kodeksu cywilnego, ustawy prawo zamówień publicznych.</w:t>
      </w:r>
    </w:p>
    <w:p w14:paraId="0281FB8C" w14:textId="77777777" w:rsidR="0098114A" w:rsidRDefault="00985FF2">
      <w:pPr>
        <w:pStyle w:val="Tekstpodstawowy"/>
        <w:spacing w:after="0" w:line="360" w:lineRule="auto"/>
        <w:ind w:right="-45"/>
        <w:jc w:val="center"/>
        <w:rPr>
          <w:rFonts w:asciiTheme="minorHAnsi" w:hAnsiTheme="minorHAnsi" w:cstheme="minorHAnsi"/>
        </w:rPr>
      </w:pPr>
      <w:r>
        <w:rPr>
          <w:rFonts w:asciiTheme="minorHAnsi" w:hAnsiTheme="minorHAnsi" w:cstheme="minorHAnsi"/>
        </w:rPr>
        <w:lastRenderedPageBreak/>
        <w:t>§ 18</w:t>
      </w:r>
    </w:p>
    <w:p w14:paraId="4F9BEEB8" w14:textId="77777777" w:rsidR="0098114A" w:rsidRDefault="00985FF2">
      <w:pPr>
        <w:pStyle w:val="Tekstpodstawowy"/>
        <w:spacing w:after="0" w:line="360" w:lineRule="auto"/>
        <w:ind w:right="-45"/>
        <w:rPr>
          <w:rFonts w:asciiTheme="minorHAnsi" w:hAnsiTheme="minorHAnsi" w:cstheme="minorHAnsi"/>
        </w:rPr>
      </w:pPr>
      <w:r>
        <w:rPr>
          <w:rFonts w:asciiTheme="minorHAnsi" w:hAnsiTheme="minorHAnsi" w:cstheme="minorHAnsi"/>
        </w:rPr>
        <w:t>Wszelkie załączniki stanowią integralną część niniejszej Umowy.</w:t>
      </w:r>
    </w:p>
    <w:p w14:paraId="2C21DFEA" w14:textId="77777777" w:rsidR="0098114A" w:rsidRDefault="00985FF2">
      <w:pPr>
        <w:pStyle w:val="Tekstpodstawowy"/>
        <w:spacing w:after="0" w:line="360" w:lineRule="auto"/>
        <w:ind w:right="-45"/>
        <w:jc w:val="center"/>
        <w:rPr>
          <w:rFonts w:asciiTheme="minorHAnsi" w:hAnsiTheme="minorHAnsi" w:cstheme="minorHAnsi"/>
        </w:rPr>
      </w:pPr>
      <w:r>
        <w:rPr>
          <w:rFonts w:asciiTheme="minorHAnsi" w:hAnsiTheme="minorHAnsi" w:cstheme="minorHAnsi"/>
        </w:rPr>
        <w:t>§ 19</w:t>
      </w:r>
    </w:p>
    <w:p w14:paraId="2A97E109" w14:textId="77777777" w:rsidR="0098114A" w:rsidRDefault="00985FF2">
      <w:pPr>
        <w:pStyle w:val="Tekstpodstawowy2"/>
        <w:spacing w:line="360" w:lineRule="auto"/>
        <w:ind w:right="-47"/>
        <w:jc w:val="left"/>
        <w:rPr>
          <w:rFonts w:asciiTheme="minorHAnsi" w:hAnsiTheme="minorHAnsi" w:cstheme="minorHAnsi"/>
          <w:b w:val="0"/>
          <w:sz w:val="24"/>
        </w:rPr>
      </w:pPr>
      <w:r>
        <w:rPr>
          <w:rFonts w:asciiTheme="minorHAnsi" w:hAnsiTheme="minorHAnsi" w:cstheme="minorHAnsi"/>
          <w:b w:val="0"/>
          <w:sz w:val="24"/>
        </w:rPr>
        <w:t>Umowę sporządzono w formie elektronicznej z użyciem kwalifikowanych podpisów elektronicznych.</w:t>
      </w:r>
    </w:p>
    <w:p w14:paraId="1FA0E59F" w14:textId="77777777" w:rsidR="0098114A" w:rsidRDefault="0098114A">
      <w:pPr>
        <w:pStyle w:val="Tekstpodstawowy2"/>
        <w:spacing w:line="360" w:lineRule="auto"/>
        <w:ind w:right="-47"/>
        <w:jc w:val="left"/>
        <w:rPr>
          <w:rFonts w:asciiTheme="minorHAnsi" w:hAnsiTheme="minorHAnsi" w:cstheme="minorHAnsi"/>
          <w:sz w:val="24"/>
        </w:rPr>
      </w:pPr>
    </w:p>
    <w:p w14:paraId="7A95C5F2" w14:textId="77777777" w:rsidR="0098114A" w:rsidRDefault="00985FF2">
      <w:pPr>
        <w:pStyle w:val="Tekstpodstawowy2"/>
        <w:spacing w:line="360" w:lineRule="auto"/>
        <w:ind w:right="-47"/>
        <w:jc w:val="left"/>
        <w:rPr>
          <w:rFonts w:asciiTheme="minorHAnsi" w:hAnsiTheme="minorHAnsi" w:cstheme="minorHAnsi"/>
          <w:sz w:val="24"/>
        </w:rPr>
      </w:pPr>
      <w:r>
        <w:rPr>
          <w:rFonts w:asciiTheme="minorHAnsi" w:hAnsiTheme="minorHAnsi" w:cstheme="minorHAnsi"/>
          <w:sz w:val="24"/>
        </w:rPr>
        <w:t>Wykonawca                                                                                                                   Zamawiający</w:t>
      </w:r>
    </w:p>
    <w:sectPr w:rsidR="0098114A">
      <w:footerReference w:type="even" r:id="rId9"/>
      <w:footerReference w:type="default" r:id="rId10"/>
      <w:footerReference w:type="first" r:id="rId11"/>
      <w:pgSz w:w="11906" w:h="16838"/>
      <w:pgMar w:top="1418" w:right="1418" w:bottom="1276" w:left="1418" w:header="0" w:footer="7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292E3" w14:textId="77777777" w:rsidR="002F0561" w:rsidRDefault="002F0561">
      <w:r>
        <w:separator/>
      </w:r>
    </w:p>
  </w:endnote>
  <w:endnote w:type="continuationSeparator" w:id="0">
    <w:p w14:paraId="5FC4CF3C" w14:textId="77777777" w:rsidR="002F0561" w:rsidRDefault="002F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1"/>
    <w:family w:val="swiss"/>
    <w:pitch w:val="variable"/>
  </w:font>
  <w:font w:name="DejaVu Sans">
    <w:altName w:val="Verdan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84CF4" w14:textId="77777777" w:rsidR="0098114A" w:rsidRDefault="009811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0ACF" w14:textId="77777777" w:rsidR="0098114A" w:rsidRDefault="00985FF2">
    <w:pPr>
      <w:pStyle w:val="Stopka"/>
      <w:pBdr>
        <w:top w:val="single" w:sz="4" w:space="1" w:color="D9D9D9"/>
      </w:pBdr>
      <w:jc w:val="right"/>
      <w:rPr>
        <w:rFonts w:ascii="Calibri" w:hAnsi="Calibri"/>
      </w:rPr>
    </w:pP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13</w:t>
    </w:r>
    <w:r>
      <w:rPr>
        <w:rFonts w:ascii="Calibri" w:hAnsi="Calibri"/>
        <w:b/>
      </w:rPr>
      <w:fldChar w:fldCharType="end"/>
    </w:r>
    <w:r>
      <w:rPr>
        <w:rFonts w:ascii="Calibri" w:hAnsi="Calibri"/>
        <w:lang w:val="pl-PL"/>
      </w:rPr>
      <w:t xml:space="preserve"> | </w:t>
    </w:r>
    <w:r>
      <w:rPr>
        <w:rFonts w:ascii="Calibri" w:hAnsi="Calibri"/>
        <w:color w:val="808080"/>
        <w:spacing w:val="60"/>
        <w:lang w:val="pl-PL"/>
      </w:rPr>
      <w:t>Strona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8765" w14:textId="77777777" w:rsidR="0098114A" w:rsidRDefault="00985FF2">
    <w:pPr>
      <w:pStyle w:val="Stopka"/>
      <w:pBdr>
        <w:top w:val="single" w:sz="4" w:space="1" w:color="D9D9D9"/>
      </w:pBdr>
      <w:jc w:val="right"/>
      <w:rPr>
        <w:rFonts w:ascii="Calibri" w:hAnsi="Calibri"/>
      </w:rPr>
    </w:pP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13</w:t>
    </w:r>
    <w:r>
      <w:rPr>
        <w:rFonts w:ascii="Calibri" w:hAnsi="Calibri"/>
        <w:b/>
      </w:rPr>
      <w:fldChar w:fldCharType="end"/>
    </w:r>
    <w:r>
      <w:rPr>
        <w:rFonts w:ascii="Calibri" w:hAnsi="Calibri"/>
        <w:lang w:val="pl-PL"/>
      </w:rPr>
      <w:t xml:space="preserve"> | </w:t>
    </w:r>
    <w:r>
      <w:rPr>
        <w:rFonts w:ascii="Calibri" w:hAnsi="Calibri"/>
        <w:color w:val="808080"/>
        <w:spacing w:val="60"/>
        <w:lang w:val="pl-PL"/>
      </w:rPr>
      <w:t>Strona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4C75A" w14:textId="77777777" w:rsidR="002F0561" w:rsidRDefault="002F0561">
      <w:r>
        <w:separator/>
      </w:r>
    </w:p>
  </w:footnote>
  <w:footnote w:type="continuationSeparator" w:id="0">
    <w:p w14:paraId="5DEFA49C" w14:textId="77777777" w:rsidR="002F0561" w:rsidRDefault="002F05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635"/>
    <w:multiLevelType w:val="multilevel"/>
    <w:tmpl w:val="9F50481C"/>
    <w:lvl w:ilvl="0">
      <w:start w:val="7"/>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D85EE5"/>
    <w:multiLevelType w:val="multilevel"/>
    <w:tmpl w:val="6F2EBC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4F0B56"/>
    <w:multiLevelType w:val="multilevel"/>
    <w:tmpl w:val="034E26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FCD716D"/>
    <w:multiLevelType w:val="multilevel"/>
    <w:tmpl w:val="6E22A806"/>
    <w:lvl w:ilvl="0">
      <w:start w:val="1"/>
      <w:numFmt w:val="decimal"/>
      <w:lvlText w:val="%1."/>
      <w:lvlJc w:val="left"/>
      <w:pPr>
        <w:tabs>
          <w:tab w:val="num" w:pos="720"/>
        </w:tabs>
        <w:ind w:left="357" w:hanging="357"/>
      </w:pPr>
      <w:rPr>
        <w:sz w:val="22"/>
        <w:szCs w:val="22"/>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7409A4"/>
    <w:multiLevelType w:val="multilevel"/>
    <w:tmpl w:val="0B700BBE"/>
    <w:lvl w:ilvl="0">
      <w:start w:val="1"/>
      <w:numFmt w:val="decima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BE1B6B"/>
    <w:multiLevelType w:val="multilevel"/>
    <w:tmpl w:val="166EEBCA"/>
    <w:lvl w:ilvl="0">
      <w:start w:val="1"/>
      <w:numFmt w:val="decimal"/>
      <w:lvlText w:val="%1."/>
      <w:lvlJc w:val="left"/>
      <w:pPr>
        <w:tabs>
          <w:tab w:val="num" w:pos="357"/>
        </w:tabs>
        <w:ind w:left="357" w:hanging="357"/>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67A0402"/>
    <w:multiLevelType w:val="multilevel"/>
    <w:tmpl w:val="01C2C5A6"/>
    <w:lvl w:ilvl="0">
      <w:start w:val="1"/>
      <w:numFmt w:val="decimal"/>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7" w15:restartNumberingAfterBreak="0">
    <w:nsid w:val="17DD3D17"/>
    <w:multiLevelType w:val="multilevel"/>
    <w:tmpl w:val="C852876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DF032B9"/>
    <w:multiLevelType w:val="multilevel"/>
    <w:tmpl w:val="64105772"/>
    <w:lvl w:ilvl="0">
      <w:start w:val="1"/>
      <w:numFmt w:val="decimal"/>
      <w:lvlText w:val="%1."/>
      <w:lvlJc w:val="left"/>
      <w:pPr>
        <w:tabs>
          <w:tab w:val="num" w:pos="0"/>
        </w:tabs>
        <w:ind w:left="360" w:hanging="360"/>
      </w:pPr>
      <w:rPr>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4080166"/>
    <w:multiLevelType w:val="multilevel"/>
    <w:tmpl w:val="C7B27B82"/>
    <w:lvl w:ilvl="0">
      <w:start w:val="1"/>
      <w:numFmt w:val="bullet"/>
      <w:lvlText w:val=""/>
      <w:lvlJc w:val="left"/>
      <w:pPr>
        <w:tabs>
          <w:tab w:val="num" w:pos="720"/>
        </w:tabs>
        <w:ind w:left="720" w:hanging="363"/>
      </w:pPr>
      <w:rPr>
        <w:rFonts w:ascii="Symbol" w:hAnsi="Symbol" w:cs="Symbol" w:hint="default"/>
      </w:rPr>
    </w:lvl>
    <w:lvl w:ilvl="1">
      <w:start w:val="1"/>
      <w:numFmt w:val="bullet"/>
      <w:lvlText w:val="o"/>
      <w:lvlJc w:val="left"/>
      <w:pPr>
        <w:tabs>
          <w:tab w:val="num" w:pos="0"/>
        </w:tabs>
        <w:ind w:left="1770" w:hanging="360"/>
      </w:pPr>
      <w:rPr>
        <w:rFonts w:ascii="Courier New" w:hAnsi="Courier New" w:cs="Courier New" w:hint="default"/>
      </w:rPr>
    </w:lvl>
    <w:lvl w:ilvl="2">
      <w:start w:val="1"/>
      <w:numFmt w:val="bullet"/>
      <w:lvlText w:val=""/>
      <w:lvlJc w:val="left"/>
      <w:pPr>
        <w:tabs>
          <w:tab w:val="num" w:pos="0"/>
        </w:tabs>
        <w:ind w:left="2490" w:hanging="360"/>
      </w:pPr>
      <w:rPr>
        <w:rFonts w:ascii="Wingdings" w:hAnsi="Wingdings" w:cs="Wingdings" w:hint="default"/>
      </w:rPr>
    </w:lvl>
    <w:lvl w:ilvl="3">
      <w:start w:val="1"/>
      <w:numFmt w:val="bullet"/>
      <w:lvlText w:val=""/>
      <w:lvlJc w:val="left"/>
      <w:pPr>
        <w:tabs>
          <w:tab w:val="num" w:pos="0"/>
        </w:tabs>
        <w:ind w:left="3210" w:hanging="360"/>
      </w:pPr>
      <w:rPr>
        <w:rFonts w:ascii="Symbol" w:hAnsi="Symbol" w:cs="Symbol" w:hint="default"/>
      </w:rPr>
    </w:lvl>
    <w:lvl w:ilvl="4">
      <w:start w:val="1"/>
      <w:numFmt w:val="bullet"/>
      <w:lvlText w:val="o"/>
      <w:lvlJc w:val="left"/>
      <w:pPr>
        <w:tabs>
          <w:tab w:val="num" w:pos="0"/>
        </w:tabs>
        <w:ind w:left="3930" w:hanging="360"/>
      </w:pPr>
      <w:rPr>
        <w:rFonts w:ascii="Courier New" w:hAnsi="Courier New" w:cs="Courier New" w:hint="default"/>
      </w:rPr>
    </w:lvl>
    <w:lvl w:ilvl="5">
      <w:start w:val="1"/>
      <w:numFmt w:val="bullet"/>
      <w:lvlText w:val=""/>
      <w:lvlJc w:val="left"/>
      <w:pPr>
        <w:tabs>
          <w:tab w:val="num" w:pos="0"/>
        </w:tabs>
        <w:ind w:left="4650" w:hanging="360"/>
      </w:pPr>
      <w:rPr>
        <w:rFonts w:ascii="Wingdings" w:hAnsi="Wingdings" w:cs="Wingdings" w:hint="default"/>
      </w:rPr>
    </w:lvl>
    <w:lvl w:ilvl="6">
      <w:start w:val="1"/>
      <w:numFmt w:val="bullet"/>
      <w:lvlText w:val=""/>
      <w:lvlJc w:val="left"/>
      <w:pPr>
        <w:tabs>
          <w:tab w:val="num" w:pos="0"/>
        </w:tabs>
        <w:ind w:left="5370" w:hanging="360"/>
      </w:pPr>
      <w:rPr>
        <w:rFonts w:ascii="Symbol" w:hAnsi="Symbol" w:cs="Symbol" w:hint="default"/>
      </w:rPr>
    </w:lvl>
    <w:lvl w:ilvl="7">
      <w:start w:val="1"/>
      <w:numFmt w:val="bullet"/>
      <w:lvlText w:val="o"/>
      <w:lvlJc w:val="left"/>
      <w:pPr>
        <w:tabs>
          <w:tab w:val="num" w:pos="0"/>
        </w:tabs>
        <w:ind w:left="6090" w:hanging="360"/>
      </w:pPr>
      <w:rPr>
        <w:rFonts w:ascii="Courier New" w:hAnsi="Courier New" w:cs="Courier New" w:hint="default"/>
      </w:rPr>
    </w:lvl>
    <w:lvl w:ilvl="8">
      <w:start w:val="1"/>
      <w:numFmt w:val="bullet"/>
      <w:lvlText w:val=""/>
      <w:lvlJc w:val="left"/>
      <w:pPr>
        <w:tabs>
          <w:tab w:val="num" w:pos="0"/>
        </w:tabs>
        <w:ind w:left="6810" w:hanging="360"/>
      </w:pPr>
      <w:rPr>
        <w:rFonts w:ascii="Wingdings" w:hAnsi="Wingdings" w:cs="Wingdings" w:hint="default"/>
      </w:rPr>
    </w:lvl>
  </w:abstractNum>
  <w:abstractNum w:abstractNumId="10" w15:restartNumberingAfterBreak="0">
    <w:nsid w:val="251A06C4"/>
    <w:multiLevelType w:val="multilevel"/>
    <w:tmpl w:val="8A7A016A"/>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1" w15:restartNumberingAfterBreak="0">
    <w:nsid w:val="278A18E2"/>
    <w:multiLevelType w:val="multilevel"/>
    <w:tmpl w:val="AC526CCC"/>
    <w:lvl w:ilvl="0">
      <w:start w:val="1"/>
      <w:numFmt w:val="decimal"/>
      <w:lvlText w:val="%1."/>
      <w:lvlJc w:val="left"/>
      <w:pPr>
        <w:tabs>
          <w:tab w:val="num" w:pos="357"/>
        </w:tabs>
        <w:ind w:left="357" w:hanging="357"/>
      </w:pPr>
      <w:rPr>
        <w:color w:val="auto"/>
      </w:rPr>
    </w:lvl>
    <w:lvl w:ilvl="1">
      <w:start w:val="1"/>
      <w:numFmt w:val="lowerLetter"/>
      <w:lvlText w:val="%2."/>
      <w:lvlJc w:val="left"/>
      <w:pPr>
        <w:tabs>
          <w:tab w:val="num" w:pos="697"/>
        </w:tabs>
        <w:ind w:left="720" w:hanging="363"/>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2" w15:restartNumberingAfterBreak="0">
    <w:nsid w:val="2BAD350B"/>
    <w:multiLevelType w:val="multilevel"/>
    <w:tmpl w:val="69FEB4BE"/>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3" w15:restartNumberingAfterBreak="0">
    <w:nsid w:val="3BE45913"/>
    <w:multiLevelType w:val="multilevel"/>
    <w:tmpl w:val="C97AC99E"/>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4" w15:restartNumberingAfterBreak="0">
    <w:nsid w:val="3FEF6A4F"/>
    <w:multiLevelType w:val="multilevel"/>
    <w:tmpl w:val="5C14D714"/>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5" w15:restartNumberingAfterBreak="0">
    <w:nsid w:val="43D2124E"/>
    <w:multiLevelType w:val="multilevel"/>
    <w:tmpl w:val="F6BAC016"/>
    <w:lvl w:ilvl="0">
      <w:start w:val="1"/>
      <w:numFmt w:val="decimal"/>
      <w:lvlText w:val="%1."/>
      <w:lvlJc w:val="left"/>
      <w:pPr>
        <w:tabs>
          <w:tab w:val="num" w:pos="357"/>
        </w:tabs>
        <w:ind w:left="357" w:hanging="357"/>
      </w:p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lvl>
    <w:lvl w:ilvl="3">
      <w:start w:val="2"/>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DD35AA8"/>
    <w:multiLevelType w:val="multilevel"/>
    <w:tmpl w:val="6DDC021A"/>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EB82396"/>
    <w:multiLevelType w:val="multilevel"/>
    <w:tmpl w:val="B2D06E2C"/>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EBE23D5"/>
    <w:multiLevelType w:val="multilevel"/>
    <w:tmpl w:val="A4A4BC20"/>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9" w15:restartNumberingAfterBreak="0">
    <w:nsid w:val="51527706"/>
    <w:multiLevelType w:val="multilevel"/>
    <w:tmpl w:val="02B4FC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443646C"/>
    <w:multiLevelType w:val="multilevel"/>
    <w:tmpl w:val="B9626C50"/>
    <w:lvl w:ilvl="0">
      <w:start w:val="1"/>
      <w:numFmt w:val="bullet"/>
      <w:lvlText w:val=""/>
      <w:lvlJc w:val="left"/>
      <w:pPr>
        <w:tabs>
          <w:tab w:val="num" w:pos="0"/>
        </w:tabs>
        <w:ind w:left="1125" w:hanging="360"/>
      </w:pPr>
      <w:rPr>
        <w:rFonts w:ascii="Symbol" w:hAnsi="Symbol" w:cs="Symbol" w:hint="default"/>
      </w:rPr>
    </w:lvl>
    <w:lvl w:ilvl="1">
      <w:start w:val="1"/>
      <w:numFmt w:val="bullet"/>
      <w:lvlText w:val="o"/>
      <w:lvlJc w:val="left"/>
      <w:pPr>
        <w:tabs>
          <w:tab w:val="num" w:pos="0"/>
        </w:tabs>
        <w:ind w:left="1845" w:hanging="360"/>
      </w:pPr>
      <w:rPr>
        <w:rFonts w:ascii="Courier New" w:hAnsi="Courier New" w:cs="Courier New" w:hint="default"/>
      </w:rPr>
    </w:lvl>
    <w:lvl w:ilvl="2">
      <w:start w:val="1"/>
      <w:numFmt w:val="bullet"/>
      <w:lvlText w:val=""/>
      <w:lvlJc w:val="left"/>
      <w:pPr>
        <w:tabs>
          <w:tab w:val="num" w:pos="0"/>
        </w:tabs>
        <w:ind w:left="2565" w:hanging="360"/>
      </w:pPr>
      <w:rPr>
        <w:rFonts w:ascii="Wingdings" w:hAnsi="Wingdings" w:cs="Wingdings" w:hint="default"/>
      </w:rPr>
    </w:lvl>
    <w:lvl w:ilvl="3">
      <w:start w:val="1"/>
      <w:numFmt w:val="bullet"/>
      <w:lvlText w:val=""/>
      <w:lvlJc w:val="left"/>
      <w:pPr>
        <w:tabs>
          <w:tab w:val="num" w:pos="0"/>
        </w:tabs>
        <w:ind w:left="3285" w:hanging="360"/>
      </w:pPr>
      <w:rPr>
        <w:rFonts w:ascii="Symbol" w:hAnsi="Symbol" w:cs="Symbol" w:hint="default"/>
      </w:rPr>
    </w:lvl>
    <w:lvl w:ilvl="4">
      <w:start w:val="1"/>
      <w:numFmt w:val="bullet"/>
      <w:lvlText w:val="o"/>
      <w:lvlJc w:val="left"/>
      <w:pPr>
        <w:tabs>
          <w:tab w:val="num" w:pos="0"/>
        </w:tabs>
        <w:ind w:left="4005" w:hanging="360"/>
      </w:pPr>
      <w:rPr>
        <w:rFonts w:ascii="Courier New" w:hAnsi="Courier New" w:cs="Courier New" w:hint="default"/>
      </w:rPr>
    </w:lvl>
    <w:lvl w:ilvl="5">
      <w:start w:val="1"/>
      <w:numFmt w:val="bullet"/>
      <w:lvlText w:val=""/>
      <w:lvlJc w:val="left"/>
      <w:pPr>
        <w:tabs>
          <w:tab w:val="num" w:pos="0"/>
        </w:tabs>
        <w:ind w:left="4725" w:hanging="360"/>
      </w:pPr>
      <w:rPr>
        <w:rFonts w:ascii="Wingdings" w:hAnsi="Wingdings" w:cs="Wingdings" w:hint="default"/>
      </w:rPr>
    </w:lvl>
    <w:lvl w:ilvl="6">
      <w:start w:val="1"/>
      <w:numFmt w:val="bullet"/>
      <w:lvlText w:val=""/>
      <w:lvlJc w:val="left"/>
      <w:pPr>
        <w:tabs>
          <w:tab w:val="num" w:pos="0"/>
        </w:tabs>
        <w:ind w:left="5445" w:hanging="360"/>
      </w:pPr>
      <w:rPr>
        <w:rFonts w:ascii="Symbol" w:hAnsi="Symbol" w:cs="Symbol" w:hint="default"/>
      </w:rPr>
    </w:lvl>
    <w:lvl w:ilvl="7">
      <w:start w:val="1"/>
      <w:numFmt w:val="bullet"/>
      <w:lvlText w:val="o"/>
      <w:lvlJc w:val="left"/>
      <w:pPr>
        <w:tabs>
          <w:tab w:val="num" w:pos="0"/>
        </w:tabs>
        <w:ind w:left="6165" w:hanging="360"/>
      </w:pPr>
      <w:rPr>
        <w:rFonts w:ascii="Courier New" w:hAnsi="Courier New" w:cs="Courier New" w:hint="default"/>
      </w:rPr>
    </w:lvl>
    <w:lvl w:ilvl="8">
      <w:start w:val="1"/>
      <w:numFmt w:val="bullet"/>
      <w:lvlText w:val=""/>
      <w:lvlJc w:val="left"/>
      <w:pPr>
        <w:tabs>
          <w:tab w:val="num" w:pos="0"/>
        </w:tabs>
        <w:ind w:left="6885" w:hanging="360"/>
      </w:pPr>
      <w:rPr>
        <w:rFonts w:ascii="Wingdings" w:hAnsi="Wingdings" w:cs="Wingdings" w:hint="default"/>
      </w:rPr>
    </w:lvl>
  </w:abstractNum>
  <w:abstractNum w:abstractNumId="21" w15:restartNumberingAfterBreak="0">
    <w:nsid w:val="54772D64"/>
    <w:multiLevelType w:val="multilevel"/>
    <w:tmpl w:val="44A838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9C654D7"/>
    <w:multiLevelType w:val="multilevel"/>
    <w:tmpl w:val="13D08190"/>
    <w:lvl w:ilvl="0">
      <w:start w:val="1"/>
      <w:numFmt w:val="bullet"/>
      <w:lvlText w:val=""/>
      <w:lvlJc w:val="left"/>
      <w:pPr>
        <w:tabs>
          <w:tab w:val="num" w:pos="0"/>
        </w:tabs>
        <w:ind w:left="765" w:hanging="360"/>
      </w:pPr>
      <w:rPr>
        <w:rFonts w:ascii="Symbol" w:hAnsi="Symbol" w:cs="Symbol" w:hint="default"/>
      </w:rPr>
    </w:lvl>
    <w:lvl w:ilvl="1">
      <w:start w:val="1"/>
      <w:numFmt w:val="bullet"/>
      <w:lvlText w:val="o"/>
      <w:lvlJc w:val="left"/>
      <w:pPr>
        <w:tabs>
          <w:tab w:val="num" w:pos="0"/>
        </w:tabs>
        <w:ind w:left="1485" w:hanging="360"/>
      </w:pPr>
      <w:rPr>
        <w:rFonts w:ascii="Courier New" w:hAnsi="Courier New" w:cs="Courier New" w:hint="default"/>
      </w:rPr>
    </w:lvl>
    <w:lvl w:ilvl="2">
      <w:start w:val="1"/>
      <w:numFmt w:val="bullet"/>
      <w:lvlText w:val=""/>
      <w:lvlJc w:val="left"/>
      <w:pPr>
        <w:tabs>
          <w:tab w:val="num" w:pos="0"/>
        </w:tabs>
        <w:ind w:left="2205" w:hanging="360"/>
      </w:pPr>
      <w:rPr>
        <w:rFonts w:ascii="Wingdings" w:hAnsi="Wingdings" w:cs="Wingdings" w:hint="default"/>
      </w:rPr>
    </w:lvl>
    <w:lvl w:ilvl="3">
      <w:start w:val="1"/>
      <w:numFmt w:val="bullet"/>
      <w:lvlText w:val=""/>
      <w:lvlJc w:val="left"/>
      <w:pPr>
        <w:tabs>
          <w:tab w:val="num" w:pos="0"/>
        </w:tabs>
        <w:ind w:left="2925" w:hanging="360"/>
      </w:pPr>
      <w:rPr>
        <w:rFonts w:ascii="Symbol" w:hAnsi="Symbol" w:cs="Symbol" w:hint="default"/>
      </w:rPr>
    </w:lvl>
    <w:lvl w:ilvl="4">
      <w:start w:val="1"/>
      <w:numFmt w:val="bullet"/>
      <w:lvlText w:val="o"/>
      <w:lvlJc w:val="left"/>
      <w:pPr>
        <w:tabs>
          <w:tab w:val="num" w:pos="0"/>
        </w:tabs>
        <w:ind w:left="3645" w:hanging="360"/>
      </w:pPr>
      <w:rPr>
        <w:rFonts w:ascii="Courier New" w:hAnsi="Courier New" w:cs="Courier New" w:hint="default"/>
      </w:rPr>
    </w:lvl>
    <w:lvl w:ilvl="5">
      <w:start w:val="1"/>
      <w:numFmt w:val="bullet"/>
      <w:lvlText w:val=""/>
      <w:lvlJc w:val="left"/>
      <w:pPr>
        <w:tabs>
          <w:tab w:val="num" w:pos="0"/>
        </w:tabs>
        <w:ind w:left="4365" w:hanging="360"/>
      </w:pPr>
      <w:rPr>
        <w:rFonts w:ascii="Wingdings" w:hAnsi="Wingdings" w:cs="Wingdings" w:hint="default"/>
      </w:rPr>
    </w:lvl>
    <w:lvl w:ilvl="6">
      <w:start w:val="1"/>
      <w:numFmt w:val="bullet"/>
      <w:lvlText w:val=""/>
      <w:lvlJc w:val="left"/>
      <w:pPr>
        <w:tabs>
          <w:tab w:val="num" w:pos="0"/>
        </w:tabs>
        <w:ind w:left="5085" w:hanging="360"/>
      </w:pPr>
      <w:rPr>
        <w:rFonts w:ascii="Symbol" w:hAnsi="Symbol" w:cs="Symbol" w:hint="default"/>
      </w:rPr>
    </w:lvl>
    <w:lvl w:ilvl="7">
      <w:start w:val="1"/>
      <w:numFmt w:val="bullet"/>
      <w:lvlText w:val="o"/>
      <w:lvlJc w:val="left"/>
      <w:pPr>
        <w:tabs>
          <w:tab w:val="num" w:pos="0"/>
        </w:tabs>
        <w:ind w:left="5805" w:hanging="360"/>
      </w:pPr>
      <w:rPr>
        <w:rFonts w:ascii="Courier New" w:hAnsi="Courier New" w:cs="Courier New" w:hint="default"/>
      </w:rPr>
    </w:lvl>
    <w:lvl w:ilvl="8">
      <w:start w:val="1"/>
      <w:numFmt w:val="bullet"/>
      <w:lvlText w:val=""/>
      <w:lvlJc w:val="left"/>
      <w:pPr>
        <w:tabs>
          <w:tab w:val="num" w:pos="0"/>
        </w:tabs>
        <w:ind w:left="6525" w:hanging="360"/>
      </w:pPr>
      <w:rPr>
        <w:rFonts w:ascii="Wingdings" w:hAnsi="Wingdings" w:cs="Wingdings" w:hint="default"/>
      </w:rPr>
    </w:lvl>
  </w:abstractNum>
  <w:abstractNum w:abstractNumId="23" w15:restartNumberingAfterBreak="0">
    <w:nsid w:val="68CD42BA"/>
    <w:multiLevelType w:val="multilevel"/>
    <w:tmpl w:val="2AD826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D906F4B"/>
    <w:multiLevelType w:val="multilevel"/>
    <w:tmpl w:val="D4381C7E"/>
    <w:lvl w:ilvl="0">
      <w:start w:val="1"/>
      <w:numFmt w:val="decimal"/>
      <w:lvlText w:val="%1."/>
      <w:lvlJc w:val="left"/>
      <w:pPr>
        <w:tabs>
          <w:tab w:val="num" w:pos="720"/>
        </w:tabs>
        <w:ind w:left="357" w:hanging="357"/>
      </w:pPr>
    </w:lvl>
    <w:lvl w:ilvl="1">
      <w:start w:val="1"/>
      <w:numFmt w:val="decimal"/>
      <w:lvlText w:val="%2)"/>
      <w:lvlJc w:val="left"/>
      <w:pPr>
        <w:tabs>
          <w:tab w:val="num" w:pos="720"/>
        </w:tabs>
        <w:ind w:left="720" w:hanging="363"/>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54403F5"/>
    <w:multiLevelType w:val="multilevel"/>
    <w:tmpl w:val="08DE91F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34595269">
    <w:abstractNumId w:val="2"/>
  </w:num>
  <w:num w:numId="2" w16cid:durableId="1044326873">
    <w:abstractNumId w:val="11"/>
  </w:num>
  <w:num w:numId="3" w16cid:durableId="1368986420">
    <w:abstractNumId w:val="5"/>
  </w:num>
  <w:num w:numId="4" w16cid:durableId="439036084">
    <w:abstractNumId w:val="15"/>
  </w:num>
  <w:num w:numId="5" w16cid:durableId="478234675">
    <w:abstractNumId w:val="12"/>
  </w:num>
  <w:num w:numId="6" w16cid:durableId="1981809128">
    <w:abstractNumId w:val="8"/>
  </w:num>
  <w:num w:numId="7" w16cid:durableId="2055496809">
    <w:abstractNumId w:val="25"/>
  </w:num>
  <w:num w:numId="8" w16cid:durableId="1881280597">
    <w:abstractNumId w:val="13"/>
  </w:num>
  <w:num w:numId="9" w16cid:durableId="1509708824">
    <w:abstractNumId w:val="6"/>
  </w:num>
  <w:num w:numId="10" w16cid:durableId="36785633">
    <w:abstractNumId w:val="10"/>
  </w:num>
  <w:num w:numId="11" w16cid:durableId="321931419">
    <w:abstractNumId w:val="1"/>
  </w:num>
  <w:num w:numId="12" w16cid:durableId="1596667344">
    <w:abstractNumId w:val="4"/>
  </w:num>
  <w:num w:numId="13" w16cid:durableId="942689387">
    <w:abstractNumId w:val="9"/>
  </w:num>
  <w:num w:numId="14" w16cid:durableId="862670896">
    <w:abstractNumId w:val="21"/>
  </w:num>
  <w:num w:numId="15" w16cid:durableId="80300793">
    <w:abstractNumId w:val="24"/>
  </w:num>
  <w:num w:numId="16" w16cid:durableId="1366978301">
    <w:abstractNumId w:val="7"/>
  </w:num>
  <w:num w:numId="17" w16cid:durableId="1530141518">
    <w:abstractNumId w:val="17"/>
  </w:num>
  <w:num w:numId="18" w16cid:durableId="1434281395">
    <w:abstractNumId w:val="3"/>
  </w:num>
  <w:num w:numId="19" w16cid:durableId="110707318">
    <w:abstractNumId w:val="22"/>
  </w:num>
  <w:num w:numId="20" w16cid:durableId="357240590">
    <w:abstractNumId w:val="20"/>
  </w:num>
  <w:num w:numId="21" w16cid:durableId="24446682">
    <w:abstractNumId w:val="0"/>
  </w:num>
  <w:num w:numId="22" w16cid:durableId="1155415269">
    <w:abstractNumId w:val="16"/>
  </w:num>
  <w:num w:numId="23" w16cid:durableId="1598902908">
    <w:abstractNumId w:val="18"/>
  </w:num>
  <w:num w:numId="24" w16cid:durableId="1176575554">
    <w:abstractNumId w:val="14"/>
  </w:num>
  <w:num w:numId="25" w16cid:durableId="693772899">
    <w:abstractNumId w:val="19"/>
  </w:num>
  <w:num w:numId="26" w16cid:durableId="485315983">
    <w:abstractNumId w:val="23"/>
  </w:num>
  <w:num w:numId="27" w16cid:durableId="1156260024">
    <w:abstractNumId w:val="15"/>
    <w:lvlOverride w:ilvl="0">
      <w:startOverride w:val="1"/>
    </w:lvlOverride>
  </w:num>
  <w:num w:numId="28" w16cid:durableId="741414274">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4A"/>
    <w:rsid w:val="002F0561"/>
    <w:rsid w:val="003420C3"/>
    <w:rsid w:val="0041371A"/>
    <w:rsid w:val="005247A6"/>
    <w:rsid w:val="005735F0"/>
    <w:rsid w:val="00594F96"/>
    <w:rsid w:val="00715278"/>
    <w:rsid w:val="0087645C"/>
    <w:rsid w:val="0098114A"/>
    <w:rsid w:val="00985FF2"/>
    <w:rsid w:val="00A10F53"/>
    <w:rsid w:val="00A85BD9"/>
    <w:rsid w:val="00A93E2A"/>
    <w:rsid w:val="00BE2D3D"/>
    <w:rsid w:val="00CA038E"/>
    <w:rsid w:val="00D4525F"/>
    <w:rsid w:val="00DD3A3B"/>
    <w:rsid w:val="00FF346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F80A"/>
  <w15:docId w15:val="{DB13A93B-5BE7-46C6-82B7-2264A4BA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qFormat/>
    <w:pPr>
      <w:keepNext/>
      <w:spacing w:before="48" w:line="240" w:lineRule="atLeast"/>
      <w:jc w:val="right"/>
      <w:outlineLvl w:val="0"/>
    </w:pPr>
    <w:rPr>
      <w:b/>
    </w:rPr>
  </w:style>
  <w:style w:type="paragraph" w:styleId="Nagwek4">
    <w:name w:val="heading 4"/>
    <w:basedOn w:val="Nagwek10"/>
    <w:next w:val="Tekstpodstawowy"/>
    <w:pPr>
      <w:numPr>
        <w:ilvl w:val="3"/>
        <w:numId w:val="1"/>
      </w:numPr>
      <w:spacing w:before="120"/>
      <w:outlineLvl w:val="3"/>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otnoteCharacters">
    <w:name w:val="Footnote Characters"/>
    <w:semiHidden/>
    <w:qFormat/>
    <w:rPr>
      <w:vertAlign w:val="superscript"/>
    </w:rPr>
  </w:style>
  <w:style w:type="character" w:customStyle="1" w:styleId="Znakiprzypiswdolnych">
    <w:name w:val="Znaki przypisów dolnych"/>
    <w:rPr>
      <w:vertAlign w:val="superscript"/>
    </w:rPr>
  </w:style>
  <w:style w:type="character" w:customStyle="1" w:styleId="Znakiprzypiswdolnychuser">
    <w:name w:val="Znaki przypisów dolnych (user)"/>
    <w:rPr>
      <w:vertAlign w:val="superscript"/>
    </w:rPr>
  </w:style>
  <w:style w:type="character" w:styleId="Odwoanieprzypisudolnego">
    <w:name w:val="footnote reference"/>
    <w:rPr>
      <w:vertAlign w:val="superscript"/>
    </w:rPr>
  </w:style>
  <w:style w:type="character" w:customStyle="1" w:styleId="NagwekZnak">
    <w:name w:val="Nagłówek Znak"/>
    <w:uiPriority w:val="99"/>
    <w:qFormat/>
    <w:rPr>
      <w:sz w:val="24"/>
      <w:szCs w:val="24"/>
    </w:rPr>
  </w:style>
  <w:style w:type="character" w:customStyle="1" w:styleId="StopkaZnak">
    <w:name w:val="Stopka Znak"/>
    <w:uiPriority w:val="99"/>
    <w:qFormat/>
    <w:rPr>
      <w:sz w:val="24"/>
      <w:szCs w:val="24"/>
    </w:rPr>
  </w:style>
  <w:style w:type="character" w:styleId="Numerstrony">
    <w:name w:val="page number"/>
    <w:basedOn w:val="Domylnaczcionkaakapitu"/>
    <w:semiHidden/>
  </w:style>
  <w:style w:type="character" w:styleId="Odwoaniedokomentarza">
    <w:name w:val="annotation reference"/>
    <w:uiPriority w:val="99"/>
    <w:semiHidden/>
    <w:unhideWhenUsed/>
    <w:qFormat/>
    <w:rsid w:val="00F01278"/>
    <w:rPr>
      <w:sz w:val="16"/>
      <w:szCs w:val="16"/>
    </w:rPr>
  </w:style>
  <w:style w:type="character" w:customStyle="1" w:styleId="TekstkomentarzaZnak">
    <w:name w:val="Tekst komentarza Znak"/>
    <w:basedOn w:val="Domylnaczcionkaakapitu"/>
    <w:link w:val="Tekstkomentarza"/>
    <w:uiPriority w:val="99"/>
    <w:qFormat/>
    <w:rsid w:val="00F01278"/>
  </w:style>
  <w:style w:type="character" w:customStyle="1" w:styleId="TematkomentarzaZnak">
    <w:name w:val="Temat komentarza Znak"/>
    <w:link w:val="Tematkomentarza"/>
    <w:uiPriority w:val="99"/>
    <w:semiHidden/>
    <w:qFormat/>
    <w:rsid w:val="00F01278"/>
    <w:rPr>
      <w:b/>
      <w:bCs/>
    </w:rPr>
  </w:style>
  <w:style w:type="character" w:customStyle="1" w:styleId="TekstdymkaZnak">
    <w:name w:val="Tekst dymka Znak"/>
    <w:link w:val="Tekstdymka"/>
    <w:uiPriority w:val="99"/>
    <w:semiHidden/>
    <w:qFormat/>
    <w:rsid w:val="00F01278"/>
    <w:rPr>
      <w:rFonts w:ascii="Tahoma" w:hAnsi="Tahoma" w:cs="Tahoma"/>
      <w:sz w:val="16"/>
      <w:szCs w:val="16"/>
    </w:rPr>
  </w:style>
  <w:style w:type="character" w:customStyle="1" w:styleId="apple-converted-space">
    <w:name w:val="apple-converted-space"/>
    <w:basedOn w:val="Domylnaczcionkaakapitu"/>
    <w:qFormat/>
    <w:rsid w:val="001D39CC"/>
  </w:style>
  <w:style w:type="character" w:customStyle="1" w:styleId="TekstpodstawowyZnak">
    <w:name w:val="Tekst podstawowy Znak"/>
    <w:link w:val="Tekstpodstawowy"/>
    <w:semiHidden/>
    <w:qFormat/>
    <w:rsid w:val="002A76E6"/>
    <w:rPr>
      <w:sz w:val="24"/>
      <w:szCs w:val="24"/>
    </w:rPr>
  </w:style>
  <w:style w:type="character" w:styleId="Numerwiersza">
    <w:name w:val="line number"/>
  </w:style>
  <w:style w:type="character" w:styleId="Hipercze">
    <w:name w:val="Hyperlink"/>
    <w:basedOn w:val="Domylnaczcionkaakapitu"/>
    <w:uiPriority w:val="99"/>
    <w:unhideWhenUsed/>
    <w:rsid w:val="005F71DA"/>
    <w:rPr>
      <w:color w:val="0563C1" w:themeColor="hyperlink"/>
      <w:u w:val="single"/>
    </w:rPr>
  </w:style>
  <w:style w:type="character" w:styleId="Nierozpoznanawzmianka">
    <w:name w:val="Unresolved Mention"/>
    <w:basedOn w:val="Domylnaczcionkaakapitu"/>
    <w:uiPriority w:val="99"/>
    <w:semiHidden/>
    <w:unhideWhenUsed/>
    <w:rsid w:val="005F71DA"/>
    <w:rPr>
      <w:color w:val="605E5C"/>
      <w:shd w:val="clear" w:color="auto" w:fill="E1DFDD"/>
    </w:rPr>
  </w:style>
  <w:style w:type="paragraph" w:customStyle="1" w:styleId="Nagwek10">
    <w:name w:val="Nagłówek1"/>
    <w:basedOn w:val="Normalny"/>
    <w:next w:val="Tekstpodstawowy"/>
    <w:qFormat/>
    <w:pPr>
      <w:keepNext/>
      <w:spacing w:before="240" w:after="120"/>
    </w:pPr>
    <w:rPr>
      <w:rFonts w:ascii="Carlito" w:eastAsia="DejaVu Sans" w:hAnsi="Carlito" w:cs="DejaVu Sans"/>
      <w:sz w:val="28"/>
      <w:szCs w:val="28"/>
    </w:rPr>
  </w:style>
  <w:style w:type="paragraph" w:styleId="Tekstpodstawowy">
    <w:name w:val="Body Text"/>
    <w:basedOn w:val="Normalny"/>
    <w:link w:val="TekstpodstawowyZnak"/>
    <w:semiHidden/>
    <w:pPr>
      <w:spacing w:after="120"/>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Nagwekuser">
    <w:name w:val="Nagłówek (user)"/>
    <w:basedOn w:val="Normalny"/>
    <w:next w:val="Tekstpodstawowy"/>
    <w:pPr>
      <w:keepNext/>
      <w:spacing w:before="240" w:after="120"/>
    </w:pPr>
    <w:rPr>
      <w:rFonts w:ascii="Carlito" w:eastAsia="Noto Sans SC Regular" w:hAnsi="Carlito" w:cs="Noto Sans"/>
      <w:sz w:val="28"/>
      <w:szCs w:val="28"/>
    </w:rPr>
  </w:style>
  <w:style w:type="paragraph" w:customStyle="1" w:styleId="Indeksuser">
    <w:name w:val="Indeks (user)"/>
    <w:basedOn w:val="Normalny"/>
    <w:pPr>
      <w:suppressLineNumbers/>
    </w:pPr>
    <w:rPr>
      <w:rFonts w:cs="Noto Sans"/>
    </w:rPr>
  </w:style>
  <w:style w:type="paragraph" w:styleId="Tekstpodstawowy2">
    <w:name w:val="Body Text 2"/>
    <w:basedOn w:val="Normalny"/>
    <w:semiHidden/>
    <w:qFormat/>
    <w:pPr>
      <w:tabs>
        <w:tab w:val="left" w:pos="0"/>
      </w:tabs>
      <w:spacing w:line="264" w:lineRule="auto"/>
      <w:ind w:right="1"/>
      <w:jc w:val="center"/>
    </w:pPr>
    <w:rPr>
      <w:b/>
      <w:sz w:val="28"/>
    </w:rPr>
  </w:style>
  <w:style w:type="paragraph" w:styleId="Tekstprzypisudolnego">
    <w:name w:val="footnote text"/>
    <w:basedOn w:val="Normalny"/>
    <w:semiHidden/>
    <w:rPr>
      <w:sz w:val="20"/>
      <w:szCs w:val="20"/>
    </w:rPr>
  </w:style>
  <w:style w:type="paragraph" w:styleId="Tekstpodstawowy3">
    <w:name w:val="Body Text 3"/>
    <w:basedOn w:val="Normalny"/>
    <w:semiHidden/>
    <w:qFormat/>
    <w:pPr>
      <w:spacing w:after="120"/>
    </w:pPr>
    <w:rPr>
      <w:sz w:val="16"/>
      <w:szCs w:val="16"/>
    </w:rPr>
  </w:style>
  <w:style w:type="paragraph" w:customStyle="1" w:styleId="Gwkaistopka">
    <w:name w:val="Główka i stopka"/>
    <w:basedOn w:val="Normalny"/>
    <w:qFormat/>
  </w:style>
  <w:style w:type="paragraph" w:customStyle="1" w:styleId="Gwkaistopkauser">
    <w:name w:val="Główka i stopka (user)"/>
    <w:basedOn w:val="Normalny"/>
  </w:style>
  <w:style w:type="paragraph" w:styleId="Nagwek">
    <w:name w:val="header"/>
    <w:basedOn w:val="Normalny"/>
    <w:uiPriority w:val="99"/>
    <w:pPr>
      <w:tabs>
        <w:tab w:val="center" w:pos="4536"/>
        <w:tab w:val="right" w:pos="9072"/>
      </w:tabs>
    </w:pPr>
    <w:rPr>
      <w:lang w:val="x-none" w:eastAsia="x-none"/>
    </w:rPr>
  </w:style>
  <w:style w:type="paragraph" w:styleId="Stopka">
    <w:name w:val="footer"/>
    <w:basedOn w:val="Normalny"/>
    <w:uiPriority w:val="99"/>
    <w:pPr>
      <w:tabs>
        <w:tab w:val="center" w:pos="4536"/>
        <w:tab w:val="right" w:pos="9072"/>
      </w:tabs>
    </w:pPr>
    <w:rPr>
      <w:lang w:val="x-none" w:eastAsia="x-none"/>
    </w:rPr>
  </w:style>
  <w:style w:type="paragraph" w:styleId="Tekstkomentarza">
    <w:name w:val="annotation text"/>
    <w:basedOn w:val="Normalny"/>
    <w:link w:val="TekstkomentarzaZnak"/>
    <w:uiPriority w:val="99"/>
    <w:unhideWhenUsed/>
    <w:rsid w:val="00F01278"/>
    <w:rPr>
      <w:sz w:val="20"/>
      <w:szCs w:val="20"/>
    </w:rPr>
  </w:style>
  <w:style w:type="paragraph" w:styleId="Tematkomentarza">
    <w:name w:val="annotation subject"/>
    <w:basedOn w:val="Tekstkomentarza"/>
    <w:next w:val="Tekstkomentarza"/>
    <w:link w:val="TematkomentarzaZnak"/>
    <w:uiPriority w:val="99"/>
    <w:semiHidden/>
    <w:unhideWhenUsed/>
    <w:qFormat/>
    <w:rsid w:val="00F01278"/>
    <w:rPr>
      <w:b/>
      <w:bCs/>
      <w:lang w:val="x-none" w:eastAsia="x-none"/>
    </w:rPr>
  </w:style>
  <w:style w:type="paragraph" w:styleId="Tekstdymka">
    <w:name w:val="Balloon Text"/>
    <w:basedOn w:val="Normalny"/>
    <w:link w:val="TekstdymkaZnak"/>
    <w:uiPriority w:val="99"/>
    <w:semiHidden/>
    <w:unhideWhenUsed/>
    <w:qFormat/>
    <w:rsid w:val="00F01278"/>
    <w:rPr>
      <w:rFonts w:ascii="Tahoma" w:hAnsi="Tahoma"/>
      <w:sz w:val="16"/>
      <w:szCs w:val="16"/>
      <w:lang w:val="x-none" w:eastAsia="x-none"/>
    </w:rPr>
  </w:style>
  <w:style w:type="paragraph" w:customStyle="1" w:styleId="Default">
    <w:name w:val="Default"/>
    <w:qFormat/>
    <w:rsid w:val="00C72075"/>
    <w:rPr>
      <w:rFonts w:eastAsia="Cambria"/>
      <w:color w:val="000000"/>
      <w:sz w:val="24"/>
      <w:szCs w:val="24"/>
      <w:lang w:eastAsia="en-US"/>
    </w:rPr>
  </w:style>
  <w:style w:type="paragraph" w:styleId="Poprawka">
    <w:name w:val="Revision"/>
    <w:uiPriority w:val="99"/>
    <w:semiHidden/>
    <w:qFormat/>
    <w:rsid w:val="00FD4F82"/>
    <w:rPr>
      <w:sz w:val="24"/>
      <w:szCs w:val="24"/>
    </w:rPr>
  </w:style>
  <w:style w:type="paragraph" w:styleId="Akapitzlist">
    <w:name w:val="List Paragraph"/>
    <w:basedOn w:val="Normalny"/>
    <w:uiPriority w:val="34"/>
    <w:qFormat/>
    <w:rsid w:val="00F929E2"/>
    <w:pPr>
      <w:spacing w:after="160" w:line="259" w:lineRule="auto"/>
      <w:ind w:left="720"/>
      <w:contextualSpacing/>
    </w:pPr>
    <w:rPr>
      <w:rFonts w:ascii="Calibri" w:eastAsia="Calibri" w:hAnsi="Calibri"/>
      <w:sz w:val="22"/>
      <w:szCs w:val="22"/>
      <w:lang w:val="en-US" w:eastAsia="en-US"/>
    </w:rPr>
  </w:style>
  <w:style w:type="paragraph" w:styleId="NormalnyWeb">
    <w:name w:val="Normal (Web)"/>
    <w:basedOn w:val="Normalny"/>
    <w:uiPriority w:val="99"/>
    <w:unhideWhenUsed/>
    <w:qFormat/>
    <w:rsid w:val="001D39CC"/>
    <w:pPr>
      <w:spacing w:beforeAutospacing="1" w:afterAutospacing="1"/>
    </w:pPr>
  </w:style>
  <w:style w:type="table" w:styleId="Tabela-Siatka">
    <w:name w:val="Table Grid"/>
    <w:basedOn w:val="Standardowy"/>
    <w:uiPriority w:val="59"/>
    <w:rsid w:val="00C72075"/>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cb_it@ifj.edu.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0F023-413E-4274-A9C1-AA8CAADFB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3477</Words>
  <Characters>20862</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Nowy Załącznik nr 4</vt:lpstr>
    </vt:vector>
  </TitlesOfParts>
  <Company>IKiFP PAN</Company>
  <LinksUpToDate>false</LinksUpToDate>
  <CharactersWithSpaces>24291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Nowy Załącznik nr 4</dc:title>
  <dc:subject/>
  <dc:creator>Maciej Markowicz</dc:creator>
  <dc:description/>
  <cp:lastModifiedBy>oprzebieracz</cp:lastModifiedBy>
  <cp:revision>5</cp:revision>
  <cp:lastPrinted>2017-08-28T09:49:00Z</cp:lastPrinted>
  <dcterms:created xsi:type="dcterms:W3CDTF">2026-07-13T11:35:00Z</dcterms:created>
  <dcterms:modified xsi:type="dcterms:W3CDTF">2026-08-20T09:29:00Z</dcterms:modified>
  <dc:language>pl-PL</dc:language>
</cp:coreProperties>
</file>