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513" w:after="513"/>
        <w:ind w:hanging="0" w:left="0"/>
        <w:jc w:val="center"/>
        <w:rPr>
          <w:color w:val="000000"/>
        </w:rPr>
      </w:pPr>
      <w:r>
        <mc:AlternateContent>
          <mc:Choice Requires="wpg">
            <w:drawing>
              <wp:anchor distT="0" distB="0" distL="0" distR="0" simplePos="0" relativeHeight="2" behindDoc="0" locked="0" layoutInCell="1" allowOverlap="1">
                <wp:simplePos x="0" y="0"/>
                <wp:positionH relativeFrom="column">
                  <wp:posOffset>-3956050</wp:posOffset>
                </wp:positionH>
                <wp:positionV relativeFrom="paragraph">
                  <wp:posOffset>-130810</wp:posOffset>
                </wp:positionV>
                <wp:extent cx="8910955" cy="671195"/>
                <wp:effectExtent l="0" t="0" r="0" b="0"/>
                <wp:wrapNone/>
                <wp:docPr id="1" name="Grupa 1"/>
                <a:graphic xmlns:a="http://schemas.openxmlformats.org/drawingml/2006/main">
                  <a:graphicData uri="http://schemas.microsoft.com/office/word/2010/wordprocessingGroup">
                    <wpg:wgp>
                      <wpg:cNvGrpSpPr/>
                      <wpg:grpSpPr>
                        <a:xfrm>
                          <a:off x="0" y="0"/>
                          <a:ext cx="8911080" cy="671040"/>
                          <a:chOff x="0" y="0"/>
                          <a:chExt cx="8911080" cy="671040"/>
                        </a:xfrm>
                      </wpg:grpSpPr>
                      <pic:pic xmlns:pic="http://schemas.openxmlformats.org/drawingml/2006/picture">
                        <pic:nvPicPr>
                          <pic:cNvPr id="2" name="Obraz 1"/>
                          <pic:cNvPicPr/>
                        </pic:nvPicPr>
                        <pic:blipFill>
                          <a:blip r:embed="rId2"/>
                          <a:stretch/>
                        </pic:blipFill>
                        <pic:spPr>
                          <a:xfrm>
                            <a:off x="0" y="0"/>
                            <a:ext cx="1591920" cy="671040"/>
                          </a:xfrm>
                          <a:prstGeom prst="rect">
                            <a:avLst/>
                          </a:prstGeom>
                          <a:noFill/>
                          <a:ln w="0">
                            <a:noFill/>
                          </a:ln>
                        </pic:spPr>
                      </pic:pic>
                      <pic:pic xmlns:pic="http://schemas.openxmlformats.org/drawingml/2006/picture">
                        <pic:nvPicPr>
                          <pic:cNvPr id="3" name="Obraz 5"/>
                          <pic:cNvPicPr/>
                        </pic:nvPicPr>
                        <pic:blipFill>
                          <a:blip r:embed="rId3"/>
                          <a:stretch/>
                        </pic:blipFill>
                        <pic:spPr>
                          <a:xfrm>
                            <a:off x="4361760" y="122400"/>
                            <a:ext cx="452880" cy="462960"/>
                          </a:xfrm>
                          <a:prstGeom prst="rect">
                            <a:avLst/>
                          </a:prstGeom>
                          <a:noFill/>
                          <a:ln w="0">
                            <a:noFill/>
                          </a:ln>
                        </pic:spPr>
                      </pic:pic>
                      <pic:pic xmlns:pic="http://schemas.openxmlformats.org/drawingml/2006/picture">
                        <pic:nvPicPr>
                          <pic:cNvPr id="4" name="Obraz 6"/>
                          <pic:cNvPicPr/>
                        </pic:nvPicPr>
                        <pic:blipFill>
                          <a:blip r:embed="rId4"/>
                          <a:stretch/>
                        </pic:blipFill>
                        <pic:spPr>
                          <a:xfrm>
                            <a:off x="7066440" y="84600"/>
                            <a:ext cx="1844640" cy="576720"/>
                          </a:xfrm>
                          <a:prstGeom prst="rect">
                            <a:avLst/>
                          </a:prstGeom>
                          <a:noFill/>
                          <a:ln w="0">
                            <a:noFill/>
                          </a:ln>
                        </pic:spPr>
                      </pic:pic>
                    </wpg:wgp>
                  </a:graphicData>
                </a:graphic>
              </wp:anchor>
            </w:drawing>
          </mc:Choice>
          <mc:Fallback>
            <w:pict>
              <v:group id="shape_0" alt="Grupa 1" style="position:absolute;margin-left:-311.5pt;margin-top:-10.3pt;width:701.65pt;height:52.85pt" coordorigin="-6230,-206" coordsize="14033,1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6230;top:-206;width:2506;height:1056;mso-wrap-style:none;v-text-anchor:middle" type="_x0000_t75">
                  <v:imagedata r:id="rId5" o:detectmouseclick="t"/>
                  <v:stroke color="#3465a4" joinstyle="round" endcap="flat"/>
                  <w10:wrap type="none"/>
                </v:shape>
                <v:shape id="shape_0" stroked="f" o:allowincell="f" style="position:absolute;left:639;top:-13;width:712;height:728;mso-wrap-style:none;v-text-anchor:middle" type="_x0000_t75">
                  <v:imagedata r:id="rId6" o:detectmouseclick="t"/>
                  <v:stroke color="#3465a4" joinstyle="round" endcap="flat"/>
                  <w10:wrap type="none"/>
                </v:shape>
                <v:shape id="shape_0" stroked="f" o:allowincell="f" style="position:absolute;left:4898;top:-73;width:2904;height:907;mso-wrap-style:none;v-text-anchor:middle" type="_x0000_t75">
                  <v:imagedata r:id="rId7" o:detectmouseclick="t"/>
                  <v:stroke color="#3465a4" joinstyle="round" endcap="flat"/>
                  <w10:wrap type="none"/>
                </v:shape>
              </v:group>
            </w:pict>
          </mc:Fallback>
        </mc:AlternateContent>
        <mc:AlternateContent>
          <mc:Choice Requires="wps">
            <w:drawing>
              <wp:anchor distT="0" distB="635" distL="0" distR="1270" simplePos="0" relativeHeight="3" behindDoc="0" locked="0" layoutInCell="0" allowOverlap="1">
                <wp:simplePos x="0" y="0"/>
                <wp:positionH relativeFrom="column">
                  <wp:posOffset>-750570</wp:posOffset>
                </wp:positionH>
                <wp:positionV relativeFrom="paragraph">
                  <wp:posOffset>-140970</wp:posOffset>
                </wp:positionV>
                <wp:extent cx="5760720" cy="1066800"/>
                <wp:effectExtent l="4445" t="34290" r="6350" b="34290"/>
                <wp:wrapSquare wrapText="largest"/>
                <wp:docPr id="5" name="Obraz1"/>
                <a:graphic xmlns:a="http://schemas.openxmlformats.org/drawingml/2006/main">
                  <a:graphicData uri="http://schemas.openxmlformats.org/drawingml/2006/picture">
                    <pic:pic xmlns:pic="http://schemas.openxmlformats.org/drawingml/2006/picture">
                      <pic:nvPicPr>
                        <pic:cNvPr id="6" name="Obraz1"/>
                        <pic:cNvPicPr/>
                      </pic:nvPicPr>
                      <pic:blipFill>
                        <a:blip r:embed="rId8"/>
                        <a:stretch/>
                      </pic:blipFill>
                      <pic:spPr>
                        <a:xfrm rot="21559200">
                          <a:off x="0" y="0"/>
                          <a:ext cx="5760720" cy="1066680"/>
                        </a:xfrm>
                        <a:prstGeom prst="rect">
                          <a:avLst/>
                        </a:prstGeom>
                        <a:noFill/>
                        <a:ln w="0">
                          <a:noFill/>
                        </a:ln>
                      </pic:spPr>
                    </pic:pic>
                  </a:graphicData>
                </a:graphic>
              </wp:anchor>
            </w:drawing>
          </mc:Choice>
          <mc:Fallback>
            <w:pict>
              <v:shape id="shape_0" stroked="f" o:allowincell="f" style="position:absolute;margin-left:-59.2pt;margin-top:-11.2pt;width:453.55pt;height:83.95pt;mso-wrap-style:none;v-text-anchor:middle;rotation:359" type="_x0000_t75">
                <v:imagedata r:id="rId9" o:detectmouseclick="t"/>
                <v:stroke color="#3465a4" joinstyle="round" endcap="flat"/>
                <w10:wrap type="square" side="largest"/>
              </v:shape>
            </w:pict>
          </mc:Fallback>
        </mc:AlternateContent>
      </w:r>
      <w:r>
        <w:rPr>
          <w:rFonts w:cs="Tahoma" w:ascii="Arial" w:hAnsi="Arial"/>
          <w:i/>
          <w:color w:val="000000"/>
          <w:sz w:val="22"/>
          <w:szCs w:val="22"/>
        </w:rPr>
        <w:t xml:space="preserve">Załącznik nr 5 </w:t>
      </w:r>
    </w:p>
    <w:p>
      <w:pPr>
        <w:pStyle w:val="Normal"/>
        <w:spacing w:lineRule="auto" w:line="240" w:before="513" w:after="513"/>
        <w:ind w:hanging="0" w:left="0"/>
        <w:jc w:val="center"/>
        <w:rPr>
          <w:color w:val="000000"/>
        </w:rPr>
      </w:pPr>
      <w:r>
        <w:rPr>
          <w:rFonts w:cs="Tahoma" w:ascii="Arial" w:hAnsi="Arial"/>
          <w:i/>
          <w:color w:val="000000"/>
          <w:sz w:val="22"/>
          <w:szCs w:val="22"/>
        </w:rPr>
        <w:t>iSTOTNE POSTANOWIENIA UMOWY</w:t>
      </w:r>
    </w:p>
    <w:p>
      <w:pPr>
        <w:pStyle w:val="Normal"/>
        <w:spacing w:lineRule="auto" w:line="240" w:before="513" w:after="513"/>
        <w:ind w:hanging="0" w:left="0"/>
        <w:jc w:val="both"/>
        <w:rPr>
          <w:rFonts w:ascii="Arial" w:hAnsi="Arial" w:cs="Tahoma"/>
          <w:i/>
          <w:color w:val="000000"/>
          <w:sz w:val="22"/>
          <w:szCs w:val="22"/>
        </w:rPr>
      </w:pPr>
      <w:r>
        <w:rPr>
          <w:rFonts w:cs="Tahoma" w:ascii="Arial" w:hAnsi="Arial"/>
          <w:i/>
          <w:color w:val="000000"/>
          <w:sz w:val="22"/>
          <w:szCs w:val="22"/>
        </w:rPr>
      </w:r>
    </w:p>
    <w:p>
      <w:pPr>
        <w:pStyle w:val="Normal"/>
        <w:spacing w:lineRule="auto" w:line="240" w:before="513" w:after="513"/>
        <w:ind w:hanging="0" w:left="0"/>
        <w:jc w:val="both"/>
        <w:rPr/>
      </w:pPr>
      <w:r>
        <w:rPr>
          <w:rFonts w:cs="Tahoma" w:ascii="Arial" w:hAnsi="Arial"/>
          <w:i/>
          <w:sz w:val="22"/>
          <w:szCs w:val="22"/>
        </w:rPr>
        <w:t xml:space="preserve">w wyniku rozstrzygnięcia postępowania o udzielenie zamówienia w trybie podstawowym na wykonanie zadania pn. </w:t>
      </w:r>
      <w:r>
        <w:rPr>
          <w:rFonts w:eastAsia="Times New Roman" w:cs="Tahoma" w:ascii="Arial" w:hAnsi="Arial"/>
          <w:b/>
          <w:bCs/>
          <w:i/>
          <w:sz w:val="20"/>
          <w:szCs w:val="20"/>
          <w:lang w:eastAsia="pl-PL"/>
        </w:rPr>
        <w:t>DOPOSAŻENIE OBIEKTÓW UŻYTECZNOŚCI PUBLICZNEJ W GMINIE RĘCZNO</w:t>
      </w:r>
    </w:p>
    <w:p>
      <w:pPr>
        <w:pStyle w:val="Normal"/>
        <w:spacing w:lineRule="auto" w:line="240" w:before="513" w:after="513"/>
        <w:ind w:hanging="0" w:left="0"/>
        <w:jc w:val="center"/>
        <w:rPr/>
      </w:pPr>
      <w:r>
        <w:rPr>
          <w:rFonts w:cs="Tahoma" w:ascii="Arial" w:hAnsi="Arial"/>
          <w:i/>
          <w:sz w:val="22"/>
          <w:szCs w:val="22"/>
        </w:rPr>
        <w:t>§ 1</w:t>
      </w:r>
    </w:p>
    <w:p>
      <w:pPr>
        <w:pStyle w:val="Normal"/>
        <w:spacing w:lineRule="auto" w:line="240" w:before="513" w:after="513"/>
        <w:ind w:hanging="0" w:left="0"/>
        <w:jc w:val="center"/>
        <w:rPr/>
      </w:pPr>
      <w:r>
        <w:rPr>
          <w:rFonts w:cs="Tahoma" w:ascii="Arial" w:hAnsi="Arial"/>
          <w:b/>
          <w:bCs/>
          <w:i/>
          <w:sz w:val="22"/>
          <w:szCs w:val="22"/>
        </w:rPr>
        <w:t>Przedmiot umowy i zasady realizacji</w:t>
      </w:r>
    </w:p>
    <w:p>
      <w:pPr>
        <w:pStyle w:val="Normal"/>
        <w:spacing w:lineRule="auto" w:line="240" w:before="114" w:after="114"/>
        <w:ind w:hanging="0" w:left="0"/>
        <w:jc w:val="both"/>
        <w:rPr/>
      </w:pPr>
      <w:r>
        <w:rPr>
          <w:rFonts w:cs="Tahoma" w:ascii="Arial" w:hAnsi="Arial"/>
          <w:i/>
          <w:sz w:val="22"/>
          <w:szCs w:val="22"/>
        </w:rPr>
        <w:t>1. Przedmiotem niniejszej umowy jest doposażenie obiektów użyteczności publicznej w Gminie Ręczno</w:t>
      </w:r>
    </w:p>
    <w:p>
      <w:pPr>
        <w:pStyle w:val="Normal"/>
        <w:spacing w:lineRule="auto" w:line="240" w:before="114" w:after="114"/>
        <w:ind w:hanging="0" w:left="0"/>
        <w:jc w:val="both"/>
        <w:rPr/>
      </w:pPr>
      <w:r>
        <w:rPr>
          <w:rFonts w:cs="Tahoma" w:ascii="Arial" w:hAnsi="Arial"/>
          <w:i/>
          <w:sz w:val="22"/>
          <w:szCs w:val="22"/>
        </w:rPr>
        <w:t xml:space="preserve">2. Przedmiot zamówienia będzie realizowany zgodnie z ofertą Wykonawcy. </w:t>
      </w:r>
    </w:p>
    <w:p>
      <w:pPr>
        <w:pStyle w:val="Normal"/>
        <w:spacing w:lineRule="auto" w:line="240" w:before="114" w:after="114"/>
        <w:ind w:hanging="0" w:left="0"/>
        <w:jc w:val="both"/>
        <w:rPr/>
      </w:pPr>
      <w:r>
        <w:rPr>
          <w:rFonts w:cs="Tahoma" w:ascii="Arial" w:hAnsi="Arial"/>
          <w:i/>
          <w:sz w:val="22"/>
          <w:szCs w:val="22"/>
        </w:rPr>
        <w:t xml:space="preserve">3. Oferta Wykonawcy stanowi załącznik nr 1 do niniejszej umowy. </w:t>
      </w:r>
    </w:p>
    <w:p>
      <w:pPr>
        <w:pStyle w:val="Normal"/>
        <w:spacing w:lineRule="auto" w:line="240" w:before="114" w:after="114"/>
        <w:ind w:hanging="0" w:left="0"/>
        <w:jc w:val="both"/>
        <w:rPr/>
      </w:pPr>
      <w:r>
        <w:rPr>
          <w:rFonts w:cs="Tahoma" w:ascii="Arial" w:hAnsi="Arial"/>
          <w:i/>
          <w:sz w:val="22"/>
          <w:szCs w:val="22"/>
        </w:rPr>
        <w:t>Załączniki są integralną częścią umowy.</w:t>
      </w:r>
    </w:p>
    <w:p>
      <w:pPr>
        <w:pStyle w:val="Normal"/>
        <w:spacing w:lineRule="auto" w:line="240" w:before="513" w:after="513"/>
        <w:ind w:hanging="0" w:left="0"/>
        <w:jc w:val="both"/>
        <w:rPr/>
      </w:pPr>
      <w:r>
        <w:rPr>
          <w:rFonts w:cs="Tahoma" w:ascii="Arial" w:hAnsi="Arial"/>
          <w:i/>
          <w:sz w:val="22"/>
          <w:szCs w:val="22"/>
        </w:rPr>
        <w:t xml:space="preserve">4. Dodatkowo zakres rzeczowy i jakościowy przedmiotu niniejszej umowy określają obowiązujące w postępowaniu zapisy specyfikacji warunków zamówienia (SWZ). </w:t>
      </w:r>
    </w:p>
    <w:p>
      <w:pPr>
        <w:pStyle w:val="Normal"/>
        <w:spacing w:lineRule="auto" w:line="240" w:before="513" w:after="513"/>
        <w:ind w:hanging="0" w:left="0"/>
        <w:jc w:val="both"/>
        <w:rPr/>
      </w:pPr>
      <w:r>
        <w:rPr>
          <w:rFonts w:cs="Tahoma" w:ascii="Arial" w:hAnsi="Arial"/>
          <w:i/>
          <w:sz w:val="22"/>
          <w:szCs w:val="22"/>
        </w:rPr>
        <w:t>5. Dostawy realizowane będą jednorazowo lub sukcesywnie według wskazań przekazywanych pomiędzy Wykonawcą a Zamawiającym.</w:t>
      </w:r>
    </w:p>
    <w:p>
      <w:pPr>
        <w:pStyle w:val="Normal"/>
        <w:spacing w:lineRule="auto" w:line="240" w:before="513" w:after="513"/>
        <w:ind w:hanging="0" w:left="0"/>
        <w:jc w:val="both"/>
        <w:rPr/>
      </w:pPr>
      <w:r>
        <w:rPr>
          <w:rFonts w:cs="Tahoma" w:ascii="Arial" w:hAnsi="Arial"/>
          <w:i/>
          <w:sz w:val="22"/>
          <w:szCs w:val="22"/>
        </w:rPr>
        <w:t xml:space="preserve"> </w:t>
      </w:r>
      <w:r>
        <w:rPr>
          <w:rFonts w:cs="Tahoma" w:ascii="Arial" w:hAnsi="Arial"/>
          <w:i/>
          <w:sz w:val="22"/>
          <w:szCs w:val="22"/>
        </w:rPr>
        <w:t xml:space="preserve">6. Każda dostawa obejmuje wniesienie i zamontowanie towaru do wskazanych pomieszczeń w siedzibie Zamawiającego. </w:t>
      </w:r>
    </w:p>
    <w:p>
      <w:pPr>
        <w:pStyle w:val="Normal"/>
        <w:spacing w:lineRule="auto" w:line="240" w:before="513" w:after="513"/>
        <w:ind w:hanging="0" w:left="0"/>
        <w:jc w:val="both"/>
        <w:rPr/>
      </w:pPr>
      <w:r>
        <w:rPr>
          <w:rFonts w:cs="Tahoma" w:ascii="Arial" w:hAnsi="Arial"/>
          <w:i/>
          <w:sz w:val="22"/>
          <w:szCs w:val="22"/>
        </w:rPr>
        <w:t>7. Szczegółowy asortyment i ilości danej dostawy będą przekazywane przez przedstawiciela Wykonawcy drogą e-mailową Zamawiającemu</w:t>
      </w:r>
    </w:p>
    <w:p>
      <w:pPr>
        <w:pStyle w:val="Normal"/>
        <w:spacing w:lineRule="auto" w:line="240" w:before="513" w:after="513"/>
        <w:ind w:hanging="0" w:left="0"/>
        <w:jc w:val="both"/>
        <w:rPr/>
      </w:pPr>
      <w:r>
        <w:rPr>
          <w:rFonts w:cs="Tahoma" w:ascii="Arial" w:hAnsi="Arial"/>
          <w:i/>
          <w:sz w:val="22"/>
          <w:szCs w:val="22"/>
        </w:rPr>
        <w:t>. 8. Dostawy będą realizowane w godzinach pracy Zamawiającego czyli od poniedziałku do piątku od godziny 7:00 do 15:00.</w:t>
      </w:r>
    </w:p>
    <w:p>
      <w:pPr>
        <w:pStyle w:val="Normal"/>
        <w:spacing w:lineRule="auto" w:line="240" w:before="513" w:after="513"/>
        <w:ind w:hanging="0" w:left="0"/>
        <w:jc w:val="both"/>
        <w:rPr/>
      </w:pPr>
      <w:r>
        <w:rPr>
          <w:rFonts w:cs="Tahoma" w:ascii="Arial" w:hAnsi="Arial"/>
          <w:i/>
          <w:sz w:val="22"/>
          <w:szCs w:val="22"/>
        </w:rPr>
        <w:t xml:space="preserve">9. Przedmioty dostawy muszą być  fabrycznie nowe i oryginalnie zapakowane. </w:t>
      </w:r>
    </w:p>
    <w:p>
      <w:pPr>
        <w:pStyle w:val="Normal"/>
        <w:spacing w:lineRule="auto" w:line="240" w:before="513" w:after="513"/>
        <w:ind w:hanging="0" w:left="0"/>
        <w:jc w:val="both"/>
        <w:rPr/>
      </w:pPr>
      <w:r>
        <w:rPr>
          <w:rFonts w:cs="Tahoma" w:ascii="Arial" w:hAnsi="Arial"/>
          <w:i/>
          <w:sz w:val="22"/>
          <w:szCs w:val="22"/>
        </w:rPr>
        <w:t xml:space="preserve">10. Sprzęt gastronomiczny musi zostać dostarczony z oryginalnymi, wydawanymi przez producentów kartami gwarancyjnymi, uprawniającymi do wszelkich działań serwisowych i świadczeń gwarancyjnych. </w:t>
      </w:r>
    </w:p>
    <w:p>
      <w:pPr>
        <w:pStyle w:val="Normal"/>
        <w:spacing w:lineRule="auto" w:line="240" w:before="513" w:after="513"/>
        <w:ind w:hanging="0" w:left="0"/>
        <w:jc w:val="both"/>
        <w:rPr/>
      </w:pPr>
      <w:r>
        <w:rPr>
          <w:rFonts w:cs="Tahoma" w:ascii="Arial" w:hAnsi="Arial"/>
          <w:i/>
          <w:sz w:val="22"/>
          <w:szCs w:val="22"/>
        </w:rPr>
        <w:t xml:space="preserve">11. Sprzęt elektroniczny musi zostać dostarczony wraz z instrukcjami obsługi oraz innymi dokumentami dołączonymi przez producenta. </w:t>
      </w:r>
    </w:p>
    <w:p>
      <w:pPr>
        <w:pStyle w:val="Normal"/>
        <w:spacing w:lineRule="auto" w:line="240" w:before="513" w:after="513"/>
        <w:ind w:hanging="0" w:left="0"/>
        <w:jc w:val="both"/>
        <w:rPr/>
      </w:pPr>
      <w:r>
        <w:rPr>
          <w:rFonts w:cs="Tahoma" w:ascii="Arial" w:hAnsi="Arial"/>
          <w:i/>
          <w:sz w:val="22"/>
          <w:szCs w:val="22"/>
        </w:rPr>
        <w:t xml:space="preserve">12. Szczegółowy opis przedmiotu zamówienia oraz jego ilość przedstawia załącznik nr 2  do SWZ, stanowiący integralną część umowy. </w:t>
      </w:r>
    </w:p>
    <w:p>
      <w:pPr>
        <w:pStyle w:val="Normal"/>
        <w:spacing w:lineRule="auto" w:line="240" w:before="513" w:after="513"/>
        <w:ind w:hanging="0" w:left="0"/>
        <w:jc w:val="both"/>
        <w:rPr/>
      </w:pPr>
      <w:r>
        <w:rPr>
          <w:rFonts w:cs="Tahoma" w:ascii="Arial" w:hAnsi="Arial"/>
          <w:i/>
          <w:sz w:val="22"/>
          <w:szCs w:val="22"/>
        </w:rPr>
        <w:t xml:space="preserve">13. W przypadku zaprzestania produkcji którejś z pozycji asortymentowej w trakcie trwania umowy, Wykonawca może zwrócić się do Zamawiającego z wnioskiem o wyrażenie zgody na dostarczanie produktu równoważnego. Zamawiający może wyrazić zgodę na dostarczanie go, jeśli nie będzie odbiegał jakościowo od zaproponowanego pierwotnie. </w:t>
      </w:r>
    </w:p>
    <w:p>
      <w:pPr>
        <w:pStyle w:val="Normal"/>
        <w:spacing w:lineRule="auto" w:line="240" w:before="513" w:after="513"/>
        <w:ind w:hanging="0" w:left="0"/>
        <w:jc w:val="both"/>
        <w:rPr/>
      </w:pPr>
      <w:r>
        <w:rPr>
          <w:rFonts w:cs="Tahoma" w:ascii="Arial" w:hAnsi="Arial"/>
          <w:i/>
          <w:sz w:val="22"/>
          <w:szCs w:val="22"/>
        </w:rPr>
        <w:t>14. Dostawy zostaną potwierdzone podpisanym protokołem odbioru po weryfikacji przez przedstawiciela Zamawiającego.</w:t>
      </w:r>
    </w:p>
    <w:p>
      <w:pPr>
        <w:pStyle w:val="Normal"/>
        <w:spacing w:lineRule="auto" w:line="240" w:before="513" w:after="513"/>
        <w:ind w:hanging="0" w:left="0"/>
        <w:jc w:val="both"/>
        <w:rPr/>
      </w:pPr>
      <w:r>
        <w:rPr>
          <w:rFonts w:cs="Tahoma" w:ascii="Arial" w:hAnsi="Arial"/>
          <w:i/>
          <w:sz w:val="22"/>
          <w:szCs w:val="22"/>
        </w:rPr>
        <w:t xml:space="preserve"> </w:t>
      </w:r>
      <w:r>
        <w:rPr>
          <w:rFonts w:cs="Tahoma" w:ascii="Arial" w:hAnsi="Arial"/>
          <w:i/>
          <w:sz w:val="22"/>
          <w:szCs w:val="22"/>
        </w:rPr>
        <w:t xml:space="preserve">15. Dostawy realizowane będą na koszt i ryzyko Wykonawcy. </w:t>
      </w:r>
    </w:p>
    <w:p>
      <w:pPr>
        <w:pStyle w:val="Normal"/>
        <w:spacing w:lineRule="auto" w:line="240" w:before="513" w:after="513"/>
        <w:ind w:hanging="0" w:left="0"/>
        <w:jc w:val="both"/>
        <w:rPr/>
      </w:pPr>
      <w:r>
        <w:rPr>
          <w:rFonts w:cs="Tahoma" w:ascii="Arial" w:hAnsi="Arial"/>
          <w:i/>
          <w:sz w:val="22"/>
          <w:szCs w:val="22"/>
        </w:rPr>
        <w:t xml:space="preserve">16. Do czasu odbioru zamówienia przez Zamawiającego, ryzyko wszelkich niebezpieczeństw związanych z ewentualnym uszkodzeniem lub utratą przedmiotu zamówienia ponosi Wykonawca. </w:t>
      </w:r>
    </w:p>
    <w:p>
      <w:pPr>
        <w:pStyle w:val="Normal"/>
        <w:spacing w:lineRule="auto" w:line="240" w:before="513" w:after="513"/>
        <w:ind w:hanging="0" w:left="0"/>
        <w:jc w:val="both"/>
        <w:rPr/>
      </w:pPr>
      <w:r>
        <w:rPr>
          <w:rFonts w:cs="Tahoma" w:ascii="Arial" w:hAnsi="Arial"/>
          <w:i/>
          <w:sz w:val="22"/>
          <w:szCs w:val="22"/>
        </w:rPr>
        <w:t>17. Zamawiający i Wykonawca wybrany w postępowaniu o udzielenie zamówienia obowiązani są współdziałać przy wykonaniu umowy w sprawie zamówienia publicznego w celu należytej realizacji zamówienia.</w:t>
      </w:r>
    </w:p>
    <w:p>
      <w:pPr>
        <w:pStyle w:val="Normal"/>
        <w:spacing w:lineRule="auto" w:line="240" w:before="513" w:after="513"/>
        <w:ind w:hanging="0" w:left="0"/>
        <w:jc w:val="center"/>
        <w:rPr>
          <w:b/>
          <w:bCs/>
        </w:rPr>
      </w:pPr>
      <w:r>
        <w:rPr>
          <w:rFonts w:cs="Tahoma" w:ascii="Arial" w:hAnsi="Arial"/>
          <w:b/>
          <w:bCs/>
          <w:i/>
          <w:sz w:val="22"/>
          <w:szCs w:val="22"/>
        </w:rPr>
        <w:t>§ 2 Czas trwania umowy</w:t>
      </w:r>
    </w:p>
    <w:p>
      <w:pPr>
        <w:pStyle w:val="Normal"/>
        <w:spacing w:lineRule="auto" w:line="240" w:before="513" w:after="513"/>
        <w:ind w:hanging="0" w:left="0"/>
        <w:jc w:val="both"/>
        <w:rPr/>
      </w:pPr>
      <w:r>
        <w:rPr>
          <w:rFonts w:cs="Tahoma" w:ascii="Arial" w:hAnsi="Arial"/>
          <w:i/>
          <w:sz w:val="22"/>
          <w:szCs w:val="22"/>
        </w:rPr>
        <w:t>Niniejsza umowa zostaje zawarta na okres do dnia 30.11.2026 r.</w:t>
      </w:r>
    </w:p>
    <w:p>
      <w:pPr>
        <w:pStyle w:val="Normal"/>
        <w:spacing w:lineRule="auto" w:line="240" w:before="513" w:after="513"/>
        <w:ind w:hanging="0" w:left="0"/>
        <w:jc w:val="both"/>
        <w:rPr/>
      </w:pPr>
      <w:r>
        <w:rPr>
          <w:rFonts w:cs="Tahoma" w:ascii="Arial" w:hAnsi="Arial"/>
          <w:i/>
          <w:sz w:val="22"/>
          <w:szCs w:val="22"/>
        </w:rPr>
        <w:t>Terminem dostawy będzie termin zadeklarowany przez Wykonawcę w formularzu ofertowym od dnia podpisania umowy.</w:t>
      </w:r>
    </w:p>
    <w:p>
      <w:pPr>
        <w:pStyle w:val="Normal"/>
        <w:spacing w:lineRule="auto" w:line="240" w:before="513" w:after="513"/>
        <w:ind w:hanging="0" w:left="0"/>
        <w:jc w:val="center"/>
        <w:rPr>
          <w:b/>
          <w:bCs/>
        </w:rPr>
      </w:pPr>
      <w:r>
        <w:rPr>
          <w:rFonts w:cs="Tahoma" w:ascii="Arial" w:hAnsi="Arial"/>
          <w:b/>
          <w:bCs/>
          <w:i/>
          <w:color w:val="000000"/>
          <w:sz w:val="22"/>
          <w:szCs w:val="22"/>
        </w:rPr>
        <w:t>§ 3 Osoby upoważnione do realizacji umowy</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W sprawach związanych z realizacją niniejszej umowy Zamawiającego reprezentować będzie:</w:t>
      </w:r>
    </w:p>
    <w:p>
      <w:pPr>
        <w:pStyle w:val="Normal"/>
        <w:spacing w:lineRule="auto" w:line="240" w:before="513" w:after="513"/>
        <w:ind w:hanging="0" w:left="0"/>
        <w:jc w:val="both"/>
        <w:rPr/>
      </w:pPr>
      <w:r>
        <w:rPr>
          <w:rFonts w:cs="Tahoma" w:ascii="Arial" w:hAnsi="Arial"/>
          <w:i/>
          <w:sz w:val="22"/>
          <w:szCs w:val="22"/>
        </w:rPr>
        <w:t>Wykonawcę reprezentować będzie:</w:t>
      </w:r>
    </w:p>
    <w:p>
      <w:pPr>
        <w:pStyle w:val="Normal"/>
        <w:spacing w:lineRule="auto" w:line="240" w:before="513" w:after="513"/>
        <w:ind w:hanging="0" w:left="0"/>
        <w:jc w:val="center"/>
        <w:rPr>
          <w:b/>
          <w:bCs/>
        </w:rPr>
      </w:pPr>
      <w:r>
        <w:rPr>
          <w:rFonts w:cs="Tahoma" w:ascii="Arial" w:hAnsi="Arial"/>
          <w:b/>
          <w:bCs/>
          <w:i/>
          <w:sz w:val="22"/>
          <w:szCs w:val="22"/>
        </w:rPr>
        <w:t>§ 4 Wartość umowy</w:t>
      </w:r>
    </w:p>
    <w:p>
      <w:pPr>
        <w:pStyle w:val="Normal"/>
        <w:spacing w:lineRule="auto" w:line="240" w:before="513" w:after="513"/>
        <w:ind w:hanging="0" w:left="0"/>
        <w:jc w:val="both"/>
        <w:rPr/>
      </w:pPr>
      <w:r>
        <w:rPr>
          <w:rFonts w:cs="Tahoma" w:ascii="Arial" w:hAnsi="Arial"/>
          <w:i/>
          <w:sz w:val="22"/>
          <w:szCs w:val="22"/>
        </w:rPr>
        <w:t xml:space="preserve"> </w:t>
      </w:r>
      <w:r>
        <w:rPr>
          <w:rFonts w:cs="Tahoma" w:ascii="Arial" w:hAnsi="Arial"/>
          <w:i/>
          <w:sz w:val="22"/>
          <w:szCs w:val="22"/>
        </w:rPr>
        <w:t xml:space="preserve">1. Wartość umowy zostaje określona na ................................................... PLN brutto (słownie ................................................... złotych) i zawiera wszystkie składniki cenotwórcze, w tym obowiązujący podatek VAT.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2. Wartość umowy określona w ust. 1 jest wartością maksymalną zamówienia i zaspokaja wszelkie roszczenia Wykonawcy z tytułu wykonania przedmiotu umowy. </w:t>
      </w:r>
    </w:p>
    <w:p>
      <w:pPr>
        <w:pStyle w:val="Normal"/>
        <w:spacing w:lineRule="auto" w:line="240" w:before="513" w:after="513"/>
        <w:ind w:hanging="0" w:left="0"/>
        <w:jc w:val="center"/>
        <w:rPr>
          <w:b/>
          <w:bCs/>
        </w:rPr>
      </w:pPr>
      <w:r>
        <w:rPr>
          <w:rFonts w:cs="Tahoma" w:ascii="Arial" w:hAnsi="Arial"/>
          <w:b/>
          <w:bCs/>
          <w:i/>
          <w:color w:val="000000"/>
          <w:sz w:val="22"/>
          <w:szCs w:val="22"/>
        </w:rPr>
        <w:t>§ 5 Warunki płatności</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1. Zamawiający zobowiązany jest do zapłaty należności przelewem, na rachunek bankowy Wykonawcy, wskazany na fakturze, po prawidłowym wykonaniu zamówienia.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2. Termin zapłaty ustala się na 30 dni od daty otrzymania faktury VAT za realizację zamówienia. Warunkiem wystawienia faktury VAT będzie podpisany przez obie strony umowy bezusterkowy protokół odbioru, o którym mowa w § 1 ust. 14.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3. Faktura winna być wystawiona na następujące dane:</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4. Za dzień dokonania zapłaty strony uznają dzień, w którym zostanie obciążony rachunek bankowy Zamawiającego. </w:t>
      </w:r>
    </w:p>
    <w:p>
      <w:pPr>
        <w:pStyle w:val="Normal"/>
        <w:spacing w:lineRule="auto" w:line="240" w:before="513" w:after="513"/>
        <w:ind w:hanging="0" w:left="0"/>
        <w:jc w:val="center"/>
        <w:rPr>
          <w:b/>
          <w:bCs/>
        </w:rPr>
      </w:pPr>
      <w:r>
        <w:rPr>
          <w:rFonts w:cs="Tahoma" w:ascii="Arial" w:hAnsi="Arial"/>
          <w:b/>
          <w:bCs/>
          <w:i/>
          <w:sz w:val="22"/>
          <w:szCs w:val="22"/>
        </w:rPr>
        <w:t>§ 6 Kary umowne</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1. Wykonawca zapłaci karę umowną w przypadku:</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a) zwłoki w wykonaniu dostawy w terminie, w wysokości 0,5 % wartości brutto zamówienia naliczanej za każdy dzień zwłoki,</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b) zrealizowania dostawy niezgodnie z zamówieniem pod względem asortymentowym, jakościowym lub ilościowym, w wysokości 5 % wartości brutto dostawy,</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c) za zwłokę w usunięciu wad stwierdzonych przy odbiorze dostawy w wysokości 0,5 % wartości brutto dostawy, naliczane za każdy dzień zwłoki liczony od dnia wyznaczonego przez Zamawiającego jako termin do usunięcia wad,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d) z tytułu odstąpienia od umowy przez Zamawiającego z powodów leżących po stronie Wykonawcy (niezależnych od Zamawiającego), w wysokości 10 % wynagrodzenia umownego brutto określonego w § 4 ust. 1,</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e) w przypadku odstąpienia od umowy przez Wykonawcę z przyczyn niezależnych od Zamawiającego, w wysokości 10 % wynagrodzenia umownego brutto określonego w § 4 ust. 1.</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2. Zamawiający zastrzega sobie prawo do żądania odszkodowania uzupełniającego, gdyby wysokość poniesionej szkody przewyższała wysokość kar umownych.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3. W razie naliczenia kar umownych Zamawiający będzie upoważniony do potrącenia ich kwoty z faktury Wykonawcy.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4. Łączna maksymalna wysokość kar umownych, których mogą dochodzić strony wynosi 20% 4 wynagrodzenia umownego brutto określonego w § 4 ust. 1.</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5. Odpowiedzialność stron z tytułu nienależytego wykonania lub niewykonania umowy wyłączają jedynie zdarzenia losowe związane z działaniem siły wyższej.` </w:t>
      </w:r>
    </w:p>
    <w:p>
      <w:pPr>
        <w:pStyle w:val="Normal"/>
        <w:spacing w:lineRule="auto" w:line="240" w:before="513" w:after="513"/>
        <w:ind w:hanging="0" w:left="0"/>
        <w:jc w:val="center"/>
        <w:rPr>
          <w:b/>
          <w:bCs/>
        </w:rPr>
      </w:pPr>
      <w:r>
        <w:rPr>
          <w:rFonts w:cs="Tahoma" w:ascii="Arial" w:hAnsi="Arial"/>
          <w:b/>
          <w:bCs/>
          <w:i/>
          <w:sz w:val="22"/>
          <w:szCs w:val="22"/>
        </w:rPr>
        <w:t>§ 7 Zmiany umowy</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1. Zamawiający przewiduje możliwość wprowadzenia zmian w zawartej umowie w stosunku do treści oferty, na podstawie której dokonano wyboru Wykonawcy w następujących sytuacjach: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1) wycofania z dystrybucji przedmiotu umowy i zastąpienia go produktem o parametrach nie gorszych niż oferowany, za cenę taką jaka została ustalona w niniejszej umowie;</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2) zaistnienia omyłki pisarskiej lub rachunkowej bądź innej omyłki polegającej na niezgodności treści umowy z ofertą;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3) zmiany powszechnie obowiązujących przepisów prawa w zakresie mającym wpływ na realizację umowy (np. podatek VAT);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4) zmiany zaistniałych okoliczności spowodowanych czynnikami zewnętrznymi np. terminu realizacji zamówienia, warunków płatności;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5) zmiany umowy polegające na zmianie danych wykonawcy bez zmian samego wykonawcy (np. zmiana siedziby, adresu, nazwy itp.);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6) wszelkich zmian, których nie można było przewidzieć, a nie działają na szkodę Zamawiającego;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7) z powodu wystąpienia zdarzeń losowych mających charakter siły wyższej, które uzasadniają wprowadzenie zmian do umowy, takich jak: akty terroru, wojny wypowiedziane i niewypowiedziane, blokady, powstania, zamieszki, epidemie, pandemie, trzęsienia ziemi, powodzie, osunięcie gruntu, wybuchy i inne podobne nieprzewidzialne zdarzenia poza kontrolą którejkolwiek ze stron i którym żadna ze stron nie mogła zapobiec, przy czym zmiany mogą być dokonane w zakresie: wydłużenia terminu realizacji umowy o czas wystąpienia zdarzenia i ewentualnie usuwania jego skutków;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8) zmiany przepisów prawnych, które mogą kształtować sytuację Zamawiającego w związku z realizacją zamówienia;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9) wystąpienia innych nieprzewidzianych zdarzeń, wynikających ze specyfiki projektu, w szczególności zdarzeń, na podstawie których nastąpiła zmiana terminu realizacji określonych czynności, które pozostają w związku z wykonaniem umowy, dokonane przez instytucję zarządzającą lub inny uprawniony organ lub jednostkę;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10) w zakresie formy lub zakresu wykonania przedmiotu umowy, w przypadku, gdyby zachowanie dotychczasowej formy lub zakresu było niemożliwe lub niecelowe ze względów technicznych, technologicznych lub z innych przyczyn niezasadne lub niemożliwe lub zaistniała możliwość zastosowania nowych rozwiązań technicznych, technologicznych lub innych rozwiązań informatycznych, sprzętowych lub materiałowych korzystnych dla Zamawiającego;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11) uzasadnionej przyczynami technicznymi konieczności zmiany sposobu wykonania Umowy, jeżeli przyczyny te zostały ujawnione przez Zamawiającego lub Wykonawcę na etapie realizacji Umowy;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 </w:t>
      </w:r>
      <w:r>
        <w:rPr>
          <w:rFonts w:cs="Tahoma" w:ascii="Arial" w:hAnsi="Arial"/>
          <w:i/>
          <w:sz w:val="22"/>
          <w:szCs w:val="22"/>
        </w:rPr>
        <w:t>2. Wszystkie powyższe postanowienia stanowią katalog zmian, na które Zamawiający może wyrazić zgodę. Nie stanowią one jednak zobowiązania do wyrażenia takiej zgody.</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3. Zmiany umowy mogą nastąpić wyłącznie w formie pisemnego aneksu pod rygorem nieważności za zgodą obu stron.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4. Strona występująca o zmianę postanowień umowy przedkłada drugiej stronie pisemne uzasadnienie konieczności wprowadzenia zmian do umowy, w razie potrzeby z załączeniem odpowiednich dokumentów uzasadniających konieczność zmiany.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5. Wniosek o zmianę postanowień umowy musi być wyrażony na piśmie.</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6. Zmiany treści umowy są dopuszczalne zgodnie z ustawą Prawo zamówień publicznych. </w:t>
      </w:r>
    </w:p>
    <w:p>
      <w:pPr>
        <w:pStyle w:val="Normal"/>
        <w:spacing w:lineRule="auto" w:line="240" w:before="513" w:after="513"/>
        <w:ind w:hanging="0" w:left="0"/>
        <w:jc w:val="center"/>
        <w:rPr>
          <w:b/>
          <w:bCs/>
        </w:rPr>
      </w:pPr>
      <w:r>
        <w:rPr>
          <w:rFonts w:cs="Tahoma" w:ascii="Arial" w:hAnsi="Arial"/>
          <w:b/>
          <w:bCs/>
          <w:i/>
          <w:sz w:val="22"/>
          <w:szCs w:val="22"/>
        </w:rPr>
        <w:t>§ 8 Odstąpienie od umowy</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1. Zamawiający może odstąpić od umowy w całości lub w części w sytuacjach:</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1) gdy Wykonawca zaprzestał prowadzenia działalności, w terminie 30 dni od kiedy Zamawiający powziął informację o przyczynie uzasadniającej odstąpienie;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2) gdy Wykonawca wykonuje umowę w sposób sprzeczny z umową m.in. poprzez niedochowanie terminów zastrzeżonych Wykonawcy, w terminie 30 dni, od kiedy Zamawiający powziął informację o przyczynie uzasadniającej odstąpienie;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3) gdy opóźnienie w dostawie w stosunku do terminu określonego w § 2 będzie trwało dłużej niż 14 dni robocze – w terminie do 30 od upływu 14 dnia roboczego opóźnienia;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4) w razie wystąpienia istotnej zmiany okoliczności powodującej, że wykonanie umowy nie leży w interesie publicznym, czego nie można było przewidzieć w chwili zawarcia umowy;</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5) w przypadku wydania prawomocnego postanowienia o ogłoszeniu upadłości lub wszczęciu postępowania naprawczego lub likwidacyjnego Wykonawcy; 6) w innych przypadkach określonych w umowie lub przepisach prawa.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2. Wykonawcy przysługuje prawo odstąpienia od umowy w następujących sytuacjach:</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1) zamawiający odmawia bez uzasadnionej przyczyny odbiór lub odmawia podpisania protokołu zdawczo odbiorczego;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2) w innych przypadkach określonych w umowie lub przepisach prawa.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3. Oświadczenie o odstąpieniu od umowy powinno zostać złożone w formie pisemnej, pod rygorem nieważności takiego oświadczenia i zawierać szczegółowe uzasadnienie.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4. Odstąpienie następuje z chwilą pisemnego zawiadomienia o przyczynie odstąpienia od umowy. Oświadczenie o odstąpieniu od umowy może zostać złożone w terminie 30 dni od dnia powzięcia wiadomości o przyczynie odstąpienia.</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 </w:t>
      </w:r>
      <w:r>
        <w:rPr>
          <w:rFonts w:cs="Tahoma" w:ascii="Arial" w:hAnsi="Arial"/>
          <w:i/>
          <w:sz w:val="22"/>
          <w:szCs w:val="22"/>
        </w:rPr>
        <w:t>5. Odstąpienie od umowy nie zwalnia Wykonawcy z obowiązku zapłaty kar umownych określonych w § 6.</w:t>
      </w:r>
    </w:p>
    <w:p>
      <w:pPr>
        <w:pStyle w:val="Normal"/>
        <w:spacing w:lineRule="auto" w:line="240" w:before="513" w:after="513"/>
        <w:ind w:hanging="0" w:left="0"/>
        <w:jc w:val="center"/>
        <w:rPr>
          <w:b/>
          <w:bCs/>
        </w:rPr>
      </w:pPr>
      <w:r>
        <w:rPr>
          <w:rFonts w:cs="Tahoma" w:ascii="Arial" w:hAnsi="Arial"/>
          <w:b/>
          <w:bCs/>
          <w:i/>
          <w:color w:val="000000"/>
          <w:sz w:val="22"/>
          <w:szCs w:val="22"/>
        </w:rPr>
        <w:t>§ 9 Warunki gwarancji i serwisu</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1. Okres gwarancji  24 miesiące - jest liczony od dnia podpisania przez strony protokołu odbioru bez uwag.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2. Wykonawca zapewnia, że dostarczone wyposażenie będzie zgodne z obowiązującymi przepisami, normami i normatywami technicznymi obowiązującymi w Polsce.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3. Wszelkie naprawy gwarancyjne oraz związane z tym koszty ponosi Wykonawca.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4. W okresie gwarancji Wykonawca zobowiązuje się do niezwłocznego (nie później niż w terminie 5 dni roboczych od zgłoszenia przez Zamawiającego) przystąpienia do usunięcia awarii, wad lub usterek.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5. Wykonawca dostarczy wraz z wyposażeniem karty gwarancyjne oraz pozostałe dokumenty dołączone przez producenta do danego sprzętu uprawniające do wszelkich działań serwisowych i świadczeń gwarancyjnych.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6. Jeżeli w wykonaniu swoich obowiązków wynikających z gwarancji, Wykonawca dostarczył Zamawiającego zamiast urządzenia wadliwego, urządzenie wolne od wad albo dokonał istotnych napraw urządzenia objętego gwarancją, termin gwarancji biegnie na nowo od chwili dostarczenia urządzenia wolnego od wad lub zwrócenia urządzenia naprawionego. Jeżeli Wykonawca wymienił część urządzenia, zapis powyższy stosuje się odpowiednio do części wymienionej.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7. Wykonawca zobowiązuje się do świadczenia serwisu gwarancyjnego w miejscu wystąpienia awarii wyposażenia, a w przypadku konieczności naprawy poza tym miejscem, Wykonawca pokryje koszty transportu wraz z ubezpieczeniem sprzętu.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8. Wykonawca ponosi wobec Zamawiającego odpowiedzialność z tytułu rękojmi za wady przedmiotu umowy od daty odbioru, na zasadach określonych w Kodeksie Cywilnym. </w:t>
      </w:r>
    </w:p>
    <w:p>
      <w:pPr>
        <w:pStyle w:val="Normal"/>
        <w:spacing w:lineRule="auto" w:line="240" w:before="513" w:after="513"/>
        <w:ind w:hanging="0" w:left="0"/>
        <w:jc w:val="center"/>
        <w:rPr>
          <w:b/>
          <w:bCs/>
        </w:rPr>
      </w:pPr>
      <w:r>
        <w:rPr>
          <w:rFonts w:cs="Tahoma" w:ascii="Arial" w:hAnsi="Arial"/>
          <w:b/>
          <w:bCs/>
          <w:i/>
          <w:sz w:val="22"/>
          <w:szCs w:val="22"/>
        </w:rPr>
        <w:t>§ 10 Postanowienia końcowe</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1. Wszelkie spory wynikające z niniejszej umowy będzie rozstrzygał sąd właściwy dla siedziby Zamawiającego.</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 </w:t>
      </w:r>
      <w:r>
        <w:rPr>
          <w:rFonts w:cs="Tahoma" w:ascii="Arial" w:hAnsi="Arial"/>
          <w:i/>
          <w:sz w:val="22"/>
          <w:szCs w:val="22"/>
        </w:rPr>
        <w:t xml:space="preserve">2. 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3. W sprawach nieuregulowanych postanowieniami niniejszej umowy mają zastosowanie przepisy ustawy z dnia 23 kwietnia 1964 r. Kodeks cywilny (Dz. U. z 2022 r. poz. 1360 z późn. zm.), oraz ustawa z dnia 11 września 2019 r. - Prawo zamówień publicznych (Dz. U. z 2022 r. poz. 1710 z późn. zm.).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4. Niniejszą umowę sporządzono w dwóch jednobrzmiących egzemplarzach jeden dla Zamawiającego jeden dla Wykonawcy. </w:t>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r>
    </w:p>
    <w:p>
      <w:pPr>
        <w:pStyle w:val="Normal"/>
        <w:spacing w:lineRule="auto" w:line="240" w:before="513" w:after="513"/>
        <w:ind w:hanging="0" w:left="0"/>
        <w:jc w:val="both"/>
        <w:rPr>
          <w:rFonts w:ascii="Arial" w:hAnsi="Arial" w:cs="Tahoma"/>
          <w:i/>
          <w:sz w:val="22"/>
          <w:szCs w:val="22"/>
        </w:rPr>
      </w:pPr>
      <w:r>
        <w:rPr>
          <w:rFonts w:cs="Tahoma" w:ascii="Arial" w:hAnsi="Arial"/>
          <w:i/>
          <w:sz w:val="22"/>
          <w:szCs w:val="22"/>
        </w:rPr>
        <w:t xml:space="preserve">WYKONAWCA:                                                       ZAMAWIAJĄCY: </w:t>
      </w:r>
    </w:p>
    <w:sectPr>
      <w:type w:val="nextPage"/>
      <w:pgSz w:w="11906" w:h="16838"/>
      <w:pgMar w:left="1417" w:right="1417" w:gutter="0" w:header="0" w:top="1005" w:footer="0" w:bottom="86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Tahoma">
    <w:charset w:val="ee"/>
    <w:family w:val="swiss"/>
    <w:pitch w:val="variable"/>
  </w:font>
  <w:font w:name="Wingdings">
    <w:charset w:val="02"/>
    <w:family w:val="roman"/>
    <w:pitch w:val="variable"/>
  </w:font>
  <w:font w:name="Courier New">
    <w:charset w:val="ee"/>
    <w:family w:val="roman"/>
    <w:pitch w:val="variable"/>
  </w:font>
  <w:font w:name="Calibri">
    <w:charset w:val="ee"/>
    <w:family w:val="swiss"/>
    <w:pitch w:val="variable"/>
  </w:font>
  <w:font w:name="Liberation Sans">
    <w:altName w:val="Arial"/>
    <w:charset w:val="ee"/>
    <w:family w:val="roman"/>
    <w:pitch w:val="variable"/>
  </w:font>
  <w:font w:name="Arial">
    <w:charset w:val="ee"/>
    <w:family w:val="swiss"/>
    <w:pitch w:val="variable"/>
  </w:font>
  <w:font w:name="Univers-PL">
    <w:charset w:val="ee"/>
    <w:family w:val="roman"/>
    <w:pitch w:val="variable"/>
  </w:font>
</w:fonts>
</file>

<file path=word/settings.xml><?xml version="1.0" encoding="utf-8"?>
<w:settings xmlns:w="http://schemas.openxmlformats.org/wordprocessingml/2006/main">
  <w:zoom w:percent="100"/>
  <w:displayBackgroundShape/>
  <w:defaultTabStop w:val="708"/>
  <w:autoHyphenation w:val="true"/>
  <w:hyphenationZone w:val="0"/>
  <w:compat>
    <w:adjustLineHeightInTable/>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pl-PL"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both"/>
    </w:pPr>
    <w:rPr>
      <w:rFonts w:ascii="Times New Roman" w:hAnsi="Times New Roman" w:eastAsia="Cambria Math" w:cs="Times New Roman"/>
      <w:color w:val="auto"/>
      <w:kern w:val="2"/>
      <w:sz w:val="24"/>
      <w:szCs w:val="20"/>
      <w:lang w:val="pl-PL" w:eastAsia="zh-CN" w:bidi="ar-SA"/>
    </w:rPr>
  </w:style>
  <w:style w:type="character" w:styleId="WW8Num1z0">
    <w:name w:val="WW8Num1z0"/>
    <w:qFormat/>
    <w:rPr>
      <w:rFonts w:ascii="Times New Roman" w:hAnsi="Times New Roman" w:cs="Times New Roman"/>
      <w:b/>
      <w:bCs/>
    </w:rPr>
  </w:style>
  <w:style w:type="character" w:styleId="WW8Num1z1">
    <w:name w:val="WW8Num1z1"/>
    <w:qFormat/>
    <w:rPr>
      <w:rFonts w:cs="Times New Roman"/>
    </w:rPr>
  </w:style>
  <w:style w:type="character" w:styleId="WW8Num2z0">
    <w:name w:val="WW8Num2z0"/>
    <w:qFormat/>
    <w:rPr>
      <w:rFonts w:ascii="Times New Roman" w:hAnsi="Times New Roman" w:cs="Times New Roman"/>
    </w:rPr>
  </w:style>
  <w:style w:type="character" w:styleId="WW8Num2z1">
    <w:name w:val="WW8Num2z1"/>
    <w:qFormat/>
    <w:rPr>
      <w:rFonts w:cs="Times New Roman"/>
    </w:rPr>
  </w:style>
  <w:style w:type="character" w:styleId="Domylnaczcionkaakapitu">
    <w:name w:val="Domyślna czcionka akapitu"/>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Hyperlink">
    <w:name w:val="Hyperlink"/>
    <w:basedOn w:val="DefaultParagraphFont"/>
    <w:qFormat/>
    <w:rPr>
      <w:color w:themeColor="hyperlink" w:val="0000FF"/>
      <w:u w:val="single"/>
    </w:rPr>
  </w:style>
  <w:style w:type="character" w:styleId="UnresolvedMention">
    <w:name w:val="Unresolved Mention"/>
    <w:qFormat/>
    <w:rPr>
      <w:color w:val="605E5C"/>
      <w:shd w:fill="E1DFDD" w:val="clear"/>
    </w:rPr>
  </w:style>
  <w:style w:type="character" w:styleId="Znakiprzypiswdolnychuser">
    <w:name w:val="Znaki przypisów dolnych (user)"/>
    <w:qFormat/>
    <w:rPr>
      <w:vertAlign w:val="superscript"/>
    </w:rPr>
  </w:style>
  <w:style w:type="character" w:styleId="TekstkomentarzaZnak">
    <w:name w:val="Tekst komentarza Znak"/>
    <w:qFormat/>
    <w:rPr>
      <w:sz w:val="20"/>
      <w:szCs w:val="20"/>
    </w:rPr>
  </w:style>
  <w:style w:type="character" w:styleId="Odwoaniedokomentarza">
    <w:name w:val="Odwołanie do komentarza"/>
    <w:qFormat/>
    <w:rPr>
      <w:sz w:val="16"/>
      <w:szCs w:val="16"/>
    </w:rPr>
  </w:style>
  <w:style w:type="character" w:styleId="WW-Znakiprzypiswdolnych">
    <w:name w:val="WW-Znaki przypisów dolnych"/>
    <w:qFormat/>
    <w:rPr>
      <w:rFonts w:cs="Times New Roman"/>
      <w:vertAlign w:val="superscript"/>
    </w:rPr>
  </w:style>
  <w:style w:type="character" w:styleId="TekstprzypisudolnegoZnak">
    <w:name w:val="Tekst przypisu dolnego Znak"/>
    <w:qFormat/>
    <w:rPr>
      <w:rFonts w:ascii="Times New Roman" w:hAnsi="Times New Roman" w:eastAsia="Times New Roman" w:cs="Times New Roman"/>
      <w:sz w:val="20"/>
      <w:szCs w:val="20"/>
    </w:rPr>
  </w:style>
  <w:style w:type="character" w:styleId="TekstdymkaZnak">
    <w:name w:val="Tekst dymka Znak"/>
    <w:qFormat/>
    <w:rPr>
      <w:rFonts w:ascii="Tahoma" w:hAnsi="Tahoma" w:cs="Tahoma"/>
      <w:sz w:val="16"/>
      <w:szCs w:val="16"/>
    </w:rPr>
  </w:style>
  <w:style w:type="character" w:styleId="StopkaZnak">
    <w:name w:val="Stopka Znak"/>
    <w:basedOn w:val="Domylnaczcionkaakapitu"/>
    <w:qFormat/>
    <w:rPr/>
  </w:style>
  <w:style w:type="character" w:styleId="NagwekZnak">
    <w:name w:val="Nagłówek Znak"/>
    <w:basedOn w:val="Domylnaczcionkaakapitu"/>
    <w:qFormat/>
    <w:rPr/>
  </w:style>
  <w:style w:type="character" w:styleId="WW8Num13z3">
    <w:name w:val="WW8Num13z3"/>
    <w:qFormat/>
    <w:rPr>
      <w:rFonts w:ascii="Symbol" w:hAnsi="Symbol" w:cs="Symbol"/>
    </w:rPr>
  </w:style>
  <w:style w:type="character" w:styleId="WW8Num13z2">
    <w:name w:val="WW8Num13z2"/>
    <w:qFormat/>
    <w:rPr>
      <w:rFonts w:ascii="Wingdings" w:hAnsi="Wingdings" w:cs="Wingdings"/>
    </w:rPr>
  </w:style>
  <w:style w:type="character" w:styleId="WW8Num13z1">
    <w:name w:val="WW8Num13z1"/>
    <w:qFormat/>
    <w:rPr>
      <w:rFonts w:ascii="Courier New" w:hAnsi="Courier New" w:cs="Courier New"/>
    </w:rPr>
  </w:style>
  <w:style w:type="character" w:styleId="WW8Num13z0">
    <w:name w:val="WW8Num13z0"/>
    <w:qFormat/>
    <w:rPr>
      <w:rFonts w:ascii="Wingdings" w:hAnsi="Wingdings" w:eastAsia="Times New Roman" w:cs="Arial"/>
      <w:b w:val="false"/>
    </w:rPr>
  </w:style>
  <w:style w:type="character" w:styleId="WW8Num12z2">
    <w:name w:val="WW8Num12z2"/>
    <w:qFormat/>
    <w:rPr>
      <w:rFonts w:ascii="Wingdings" w:hAnsi="Wingdings" w:cs="Wingdings"/>
    </w:rPr>
  </w:style>
  <w:style w:type="character" w:styleId="WW8Num12z1">
    <w:name w:val="WW8Num12z1"/>
    <w:qFormat/>
    <w:rPr>
      <w:rFonts w:ascii="Courier New" w:hAnsi="Courier New" w:cs="Courier New"/>
    </w:rPr>
  </w:style>
  <w:style w:type="character" w:styleId="WW8Num12z0">
    <w:name w:val="WW8Num12z0"/>
    <w:qFormat/>
    <w:rPr>
      <w:rFonts w:ascii="Symbol" w:hAnsi="Symbol" w:cs="Symbol"/>
    </w:rPr>
  </w:style>
  <w:style w:type="character" w:styleId="WW8Num10z0">
    <w:name w:val="WW8Num10z0"/>
    <w:qFormat/>
    <w:rPr>
      <w:b w:val="false"/>
      <w:color w:val="000000"/>
    </w:rPr>
  </w:style>
  <w:style w:type="character" w:styleId="WW8Num9z0">
    <w:name w:val="WW8Num9z0"/>
    <w:qFormat/>
    <w:rPr>
      <w:rFonts w:eastAsia="Calibri"/>
      <w:sz w:val="22"/>
      <w:szCs w:val="22"/>
    </w:rPr>
  </w:style>
  <w:style w:type="character" w:styleId="WW8Num7z0">
    <w:name w:val="WW8Num7z0"/>
    <w:qFormat/>
    <w:rPr>
      <w:b w:val="false"/>
    </w:rPr>
  </w:style>
  <w:style w:type="character" w:styleId="WW8Num6z3">
    <w:name w:val="WW8Num6z3"/>
    <w:qFormat/>
    <w:rPr>
      <w:rFonts w:ascii="Symbol" w:hAnsi="Symbol" w:cs="Symbol"/>
    </w:rPr>
  </w:style>
  <w:style w:type="character" w:styleId="WW8Num6z2">
    <w:name w:val="WW8Num6z2"/>
    <w:qFormat/>
    <w:rPr>
      <w:rFonts w:ascii="Wingdings" w:hAnsi="Wingdings" w:cs="Wingdings"/>
    </w:rPr>
  </w:style>
  <w:style w:type="character" w:styleId="WW8Num6z1">
    <w:name w:val="WW8Num6z1"/>
    <w:qFormat/>
    <w:rPr>
      <w:rFonts w:ascii="Courier New" w:hAnsi="Courier New" w:cs="Courier New"/>
    </w:rPr>
  </w:style>
  <w:style w:type="character" w:styleId="WW8Num6z0">
    <w:name w:val="WW8Num6z0"/>
    <w:qFormat/>
    <w:rPr/>
  </w:style>
  <w:style w:type="character" w:styleId="WW8Num5z0">
    <w:name w:val="WW8Num5z0"/>
    <w:qFormat/>
    <w:rPr/>
  </w:style>
  <w:style w:type="character" w:styleId="WW8Num2z3">
    <w:name w:val="WW8Num2z3"/>
    <w:qFormat/>
    <w:rPr>
      <w:rFonts w:ascii="Symbol" w:hAnsi="Symbol" w:cs="Symbol"/>
    </w:rPr>
  </w:style>
  <w:style w:type="character" w:styleId="WW8Num2z2">
    <w:name w:val="WW8Num2z2"/>
    <w:qFormat/>
    <w:rPr>
      <w:rFonts w:ascii="Wingdings" w:hAnsi="Wingdings" w:cs="Wingdings"/>
    </w:rPr>
  </w:style>
  <w:style w:type="character" w:styleId="AkapitzlistZnak">
    <w:name w:val="Akapit z listą Znak"/>
    <w:qFormat/>
    <w:rPr>
      <w:rFonts w:ascii="Calibri" w:hAnsi="Calibri" w:eastAsia="Calibri"/>
      <w:sz w:val="22"/>
      <w:szCs w:val="22"/>
      <w:lang w:eastAsia="en-US"/>
    </w:rPr>
  </w:style>
  <w:style w:type="character" w:styleId="alt-edited">
    <w:name w:val="alt-edited"/>
    <w:basedOn w:val="DefaultParagraphFont"/>
    <w:qFormat/>
    <w:rPr/>
  </w:style>
  <w:style w:type="character" w:styleId="FootnoteCharacters">
    <w:name w:val="Footnote Characters"/>
    <w:qFormat/>
    <w:rPr>
      <w:vertAlign w:val="superscript"/>
    </w:rPr>
  </w:style>
  <w:style w:type="character" w:styleId="Znakiprzypiswdolnych">
    <w:name w:val="Znaki przypisów dolnych"/>
    <w:qFormat/>
    <w:rPr>
      <w:vertAlign w:val="superscript"/>
    </w:rPr>
  </w:style>
  <w:style w:type="character" w:styleId="FootnoteReference">
    <w:name w:val="footnote reference"/>
    <w:rPr>
      <w:vertAlign w:val="superscript"/>
    </w:rPr>
  </w:style>
  <w:style w:type="character" w:styleId="Nierozpoznanawzmianka2">
    <w:name w:val="Nierozpoznana wzmianka2"/>
    <w:basedOn w:val="DefaultParagraphFont"/>
    <w:qFormat/>
    <w:rPr>
      <w:color w:val="808080"/>
      <w:shd w:fill="E6E6E6" w:val="clear"/>
    </w:rPr>
  </w:style>
  <w:style w:type="character" w:styleId="Nierozpoznanawzmianka1">
    <w:name w:val="Nierozpoznana wzmianka1"/>
    <w:basedOn w:val="DefaultParagraphFont"/>
    <w:qFormat/>
    <w:rPr>
      <w:color w:val="808080"/>
      <w:shd w:fill="E6E6E6" w:val="clear"/>
    </w:rPr>
  </w:style>
  <w:style w:type="character" w:styleId="Strong">
    <w:name w:val="Strong"/>
    <w:qFormat/>
    <w:rPr>
      <w:b/>
      <w:bCs/>
    </w:rPr>
  </w:style>
  <w:style w:type="character" w:styleId="ZwykytekstZnak">
    <w:name w:val="Zwykły tekst Znak"/>
    <w:qFormat/>
    <w:rPr>
      <w:rFonts w:ascii="Courier New" w:hAnsi="Courier New"/>
      <w:lang w:eastAsia="ar-SA"/>
    </w:rPr>
  </w:style>
  <w:style w:type="character" w:styleId="TematkomentarzaZnak">
    <w:name w:val="Temat komentarza Znak"/>
    <w:qFormat/>
    <w:rPr>
      <w:b/>
      <w:bCs/>
    </w:rPr>
  </w:style>
  <w:style w:type="character" w:styleId="CommentReference">
    <w:name w:val="annotation reference"/>
    <w:qFormat/>
    <w:rPr>
      <w:sz w:val="16"/>
      <w:szCs w:val="16"/>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Indeksuser">
    <w:name w:val="Indeks (user)"/>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Nagwek1">
    <w:name w:val="Nagłówek1"/>
    <w:basedOn w:val="Normal"/>
    <w:next w:val="BodyText"/>
    <w:qFormat/>
    <w:pPr>
      <w:keepNext w:val="true"/>
      <w:spacing w:before="240" w:after="120"/>
    </w:pPr>
    <w:rPr>
      <w:rFonts w:ascii="Liberation Sans;Arial" w:hAnsi="Liberation Sans;Arial" w:eastAsia="Microsoft YaHei" w:cs="Arial"/>
      <w:sz w:val="28"/>
      <w:szCs w:val="28"/>
    </w:rPr>
  </w:style>
  <w:style w:type="paragraph" w:styleId="Legenda">
    <w:name w:val="Legenda"/>
    <w:basedOn w:val="Normal"/>
    <w:qFormat/>
    <w:pPr>
      <w:suppressLineNumbers/>
      <w:spacing w:before="120" w:after="120"/>
    </w:pPr>
    <w:rPr>
      <w:rFonts w:cs="Arial"/>
      <w:i/>
      <w:iCs/>
      <w:sz w:val="24"/>
      <w:szCs w:val="24"/>
    </w:rPr>
  </w:style>
  <w:style w:type="paragraph" w:styleId="NormalTable">
    <w:name w:val="Normal Table"/>
    <w:qFormat/>
    <w:pPr>
      <w:widowControl/>
      <w:suppressAutoHyphens w:val="true"/>
      <w:bidi w:val="0"/>
      <w:spacing w:lineRule="auto" w:line="252" w:before="0" w:after="160"/>
      <w:jc w:val="left"/>
    </w:pPr>
    <w:rPr>
      <w:rFonts w:ascii="Calibri" w:hAnsi="Calibri" w:eastAsia="Cambria Math" w:cs="Calibri"/>
      <w:color w:val="auto"/>
      <w:kern w:val="2"/>
      <w:sz w:val="22"/>
      <w:szCs w:val="22"/>
      <w:lang w:val="pl-PL" w:eastAsia="zh-CN" w:bidi="ar-SA"/>
    </w:rPr>
  </w:style>
  <w:style w:type="paragraph" w:styleId="tabelatekst">
    <w:name w:val="tabela_tekst"/>
    <w:basedOn w:val="Normal"/>
    <w:qFormat/>
    <w:pPr/>
    <w:rPr>
      <w:sz w:val="20"/>
    </w:rPr>
  </w:style>
  <w:style w:type="paragraph" w:styleId="ListParagraph">
    <w:name w:val="List Paragraph"/>
    <w:basedOn w:val="Normal"/>
    <w:qFormat/>
    <w:pPr>
      <w:spacing w:before="0" w:after="0"/>
      <w:ind w:hanging="0" w:left="720" w:right="0"/>
      <w:contextualSpacing/>
    </w:pPr>
    <w:rPr/>
  </w:style>
  <w:style w:type="paragraph" w:styleId="Zawartotabeliuser">
    <w:name w:val="Zawartość tabeli (user)"/>
    <w:basedOn w:val="Normal"/>
    <w:qFormat/>
    <w:pPr>
      <w:widowControl w:val="false"/>
      <w:suppressLineNumbers/>
    </w:pPr>
    <w:rPr/>
  </w:style>
  <w:style w:type="paragraph" w:styleId="Nagwektabeliuser">
    <w:name w:val="Nagłówek tabeli (user)"/>
    <w:basedOn w:val="Zawartotabeliuser"/>
    <w:qFormat/>
    <w:pPr>
      <w:suppressLineNumbers/>
      <w:jc w:val="center"/>
    </w:pPr>
    <w:rPr>
      <w:b/>
      <w:bCs/>
    </w:rPr>
  </w:style>
  <w:style w:type="paragraph" w:styleId="Tekstkomentarza">
    <w:name w:val="Tekst komentarza"/>
    <w:basedOn w:val="Normal"/>
    <w:qFormat/>
    <w:pPr>
      <w:spacing w:lineRule="auto" w:line="240"/>
    </w:pPr>
    <w:rPr>
      <w:sz w:val="20"/>
      <w:szCs w:val="20"/>
    </w:rPr>
  </w:style>
  <w:style w:type="paragraph" w:styleId="FootnoteText">
    <w:name w:val="footnote text"/>
    <w:basedOn w:val="Normal"/>
    <w:pPr>
      <w:spacing w:lineRule="auto" w:line="240" w:before="0" w:after="0"/>
    </w:pPr>
    <w:rPr>
      <w:rFonts w:ascii="Times New Roman" w:hAnsi="Times New Roman" w:eastAsia="Times New Roman" w:cs="Times New Roman"/>
      <w:sz w:val="20"/>
      <w:szCs w:val="20"/>
    </w:rPr>
  </w:style>
  <w:style w:type="paragraph" w:styleId="Tekstdymka">
    <w:name w:val="Tekst dymka"/>
    <w:basedOn w:val="Normal"/>
    <w:qFormat/>
    <w:pPr>
      <w:spacing w:lineRule="auto" w:line="240" w:before="0" w:after="0"/>
    </w:pPr>
    <w:rPr>
      <w:rFonts w:ascii="Tahoma" w:hAnsi="Tahoma" w:cs="Tahoma"/>
      <w:sz w:val="16"/>
      <w:szCs w:val="16"/>
    </w:rPr>
  </w:style>
  <w:style w:type="paragraph" w:styleId="Gwkaistopkauser">
    <w:name w:val="Główka i stopka (user)"/>
    <w:basedOn w:val="Normal"/>
    <w:qFormat/>
    <w:pPr>
      <w:suppressLineNumbers/>
      <w:tabs>
        <w:tab w:val="clear" w:pos="708"/>
        <w:tab w:val="center" w:pos="4536" w:leader="none"/>
        <w:tab w:val="right" w:pos="9072" w:leader="none"/>
      </w:tabs>
    </w:pPr>
    <w:rPr/>
  </w:style>
  <w:style w:type="paragraph" w:styleId="Gwkaistopka">
    <w:name w:val="Główka i stopka"/>
    <w:basedOn w:val="Normal"/>
    <w:qFormat/>
    <w:pPr/>
    <w:rPr/>
  </w:style>
  <w:style w:type="paragraph" w:styleId="Footer">
    <w:name w:val="footer"/>
    <w:basedOn w:val="Normal"/>
    <w:pPr>
      <w:spacing w:lineRule="auto" w:line="240" w:before="0" w:after="0"/>
    </w:pPr>
    <w:rPr/>
  </w:style>
  <w:style w:type="paragraph" w:styleId="Header">
    <w:name w:val="header"/>
    <w:basedOn w:val="Normal"/>
    <w:pPr>
      <w:spacing w:lineRule="auto" w:line="240" w:before="0" w:after="0"/>
    </w:pPr>
    <w:rPr/>
  </w:style>
  <w:style w:type="paragraph" w:styleId="Akapitzlist">
    <w:name w:val="Akapit z listą"/>
    <w:basedOn w:val="Normal"/>
    <w:qFormat/>
    <w:pPr>
      <w:spacing w:before="0" w:after="200"/>
      <w:ind w:hanging="0" w:left="720" w:right="0"/>
      <w:contextualSpacing/>
    </w:pPr>
    <w:rPr/>
  </w:style>
  <w:style w:type="paragraph" w:styleId="p2">
    <w:name w:val="p2"/>
    <w:basedOn w:val="Normal"/>
    <w:qFormat/>
    <w:pPr/>
    <w:rPr>
      <w:rFonts w:ascii="Arial" w:hAnsi="Arial" w:cs="Arial"/>
      <w:color w:val="000000"/>
      <w:sz w:val="14"/>
      <w:szCs w:val="14"/>
    </w:rPr>
  </w:style>
  <w:style w:type="paragraph" w:styleId="p1">
    <w:name w:val="p1"/>
    <w:basedOn w:val="Normal"/>
    <w:qFormat/>
    <w:pPr/>
    <w:rPr>
      <w:rFonts w:ascii="Arial" w:hAnsi="Arial" w:cs="Arial"/>
      <w:color w:val="000000"/>
      <w:sz w:val="15"/>
      <w:szCs w:val="15"/>
    </w:rPr>
  </w:style>
  <w:style w:type="paragraph" w:styleId="NoSpacing">
    <w:name w:val="No Spacing"/>
    <w:qFormat/>
    <w:pPr>
      <w:widowControl/>
      <w:suppressAutoHyphens w:val="true"/>
      <w:bidi w:val="0"/>
      <w:spacing w:before="0" w:after="0"/>
      <w:jc w:val="left"/>
    </w:pPr>
    <w:rPr>
      <w:rFonts w:ascii="Calibri" w:hAnsi="Calibri" w:eastAsia="Calibri" w:cs="Arial"/>
      <w:color w:val="auto"/>
      <w:kern w:val="0"/>
      <w:sz w:val="22"/>
      <w:szCs w:val="22"/>
      <w:lang w:val="pl-PL" w:eastAsia="en-US" w:bidi="hi-IN"/>
    </w:rPr>
  </w:style>
  <w:style w:type="paragraph" w:styleId="Default">
    <w:name w:val="Default"/>
    <w:qFormat/>
    <w:pPr>
      <w:widowControl/>
      <w:suppressAutoHyphens w:val="true"/>
      <w:bidi w:val="0"/>
      <w:spacing w:before="0" w:after="0"/>
      <w:jc w:val="left"/>
    </w:pPr>
    <w:rPr>
      <w:rFonts w:ascii="Arial" w:hAnsi="Arial" w:eastAsia="Calibri" w:cs="Arial"/>
      <w:color w:val="000000"/>
      <w:kern w:val="0"/>
      <w:sz w:val="24"/>
      <w:szCs w:val="24"/>
      <w:lang w:val="pl-PL" w:eastAsia="en-US" w:bidi="hi-IN"/>
    </w:rPr>
  </w:style>
  <w:style w:type="paragraph" w:styleId="PlainText">
    <w:name w:val="Plain Text"/>
    <w:basedOn w:val="Normal"/>
    <w:qFormat/>
    <w:pPr/>
    <w:rPr>
      <w:rFonts w:ascii="Courier New" w:hAnsi="Courier New"/>
      <w:sz w:val="20"/>
      <w:szCs w:val="20"/>
      <w:lang w:eastAsia="ar-SA"/>
    </w:rPr>
  </w:style>
  <w:style w:type="paragraph" w:styleId="BalloonText">
    <w:name w:val="Balloon Text"/>
    <w:basedOn w:val="Normal"/>
    <w:qFormat/>
    <w:pPr/>
    <w:rPr>
      <w:rFonts w:ascii="Tahoma" w:hAnsi="Tahoma"/>
      <w:sz w:val="16"/>
      <w:szCs w:val="16"/>
    </w:rPr>
  </w:style>
  <w:style w:type="paragraph" w:styleId="annotationsubject">
    <w:name w:val="annotation subject"/>
    <w:basedOn w:val="CommentText"/>
    <w:next w:val="CommentText"/>
    <w:qFormat/>
    <w:pPr/>
    <w:rPr>
      <w:b/>
      <w:bCs/>
    </w:rPr>
  </w:style>
  <w:style w:type="paragraph" w:styleId="CommentText">
    <w:name w:val="annotation text"/>
    <w:basedOn w:val="Normal"/>
    <w:pPr/>
    <w:rPr>
      <w:sz w:val="20"/>
      <w:szCs w:val="20"/>
    </w:rPr>
  </w:style>
  <w:style w:type="paragraph" w:styleId="1">
    <w:name w:val="1"/>
    <w:qFormat/>
    <w:pPr>
      <w:widowControl w:val="false"/>
      <w:tabs>
        <w:tab w:val="clear" w:pos="708"/>
        <w:tab w:val="left" w:pos="340" w:leader="none"/>
        <w:tab w:val="left" w:pos="680" w:leader="none"/>
        <w:tab w:val="left" w:pos="1020" w:leader="none"/>
        <w:tab w:val="left" w:pos="1361" w:leader="none"/>
        <w:tab w:val="left" w:pos="1701" w:leader="none"/>
        <w:tab w:val="left" w:pos="2041" w:leader="none"/>
        <w:tab w:val="left" w:pos="2381" w:leader="none"/>
        <w:tab w:val="left" w:pos="2721" w:leader="none"/>
        <w:tab w:val="left" w:pos="3061" w:leader="none"/>
        <w:tab w:val="left" w:pos="3402" w:leader="none"/>
        <w:tab w:val="left" w:pos="3742" w:leader="none"/>
        <w:tab w:val="left" w:pos="4082" w:leader="none"/>
        <w:tab w:val="left" w:pos="4422" w:leader="none"/>
        <w:tab w:val="left" w:pos="4762" w:leader="none"/>
        <w:tab w:val="left" w:pos="5102" w:leader="none"/>
        <w:tab w:val="left" w:pos="5443" w:leader="none"/>
      </w:tabs>
      <w:suppressAutoHyphens w:val="true"/>
      <w:bidi w:val="0"/>
      <w:spacing w:lineRule="atLeast" w:line="240" w:before="60" w:after="0"/>
      <w:ind w:hanging="340" w:left="340"/>
      <w:jc w:val="both"/>
    </w:pPr>
    <w:rPr>
      <w:rFonts w:ascii="Univers-PL" w:hAnsi="Univers-PL" w:eastAsia="NSimSun" w:cs="Arial"/>
      <w:color w:val="auto"/>
      <w:kern w:val="0"/>
      <w:sz w:val="19"/>
      <w:szCs w:val="19"/>
      <w:lang w:val="pl-PL" w:eastAsia="zh-CN" w:bidi="hi-IN"/>
    </w:rPr>
  </w:style>
  <w:style w:type="paragraph" w:styleId="Tekstpodstawowy21">
    <w:name w:val="Tekst podstawowy 21"/>
    <w:basedOn w:val="Normal"/>
    <w:qFormat/>
    <w:pPr>
      <w:spacing w:lineRule="atLeast" w:line="80"/>
      <w:ind w:right="4"/>
      <w:jc w:val="both"/>
    </w:pPr>
    <w:rPr>
      <w:kern w:val="2"/>
      <w:lang w:eastAsia="ar-SA"/>
    </w:rPr>
  </w:style>
  <w:style w:type="paragraph" w:styleId="Zawartotabeli">
    <w:name w:val="Zawartość tabeli"/>
    <w:basedOn w:val="Normal"/>
    <w:qFormat/>
    <w:pPr>
      <w:widowControl w:val="false"/>
      <w:suppressLineNumbers/>
    </w:pPr>
    <w:rPr/>
  </w:style>
  <w:style w:type="numbering" w:styleId="WW8Num1">
    <w:name w:val="WW8Num1"/>
    <w:qFormat/>
  </w:style>
  <w:style w:type="numbering" w:styleId="WW8Num2">
    <w:name w:val="WW8Num2"/>
    <w:qFormat/>
  </w:style>
  <w:style w:type="numbering" w:styleId="WW8Num3">
    <w:name w:val="WW8Num3"/>
    <w:qFormat/>
  </w:style>
  <w:style w:type="numbering" w:styleId="Bezlisty">
    <w:name w:val="Bez listy"/>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41</TotalTime>
  <Application>LibreOffice/26.2.4.2$Windows_X86_64 LibreOffice_project/0229ac93fcf0d7cbc6376066c6f35021cef002dc</Application>
  <AppVersion>15.0000</AppVersion>
  <Pages>7</Pages>
  <Words>1731</Words>
  <Characters>11223</Characters>
  <CharactersWithSpaces>12984</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2023-11-22T09:55:00Z</dcterms:created>
  <dc:creator>Ostapczuk, Anna</dc:creator>
  <dc:description/>
  <dc:language>pl-PL</dc:language>
  <cp:lastModifiedBy/>
  <cp:lastPrinted>2026-08-18T13:39:56Z</cp:lastPrinted>
  <dcterms:modified xsi:type="dcterms:W3CDTF">2026-08-24T10:38:34Z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JK_x0000_</vt:lpwstr>
  </property>
</Properties>
</file>