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33324" w14:textId="77777777" w:rsidR="00EC0349" w:rsidRPr="00CF5D7C" w:rsidRDefault="00000000">
      <w:pPr>
        <w:jc w:val="center"/>
        <w:rPr>
          <w:lang w:val="pl-PL"/>
        </w:rPr>
      </w:pPr>
      <w:r w:rsidRPr="00CF5D7C">
        <w:rPr>
          <w:b/>
          <w:sz w:val="26"/>
          <w:lang w:val="pl-PL"/>
        </w:rPr>
        <w:t>ZAŁĄCZNIK NR 8 DO SWZ</w:t>
      </w:r>
    </w:p>
    <w:p w14:paraId="1E2DEA09" w14:textId="77777777" w:rsidR="00EC0349" w:rsidRPr="00CF5D7C" w:rsidRDefault="00000000">
      <w:pPr>
        <w:jc w:val="center"/>
        <w:rPr>
          <w:lang w:val="pl-PL"/>
        </w:rPr>
      </w:pPr>
      <w:r w:rsidRPr="00CF5D7C">
        <w:rPr>
          <w:b/>
          <w:sz w:val="26"/>
          <w:lang w:val="pl-PL"/>
        </w:rPr>
        <w:t>OPIS PRZEDMIOTU ZAMÓWIENIA</w:t>
      </w:r>
    </w:p>
    <w:p w14:paraId="62781BB5" w14:textId="77777777" w:rsidR="00EC0349" w:rsidRPr="00CF5D7C" w:rsidRDefault="00000000">
      <w:pPr>
        <w:jc w:val="center"/>
        <w:rPr>
          <w:lang w:val="pl-PL"/>
        </w:rPr>
      </w:pPr>
      <w:r w:rsidRPr="00CF5D7C">
        <w:rPr>
          <w:lang w:val="pl-PL"/>
        </w:rPr>
        <w:t>Rozdział 3 SWZ – Opis Przedmiotu Zamówienia</w:t>
      </w:r>
    </w:p>
    <w:p w14:paraId="34CBD0B0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t>Postępowanie: TP-1/ETAP I/2026</w:t>
      </w:r>
    </w:p>
    <w:p w14:paraId="0A11B2ED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t>„Modernizacja terenów zielonych Zakładu Opiekuńczo–Leczniczego SPZOZ w Głuchołazach – ETAP I – Ogrodzenie terenu”</w:t>
      </w:r>
    </w:p>
    <w:p w14:paraId="6409F068" w14:textId="77777777" w:rsidR="00EC0349" w:rsidRPr="00CF5D7C" w:rsidRDefault="00000000">
      <w:pPr>
        <w:rPr>
          <w:lang w:val="pl-PL"/>
        </w:rPr>
      </w:pPr>
      <w:r w:rsidRPr="00CF5D7C">
        <w:rPr>
          <w:b/>
          <w:sz w:val="23"/>
          <w:lang w:val="pl-PL"/>
        </w:rPr>
        <w:t>3.1. Przedmiot zamówienia</w:t>
      </w:r>
    </w:p>
    <w:p w14:paraId="6C58BC77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t>Przedmiotem zamówienia jest wykonanie robót budowlanych w ramach zadania inwestycyjnego pn. „Modernizacja terenów zielonych Zakładu Opiekuńczo–Leczniczego SPZOZ w Głuchołazach – ETAP I – Ogrodzenie terenu”.</w:t>
      </w:r>
    </w:p>
    <w:p w14:paraId="234316A5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t>Roboty będą realizowane na terenie Zakładu Opiekuńczo–Leczniczego SPZOZ w Głuchołazach przy ul. Parkowej 9A, na działce ewidencyjnej nr 1859/11.</w:t>
      </w:r>
    </w:p>
    <w:p w14:paraId="5FC883B1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t>Inwestycja stanowi pierwszy etap przedsięwzięcia obejmującego modernizację terenów zielonych i zgodnie z dokumentacją projektową została podzielona na pięć niezależnych etapów, z których niniejsze postępowanie obejmuje wyłącznie ETAP I – Ogrodzenie terenu.</w:t>
      </w:r>
    </w:p>
    <w:p w14:paraId="2A710FA5" w14:textId="77777777" w:rsidR="00EC0349" w:rsidRPr="00CF5D7C" w:rsidRDefault="00000000">
      <w:pPr>
        <w:rPr>
          <w:lang w:val="pl-PL"/>
        </w:rPr>
      </w:pPr>
      <w:r w:rsidRPr="00CF5D7C">
        <w:rPr>
          <w:b/>
          <w:sz w:val="23"/>
          <w:lang w:val="pl-PL"/>
        </w:rPr>
        <w:t>3.2. Zakres zamówienia</w:t>
      </w:r>
    </w:p>
    <w:p w14:paraId="4E71E776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t>Zakres robót obejmuje wykonanie wszelkich robót budowlanych, dostaw i usług niezbędnych do prawidłowej realizacji ETAPU I, w szczególności:</w:t>
      </w:r>
    </w:p>
    <w:p w14:paraId="02C96E64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t>1) roboty przygotowawcze i zabezpieczające;</w:t>
      </w:r>
    </w:p>
    <w:p w14:paraId="049CA19D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t>2) roboty rozbiórkowe istniejących elementów ogrodzenia;</w:t>
      </w:r>
    </w:p>
    <w:p w14:paraId="07F0A8C2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t>3) rozbiórkę elementów betonowych oraz podmurówek;</w:t>
      </w:r>
    </w:p>
    <w:p w14:paraId="3686BEBC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t>4) roboty ziemne;</w:t>
      </w:r>
    </w:p>
    <w:p w14:paraId="6A4FF994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t>5) wykonanie wykopów;</w:t>
      </w:r>
    </w:p>
    <w:p w14:paraId="1926A06C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t>6) wykonanie fundamentów;</w:t>
      </w:r>
    </w:p>
    <w:p w14:paraId="79E51A29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t>7) wykonanie elementów żelbetowych;</w:t>
      </w:r>
    </w:p>
    <w:p w14:paraId="6529894F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t>8) wykonanie odwodnienia i drenażu zgodnie z dokumentacją projektową;</w:t>
      </w:r>
    </w:p>
    <w:p w14:paraId="058583A1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t>9) wykonanie nowego ogrodzenia wraz z bramami, furtkami oraz pozostałymi elementami;</w:t>
      </w:r>
    </w:p>
    <w:p w14:paraId="6E17687D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t>10) wykonanie robót murarskich;</w:t>
      </w:r>
    </w:p>
    <w:p w14:paraId="13107BAC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t>11) przebudowę wskazanych fragmentów schodów terenowych;</w:t>
      </w:r>
    </w:p>
    <w:p w14:paraId="7A653D7D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t>12) przebudowę fragmentów ciągów pieszych;</w:t>
      </w:r>
    </w:p>
    <w:p w14:paraId="18F4D39B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t>13) odtworzenie terenów przyległych;</w:t>
      </w:r>
    </w:p>
    <w:p w14:paraId="0366AA11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lastRenderedPageBreak/>
        <w:t>14) uporządkowanie terenu po zakończeniu robót;</w:t>
      </w:r>
    </w:p>
    <w:p w14:paraId="14970FF7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t>15) wykonanie wszystkich robót wynikających z dokumentacji projektowej oraz zasad wiedzy technicznej, nawet jeżeli nie zostały wyraźnie wymienione w niniejszym opisie.</w:t>
      </w:r>
    </w:p>
    <w:p w14:paraId="024C3CA5" w14:textId="77777777" w:rsidR="00EC0349" w:rsidRPr="00CF5D7C" w:rsidRDefault="00000000">
      <w:pPr>
        <w:rPr>
          <w:lang w:val="pl-PL"/>
        </w:rPr>
      </w:pPr>
      <w:r w:rsidRPr="00CF5D7C">
        <w:rPr>
          <w:b/>
          <w:sz w:val="23"/>
          <w:lang w:val="pl-PL"/>
        </w:rPr>
        <w:t>3.3. Dokumentacja stanowiąca opis przedmiotu zamówienia</w:t>
      </w:r>
    </w:p>
    <w:p w14:paraId="41BF251D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t>Opis Przedmiotu Zamówienia stanowią łącznie następujące dokumenty, które należy traktować jako wzajemnie uzupełniające się:</w:t>
      </w:r>
    </w:p>
    <w:p w14:paraId="5CFF9297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t>1) Projekt Zagospodarowania Terenu;</w:t>
      </w:r>
    </w:p>
    <w:p w14:paraId="53A79F85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t>2) Projekt Architektoniczno–Budowlany;</w:t>
      </w:r>
    </w:p>
    <w:p w14:paraId="609F8409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t>3) Projekt Techniczny;</w:t>
      </w:r>
    </w:p>
    <w:p w14:paraId="62993B7D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t>4) Projekt Wykonawczy;</w:t>
      </w:r>
    </w:p>
    <w:p w14:paraId="2B8C0BAB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t>5) Specyfikacja Techniczna Wykonania i Odbioru Robót Budowlanych;</w:t>
      </w:r>
    </w:p>
    <w:p w14:paraId="36A8701F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t>6) Przedmiar robót.</w:t>
      </w:r>
    </w:p>
    <w:p w14:paraId="76E2164C" w14:textId="77777777" w:rsidR="00EC0349" w:rsidRPr="00CF5D7C" w:rsidRDefault="00000000">
      <w:pPr>
        <w:rPr>
          <w:lang w:val="pl-PL"/>
        </w:rPr>
      </w:pPr>
      <w:r w:rsidRPr="00CF5D7C">
        <w:rPr>
          <w:b/>
          <w:sz w:val="23"/>
          <w:lang w:val="pl-PL"/>
        </w:rPr>
        <w:t>3.4. Charakter wynagrodzenia</w:t>
      </w:r>
    </w:p>
    <w:p w14:paraId="5A7E54EC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t>Wynagrodzenie Wykonawcy ma charakter ryczałtowy.</w:t>
      </w:r>
    </w:p>
    <w:p w14:paraId="3B8CD08E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t>Cena oferty musi obejmować wykonanie całego przedmiotu zamówienia wraz ze wszystkimi robotami, dostawami, usługami oraz czynnościami niezbędnymi do prawidłowego wykonania zamówienia.</w:t>
      </w:r>
    </w:p>
    <w:p w14:paraId="2429A3DD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t>Przedmiar robót stanowi wyłącznie dokument pomocniczy służący ułatwieniu przygotowania oferty.</w:t>
      </w:r>
    </w:p>
    <w:p w14:paraId="6C802BAD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t>Wykonawca zobowiązany jest do dokonania własnej analizy kompletności dokumentacji przed złożeniem oferty.</w:t>
      </w:r>
    </w:p>
    <w:p w14:paraId="0C187640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t>Brak określonych robót w przedmiarze robót nie zwalnia Wykonawcy z obowiązku ich wykonania, jeżeli wynikają z dokumentacji projektowej, Specyfikacji Technicznej Wykonania i Odbioru Robót Budowlanych, Projektu Wykonawczego, obowiązujących przepisów prawa lub zasad wiedzy technicznej.</w:t>
      </w:r>
    </w:p>
    <w:p w14:paraId="217D2608" w14:textId="77777777" w:rsidR="00EC0349" w:rsidRPr="00CF5D7C" w:rsidRDefault="00000000">
      <w:pPr>
        <w:rPr>
          <w:lang w:val="pl-PL"/>
        </w:rPr>
      </w:pPr>
      <w:r w:rsidRPr="00CF5D7C">
        <w:rPr>
          <w:b/>
          <w:sz w:val="23"/>
          <w:lang w:val="pl-PL"/>
        </w:rPr>
        <w:t>3.5. Kody CPV</w:t>
      </w:r>
    </w:p>
    <w:p w14:paraId="5928BDE6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t>45000000-7 – Roboty budowlane</w:t>
      </w:r>
    </w:p>
    <w:p w14:paraId="0B09F4DA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t>45111300-1 – Roboty rozbiórkowe</w:t>
      </w:r>
    </w:p>
    <w:p w14:paraId="18030FF0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t>45112000-5 – Roboty w zakresie usuwania gleby</w:t>
      </w:r>
    </w:p>
    <w:p w14:paraId="48871B44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t>45236000-0 – Wyrównywanie terenu</w:t>
      </w:r>
    </w:p>
    <w:p w14:paraId="022DD892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t>45262500-6 – Roboty murarskie i murowe</w:t>
      </w:r>
    </w:p>
    <w:p w14:paraId="33DA1CDA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t>45223500-1 – Konstrukcje z betonu zbrojonego</w:t>
      </w:r>
    </w:p>
    <w:p w14:paraId="5191996F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t>45262300-4 – Betonowanie</w:t>
      </w:r>
    </w:p>
    <w:p w14:paraId="59B817AE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lastRenderedPageBreak/>
        <w:t>45262310-7 – Zbrojenie</w:t>
      </w:r>
    </w:p>
    <w:p w14:paraId="06715EAF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t>45233222-1 – Roboty budowlane w zakresie układania chodników</w:t>
      </w:r>
    </w:p>
    <w:p w14:paraId="464A0557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t>45340000-2 – Instalowanie ogrodzeń</w:t>
      </w:r>
    </w:p>
    <w:p w14:paraId="20BBA310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t>45342000-6 – Wznoszenie ogrodzeń</w:t>
      </w:r>
    </w:p>
    <w:p w14:paraId="596B6917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t>45332000-3 – Roboty instalacyjne wodne i kanalizacyjne</w:t>
      </w:r>
    </w:p>
    <w:p w14:paraId="339E22C9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t>45262600-7 – Różne specjalne roboty budowlane</w:t>
      </w:r>
    </w:p>
    <w:p w14:paraId="54A95029" w14:textId="77777777" w:rsidR="00EC0349" w:rsidRPr="00CF5D7C" w:rsidRDefault="00000000">
      <w:pPr>
        <w:rPr>
          <w:lang w:val="pl-PL"/>
        </w:rPr>
      </w:pPr>
      <w:r w:rsidRPr="00CF5D7C">
        <w:rPr>
          <w:b/>
          <w:sz w:val="23"/>
          <w:lang w:val="pl-PL"/>
        </w:rPr>
        <w:t>3.6. Rozwiązania równoważne</w:t>
      </w:r>
    </w:p>
    <w:p w14:paraId="7E75183F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t>Jeżeli dokumentacja projektowa, STWiORB lub inne dokumenty zamówienia wskazują znaki towarowe, patenty, pochodzenie, producentów lub normy, należy je traktować jako określenie minimalnych wymagań jakościowych i technicznych.</w:t>
      </w:r>
    </w:p>
    <w:p w14:paraId="6D30238B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t>Zamawiający dopuszcza zastosowanie rozwiązań równoważnych, pod warunkiem że zapewnią one parametry techniczne, użytkowe, jakościowe i funkcjonalne nie gorsze od wymaganych.</w:t>
      </w:r>
    </w:p>
    <w:p w14:paraId="6AD072AC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t>Wykonawca, który zaoferuje rozwiązania równoważne, zobowiązany będzie wykazać ich równoważność zgodnie z art. 101 ustawy Pzp.</w:t>
      </w:r>
    </w:p>
    <w:p w14:paraId="59CC0EF8" w14:textId="77777777" w:rsidR="00EC0349" w:rsidRPr="00CF5D7C" w:rsidRDefault="00000000">
      <w:pPr>
        <w:rPr>
          <w:lang w:val="pl-PL"/>
        </w:rPr>
      </w:pPr>
      <w:r w:rsidRPr="00CF5D7C">
        <w:rPr>
          <w:b/>
          <w:sz w:val="23"/>
          <w:lang w:val="pl-PL"/>
        </w:rPr>
        <w:t>3.7. Wymagania dotyczące zatrudnienia na podstawie stosunku pracy – art. 95 Pzp</w:t>
      </w:r>
    </w:p>
    <w:p w14:paraId="04671BE3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t>Zamawiający, stosownie do art. 95 ustawy Pzp, wymaga zatrudnienia przez Wykonawcę lub Podwykonawcę na podstawie stosunku pracy osób wykonujących czynności w zakresie realizacji zamówienia, których wykonywanie polega na wykonywaniu pracy w sposób określony w art. 22 § 1 Kodeksu pracy.</w:t>
      </w:r>
    </w:p>
    <w:p w14:paraId="02A57423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t>Wymóg dotyczy w szczególności osób wykonujących bezpośrednie czynności fizyczne związane z realizacją robót budowlanych, w tym robót rozbiórkowych, ziemnych, betonowych, zbrojarskich, murarskich, brukarskich, montażowych, związanych z wykonaniem ogrodzenia oraz odwodnienia.</w:t>
      </w:r>
    </w:p>
    <w:p w14:paraId="20651DB0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t>Wymóg nie dotyczy kierownika budowy, osób wykonujących samodzielne funkcje techniczne w budownictwie oraz innych osób, których charakter pracy nie odpowiada stosunkowi pracy w rozumieniu art. 22 § 1 Kodeksu pracy.</w:t>
      </w:r>
    </w:p>
    <w:p w14:paraId="62309A8A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t>W celu weryfikacji spełnienia wymogu Zamawiający może żądać od Wykonawcy lub Podwykonawcy dokumentów określonych w projektowanych postanowieniach umowy, z zachowaniem przepisów dotyczących ochrony danych osobowych.</w:t>
      </w:r>
    </w:p>
    <w:p w14:paraId="7DA59A6A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t>Zamawiający jest uprawniony do kontroli spełniania przez Wykonawcę lub Podwykonawcę wymogu zatrudnienia na podstawie stosunku pracy w trakcie realizacji zamówienia.</w:t>
      </w:r>
    </w:p>
    <w:p w14:paraId="5521BF21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t>Za niewykonanie obowiązku zatrudnienia osób wykonujących wskazane czynności na podstawie stosunku pracy Wykonawca zapłaci karę umowną na zasadach określonych w projektowanych postanowieniach umowy.</w:t>
      </w:r>
    </w:p>
    <w:p w14:paraId="0AAE411D" w14:textId="77777777" w:rsidR="00EC0349" w:rsidRPr="00CF5D7C" w:rsidRDefault="00EC0349">
      <w:pPr>
        <w:rPr>
          <w:lang w:val="pl-PL"/>
        </w:rPr>
      </w:pPr>
    </w:p>
    <w:p w14:paraId="5A04AD21" w14:textId="77777777" w:rsidR="00EC0349" w:rsidRPr="00CF5D7C" w:rsidRDefault="00000000">
      <w:pPr>
        <w:rPr>
          <w:lang w:val="pl-PL"/>
        </w:rPr>
      </w:pPr>
      <w:r w:rsidRPr="00CF5D7C">
        <w:rPr>
          <w:lang w:val="pl-PL"/>
        </w:rPr>
        <w:lastRenderedPageBreak/>
        <w:t>Uwaga: Rozdział 3 SWZ jest Opisem Przedmiotu Zamówienia. Niniejszy załącznik porządkuje jego treść; dokumentacja projektowa, STWiORB, Projekt Wykonawczy i przedmiar stanowią dokumenty wskazane w pkt 3.3 i są udostępniane Wykonawcom jako dokumenty zamówienia.</w:t>
      </w:r>
    </w:p>
    <w:sectPr w:rsidR="00EC0349" w:rsidRPr="00CF5D7C" w:rsidSect="00034616">
      <w:pgSz w:w="12240" w:h="15840"/>
      <w:pgMar w:top="1120" w:right="1400" w:bottom="1120" w:left="14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62250114">
    <w:abstractNumId w:val="8"/>
  </w:num>
  <w:num w:numId="2" w16cid:durableId="480194893">
    <w:abstractNumId w:val="6"/>
  </w:num>
  <w:num w:numId="3" w16cid:durableId="372467715">
    <w:abstractNumId w:val="5"/>
  </w:num>
  <w:num w:numId="4" w16cid:durableId="72775365">
    <w:abstractNumId w:val="4"/>
  </w:num>
  <w:num w:numId="5" w16cid:durableId="1076395518">
    <w:abstractNumId w:val="7"/>
  </w:num>
  <w:num w:numId="6" w16cid:durableId="140931471">
    <w:abstractNumId w:val="3"/>
  </w:num>
  <w:num w:numId="7" w16cid:durableId="47152106">
    <w:abstractNumId w:val="2"/>
  </w:num>
  <w:num w:numId="8" w16cid:durableId="425079923">
    <w:abstractNumId w:val="1"/>
  </w:num>
  <w:num w:numId="9" w16cid:durableId="519660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D16A9"/>
    <w:rsid w:val="0015074B"/>
    <w:rsid w:val="0029639D"/>
    <w:rsid w:val="00326F90"/>
    <w:rsid w:val="00AA1D8D"/>
    <w:rsid w:val="00B47730"/>
    <w:rsid w:val="00CB0664"/>
    <w:rsid w:val="00CF5D7C"/>
    <w:rsid w:val="00EC034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90CFE8"/>
  <w14:defaultImageDpi w14:val="300"/>
  <w15:docId w15:val="{B1188322-2817-45F0-8B34-A72224CD0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817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Tomasz Rudnicki</cp:lastModifiedBy>
  <cp:revision>2</cp:revision>
  <dcterms:created xsi:type="dcterms:W3CDTF">2013-12-23T23:15:00Z</dcterms:created>
  <dcterms:modified xsi:type="dcterms:W3CDTF">2026-08-25T07:57:00Z</dcterms:modified>
  <cp:category/>
</cp:coreProperties>
</file>