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5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WYKAZ OSÓB SKIEROWANYCH DO REALIZACJI ZAMÓWIENIA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1"/>
        </w:rPr>
        <w:t>Wykaz osoby skierowanej do realizacji zamówienia, zgodnie z warunkiem określonym w Rozdziale 8.5 SWZ.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Lp.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Imię i nazwisko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Funkcja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Uprawnienia budowlane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Członkostwo we właściwej izbie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Doświadczenie w funkcji kierownika budowy/robót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b/>
                <w:sz w:val="17"/>
              </w:rPr>
              <w:t>Podstawa dysponowania osobą</w:t>
            </w:r>
          </w:p>
        </w:tc>
      </w:tr>
      <w:tr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  <w:tc>
          <w:tcPr>
            <w:tcW w:type="dxa" w:w="1392"/>
          </w:tcPr>
          <w:p>
            <w:r>
              <w:rPr>
                <w:rFonts w:ascii="Times New Roman" w:hAnsi="Times New Roman"/>
                <w:sz w:val="17"/>
              </w:rPr>
              <w:t xml:space="preserve"> 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sz w:val="21"/>
        </w:rPr>
        <w:t>Kierownik budowy musi posiadać uprawnienia do kierowania robotami budowlanymi w specjalności konstrukcyjno-budowlanej bez ograniczeń lub odpowiadające im uprawnienia wydane na podstawie wcześniej obowiązujących przepisów, aktualne członkostwo we właściwej izbie samorządu zawodowego oraz minimum 3-letnie doświadczenie w pełnieniu funkcji kierownika budowy lub kierownika robót.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5 do SWZ – Wykaz osób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