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C4E1" w14:textId="77777777" w:rsidR="00E854F2" w:rsidRPr="00730545" w:rsidRDefault="00E854F2" w:rsidP="00E854F2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30545">
        <w:rPr>
          <w:rFonts w:ascii="Cambria" w:hAnsi="Cambria" w:cs="Times New Roman"/>
          <w:bCs/>
          <w:sz w:val="24"/>
          <w:szCs w:val="24"/>
        </w:rPr>
        <w:t>Załącznik Nr 8 d</w:t>
      </w:r>
      <w:r w:rsidRPr="00730545">
        <w:rPr>
          <w:rFonts w:ascii="Cambria" w:hAnsi="Cambria"/>
          <w:bCs/>
          <w:sz w:val="24"/>
          <w:szCs w:val="24"/>
        </w:rPr>
        <w:t>o SWZ</w:t>
      </w:r>
    </w:p>
    <w:p w14:paraId="0F55B6BF" w14:textId="77777777" w:rsidR="00E854F2" w:rsidRPr="00730545" w:rsidRDefault="00E854F2" w:rsidP="00E854F2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10"/>
          <w:szCs w:val="10"/>
        </w:rPr>
      </w:pPr>
    </w:p>
    <w:p w14:paraId="66506A0B" w14:textId="77777777" w:rsidR="00E854F2" w:rsidRPr="00730545" w:rsidRDefault="00E854F2" w:rsidP="00E854F2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730545">
        <w:rPr>
          <w:rFonts w:ascii="Cambria" w:hAnsi="Cambria" w:cs="Times New Roman"/>
          <w:b/>
          <w:sz w:val="26"/>
          <w:szCs w:val="26"/>
        </w:rPr>
        <w:t>Wytyczne dotyczące ochrony środowiska i zgodnie z zasadą DNSH</w:t>
      </w:r>
    </w:p>
    <w:p w14:paraId="36010BBA" w14:textId="4DFE12C7" w:rsidR="00E854F2" w:rsidRPr="00F9170C" w:rsidRDefault="00E854F2" w:rsidP="00E854F2">
      <w:pPr>
        <w:tabs>
          <w:tab w:val="left" w:pos="567"/>
        </w:tabs>
        <w:spacing w:after="0"/>
        <w:contextualSpacing/>
        <w:jc w:val="center"/>
        <w:rPr>
          <w:rFonts w:ascii="Cambria" w:hAnsi="Cambria"/>
          <w:b/>
          <w:sz w:val="24"/>
          <w:szCs w:val="24"/>
        </w:rPr>
      </w:pPr>
      <w:r w:rsidRPr="00F9170C">
        <w:rPr>
          <w:rFonts w:ascii="Cambria" w:hAnsi="Cambria"/>
          <w:bCs/>
          <w:sz w:val="24"/>
          <w:szCs w:val="24"/>
        </w:rPr>
        <w:t>(Numer referencyjny:</w:t>
      </w:r>
      <w:r w:rsidRPr="00F9170C">
        <w:rPr>
          <w:rFonts w:ascii="Cambria" w:hAnsi="Cambria"/>
          <w:b/>
          <w:sz w:val="24"/>
          <w:szCs w:val="24"/>
        </w:rPr>
        <w:t xml:space="preserve"> </w:t>
      </w:r>
      <w:r w:rsidR="00FD23EB">
        <w:rPr>
          <w:rFonts w:ascii="Cambria" w:hAnsi="Cambria"/>
          <w:b/>
          <w:sz w:val="24"/>
          <w:szCs w:val="24"/>
        </w:rPr>
        <w:t>ZP</w:t>
      </w:r>
      <w:r w:rsidR="00235545">
        <w:rPr>
          <w:rFonts w:ascii="Cambria" w:hAnsi="Cambria"/>
          <w:b/>
          <w:sz w:val="24"/>
          <w:szCs w:val="24"/>
        </w:rPr>
        <w:t>.271.8.2026</w:t>
      </w:r>
      <w:r w:rsidRPr="00F9170C">
        <w:rPr>
          <w:rFonts w:ascii="Cambria" w:hAnsi="Cambria"/>
          <w:b/>
          <w:sz w:val="24"/>
          <w:szCs w:val="24"/>
        </w:rPr>
        <w:t>)</w:t>
      </w:r>
    </w:p>
    <w:p w14:paraId="612BAF57" w14:textId="77777777" w:rsidR="00E854F2" w:rsidRPr="00730545" w:rsidRDefault="00E854F2" w:rsidP="00E854F2">
      <w:pPr>
        <w:spacing w:after="0" w:line="24" w:lineRule="atLeast"/>
        <w:ind w:left="5664" w:firstLine="708"/>
        <w:jc w:val="both"/>
        <w:rPr>
          <w:rFonts w:ascii="Cambria" w:hAnsi="Cambria" w:cs="Arial"/>
          <w:lang w:eastAsia="en-GB"/>
        </w:rPr>
      </w:pPr>
    </w:p>
    <w:p w14:paraId="63F29577" w14:textId="547A3743" w:rsidR="00E854F2" w:rsidRPr="00730545" w:rsidRDefault="00235545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Zamówienie</w:t>
      </w:r>
      <w:r w:rsidR="00E854F2" w:rsidRPr="00730545">
        <w:rPr>
          <w:rFonts w:ascii="Cambria" w:hAnsi="Cambria" w:cs="Arial"/>
          <w:sz w:val="24"/>
          <w:szCs w:val="24"/>
          <w:lang w:eastAsia="en-GB"/>
        </w:rPr>
        <w:t xml:space="preserve"> będzie realizowany z poszanowaniem zasad ochrony środowiska naturalnego i zgodnie z zasadą DNSH, czyli „nie czyń znaczącej szkody” odnoszącą się do następujących sześciu celów środowiskowych, wynikających z art. 9 Rozporządzenia Parlamentu Europejskiego i Rady (UE) 2020/852 z dnia 18 czerwca 2020 r. w sprawie ustanowienia ram ułatwiających zrównoważone inwestycje, zmieniające rozporządzenie (UE)2019/2088 (Dz. Urz. UE L 198 z 22.6.2020, s. 13):</w:t>
      </w:r>
    </w:p>
    <w:p w14:paraId="6C5CCF8B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łagodzenie zmian klimatu;</w:t>
      </w:r>
    </w:p>
    <w:p w14:paraId="3F92F51E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adaptacja do zmian klimatu;</w:t>
      </w:r>
    </w:p>
    <w:p w14:paraId="03D24FDA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zrównoważone wykorzystywanie i ochrona zasobów wodnych i morskich;</w:t>
      </w:r>
    </w:p>
    <w:p w14:paraId="364E0A67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gospodarka o obiegu zamkniętym;</w:t>
      </w:r>
    </w:p>
    <w:p w14:paraId="6AF1F1B3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zapobieganie i kontrola zanieczyszczeń powietrza, wody lub ziemi;</w:t>
      </w:r>
    </w:p>
    <w:p w14:paraId="5ED24986" w14:textId="74777349" w:rsidR="00E854F2" w:rsidRPr="00730545" w:rsidRDefault="00E854F2" w:rsidP="003A6A6C">
      <w:pPr>
        <w:tabs>
          <w:tab w:val="left" w:pos="6290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• ochrona i odbudowa bioróżnorodności i ekosystemów.</w:t>
      </w:r>
      <w:r w:rsidR="00127CDE">
        <w:rPr>
          <w:rFonts w:ascii="Cambria" w:hAnsi="Cambria" w:cs="Arial"/>
          <w:sz w:val="24"/>
          <w:szCs w:val="24"/>
          <w:lang w:eastAsia="en-GB"/>
        </w:rPr>
        <w:tab/>
      </w:r>
    </w:p>
    <w:p w14:paraId="445B904B" w14:textId="77777777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w odniesieniu do żadnego z ww. celów środowiskowych niniejszy projekt nie będzie powodował szkody.</w:t>
      </w:r>
    </w:p>
    <w:p w14:paraId="536F4FA2" w14:textId="77777777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D24C78C" w14:textId="49E58392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Realizacja przedsięwzięcia przyczyni się do poprawy infrastruktury turystycznej, zwiększenia bezpieczeństwa użytkowników szlaku, promocji transportu rowerowego oraz wykorzystania odnawialnych źródeł energii, przy jednoczesnym zachowaniu wysokiego poziomu ochrony środowiska.</w:t>
      </w:r>
    </w:p>
    <w:p w14:paraId="1AA62447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7BB5555" w14:textId="77777777" w:rsidR="00E854F2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>Beneficjent przyjął następujące rozwiązania środowiskowe pod kątem realizacji poszczególnych celów środowiskowych:</w:t>
      </w:r>
    </w:p>
    <w:p w14:paraId="22B3B8EF" w14:textId="77777777" w:rsidR="00E854F2" w:rsidRPr="00730545" w:rsidRDefault="00E854F2" w:rsidP="00E854F2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8C54751" w14:textId="77777777" w:rsidR="00E854F2" w:rsidRPr="00E854F2" w:rsidRDefault="00E854F2" w:rsidP="00E854F2">
      <w:pPr>
        <w:numPr>
          <w:ilvl w:val="0"/>
          <w:numId w:val="2"/>
        </w:numPr>
        <w:spacing w:after="0"/>
        <w:ind w:left="284" w:hanging="284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E854F2">
        <w:rPr>
          <w:rFonts w:ascii="Cambria" w:hAnsi="Cambria" w:cs="Arial"/>
          <w:sz w:val="24"/>
          <w:szCs w:val="24"/>
          <w:u w:val="single"/>
          <w:lang w:eastAsia="en-GB"/>
        </w:rPr>
        <w:t xml:space="preserve">Łagodzenie zmian klimatu: </w:t>
      </w:r>
    </w:p>
    <w:p w14:paraId="034DB310" w14:textId="09FBA84E" w:rsid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730545">
        <w:rPr>
          <w:rFonts w:ascii="Cambria" w:hAnsi="Cambria" w:cs="Arial"/>
          <w:sz w:val="24"/>
          <w:szCs w:val="24"/>
          <w:lang w:eastAsia="en-GB"/>
        </w:rPr>
        <w:t xml:space="preserve">W ramach postępowań mających na celu wybór wykonawcy robót budowlanych preferowani będą wykonawcy stosujący w swoim przedsiębiorstwie politykę przychylną ochronie środowiska, np. wykorzystywanie do transportu aut o zerowej lub niskiej emisyjności. </w:t>
      </w:r>
    </w:p>
    <w:p w14:paraId="59B92728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Planowana inwestycja nie będzie prowadzić do znaczącej emisji gazów cieplarnianych.</w:t>
      </w:r>
    </w:p>
    <w:p w14:paraId="2F201607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Na etapie realizacji wystąpi jedynie krótkotrwała emisja spalin związana z transportem materiałów budowlanych oraz pracą maszyn budowlanych. Emisja ta będzie miała charakter lokalny i czasowy, a jej wpływ na klimat będzie nieznaczny.</w:t>
      </w:r>
    </w:p>
    <w:p w14:paraId="7CF9E4FA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W celu ograniczenia emisji gazów cieplarnianych wykonawca zobowiązany będzie do:</w:t>
      </w:r>
    </w:p>
    <w:p w14:paraId="19D2543E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wyłączania silników pojazdów i maszyn podczas postoju,</w:t>
      </w:r>
    </w:p>
    <w:p w14:paraId="34F68718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utrzymywania sprzętu budowlanego w odpowiednim stanie technicznym,</w:t>
      </w:r>
    </w:p>
    <w:p w14:paraId="70A982E0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racjonalnej organizacji transportu materiałów,</w:t>
      </w:r>
    </w:p>
    <w:p w14:paraId="320EBF71" w14:textId="77777777" w:rsidR="00E854F2" w:rsidRPr="00E854F2" w:rsidRDefault="00E854F2" w:rsidP="00E854F2">
      <w:pPr>
        <w:numPr>
          <w:ilvl w:val="0"/>
          <w:numId w:val="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ograniczenia liczby przejazdów poprzez właściwe planowanie robót.</w:t>
      </w:r>
    </w:p>
    <w:p w14:paraId="7AD31376" w14:textId="1B931682" w:rsidR="00E854F2" w:rsidRPr="00E854F2" w:rsidRDefault="00235545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lastRenderedPageBreak/>
        <w:t xml:space="preserve">W ramach realizacji zamówienia </w:t>
      </w:r>
      <w:r w:rsidR="00E854F2" w:rsidRPr="00E854F2">
        <w:rPr>
          <w:rFonts w:ascii="Cambria" w:hAnsi="Cambria" w:cs="Arial"/>
          <w:sz w:val="24"/>
          <w:szCs w:val="24"/>
          <w:lang w:eastAsia="en-GB"/>
        </w:rPr>
        <w:t xml:space="preserve">nie przewiduje </w:t>
      </w:r>
      <w:r>
        <w:rPr>
          <w:rFonts w:ascii="Cambria" w:hAnsi="Cambria" w:cs="Arial"/>
          <w:sz w:val="24"/>
          <w:szCs w:val="24"/>
          <w:lang w:eastAsia="en-GB"/>
        </w:rPr>
        <w:t xml:space="preserve">się </w:t>
      </w:r>
      <w:r w:rsidR="00E854F2" w:rsidRPr="00E854F2">
        <w:rPr>
          <w:rFonts w:ascii="Cambria" w:hAnsi="Cambria" w:cs="Arial"/>
          <w:sz w:val="24"/>
          <w:szCs w:val="24"/>
          <w:lang w:eastAsia="en-GB"/>
        </w:rPr>
        <w:t>wykorzystania paliw stałych ani instalacji spalania węgla podczas eksploatacji.</w:t>
      </w:r>
    </w:p>
    <w:p w14:paraId="0E9E85AA" w14:textId="77777777" w:rsidR="00E854F2" w:rsidRPr="00E854F2" w:rsidRDefault="00E854F2" w:rsidP="00E854F2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Dodatkowo przedsięwzięcie przyczynia się do ograniczania emisji CO₂ poprzez:</w:t>
      </w:r>
    </w:p>
    <w:p w14:paraId="727A7E88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promocję ruchu rowerowego,</w:t>
      </w:r>
    </w:p>
    <w:p w14:paraId="605514F3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rozwój infrastruktury turystycznej zachęcającej do korzystania z roweru jako środka transportu,</w:t>
      </w:r>
    </w:p>
    <w:p w14:paraId="3B119DB2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zastosowanie energooszczędnego oświetlenia LED,</w:t>
      </w:r>
    </w:p>
    <w:p w14:paraId="2DDB9353" w14:textId="77777777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wykorzystanie lamp solarnych,</w:t>
      </w:r>
    </w:p>
    <w:p w14:paraId="5BAFB2F0" w14:textId="77777777" w:rsid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montaż ławek solarnych wyposażonych w panele fotowoltaiczne,</w:t>
      </w:r>
    </w:p>
    <w:p w14:paraId="6C47E47B" w14:textId="306F1AB1" w:rsidR="000648C6" w:rsidRPr="00E854F2" w:rsidRDefault="000648C6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montaż monitoringu zasilanego solarnie,</w:t>
      </w:r>
    </w:p>
    <w:p w14:paraId="7E708E94" w14:textId="7E141D1E" w:rsidR="00E854F2" w:rsidRPr="00E854F2" w:rsidRDefault="00E854F2" w:rsidP="00E854F2">
      <w:pPr>
        <w:numPr>
          <w:ilvl w:val="0"/>
          <w:numId w:val="4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 xml:space="preserve">możliwość wykorzystania materiałów </w:t>
      </w:r>
      <w:r w:rsidR="000648C6">
        <w:rPr>
          <w:rFonts w:ascii="Cambria" w:hAnsi="Cambria" w:cs="Arial"/>
          <w:sz w:val="24"/>
          <w:szCs w:val="24"/>
          <w:lang w:eastAsia="en-GB"/>
        </w:rPr>
        <w:t xml:space="preserve">budowlanych </w:t>
      </w:r>
      <w:r w:rsidRPr="00E854F2">
        <w:rPr>
          <w:rFonts w:ascii="Cambria" w:hAnsi="Cambria" w:cs="Arial"/>
          <w:sz w:val="24"/>
          <w:szCs w:val="24"/>
          <w:lang w:eastAsia="en-GB"/>
        </w:rPr>
        <w:t>pochodzących z recyklingu.</w:t>
      </w:r>
    </w:p>
    <w:p w14:paraId="21DB20A4" w14:textId="7DF69356" w:rsidR="00E854F2" w:rsidRPr="00730545" w:rsidRDefault="00E854F2" w:rsidP="000B11FE">
      <w:pPr>
        <w:spacing w:after="0"/>
        <w:ind w:left="284"/>
        <w:jc w:val="both"/>
        <w:rPr>
          <w:rFonts w:ascii="Cambria" w:hAnsi="Cambria" w:cs="Arial"/>
          <w:sz w:val="24"/>
          <w:szCs w:val="24"/>
          <w:lang w:eastAsia="en-GB"/>
        </w:rPr>
      </w:pPr>
      <w:r w:rsidRPr="00E854F2">
        <w:rPr>
          <w:rFonts w:ascii="Cambria" w:hAnsi="Cambria" w:cs="Arial"/>
          <w:sz w:val="24"/>
          <w:szCs w:val="24"/>
          <w:lang w:eastAsia="en-GB"/>
        </w:rPr>
        <w:t>Realizacja inwestycji nie wymaga wycinki drzew ani krzewów, dlatego nie wpłynie na ograniczenie zdolności pochłaniania dwutlenku węgla przez środowisko.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E854F2">
        <w:rPr>
          <w:rFonts w:ascii="Cambria" w:hAnsi="Cambria" w:cs="Arial"/>
          <w:sz w:val="24"/>
          <w:szCs w:val="24"/>
          <w:lang w:eastAsia="en-GB"/>
        </w:rPr>
        <w:t>W związku z powyższym należy stwierdzić, że projekt nie będzie wyrządzał poważnej szkody w zakresie łagodzenia zmian klimatu i pozostaje zgodny z zasadą DNSH.</w:t>
      </w:r>
    </w:p>
    <w:p w14:paraId="56DB2EF9" w14:textId="77777777" w:rsidR="00E854F2" w:rsidRPr="000B11FE" w:rsidRDefault="00E854F2" w:rsidP="00E854F2">
      <w:pPr>
        <w:numPr>
          <w:ilvl w:val="0"/>
          <w:numId w:val="2"/>
        </w:numPr>
        <w:tabs>
          <w:tab w:val="left" w:pos="284"/>
        </w:tabs>
        <w:spacing w:before="240" w:after="0"/>
        <w:ind w:hanging="720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0B11FE">
        <w:rPr>
          <w:rFonts w:ascii="Cambria" w:hAnsi="Cambria" w:cs="Arial"/>
          <w:sz w:val="24"/>
          <w:szCs w:val="24"/>
          <w:u w:val="single"/>
          <w:lang w:eastAsia="en-GB"/>
        </w:rPr>
        <w:t xml:space="preserve">Adaptacja do zmian klimatu: </w:t>
      </w:r>
    </w:p>
    <w:p w14:paraId="4F964747" w14:textId="76440A66" w:rsidR="000B11FE" w:rsidRDefault="00235545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będzie wyrządzać poważnej szkody w zakresie adaptacji do zmian klimatu, ponieważ nie będzie prowadzić do nasilenia niekorzystnych skutków obecnych oraz prognozowanych zmian klimatycznych oddziałujących na ludzi, środowisko i infrastrukturę.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Na etapie przygotowania przedsięwzięcia przeprowadzono analizę zagrożeń klimatycznych oraz uwzględniono rozwiązania zwiększające odporność projektowanej infrastruktury na ekstremalne zjawiska pogodowe.</w:t>
      </w:r>
    </w:p>
    <w:p w14:paraId="30AE3B01" w14:textId="77777777" w:rsidR="00235545" w:rsidRPr="000B11FE" w:rsidRDefault="00235545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5E49F4C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Powodzie</w:t>
      </w:r>
    </w:p>
    <w:p w14:paraId="438B33BB" w14:textId="1F42203A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Teren realizacji inwestycji znajduje się poza obszarami szczególnego zagrożenia powodzią zgodnie z mapami zagrożenia powodziowego ISOK.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Realizacja przedsięwzięcia nie będzie wpływać na zwiększenie ryzyka powodziowego, ponieważ nie powstaną obiekty mogące zakłócać przepływ wód ani powodować piętrzenia fali powodziowej.</w:t>
      </w:r>
    </w:p>
    <w:p w14:paraId="4E4C5E88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Pożary</w:t>
      </w:r>
    </w:p>
    <w:p w14:paraId="62D359D3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Projekt nie zwiększy ryzyka występowania pożarów.</w:t>
      </w:r>
    </w:p>
    <w:p w14:paraId="6129EC5C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celu ograniczenia zagrożenia pożarowego:</w:t>
      </w:r>
    </w:p>
    <w:p w14:paraId="205D772A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wszystkie elementy drewniane zostaną zabezpieczone impregnatami do stopnia nierozprzestrzeniania ognia,</w:t>
      </w:r>
    </w:p>
    <w:p w14:paraId="3CB155C2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każdej wiacie wykonany zostanie grill murowany z kamienia wapiennego,</w:t>
      </w:r>
    </w:p>
    <w:p w14:paraId="7A33C299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paleniska zostaną wykonane z cegły szamotowej na zaprawie szamotowej,</w:t>
      </w:r>
    </w:p>
    <w:p w14:paraId="2EBD6098" w14:textId="77777777" w:rsidR="000B11FE" w:rsidRPr="000B11FE" w:rsidRDefault="000B11FE" w:rsidP="000B11FE">
      <w:pPr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kominy odprowadzające spaliny zostaną wykonane z materiałów niepalnych.</w:t>
      </w:r>
    </w:p>
    <w:p w14:paraId="322F682F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Fale upałów</w:t>
      </w:r>
    </w:p>
    <w:p w14:paraId="3A537593" w14:textId="205CB42C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Projektowana infrastruktura będzie odporna na wysokie temperatury.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 xml:space="preserve">Do realizacji robót zastosowane zostaną materiały o wysokiej odporności na działanie promieniowania </w:t>
      </w:r>
      <w:r w:rsidRPr="000B11FE">
        <w:rPr>
          <w:rFonts w:ascii="Cambria" w:hAnsi="Cambria" w:cs="Arial"/>
          <w:sz w:val="24"/>
          <w:szCs w:val="24"/>
          <w:lang w:eastAsia="en-GB"/>
        </w:rPr>
        <w:lastRenderedPageBreak/>
        <w:t>słonecznego i wysokich temperatur.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Dodatkowo projekt wykorzystuje odnawialne źródła energii poprzez zastosowanie:</w:t>
      </w:r>
    </w:p>
    <w:p w14:paraId="2ED26670" w14:textId="77777777" w:rsidR="000B11FE" w:rsidRPr="000B11FE" w:rsidRDefault="000B11FE" w:rsidP="000B11FE">
      <w:pPr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lamp solarnych,</w:t>
      </w:r>
    </w:p>
    <w:p w14:paraId="58B0AEF4" w14:textId="77777777" w:rsidR="000B11FE" w:rsidRPr="000B11FE" w:rsidRDefault="000B11FE" w:rsidP="000B11FE">
      <w:pPr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ławek solarnych wyposażonych w moduły fotowoltaiczne.</w:t>
      </w:r>
    </w:p>
    <w:p w14:paraId="0D349F6F" w14:textId="57FC3AC0" w:rsid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Wiaty będą pełnić funkcję miejsc odpoczynku dla turystów podczas okresów wysokich temperatur.</w:t>
      </w:r>
      <w:r w:rsidR="008713D3">
        <w:rPr>
          <w:rFonts w:ascii="Cambria" w:hAnsi="Cambria" w:cs="Arial"/>
          <w:sz w:val="24"/>
          <w:szCs w:val="24"/>
          <w:lang w:eastAsia="en-GB"/>
        </w:rPr>
        <w:t xml:space="preserve"> W ramach realizacji inwestycji wykorzystany zostanie wzrost ilości nasłonecznienia poprzez:</w:t>
      </w:r>
    </w:p>
    <w:p w14:paraId="21B13805" w14:textId="5272BBEA" w:rsidR="008713D3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budowę oświetlenia solarnego,</w:t>
      </w:r>
    </w:p>
    <w:p w14:paraId="64E8BBF0" w14:textId="79CA6149" w:rsidR="008713D3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montaż ławki z panelem fotowoltaicznym z miejscem do ładowania urządzeń,</w:t>
      </w:r>
    </w:p>
    <w:p w14:paraId="16222EB9" w14:textId="5DFE1B0A" w:rsidR="008713D3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montaż monitoringu zasilanego solarnie.</w:t>
      </w:r>
    </w:p>
    <w:p w14:paraId="68BC91C0" w14:textId="77777777" w:rsidR="008713D3" w:rsidRPr="000B11FE" w:rsidRDefault="008713D3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6D5222B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Susze</w:t>
      </w:r>
    </w:p>
    <w:p w14:paraId="0CF108F4" w14:textId="639A1BC5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Inwestycja nie zwiększy ryzyka występowania suszy.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Projektowana infrastruktura nie wymaga poboru wody podczas eksploatacji i nie jest wrażliwa na długotrwałe okresy bezopadowe.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W związku z tym nie zachodzi konieczność stosowania dodatkowych środków adaptacyjnych.</w:t>
      </w:r>
    </w:p>
    <w:p w14:paraId="15F13230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Nawalne deszcze i burze</w:t>
      </w:r>
    </w:p>
    <w:p w14:paraId="026BD794" w14:textId="28A3AEA8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Konstrukcja projektowanych wiat została zaprojektowana z uwzględnieniem oddziaływania intensywnych opadów atmosferycznych.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System odwodnienia umożliwia bezpieczne odprowadzenie wód opadowych na przyległe tereny biologicznie czynne, eliminując ryzyko lokalnych podtopień.</w:t>
      </w:r>
    </w:p>
    <w:p w14:paraId="7E39E89B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Silne wiatry</w:t>
      </w:r>
    </w:p>
    <w:p w14:paraId="4CC71747" w14:textId="7CB759FF" w:rsid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Konstrukcja wiat została zaprojektowana zgodnie z obowiązującymi normami dotyczącymi obciążeń wiatrem.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Zastosowane rozwiązania konstrukcyjne zapewnią odpowiednią stateczność oraz bezpieczeństwo użytkowania obiektów.</w:t>
      </w:r>
      <w:r w:rsidR="00FB4FB5">
        <w:rPr>
          <w:rFonts w:ascii="Cambria" w:hAnsi="Cambria" w:cs="Arial"/>
          <w:sz w:val="24"/>
          <w:szCs w:val="24"/>
          <w:lang w:eastAsia="en-GB"/>
        </w:rPr>
        <w:t xml:space="preserve"> W ramach przedsięwzięcia przewidziano:</w:t>
      </w:r>
    </w:p>
    <w:p w14:paraId="0F710837" w14:textId="45D6DFC8" w:rsidR="00FB4FB5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konstrukcję wiaty wspartą na dwóch słupach drewnianych oraz na dwóch murowanych z piaskowca ścianach,</w:t>
      </w:r>
    </w:p>
    <w:p w14:paraId="0C3E7343" w14:textId="39C76D00" w:rsidR="00FB4FB5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konstrukcję wiaty z drewna klasy C24,</w:t>
      </w:r>
    </w:p>
    <w:p w14:paraId="75DC0E5B" w14:textId="0E30BF30" w:rsidR="00FB4FB5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- oparcie słupów na stalowych podporach mocowanych w stopach betonowych w gruncie.</w:t>
      </w:r>
    </w:p>
    <w:p w14:paraId="104225C4" w14:textId="77777777" w:rsidR="00FB4FB5" w:rsidRPr="000B11FE" w:rsidRDefault="00FB4FB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CD4DBDB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Katastrofalne opady śniegu</w:t>
      </w:r>
    </w:p>
    <w:p w14:paraId="5D94075E" w14:textId="645508C2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Projektowane obiekty zostały zaprojektowane zgodnie z obowiązującymi normami dotyczącymi obciążeń śniegiem.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Konstrukcja dachów zapewnia bezpieczne przenoszenie obciążeń wynikających z intensywnych opadów śniegu.</w:t>
      </w:r>
    </w:p>
    <w:p w14:paraId="12EB7F7C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Fale mrozu</w:t>
      </w:r>
    </w:p>
    <w:p w14:paraId="16C8B7F6" w14:textId="3CA18413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Materiały zastosowane do wykonania obiektów charakteryzują się odpornością na działanie niskich temperatur oraz cykliczne zamarzanie i rozmarzanie.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Nie przewiduje się negatywnego wpływu fal mrozu na trwałość infrastruktury.</w:t>
      </w:r>
    </w:p>
    <w:p w14:paraId="2D4616C9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Podnoszenie poziomu mórz</w:t>
      </w:r>
    </w:p>
    <w:p w14:paraId="74E4DC42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lastRenderedPageBreak/>
        <w:t>Nie dotyczy przedmiotowego przedsięwzięcia ze względu na lokalizację inwestycji w znacznej odległości od wybrzeża morskiego.</w:t>
      </w:r>
    </w:p>
    <w:p w14:paraId="0AE2B582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Sztormy, erozja wybrzeża oraz intruzja wód zasolonych</w:t>
      </w:r>
    </w:p>
    <w:p w14:paraId="3659F480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Nie dotyczy planowanej inwestycji.</w:t>
      </w:r>
    </w:p>
    <w:p w14:paraId="340595C9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Osuwiska</w:t>
      </w:r>
    </w:p>
    <w:p w14:paraId="55501E34" w14:textId="6630B54B" w:rsidR="000B11FE" w:rsidRPr="000B11FE" w:rsidRDefault="00235545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 xml:space="preserve">Zamówienie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zlokalizowany jest poza terenami zagrożonymi ruchami masowymi ziemi oraz poza obszarami osuwiskowymi.</w:t>
      </w:r>
    </w:p>
    <w:p w14:paraId="7DA39717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0B11FE">
        <w:rPr>
          <w:rFonts w:ascii="Cambria" w:hAnsi="Cambria" w:cs="Arial"/>
          <w:b/>
          <w:bCs/>
          <w:sz w:val="24"/>
          <w:szCs w:val="24"/>
          <w:lang w:eastAsia="en-GB"/>
        </w:rPr>
        <w:t>Podsumowanie</w:t>
      </w:r>
    </w:p>
    <w:p w14:paraId="07E84445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Przedsięwzięcie zostało zaprojektowane z uwzględnieniem prognozowanych zmian klimatu oraz wymagań dotyczących odporności infrastruktury.</w:t>
      </w:r>
    </w:p>
    <w:p w14:paraId="0322C452" w14:textId="5874291D" w:rsid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Realizacja inwestycji nie będzie powodowała zwiększenia podatności ludzi, środowiska ani majątku na skutki zmian klimatu.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W konsekwencji projekt spełnia wymagania zasady DNSH w zakresie adaptacji do zmian klimatu.</w:t>
      </w:r>
    </w:p>
    <w:p w14:paraId="45D6B28C" w14:textId="77777777" w:rsidR="00E854F2" w:rsidRDefault="00E854F2" w:rsidP="00E854F2">
      <w:pPr>
        <w:numPr>
          <w:ilvl w:val="0"/>
          <w:numId w:val="2"/>
        </w:numPr>
        <w:tabs>
          <w:tab w:val="left" w:pos="284"/>
        </w:tabs>
        <w:spacing w:before="240" w:after="0"/>
        <w:ind w:hanging="72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Z</w:t>
      </w:r>
      <w:r w:rsidRPr="00730545">
        <w:rPr>
          <w:rFonts w:ascii="Cambria" w:hAnsi="Cambria" w:cs="Arial"/>
          <w:sz w:val="24"/>
          <w:szCs w:val="24"/>
          <w:lang w:eastAsia="en-GB"/>
        </w:rPr>
        <w:t xml:space="preserve">równoważone wykorzystywanie i ochrona zasobów wodnych i morskich: </w:t>
      </w:r>
    </w:p>
    <w:p w14:paraId="604CC4E1" w14:textId="5D57AD81" w:rsidR="000B11FE" w:rsidRPr="000B11FE" w:rsidRDefault="000B11FE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Realizacja inwestycji nie spowoduje pogorszenia stanu jednolitych części wód powierzchniowych ani podziemnych.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Na etapie realizacji przedsięwzięcia powstawać będą wyłącznie ścieki socjalno-bytowe związane z funkcjonowaniem zaplecza budowy.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Zaplecze budowy zostanie wyposażone w przenośne toalety serwisowane przez wyspecjalizowane przedsiębiorstwa posiadające wymagane uprawnienia.</w:t>
      </w:r>
    </w:p>
    <w:p w14:paraId="7C29D0D0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Ryzyko zanieczyszczenia środowiska wodnego zostanie ograniczone poprzez:</w:t>
      </w:r>
    </w:p>
    <w:p w14:paraId="6B3CBD09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prowadzenie stałej kontroli stanu technicznego maszyn budowlanych,</w:t>
      </w:r>
    </w:p>
    <w:p w14:paraId="142CFDAE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stosowanie sorbentów do neutralizacji ewentualnych wycieków,</w:t>
      </w:r>
    </w:p>
    <w:p w14:paraId="1D0CB5FC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magazynowanie materiałów na utwardzonym podłożu,</w:t>
      </w:r>
    </w:p>
    <w:p w14:paraId="0BAE39C0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zabezpieczenie materiałów i odpadów przed wpływem czynników atmosferycznych,</w:t>
      </w:r>
    </w:p>
    <w:p w14:paraId="35EA2CE1" w14:textId="77777777" w:rsidR="000B11FE" w:rsidRPr="000B11FE" w:rsidRDefault="000B11FE" w:rsidP="000B11FE">
      <w:pPr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wykonywanie tankowania i napraw sprzętu poza terenem inwestycji.</w:t>
      </w:r>
    </w:p>
    <w:p w14:paraId="6D263861" w14:textId="56250013" w:rsidR="000B11FE" w:rsidRPr="000B11FE" w:rsidRDefault="000B11FE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Roboty ziemne będą ograniczone wyłącznie do wykonania fundamentów pod projektowane wiaty.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Poziom wód gruntowych znajduje się poniżej projektowanego dna wykopów, dlatego nie będzie konieczne prowadzenie odwodnienia wykopów.</w:t>
      </w:r>
    </w:p>
    <w:p w14:paraId="6E4DCF28" w14:textId="77777777" w:rsidR="000B11FE" w:rsidRPr="000B11FE" w:rsidRDefault="000B11FE" w:rsidP="000B11FE">
      <w:p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Na etapie eksploatacji:</w:t>
      </w:r>
    </w:p>
    <w:p w14:paraId="3A111D5B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infrastruktura nie będzie wymagała poboru wody,</w:t>
      </w:r>
    </w:p>
    <w:p w14:paraId="3D9FEE39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wody opadowe z dachów wiat będą odprowadzane powierzchniowo na tereny zielone,</w:t>
      </w:r>
    </w:p>
    <w:p w14:paraId="3B82C318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przy wiatach ustawione zostaną toalety przenośne obsługiwane przez wyspecjalizowane firmy,</w:t>
      </w:r>
    </w:p>
    <w:p w14:paraId="22834703" w14:textId="77777777" w:rsidR="000B11FE" w:rsidRPr="000B11FE" w:rsidRDefault="000B11FE" w:rsidP="000B11FE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zamontowane zostaną kosze na odpady opróżniane w sposób regularny.</w:t>
      </w:r>
    </w:p>
    <w:p w14:paraId="4CAF537C" w14:textId="47AE60E6" w:rsidR="000B11FE" w:rsidRPr="00730545" w:rsidRDefault="000B11FE" w:rsidP="000B11FE">
      <w:pPr>
        <w:tabs>
          <w:tab w:val="left" w:pos="284"/>
        </w:tabs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Planowana inwestycja nie będzie powodować pogorszenia stanu Jednolitych Części Wód Powierzchniowych oraz Jednolitych Części Wód Podziemnych.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 xml:space="preserve">Projekt nie będzie </w:t>
      </w:r>
      <w:r w:rsidRPr="000B11FE">
        <w:rPr>
          <w:rFonts w:ascii="Cambria" w:hAnsi="Cambria" w:cs="Arial"/>
          <w:sz w:val="24"/>
          <w:szCs w:val="24"/>
          <w:lang w:eastAsia="en-GB"/>
        </w:rPr>
        <w:lastRenderedPageBreak/>
        <w:t>stanowił zagrożenia dla osiągnięcia celów środowiskowych określonych dla właściwych JCWP i JCWPd.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Realizacja inwestycji nie będzie powodować negatywnego oddziaływania na zasoby wodne i morskie.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Projekt spełnia wymagania zasady DNSH w zakresie zrównoważonego wykorzystania i ochrony zasobów wodnych.</w:t>
      </w:r>
    </w:p>
    <w:p w14:paraId="510A996C" w14:textId="77777777" w:rsidR="00E854F2" w:rsidRPr="000B11FE" w:rsidRDefault="00E854F2" w:rsidP="00E854F2">
      <w:pPr>
        <w:numPr>
          <w:ilvl w:val="0"/>
          <w:numId w:val="2"/>
        </w:numPr>
        <w:spacing w:before="240" w:after="0"/>
        <w:ind w:left="284" w:hanging="284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0B11FE">
        <w:rPr>
          <w:rFonts w:ascii="Cambria" w:hAnsi="Cambria" w:cs="Arial"/>
          <w:sz w:val="24"/>
          <w:szCs w:val="24"/>
          <w:u w:val="single"/>
          <w:lang w:eastAsia="en-GB"/>
        </w:rPr>
        <w:t xml:space="preserve">Gospodarka o obiegu zamkniętym: </w:t>
      </w:r>
    </w:p>
    <w:p w14:paraId="275F103C" w14:textId="73EF2FC0" w:rsidR="000B11FE" w:rsidRPr="000B11FE" w:rsidRDefault="00235545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będzie wyrządzać poważnej szkody gospodarce o obiegu zamkniętym, ponieważ jego realizacja nie doprowadzi do nieefektywnego wykorzystania materiałów, nadmiernego zużycia zasobów naturalnych ani znaczącego wzrostu ilości wytwarzanych odpadów.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Na etapie realizacji inwestycji będą powstawały wyłącznie typowe odpady budowlane oraz opakowaniowe związane z prowadzeniem robót budowlano-montażowych. Wszystkie prace zostaną zorganizowane w sposób minimalizujący ilość powstających odpadów oraz umożliwiający ich ponowne wykorzystanie lub recykling.</w:t>
      </w:r>
    </w:p>
    <w:p w14:paraId="04FE9356" w14:textId="77777777" w:rsidR="000B11FE" w:rsidRPr="000B11FE" w:rsidRDefault="000B11FE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Odpady powstające podczas realizacji przedsięwzięcia będą:</w:t>
      </w:r>
    </w:p>
    <w:p w14:paraId="3566ECEF" w14:textId="77777777" w:rsidR="000B11FE" w:rsidRPr="000B11FE" w:rsidRDefault="000B11FE" w:rsidP="000B11FE">
      <w:pPr>
        <w:numPr>
          <w:ilvl w:val="0"/>
          <w:numId w:val="9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zbierane selektywnie,</w:t>
      </w:r>
    </w:p>
    <w:p w14:paraId="489C6A7C" w14:textId="77777777" w:rsidR="000B11FE" w:rsidRPr="000B11FE" w:rsidRDefault="000B11FE" w:rsidP="000B11FE">
      <w:pPr>
        <w:numPr>
          <w:ilvl w:val="0"/>
          <w:numId w:val="9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magazynowane w sposób zabezpieczający przed oddziaływaniem czynników atmosferycznych,</w:t>
      </w:r>
    </w:p>
    <w:p w14:paraId="33ADF2D6" w14:textId="77777777" w:rsidR="000B11FE" w:rsidRPr="000B11FE" w:rsidRDefault="000B11FE" w:rsidP="000B11FE">
      <w:pPr>
        <w:numPr>
          <w:ilvl w:val="0"/>
          <w:numId w:val="9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przekazywane wyłącznie podmiotom posiadającym stosowne zezwolenia na transport, odzysk lub unieszkodliwianie odpadów.</w:t>
      </w:r>
    </w:p>
    <w:p w14:paraId="2FC20743" w14:textId="35C7155C" w:rsidR="000B11FE" w:rsidRPr="000B11FE" w:rsidRDefault="000B11FE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przypadku możliwości technologicznych i ekonomicznych stosowane będą materiały budowlane pochodzące z recyklingu lub odzysku.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 xml:space="preserve">Projektowana infrastruktura turystyczna nie stanowi źródła powstawania znaczących ilości odpadów w fazie eksploatacji. Powstawać będą jedynie odpady komunalne pozostawiane przez użytkowników szlaku, które będą gromadzone w koszach i odbierane zgodnie z obowiązującym systemem gospodarki odpadami funkcjonującym na terenie Gminy </w:t>
      </w:r>
      <w:r w:rsidR="002C5A60">
        <w:rPr>
          <w:rFonts w:ascii="Cambria" w:hAnsi="Cambria" w:cs="Arial"/>
          <w:sz w:val="24"/>
          <w:szCs w:val="24"/>
          <w:lang w:eastAsia="en-GB"/>
        </w:rPr>
        <w:t>Susiec</w:t>
      </w:r>
      <w:r w:rsidRPr="000B11FE">
        <w:rPr>
          <w:rFonts w:ascii="Cambria" w:hAnsi="Cambria" w:cs="Arial"/>
          <w:sz w:val="24"/>
          <w:szCs w:val="24"/>
          <w:lang w:eastAsia="en-GB"/>
        </w:rPr>
        <w:t>.</w:t>
      </w:r>
    </w:p>
    <w:p w14:paraId="419D6D4E" w14:textId="1FABE762" w:rsidR="000B11FE" w:rsidRPr="000B11FE" w:rsidRDefault="00400707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 xml:space="preserve">W ramach realizacji przedsięwzięcia 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Beneficjent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zapewni efektywne gospodarowanie zasobami poprzez:</w:t>
      </w:r>
    </w:p>
    <w:p w14:paraId="4F772C9E" w14:textId="77777777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racjonalne planowanie dostaw materiałów,</w:t>
      </w:r>
    </w:p>
    <w:p w14:paraId="29F776BA" w14:textId="77777777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ograniczenie strat materiałowych podczas realizacji robót,</w:t>
      </w:r>
    </w:p>
    <w:p w14:paraId="1592826F" w14:textId="77E68D16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wykorzystanie urządzeń o wysokiej klasie energetycznej</w:t>
      </w:r>
      <w:r w:rsidR="00400707">
        <w:rPr>
          <w:rFonts w:ascii="Cambria" w:hAnsi="Cambria" w:cs="Arial"/>
          <w:sz w:val="24"/>
          <w:szCs w:val="24"/>
          <w:lang w:eastAsia="en-GB"/>
        </w:rPr>
        <w:t xml:space="preserve"> m.in. żywotność akumulatora dla lamp solarnych wyniesie min. 4000 cykli </w:t>
      </w:r>
      <w:r w:rsidRPr="000B11FE">
        <w:rPr>
          <w:rFonts w:ascii="Cambria" w:hAnsi="Cambria" w:cs="Arial"/>
          <w:sz w:val="24"/>
          <w:szCs w:val="24"/>
          <w:lang w:eastAsia="en-GB"/>
        </w:rPr>
        <w:t>,</w:t>
      </w:r>
    </w:p>
    <w:p w14:paraId="30A28D07" w14:textId="4FF77151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stosowanie energooszczędnego oświetlenia LED</w:t>
      </w:r>
      <w:r w:rsidR="00400707">
        <w:rPr>
          <w:rFonts w:ascii="Cambria" w:hAnsi="Cambria" w:cs="Arial"/>
          <w:sz w:val="24"/>
          <w:szCs w:val="24"/>
          <w:lang w:eastAsia="en-GB"/>
        </w:rPr>
        <w:t xml:space="preserve"> w obudowie wykonanej </w:t>
      </w:r>
      <w:r w:rsidR="00A24DF1">
        <w:rPr>
          <w:rFonts w:ascii="Cambria" w:hAnsi="Cambria" w:cs="Arial"/>
          <w:sz w:val="24"/>
          <w:szCs w:val="24"/>
          <w:lang w:eastAsia="en-GB"/>
        </w:rPr>
        <w:br/>
      </w:r>
      <w:r w:rsidR="00400707">
        <w:rPr>
          <w:rFonts w:ascii="Cambria" w:hAnsi="Cambria" w:cs="Arial"/>
          <w:sz w:val="24"/>
          <w:szCs w:val="24"/>
          <w:lang w:eastAsia="en-GB"/>
        </w:rPr>
        <w:t>z aluminium</w:t>
      </w:r>
      <w:r w:rsidRPr="000B11FE">
        <w:rPr>
          <w:rFonts w:ascii="Cambria" w:hAnsi="Cambria" w:cs="Arial"/>
          <w:sz w:val="24"/>
          <w:szCs w:val="24"/>
          <w:lang w:eastAsia="en-GB"/>
        </w:rPr>
        <w:t>,</w:t>
      </w:r>
    </w:p>
    <w:p w14:paraId="670921ED" w14:textId="19470658" w:rsidR="000B11FE" w:rsidRPr="000B11FE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wykorzystanie lamp solarnych</w:t>
      </w:r>
      <w:r w:rsidR="00A24DF1">
        <w:rPr>
          <w:rFonts w:ascii="Cambria" w:hAnsi="Cambria" w:cs="Arial"/>
          <w:sz w:val="24"/>
          <w:szCs w:val="24"/>
          <w:lang w:eastAsia="en-GB"/>
        </w:rPr>
        <w:t xml:space="preserve"> z akumulatorami o pojemności 307 Wh</w:t>
      </w:r>
      <w:r w:rsidRPr="000B11FE">
        <w:rPr>
          <w:rFonts w:ascii="Cambria" w:hAnsi="Cambria" w:cs="Arial"/>
          <w:sz w:val="24"/>
          <w:szCs w:val="24"/>
          <w:lang w:eastAsia="en-GB"/>
        </w:rPr>
        <w:t>,</w:t>
      </w:r>
    </w:p>
    <w:p w14:paraId="2F8E1163" w14:textId="77777777" w:rsidR="006900F6" w:rsidRDefault="000B11FE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montaż ławek wyposażonych w panele fotowoltaiczne</w:t>
      </w:r>
      <w:r w:rsidR="006900F6">
        <w:rPr>
          <w:rFonts w:ascii="Cambria" w:hAnsi="Cambria" w:cs="Arial"/>
          <w:sz w:val="24"/>
          <w:szCs w:val="24"/>
          <w:lang w:eastAsia="en-GB"/>
        </w:rPr>
        <w:t xml:space="preserve"> ze stali węglowej lub nierdzewnej z deskami drewnianymi zabezpieczonymi impregnatem i lakierobejcą,</w:t>
      </w:r>
    </w:p>
    <w:p w14:paraId="6901AA58" w14:textId="77777777" w:rsidR="00341272" w:rsidRDefault="006900F6" w:rsidP="000B11FE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montaż stojaków na rowery ze stali ocynkowanej malowanej proszkowo</w:t>
      </w:r>
      <w:r w:rsidR="00341272">
        <w:rPr>
          <w:rFonts w:ascii="Cambria" w:hAnsi="Cambria" w:cs="Arial"/>
          <w:sz w:val="24"/>
          <w:szCs w:val="24"/>
          <w:lang w:eastAsia="en-GB"/>
        </w:rPr>
        <w:t>,</w:t>
      </w:r>
    </w:p>
    <w:p w14:paraId="1C3230AC" w14:textId="02F6AFA6" w:rsidR="00341272" w:rsidRPr="00341272" w:rsidRDefault="00341272" w:rsidP="00341272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341272">
        <w:rPr>
          <w:rFonts w:ascii="Cambria" w:hAnsi="Cambria" w:cs="Arial"/>
          <w:sz w:val="24"/>
          <w:szCs w:val="24"/>
          <w:lang w:eastAsia="en-GB"/>
        </w:rPr>
        <w:lastRenderedPageBreak/>
        <w:t>zastosowanie materiałów i urządzeń o wysokiej jakości</w:t>
      </w:r>
      <w:r>
        <w:rPr>
          <w:rFonts w:ascii="Cambria" w:hAnsi="Cambria" w:cs="Arial"/>
          <w:sz w:val="24"/>
          <w:szCs w:val="24"/>
          <w:lang w:eastAsia="en-GB"/>
        </w:rPr>
        <w:t xml:space="preserve"> (m.in. stal węglowa, aluminium, stal ocynkowana)</w:t>
      </w:r>
      <w:r w:rsidRPr="00341272">
        <w:rPr>
          <w:rFonts w:ascii="Cambria" w:hAnsi="Cambria" w:cs="Arial"/>
          <w:sz w:val="24"/>
          <w:szCs w:val="24"/>
          <w:lang w:eastAsia="en-GB"/>
        </w:rPr>
        <w:t>, charakteryzujących się dużą trwałością oraz wydłużonym okresem eksploatacji, co ograniczy konieczność ich częstej wymiany i zmniejszy zużycie zasobów naturalnych, zgodnie z zasadą DNSH,</w:t>
      </w:r>
    </w:p>
    <w:p w14:paraId="64677FE0" w14:textId="5B69B2CB" w:rsidR="000B11FE" w:rsidRPr="000B11FE" w:rsidRDefault="00341272" w:rsidP="00341272">
      <w:pPr>
        <w:numPr>
          <w:ilvl w:val="0"/>
          <w:numId w:val="10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341272">
        <w:rPr>
          <w:rFonts w:ascii="Cambria" w:hAnsi="Cambria" w:cs="Arial"/>
          <w:sz w:val="24"/>
          <w:szCs w:val="24"/>
          <w:lang w:eastAsia="en-GB"/>
        </w:rPr>
        <w:t>wybór produktów objętych długim okresem gwarancji (od 36 do 60 miesięcy), co potwierdza ich wysoką jakość, niezawodność oraz trwałość, przyczyniając się do ograniczenia ilości odpadów i wpływu przedsięwzięcia na środowisko</w:t>
      </w:r>
    </w:p>
    <w:p w14:paraId="1903F667" w14:textId="2417FBC6" w:rsidR="000B11FE" w:rsidRPr="000B11FE" w:rsidRDefault="00235545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Zamówienie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wymaga dostaw wody podczas eksploatacji i nie powoduje zwiększenia zużycia energii elektrycznej z sieci.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Planowane przedsięwzięcie jest zgodne z zasadami gospodarki o obiegu zamkniętym i spełnia wymagania zasady DNSH w zakresie efektywnego wykorzystania zasobów, zapobiegania powstawaniu odpadów oraz recyklingu.</w:t>
      </w:r>
    </w:p>
    <w:p w14:paraId="2D7451AC" w14:textId="3205D090" w:rsidR="000B11FE" w:rsidRPr="000B11FE" w:rsidRDefault="000B11FE" w:rsidP="000B11FE">
      <w:pPr>
        <w:spacing w:before="240" w:after="0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 w:rsidRPr="000B11FE">
        <w:rPr>
          <w:rFonts w:ascii="Cambria" w:hAnsi="Cambria" w:cs="Arial"/>
          <w:sz w:val="24"/>
          <w:szCs w:val="24"/>
          <w:u w:val="single"/>
          <w:lang w:eastAsia="en-GB"/>
        </w:rPr>
        <w:t>5) Zapobieganie i kontrola zanieczyszczeń powietrza, wody i ziemi</w:t>
      </w:r>
    </w:p>
    <w:p w14:paraId="32302444" w14:textId="78704FBB" w:rsidR="000B11FE" w:rsidRPr="000B11FE" w:rsidRDefault="00D74ACF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nie będzie powodował</w:t>
      </w:r>
      <w:r w:rsidR="00235545">
        <w:rPr>
          <w:rFonts w:ascii="Cambria" w:hAnsi="Cambria" w:cs="Arial"/>
          <w:sz w:val="24"/>
          <w:szCs w:val="24"/>
          <w:lang w:eastAsia="en-GB"/>
        </w:rPr>
        <w:t>a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 xml:space="preserve"> znaczącego wzrostu emisji zanieczyszczeń do powietrza, wód powierzchniowych, wód podziemnych ani gleby.</w:t>
      </w:r>
      <w:r w:rsidR="000B11FE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Na etapie realizacji inwestycji emisje będą miały charakter krótkotrwały i lokalny, związany wyłącznie z pracą sprzętu budowlanego oraz transportem materiałów.</w:t>
      </w:r>
    </w:p>
    <w:p w14:paraId="7BEC1805" w14:textId="77777777" w:rsidR="000B11FE" w:rsidRPr="000B11FE" w:rsidRDefault="000B11FE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W celu ograniczenia oddziaływania na środowisko wykonawca będzie zobowiązany do:</w:t>
      </w:r>
    </w:p>
    <w:p w14:paraId="2B62776C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stosowania sprawnych technicznie maszyn budowlanych,</w:t>
      </w:r>
    </w:p>
    <w:p w14:paraId="7B8C2A98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ograniczania czasu pracy silników na biegu jałowym,</w:t>
      </w:r>
    </w:p>
    <w:p w14:paraId="4B4B0A8B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prowadzenia robót zgodnie z zasadami dobrej praktyki budowlanej,</w:t>
      </w:r>
    </w:p>
    <w:p w14:paraId="18E0641E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zabezpieczenia materiałów budowlanych przed pyleniem,</w:t>
      </w:r>
    </w:p>
    <w:p w14:paraId="736DA2C5" w14:textId="77777777" w:rsidR="000B11FE" w:rsidRPr="000B11FE" w:rsidRDefault="000B11FE" w:rsidP="000B11FE">
      <w:pPr>
        <w:numPr>
          <w:ilvl w:val="0"/>
          <w:numId w:val="11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utrzymywania porządku na placu budowy.</w:t>
      </w:r>
    </w:p>
    <w:p w14:paraId="500A5188" w14:textId="58160BDC" w:rsidR="000B11FE" w:rsidRPr="000B11FE" w:rsidRDefault="00D74ACF" w:rsidP="000B11FE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 xml:space="preserve">Realizacja zamówienia </w:t>
      </w:r>
      <w:r w:rsidR="000B11FE" w:rsidRPr="000B11FE">
        <w:rPr>
          <w:rFonts w:ascii="Cambria" w:hAnsi="Cambria" w:cs="Arial"/>
          <w:sz w:val="24"/>
          <w:szCs w:val="24"/>
          <w:lang w:eastAsia="en-GB"/>
        </w:rPr>
        <w:t>nie wymaga uzyskania:</w:t>
      </w:r>
    </w:p>
    <w:p w14:paraId="36E6B2E3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pozwolenia na emisję gazów i pyłów do powietrza,</w:t>
      </w:r>
    </w:p>
    <w:p w14:paraId="4B697832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pozwolenia wodnoprawnego,</w:t>
      </w:r>
    </w:p>
    <w:p w14:paraId="2834E5D1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pozwolenia na wytwarzanie odpadów,</w:t>
      </w:r>
    </w:p>
    <w:p w14:paraId="106139A0" w14:textId="77777777" w:rsidR="000B11FE" w:rsidRPr="000B11FE" w:rsidRDefault="000B11FE" w:rsidP="000B11FE">
      <w:pPr>
        <w:numPr>
          <w:ilvl w:val="0"/>
          <w:numId w:val="12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zezwolenia na zbieranie lub przetwarzanie odpadów.</w:t>
      </w:r>
    </w:p>
    <w:p w14:paraId="45844EF2" w14:textId="633BAF37" w:rsidR="000B11FE" w:rsidRPr="000B11FE" w:rsidRDefault="000B11FE" w:rsidP="000B11FE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0B11FE">
        <w:rPr>
          <w:rFonts w:ascii="Cambria" w:hAnsi="Cambria" w:cs="Arial"/>
          <w:sz w:val="24"/>
          <w:szCs w:val="24"/>
          <w:lang w:eastAsia="en-GB"/>
        </w:rPr>
        <w:t>Powstające odpady nie będą stanowiły zagrożenia dla środowiska, gdyż będą gromadzone selektywnie oraz przekazywane wyspecjalizowanym podmiotom posiadającym wymagane decyzje administracyjne.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Podczas eksploatacji infrastruktury nie przewiduje się emisji substancji mogących powodować pogorszenie jakości środowiska.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Przedsięwzięcie nie obejmuje procesów technologicznych powodujących emisję gazów, pyłów, ścieków przemysłowych ani innych zanieczyszczeń wymagających uzyskania decyzji środowiskowych lub pozwoleń emisyjnych.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Realizacja przedsięwzięcia nie doprowadzi do zwiększenia poziomu zanieczyszczeń powietrza, wody ani gleby.</w:t>
      </w:r>
      <w:r>
        <w:rPr>
          <w:rFonts w:ascii="Cambria" w:hAnsi="Cambria" w:cs="Arial"/>
          <w:sz w:val="24"/>
          <w:szCs w:val="24"/>
          <w:lang w:eastAsia="en-GB"/>
        </w:rPr>
        <w:t xml:space="preserve"> </w:t>
      </w:r>
      <w:r w:rsidRPr="000B11FE">
        <w:rPr>
          <w:rFonts w:ascii="Cambria" w:hAnsi="Cambria" w:cs="Arial"/>
          <w:sz w:val="24"/>
          <w:szCs w:val="24"/>
          <w:lang w:eastAsia="en-GB"/>
        </w:rPr>
        <w:t>Projekt spełnia wymagania zasady DNSH w zakresie zapobiegania zanieczyszczeniom i ich kontroli.</w:t>
      </w:r>
    </w:p>
    <w:p w14:paraId="47C88BE6" w14:textId="0116FD1E" w:rsidR="00235545" w:rsidRPr="00235545" w:rsidRDefault="00235545" w:rsidP="00235545">
      <w:pPr>
        <w:spacing w:before="240" w:after="0"/>
        <w:jc w:val="both"/>
        <w:rPr>
          <w:rFonts w:ascii="Cambria" w:hAnsi="Cambria" w:cs="Arial"/>
          <w:sz w:val="24"/>
          <w:szCs w:val="24"/>
          <w:u w:val="single"/>
          <w:lang w:eastAsia="en-GB"/>
        </w:rPr>
      </w:pPr>
      <w:r>
        <w:rPr>
          <w:rFonts w:ascii="Cambria" w:hAnsi="Cambria" w:cs="Arial"/>
          <w:sz w:val="24"/>
          <w:szCs w:val="24"/>
          <w:u w:val="single"/>
          <w:lang w:eastAsia="en-GB"/>
        </w:rPr>
        <w:lastRenderedPageBreak/>
        <w:t xml:space="preserve">6) </w:t>
      </w:r>
      <w:r w:rsidRPr="00235545">
        <w:rPr>
          <w:rFonts w:ascii="Cambria" w:hAnsi="Cambria" w:cs="Arial"/>
          <w:sz w:val="24"/>
          <w:szCs w:val="24"/>
          <w:u w:val="single"/>
          <w:lang w:eastAsia="en-GB"/>
        </w:rPr>
        <w:t>Ochrona i odbudowa bioróżnorodności oraz ekosystemów</w:t>
      </w:r>
    </w:p>
    <w:p w14:paraId="3B01AE22" w14:textId="6B621095" w:rsidR="00235545" w:rsidRDefault="00D74ACF" w:rsidP="00235545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>
        <w:rPr>
          <w:rFonts w:ascii="Cambria" w:hAnsi="Cambria" w:cs="Arial"/>
          <w:sz w:val="24"/>
          <w:szCs w:val="24"/>
          <w:lang w:eastAsia="en-GB"/>
        </w:rPr>
        <w:t>Realizacja zamówienia</w:t>
      </w:r>
      <w:r w:rsidR="00235545" w:rsidRPr="00235545">
        <w:rPr>
          <w:rFonts w:ascii="Cambria" w:hAnsi="Cambria" w:cs="Arial"/>
          <w:sz w:val="24"/>
          <w:szCs w:val="24"/>
          <w:lang w:eastAsia="en-GB"/>
        </w:rPr>
        <w:t xml:space="preserve"> nie będzie wyrządzać poważnej szkody ochronie bioróżnorodności i ekosystemów. Inwestycja zostanie zrealizowana w granicach obszarów chronionych, jednak jej celem jest uporządkowanie ruchu turystycznego oraz poprawa infrastruktury istniejącego Szlaku Geoturystycznego Roztocza Środkowego.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235545" w:rsidRPr="00235545">
        <w:rPr>
          <w:rFonts w:ascii="Cambria" w:hAnsi="Cambria" w:cs="Arial"/>
          <w:sz w:val="24"/>
          <w:szCs w:val="24"/>
          <w:lang w:eastAsia="en-GB"/>
        </w:rPr>
        <w:t>Do realizacji przedsięwzięcia wykorzystane zostaną głównie materiały naturalne (drewno i kamień). Inwestycja nie będzie wymagała wycinki drzew ani krzewów, a jej realizacja nie spowoduje pogorszenia stanu siedlisk przyrodniczych, fragmentacji siedlisk ani negatywnego wpływu na obszary Natura 2000.</w:t>
      </w:r>
      <w:r w:rsidR="00235545">
        <w:rPr>
          <w:rFonts w:ascii="Cambria" w:hAnsi="Cambria" w:cs="Arial"/>
          <w:sz w:val="24"/>
          <w:szCs w:val="24"/>
          <w:lang w:eastAsia="en-GB"/>
        </w:rPr>
        <w:t xml:space="preserve"> </w:t>
      </w:r>
      <w:r w:rsidR="00235545" w:rsidRPr="00235545">
        <w:rPr>
          <w:rFonts w:ascii="Cambria" w:hAnsi="Cambria" w:cs="Arial"/>
          <w:sz w:val="24"/>
          <w:szCs w:val="24"/>
          <w:lang w:eastAsia="en-GB"/>
        </w:rPr>
        <w:t>W związku z powyższym projekt spełnia wymagania zasady DNSH w zakresie ochrony i odbudowy bioróżnorodności.</w:t>
      </w:r>
    </w:p>
    <w:p w14:paraId="580B0718" w14:textId="77777777" w:rsidR="00D74ACF" w:rsidRPr="00235545" w:rsidRDefault="00D74ACF" w:rsidP="00235545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38EF3BB7" w14:textId="4CD2B70B" w:rsid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235545">
        <w:rPr>
          <w:rFonts w:ascii="Cambria" w:hAnsi="Cambria" w:cs="Arial"/>
          <w:b/>
          <w:bCs/>
          <w:sz w:val="24"/>
          <w:szCs w:val="24"/>
          <w:lang w:eastAsia="en-GB"/>
        </w:rPr>
        <w:t>Zasada ostrożności oraz działania zapobiegawczego</w:t>
      </w:r>
      <w:r>
        <w:rPr>
          <w:rFonts w:ascii="Cambria" w:hAnsi="Cambria" w:cs="Arial"/>
          <w:b/>
          <w:bCs/>
          <w:sz w:val="24"/>
          <w:szCs w:val="24"/>
          <w:lang w:eastAsia="en-GB"/>
        </w:rPr>
        <w:t>:</w:t>
      </w:r>
    </w:p>
    <w:p w14:paraId="6C706F29" w14:textId="01A3F7BF" w:rsid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Roboty będą prowadzone z zastosowaniem rozwiązań ograniczających wpływ na środowisko, w szczególności poprzez wykorzystanie sprawnego technicznie sprzętu, właściwe gospodarowanie odpadami, zabezpieczenie materiałów budowlanych oraz utrzymanie porządku na terenie budowy.</w:t>
      </w:r>
      <w:r>
        <w:rPr>
          <w:rFonts w:ascii="Cambria" w:hAnsi="Cambria" w:cs="Arial"/>
          <w:b/>
          <w:bCs/>
          <w:sz w:val="24"/>
          <w:szCs w:val="24"/>
          <w:lang w:eastAsia="en-GB"/>
        </w:rPr>
        <w:t xml:space="preserve"> </w:t>
      </w:r>
      <w:r w:rsidRPr="00235545">
        <w:rPr>
          <w:rFonts w:ascii="Cambria" w:hAnsi="Cambria" w:cs="Arial"/>
          <w:sz w:val="24"/>
          <w:szCs w:val="24"/>
          <w:lang w:eastAsia="en-GB"/>
        </w:rPr>
        <w:t>Oddziaływanie przedsięwzięcia będzie miało charakter lokalny, krótkotrwały i odwracalny.</w:t>
      </w:r>
    </w:p>
    <w:p w14:paraId="0D5A99C7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</w:p>
    <w:p w14:paraId="50B43C0B" w14:textId="67CA11C6" w:rsidR="00235545" w:rsidRP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235545">
        <w:rPr>
          <w:rFonts w:ascii="Cambria" w:hAnsi="Cambria" w:cs="Arial"/>
          <w:b/>
          <w:bCs/>
          <w:sz w:val="24"/>
          <w:szCs w:val="24"/>
          <w:lang w:eastAsia="en-GB"/>
        </w:rPr>
        <w:t>Zasada naprawiania szkody u źródła</w:t>
      </w:r>
      <w:r>
        <w:rPr>
          <w:rFonts w:ascii="Cambria" w:hAnsi="Cambria" w:cs="Arial"/>
          <w:b/>
          <w:bCs/>
          <w:sz w:val="24"/>
          <w:szCs w:val="24"/>
          <w:lang w:eastAsia="en-GB"/>
        </w:rPr>
        <w:t>:</w:t>
      </w:r>
    </w:p>
    <w:p w14:paraId="2D70416C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W przypadku wystąpienia zagrożenia dla środowiska wykonawca niezwłocznie zastosuje działania naprawcze, w tym usunie przyczynę zagrożenia, zabezpieczy teren oraz przekaże powstałe odpady uprawnionym podmiotom.</w:t>
      </w:r>
    </w:p>
    <w:p w14:paraId="468A9464" w14:textId="77777777" w:rsid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Po zakończeniu robót teren inwestycji zostanie uporządkowany i przywrócony do właściwego stanu.</w:t>
      </w:r>
    </w:p>
    <w:p w14:paraId="36366D11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6826C5AF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b/>
          <w:bCs/>
          <w:sz w:val="24"/>
          <w:szCs w:val="24"/>
          <w:lang w:eastAsia="en-GB"/>
        </w:rPr>
      </w:pPr>
      <w:r w:rsidRPr="00235545">
        <w:rPr>
          <w:rFonts w:ascii="Cambria" w:hAnsi="Cambria" w:cs="Arial"/>
          <w:b/>
          <w:bCs/>
          <w:sz w:val="24"/>
          <w:szCs w:val="24"/>
          <w:lang w:eastAsia="en-GB"/>
        </w:rPr>
        <w:t>Zasada „zanieczyszczający płaci”</w:t>
      </w:r>
    </w:p>
    <w:p w14:paraId="327AC947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Wykonawca będzie ponosił pełną odpowiedzialność za gospodarowanie odpadami oraz usunięcie ewentualnych szkód środowiskowych powstałych podczas realizacji robót.</w:t>
      </w:r>
    </w:p>
    <w:p w14:paraId="2B88888E" w14:textId="77777777" w:rsid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Koszty związane z odbiorem odpadów oraz utrzymaniem infrastruktury po zakończeniu inwestycji ponosić będzie właściciel obiektu.</w:t>
      </w:r>
    </w:p>
    <w:p w14:paraId="662B4BB1" w14:textId="77777777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000FCC6A" w14:textId="3C7145EF" w:rsidR="00235545" w:rsidRPr="00235545" w:rsidRDefault="00235545" w:rsidP="00235545">
      <w:p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 xml:space="preserve">Podczas realizacji </w:t>
      </w:r>
      <w:r>
        <w:rPr>
          <w:rFonts w:ascii="Cambria" w:hAnsi="Cambria" w:cs="Arial"/>
          <w:sz w:val="24"/>
          <w:szCs w:val="24"/>
          <w:lang w:eastAsia="en-GB"/>
        </w:rPr>
        <w:t>zamówienia</w:t>
      </w:r>
      <w:r w:rsidRPr="00235545">
        <w:rPr>
          <w:rFonts w:ascii="Cambria" w:hAnsi="Cambria" w:cs="Arial"/>
          <w:sz w:val="24"/>
          <w:szCs w:val="24"/>
          <w:lang w:eastAsia="en-GB"/>
        </w:rPr>
        <w:t xml:space="preserve"> zaleca się:</w:t>
      </w:r>
    </w:p>
    <w:p w14:paraId="7921AD8F" w14:textId="3098E105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 xml:space="preserve">stosowanie </w:t>
      </w:r>
      <w:r w:rsidR="00C86F37">
        <w:rPr>
          <w:rFonts w:ascii="Cambria" w:hAnsi="Cambria" w:cs="Arial"/>
          <w:sz w:val="24"/>
          <w:szCs w:val="24"/>
          <w:lang w:eastAsia="en-GB"/>
        </w:rPr>
        <w:t xml:space="preserve">wytrzymałych </w:t>
      </w:r>
      <w:r w:rsidRPr="00235545">
        <w:rPr>
          <w:rFonts w:ascii="Cambria" w:hAnsi="Cambria" w:cs="Arial"/>
          <w:sz w:val="24"/>
          <w:szCs w:val="24"/>
          <w:lang w:eastAsia="en-GB"/>
        </w:rPr>
        <w:t>materiałów posiadających wymagane certyfikaty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zabezpieczonych powłokami antykorozyjnymi, nie rozprzestrzeniającymi ognia oraz impregnatami (elementy drewniane)</w:t>
      </w:r>
      <w:r w:rsidRPr="00235545">
        <w:rPr>
          <w:rFonts w:ascii="Cambria" w:hAnsi="Cambria" w:cs="Arial"/>
          <w:sz w:val="24"/>
          <w:szCs w:val="24"/>
          <w:lang w:eastAsia="en-GB"/>
        </w:rPr>
        <w:t>,</w:t>
      </w:r>
    </w:p>
    <w:p w14:paraId="1C0C49DA" w14:textId="318CAE8E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wykorzystanie materiałów</w:t>
      </w:r>
      <w:r w:rsidR="00C86F37">
        <w:rPr>
          <w:rFonts w:ascii="Cambria" w:hAnsi="Cambria" w:cs="Arial"/>
          <w:sz w:val="24"/>
          <w:szCs w:val="24"/>
          <w:lang w:eastAsia="en-GB"/>
        </w:rPr>
        <w:t xml:space="preserve"> budowlanych</w:t>
      </w:r>
      <w:r w:rsidRPr="00235545">
        <w:rPr>
          <w:rFonts w:ascii="Cambria" w:hAnsi="Cambria" w:cs="Arial"/>
          <w:sz w:val="24"/>
          <w:szCs w:val="24"/>
          <w:lang w:eastAsia="en-GB"/>
        </w:rPr>
        <w:t xml:space="preserve"> z recyklingu, jeżeli będzie to możliwe,</w:t>
      </w:r>
    </w:p>
    <w:p w14:paraId="1E79FDE6" w14:textId="06BD8921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stosowanie energooszczędnego oświetlenia LED oraz lamp solarnych</w:t>
      </w:r>
      <w:r w:rsidR="006900F6">
        <w:rPr>
          <w:rFonts w:ascii="Cambria" w:hAnsi="Cambria" w:cs="Arial"/>
          <w:sz w:val="24"/>
          <w:szCs w:val="24"/>
          <w:lang w:eastAsia="en-GB"/>
        </w:rPr>
        <w:t xml:space="preserve"> a także monitoringu zasilanego solarnie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wykorzystującego </w:t>
      </w:r>
      <w:r w:rsidR="00960B12">
        <w:rPr>
          <w:rFonts w:ascii="Cambria" w:hAnsi="Cambria" w:cs="Arial"/>
          <w:sz w:val="24"/>
          <w:szCs w:val="24"/>
          <w:lang w:eastAsia="en-GB"/>
        </w:rPr>
        <w:t>akumulatory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o dużej </w:t>
      </w:r>
      <w:r w:rsidR="00960B12">
        <w:rPr>
          <w:rFonts w:ascii="Cambria" w:hAnsi="Cambria" w:cs="Arial"/>
          <w:sz w:val="24"/>
          <w:szCs w:val="24"/>
          <w:lang w:eastAsia="en-GB"/>
        </w:rPr>
        <w:t>pojemności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oraz </w:t>
      </w:r>
      <w:r w:rsidR="00960B12">
        <w:rPr>
          <w:rFonts w:ascii="Cambria" w:hAnsi="Cambria" w:cs="Arial"/>
          <w:sz w:val="24"/>
          <w:szCs w:val="24"/>
          <w:lang w:eastAsia="en-GB"/>
        </w:rPr>
        <w:t>wydłużonym</w:t>
      </w:r>
      <w:r w:rsidR="00F9637B">
        <w:rPr>
          <w:rFonts w:ascii="Cambria" w:hAnsi="Cambria" w:cs="Arial"/>
          <w:sz w:val="24"/>
          <w:szCs w:val="24"/>
          <w:lang w:eastAsia="en-GB"/>
        </w:rPr>
        <w:t xml:space="preserve"> okresie żywotności</w:t>
      </w:r>
      <w:r w:rsidR="006900F6">
        <w:rPr>
          <w:rFonts w:ascii="Cambria" w:hAnsi="Cambria" w:cs="Arial"/>
          <w:sz w:val="24"/>
          <w:szCs w:val="24"/>
          <w:lang w:eastAsia="en-GB"/>
        </w:rPr>
        <w:t>,</w:t>
      </w:r>
    </w:p>
    <w:p w14:paraId="490E21E4" w14:textId="77777777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selektywną zbiórkę odpadów,</w:t>
      </w:r>
    </w:p>
    <w:p w14:paraId="3E3710A7" w14:textId="77777777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lastRenderedPageBreak/>
        <w:t>utrzymanie sprawności technicznej sprzętu budowlanego,</w:t>
      </w:r>
    </w:p>
    <w:p w14:paraId="6186B4ED" w14:textId="77777777" w:rsidR="00235545" w:rsidRPr="00235545" w:rsidRDefault="00235545" w:rsidP="00235545">
      <w:pPr>
        <w:numPr>
          <w:ilvl w:val="0"/>
          <w:numId w:val="13"/>
        </w:numPr>
        <w:spacing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>racjonalne wykorzystanie materiałów i energii.</w:t>
      </w:r>
    </w:p>
    <w:p w14:paraId="6B264353" w14:textId="0DC32E72" w:rsidR="000B11FE" w:rsidRDefault="00235545" w:rsidP="00E854F2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  <w:r w:rsidRPr="00235545">
        <w:rPr>
          <w:rFonts w:ascii="Cambria" w:hAnsi="Cambria" w:cs="Arial"/>
          <w:sz w:val="24"/>
          <w:szCs w:val="24"/>
          <w:lang w:eastAsia="en-GB"/>
        </w:rPr>
        <w:t xml:space="preserve">Realizacja </w:t>
      </w:r>
      <w:r>
        <w:rPr>
          <w:rFonts w:ascii="Cambria" w:hAnsi="Cambria" w:cs="Arial"/>
          <w:sz w:val="24"/>
          <w:szCs w:val="24"/>
          <w:lang w:eastAsia="en-GB"/>
        </w:rPr>
        <w:t>zamówienia</w:t>
      </w:r>
      <w:r w:rsidRPr="00235545">
        <w:rPr>
          <w:rFonts w:ascii="Cambria" w:hAnsi="Cambria" w:cs="Arial"/>
          <w:sz w:val="24"/>
          <w:szCs w:val="24"/>
          <w:lang w:eastAsia="en-GB"/>
        </w:rPr>
        <w:t xml:space="preserve"> nie będzie powodować znaczących negatywnych oddziaływań na klimat, zasoby wodne, środowisko, bioróżnorodność ani gospodarkę o obiegu zamkniętym. Projekt przyczynia się do rozwoju zrównoważonej infrastruktury turystycznej oraz wspiera cele Europejskiego Zielonego Ładu.</w:t>
      </w:r>
    </w:p>
    <w:p w14:paraId="12639A78" w14:textId="77777777" w:rsidR="000B11FE" w:rsidRPr="00730545" w:rsidRDefault="000B11FE" w:rsidP="00E854F2">
      <w:pPr>
        <w:spacing w:before="240" w:after="0"/>
        <w:jc w:val="both"/>
        <w:rPr>
          <w:rFonts w:ascii="Cambria" w:hAnsi="Cambria" w:cs="Arial"/>
          <w:sz w:val="24"/>
          <w:szCs w:val="24"/>
          <w:lang w:eastAsia="en-GB"/>
        </w:rPr>
      </w:pPr>
    </w:p>
    <w:p w14:paraId="17E54CD0" w14:textId="77777777" w:rsidR="00E854F2" w:rsidRDefault="00E854F2"/>
    <w:sectPr w:rsidR="00E854F2" w:rsidSect="00E854F2">
      <w:headerReference w:type="default" r:id="rId10"/>
      <w:footerReference w:type="default" r:id="rId11"/>
      <w:pgSz w:w="11906" w:h="16838"/>
      <w:pgMar w:top="1417" w:right="1417" w:bottom="1417" w:left="1417" w:header="3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3310" w14:textId="77777777" w:rsidR="008D4EB3" w:rsidRDefault="008D4EB3" w:rsidP="00E854F2">
      <w:pPr>
        <w:spacing w:after="0" w:line="240" w:lineRule="auto"/>
      </w:pPr>
      <w:r>
        <w:separator/>
      </w:r>
    </w:p>
  </w:endnote>
  <w:endnote w:type="continuationSeparator" w:id="0">
    <w:p w14:paraId="7D4205C0" w14:textId="77777777" w:rsidR="008D4EB3" w:rsidRDefault="008D4EB3" w:rsidP="00E8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73CD" w14:textId="77777777" w:rsidR="00E854F2" w:rsidRDefault="00E854F2">
    <w:pPr>
      <w:pStyle w:val="Stopka"/>
    </w:pPr>
  </w:p>
  <w:p w14:paraId="2EBB42FC" w14:textId="77777777" w:rsidR="00E854F2" w:rsidRDefault="00E854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28576" w14:textId="77777777" w:rsidR="008D4EB3" w:rsidRDefault="008D4EB3" w:rsidP="00E854F2">
      <w:pPr>
        <w:spacing w:after="0" w:line="240" w:lineRule="auto"/>
      </w:pPr>
      <w:r>
        <w:separator/>
      </w:r>
    </w:p>
  </w:footnote>
  <w:footnote w:type="continuationSeparator" w:id="0">
    <w:p w14:paraId="3778BE35" w14:textId="77777777" w:rsidR="008D4EB3" w:rsidRDefault="008D4EB3" w:rsidP="00E85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0F84" w14:textId="54C89C82" w:rsidR="00E854F2" w:rsidRDefault="00D74ACF" w:rsidP="00730545">
    <w:pPr>
      <w:jc w:val="center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2F29178C" wp14:editId="5679140C">
          <wp:extent cx="5755640" cy="611100"/>
          <wp:effectExtent l="0" t="0" r="0" b="0"/>
          <wp:docPr id="802472385" name="Obraz 802472385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87B4E"/>
    <w:multiLevelType w:val="hybridMultilevel"/>
    <w:tmpl w:val="232A75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597B"/>
    <w:multiLevelType w:val="multilevel"/>
    <w:tmpl w:val="0B8E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869C9"/>
    <w:multiLevelType w:val="multilevel"/>
    <w:tmpl w:val="2FA4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D1CD4"/>
    <w:multiLevelType w:val="multilevel"/>
    <w:tmpl w:val="511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72C09"/>
    <w:multiLevelType w:val="multilevel"/>
    <w:tmpl w:val="3702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E10BA"/>
    <w:multiLevelType w:val="hybridMultilevel"/>
    <w:tmpl w:val="DE18E12C"/>
    <w:lvl w:ilvl="0" w:tplc="F71EC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60408"/>
    <w:multiLevelType w:val="multilevel"/>
    <w:tmpl w:val="B54C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12386"/>
    <w:multiLevelType w:val="multilevel"/>
    <w:tmpl w:val="1E3C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B80572"/>
    <w:multiLevelType w:val="multilevel"/>
    <w:tmpl w:val="35B0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77F49"/>
    <w:multiLevelType w:val="multilevel"/>
    <w:tmpl w:val="C3A0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7766F"/>
    <w:multiLevelType w:val="multilevel"/>
    <w:tmpl w:val="8C78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910439"/>
    <w:multiLevelType w:val="multilevel"/>
    <w:tmpl w:val="4E64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A1714F"/>
    <w:multiLevelType w:val="multilevel"/>
    <w:tmpl w:val="724C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118045">
    <w:abstractNumId w:val="5"/>
  </w:num>
  <w:num w:numId="2" w16cid:durableId="1834448947">
    <w:abstractNumId w:val="0"/>
  </w:num>
  <w:num w:numId="3" w16cid:durableId="907299824">
    <w:abstractNumId w:val="6"/>
  </w:num>
  <w:num w:numId="4" w16cid:durableId="1562329778">
    <w:abstractNumId w:val="11"/>
  </w:num>
  <w:num w:numId="5" w16cid:durableId="1991669555">
    <w:abstractNumId w:val="1"/>
  </w:num>
  <w:num w:numId="6" w16cid:durableId="1745371575">
    <w:abstractNumId w:val="3"/>
  </w:num>
  <w:num w:numId="7" w16cid:durableId="823084043">
    <w:abstractNumId w:val="8"/>
  </w:num>
  <w:num w:numId="8" w16cid:durableId="658382759">
    <w:abstractNumId w:val="2"/>
  </w:num>
  <w:num w:numId="9" w16cid:durableId="363946957">
    <w:abstractNumId w:val="12"/>
  </w:num>
  <w:num w:numId="10" w16cid:durableId="945043113">
    <w:abstractNumId w:val="9"/>
  </w:num>
  <w:num w:numId="11" w16cid:durableId="1557665692">
    <w:abstractNumId w:val="4"/>
  </w:num>
  <w:num w:numId="12" w16cid:durableId="874736066">
    <w:abstractNumId w:val="10"/>
  </w:num>
  <w:num w:numId="13" w16cid:durableId="1129667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F2"/>
    <w:rsid w:val="000648C6"/>
    <w:rsid w:val="000B11FE"/>
    <w:rsid w:val="00127CDE"/>
    <w:rsid w:val="00235545"/>
    <w:rsid w:val="002C5A60"/>
    <w:rsid w:val="00341272"/>
    <w:rsid w:val="003A6A6C"/>
    <w:rsid w:val="00400707"/>
    <w:rsid w:val="004F72AD"/>
    <w:rsid w:val="00547BAA"/>
    <w:rsid w:val="006900F6"/>
    <w:rsid w:val="007567BE"/>
    <w:rsid w:val="008713D3"/>
    <w:rsid w:val="008A3547"/>
    <w:rsid w:val="008D33CE"/>
    <w:rsid w:val="008D4EB3"/>
    <w:rsid w:val="009168A2"/>
    <w:rsid w:val="00960B12"/>
    <w:rsid w:val="00A24DF1"/>
    <w:rsid w:val="00B93C4C"/>
    <w:rsid w:val="00C86F37"/>
    <w:rsid w:val="00D11E8B"/>
    <w:rsid w:val="00D74ACF"/>
    <w:rsid w:val="00DD5DDC"/>
    <w:rsid w:val="00E119F6"/>
    <w:rsid w:val="00E854F2"/>
    <w:rsid w:val="00F9637B"/>
    <w:rsid w:val="00FB4FB5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73D60"/>
  <w15:chartTrackingRefBased/>
  <w15:docId w15:val="{BA66BCD8-9203-4AF9-A231-1A517457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4F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5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5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54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5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54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5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5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5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5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54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5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54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54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54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54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54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54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54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5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5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5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5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5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54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54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54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54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54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54F2"/>
    <w:rPr>
      <w:b/>
      <w:bCs/>
      <w:smallCaps/>
      <w:color w:val="2F5496" w:themeColor="accent1" w:themeShade="BF"/>
      <w:spacing w:val="5"/>
    </w:rPr>
  </w:style>
  <w:style w:type="paragraph" w:customStyle="1" w:styleId="ManualHeading3">
    <w:name w:val="Manual Heading 3"/>
    <w:basedOn w:val="Normalny"/>
    <w:next w:val="Normalny"/>
    <w:rsid w:val="00E854F2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hAnsi="Times New Roman"/>
      <w:i/>
      <w:sz w:val="24"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4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4F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854F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85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54F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rsid w:val="00E854F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854F2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85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4F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127CD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074E2-B18E-48E9-AE1A-FBD65A826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24FDF2-7824-40BF-93DA-12AA87D2871C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9B0B3251-8F42-4B7F-8ADB-2CDD1FA57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2357</Words>
  <Characters>14142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Sikora</dc:creator>
  <cp:keywords/>
  <dc:description/>
  <cp:lastModifiedBy>Agnieszka</cp:lastModifiedBy>
  <cp:revision>7</cp:revision>
  <dcterms:created xsi:type="dcterms:W3CDTF">2026-07-08T08:45:00Z</dcterms:created>
  <dcterms:modified xsi:type="dcterms:W3CDTF">2026-08-25T11:38:00Z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