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3C9F2" w14:textId="77777777" w:rsidR="001F0CF4" w:rsidRDefault="001F0CF4">
      <w:pPr>
        <w:jc w:val="center"/>
        <w:rPr>
          <w:b/>
          <w:sz w:val="26"/>
        </w:rPr>
      </w:pPr>
    </w:p>
    <w:p w14:paraId="585E5182" w14:textId="0C391DAA" w:rsidR="00311C40" w:rsidRPr="001F0CF4" w:rsidRDefault="00000000">
      <w:pPr>
        <w:jc w:val="center"/>
        <w:rPr>
          <w:rFonts w:asciiTheme="majorHAnsi" w:hAnsiTheme="majorHAnsi" w:cstheme="majorHAnsi"/>
          <w:sz w:val="22"/>
        </w:rPr>
      </w:pPr>
      <w:r w:rsidRPr="001F0CF4">
        <w:rPr>
          <w:rFonts w:asciiTheme="majorHAnsi" w:hAnsiTheme="majorHAnsi" w:cstheme="majorHAnsi"/>
          <w:b/>
          <w:sz w:val="22"/>
        </w:rPr>
        <w:t>SPECYFIKACJA TECHNICZNA WYKONANIA I ODBIORU ROBÓT BUDOWLANYCH</w:t>
      </w:r>
    </w:p>
    <w:p w14:paraId="3569CBCF" w14:textId="77777777" w:rsidR="00311C40" w:rsidRPr="001F0CF4" w:rsidRDefault="00000000">
      <w:pPr>
        <w:jc w:val="center"/>
        <w:rPr>
          <w:rFonts w:asciiTheme="majorHAnsi" w:hAnsiTheme="majorHAnsi" w:cstheme="majorHAnsi"/>
          <w:sz w:val="22"/>
        </w:rPr>
      </w:pPr>
      <w:r w:rsidRPr="001F0CF4">
        <w:rPr>
          <w:rFonts w:asciiTheme="majorHAnsi" w:hAnsiTheme="majorHAnsi" w:cstheme="majorHAnsi"/>
          <w:b/>
          <w:sz w:val="22"/>
        </w:rPr>
        <w:t>Wymiana posadzki na zapleczu Biblioteki Publicznej m.st. Warszawy na ul. Śmiałej 24.</w:t>
      </w:r>
    </w:p>
    <w:p w14:paraId="36BC8709" w14:textId="77777777" w:rsidR="00311C40" w:rsidRPr="001F0CF4" w:rsidRDefault="00000000">
      <w:pPr>
        <w:jc w:val="center"/>
        <w:rPr>
          <w:rFonts w:asciiTheme="majorHAnsi" w:hAnsiTheme="majorHAnsi" w:cstheme="majorHAnsi"/>
          <w:sz w:val="22"/>
        </w:rPr>
      </w:pPr>
      <w:r w:rsidRPr="001F0CF4">
        <w:rPr>
          <w:rFonts w:asciiTheme="majorHAnsi" w:hAnsiTheme="majorHAnsi" w:cstheme="majorHAnsi"/>
          <w:b/>
          <w:sz w:val="22"/>
        </w:rPr>
        <w:t>ST-01</w:t>
      </w:r>
    </w:p>
    <w:p w14:paraId="79953F01" w14:textId="77777777" w:rsidR="00311C40" w:rsidRPr="001F0CF4" w:rsidRDefault="00000000">
      <w:pPr>
        <w:jc w:val="center"/>
        <w:rPr>
          <w:rFonts w:asciiTheme="majorHAnsi" w:hAnsiTheme="majorHAnsi" w:cstheme="majorHAnsi"/>
          <w:sz w:val="22"/>
        </w:rPr>
      </w:pPr>
      <w:r w:rsidRPr="001F0CF4">
        <w:rPr>
          <w:rFonts w:asciiTheme="majorHAnsi" w:hAnsiTheme="majorHAnsi" w:cstheme="majorHAnsi"/>
          <w:sz w:val="22"/>
        </w:rPr>
        <w:t>Inwestor: Zakład Gospodarowania Nieruchomościami w Dzielnicy Żoliborz m.st. Warszawy, ul. Marii Kazimiery 1, 01-641 Warszawa</w:t>
      </w:r>
    </w:p>
    <w:p w14:paraId="6D9F084A"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 CZĘŚĆ OGÓLNA</w:t>
      </w:r>
    </w:p>
    <w:p w14:paraId="090DF38D"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1.1. Przedmiot i lokalizacja robót</w:t>
      </w:r>
    </w:p>
    <w:p w14:paraId="774514A7"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Przedmiotem robót jest wymiana posadzki na zapleczu Biblioteki Publicznej m.st. Warszawy przy ul. Śmiałej 24 w Warszawie. Roboty należy wykonać zgodnie z OPZ, przedmiarem robót, SWZ, niniejszą STWiORB, zasadami wiedzy technicznej, obowiązującymi przepisami oraz instrukcjami producentów zastosowanych materiałów.</w:t>
      </w:r>
    </w:p>
    <w:p w14:paraId="30363FDB"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1.2. Zakres robót</w:t>
      </w:r>
    </w:p>
    <w:p w14:paraId="2C3C91B2"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roboty przygotowawcze, zabezpieczające i rozbiórkowe;</w:t>
      </w:r>
    </w:p>
    <w:p w14:paraId="2AAE2B0A"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demontaż istniejących elementów podłogi, w tym rozebranie legarów podłogowych;</w:t>
      </w:r>
    </w:p>
    <w:p w14:paraId="76B5DC25"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oczyszczenie i przygotowanie podłoża oraz wykonanie warstw wyrównawczych;</w:t>
      </w:r>
    </w:p>
    <w:p w14:paraId="39CB7C84"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wykonanie izolacji cieplnej;</w:t>
      </w:r>
    </w:p>
    <w:p w14:paraId="4E749E35"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wykonanie izolacji przeciwwilgociowej;</w:t>
      </w:r>
    </w:p>
    <w:p w14:paraId="6AE63151"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wykonanie suchego jastrychu z płyt gipsowo-włóknowych;</w:t>
      </w:r>
    </w:p>
    <w:p w14:paraId="1BFED701"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wykonanie posadzki z paneli podłogowych wraz z elementami wykończeniowymi, jeżeli wynikają z przedmiaru;</w:t>
      </w:r>
    </w:p>
    <w:p w14:paraId="1A8B0E78"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wyniesienie, wywóz i zagospodarowanie odpadów powstałych przy wykonywaniu robót;</w:t>
      </w:r>
    </w:p>
    <w:p w14:paraId="63B6C18C"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uporządkowanie i oczyszczenie miejsca wykonywania robót po ich zakończeniu.</w:t>
      </w:r>
    </w:p>
    <w:p w14:paraId="752BFB49"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Szczegółowe ilości robót określa przedmiar. Jeżeli pomiędzy dokumentami wystąpi rozbieżność, Wykonawca powinien niezwłocznie wystąpić do Zamawiającego o wyjaśnienie przed wykonaniem robót objętych rozbieżnością.</w:t>
      </w:r>
    </w:p>
    <w:p w14:paraId="33542126"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1.3. Kody CPV</w:t>
      </w:r>
    </w:p>
    <w:p w14:paraId="3D886B6C"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45453000-7 – Roboty remontowe i renowacyjne</w:t>
      </w:r>
    </w:p>
    <w:p w14:paraId="358DE60D"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45432130-4 – Pokrywanie podłóg</w:t>
      </w:r>
    </w:p>
    <w:p w14:paraId="1FBF5611"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1.4. Organizacja robót i zabezpieczenie miejsca wykonywania prac</w:t>
      </w:r>
    </w:p>
    <w:p w14:paraId="0A559FB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Wykonawca zabezpieczy miejsce wykonywania prac oraz ciągi komunikacyjne i mienie Zamawiającego przed uszkodzeniem i zabrudzeniem.</w:t>
      </w:r>
    </w:p>
    <w:p w14:paraId="11DE268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narzędzia i odpady należy składować w sposób niepowodujący zagrożenia dla osób i mienia.</w:t>
      </w:r>
    </w:p>
    <w:p w14:paraId="1277B44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Prace powodujące hałas, zapylenie lub utrudnienia należy prowadzić w sposób ograniczający uciążliwości i w godzinach uzgodnionych z Zamawiającym, jeżeli Zamawiający wyda takie wytyczne.</w:t>
      </w:r>
    </w:p>
    <w:p w14:paraId="154AB42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lastRenderedPageBreak/>
        <w:t>Wykonawca odpowiada za utrzymanie porządku, bieżące usuwanie gruzu i odpadów oraz pozostawienie miejsca robót w stanie uporządkowanym.</w:t>
      </w:r>
    </w:p>
    <w:p w14:paraId="6DECDDEE"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Koszty zabezpieczeń, robót tymczasowych i prac towarzyszących należy uwzględnić w cenie oferty.</w:t>
      </w:r>
    </w:p>
    <w:p w14:paraId="330AD70B"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2. WYMAGANIA DOTYCZĄCE MATERIAŁÓW</w:t>
      </w:r>
    </w:p>
    <w:p w14:paraId="41E883E8"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2.1. Wymagania ogólne</w:t>
      </w:r>
    </w:p>
    <w:p w14:paraId="10193CFE"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i wyroby budowlane muszą być fabrycznie nowe, pełnowartościowe i dopuszczone do stosowania w budownictwie.</w:t>
      </w:r>
    </w:p>
    <w:p w14:paraId="33458A5B"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muszą posiadać dokumenty wymagane przepisami, w szczególności deklaracje właściwości użytkowych, deklaracje zgodności lub inne dokumenty właściwe dla danego wyrobu.</w:t>
      </w:r>
    </w:p>
    <w:p w14:paraId="0DD993BD"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powinny odpowiadać wymaganiom OPZ, przedmiaru oraz technologii producenta systemu.</w:t>
      </w:r>
    </w:p>
    <w:p w14:paraId="6F05627E"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Nie dopuszcza się materiałów uszkodzonych, zawilgoconych, zanieczyszczonych albo pozbawionych wymaganych dokumentów.</w:t>
      </w:r>
    </w:p>
    <w:p w14:paraId="3CA07BC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Rozwiązania równoważne są dopuszczalne na zasadach określonych w SWZ.</w:t>
      </w:r>
    </w:p>
    <w:p w14:paraId="73B857E1"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2.2. Materiały do wykonania warstw podłogowych</w:t>
      </w:r>
    </w:p>
    <w:p w14:paraId="0210387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do wykonania warstw wyrównawczych odpowiednie do istniejącego podłoża i przyjętej technologii;</w:t>
      </w:r>
    </w:p>
    <w:p w14:paraId="435406E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izolacji cieplnej zgodne z przedmiarem i wymaganiami systemowymi;</w:t>
      </w:r>
    </w:p>
    <w:p w14:paraId="099895B3"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materiały izolacji przeciwwilgociowej przeznaczone do zastosowania w układzie podłogowym;</w:t>
      </w:r>
    </w:p>
    <w:p w14:paraId="3DB3A1BC"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płyty gipsowo-włóknowe przeznaczone do wykonywania suchego jastrychu, wraz z elementami systemowymi wymaganymi przez producenta;</w:t>
      </w:r>
    </w:p>
    <w:p w14:paraId="2F507B7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panele podłogowe oraz podkład i elementy pomocnicze zgodne z przedmiarem i dokumentacją zamówienia.</w:t>
      </w:r>
    </w:p>
    <w:p w14:paraId="3D9E7494"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Materiały należy przechowywać zgodnie z instrukcjami producentów, w warunkach zabezpieczających przed wilgocią, deformacją i uszkodzeniami mechanicznymi.</w:t>
      </w:r>
    </w:p>
    <w:p w14:paraId="02EB2983"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3. WYMAGANIA DOTYCZĄCE SPRZĘTU I TRANSPORTU</w:t>
      </w:r>
    </w:p>
    <w:p w14:paraId="12A42E9B"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Wykonawca użyje sprzętu sprawnego technicznie, odpowiedniego do rodzaju wykonywanych robót i niepowodującego pogorszenia jakości podłoża lub materiałów. Transport materiałów i odpadów powinien odbywać się w sposób zabezpieczający mienie Zamawiającego i ciągi komunikacyjne przed uszkodzeniem lub zabrudzeniem.</w:t>
      </w:r>
    </w:p>
    <w:p w14:paraId="3F9CA3A3"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 WYKONANIE ROBÓT</w:t>
      </w:r>
    </w:p>
    <w:p w14:paraId="773E7EF3"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4.1. Roboty przygotowawcze i rozbiórkowe</w:t>
      </w:r>
    </w:p>
    <w:p w14:paraId="33992F35"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przed rozpoczęciem robót zabezpieczyć elementy pozostające w pomieszczeniu i na trasie transportu materiałów;</w:t>
      </w:r>
    </w:p>
    <w:p w14:paraId="16B4D28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zdemontować istniejące warstwy podłogowe oraz legary w zakresie wynikającym z przedmiaru;</w:t>
      </w:r>
    </w:p>
    <w:p w14:paraId="31FE644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elementy przeznaczone do usunięcia demontować w sposób ograniczający uszkodzenia elementów pozostających;</w:t>
      </w:r>
    </w:p>
    <w:p w14:paraId="075AF28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po demontażu oczyścić podłoże z luźnych fragmentów, pyłu, resztek materiałów i zanieczyszczeń.</w:t>
      </w:r>
    </w:p>
    <w:p w14:paraId="471812D8"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lastRenderedPageBreak/>
        <w:t>4.2. Przygotowanie i wyrównanie podłoża</w:t>
      </w:r>
    </w:p>
    <w:p w14:paraId="0197B978"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Podłoże przed wykonaniem kolejnych warstw powinno być stabilne, oczyszczone i przygotowane zgodnie z wymaganiami technologii. Nierówności należy usunąć lub wyrównać przy użyciu materiałów przewidzianych do tego celu. Przed zakryciem podłoża Wykonawca zgłosi je do odbioru jako robotę zanikową, jeżeli Zamawiający tego wymaga.</w:t>
      </w:r>
    </w:p>
    <w:p w14:paraId="34B2F1A2"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4.3. Izolacja cieplna i przeciwwilgociowa</w:t>
      </w:r>
    </w:p>
    <w:p w14:paraId="4FECA0CE"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Warstwy izolacyjne należy wykonać w sposób ciągły, bez szczelin i uszkodzeń, zgodnie z układem wynikającym z przedmiaru oraz instrukcjami producentów. Połączenia, zakłady i wywinięcia izolacji należy wykonać w sposób zapewniający zachowanie jej funkcji. Przed zakryciem warstw izolacyjnych należy zgłosić je do odbioru.</w:t>
      </w:r>
    </w:p>
    <w:p w14:paraId="43E1D2B8"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4.4. Suchy jastrych z płyt gipsowo-włóknowych</w:t>
      </w:r>
    </w:p>
    <w:p w14:paraId="495DB0D7"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Płyty należy układać na przygotowanym i odebranym podłożu zgodnie z systemem producenta. Połączenia płyt, przesunięcia spoin, mocowanie i ewentualne klejenie należy wykonywać zgodnie z instrukcją systemową. Powierzchnia suchego jastrychu powinna być równa, stabilna i gotowa do ułożenia warstwy wykończeniowej.</w:t>
      </w:r>
    </w:p>
    <w:p w14:paraId="2A55F356"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4.5. Posadzka z paneli podłogowych</w:t>
      </w:r>
    </w:p>
    <w:p w14:paraId="3E64EBCE"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Panele należy układać na suchym, równym i stabilnym podłożu, po wymaganym okresie aklimatyzacji materiału, zgodnie z instrukcją producenta. Należy zachować wymagane szczeliny dylatacyjne i wykonać połączenia oraz elementy wykończeniowe w sposób estetyczny i umożliwiający prawidłową eksploatację posadzki.</w:t>
      </w:r>
    </w:p>
    <w:p w14:paraId="40B71534"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4.6. Odpady i porządek</w:t>
      </w:r>
    </w:p>
    <w:p w14:paraId="4AB53DC9"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Wykonawca odpowiada za zgodne z prawem zagospodarowanie odpadów powstałych w toku robót. Po zakończeniu robót należy usunąć odpady, zabezpieczenia tymczasowe oraz dokładnie oczyścić miejsce prac.</w:t>
      </w:r>
    </w:p>
    <w:p w14:paraId="26103651"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5. KONTROLA JAKOŚCI ROBÓT</w:t>
      </w:r>
    </w:p>
    <w:p w14:paraId="57008349"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zgodności użytych materiałów z dokumentacją zamówienia;</w:t>
      </w:r>
    </w:p>
    <w:p w14:paraId="49B97AC2"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przygotowania i równości podłoża;</w:t>
      </w:r>
    </w:p>
    <w:p w14:paraId="6BA74C40"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ciągłości oraz prawidłowości wykonania izolacji;</w:t>
      </w:r>
    </w:p>
    <w:p w14:paraId="0C25230C"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prawidłowości wykonania i stabilności suchego jastrychu;</w:t>
      </w:r>
    </w:p>
    <w:p w14:paraId="07BE3723"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równości, estetyki, dylatacji i połączeń posadzki z paneli;</w:t>
      </w:r>
    </w:p>
    <w:p w14:paraId="275600E6"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kontrola stanu wykończenia oraz uporządkowania miejsca robót.</w:t>
      </w:r>
    </w:p>
    <w:p w14:paraId="296D4076"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Na żądanie Zamawiającego Wykonawca przedstawi dokumenty jakościowe i techniczne zastosowanych materiałów.</w:t>
      </w:r>
    </w:p>
    <w:p w14:paraId="5F4EBE97"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6. ROBOTY ZANIKOWE I ULEGAJĄCE ZAKRYCIU</w:t>
      </w:r>
    </w:p>
    <w:p w14:paraId="6AF28AE2"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Do odbioru jako roboty zanikowe lub ulegające zakryciu należy zgłaszać w szczególności przygotowane podłoże, warstwy wyrównawcze, izolację cieplną, izolację przeciwwilgociową oraz suchy jastrych przed wykonaniem warstwy wykończeniowej. Zakrycie robót bez umożliwienia Zamawiającemu ich odbioru może skutkować żądaniem odkrycia robót na koszt Wykonawcy.</w:t>
      </w:r>
    </w:p>
    <w:p w14:paraId="75C6ECBF"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lastRenderedPageBreak/>
        <w:t>7. ODBIÓR ROBÓT</w:t>
      </w:r>
    </w:p>
    <w:p w14:paraId="6B7543C2"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Odbiór obejmuje odbiory robót zanikowych i ulegających zakryciu oraz odbiór końcowy. Podstawą odbioru końcowego jest zgodność robót z OPZ, przedmiarem, SWZ, STWiORB i umową, a także brak wad uniemożliwiających prawidłowe użytkowanie posadzki.</w:t>
      </w:r>
    </w:p>
    <w:p w14:paraId="0CB56ABB"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Przy odbiorze końcowym Wykonawca przekaże, odpowiednio do zastosowanych materiałów:</w:t>
      </w:r>
    </w:p>
    <w:p w14:paraId="26CC4826"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zdjęcia robót zanikowych wykonane przed ich zakryciem;</w:t>
      </w:r>
    </w:p>
    <w:p w14:paraId="05F8A6D6"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deklaracje właściwości użytkowych, deklaracje zgodności, certyfikaty, atesty albo inne wymagane dokumenty zastosowanych wyrobów;</w:t>
      </w:r>
    </w:p>
    <w:p w14:paraId="2F2508BB"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instrukcje użytkowania, pielęgnacji i karty gwarancyjne, jeżeli zostały wydane przez producenta;</w:t>
      </w:r>
    </w:p>
    <w:p w14:paraId="3ACCAF1F" w14:textId="77777777" w:rsidR="00311C40" w:rsidRPr="001F0CF4" w:rsidRDefault="00000000">
      <w:pPr>
        <w:pStyle w:val="Listapunktowana"/>
        <w:rPr>
          <w:rFonts w:asciiTheme="majorHAnsi" w:hAnsiTheme="majorHAnsi" w:cstheme="majorHAnsi"/>
          <w:sz w:val="22"/>
        </w:rPr>
      </w:pPr>
      <w:r w:rsidRPr="001F0CF4">
        <w:rPr>
          <w:rFonts w:asciiTheme="majorHAnsi" w:hAnsiTheme="majorHAnsi" w:cstheme="majorHAnsi"/>
          <w:sz w:val="22"/>
        </w:rPr>
        <w:t>inne dokumenty wymagane w OPZ, przedmiarze albo umowie.</w:t>
      </w:r>
    </w:p>
    <w:p w14:paraId="59671326"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8. WYMAGANIA Z ART. 95 USTAWY PZP</w:t>
      </w:r>
    </w:p>
    <w:p w14:paraId="62567F4E"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Zamawiający wymaga zatrudnienia na podstawie stosunku pracy osób wykonujących, pod kierownictwem Wykonawcy lub podwykonawcy oraz w miejscu i czasie przez nich wyznaczonym, czynności polegające w szczególności na: wykonywaniu robót rozbiórkowych i przygotowawczych, przygotowaniu i wyrównaniu podłoża, wykonywaniu izolacji, montażu suchego jastrychu oraz układaniu paneli podłogowych. Wymóg nie dotyczy osób wykonujących czynności w sposób niespełniający przesłanek stosunku pracy z art. 22 § 1 Kodeksu pracy. Sposób kontroli spełnienia wymagania oraz sankcje określa umowa.</w:t>
      </w:r>
    </w:p>
    <w:p w14:paraId="2B5EBFC2"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9. PODSTAWA PŁATNOŚCI</w:t>
      </w:r>
    </w:p>
    <w:p w14:paraId="6CEF48F2" w14:textId="77777777" w:rsidR="00311C40" w:rsidRPr="001F0CF4" w:rsidRDefault="00000000">
      <w:pPr>
        <w:rPr>
          <w:rFonts w:asciiTheme="majorHAnsi" w:hAnsiTheme="majorHAnsi" w:cstheme="majorHAnsi"/>
          <w:sz w:val="22"/>
        </w:rPr>
      </w:pPr>
      <w:r w:rsidRPr="001F0CF4">
        <w:rPr>
          <w:rFonts w:asciiTheme="majorHAnsi" w:hAnsiTheme="majorHAnsi" w:cstheme="majorHAnsi"/>
          <w:sz w:val="22"/>
        </w:rPr>
        <w:t>Rozliczenie robót nastąpi na zasadach określonych w umowie. Cena ofertowa obejmuje całość kosztów niezbędnych do prawidłowej realizacji robót, w tym materiały, robociznę, sprzęt, transport, zabezpieczenia, wywóz i zagospodarowanie odpadów oraz uporządkowanie miejsca prac.</w:t>
      </w:r>
    </w:p>
    <w:p w14:paraId="32CE5317" w14:textId="77777777" w:rsidR="00311C40" w:rsidRPr="001F0CF4" w:rsidRDefault="00000000">
      <w:pPr>
        <w:rPr>
          <w:rFonts w:asciiTheme="majorHAnsi" w:hAnsiTheme="majorHAnsi" w:cstheme="majorHAnsi"/>
          <w:sz w:val="22"/>
        </w:rPr>
      </w:pPr>
      <w:r w:rsidRPr="001F0CF4">
        <w:rPr>
          <w:rFonts w:asciiTheme="majorHAnsi" w:hAnsiTheme="majorHAnsi" w:cstheme="majorHAnsi"/>
          <w:b/>
          <w:sz w:val="22"/>
        </w:rPr>
        <w:t>10. TERMIN REALIZACJI</w:t>
      </w:r>
    </w:p>
    <w:p w14:paraId="305677D7" w14:textId="77777777" w:rsidR="00311C40" w:rsidRDefault="00000000">
      <w:r w:rsidRPr="001F0CF4">
        <w:rPr>
          <w:rFonts w:asciiTheme="majorHAnsi" w:hAnsiTheme="majorHAnsi" w:cstheme="majorHAnsi"/>
          <w:sz w:val="22"/>
        </w:rPr>
        <w:t>Termin realizacji zamówienia: do</w:t>
      </w:r>
      <w:r>
        <w:t xml:space="preserve"> 45 dni od daty podpisania umowy.</w:t>
      </w:r>
    </w:p>
    <w:sectPr w:rsidR="00311C40" w:rsidSect="00034616">
      <w:headerReference w:type="default" r:id="rId8"/>
      <w:footerReference w:type="default" r:id="rId9"/>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F671D0" w14:textId="77777777" w:rsidR="000732DF" w:rsidRDefault="000732DF">
      <w:pPr>
        <w:spacing w:after="0" w:line="240" w:lineRule="auto"/>
      </w:pPr>
      <w:r>
        <w:separator/>
      </w:r>
    </w:p>
  </w:endnote>
  <w:endnote w:type="continuationSeparator" w:id="0">
    <w:p w14:paraId="58ACCC20" w14:textId="77777777" w:rsidR="000732DF" w:rsidRDefault="0007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405272" w14:textId="77777777" w:rsidR="00311C40" w:rsidRDefault="00000000">
    <w:pPr>
      <w:pStyle w:val="Stopka"/>
      <w:jc w:val="center"/>
    </w:pPr>
    <w:r>
      <w:rPr>
        <w:sz w:val="16"/>
      </w:rPr>
      <w:t xml:space="preserve">Strona </w:t>
    </w:r>
    <w:r>
      <w:fldChar w:fldCharType="begin"/>
    </w:r>
    <w:r>
      <w:instrText>PAGE</w:instrText>
    </w:r>
    <w:r>
      <w:fldChar w:fldCharType="separate"/>
    </w:r>
    <w:r w:rsidR="00AB75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558B1E" w14:textId="77777777" w:rsidR="000732DF" w:rsidRDefault="000732DF">
      <w:pPr>
        <w:spacing w:after="0" w:line="240" w:lineRule="auto"/>
      </w:pPr>
      <w:r>
        <w:separator/>
      </w:r>
    </w:p>
  </w:footnote>
  <w:footnote w:type="continuationSeparator" w:id="0">
    <w:p w14:paraId="079CB055" w14:textId="77777777" w:rsidR="000732DF" w:rsidRDefault="00073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20AC62" w14:textId="65DB8A32" w:rsidR="00311C40" w:rsidRPr="001F0CF4" w:rsidRDefault="00000000">
    <w:pPr>
      <w:pStyle w:val="Nagwek"/>
      <w:jc w:val="center"/>
      <w:rPr>
        <w:rFonts w:asciiTheme="majorHAnsi" w:hAnsiTheme="majorHAnsi" w:cstheme="majorHAnsi"/>
      </w:rPr>
    </w:pPr>
    <w:r w:rsidRPr="001F0CF4">
      <w:rPr>
        <w:rFonts w:asciiTheme="majorHAnsi" w:hAnsiTheme="majorHAnsi" w:cstheme="majorHAnsi"/>
        <w:sz w:val="16"/>
      </w:rPr>
      <w:t xml:space="preserve">Nr </w:t>
    </w:r>
    <w:proofErr w:type="spellStart"/>
    <w:r w:rsidRPr="001F0CF4">
      <w:rPr>
        <w:rFonts w:asciiTheme="majorHAnsi" w:hAnsiTheme="majorHAnsi" w:cstheme="majorHAnsi"/>
        <w:sz w:val="16"/>
      </w:rPr>
      <w:t>postępowania</w:t>
    </w:r>
    <w:proofErr w:type="spellEnd"/>
    <w:r w:rsidRPr="001F0CF4">
      <w:rPr>
        <w:rFonts w:asciiTheme="majorHAnsi" w:hAnsiTheme="majorHAnsi" w:cstheme="majorHAnsi"/>
        <w:sz w:val="16"/>
      </w:rPr>
      <w:t>: ZP.260.</w:t>
    </w:r>
    <w:proofErr w:type="gramStart"/>
    <w:r w:rsidRPr="001F0CF4">
      <w:rPr>
        <w:rFonts w:asciiTheme="majorHAnsi" w:hAnsiTheme="majorHAnsi" w:cstheme="majorHAnsi"/>
        <w:sz w:val="16"/>
      </w:rPr>
      <w:t>9.2026.KB</w:t>
    </w:r>
    <w:proofErr w:type="gramEnd"/>
    <w:r w:rsidRPr="001F0CF4">
      <w:rPr>
        <w:rFonts w:asciiTheme="majorHAnsi" w:hAnsiTheme="majorHAnsi" w:cstheme="majorHAnsi"/>
        <w:sz w:val="16"/>
      </w:rPr>
      <w:t xml:space="preserve">               </w:t>
    </w:r>
    <w:r w:rsidR="001F0CF4">
      <w:rPr>
        <w:rFonts w:asciiTheme="majorHAnsi" w:hAnsiTheme="majorHAnsi" w:cstheme="majorHAnsi"/>
        <w:sz w:val="16"/>
      </w:rPr>
      <w:tab/>
    </w:r>
    <w:r w:rsidR="001F0CF4">
      <w:rPr>
        <w:rFonts w:asciiTheme="majorHAnsi" w:hAnsiTheme="majorHAnsi" w:cstheme="majorHAnsi"/>
        <w:sz w:val="16"/>
      </w:rPr>
      <w:tab/>
    </w:r>
    <w:r w:rsidRPr="001F0CF4">
      <w:rPr>
        <w:rFonts w:asciiTheme="majorHAnsi" w:hAnsiTheme="majorHAnsi" w:cstheme="majorHAnsi"/>
        <w:sz w:val="16"/>
      </w:rPr>
      <w:t xml:space="preserve">                       </w:t>
    </w:r>
    <w:proofErr w:type="spellStart"/>
    <w:r w:rsidRPr="001F0CF4">
      <w:rPr>
        <w:rFonts w:asciiTheme="majorHAnsi" w:hAnsiTheme="majorHAnsi" w:cstheme="majorHAnsi"/>
        <w:sz w:val="16"/>
      </w:rPr>
      <w:t>Załącznik</w:t>
    </w:r>
    <w:proofErr w:type="spellEnd"/>
    <w:r w:rsidRPr="001F0CF4">
      <w:rPr>
        <w:rFonts w:asciiTheme="majorHAnsi" w:hAnsiTheme="majorHAnsi" w:cstheme="majorHAnsi"/>
        <w:sz w:val="16"/>
      </w:rPr>
      <w:t xml:space="preserve"> nr 6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226110867">
    <w:abstractNumId w:val="8"/>
  </w:num>
  <w:num w:numId="2" w16cid:durableId="791707092">
    <w:abstractNumId w:val="6"/>
  </w:num>
  <w:num w:numId="3" w16cid:durableId="752361037">
    <w:abstractNumId w:val="5"/>
  </w:num>
  <w:num w:numId="4" w16cid:durableId="1152286177">
    <w:abstractNumId w:val="4"/>
  </w:num>
  <w:num w:numId="5" w16cid:durableId="1620181741">
    <w:abstractNumId w:val="7"/>
  </w:num>
  <w:num w:numId="6" w16cid:durableId="1381511777">
    <w:abstractNumId w:val="3"/>
  </w:num>
  <w:num w:numId="7" w16cid:durableId="1837645776">
    <w:abstractNumId w:val="2"/>
  </w:num>
  <w:num w:numId="8" w16cid:durableId="753471374">
    <w:abstractNumId w:val="1"/>
  </w:num>
  <w:num w:numId="9" w16cid:durableId="404231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2DF"/>
    <w:rsid w:val="0015074B"/>
    <w:rsid w:val="001F0CF4"/>
    <w:rsid w:val="0029639D"/>
    <w:rsid w:val="00311C40"/>
    <w:rsid w:val="00326F90"/>
    <w:rsid w:val="00972E8F"/>
    <w:rsid w:val="00AA1D8D"/>
    <w:rsid w:val="00AB75B8"/>
    <w:rsid w:val="00B47730"/>
    <w:rsid w:val="00CA4423"/>
    <w:rsid w:val="00CB0664"/>
    <w:rsid w:val="00D333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DD5339"/>
  <w14:defaultImageDpi w14:val="300"/>
  <w15:docId w15:val="{38BF1519-DE9B-0747-BF18-F5F8AC3F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7573</Characters>
  <Application>Microsoft Office Word</Application>
  <DocSecurity>0</DocSecurity>
  <Lines>135</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Buchoowiecka</cp:lastModifiedBy>
  <cp:revision>2</cp:revision>
  <dcterms:created xsi:type="dcterms:W3CDTF">2026-08-25T06:10:00Z</dcterms:created>
  <dcterms:modified xsi:type="dcterms:W3CDTF">2026-08-25T06:10:00Z</dcterms:modified>
  <cp:category/>
</cp:coreProperties>
</file>