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C659" w14:textId="77777777" w:rsidR="0096117F" w:rsidRPr="003823BA" w:rsidRDefault="0096117F" w:rsidP="0096117F">
      <w:pPr>
        <w:keepNext/>
        <w:keepLines/>
        <w:widowControl w:val="0"/>
        <w:spacing w:after="0" w:line="360" w:lineRule="auto"/>
        <w:ind w:right="70"/>
        <w:jc w:val="both"/>
        <w:rPr>
          <w:rFonts w:ascii="Cambria" w:hAnsi="Cambria"/>
          <w:sz w:val="24"/>
          <w:szCs w:val="24"/>
        </w:rPr>
      </w:pPr>
    </w:p>
    <w:p w14:paraId="0EB5D24D" w14:textId="612A0C74" w:rsidR="0096117F" w:rsidRPr="003823BA" w:rsidRDefault="0096117F" w:rsidP="0096117F">
      <w:pPr>
        <w:keepNext/>
        <w:keepLines/>
        <w:widowControl w:val="0"/>
        <w:spacing w:after="0" w:line="360" w:lineRule="auto"/>
        <w:ind w:right="70"/>
        <w:jc w:val="both"/>
        <w:rPr>
          <w:rFonts w:ascii="Cambria" w:hAnsi="Cambria"/>
          <w:sz w:val="24"/>
          <w:szCs w:val="24"/>
        </w:rPr>
      </w:pPr>
      <w:r w:rsidRPr="003823BA">
        <w:rPr>
          <w:rFonts w:ascii="Cambria" w:hAnsi="Cambria"/>
          <w:sz w:val="24"/>
          <w:szCs w:val="24"/>
        </w:rPr>
        <w:t xml:space="preserve">Łódź dnia 01 09 2026 </w:t>
      </w:r>
    </w:p>
    <w:p w14:paraId="3D6A2BDA" w14:textId="77777777" w:rsidR="0096117F" w:rsidRPr="003823BA" w:rsidRDefault="0096117F" w:rsidP="0096117F">
      <w:pPr>
        <w:keepNext/>
        <w:keepLines/>
        <w:widowControl w:val="0"/>
        <w:spacing w:after="0" w:line="360" w:lineRule="auto"/>
        <w:ind w:right="70"/>
        <w:jc w:val="both"/>
        <w:rPr>
          <w:rFonts w:ascii="Cambria" w:hAnsi="Cambria"/>
          <w:sz w:val="24"/>
          <w:szCs w:val="24"/>
        </w:rPr>
      </w:pPr>
    </w:p>
    <w:p w14:paraId="3FA8E0AA" w14:textId="47832F2E" w:rsidR="00A15677" w:rsidRPr="003823BA" w:rsidRDefault="00415D19" w:rsidP="0096117F">
      <w:pPr>
        <w:keepNext/>
        <w:keepLines/>
        <w:widowControl w:val="0"/>
        <w:spacing w:after="0" w:line="360" w:lineRule="auto"/>
        <w:ind w:right="70"/>
        <w:jc w:val="both"/>
        <w:rPr>
          <w:rFonts w:ascii="Cambria" w:hAnsi="Cambria"/>
          <w:b/>
          <w:sz w:val="24"/>
          <w:szCs w:val="24"/>
        </w:rPr>
      </w:pPr>
      <w:r w:rsidRPr="003823BA">
        <w:rPr>
          <w:rFonts w:ascii="Cambria" w:hAnsi="Cambria"/>
          <w:sz w:val="24"/>
          <w:szCs w:val="24"/>
        </w:rPr>
        <w:t>Numer sprawy:</w:t>
      </w:r>
      <w:r w:rsidR="006A1F82" w:rsidRPr="003823BA">
        <w:rPr>
          <w:rFonts w:ascii="Cambria" w:hAnsi="Cambria"/>
          <w:sz w:val="24"/>
          <w:szCs w:val="24"/>
        </w:rPr>
        <w:t>3</w:t>
      </w:r>
      <w:r w:rsidR="00A55F7C" w:rsidRPr="003823BA">
        <w:rPr>
          <w:rFonts w:ascii="Cambria" w:hAnsi="Cambria"/>
          <w:sz w:val="24"/>
          <w:szCs w:val="24"/>
        </w:rPr>
        <w:t>/</w:t>
      </w:r>
      <w:r w:rsidR="00B31D9E" w:rsidRPr="003823BA">
        <w:rPr>
          <w:rFonts w:ascii="Cambria" w:hAnsi="Cambria"/>
          <w:sz w:val="24"/>
          <w:szCs w:val="24"/>
        </w:rPr>
        <w:t>C</w:t>
      </w:r>
      <w:r w:rsidR="00A5650A" w:rsidRPr="003823BA">
        <w:rPr>
          <w:rFonts w:ascii="Cambria" w:hAnsi="Cambria"/>
          <w:sz w:val="24"/>
          <w:szCs w:val="24"/>
        </w:rPr>
        <w:t>DIA</w:t>
      </w:r>
      <w:r w:rsidR="00A55F7C" w:rsidRPr="003823BA">
        <w:rPr>
          <w:rFonts w:ascii="Cambria" w:hAnsi="Cambria"/>
          <w:sz w:val="24"/>
          <w:szCs w:val="24"/>
        </w:rPr>
        <w:t>/202</w:t>
      </w:r>
      <w:r w:rsidR="00671223" w:rsidRPr="003823BA">
        <w:rPr>
          <w:rFonts w:ascii="Cambria" w:hAnsi="Cambria"/>
          <w:sz w:val="24"/>
          <w:szCs w:val="24"/>
        </w:rPr>
        <w:t>6</w:t>
      </w:r>
      <w:r w:rsidR="003A131B" w:rsidRPr="003823BA">
        <w:rPr>
          <w:rFonts w:ascii="Cambria" w:eastAsia="Times New Roman" w:hAnsi="Cambria"/>
          <w:sz w:val="24"/>
          <w:szCs w:val="24"/>
        </w:rPr>
        <w:tab/>
      </w:r>
      <w:r w:rsidR="00921EA8" w:rsidRPr="003823BA">
        <w:rPr>
          <w:rFonts w:ascii="Cambria" w:hAnsi="Cambria"/>
          <w:b/>
          <w:sz w:val="24"/>
          <w:szCs w:val="24"/>
          <w:lang w:val="x-none"/>
        </w:rPr>
        <w:t xml:space="preserve"> </w:t>
      </w:r>
    </w:p>
    <w:p w14:paraId="29A17CCA" w14:textId="77777777" w:rsidR="00671223" w:rsidRPr="003823BA" w:rsidRDefault="00671223" w:rsidP="00671223">
      <w:pPr>
        <w:keepNext/>
        <w:keepLines/>
        <w:spacing w:after="0" w:line="276" w:lineRule="auto"/>
        <w:rPr>
          <w:rFonts w:ascii="Cambria" w:eastAsia="Arial" w:hAnsi="Cambria"/>
          <w:b/>
          <w:bCs/>
          <w:sz w:val="24"/>
          <w:szCs w:val="24"/>
        </w:rPr>
      </w:pPr>
      <w:bookmarkStart w:id="0" w:name="_Hlk183175990"/>
      <w:r w:rsidRPr="003823BA">
        <w:rPr>
          <w:rFonts w:ascii="Cambria" w:eastAsia="Arial" w:hAnsi="Cambria"/>
          <w:b/>
          <w:bCs/>
          <w:sz w:val="24"/>
          <w:szCs w:val="24"/>
        </w:rPr>
        <w:t xml:space="preserve">Dostawa wyposażenia Pracowni projektowania i diagnostyki wyrobów tekstylnych i </w:t>
      </w:r>
      <w:proofErr w:type="spellStart"/>
      <w:r w:rsidRPr="003823BA">
        <w:rPr>
          <w:rFonts w:ascii="Cambria" w:eastAsia="Arial" w:hAnsi="Cambria"/>
          <w:b/>
          <w:bCs/>
          <w:sz w:val="24"/>
          <w:szCs w:val="24"/>
        </w:rPr>
        <w:t>tekstronicznych</w:t>
      </w:r>
      <w:proofErr w:type="spellEnd"/>
      <w:r w:rsidRPr="003823BA">
        <w:rPr>
          <w:rFonts w:ascii="Cambria" w:eastAsia="Arial" w:hAnsi="Cambria"/>
          <w:b/>
          <w:bCs/>
          <w:sz w:val="24"/>
          <w:szCs w:val="24"/>
        </w:rPr>
        <w:t xml:space="preserve"> w ramach projektu „Centrum designu i animacji” współfinansowanego przez Unię Europejską ze środków Europejskiego Funduszu Społecznego w ramach programu regionalnego Fundusze Europejskie dla Łódzkiego 2021-2027</w:t>
      </w:r>
    </w:p>
    <w:bookmarkEnd w:id="0"/>
    <w:p w14:paraId="70069583" w14:textId="77777777" w:rsidR="00124121" w:rsidRPr="003823BA" w:rsidRDefault="00124121" w:rsidP="004D581E">
      <w:pPr>
        <w:keepNext/>
        <w:keepLines/>
        <w:spacing w:after="0" w:line="360" w:lineRule="auto"/>
        <w:rPr>
          <w:rFonts w:ascii="Cambria" w:hAnsi="Cambria"/>
          <w:b/>
          <w:sz w:val="24"/>
          <w:szCs w:val="24"/>
        </w:rPr>
      </w:pPr>
    </w:p>
    <w:p w14:paraId="47A2B5E8" w14:textId="5835D285" w:rsidR="003C6DB0" w:rsidRPr="003823BA" w:rsidRDefault="0096117F" w:rsidP="0096117F">
      <w:pPr>
        <w:keepNext/>
        <w:keepLines/>
        <w:spacing w:after="0" w:line="360" w:lineRule="auto"/>
        <w:rPr>
          <w:rFonts w:ascii="Cambria" w:hAnsi="Cambria"/>
          <w:bCs/>
          <w:sz w:val="24"/>
          <w:szCs w:val="24"/>
        </w:rPr>
      </w:pPr>
      <w:r w:rsidRPr="003823BA">
        <w:rPr>
          <w:rFonts w:ascii="Cambria" w:hAnsi="Cambria"/>
          <w:bCs/>
          <w:sz w:val="24"/>
          <w:szCs w:val="24"/>
        </w:rPr>
        <w:t xml:space="preserve">Do Zamawiającego wpłynęły </w:t>
      </w:r>
      <w:proofErr w:type="gramStart"/>
      <w:r w:rsidRPr="003823BA">
        <w:rPr>
          <w:rFonts w:ascii="Cambria" w:hAnsi="Cambria"/>
          <w:bCs/>
          <w:sz w:val="24"/>
          <w:szCs w:val="24"/>
        </w:rPr>
        <w:t>pytania</w:t>
      </w:r>
      <w:proofErr w:type="gramEnd"/>
      <w:r w:rsidRPr="003823BA">
        <w:rPr>
          <w:rFonts w:ascii="Cambria" w:hAnsi="Cambria"/>
          <w:bCs/>
          <w:sz w:val="24"/>
          <w:szCs w:val="24"/>
        </w:rPr>
        <w:t xml:space="preserve"> na które udziela poniższych odpowiedzi:</w:t>
      </w:r>
    </w:p>
    <w:p w14:paraId="2A02133F" w14:textId="77777777" w:rsidR="0096117F" w:rsidRPr="003823BA" w:rsidRDefault="0096117F" w:rsidP="0096117F">
      <w:pPr>
        <w:keepNext/>
        <w:keepLines/>
        <w:spacing w:after="0" w:line="360" w:lineRule="auto"/>
        <w:rPr>
          <w:rFonts w:ascii="Cambria" w:hAnsi="Cambria"/>
          <w:b/>
          <w:sz w:val="24"/>
          <w:szCs w:val="24"/>
        </w:rPr>
      </w:pPr>
    </w:p>
    <w:p w14:paraId="185DB896" w14:textId="77777777" w:rsidR="003823BA" w:rsidRPr="003823BA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 xml:space="preserve">Pytanie 1 </w:t>
      </w:r>
    </w:p>
    <w:p w14:paraId="0DEEA091" w14:textId="4A9626F2" w:rsidR="009E1823" w:rsidRPr="003823BA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Wniosek nr 1 (dot. § 9 ust. 3 – Maksymalny limit kar umownych)</w:t>
      </w:r>
    </w:p>
    <w:p w14:paraId="16929F8A" w14:textId="77777777" w:rsidR="009E1823" w:rsidRPr="003823BA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Treść zapisu:</w:t>
      </w:r>
    </w:p>
    <w:p w14:paraId="11FF21D7" w14:textId="77777777" w:rsidR="009E1823" w:rsidRPr="003823BA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„Łączna wartość naliczonych kar z tytułu zwłoki nie może przekroczyć 20% wartości</w:t>
      </w:r>
    </w:p>
    <w:p w14:paraId="03C1EB22" w14:textId="77777777" w:rsidR="009E1823" w:rsidRPr="003823BA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wynagrodzenia określonego w § 6 ust 1.”</w:t>
      </w:r>
    </w:p>
    <w:p w14:paraId="41662967" w14:textId="77777777" w:rsidR="009E1823" w:rsidRPr="003823BA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Uzasadnienie i podstawa prawna:</w:t>
      </w:r>
    </w:p>
    <w:p w14:paraId="00E6540D" w14:textId="77058BF9" w:rsidR="009E1823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Zgodnie z art. 436 pkt 3 ustawy PZP umowa w sprawie zamówienia publicznego obligatoryjnie</w:t>
      </w:r>
      <w:r w:rsid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określa „łączną maksymalną wysokość kar umownych, których mogą dochodzić strony”. W</w:t>
      </w:r>
      <w:r w:rsid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obecnym brzmieniu limit 20% został ograniczony wyłącznie do kar naliczanych z tytułu zwłoki w</w:t>
      </w:r>
      <w:r w:rsid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dostawie, pomijając pozostałe kary (kara za odstąpienie z § 9 ust. 1 oraz kara gwarancyjna z § 4</w:t>
      </w:r>
      <w:r w:rsid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ust. 8).</w:t>
      </w:r>
    </w:p>
    <w:p w14:paraId="32636DDF" w14:textId="77777777" w:rsidR="003823BA" w:rsidRDefault="003823BA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1F1D19BB" w14:textId="1A6CEF7A" w:rsidR="003823BA" w:rsidRPr="003823BA" w:rsidRDefault="003823BA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Odpowiedź</w:t>
      </w:r>
    </w:p>
    <w:p w14:paraId="0E8638CE" w14:textId="61DC6AEF" w:rsidR="003823BA" w:rsidRDefault="003823BA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Zamawiający zmienia postanowienia Umowy. Ujednolicony tekst wzoru umowy ze zmianami stanowi załącznik do niniejszego pisma.</w:t>
      </w:r>
    </w:p>
    <w:p w14:paraId="607D2C96" w14:textId="77777777" w:rsidR="003823BA" w:rsidRPr="003823BA" w:rsidRDefault="003823BA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6CA83C6D" w14:textId="77777777" w:rsidR="00042A21" w:rsidRPr="00042A21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042A21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Pytanie</w:t>
      </w:r>
      <w:r w:rsidR="00042A21" w:rsidRPr="00042A21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 xml:space="preserve"> 2</w:t>
      </w:r>
    </w:p>
    <w:p w14:paraId="0A5F4743" w14:textId="77777777" w:rsidR="009E1823" w:rsidRPr="003823BA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Czy Zamawiający zmodyfikuje treść § 9 ust. 3 wzoru umowy, wprowadzając łączny limit</w:t>
      </w:r>
    </w:p>
    <w:p w14:paraId="48F42D4F" w14:textId="5013A46B" w:rsidR="009E1823" w:rsidRPr="003823BA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maksymalnej wysokości wszystkich kar umownych ze wszystkich tytułów do wysokości 5%</w:t>
      </w:r>
      <w:r w:rsidR="001E2BB3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wartości umowy brutto, nadając mu brzmienie:</w:t>
      </w:r>
    </w:p>
    <w:p w14:paraId="4FA89EAA" w14:textId="7A763FD6" w:rsidR="009E1823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„Łączna maksymalna wysokość kar umownych, których Zamawiający może dochodzić od</w:t>
      </w:r>
      <w:r w:rsidR="00C53190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Wykonawcy na podstawie niniejszej umowy ze wszystkich tytułów, nie może przekroczyć 5%</w:t>
      </w:r>
      <w:r w:rsidR="00C53190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wartości wynagrodzenia brutto określonego w § 6 ust. 1 umowy.”?</w:t>
      </w:r>
    </w:p>
    <w:p w14:paraId="1C2F1F2B" w14:textId="77777777" w:rsidR="00C53190" w:rsidRDefault="00C53190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563FA36A" w14:textId="746D0520" w:rsidR="00C53190" w:rsidRPr="00C53190" w:rsidRDefault="00C53190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C53190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Odpowiedź</w:t>
      </w:r>
    </w:p>
    <w:p w14:paraId="335D61CD" w14:textId="69543D84" w:rsidR="00C53190" w:rsidRPr="003823BA" w:rsidRDefault="00C53190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Zamawiający zmodyfikował postanowienie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§ 9 ust. 3 wzoru umowy</w:t>
      </w: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. Ujednolicony tekst wzoru umowy ze zmianami stanowi załącznik do niniejszego pisma</w:t>
      </w:r>
    </w:p>
    <w:p w14:paraId="37630509" w14:textId="77777777" w:rsidR="00C53190" w:rsidRDefault="00C53190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64FB415F" w14:textId="77777777" w:rsidR="00C53190" w:rsidRPr="00C53190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C53190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lastRenderedPageBreak/>
        <w:t xml:space="preserve">Pytanie </w:t>
      </w:r>
      <w:r w:rsidR="00C53190" w:rsidRPr="00C53190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3</w:t>
      </w:r>
    </w:p>
    <w:p w14:paraId="12DBC6B6" w14:textId="1607B4DA" w:rsidR="009E1823" w:rsidRPr="003823BA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Wniosek nr 2 (dot. § 6 ust. 2 – Warunkowa wypłata wynagrodzenia)</w:t>
      </w:r>
    </w:p>
    <w:p w14:paraId="1462FDA0" w14:textId="77777777" w:rsidR="009E1823" w:rsidRPr="003823BA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Treść zapisu:</w:t>
      </w:r>
    </w:p>
    <w:p w14:paraId="4CF69D2F" w14:textId="72E15629" w:rsidR="009E1823" w:rsidRPr="003823BA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„Wszystkie płatności na rzecz Wykonawcy dokonywane będą przelewem na Jego konto bankowe</w:t>
      </w:r>
      <w:r w:rsidR="00C53190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wskazane na fakturze, pod warunkiem posiadania środków na koncie bankowym projektu oraz</w:t>
      </w:r>
      <w:r w:rsidR="00C53190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zatwierdzenia urealnienia planu finansowego dla projektu przez Miasto Łódź.”</w:t>
      </w:r>
    </w:p>
    <w:p w14:paraId="2BF8E047" w14:textId="77777777" w:rsidR="009E1823" w:rsidRPr="003823BA" w:rsidRDefault="009E1823" w:rsidP="009E182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Uzasadnienie i podstawa prawna:</w:t>
      </w:r>
    </w:p>
    <w:p w14:paraId="366BD3F8" w14:textId="2B75D817" w:rsidR="00695816" w:rsidRDefault="009E1823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Zapis uzależniający termin zapłaty za należycie wykonane zamówienie od zdarzeń przyszłych i</w:t>
      </w:r>
      <w:r w:rsidR="002C3FA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niepewnych (decyzji organów trzecich lub wpływu transzy dotacji) trudno pogodzić art. 433 pkt 3</w:t>
      </w:r>
      <w:r w:rsidR="00695816"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ustawy Pzp w zw. z art. 8 ust. 1 Pzp i art. 353¹ Kodeksu cywilnego. Zamawiający nie może</w:t>
      </w:r>
      <w:r w:rsidR="002C3FA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="00695816"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przenosić na Wykonawcę ryzyka płynnościowego i finansowego projektu.</w:t>
      </w:r>
    </w:p>
    <w:p w14:paraId="2101DDF6" w14:textId="77777777" w:rsidR="002C3FAF" w:rsidRDefault="002C3FAF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0921D79F" w14:textId="0AD7BB65" w:rsidR="002C3FAF" w:rsidRPr="00BF7786" w:rsidRDefault="002C3FAF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BF7786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Odpowiedź</w:t>
      </w:r>
    </w:p>
    <w:p w14:paraId="57E2F8BD" w14:textId="2CFC493E" w:rsidR="002C3FAF" w:rsidRDefault="002C3FAF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Zamawiający wyjaśnia, że postanowienie</w:t>
      </w:r>
      <w:r w:rsidR="00A87E81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dotyczące posiadania środków czy planu </w:t>
      </w:r>
      <w:r w:rsidR="00BF7786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finansowego nie</w:t>
      </w: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może być </w:t>
      </w:r>
      <w:r w:rsidR="001F508E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traktowane jako warunek sine qua non wypłaty wynagrodzenia. </w:t>
      </w:r>
    </w:p>
    <w:p w14:paraId="04293719" w14:textId="65929E32" w:rsidR="001F508E" w:rsidRDefault="001F508E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Zamawiający </w:t>
      </w:r>
      <w:r w:rsidR="00FE3752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wyjaśnia</w:t>
      </w: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, że termin płatności faktury </w:t>
      </w:r>
      <w:r w:rsidR="00FE3752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(par 7 ust 3) to 30 dni. I w tym </w:t>
      </w:r>
      <w:r w:rsidR="00F8181C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czasie,</w:t>
      </w:r>
      <w:r w:rsidR="00FE3752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="00454D19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Zamawiający nie może wypłacić wynagrodzenia, jeśli nie będzie posiadał urealnionego planu i środków na</w:t>
      </w:r>
      <w:r w:rsidR="00BF7786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="00454D19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koncie. W żadnym </w:t>
      </w:r>
      <w:r w:rsidR="00BF7786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razie nie należy odczytywać tego jako warunek odmowy wypłat wynagrodzenia należnego (wymagalnego). </w:t>
      </w:r>
    </w:p>
    <w:p w14:paraId="51320A6E" w14:textId="77777777" w:rsidR="00BF7786" w:rsidRPr="003823BA" w:rsidRDefault="00BF778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61AFB126" w14:textId="37040B0E" w:rsidR="00695816" w:rsidRPr="00BF7786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BF7786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Pytanie</w:t>
      </w:r>
      <w:r w:rsidR="00BF7786" w:rsidRPr="00BF7786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 xml:space="preserve"> 4</w:t>
      </w:r>
    </w:p>
    <w:p w14:paraId="2C2BF9C3" w14:textId="77777777" w:rsidR="00695816" w:rsidRPr="003823BA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Czy Zamawiający wykreśli z § 6 ust. 2 zdanie drugie sformułowanie:</w:t>
      </w:r>
    </w:p>
    <w:p w14:paraId="24E14B1A" w14:textId="06AFC0E2" w:rsidR="00695816" w:rsidRPr="003823BA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„...pod warunkiem posiadania środków na koncie bankowym projektu oraz zatwierdzenia</w:t>
      </w:r>
      <w:r w:rsidR="00BF7786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urealnienia planu finansowego dla projektu przez Miasto Łódź.”,</w:t>
      </w:r>
    </w:p>
    <w:p w14:paraId="720AD871" w14:textId="77777777" w:rsidR="00695816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gwarantując zapłatę wynagrodzenia w terminie określonym w § 7 ust. 2 umowy?</w:t>
      </w:r>
    </w:p>
    <w:p w14:paraId="2534ADBC" w14:textId="77777777" w:rsidR="00BF7786" w:rsidRDefault="00BF778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378E5177" w14:textId="1428F1D8" w:rsidR="00BF7786" w:rsidRPr="0086777A" w:rsidRDefault="00BF778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86777A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Odpowiedź</w:t>
      </w:r>
    </w:p>
    <w:p w14:paraId="07E09ED3" w14:textId="626DFEED" w:rsidR="00BF7786" w:rsidRDefault="00BF778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Zamawiający w tym zakresie nie będzie dokonywał zmian bowiem postanowienie to nie może być uznane jako warunek wypłaty wynagrodzenia, a jedynie wskazuje niezbędne </w:t>
      </w:r>
      <w:r w:rsidR="00424992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formalności jakie są niezbędne do podjęcia w celu wypłaty wynagrodzenia. </w:t>
      </w:r>
    </w:p>
    <w:p w14:paraId="08C2EBF7" w14:textId="77777777" w:rsidR="00BF7786" w:rsidRPr="003823BA" w:rsidRDefault="00BF778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025E455A" w14:textId="77777777" w:rsidR="00424992" w:rsidRPr="00424992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424992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 xml:space="preserve">Pytanie </w:t>
      </w:r>
      <w:r w:rsidR="00424992" w:rsidRPr="00424992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5</w:t>
      </w:r>
    </w:p>
    <w:p w14:paraId="251E6981" w14:textId="47E278B1" w:rsidR="00695816" w:rsidRPr="003823BA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(dot. § 4 ust. 8 – Kary za serwis gwarancyjny i błędne odesłanie)</w:t>
      </w:r>
    </w:p>
    <w:p w14:paraId="1AC2367C" w14:textId="77777777" w:rsidR="00695816" w:rsidRPr="003823BA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Treść zapisu:</w:t>
      </w:r>
    </w:p>
    <w:p w14:paraId="14774F0A" w14:textId="57C66E31" w:rsidR="00695816" w:rsidRPr="003823BA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„W razie niedotrzymania przez Wykonawcę terminów, określonych w ust. 5 niniejszego paragrafu,</w:t>
      </w:r>
      <w:r w:rsidR="00424992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Zamawiającemu przysługuje prawo do kary umownej w wysokości 1% wartości sprzętu z dnia</w:t>
      </w:r>
      <w:r w:rsidR="00424992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wystawienia faktury, za każdy dzień nie usunięcia awarii.”</w:t>
      </w:r>
    </w:p>
    <w:p w14:paraId="401FF6BE" w14:textId="77777777" w:rsidR="00695816" w:rsidRPr="003823BA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Uzasadnienie i podstawa prawna:</w:t>
      </w:r>
    </w:p>
    <w:p w14:paraId="73969227" w14:textId="11B183C8" w:rsidR="00695816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Wskazany zapis zawiera błąd redakcyjny (odsyła do ust. 5 zamiast do ust. 6 i 7 regulujących</w:t>
      </w:r>
      <w:r w:rsidR="005C7591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terminy usunięcia awarii). Ponadto sformułowanie „w razie niedotrzymania terminów” statuuje</w:t>
      </w:r>
      <w:r w:rsidR="005C7591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odpowiedzialność na zasadzie ryzyka (za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lastRenderedPageBreak/>
        <w:t>opóźnienie zwykłe, niezawinione), co trudno pogodzić z</w:t>
      </w:r>
      <w:r w:rsidR="005C7591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art. 433 pkt 1 ustawy Pzp. Stawka 1% dziennie wartości sprzętu jest również wygórowana (art. 484</w:t>
      </w:r>
      <w:r w:rsidR="005C7591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§ 2 k.c.).</w:t>
      </w:r>
    </w:p>
    <w:p w14:paraId="0119BF88" w14:textId="77777777" w:rsidR="005C7591" w:rsidRDefault="005C7591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40593FC8" w14:textId="317C6D27" w:rsidR="005C7591" w:rsidRPr="005C7591" w:rsidRDefault="005C7591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5C7591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Odpowiedź</w:t>
      </w:r>
    </w:p>
    <w:p w14:paraId="3F9429BE" w14:textId="3B4BB510" w:rsidR="005C7591" w:rsidRDefault="0004273D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Zamawiający poprawił </w:t>
      </w:r>
      <w:r w:rsidR="0086777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błędną numerację umowy. Jednocześnie nie przychyla się do zmiany wysokości kary wskazując, że kara w wysokości 1 % nie jest karą nadmiernie wysoką w stosunku do przedmiotu zamówienia co potwierdza obecnie ugruntowane stanowisko judykatury. Jednocześnie Zamawiający doprecyzował umowę wskazując, że chodzi wyłącznie o zawinione przypadki. </w:t>
      </w:r>
    </w:p>
    <w:p w14:paraId="2FEE5CD0" w14:textId="77777777" w:rsidR="0086777A" w:rsidRDefault="0086777A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414C60B7" w14:textId="77777777" w:rsidR="0086777A" w:rsidRPr="003823BA" w:rsidRDefault="0086777A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7271E345" w14:textId="47ED687C" w:rsidR="00695816" w:rsidRPr="008C7556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8C7556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Pytanie</w:t>
      </w:r>
      <w:r w:rsidR="008C7556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 xml:space="preserve"> 6 </w:t>
      </w:r>
    </w:p>
    <w:p w14:paraId="51C18F1E" w14:textId="21F2984B" w:rsidR="00695816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Czy Zamawiający dokona modyfikacji § 4 ust. 8 wzoru umowy poprzez skorygowanie odesłania,</w:t>
      </w:r>
      <w:r w:rsidR="008C7556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oparcie odpowiedzialności na zasadzie zwłoki (winy) oraz urealnienie stawki kary, nadając mu</w:t>
      </w:r>
      <w:r w:rsidR="008C7556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brzmienie:</w:t>
      </w:r>
      <w:r w:rsidR="008C7556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„W razie zwłoki Wykonawcy w dotrzymaniu terminów określonych w ust. 6 lub 7 niniejszego</w:t>
      </w:r>
      <w:r w:rsidR="008C7556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paragrafu, Zamawiającemu przysługuje prawo do kary umownej w wysokości 0,2% wartości</w:t>
      </w:r>
      <w:r w:rsidR="008C7556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brutto wadliwego sprzętu za każdy rozpoczęty dzień zwłoki.”?</w:t>
      </w:r>
    </w:p>
    <w:p w14:paraId="640B4044" w14:textId="77777777" w:rsidR="008C7556" w:rsidRDefault="008C755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7BEBA751" w14:textId="002256A4" w:rsidR="008C7556" w:rsidRPr="008C7556" w:rsidRDefault="008C755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8C7556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Odpowiedź</w:t>
      </w:r>
    </w:p>
    <w:p w14:paraId="5E2CA535" w14:textId="5CE395B1" w:rsidR="008C7556" w:rsidRPr="003823BA" w:rsidRDefault="008C755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Odpowiedź na to pytanie została już zawarta w odpowiedzi na pytanie nr 5. </w:t>
      </w:r>
    </w:p>
    <w:p w14:paraId="1C2497F4" w14:textId="77777777" w:rsidR="008C7556" w:rsidRDefault="008C755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15C25FD8" w14:textId="77777777" w:rsidR="008C7556" w:rsidRDefault="008C755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0C278935" w14:textId="77777777" w:rsidR="008C7556" w:rsidRPr="00976E23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976E23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 xml:space="preserve">Pytanie </w:t>
      </w:r>
      <w:r w:rsidR="008C7556" w:rsidRPr="00976E23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7</w:t>
      </w:r>
      <w:r w:rsidRPr="00976E23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 xml:space="preserve"> </w:t>
      </w:r>
    </w:p>
    <w:p w14:paraId="099C4705" w14:textId="7FEEEDD9" w:rsidR="00695816" w:rsidRPr="003823BA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(dot. § 9 ust. 3 </w:t>
      </w:r>
      <w:proofErr w:type="spellStart"/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zd</w:t>
      </w:r>
      <w:proofErr w:type="spellEnd"/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. 2 i 3 – Fikcja prawna odstąpienia i kumulacja kar;</w:t>
      </w:r>
    </w:p>
    <w:p w14:paraId="47F22EC0" w14:textId="3FECB7F2" w:rsidR="00695816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Treść </w:t>
      </w:r>
      <w:proofErr w:type="gramStart"/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zapisu</w:t>
      </w:r>
      <w:r w:rsidR="008C7556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:</w:t>
      </w:r>
      <w:proofErr w:type="gramEnd"/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„W przypadku, gdy łączna wartość naliczonych kar osiągnęłaby poziom 20% wartości umowy,</w:t>
      </w:r>
      <w:r w:rsidR="008C7556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Zamawiający uzna, że Wykonawca odstąpił od umowy i zastosowane zostaną postanowieni</w:t>
      </w:r>
      <w:r w:rsidR="008C7556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a ust.1 niniejszego paragrafu. W powyższej sytuacji naliczone kary sumują się.”</w:t>
      </w:r>
    </w:p>
    <w:p w14:paraId="43D5AF52" w14:textId="77777777" w:rsidR="008C7556" w:rsidRPr="003823BA" w:rsidRDefault="008C755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30F867DF" w14:textId="77777777" w:rsidR="00695816" w:rsidRPr="003823BA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Uzasadnienie i podstawa prawna:</w:t>
      </w:r>
    </w:p>
    <w:p w14:paraId="1737DAF9" w14:textId="6A8F9F81" w:rsidR="00695816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Odstąpienie od umowy jest jednostronnym oświadczeniem woli. Konstruowanie fikcji prawnej</w:t>
      </w:r>
      <w:r w:rsidR="009C14D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„uznania, że Wykonawca odstąpił od umowy” narusza art. 395 k.c. Ponadto jednoczesne</w:t>
      </w:r>
      <w:r w:rsidR="009C14D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naliczenie kary 20% za zwłokę i kolejnych 10% za odstąpienie (kumulacja kar) przeczy</w:t>
      </w:r>
      <w:r w:rsidR="009C14D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ugruntowanej linii orzeczniczej Sądu Najwyższego (m.in. uchwała 7 sędziów SN z dnia 18 lipca</w:t>
      </w:r>
      <w:r w:rsidR="009C14D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2012 r., sygn. akt III CZP 39/12).</w:t>
      </w:r>
    </w:p>
    <w:p w14:paraId="14D2AA07" w14:textId="77777777" w:rsidR="009C14DA" w:rsidRDefault="009C14DA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2F001C4D" w14:textId="7C1AE34A" w:rsidR="009C14DA" w:rsidRPr="00976E23" w:rsidRDefault="009C14DA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976E23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Odpowiedź</w:t>
      </w:r>
    </w:p>
    <w:p w14:paraId="2F0D26CF" w14:textId="5D69FFDC" w:rsidR="009C14DA" w:rsidRDefault="00332333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Zamawiający zmodyfikował</w:t>
      </w:r>
      <w:r w:rsidR="00976E23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w/w postanowienie umowne</w:t>
      </w: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.</w:t>
      </w:r>
    </w:p>
    <w:p w14:paraId="5651FF35" w14:textId="77777777" w:rsidR="00976E23" w:rsidRPr="003823BA" w:rsidRDefault="00976E23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54D839D4" w14:textId="0F744CFB" w:rsidR="00695816" w:rsidRPr="00332333" w:rsidRDefault="00695816" w:rsidP="0069581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332333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Pytanie</w:t>
      </w:r>
      <w:r w:rsidR="00332333" w:rsidRPr="00332333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 xml:space="preserve"> 8 </w:t>
      </w:r>
    </w:p>
    <w:p w14:paraId="2B3F3662" w14:textId="1BBBB1E9" w:rsidR="00332333" w:rsidRDefault="00695816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Czy Zamawiający wykreśli postanowienie o fikcji odstąpienia przez Wykonawcę oraz sumowaniu</w:t>
      </w:r>
      <w:r w:rsidR="00332333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kar, a w jego miejsce wprowadzi uprawnienie Zamawiającego do odstąpienia od umowy z</w:t>
      </w:r>
      <w:r w:rsidR="00332333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zakreślonym terminem końcowym na jego realizację?</w:t>
      </w:r>
      <w:r w:rsidR="00B76B69"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</w:p>
    <w:p w14:paraId="3EE8DE08" w14:textId="77777777" w:rsidR="00332333" w:rsidRPr="00976E23" w:rsidRDefault="00332333" w:rsidP="0033233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976E23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Odpowiedź</w:t>
      </w:r>
    </w:p>
    <w:p w14:paraId="069AB632" w14:textId="77777777" w:rsidR="00332333" w:rsidRDefault="00332333" w:rsidP="0033233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lastRenderedPageBreak/>
        <w:t>Zamawiający zmodyfikował w/w postanowienie umowne.</w:t>
      </w:r>
    </w:p>
    <w:p w14:paraId="714D8A3E" w14:textId="77777777" w:rsidR="00332333" w:rsidRDefault="00332333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68355907" w14:textId="77777777" w:rsidR="00332333" w:rsidRDefault="00332333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25587967" w14:textId="6506C839" w:rsidR="00332333" w:rsidRPr="003A63CD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3A63CD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 xml:space="preserve">Pytanie </w:t>
      </w:r>
      <w:r w:rsidR="00332333" w:rsidRPr="003A63CD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9</w:t>
      </w:r>
    </w:p>
    <w:p w14:paraId="481A3FF3" w14:textId="0646B6BA" w:rsidR="00B76B69" w:rsidRPr="003823BA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(dot. § 4 ust. 6, 7 i 8 – Urealnienie warunków serwisu gwarancyjnego,</w:t>
      </w:r>
      <w:r w:rsidR="00332333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wykreślenie obowiązku sprzętu zastępczego oraz obniżenie kary do 0,1%)</w:t>
      </w:r>
    </w:p>
    <w:p w14:paraId="3214385A" w14:textId="77777777" w:rsidR="00B76B69" w:rsidRPr="003823BA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Treść obecnych zapisów (§ 4 ust. 6, 7 i 8):</w:t>
      </w:r>
    </w:p>
    <w:p w14:paraId="3ECDDDB3" w14:textId="434799B8" w:rsidR="00B76B69" w:rsidRPr="003823BA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„6. Wykonawca zobowiązuje się do niezwłocznego usunięcia awarii, nie dłużej jednak niż w ciągu</w:t>
      </w:r>
      <w:r w:rsidR="00332333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48 godzin, licząc od chwili otrzymania zawiadomienia o awarii. W przypadku niemożności</w:t>
      </w:r>
      <w:r w:rsidR="00332333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naprawy uszkodzonego sprzętu w miejscu jego zainstalowania w ciągu 48 godzin, Wykonawca</w:t>
      </w:r>
      <w:r w:rsidR="00332333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zobowiązuje się podstawić Zamawiającemu sprzęt zastępczy (o porównywalnych parametrach).</w:t>
      </w:r>
      <w:r w:rsidR="00332333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Sprzęt zastępczy podstawiony zostanie </w:t>
      </w:r>
      <w:proofErr w:type="gramStart"/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nie później</w:t>
      </w:r>
      <w:proofErr w:type="gramEnd"/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niż w ciągu 72 godzin od chwili zgłoszenia</w:t>
      </w:r>
      <w:r w:rsidR="00332333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awarii.</w:t>
      </w:r>
    </w:p>
    <w:p w14:paraId="0C9D23CC" w14:textId="2631E48E" w:rsidR="00B76B69" w:rsidRPr="003823BA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7. W przypadku konieczności naprawy uszkodzonego sprzętu poza miejscem jego zainstalowania</w:t>
      </w:r>
      <w:r w:rsidR="00332333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u Zamawiającego, czas trwania naprawy nie może być dłuższy niż 21 dni kalendarzowych.</w:t>
      </w:r>
    </w:p>
    <w:p w14:paraId="7D0CCD8C" w14:textId="4EEE723B" w:rsidR="00B76B69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8. W razie niedotrzymania przez Wykonawcę terminów, określonych w ust. 5 niniejszego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paragrafu, Zamawiającemu przysługuje prawo do kary umownej w wysokości 1% wartości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sprzętu z dnia wystawienia faktury, za każdy dzień nie usunięcia awarii.”</w:t>
      </w:r>
    </w:p>
    <w:p w14:paraId="3DF32355" w14:textId="77777777" w:rsidR="00A37ECF" w:rsidRPr="003823BA" w:rsidRDefault="00A37ECF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6F3662AD" w14:textId="77777777" w:rsidR="00B76B69" w:rsidRPr="003823BA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Uzasadnienie i stan faktyczny:</w:t>
      </w:r>
    </w:p>
    <w:p w14:paraId="3106F1C7" w14:textId="1EFCBFB8" w:rsidR="00B76B69" w:rsidRDefault="00B76B69" w:rsidP="00446868">
      <w:pPr>
        <w:suppressAutoHyphens w:val="0"/>
        <w:autoSpaceDE w:val="0"/>
        <w:autoSpaceDN w:val="0"/>
        <w:adjustRightInd w:val="0"/>
        <w:spacing w:after="0" w:line="276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Specyfika przedmiotu zamówienia: Przedmiotem zamówienia jest wysoce specjalistyczne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wyposażenie Pracowni projektowania i diagnostyki wyrobów tekstylnych i </w:t>
      </w:r>
      <w:proofErr w:type="spellStart"/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tekstronicznych</w:t>
      </w:r>
      <w:proofErr w:type="spellEnd"/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(urządzenia pomiarowe, diagnostyczne i laboratoryjne). Nie jest to typowy, masowy sprzęt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IT/biurowy dostępny „od ręki na półce magazynowej”. Narzucenie obowiązku dostarczenia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unikalnego sprzętu zastępczego w nierealnym terminie 72 godzin od zgłoszenia jest technicznie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i rynkowo niemożliwe do spełnienia, co w sposób nieuzasadniony ogranicza konkurencję i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zawyża ceny ofertowe z uwagi na wkalkulowane ryzyko.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Czas reakcji i naprawy: Diagnostyka i sprowadzenie dedykowanych podzespołów od producenta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wymagają odpowiedniego czasu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technologicznego. Zasadne jest rozróżnienie czasu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reakcji/przystąpienia do diagnozy od czasu usunięcia wady.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Wysokość kary umownej: Zastrzeżona kara w wysokości 1% wartości sprzętu za każdy dzień (co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stanowi ponad 30% wartości sprzętu w skali miesiąca) ma charakter rażąco wygórowany w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rozumieniu art. 484 § 2 Kodeksu cywilnego. Ponadto kara powinna odnosić się wyłącznie do</w:t>
      </w:r>
      <w:r w:rsidR="00A37ECF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zawinionej zwłoki Wykonawcy, a nie zwykłego opóźnienia (art. 433 pkt 1 ustawy PZP).</w:t>
      </w:r>
    </w:p>
    <w:p w14:paraId="61AD5F4C" w14:textId="77777777" w:rsidR="00A37ECF" w:rsidRDefault="00A37ECF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0C5427E4" w14:textId="1EEB7113" w:rsidR="007E2691" w:rsidRPr="007E2691" w:rsidRDefault="007E2691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7E2691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 xml:space="preserve">Odpowiedź </w:t>
      </w:r>
    </w:p>
    <w:p w14:paraId="2B557BEC" w14:textId="6B1DC9AF" w:rsidR="007E2691" w:rsidRDefault="007E2691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Zamawiający dokonuje zmiany w/w postanowienia umownego. </w:t>
      </w:r>
    </w:p>
    <w:p w14:paraId="65063A54" w14:textId="77777777" w:rsidR="007E2691" w:rsidRPr="003823BA" w:rsidRDefault="007E2691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72763289" w14:textId="4DFA399C" w:rsidR="00B76B69" w:rsidRPr="003823BA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Pytanie</w:t>
      </w:r>
      <w:r w:rsidR="003A63CD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10 </w:t>
      </w:r>
    </w:p>
    <w:p w14:paraId="3B7DAA68" w14:textId="77777777" w:rsidR="00B76B69" w:rsidRPr="003823BA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lastRenderedPageBreak/>
        <w:t>Czy Zamawiający dokona modyfikacji postanowień § 4 wzoru umowy poprzez:</w:t>
      </w:r>
    </w:p>
    <w:p w14:paraId="5EFF1C57" w14:textId="77777777" w:rsidR="00B76B69" w:rsidRPr="003823BA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1. Wykreślenie wymogu dostarczenia sprzętu zastępczego oraz dostosowanie terminów</w:t>
      </w:r>
    </w:p>
    <w:p w14:paraId="7BEF1729" w14:textId="77777777" w:rsidR="00B76B69" w:rsidRPr="003823BA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serwisowych (czas reakcji: do 3 dni (72 godzin) roboczych; termin usunięcia awarii: do</w:t>
      </w:r>
    </w:p>
    <w:p w14:paraId="1E586CC5" w14:textId="77777777" w:rsidR="00B76B69" w:rsidRPr="003823BA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21–56 dni roboczych),</w:t>
      </w:r>
    </w:p>
    <w:p w14:paraId="41517232" w14:textId="77777777" w:rsidR="00B76B69" w:rsidRPr="003823BA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2. Obniżenie kary umownej z 1% do 0,1% wartości brutto naprawianego urządzenia za</w:t>
      </w:r>
    </w:p>
    <w:p w14:paraId="6DF3D9AA" w14:textId="48CD24DD" w:rsidR="00B76B69" w:rsidRPr="003823BA" w:rsidRDefault="00B76B69" w:rsidP="00B76B69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każdy dzień zawinionej zwłoki,</w:t>
      </w:r>
      <w:r w:rsidR="003A63CD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nadając ustępom 6, 7 i 8 następujące lub równoważne brzmienie:</w:t>
      </w:r>
    </w:p>
    <w:p w14:paraId="6DC3ADD5" w14:textId="1C8823D9" w:rsidR="0096117F" w:rsidRPr="003823BA" w:rsidRDefault="00B76B69" w:rsidP="003A63CD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„6. Wykonawca zobowiązuje się do usunięcia awarii w ciągu 3 dni (72 godzin) roboczych od chwili</w:t>
      </w:r>
      <w:r w:rsidR="003A63CD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potwierdzenia przyjęcia zgłoszenia awarii. Wykonawca zobowiązuje się do podjęcia działań</w:t>
      </w:r>
      <w:r w:rsidR="003A63CD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diagnostycznych w ciągu 2 dni (48 godzin) roboczych od chwili potwierdzenia przyjęcia zgłoszenia</w:t>
      </w:r>
      <w:r w:rsidR="003A63CD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awarii.</w:t>
      </w:r>
    </w:p>
    <w:p w14:paraId="653787B4" w14:textId="01313147" w:rsidR="003823BA" w:rsidRPr="003823BA" w:rsidRDefault="003823BA" w:rsidP="003823BA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7. Usunięcie awarii nastąpi w możliwie najkrótszym terminie, nie dłuższym jednak niż 21 dni</w:t>
      </w:r>
      <w:r w:rsidR="003A63CD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roboczych od dnia zgłoszenia lub 56 dni roboczych w przypadku konieczności sprowadzenia</w:t>
      </w:r>
      <w:r w:rsidR="003A63CD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podzespołów z zagranicy.</w:t>
      </w:r>
    </w:p>
    <w:p w14:paraId="34558D9D" w14:textId="173676ED" w:rsidR="003823BA" w:rsidRDefault="003823BA" w:rsidP="003A63CD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8. W razie zwłoki Wykonawcy w dotrzymaniu terminu usunięcia awarii, o którym mowa w ust. 7,</w:t>
      </w:r>
      <w:r w:rsidR="003A63CD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Zamawiającemu przysługuje prawo do naliczenia kary umownej w wysokości 0,1% wartości</w:t>
      </w:r>
      <w:r w:rsidR="003A63CD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brutto wadliwego urządzenia (zgodnie z fakturą) za każdy rozpoczęty dzień zwłoki, z</w:t>
      </w:r>
      <w:r w:rsidR="003A63CD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  <w:r w:rsidRPr="003823BA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zastrzeżeniem łącznego limitu kar określonego w § 9 ust. 3.”?</w:t>
      </w:r>
    </w:p>
    <w:p w14:paraId="20A26CAF" w14:textId="77777777" w:rsidR="003A63CD" w:rsidRDefault="003A63CD" w:rsidP="003A63CD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5E4476A4" w14:textId="4B568D36" w:rsidR="003A63CD" w:rsidRPr="003A63CD" w:rsidRDefault="003A63CD" w:rsidP="003A63CD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</w:pPr>
      <w:r w:rsidRPr="003A63CD">
        <w:rPr>
          <w:rFonts w:ascii="Cambria" w:eastAsia="Times New Roman" w:hAnsi="Cambria" w:cs="CIDFont+F1"/>
          <w:b/>
          <w:bCs/>
          <w:color w:val="1F1F1F"/>
          <w:sz w:val="24"/>
          <w:szCs w:val="24"/>
          <w:lang w:eastAsia="pl-PL"/>
        </w:rPr>
        <w:t>Odpowiedź</w:t>
      </w:r>
    </w:p>
    <w:p w14:paraId="4B5475C8" w14:textId="2E01DA4A" w:rsidR="003A63CD" w:rsidRDefault="003A63CD" w:rsidP="003A63CD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Zamawiający przychylił się do wniosku wykonawcy, ale nie w pełnym zakresie. Umowa po zmianach stanowi załącznik do niniejszego pisma. </w:t>
      </w:r>
    </w:p>
    <w:p w14:paraId="79E0626D" w14:textId="77777777" w:rsidR="000B360B" w:rsidRDefault="000B360B" w:rsidP="003A63CD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47E4129D" w14:textId="77777777" w:rsidR="000B360B" w:rsidRDefault="000B360B" w:rsidP="003A63CD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21152D20" w14:textId="65BD4BB6" w:rsidR="000B360B" w:rsidRDefault="000B360B" w:rsidP="0044686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***</w:t>
      </w:r>
    </w:p>
    <w:p w14:paraId="08AA9D26" w14:textId="77777777" w:rsidR="000B360B" w:rsidRDefault="000B360B" w:rsidP="003A63CD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60DA38C9" w14:textId="69CE78F1" w:rsidR="000B360B" w:rsidRDefault="00446868" w:rsidP="003A63CD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Zamawiający</w:t>
      </w:r>
      <w:r w:rsidR="000B360B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informuje, że dokonuje </w:t>
      </w: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zmiany</w:t>
      </w:r>
      <w:r w:rsidR="000B360B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SWZ – </w:t>
      </w:r>
      <w:proofErr w:type="spellStart"/>
      <w:r w:rsidR="000B360B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tj</w:t>
      </w:r>
      <w:proofErr w:type="spellEnd"/>
      <w:r w:rsidR="000B360B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załącznika </w:t>
      </w: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nr 4 – wzór umowy.</w:t>
      </w:r>
    </w:p>
    <w:p w14:paraId="5AF0AD21" w14:textId="4CB09C5F" w:rsidR="00446868" w:rsidRDefault="00446868" w:rsidP="003A63CD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Ujednolicony tekst wzoru umowy stanowi załącznik do niniejszego pisma. </w:t>
      </w:r>
    </w:p>
    <w:p w14:paraId="617A7D93" w14:textId="77777777" w:rsidR="009A798E" w:rsidRDefault="009A798E" w:rsidP="003A63CD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</w:p>
    <w:p w14:paraId="4F70E561" w14:textId="77777777" w:rsidR="00446868" w:rsidRDefault="00446868" w:rsidP="009A798E">
      <w:pPr>
        <w:keepNext/>
        <w:keepLines/>
        <w:spacing w:line="276" w:lineRule="auto"/>
        <w:ind w:left="4678"/>
        <w:jc w:val="center"/>
        <w:rPr>
          <w:lang w:eastAsia="x-none"/>
        </w:rPr>
      </w:pPr>
    </w:p>
    <w:p w14:paraId="1B189608" w14:textId="77777777" w:rsidR="00446868" w:rsidRDefault="00446868" w:rsidP="009A798E">
      <w:pPr>
        <w:keepNext/>
        <w:keepLines/>
        <w:spacing w:line="276" w:lineRule="auto"/>
        <w:ind w:left="4678"/>
        <w:jc w:val="center"/>
        <w:rPr>
          <w:lang w:eastAsia="x-none"/>
        </w:rPr>
      </w:pPr>
    </w:p>
    <w:p w14:paraId="023597A6" w14:textId="391CA5FC" w:rsidR="009A798E" w:rsidRPr="00436091" w:rsidRDefault="009A798E" w:rsidP="009A798E">
      <w:pPr>
        <w:keepNext/>
        <w:keepLines/>
        <w:spacing w:line="276" w:lineRule="auto"/>
        <w:ind w:left="4678"/>
        <w:jc w:val="center"/>
        <w:rPr>
          <w:lang w:eastAsia="x-none"/>
        </w:rPr>
      </w:pPr>
      <w:r w:rsidRPr="00436091">
        <w:rPr>
          <w:lang w:eastAsia="x-none"/>
        </w:rPr>
        <w:t xml:space="preserve">Dyrektor </w:t>
      </w:r>
    </w:p>
    <w:p w14:paraId="5D0778D2" w14:textId="77777777" w:rsidR="009A798E" w:rsidRPr="00436091" w:rsidRDefault="009A798E" w:rsidP="009A798E">
      <w:pPr>
        <w:keepNext/>
        <w:keepLines/>
        <w:spacing w:line="276" w:lineRule="auto"/>
        <w:ind w:left="4678"/>
        <w:jc w:val="center"/>
        <w:rPr>
          <w:lang w:val="x-none" w:eastAsia="x-none"/>
        </w:rPr>
      </w:pPr>
      <w:r w:rsidRPr="00436091">
        <w:rPr>
          <w:lang w:val="x-none" w:eastAsia="x-none"/>
        </w:rPr>
        <w:t>Centrum Kształcenia Zawodowego i Ustawicznego w Łodzi</w:t>
      </w:r>
    </w:p>
    <w:p w14:paraId="02B2EF01" w14:textId="77777777" w:rsidR="009A798E" w:rsidRPr="00436091" w:rsidRDefault="009A798E" w:rsidP="009A798E">
      <w:pPr>
        <w:keepNext/>
        <w:keepLines/>
        <w:spacing w:line="276" w:lineRule="auto"/>
        <w:ind w:left="4678"/>
        <w:jc w:val="center"/>
        <w:rPr>
          <w:lang w:eastAsia="x-none"/>
        </w:rPr>
      </w:pPr>
      <w:r w:rsidRPr="00436091">
        <w:rPr>
          <w:lang w:eastAsia="x-none"/>
        </w:rPr>
        <w:t xml:space="preserve">Dominika Walicka </w:t>
      </w:r>
    </w:p>
    <w:p w14:paraId="62B62EFD" w14:textId="548C607C" w:rsidR="009A798E" w:rsidRDefault="00446868" w:rsidP="003A63CD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Załącznik</w:t>
      </w:r>
    </w:p>
    <w:p w14:paraId="26D07706" w14:textId="660E6A02" w:rsidR="00446868" w:rsidRPr="00446868" w:rsidRDefault="00446868" w:rsidP="00446868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proofErr w:type="spellStart"/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>Zał</w:t>
      </w:r>
      <w:proofErr w:type="spellEnd"/>
      <w:r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nr 4 – wzór umowy po zmianach </w:t>
      </w:r>
    </w:p>
    <w:sectPr w:rsidR="00446868" w:rsidRPr="00446868">
      <w:headerReference w:type="default" r:id="rId7"/>
      <w:footerReference w:type="default" r:id="rId8"/>
      <w:pgSz w:w="11906" w:h="16838"/>
      <w:pgMar w:top="993" w:right="1417" w:bottom="993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F2197" w14:textId="77777777" w:rsidR="00CA260E" w:rsidRDefault="00CA260E">
      <w:pPr>
        <w:spacing w:after="0" w:line="240" w:lineRule="auto"/>
      </w:pPr>
      <w:r>
        <w:separator/>
      </w:r>
    </w:p>
  </w:endnote>
  <w:endnote w:type="continuationSeparator" w:id="0">
    <w:p w14:paraId="74059D49" w14:textId="77777777" w:rsidR="00CA260E" w:rsidRDefault="00CA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60C62" w14:textId="77777777" w:rsidR="00693D6E" w:rsidRPr="00693D6E" w:rsidRDefault="00693D6E">
    <w:pPr>
      <w:pStyle w:val="Stopka"/>
      <w:jc w:val="right"/>
      <w:rPr>
        <w:rFonts w:ascii="Times New Roman" w:hAnsi="Times New Roman"/>
      </w:rPr>
    </w:pPr>
    <w:r w:rsidRPr="00693D6E">
      <w:rPr>
        <w:rFonts w:ascii="Times New Roman" w:hAnsi="Times New Roman"/>
      </w:rPr>
      <w:fldChar w:fldCharType="begin"/>
    </w:r>
    <w:r w:rsidRPr="00693D6E">
      <w:rPr>
        <w:rFonts w:ascii="Times New Roman" w:hAnsi="Times New Roman"/>
      </w:rPr>
      <w:instrText>PAGE   \* MERGEFORMAT</w:instrText>
    </w:r>
    <w:r w:rsidRPr="00693D6E">
      <w:rPr>
        <w:rFonts w:ascii="Times New Roman" w:hAnsi="Times New Roman"/>
      </w:rPr>
      <w:fldChar w:fldCharType="separate"/>
    </w:r>
    <w:r w:rsidR="00113622">
      <w:rPr>
        <w:rFonts w:ascii="Times New Roman" w:hAnsi="Times New Roman"/>
        <w:noProof/>
      </w:rPr>
      <w:t>2</w:t>
    </w:r>
    <w:r w:rsidRPr="00693D6E">
      <w:rPr>
        <w:rFonts w:ascii="Times New Roman" w:hAnsi="Times New Roman"/>
      </w:rPr>
      <w:fldChar w:fldCharType="end"/>
    </w:r>
  </w:p>
  <w:p w14:paraId="2F75E4FE" w14:textId="77777777" w:rsidR="00124121" w:rsidRDefault="00124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96765" w14:textId="77777777" w:rsidR="00CA260E" w:rsidRDefault="00CA260E">
      <w:pPr>
        <w:spacing w:after="0" w:line="240" w:lineRule="auto"/>
      </w:pPr>
      <w:r>
        <w:separator/>
      </w:r>
    </w:p>
  </w:footnote>
  <w:footnote w:type="continuationSeparator" w:id="0">
    <w:p w14:paraId="544A06AF" w14:textId="77777777" w:rsidR="00CA260E" w:rsidRDefault="00CA2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03FB" w14:textId="77777777" w:rsidR="00125DFD" w:rsidRDefault="00125DFD" w:rsidP="00125DFD">
    <w:pPr>
      <w:pStyle w:val="Nagwek"/>
    </w:pPr>
    <w:bookmarkStart w:id="1" w:name="_Hlk183177044"/>
    <w:r w:rsidRPr="00C1130B">
      <w:rPr>
        <w:rFonts w:ascii="Times New Roman" w:eastAsia="Times New Roman" w:hAnsi="Times New Roman"/>
        <w:noProof/>
        <w:sz w:val="24"/>
        <w:szCs w:val="24"/>
      </w:rPr>
      <w:drawing>
        <wp:inline distT="0" distB="0" distL="0" distR="0" wp14:anchorId="1AA40370" wp14:editId="21249E7B">
          <wp:extent cx="5581650" cy="719208"/>
          <wp:effectExtent l="0" t="0" r="0" b="5080"/>
          <wp:docPr id="1" name="Obraz 1" descr="C:\Users\Agnieszka\AppData\Local\Temp\02877ae4-341e-4f89-be0c-0f918f65b4eb_zestawienie-znakow-w-programie-regionalnym.zip.4eb\POZIOM\RGB\ACHROMATYCZNE\ZESTAWIENIE ZNAKOW ACHROMATYCZNE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AppData\Local\Temp\02877ae4-341e-4f89-be0c-0f918f65b4eb_zestawienie-znakow-w-programie-regionalnym.zip.4eb\POZIOM\RGB\ACHROMATYCZNE\ZESTAWIENIE ZNAKOW ACHROMATYCZNE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584" cy="752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C3B92F" w14:textId="77777777" w:rsidR="00125DFD" w:rsidRDefault="00125DFD" w:rsidP="00125DFD">
    <w:pPr>
      <w:pStyle w:val="Nagwek"/>
      <w:jc w:val="center"/>
    </w:pPr>
    <w:r>
      <w:t xml:space="preserve">Projekt </w:t>
    </w:r>
    <w:r w:rsidRPr="00140A01">
      <w:t>Centrum designu i animacji</w:t>
    </w:r>
    <w:r>
      <w:t xml:space="preserve"> dofinansowany przez Unię Europejską w ramach </w:t>
    </w:r>
    <w:r w:rsidRPr="00B47FAE">
      <w:t>Europejskiego Funduszu Społecznego Plus w ramach programu regionalnego Fundusze Europejskie dla Łódzkiego 2021-2027</w:t>
    </w:r>
    <w:bookmarkEnd w:id="1"/>
  </w:p>
  <w:p w14:paraId="4EF67243" w14:textId="77777777" w:rsidR="006A678D" w:rsidRDefault="006A67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F309F3"/>
    <w:multiLevelType w:val="hybridMultilevel"/>
    <w:tmpl w:val="58541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334989">
    <w:abstractNumId w:val="0"/>
  </w:num>
  <w:num w:numId="2" w16cid:durableId="1762874545">
    <w:abstractNumId w:val="1"/>
  </w:num>
  <w:num w:numId="3" w16cid:durableId="52117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A8"/>
    <w:rsid w:val="00000797"/>
    <w:rsid w:val="0002199B"/>
    <w:rsid w:val="00025241"/>
    <w:rsid w:val="0004273D"/>
    <w:rsid w:val="00042A21"/>
    <w:rsid w:val="000903D2"/>
    <w:rsid w:val="00093B1F"/>
    <w:rsid w:val="000A6504"/>
    <w:rsid w:val="000B360B"/>
    <w:rsid w:val="000D2F7B"/>
    <w:rsid w:val="001015C3"/>
    <w:rsid w:val="001112BD"/>
    <w:rsid w:val="00113622"/>
    <w:rsid w:val="00122DEC"/>
    <w:rsid w:val="001240A5"/>
    <w:rsid w:val="00124121"/>
    <w:rsid w:val="00125DFD"/>
    <w:rsid w:val="00142B46"/>
    <w:rsid w:val="001971BC"/>
    <w:rsid w:val="001E2BB3"/>
    <w:rsid w:val="001E3749"/>
    <w:rsid w:val="001F508E"/>
    <w:rsid w:val="00213831"/>
    <w:rsid w:val="002223EF"/>
    <w:rsid w:val="002828C7"/>
    <w:rsid w:val="002B21C8"/>
    <w:rsid w:val="002C0432"/>
    <w:rsid w:val="002C3FAF"/>
    <w:rsid w:val="002F1773"/>
    <w:rsid w:val="0032297A"/>
    <w:rsid w:val="00323D8F"/>
    <w:rsid w:val="00332333"/>
    <w:rsid w:val="00341A05"/>
    <w:rsid w:val="003823BA"/>
    <w:rsid w:val="00385405"/>
    <w:rsid w:val="003904EF"/>
    <w:rsid w:val="003A131B"/>
    <w:rsid w:val="003A4679"/>
    <w:rsid w:val="003A63CD"/>
    <w:rsid w:val="003A7175"/>
    <w:rsid w:val="003C6DB0"/>
    <w:rsid w:val="003F28D3"/>
    <w:rsid w:val="0040502A"/>
    <w:rsid w:val="00415D19"/>
    <w:rsid w:val="00415EBA"/>
    <w:rsid w:val="00424992"/>
    <w:rsid w:val="00432F1F"/>
    <w:rsid w:val="00442D2E"/>
    <w:rsid w:val="00446868"/>
    <w:rsid w:val="00454B63"/>
    <w:rsid w:val="00454D19"/>
    <w:rsid w:val="0046155A"/>
    <w:rsid w:val="00477FD6"/>
    <w:rsid w:val="004A340C"/>
    <w:rsid w:val="004D46B9"/>
    <w:rsid w:val="004D581E"/>
    <w:rsid w:val="005072DB"/>
    <w:rsid w:val="00517292"/>
    <w:rsid w:val="00540739"/>
    <w:rsid w:val="00545135"/>
    <w:rsid w:val="005C7591"/>
    <w:rsid w:val="005D1287"/>
    <w:rsid w:val="005F3D96"/>
    <w:rsid w:val="00623581"/>
    <w:rsid w:val="00624E95"/>
    <w:rsid w:val="006375B1"/>
    <w:rsid w:val="006463C3"/>
    <w:rsid w:val="00651C7D"/>
    <w:rsid w:val="00671223"/>
    <w:rsid w:val="0068396C"/>
    <w:rsid w:val="00691786"/>
    <w:rsid w:val="00693D6E"/>
    <w:rsid w:val="00695816"/>
    <w:rsid w:val="006A1F82"/>
    <w:rsid w:val="006A678D"/>
    <w:rsid w:val="006D1B01"/>
    <w:rsid w:val="007276C9"/>
    <w:rsid w:val="0078617C"/>
    <w:rsid w:val="00795024"/>
    <w:rsid w:val="00795121"/>
    <w:rsid w:val="007B2D11"/>
    <w:rsid w:val="007E22B3"/>
    <w:rsid w:val="007E2691"/>
    <w:rsid w:val="0083668D"/>
    <w:rsid w:val="00845078"/>
    <w:rsid w:val="0086777A"/>
    <w:rsid w:val="00893E1B"/>
    <w:rsid w:val="008B7D69"/>
    <w:rsid w:val="008C3426"/>
    <w:rsid w:val="008C65EA"/>
    <w:rsid w:val="008C7556"/>
    <w:rsid w:val="008D0F63"/>
    <w:rsid w:val="008E28ED"/>
    <w:rsid w:val="00920779"/>
    <w:rsid w:val="009216D9"/>
    <w:rsid w:val="00921EA8"/>
    <w:rsid w:val="00945C10"/>
    <w:rsid w:val="0096117F"/>
    <w:rsid w:val="00971F33"/>
    <w:rsid w:val="00976E23"/>
    <w:rsid w:val="009A798E"/>
    <w:rsid w:val="009C14DA"/>
    <w:rsid w:val="009E1823"/>
    <w:rsid w:val="009E678A"/>
    <w:rsid w:val="00A15677"/>
    <w:rsid w:val="00A37ECF"/>
    <w:rsid w:val="00A55F7C"/>
    <w:rsid w:val="00A5650A"/>
    <w:rsid w:val="00A870C4"/>
    <w:rsid w:val="00A87E81"/>
    <w:rsid w:val="00AB3E63"/>
    <w:rsid w:val="00AB6BD0"/>
    <w:rsid w:val="00B25E31"/>
    <w:rsid w:val="00B31D9E"/>
    <w:rsid w:val="00B43AD1"/>
    <w:rsid w:val="00B50635"/>
    <w:rsid w:val="00B50A27"/>
    <w:rsid w:val="00B7479B"/>
    <w:rsid w:val="00B76B69"/>
    <w:rsid w:val="00BF3445"/>
    <w:rsid w:val="00BF7786"/>
    <w:rsid w:val="00C1079E"/>
    <w:rsid w:val="00C1770D"/>
    <w:rsid w:val="00C21C01"/>
    <w:rsid w:val="00C53190"/>
    <w:rsid w:val="00C6317B"/>
    <w:rsid w:val="00C96AED"/>
    <w:rsid w:val="00CA17CF"/>
    <w:rsid w:val="00CA260E"/>
    <w:rsid w:val="00CD7E7A"/>
    <w:rsid w:val="00CF6846"/>
    <w:rsid w:val="00D12FE3"/>
    <w:rsid w:val="00D20B57"/>
    <w:rsid w:val="00D353FE"/>
    <w:rsid w:val="00D42570"/>
    <w:rsid w:val="00D80813"/>
    <w:rsid w:val="00D91901"/>
    <w:rsid w:val="00D96EA1"/>
    <w:rsid w:val="00D97EFE"/>
    <w:rsid w:val="00DA2D3D"/>
    <w:rsid w:val="00DB2073"/>
    <w:rsid w:val="00DC0026"/>
    <w:rsid w:val="00DF55BA"/>
    <w:rsid w:val="00E172ED"/>
    <w:rsid w:val="00E206ED"/>
    <w:rsid w:val="00E4360D"/>
    <w:rsid w:val="00E500C2"/>
    <w:rsid w:val="00E61E05"/>
    <w:rsid w:val="00E630D5"/>
    <w:rsid w:val="00E87635"/>
    <w:rsid w:val="00E91F39"/>
    <w:rsid w:val="00EC1773"/>
    <w:rsid w:val="00EC2BE5"/>
    <w:rsid w:val="00EF0C74"/>
    <w:rsid w:val="00EF6419"/>
    <w:rsid w:val="00EF74CD"/>
    <w:rsid w:val="00F228EF"/>
    <w:rsid w:val="00F24FC6"/>
    <w:rsid w:val="00F46F95"/>
    <w:rsid w:val="00F72E96"/>
    <w:rsid w:val="00F75EE4"/>
    <w:rsid w:val="00F81318"/>
    <w:rsid w:val="00F8181C"/>
    <w:rsid w:val="00FE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6E88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color w:val="FF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  <w:uiPriority w:val="99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rPr>
      <w:rFonts w:ascii="Courier New" w:eastAsia="Times New Roman" w:hAnsi="Courier New" w:cs="Courier New"/>
      <w:lang w:val="x-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Nagwek">
    <w:name w:val="header"/>
    <w:basedOn w:val="Normalny"/>
    <w:uiPriority w:val="99"/>
    <w:pPr>
      <w:spacing w:after="0" w:line="240" w:lineRule="auto"/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3A131B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3A131B"/>
    <w:rPr>
      <w:rFonts w:ascii="Calibri" w:eastAsia="Calibri" w:hAnsi="Calibri"/>
      <w:lang w:eastAsia="ar-SA"/>
    </w:rPr>
  </w:style>
  <w:style w:type="character" w:styleId="Odwoaniedokomentarza">
    <w:name w:val="annotation reference"/>
    <w:unhideWhenUsed/>
    <w:rsid w:val="003A131B"/>
    <w:rPr>
      <w:sz w:val="16"/>
      <w:szCs w:val="16"/>
    </w:rPr>
  </w:style>
  <w:style w:type="paragraph" w:customStyle="1" w:styleId="Default">
    <w:name w:val="Default"/>
    <w:rsid w:val="00415D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1481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2022-07-12T14:00:00Z</dcterms:created>
  <dcterms:modified xsi:type="dcterms:W3CDTF">2026-09-01T12:54:00Z</dcterms:modified>
</cp:coreProperties>
</file>