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CDBFDB" w14:textId="77777777" w:rsidR="00877361" w:rsidRPr="00A200F3" w:rsidRDefault="00877361" w:rsidP="00877361">
      <w:pPr>
        <w:jc w:val="center"/>
        <w:rPr>
          <w:rFonts w:ascii="Calibri" w:hAnsi="Calibri" w:cs="Calibri"/>
          <w:b/>
          <w:bCs/>
        </w:rPr>
      </w:pPr>
      <w:r w:rsidRPr="00A200F3">
        <w:rPr>
          <w:rFonts w:ascii="Calibri" w:hAnsi="Calibri" w:cs="Calibri"/>
          <w:b/>
          <w:bCs/>
        </w:rPr>
        <w:t>OPIS PRZEDMIOTU ZAMÓWIENIA</w:t>
      </w:r>
    </w:p>
    <w:p w14:paraId="7E461D28" w14:textId="77777777" w:rsidR="00877361" w:rsidRDefault="00877361" w:rsidP="00877361">
      <w:pPr>
        <w:jc w:val="center"/>
        <w:rPr>
          <w:rFonts w:ascii="Calibri" w:hAnsi="Calibri" w:cs="Calibri"/>
        </w:rPr>
      </w:pPr>
      <w:r w:rsidRPr="00A200F3">
        <w:rPr>
          <w:rFonts w:ascii="Calibri" w:hAnsi="Calibri" w:cs="Calibri"/>
        </w:rPr>
        <w:t>Dostawa pomocy dydaktycznych na potrzeby Szkół Podstawowych z terenu Gminy Nałęczów</w:t>
      </w:r>
    </w:p>
    <w:p w14:paraId="2B85E58D" w14:textId="77777777" w:rsidR="006C1E6D" w:rsidRPr="0091544F" w:rsidRDefault="006C1E6D" w:rsidP="006C1E6D">
      <w:pPr>
        <w:pStyle w:val="Textbody"/>
        <w:jc w:val="both"/>
        <w:rPr>
          <w:rFonts w:ascii="Arial" w:eastAsia="Times New Roman" w:hAnsi="Arial" w:cs="Arial"/>
          <w:bCs/>
          <w:color w:val="000000"/>
          <w:sz w:val="20"/>
          <w:szCs w:val="20"/>
          <w:lang w:eastAsia="pl-PL"/>
        </w:rPr>
      </w:pPr>
      <w:r w:rsidRPr="0091544F">
        <w:rPr>
          <w:rFonts w:ascii="Arial" w:eastAsia="Times New Roman" w:hAnsi="Arial" w:cs="Arial"/>
          <w:bCs/>
          <w:color w:val="000000"/>
          <w:sz w:val="20"/>
          <w:szCs w:val="20"/>
          <w:lang w:eastAsia="pl-PL"/>
        </w:rPr>
        <w:t>Każdy oferowany przez Wykonawcę towar musi posiadać znak CE potwierdzający, że spełnia on wymagania określone przez normy europejskie.</w:t>
      </w:r>
    </w:p>
    <w:p w14:paraId="4AC4295D" w14:textId="10A73979" w:rsidR="006C1E6D" w:rsidRPr="0091544F" w:rsidRDefault="006C1E6D" w:rsidP="006C1E6D">
      <w:pPr>
        <w:numPr>
          <w:ilvl w:val="0"/>
          <w:numId w:val="16"/>
        </w:numPr>
        <w:autoSpaceDE w:val="0"/>
        <w:autoSpaceDN w:val="0"/>
        <w:adjustRightInd w:val="0"/>
        <w:spacing w:after="0"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Dostawa obejmuje towary nowe, nieużywane, nie powystawowe, wolne od obciążeń i praw ustanowionych na rzecz osób trzecich.</w:t>
      </w:r>
    </w:p>
    <w:p w14:paraId="6273B823" w14:textId="77777777" w:rsidR="006C1E6D" w:rsidRDefault="006C1E6D" w:rsidP="006C1E6D">
      <w:pPr>
        <w:numPr>
          <w:ilvl w:val="0"/>
          <w:numId w:val="16"/>
        </w:numPr>
        <w:autoSpaceDE w:val="0"/>
        <w:autoSpaceDN w:val="0"/>
        <w:adjustRightInd w:val="0"/>
        <w:spacing w:after="0" w:line="300" w:lineRule="exact"/>
        <w:ind w:left="283" w:hanging="357"/>
        <w:contextualSpacing/>
        <w:jc w:val="both"/>
        <w:rPr>
          <w:rFonts w:ascii="Arial" w:hAnsi="Arial" w:cs="Arial"/>
          <w:bCs/>
          <w:color w:val="000000"/>
          <w:sz w:val="20"/>
          <w:szCs w:val="20"/>
        </w:rPr>
      </w:pPr>
      <w:r w:rsidRPr="0091544F">
        <w:rPr>
          <w:rFonts w:ascii="Arial" w:hAnsi="Arial" w:cs="Arial"/>
          <w:bCs/>
          <w:color w:val="000000"/>
          <w:sz w:val="20"/>
          <w:szCs w:val="20"/>
        </w:rPr>
        <w:t>Certyfikaty, atesty, deklaracje zgodności do produktów itp. muszą być przedłożone w dniu odbioru końcowego przedmiotu zamówienia.</w:t>
      </w:r>
    </w:p>
    <w:p w14:paraId="0C6C1160" w14:textId="77777777" w:rsidR="006C1E6D" w:rsidRDefault="006C1E6D" w:rsidP="006C1E6D">
      <w:pPr>
        <w:numPr>
          <w:ilvl w:val="0"/>
          <w:numId w:val="16"/>
        </w:numPr>
        <w:autoSpaceDE w:val="0"/>
        <w:autoSpaceDN w:val="0"/>
        <w:adjustRightInd w:val="0"/>
        <w:spacing w:after="0"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Niniejsze wymagania są wymaganiami minimalnymi i wykonawca zawsze może zaoferować sprzęt o wyższych/ lepszych parametrach.</w:t>
      </w:r>
    </w:p>
    <w:p w14:paraId="28E3509D" w14:textId="77777777" w:rsidR="006C1E6D" w:rsidRDefault="006C1E6D" w:rsidP="006C1E6D">
      <w:pPr>
        <w:numPr>
          <w:ilvl w:val="0"/>
          <w:numId w:val="16"/>
        </w:numPr>
        <w:autoSpaceDE w:val="0"/>
        <w:autoSpaceDN w:val="0"/>
        <w:adjustRightInd w:val="0"/>
        <w:spacing w:after="0" w:line="300" w:lineRule="exact"/>
        <w:ind w:left="283" w:hanging="357"/>
        <w:contextualSpacing/>
        <w:jc w:val="both"/>
        <w:rPr>
          <w:rFonts w:ascii="Arial" w:hAnsi="Arial" w:cs="Arial"/>
          <w:bCs/>
          <w:color w:val="000000"/>
          <w:sz w:val="20"/>
          <w:szCs w:val="20"/>
        </w:rPr>
      </w:pPr>
      <w:r w:rsidRPr="00C7226B">
        <w:rPr>
          <w:rFonts w:ascii="Arial" w:hAnsi="Arial" w:cs="Arial"/>
          <w:bCs/>
          <w:color w:val="000000"/>
          <w:sz w:val="20"/>
          <w:szCs w:val="20"/>
        </w:rPr>
        <w:t xml:space="preserve">Ewentualne podane w opisach nazwy własne, znaki towarowe, patenty, pochodzenie, źródła lub szczególne procesy, które charakteryzuje produkty lub usługi, normy, oceny techniczne specyfikacje techniczne itp. nie mają na celu naruszenia art. 99 ustawy Pzp, a mają jedynie za zadanie sprecyzowanie oczekiwań jakościowych, technologicznych, wydajnościowych czy funkcjonalnych Zamawiającego. Zamawiający dopuszcza rozwiązania równoważne pod warunkiem spełnienia tego samego poziomu technologicznego, wydajnościowego i funkcjonalnego założonego w projekcie. Wszystkie ewentualne nazwy własne i marki handlowe elementów budowlanych, normy, oceny techniczne specyfikacje techniczne itp. systemów, urządzeń i wyposażania zawarte w SWZ oraz dokumentacji projektowej, zostały użyte w celu sprecyzowania oczekiwań jakościowych technologicznych, wydajnościowych czy funkcjonalnych Zamawiającego. Zamawiający oświadcza, że dopuszcza składanie ofert, w których poszczególne urządzenia bądź materiały wymienione w SWZ mogą być zastąpione urządzeniami bądź materiałami równoważnymi. Poprzez pojęcie materiałów i urządzeń równoważnych należy rozumieć materiały gwarantujące realizację usługi zgodnie z umową oraz zapewniające uzyskanie parametrów technicznych nie gorszych od założonych w </w:t>
      </w:r>
      <w:r>
        <w:rPr>
          <w:rFonts w:ascii="Arial" w:hAnsi="Arial" w:cs="Arial"/>
          <w:bCs/>
          <w:color w:val="000000"/>
          <w:sz w:val="20"/>
          <w:szCs w:val="20"/>
        </w:rPr>
        <w:t>Zapytaniu ofertowym</w:t>
      </w:r>
      <w:r w:rsidRPr="00C7226B">
        <w:rPr>
          <w:rFonts w:ascii="Arial" w:hAnsi="Arial" w:cs="Arial"/>
          <w:bCs/>
          <w:color w:val="000000"/>
          <w:sz w:val="20"/>
          <w:szCs w:val="20"/>
        </w:rPr>
        <w:t xml:space="preserve">. Równoważne produkty i urządzenia muszą być dopuszczone do obrotu i stosowania zgodnie z obowiązującym prawem. Wykonawca, który zaoferuje produkty oraz urządzenia równoważne wymagające zmiany posiadanych decyzji, będzie musiał w ramach wykonania zamówienia w imieniu Zamawiającego, uzyskać wymagane decyzje własnym staraniem i kosztem, gwarantując jednocześnie wykonanie zamówienia w terminie wynikającym z </w:t>
      </w:r>
      <w:r>
        <w:rPr>
          <w:rFonts w:ascii="Arial" w:hAnsi="Arial" w:cs="Arial"/>
          <w:bCs/>
          <w:color w:val="000000"/>
          <w:sz w:val="20"/>
          <w:szCs w:val="20"/>
        </w:rPr>
        <w:t>Zapytaniu ofertowym</w:t>
      </w:r>
      <w:r w:rsidRPr="00C7226B">
        <w:rPr>
          <w:rFonts w:ascii="Arial" w:hAnsi="Arial" w:cs="Arial"/>
          <w:bCs/>
          <w:color w:val="000000"/>
          <w:sz w:val="20"/>
          <w:szCs w:val="20"/>
        </w:rPr>
        <w:t xml:space="preserve">. Wykonawca, który powołuje się na rozwiązania równoważne opisane przez Zamawiającego, jest zobowiązany wykazać, że oferowane przez niego dostawy, usługi lub roboty budowlane spełniają wymagania określone przez Zamawiającego. Obowiązek Wykonawcy wykazania równoważności produktu jest obowiązkiem wynikającym z ustawy Pzp, który może być spełniony w jakikolwiek sposób pozwalający Zamawiającemu jednoznacznie stwierdzić zgodność oferowanych w ofercie produktów z wymaganiami określonymi w </w:t>
      </w:r>
      <w:r>
        <w:rPr>
          <w:rFonts w:ascii="Arial" w:hAnsi="Arial" w:cs="Arial"/>
          <w:bCs/>
          <w:color w:val="000000"/>
          <w:sz w:val="20"/>
          <w:szCs w:val="20"/>
        </w:rPr>
        <w:t>Zapytaniu ofertowym</w:t>
      </w:r>
      <w:r w:rsidRPr="00C7226B">
        <w:rPr>
          <w:rFonts w:ascii="Arial" w:hAnsi="Arial" w:cs="Arial"/>
          <w:bCs/>
          <w:color w:val="000000"/>
          <w:sz w:val="20"/>
          <w:szCs w:val="20"/>
        </w:rPr>
        <w:t>, co winno zostać wykazane na etapie składnia ofert zawierających produkty równoważne.</w:t>
      </w:r>
    </w:p>
    <w:p w14:paraId="33986E7A" w14:textId="77777777" w:rsidR="006C1E6D" w:rsidRDefault="006C1E6D" w:rsidP="006C1E6D">
      <w:pPr>
        <w:rPr>
          <w:rFonts w:ascii="Arial" w:hAnsi="Arial" w:cs="Arial"/>
          <w:bCs/>
          <w:color w:val="000000"/>
          <w:sz w:val="20"/>
          <w:szCs w:val="20"/>
        </w:rPr>
      </w:pPr>
      <w:r>
        <w:rPr>
          <w:rFonts w:ascii="Arial" w:hAnsi="Arial" w:cs="Arial"/>
          <w:bCs/>
          <w:color w:val="000000"/>
          <w:sz w:val="20"/>
          <w:szCs w:val="20"/>
        </w:rPr>
        <w:t xml:space="preserve">5. </w:t>
      </w:r>
      <w:r w:rsidRPr="00C7226B">
        <w:rPr>
          <w:rFonts w:ascii="Arial" w:hAnsi="Arial" w:cs="Arial"/>
          <w:bCs/>
          <w:color w:val="000000"/>
          <w:sz w:val="20"/>
          <w:szCs w:val="20"/>
        </w:rPr>
        <w:t>Dostawa z wniesieniem</w:t>
      </w:r>
      <w:r>
        <w:rPr>
          <w:rFonts w:ascii="Arial" w:hAnsi="Arial" w:cs="Arial"/>
          <w:bCs/>
          <w:color w:val="000000"/>
          <w:sz w:val="20"/>
          <w:szCs w:val="20"/>
        </w:rPr>
        <w:t xml:space="preserve"> </w:t>
      </w:r>
      <w:r w:rsidRPr="00C7226B">
        <w:rPr>
          <w:rFonts w:ascii="Arial" w:hAnsi="Arial" w:cs="Arial"/>
          <w:bCs/>
          <w:color w:val="000000"/>
          <w:sz w:val="20"/>
          <w:szCs w:val="20"/>
        </w:rPr>
        <w:t>zgodnie z powyższym wykazem ilościowym, po wcześniejszym umówieniu terminu z Zamawiającym</w:t>
      </w:r>
    </w:p>
    <w:p w14:paraId="79D3172F" w14:textId="77777777" w:rsidR="006C1E6D" w:rsidRDefault="006C1E6D" w:rsidP="006C1E6D"/>
    <w:p w14:paraId="16E00754" w14:textId="77777777" w:rsidR="006C1E6D" w:rsidRDefault="006C1E6D" w:rsidP="00877361">
      <w:pPr>
        <w:jc w:val="center"/>
        <w:rPr>
          <w:rFonts w:ascii="Calibri" w:hAnsi="Calibri" w:cs="Calibri"/>
        </w:rPr>
      </w:pPr>
    </w:p>
    <w:p w14:paraId="48053802" w14:textId="6EB050E6" w:rsidR="0052710A" w:rsidRPr="0052710A" w:rsidRDefault="0052710A" w:rsidP="0052710A">
      <w:pPr>
        <w:rPr>
          <w:rFonts w:ascii="Calibri" w:hAnsi="Calibri" w:cs="Calibri"/>
          <w:b/>
          <w:bCs/>
        </w:rPr>
      </w:pPr>
      <w:r w:rsidRPr="0052710A">
        <w:rPr>
          <w:rFonts w:ascii="Calibri" w:hAnsi="Calibri" w:cs="Calibri"/>
          <w:b/>
          <w:bCs/>
        </w:rPr>
        <w:t>CZĘŚĆ 1</w:t>
      </w:r>
    </w:p>
    <w:tbl>
      <w:tblPr>
        <w:tblW w:w="13611" w:type="dxa"/>
        <w:tblCellSpacing w:w="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2"/>
        <w:gridCol w:w="3911"/>
        <w:gridCol w:w="912"/>
        <w:gridCol w:w="8296"/>
      </w:tblGrid>
      <w:tr w:rsidR="00C23FB2" w:rsidRPr="00A200F3" w14:paraId="201BFE35" w14:textId="77777777" w:rsidTr="00C23FB2">
        <w:trPr>
          <w:tblHeader/>
          <w:tblCellSpacing w:w="15" w:type="dxa"/>
        </w:trPr>
        <w:tc>
          <w:tcPr>
            <w:tcW w:w="447" w:type="dxa"/>
            <w:vAlign w:val="center"/>
            <w:hideMark/>
          </w:tcPr>
          <w:p w14:paraId="62D9773F" w14:textId="77777777" w:rsidR="00C23FB2" w:rsidRPr="00A200F3" w:rsidRDefault="00C23FB2" w:rsidP="00B84F92">
            <w:pPr>
              <w:spacing w:after="0" w:line="240" w:lineRule="auto"/>
              <w:jc w:val="center"/>
              <w:rPr>
                <w:rFonts w:ascii="Calibri" w:eastAsia="Times New Roman" w:hAnsi="Calibri" w:cs="Calibri"/>
                <w:b/>
                <w:bCs/>
                <w:kern w:val="0"/>
                <w:sz w:val="22"/>
                <w:szCs w:val="22"/>
                <w:lang w:eastAsia="pl-PL"/>
                <w14:ligatures w14:val="none"/>
              </w:rPr>
            </w:pPr>
            <w:r w:rsidRPr="00A200F3">
              <w:rPr>
                <w:rFonts w:ascii="Calibri" w:eastAsia="Times New Roman" w:hAnsi="Calibri" w:cs="Calibri"/>
                <w:b/>
                <w:bCs/>
                <w:kern w:val="0"/>
                <w:sz w:val="22"/>
                <w:szCs w:val="22"/>
                <w:lang w:eastAsia="pl-PL"/>
                <w14:ligatures w14:val="none"/>
              </w:rPr>
              <w:t>Lp.</w:t>
            </w:r>
          </w:p>
        </w:tc>
        <w:tc>
          <w:tcPr>
            <w:tcW w:w="3881" w:type="dxa"/>
            <w:vAlign w:val="center"/>
            <w:hideMark/>
          </w:tcPr>
          <w:p w14:paraId="4BC0A57F" w14:textId="77777777" w:rsidR="00C23FB2" w:rsidRPr="00A200F3" w:rsidRDefault="00C23FB2" w:rsidP="000570B7">
            <w:pPr>
              <w:spacing w:after="0" w:line="240" w:lineRule="auto"/>
              <w:rPr>
                <w:rFonts w:ascii="Calibri" w:eastAsia="Times New Roman" w:hAnsi="Calibri" w:cs="Calibri"/>
                <w:b/>
                <w:bCs/>
                <w:kern w:val="0"/>
                <w:sz w:val="22"/>
                <w:szCs w:val="22"/>
                <w:lang w:eastAsia="pl-PL"/>
                <w14:ligatures w14:val="none"/>
              </w:rPr>
            </w:pPr>
            <w:r w:rsidRPr="00A200F3">
              <w:rPr>
                <w:rFonts w:ascii="Calibri" w:eastAsia="Times New Roman" w:hAnsi="Calibri" w:cs="Calibri"/>
                <w:b/>
                <w:bCs/>
                <w:kern w:val="0"/>
                <w:sz w:val="22"/>
                <w:szCs w:val="22"/>
                <w:lang w:eastAsia="pl-PL"/>
                <w14:ligatures w14:val="none"/>
              </w:rPr>
              <w:t>Nazwa pomocy / sprzętu</w:t>
            </w:r>
          </w:p>
        </w:tc>
        <w:tc>
          <w:tcPr>
            <w:tcW w:w="882" w:type="dxa"/>
            <w:vAlign w:val="center"/>
            <w:hideMark/>
          </w:tcPr>
          <w:p w14:paraId="3899CB69" w14:textId="77777777" w:rsidR="00C23FB2" w:rsidRPr="00A200F3" w:rsidRDefault="00C23FB2" w:rsidP="00B84F92">
            <w:pPr>
              <w:spacing w:after="0" w:line="240" w:lineRule="auto"/>
              <w:jc w:val="center"/>
              <w:rPr>
                <w:rFonts w:ascii="Calibri" w:eastAsia="Times New Roman" w:hAnsi="Calibri" w:cs="Calibri"/>
                <w:b/>
                <w:bCs/>
                <w:kern w:val="0"/>
                <w:sz w:val="22"/>
                <w:szCs w:val="22"/>
                <w:lang w:eastAsia="pl-PL"/>
                <w14:ligatures w14:val="none"/>
              </w:rPr>
            </w:pPr>
            <w:r w:rsidRPr="00A200F3">
              <w:rPr>
                <w:rFonts w:ascii="Calibri" w:eastAsia="Times New Roman" w:hAnsi="Calibri" w:cs="Calibri"/>
                <w:b/>
                <w:bCs/>
                <w:kern w:val="0"/>
                <w:sz w:val="22"/>
                <w:szCs w:val="22"/>
                <w:lang w:eastAsia="pl-PL"/>
                <w14:ligatures w14:val="none"/>
              </w:rPr>
              <w:t>Ilość</w:t>
            </w:r>
          </w:p>
        </w:tc>
        <w:tc>
          <w:tcPr>
            <w:tcW w:w="8251" w:type="dxa"/>
            <w:vAlign w:val="center"/>
            <w:hideMark/>
          </w:tcPr>
          <w:p w14:paraId="7F1D3F8D" w14:textId="77777777" w:rsidR="00C23FB2" w:rsidRPr="00A200F3" w:rsidRDefault="00C23FB2" w:rsidP="00B84F92">
            <w:pPr>
              <w:spacing w:after="0" w:line="240" w:lineRule="auto"/>
              <w:jc w:val="center"/>
              <w:rPr>
                <w:rFonts w:ascii="Calibri" w:eastAsia="Times New Roman" w:hAnsi="Calibri" w:cs="Calibri"/>
                <w:b/>
                <w:bCs/>
                <w:kern w:val="0"/>
                <w:sz w:val="22"/>
                <w:szCs w:val="22"/>
                <w:lang w:eastAsia="pl-PL"/>
                <w14:ligatures w14:val="none"/>
              </w:rPr>
            </w:pPr>
            <w:r w:rsidRPr="00A200F3">
              <w:rPr>
                <w:rFonts w:ascii="Calibri" w:eastAsia="Times New Roman" w:hAnsi="Calibri" w:cs="Calibri"/>
                <w:b/>
                <w:bCs/>
                <w:kern w:val="0"/>
                <w:sz w:val="22"/>
                <w:szCs w:val="22"/>
                <w:lang w:eastAsia="pl-PL"/>
                <w14:ligatures w14:val="none"/>
              </w:rPr>
              <w:t>Minimalne wymagane parametry</w:t>
            </w:r>
          </w:p>
        </w:tc>
      </w:tr>
      <w:tr w:rsidR="00E23895" w:rsidRPr="00A200F3" w14:paraId="723EF878" w14:textId="77777777" w:rsidTr="00E23895">
        <w:trPr>
          <w:tblCellSpacing w:w="15" w:type="dxa"/>
        </w:trPr>
        <w:tc>
          <w:tcPr>
            <w:tcW w:w="447" w:type="dxa"/>
            <w:vAlign w:val="center"/>
          </w:tcPr>
          <w:p w14:paraId="6CF40600" w14:textId="77777777" w:rsidR="00E23895" w:rsidRPr="00A200F3" w:rsidRDefault="00E23895" w:rsidP="00E23895">
            <w:pPr>
              <w:pStyle w:val="Akapitzlist"/>
              <w:spacing w:after="0" w:line="240" w:lineRule="auto"/>
              <w:ind w:left="360"/>
              <w:rPr>
                <w:rFonts w:ascii="Calibri" w:eastAsia="Times New Roman" w:hAnsi="Calibri" w:cs="Calibri"/>
                <w:kern w:val="0"/>
                <w:sz w:val="22"/>
                <w:szCs w:val="22"/>
                <w:lang w:eastAsia="pl-PL"/>
                <w14:ligatures w14:val="none"/>
              </w:rPr>
            </w:pPr>
          </w:p>
        </w:tc>
        <w:tc>
          <w:tcPr>
            <w:tcW w:w="13074" w:type="dxa"/>
            <w:gridSpan w:val="3"/>
            <w:vAlign w:val="center"/>
            <w:hideMark/>
          </w:tcPr>
          <w:p w14:paraId="3500941D" w14:textId="4D3A36B9" w:rsidR="00E23895" w:rsidRPr="00E23895" w:rsidRDefault="00E23895" w:rsidP="00E23895">
            <w:pPr>
              <w:spacing w:after="0"/>
              <w:jc w:val="center"/>
              <w:rPr>
                <w:rFonts w:ascii="Calibri" w:eastAsia="Times New Roman" w:hAnsi="Calibri" w:cs="Calibri"/>
                <w:b/>
                <w:bCs/>
                <w:kern w:val="0"/>
                <w:sz w:val="22"/>
                <w:szCs w:val="22"/>
                <w:lang w:eastAsia="pl-PL"/>
                <w14:ligatures w14:val="none"/>
              </w:rPr>
            </w:pPr>
            <w:r w:rsidRPr="00E23895">
              <w:rPr>
                <w:rFonts w:ascii="Calibri" w:eastAsia="Times New Roman" w:hAnsi="Calibri" w:cs="Calibri"/>
                <w:b/>
                <w:bCs/>
                <w:kern w:val="0"/>
                <w:sz w:val="22"/>
                <w:szCs w:val="22"/>
                <w:lang w:eastAsia="pl-PL"/>
                <w14:ligatures w14:val="none"/>
              </w:rPr>
              <w:t>Szkoła Podstawowa w Drzewcach</w:t>
            </w:r>
          </w:p>
        </w:tc>
      </w:tr>
      <w:tr w:rsidR="00E23895" w:rsidRPr="00A200F3" w14:paraId="231FEA26" w14:textId="77777777" w:rsidTr="00C23FB2">
        <w:trPr>
          <w:tblCellSpacing w:w="15" w:type="dxa"/>
        </w:trPr>
        <w:tc>
          <w:tcPr>
            <w:tcW w:w="447" w:type="dxa"/>
            <w:vAlign w:val="center"/>
          </w:tcPr>
          <w:p w14:paraId="0B6CBE0D" w14:textId="77777777" w:rsidR="00E23895" w:rsidRPr="00A200F3" w:rsidRDefault="00E23895" w:rsidP="00BB549F">
            <w:pPr>
              <w:pStyle w:val="Akapitzlist"/>
              <w:numPr>
                <w:ilvl w:val="0"/>
                <w:numId w:val="1"/>
              </w:numPr>
              <w:spacing w:after="0" w:line="240" w:lineRule="auto"/>
              <w:rPr>
                <w:rFonts w:ascii="Calibri" w:eastAsia="Times New Roman" w:hAnsi="Calibri" w:cs="Calibri"/>
                <w:kern w:val="0"/>
                <w:sz w:val="22"/>
                <w:szCs w:val="22"/>
                <w:lang w:eastAsia="pl-PL"/>
                <w14:ligatures w14:val="none"/>
              </w:rPr>
            </w:pPr>
          </w:p>
        </w:tc>
        <w:tc>
          <w:tcPr>
            <w:tcW w:w="3881" w:type="dxa"/>
            <w:vAlign w:val="center"/>
          </w:tcPr>
          <w:p w14:paraId="65C3B5A3" w14:textId="57217D95" w:rsidR="00E23895" w:rsidRPr="007577D3" w:rsidRDefault="00E23895" w:rsidP="00B84F92">
            <w:pPr>
              <w:spacing w:after="0" w:line="240" w:lineRule="auto"/>
              <w:rPr>
                <w:rFonts w:ascii="Calibri" w:eastAsia="Times New Roman" w:hAnsi="Calibri" w:cs="Calibri"/>
                <w:b/>
                <w:bCs/>
                <w:kern w:val="0"/>
                <w:sz w:val="22"/>
                <w:szCs w:val="22"/>
                <w:lang w:eastAsia="pl-PL"/>
                <w14:ligatures w14:val="none"/>
              </w:rPr>
            </w:pPr>
            <w:r w:rsidRPr="007577D3">
              <w:rPr>
                <w:rFonts w:ascii="Calibri" w:eastAsia="Times New Roman" w:hAnsi="Calibri" w:cs="Calibri"/>
                <w:b/>
                <w:bCs/>
                <w:kern w:val="0"/>
                <w:sz w:val="22"/>
                <w:szCs w:val="22"/>
                <w:lang w:eastAsia="pl-PL"/>
                <w14:ligatures w14:val="none"/>
              </w:rPr>
              <w:t>Zestaw pomocy matematycznych</w:t>
            </w:r>
          </w:p>
        </w:tc>
        <w:tc>
          <w:tcPr>
            <w:tcW w:w="882" w:type="dxa"/>
            <w:vAlign w:val="center"/>
          </w:tcPr>
          <w:p w14:paraId="59561248" w14:textId="77777777" w:rsidR="00E23895" w:rsidRPr="00A200F3" w:rsidRDefault="00E23895" w:rsidP="00E23895">
            <w:pPr>
              <w:spacing w:after="0" w:line="240" w:lineRule="auto"/>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1</w:t>
            </w:r>
            <w:r w:rsidRPr="00A200F3">
              <w:rPr>
                <w:rFonts w:ascii="Calibri" w:eastAsia="Times New Roman" w:hAnsi="Calibri" w:cs="Calibri"/>
                <w:kern w:val="0"/>
                <w:sz w:val="22"/>
                <w:szCs w:val="22"/>
                <w:lang w:eastAsia="pl-PL"/>
                <w14:ligatures w14:val="none"/>
              </w:rPr>
              <w:t xml:space="preserve"> szt.</w:t>
            </w:r>
          </w:p>
          <w:p w14:paraId="201C21E8" w14:textId="77777777" w:rsidR="00E23895" w:rsidRDefault="00E23895" w:rsidP="00B84F92">
            <w:pPr>
              <w:spacing w:after="0" w:line="240" w:lineRule="auto"/>
              <w:rPr>
                <w:rFonts w:ascii="Calibri" w:eastAsia="Times New Roman" w:hAnsi="Calibri" w:cs="Calibri"/>
                <w:kern w:val="0"/>
                <w:sz w:val="22"/>
                <w:szCs w:val="22"/>
                <w:lang w:eastAsia="pl-PL"/>
                <w14:ligatures w14:val="none"/>
              </w:rPr>
            </w:pPr>
          </w:p>
        </w:tc>
        <w:tc>
          <w:tcPr>
            <w:tcW w:w="8251" w:type="dxa"/>
            <w:vAlign w:val="center"/>
          </w:tcPr>
          <w:p w14:paraId="2C3AB8DA" w14:textId="0E25703E" w:rsidR="00E23895" w:rsidRDefault="00E23895" w:rsidP="00E23895">
            <w:r>
              <w:t>Wszechstronny zestaw pomocy edukacyjnych, który wspiera nauczycieli w nauczaniu matematyki na różnych poziomach edukacyjnych, zawierający materiały do nauki podstawowych zagadnień matematycznych, takich jak dodawanie, odejmowanie, mnożenie, dzielenie oraz ułamki. Do pracy z dziećmi w sposób indywidualny lub grupowy, dostosowując ćwiczenia do poziomu zaawansowania uczniów. Zestaw wyposażony w scenariusze zajęć, które pomagają efektywnie prowadzić lekcje matematyki na poziomie podstawowym i zaawansowanym.</w:t>
            </w:r>
          </w:p>
          <w:p w14:paraId="63D24D26" w14:textId="77777777" w:rsidR="00E23895" w:rsidRDefault="00E23895" w:rsidP="00E23895">
            <w:pPr>
              <w:spacing w:after="0"/>
            </w:pPr>
            <w:r>
              <w:t>Ilość elementów: min. 630</w:t>
            </w:r>
          </w:p>
          <w:p w14:paraId="15E68F5D" w14:textId="77777777" w:rsidR="00E23895" w:rsidRDefault="00E23895" w:rsidP="00E23895">
            <w:pPr>
              <w:spacing w:after="0"/>
            </w:pPr>
            <w:r>
              <w:t>Zestaw zawiera m.in.:</w:t>
            </w:r>
          </w:p>
          <w:p w14:paraId="49168D1F" w14:textId="77777777" w:rsidR="00E23895" w:rsidRDefault="00E23895" w:rsidP="00E23895">
            <w:pPr>
              <w:spacing w:after="0"/>
            </w:pPr>
            <w:r>
              <w:t>Zestaw matematycznych dysków z kartami pracy i podstawkami</w:t>
            </w:r>
          </w:p>
          <w:p w14:paraId="0130A9CB" w14:textId="77777777" w:rsidR="00E23895" w:rsidRDefault="00E23895" w:rsidP="00E23895">
            <w:pPr>
              <w:spacing w:after="0"/>
            </w:pPr>
            <w:r>
              <w:t>System dziesiętny</w:t>
            </w:r>
          </w:p>
          <w:p w14:paraId="42EE87D2" w14:textId="77777777" w:rsidR="00E23895" w:rsidRDefault="00E23895" w:rsidP="00E23895">
            <w:pPr>
              <w:spacing w:after="0"/>
            </w:pPr>
            <w:r>
              <w:t>Zestaw elastycznych tabliczek do działań matematycznych</w:t>
            </w:r>
          </w:p>
          <w:p w14:paraId="53DD4A2C" w14:textId="77777777" w:rsidR="00E23895" w:rsidRDefault="00E23895" w:rsidP="00E23895">
            <w:pPr>
              <w:spacing w:after="0"/>
            </w:pPr>
            <w:r>
              <w:t>Ułamki na flipcharcie</w:t>
            </w:r>
          </w:p>
          <w:p w14:paraId="6B7358D7" w14:textId="77777777" w:rsidR="00E23895" w:rsidRDefault="00E23895" w:rsidP="00E23895">
            <w:pPr>
              <w:spacing w:after="0"/>
            </w:pPr>
            <w:r>
              <w:t>Drewniane kostki z ułamkami zwykłymi</w:t>
            </w:r>
          </w:p>
          <w:p w14:paraId="43242EA9" w14:textId="77777777" w:rsidR="00E23895" w:rsidRDefault="00E23895" w:rsidP="00E23895">
            <w:pPr>
              <w:spacing w:after="0"/>
            </w:pPr>
            <w:r>
              <w:t>Zestaw konstrukcyjny modeli i karty pracy do modeli płaskich i przestrzennych</w:t>
            </w:r>
          </w:p>
          <w:p w14:paraId="5E1EDB4A" w14:textId="77777777" w:rsidR="00E23895" w:rsidRDefault="00E23895" w:rsidP="00E23895">
            <w:pPr>
              <w:spacing w:after="0"/>
            </w:pPr>
            <w:r>
              <w:t>Bryły geometryczne z siatkami</w:t>
            </w:r>
          </w:p>
          <w:p w14:paraId="724D8623" w14:textId="4408AFE8" w:rsidR="00E23895" w:rsidRDefault="00E23895" w:rsidP="00E23895">
            <w:pPr>
              <w:spacing w:after="0"/>
            </w:pPr>
            <w:r>
              <w:t>Scenariusze zajęć (10 x poziom podstawowy, 10 x poziom zaawansowany)</w:t>
            </w:r>
          </w:p>
        </w:tc>
      </w:tr>
      <w:tr w:rsidR="00E23895" w:rsidRPr="00A200F3" w14:paraId="50FAE3F9" w14:textId="77777777" w:rsidTr="00E23895">
        <w:trPr>
          <w:tblCellSpacing w:w="15" w:type="dxa"/>
        </w:trPr>
        <w:tc>
          <w:tcPr>
            <w:tcW w:w="447" w:type="dxa"/>
            <w:vAlign w:val="center"/>
          </w:tcPr>
          <w:p w14:paraId="76863DB8" w14:textId="77777777" w:rsidR="00E23895" w:rsidRPr="00A200F3" w:rsidRDefault="00E23895" w:rsidP="00E23895">
            <w:pPr>
              <w:pStyle w:val="Akapitzlist"/>
              <w:spacing w:after="0" w:line="240" w:lineRule="auto"/>
              <w:ind w:left="360"/>
              <w:rPr>
                <w:rFonts w:ascii="Calibri" w:eastAsia="Times New Roman" w:hAnsi="Calibri" w:cs="Calibri"/>
                <w:kern w:val="0"/>
                <w:sz w:val="22"/>
                <w:szCs w:val="22"/>
                <w:lang w:eastAsia="pl-PL"/>
                <w14:ligatures w14:val="none"/>
              </w:rPr>
            </w:pPr>
          </w:p>
        </w:tc>
        <w:tc>
          <w:tcPr>
            <w:tcW w:w="13074" w:type="dxa"/>
            <w:gridSpan w:val="3"/>
            <w:vAlign w:val="center"/>
          </w:tcPr>
          <w:p w14:paraId="4B3F2853" w14:textId="77777777" w:rsidR="00E23895" w:rsidRDefault="00E23895" w:rsidP="00E23895"/>
        </w:tc>
      </w:tr>
      <w:tr w:rsidR="0052710A" w:rsidRPr="00A200F3" w14:paraId="7F6E5234" w14:textId="77777777" w:rsidTr="00C23FB2">
        <w:trPr>
          <w:tblCellSpacing w:w="15" w:type="dxa"/>
        </w:trPr>
        <w:tc>
          <w:tcPr>
            <w:tcW w:w="447" w:type="dxa"/>
            <w:vAlign w:val="center"/>
          </w:tcPr>
          <w:p w14:paraId="0E0012F7" w14:textId="77777777" w:rsidR="0052710A" w:rsidRPr="00A200F3" w:rsidRDefault="0052710A" w:rsidP="00BB549F">
            <w:pPr>
              <w:pStyle w:val="Akapitzlist"/>
              <w:numPr>
                <w:ilvl w:val="0"/>
                <w:numId w:val="1"/>
              </w:numPr>
              <w:spacing w:after="0" w:line="240" w:lineRule="auto"/>
              <w:rPr>
                <w:rFonts w:ascii="Calibri" w:eastAsia="Times New Roman" w:hAnsi="Calibri" w:cs="Calibri"/>
                <w:kern w:val="0"/>
                <w:sz w:val="22"/>
                <w:szCs w:val="22"/>
                <w:lang w:eastAsia="pl-PL"/>
                <w14:ligatures w14:val="none"/>
              </w:rPr>
            </w:pPr>
          </w:p>
        </w:tc>
        <w:tc>
          <w:tcPr>
            <w:tcW w:w="3881" w:type="dxa"/>
            <w:vAlign w:val="center"/>
          </w:tcPr>
          <w:p w14:paraId="1AE6E8AE" w14:textId="26FD53AC" w:rsidR="00E23895" w:rsidRPr="00E23895" w:rsidRDefault="00E23895" w:rsidP="00E23895">
            <w:pPr>
              <w:rPr>
                <w:b/>
                <w:bCs/>
              </w:rPr>
            </w:pPr>
            <w:r w:rsidRPr="00E23895">
              <w:rPr>
                <w:b/>
                <w:bCs/>
              </w:rPr>
              <w:t>Zestaw do nauki liczb od 21 do 30</w:t>
            </w:r>
            <w:r>
              <w:rPr>
                <w:b/>
                <w:bCs/>
              </w:rPr>
              <w:t xml:space="preserve"> – j. angielski</w:t>
            </w:r>
          </w:p>
          <w:p w14:paraId="33E4561D" w14:textId="77777777" w:rsidR="0052710A" w:rsidRPr="007577D3" w:rsidRDefault="0052710A" w:rsidP="00B84F92">
            <w:pPr>
              <w:spacing w:after="0" w:line="240" w:lineRule="auto"/>
              <w:rPr>
                <w:rFonts w:ascii="Calibri" w:eastAsia="Times New Roman" w:hAnsi="Calibri" w:cs="Calibri"/>
                <w:b/>
                <w:bCs/>
                <w:kern w:val="0"/>
                <w:sz w:val="22"/>
                <w:szCs w:val="22"/>
                <w:lang w:eastAsia="pl-PL"/>
                <w14:ligatures w14:val="none"/>
              </w:rPr>
            </w:pPr>
          </w:p>
        </w:tc>
        <w:tc>
          <w:tcPr>
            <w:tcW w:w="882" w:type="dxa"/>
            <w:vAlign w:val="center"/>
          </w:tcPr>
          <w:p w14:paraId="59C85BD8" w14:textId="439269C3" w:rsidR="0052710A" w:rsidRDefault="00E23895" w:rsidP="00B84F92">
            <w:pPr>
              <w:spacing w:after="0" w:line="240" w:lineRule="auto"/>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1 szt.</w:t>
            </w:r>
          </w:p>
        </w:tc>
        <w:tc>
          <w:tcPr>
            <w:tcW w:w="8251" w:type="dxa"/>
            <w:vAlign w:val="center"/>
          </w:tcPr>
          <w:p w14:paraId="064545C1" w14:textId="77777777" w:rsidR="00E23895" w:rsidRPr="00E23895" w:rsidRDefault="00E23895" w:rsidP="00E23895">
            <w:r w:rsidRPr="00E23895">
              <w:rPr>
                <w:b/>
                <w:bCs/>
              </w:rPr>
              <w:t>Zestaw edukacyjny do nauki budowania i rozkładania liczb od 21 do 30</w:t>
            </w:r>
            <w:r w:rsidRPr="00E23895">
              <w:t>, przeznaczony dla dzieci w wieku przedszkolnym lub wczesnoszkolnym. Zestaw powinien umożliwiać przedstawianie liczb na różne sposoby z wykorzystaniem elementów konstrukcyjnych oraz wspierać naukę wartości miejsca, liczenia i rozumienia zapisu liczbowego.</w:t>
            </w:r>
          </w:p>
          <w:p w14:paraId="2A91BAA2" w14:textId="77777777" w:rsidR="00E23895" w:rsidRPr="00E23895" w:rsidRDefault="00E23895" w:rsidP="00E23895">
            <w:r w:rsidRPr="00E23895">
              <w:t>Zestaw powinien zawierać co najmniej:</w:t>
            </w:r>
          </w:p>
          <w:p w14:paraId="33B19133" w14:textId="77777777" w:rsidR="00E23895" w:rsidRPr="00E23895" w:rsidRDefault="00E23895" w:rsidP="00E23895">
            <w:pPr>
              <w:numPr>
                <w:ilvl w:val="0"/>
                <w:numId w:val="15"/>
              </w:numPr>
            </w:pPr>
            <w:r w:rsidRPr="00E23895">
              <w:t>235 kostek konstrukcyjnych do budowania liczb,</w:t>
            </w:r>
          </w:p>
          <w:p w14:paraId="3E1C1BC8" w14:textId="77777777" w:rsidR="00E23895" w:rsidRPr="00E23895" w:rsidRDefault="00E23895" w:rsidP="00E23895">
            <w:pPr>
              <w:numPr>
                <w:ilvl w:val="0"/>
                <w:numId w:val="15"/>
              </w:numPr>
            </w:pPr>
            <w:r w:rsidRPr="00E23895">
              <w:t>20 kostek podwójnych,</w:t>
            </w:r>
          </w:p>
          <w:p w14:paraId="5762A1B8" w14:textId="77777777" w:rsidR="00E23895" w:rsidRPr="00E23895" w:rsidRDefault="00E23895" w:rsidP="00E23895">
            <w:pPr>
              <w:numPr>
                <w:ilvl w:val="0"/>
                <w:numId w:val="15"/>
              </w:numPr>
            </w:pPr>
            <w:r w:rsidRPr="00E23895">
              <w:t>38 elementów oznaczających składniki lub części budowanych postaci/liczb,</w:t>
            </w:r>
          </w:p>
          <w:p w14:paraId="7DE2F66B" w14:textId="77777777" w:rsidR="00E23895" w:rsidRPr="00E23895" w:rsidRDefault="00E23895" w:rsidP="00E23895">
            <w:pPr>
              <w:numPr>
                <w:ilvl w:val="0"/>
                <w:numId w:val="15"/>
              </w:numPr>
            </w:pPr>
            <w:r w:rsidRPr="00E23895">
              <w:t>10 oznaczeń liczbowych,</w:t>
            </w:r>
          </w:p>
          <w:p w14:paraId="07145A44" w14:textId="77777777" w:rsidR="00E23895" w:rsidRPr="00E23895" w:rsidRDefault="00E23895" w:rsidP="00E23895">
            <w:pPr>
              <w:numPr>
                <w:ilvl w:val="0"/>
                <w:numId w:val="15"/>
              </w:numPr>
            </w:pPr>
            <w:r w:rsidRPr="00E23895">
              <w:t>3 akcesoria,</w:t>
            </w:r>
          </w:p>
          <w:p w14:paraId="32D78BB1" w14:textId="77777777" w:rsidR="00E23895" w:rsidRPr="00E23895" w:rsidRDefault="00E23895" w:rsidP="00E23895">
            <w:pPr>
              <w:numPr>
                <w:ilvl w:val="0"/>
                <w:numId w:val="15"/>
              </w:numPr>
            </w:pPr>
            <w:r w:rsidRPr="00E23895">
              <w:t>arkusz naklejek,</w:t>
            </w:r>
          </w:p>
          <w:p w14:paraId="1216C67E" w14:textId="77777777" w:rsidR="00E23895" w:rsidRPr="00E23895" w:rsidRDefault="00E23895" w:rsidP="00E23895">
            <w:pPr>
              <w:numPr>
                <w:ilvl w:val="0"/>
                <w:numId w:val="15"/>
              </w:numPr>
            </w:pPr>
            <w:r w:rsidRPr="00E23895">
              <w:t>10 dwustronnych kart aktywności z zadaniami,</w:t>
            </w:r>
          </w:p>
          <w:p w14:paraId="0EC9844D" w14:textId="77777777" w:rsidR="00E23895" w:rsidRPr="00E23895" w:rsidRDefault="00E23895" w:rsidP="00E23895">
            <w:pPr>
              <w:numPr>
                <w:ilvl w:val="0"/>
                <w:numId w:val="15"/>
              </w:numPr>
            </w:pPr>
            <w:r w:rsidRPr="00E23895">
              <w:t>10 kart przedstawiających położenie liczb na osi liczbowej,</w:t>
            </w:r>
          </w:p>
          <w:p w14:paraId="63E53E1C" w14:textId="77777777" w:rsidR="00E23895" w:rsidRPr="00E23895" w:rsidRDefault="00E23895" w:rsidP="00E23895">
            <w:pPr>
              <w:numPr>
                <w:ilvl w:val="0"/>
                <w:numId w:val="15"/>
              </w:numPr>
            </w:pPr>
            <w:r w:rsidRPr="00E23895">
              <w:t>przewodnik metodyczny lub instrukcję prowadzenia aktywności.</w:t>
            </w:r>
          </w:p>
          <w:p w14:paraId="767847FB" w14:textId="62F026E5" w:rsidR="00E23895" w:rsidRDefault="00E23895" w:rsidP="0052710A">
            <w:r w:rsidRPr="00E23895">
              <w:lastRenderedPageBreak/>
              <w:t>Karty aktywności powinny zawierać zadania dotyczące liczb od 21 do 30, a karty przedstawiające położenie liczb na osi liczbowej powinny wspierać naukę wartości miejsca i porządkowania liczb. Materiały powinny być niezależne językowo lub zawierać treści możliwe do wykorzystania bez znajomości języka obcego.</w:t>
            </w:r>
          </w:p>
        </w:tc>
      </w:tr>
      <w:tr w:rsidR="0052710A" w:rsidRPr="00A200F3" w14:paraId="0C206A5A" w14:textId="77777777" w:rsidTr="00C23FB2">
        <w:trPr>
          <w:tblCellSpacing w:w="15" w:type="dxa"/>
        </w:trPr>
        <w:tc>
          <w:tcPr>
            <w:tcW w:w="447" w:type="dxa"/>
            <w:vAlign w:val="center"/>
          </w:tcPr>
          <w:p w14:paraId="37B33304" w14:textId="77777777" w:rsidR="0052710A" w:rsidRPr="00A200F3" w:rsidRDefault="0052710A" w:rsidP="00BB549F">
            <w:pPr>
              <w:pStyle w:val="Akapitzlist"/>
              <w:numPr>
                <w:ilvl w:val="0"/>
                <w:numId w:val="1"/>
              </w:numPr>
              <w:spacing w:after="0" w:line="240" w:lineRule="auto"/>
              <w:rPr>
                <w:rFonts w:ascii="Calibri" w:eastAsia="Times New Roman" w:hAnsi="Calibri" w:cs="Calibri"/>
                <w:kern w:val="0"/>
                <w:sz w:val="22"/>
                <w:szCs w:val="22"/>
                <w:lang w:eastAsia="pl-PL"/>
                <w14:ligatures w14:val="none"/>
              </w:rPr>
            </w:pPr>
          </w:p>
        </w:tc>
        <w:tc>
          <w:tcPr>
            <w:tcW w:w="3881" w:type="dxa"/>
            <w:vAlign w:val="center"/>
          </w:tcPr>
          <w:p w14:paraId="425FF751" w14:textId="77777777" w:rsidR="00E23895" w:rsidRPr="00E23895" w:rsidRDefault="00E23895" w:rsidP="00E23895">
            <w:pPr>
              <w:rPr>
                <w:b/>
                <w:bCs/>
              </w:rPr>
            </w:pPr>
            <w:r w:rsidRPr="00E23895">
              <w:rPr>
                <w:b/>
                <w:bCs/>
              </w:rPr>
              <w:t>Gra edukacyjna typu bingo do nauki obliczeń w języku angielskim – poziom 2</w:t>
            </w:r>
          </w:p>
          <w:p w14:paraId="70B8EFBA" w14:textId="77777777" w:rsidR="0052710A" w:rsidRPr="007577D3" w:rsidRDefault="0052710A" w:rsidP="00E23895">
            <w:pPr>
              <w:rPr>
                <w:rFonts w:ascii="Calibri" w:eastAsia="Times New Roman" w:hAnsi="Calibri" w:cs="Calibri"/>
                <w:b/>
                <w:bCs/>
                <w:kern w:val="0"/>
                <w:sz w:val="22"/>
                <w:szCs w:val="22"/>
                <w:lang w:eastAsia="pl-PL"/>
                <w14:ligatures w14:val="none"/>
              </w:rPr>
            </w:pPr>
          </w:p>
        </w:tc>
        <w:tc>
          <w:tcPr>
            <w:tcW w:w="882" w:type="dxa"/>
            <w:vAlign w:val="center"/>
          </w:tcPr>
          <w:p w14:paraId="01D19328" w14:textId="0EF06C8B" w:rsidR="0052710A" w:rsidRDefault="00E23895" w:rsidP="00B84F92">
            <w:pPr>
              <w:spacing w:after="0" w:line="240" w:lineRule="auto"/>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1 szt.</w:t>
            </w:r>
          </w:p>
        </w:tc>
        <w:tc>
          <w:tcPr>
            <w:tcW w:w="8251" w:type="dxa"/>
            <w:vAlign w:val="center"/>
          </w:tcPr>
          <w:p w14:paraId="0B62C0DB" w14:textId="77777777" w:rsidR="00E23895" w:rsidRPr="00E23895" w:rsidRDefault="00E23895" w:rsidP="00E23895">
            <w:r w:rsidRPr="00E23895">
              <w:rPr>
                <w:b/>
                <w:bCs/>
              </w:rPr>
              <w:t>Gra edukacyjna w formie bingo</w:t>
            </w:r>
            <w:r w:rsidRPr="00E23895">
              <w:t>, przeznaczona do ćwiczenia wykonywania prostych obliczeń matematycznych oraz rozumienia poleceń i nazw działań w języku angielskim. Gra powinna być przeznaczona do pracy z całą klasą lub grupą dzieci.</w:t>
            </w:r>
          </w:p>
          <w:p w14:paraId="668D41F6" w14:textId="77777777" w:rsidR="00E23895" w:rsidRPr="00E23895" w:rsidRDefault="00E23895" w:rsidP="00E23895">
            <w:r w:rsidRPr="00E23895">
              <w:t>Zestaw powinien zawierać co najmniej:</w:t>
            </w:r>
          </w:p>
          <w:p w14:paraId="5428613E" w14:textId="77777777" w:rsidR="00E23895" w:rsidRPr="00E23895" w:rsidRDefault="00E23895" w:rsidP="00E23895">
            <w:pPr>
              <w:numPr>
                <w:ilvl w:val="0"/>
                <w:numId w:val="14"/>
              </w:numPr>
            </w:pPr>
            <w:r w:rsidRPr="00E23895">
              <w:t>36 plansz do gry o wymiarach około 22,5 × 16,5 cm,</w:t>
            </w:r>
          </w:p>
          <w:p w14:paraId="2C27706D" w14:textId="77777777" w:rsidR="00E23895" w:rsidRPr="00E23895" w:rsidRDefault="00E23895" w:rsidP="00E23895">
            <w:pPr>
              <w:numPr>
                <w:ilvl w:val="0"/>
                <w:numId w:val="14"/>
              </w:numPr>
            </w:pPr>
            <w:r w:rsidRPr="00E23895">
              <w:t>60 kart do odczytywania o wymiarach około 5,5 × 5,5 cm,</w:t>
            </w:r>
          </w:p>
          <w:p w14:paraId="0010C477" w14:textId="77777777" w:rsidR="00E23895" w:rsidRPr="00E23895" w:rsidRDefault="00E23895" w:rsidP="00E23895">
            <w:pPr>
              <w:numPr>
                <w:ilvl w:val="0"/>
                <w:numId w:val="14"/>
              </w:numPr>
            </w:pPr>
            <w:r w:rsidRPr="00E23895">
              <w:t>co najmniej 528 papierowych żetonów,</w:t>
            </w:r>
          </w:p>
          <w:p w14:paraId="1E4DCBEB" w14:textId="77777777" w:rsidR="00E23895" w:rsidRPr="00E23895" w:rsidRDefault="00E23895" w:rsidP="00E23895">
            <w:pPr>
              <w:numPr>
                <w:ilvl w:val="0"/>
                <w:numId w:val="14"/>
              </w:numPr>
            </w:pPr>
            <w:r w:rsidRPr="00E23895">
              <w:t>dużą planszę pomocniczą zawierającą wszystkie karty, o wymiarach około 63 × 44 cm.</w:t>
            </w:r>
          </w:p>
          <w:p w14:paraId="60071E40" w14:textId="3DC2B5B6" w:rsidR="0052710A" w:rsidRPr="0052710A" w:rsidRDefault="00E23895" w:rsidP="0052710A">
            <w:r w:rsidRPr="00E23895">
              <w:t>Gra powinna umożliwiać prowadzenie szybkich ćwiczeń rachunkowych w języku angielskim i być dostosowana do poziomu drugiego.</w:t>
            </w:r>
          </w:p>
        </w:tc>
      </w:tr>
      <w:tr w:rsidR="0052710A" w:rsidRPr="00A200F3" w14:paraId="55ACF4BD" w14:textId="77777777" w:rsidTr="00C23FB2">
        <w:trPr>
          <w:tblCellSpacing w:w="15" w:type="dxa"/>
        </w:trPr>
        <w:tc>
          <w:tcPr>
            <w:tcW w:w="447" w:type="dxa"/>
            <w:vAlign w:val="center"/>
          </w:tcPr>
          <w:p w14:paraId="20295BC6" w14:textId="77777777" w:rsidR="0052710A" w:rsidRPr="00A200F3" w:rsidRDefault="0052710A" w:rsidP="00BB549F">
            <w:pPr>
              <w:pStyle w:val="Akapitzlist"/>
              <w:numPr>
                <w:ilvl w:val="0"/>
                <w:numId w:val="1"/>
              </w:numPr>
              <w:spacing w:after="0" w:line="240" w:lineRule="auto"/>
              <w:rPr>
                <w:rFonts w:ascii="Calibri" w:eastAsia="Times New Roman" w:hAnsi="Calibri" w:cs="Calibri"/>
                <w:kern w:val="0"/>
                <w:sz w:val="22"/>
                <w:szCs w:val="22"/>
                <w:lang w:eastAsia="pl-PL"/>
                <w14:ligatures w14:val="none"/>
              </w:rPr>
            </w:pPr>
          </w:p>
        </w:tc>
        <w:tc>
          <w:tcPr>
            <w:tcW w:w="3881" w:type="dxa"/>
            <w:vAlign w:val="center"/>
          </w:tcPr>
          <w:p w14:paraId="6DB274B2" w14:textId="5FFBCD30" w:rsidR="0052710A" w:rsidRPr="007577D3" w:rsidRDefault="0052710A" w:rsidP="00B84F92">
            <w:pPr>
              <w:spacing w:after="0" w:line="240" w:lineRule="auto"/>
              <w:rPr>
                <w:rFonts w:ascii="Calibri" w:eastAsia="Times New Roman" w:hAnsi="Calibri" w:cs="Calibri"/>
                <w:b/>
                <w:bCs/>
                <w:kern w:val="0"/>
                <w:sz w:val="22"/>
                <w:szCs w:val="22"/>
                <w:lang w:eastAsia="pl-PL"/>
                <w14:ligatures w14:val="none"/>
              </w:rPr>
            </w:pPr>
            <w:r w:rsidRPr="0052710A">
              <w:t>Koło Fortuny</w:t>
            </w:r>
          </w:p>
        </w:tc>
        <w:tc>
          <w:tcPr>
            <w:tcW w:w="882" w:type="dxa"/>
            <w:vAlign w:val="center"/>
          </w:tcPr>
          <w:p w14:paraId="7233D296" w14:textId="3E5AE8A9" w:rsidR="0052710A" w:rsidRDefault="0052710A" w:rsidP="00B84F92">
            <w:pPr>
              <w:spacing w:after="0" w:line="240" w:lineRule="auto"/>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1 szt.</w:t>
            </w:r>
          </w:p>
        </w:tc>
        <w:tc>
          <w:tcPr>
            <w:tcW w:w="8251" w:type="dxa"/>
            <w:vAlign w:val="center"/>
          </w:tcPr>
          <w:p w14:paraId="4922C358" w14:textId="337D5FC5" w:rsidR="0052710A" w:rsidRPr="0052710A" w:rsidRDefault="0052710A" w:rsidP="0052710A">
            <w:r w:rsidRPr="0052710A">
              <w:t>KOŁO FORTUNY (914 mm) 18-slotowe Koło Fortuny ze stojakiem, regulowana wysokość, ruletka do gier loteryjnych z gąbką do tablicy i 2 markerami, 6 kolorów</w:t>
            </w:r>
          </w:p>
        </w:tc>
      </w:tr>
      <w:tr w:rsidR="00E23895" w:rsidRPr="00A200F3" w14:paraId="17946898" w14:textId="77777777" w:rsidTr="00E23895">
        <w:trPr>
          <w:tblCellSpacing w:w="15" w:type="dxa"/>
        </w:trPr>
        <w:tc>
          <w:tcPr>
            <w:tcW w:w="447" w:type="dxa"/>
            <w:vAlign w:val="center"/>
          </w:tcPr>
          <w:p w14:paraId="6D36D09B" w14:textId="77777777" w:rsidR="00E23895" w:rsidRPr="00A200F3" w:rsidRDefault="00E23895" w:rsidP="00E23895">
            <w:pPr>
              <w:pStyle w:val="Akapitzlist"/>
              <w:spacing w:after="0" w:line="240" w:lineRule="auto"/>
              <w:ind w:left="360"/>
              <w:rPr>
                <w:rFonts w:ascii="Calibri" w:eastAsia="Times New Roman" w:hAnsi="Calibri" w:cs="Calibri"/>
                <w:kern w:val="0"/>
                <w:sz w:val="22"/>
                <w:szCs w:val="22"/>
                <w:lang w:eastAsia="pl-PL"/>
                <w14:ligatures w14:val="none"/>
              </w:rPr>
            </w:pPr>
          </w:p>
        </w:tc>
        <w:tc>
          <w:tcPr>
            <w:tcW w:w="13074" w:type="dxa"/>
            <w:gridSpan w:val="3"/>
            <w:vAlign w:val="center"/>
          </w:tcPr>
          <w:p w14:paraId="2F241DB5" w14:textId="5BA772B3" w:rsidR="00E23895" w:rsidRPr="00E23895" w:rsidRDefault="00E23895" w:rsidP="0052710A">
            <w:pPr>
              <w:rPr>
                <w:b/>
                <w:bCs/>
              </w:rPr>
            </w:pPr>
            <w:r w:rsidRPr="00C16B0B">
              <w:rPr>
                <w:b/>
                <w:bCs/>
              </w:rPr>
              <w:t>S</w:t>
            </w:r>
            <w:r>
              <w:rPr>
                <w:b/>
                <w:bCs/>
              </w:rPr>
              <w:t xml:space="preserve">zkoła </w:t>
            </w:r>
            <w:r w:rsidRPr="00C16B0B">
              <w:rPr>
                <w:b/>
                <w:bCs/>
              </w:rPr>
              <w:t>P</w:t>
            </w:r>
            <w:r>
              <w:rPr>
                <w:b/>
                <w:bCs/>
              </w:rPr>
              <w:t>odstawowa w</w:t>
            </w:r>
            <w:r w:rsidRPr="00C16B0B">
              <w:rPr>
                <w:b/>
                <w:bCs/>
              </w:rPr>
              <w:t xml:space="preserve"> Piotrowic</w:t>
            </w:r>
            <w:r>
              <w:rPr>
                <w:b/>
                <w:bCs/>
              </w:rPr>
              <w:t>ach</w:t>
            </w:r>
            <w:r w:rsidRPr="00C16B0B">
              <w:rPr>
                <w:b/>
                <w:bCs/>
              </w:rPr>
              <w:t xml:space="preserve"> i S</w:t>
            </w:r>
            <w:r>
              <w:rPr>
                <w:b/>
                <w:bCs/>
              </w:rPr>
              <w:t xml:space="preserve">zkoła </w:t>
            </w:r>
            <w:r w:rsidRPr="00C16B0B">
              <w:rPr>
                <w:b/>
                <w:bCs/>
              </w:rPr>
              <w:t>P</w:t>
            </w:r>
            <w:r>
              <w:rPr>
                <w:b/>
                <w:bCs/>
              </w:rPr>
              <w:t>odstawowa w</w:t>
            </w:r>
            <w:r w:rsidRPr="00C16B0B">
              <w:rPr>
                <w:b/>
                <w:bCs/>
              </w:rPr>
              <w:t xml:space="preserve"> Sadurk</w:t>
            </w:r>
            <w:r>
              <w:rPr>
                <w:b/>
                <w:bCs/>
              </w:rPr>
              <w:t>ach</w:t>
            </w:r>
          </w:p>
        </w:tc>
      </w:tr>
      <w:tr w:rsidR="00C23FB2" w:rsidRPr="00A200F3" w14:paraId="7C985CFB" w14:textId="77777777" w:rsidTr="00CE7565">
        <w:trPr>
          <w:tblCellSpacing w:w="15" w:type="dxa"/>
        </w:trPr>
        <w:tc>
          <w:tcPr>
            <w:tcW w:w="447" w:type="dxa"/>
            <w:vAlign w:val="center"/>
          </w:tcPr>
          <w:p w14:paraId="6E0A3D53" w14:textId="77777777" w:rsidR="00C23FB2" w:rsidRPr="00A200F3" w:rsidRDefault="00C23FB2" w:rsidP="00BB549F">
            <w:pPr>
              <w:pStyle w:val="Akapitzlist"/>
              <w:numPr>
                <w:ilvl w:val="0"/>
                <w:numId w:val="1"/>
              </w:numPr>
              <w:spacing w:after="0" w:line="240" w:lineRule="auto"/>
              <w:rPr>
                <w:rFonts w:ascii="Calibri" w:eastAsia="Times New Roman" w:hAnsi="Calibri" w:cs="Calibri"/>
                <w:kern w:val="0"/>
                <w:sz w:val="22"/>
                <w:szCs w:val="22"/>
                <w:lang w:eastAsia="pl-PL"/>
                <w14:ligatures w14:val="none"/>
              </w:rPr>
            </w:pPr>
          </w:p>
        </w:tc>
        <w:tc>
          <w:tcPr>
            <w:tcW w:w="3881" w:type="dxa"/>
            <w:vAlign w:val="center"/>
            <w:hideMark/>
          </w:tcPr>
          <w:p w14:paraId="310B353E" w14:textId="21209291" w:rsidR="00C23FB2" w:rsidRPr="00A200F3" w:rsidRDefault="007577D3" w:rsidP="007577D3">
            <w:pPr>
              <w:spacing w:after="0" w:line="240" w:lineRule="auto"/>
              <w:rPr>
                <w:rFonts w:ascii="Calibri" w:hAnsi="Calibri" w:cs="Calibri"/>
                <w:sz w:val="22"/>
                <w:szCs w:val="22"/>
              </w:rPr>
            </w:pPr>
            <w:r w:rsidRPr="00DD7F26">
              <w:rPr>
                <w:rFonts w:ascii="Calibri" w:eastAsia="Times New Roman" w:hAnsi="Calibri" w:cs="Calibri"/>
                <w:b/>
                <w:bCs/>
                <w:kern w:val="0"/>
                <w:sz w:val="22"/>
                <w:szCs w:val="22"/>
                <w:lang w:eastAsia="pl-PL"/>
                <w14:ligatures w14:val="none"/>
              </w:rPr>
              <w:t>Robot Edukacyjny - Pakiet rozszerzony</w:t>
            </w:r>
          </w:p>
        </w:tc>
        <w:tc>
          <w:tcPr>
            <w:tcW w:w="882" w:type="dxa"/>
            <w:vAlign w:val="center"/>
            <w:hideMark/>
          </w:tcPr>
          <w:p w14:paraId="1606540F" w14:textId="77777777" w:rsidR="00C23FB2" w:rsidRPr="00A200F3" w:rsidRDefault="00CE7565" w:rsidP="00B84F92">
            <w:pPr>
              <w:spacing w:after="0" w:line="240" w:lineRule="auto"/>
              <w:rPr>
                <w:rFonts w:ascii="Calibri" w:eastAsia="Times New Roman" w:hAnsi="Calibri" w:cs="Calibri"/>
                <w:kern w:val="0"/>
                <w:sz w:val="22"/>
                <w:szCs w:val="22"/>
                <w:lang w:eastAsia="pl-PL"/>
                <w14:ligatures w14:val="none"/>
              </w:rPr>
            </w:pPr>
            <w:r w:rsidRPr="00A200F3">
              <w:rPr>
                <w:rFonts w:ascii="Calibri" w:eastAsia="Times New Roman" w:hAnsi="Calibri" w:cs="Calibri"/>
                <w:kern w:val="0"/>
                <w:sz w:val="22"/>
                <w:szCs w:val="22"/>
                <w:lang w:eastAsia="pl-PL"/>
                <w14:ligatures w14:val="none"/>
              </w:rPr>
              <w:t>2</w:t>
            </w:r>
            <w:r w:rsidR="00C23FB2" w:rsidRPr="00A200F3">
              <w:rPr>
                <w:rFonts w:ascii="Calibri" w:eastAsia="Times New Roman" w:hAnsi="Calibri" w:cs="Calibri"/>
                <w:kern w:val="0"/>
                <w:sz w:val="22"/>
                <w:szCs w:val="22"/>
                <w:lang w:eastAsia="pl-PL"/>
                <w14:ligatures w14:val="none"/>
              </w:rPr>
              <w:t xml:space="preserve"> szt.</w:t>
            </w:r>
          </w:p>
          <w:p w14:paraId="0BD37056" w14:textId="77777777" w:rsidR="00CE7565" w:rsidRPr="00A200F3" w:rsidRDefault="00CE7565" w:rsidP="00B84F92">
            <w:pPr>
              <w:spacing w:after="0" w:line="240" w:lineRule="auto"/>
              <w:rPr>
                <w:rFonts w:ascii="Calibri" w:eastAsia="Times New Roman" w:hAnsi="Calibri" w:cs="Calibri"/>
                <w:kern w:val="0"/>
                <w:sz w:val="22"/>
                <w:szCs w:val="22"/>
                <w:lang w:eastAsia="pl-PL"/>
                <w14:ligatures w14:val="none"/>
              </w:rPr>
            </w:pPr>
          </w:p>
        </w:tc>
        <w:tc>
          <w:tcPr>
            <w:tcW w:w="8251" w:type="dxa"/>
            <w:vAlign w:val="center"/>
          </w:tcPr>
          <w:p w14:paraId="494DC1A1"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Robot Edukacyjny - nowoczesne, interdyscyplinarne narzędzie edukacyjne służące do rozwijania umiejętności poznawczych, kreatywności i logicznego myślenia uczniów. Prosty interfejs, łatwy w obsłudze, nie wymaga zaawansowanej wiedzy technicznej od nauczycieli. Robot  powinien wspierać rozwój kluczowych kompetencji XXI wieku, ułatwiając przyswajanie wiedzy z różnych obszarów, w tym z zakresu STEAM</w:t>
            </w:r>
          </w:p>
          <w:p w14:paraId="470A1C46"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w:t>
            </w:r>
            <w:r w:rsidRPr="00DD7F26">
              <w:rPr>
                <w:rFonts w:ascii="Calibri" w:eastAsia="Times New Roman" w:hAnsi="Calibri" w:cs="Calibri"/>
                <w:kern w:val="0"/>
                <w:sz w:val="22"/>
                <w:szCs w:val="22"/>
                <w:lang w:eastAsia="pl-PL"/>
                <w14:ligatures w14:val="none"/>
              </w:rPr>
              <w:tab/>
              <w:t>Robot edukacyjny z kablem USB do ładowania)</w:t>
            </w:r>
          </w:p>
          <w:p w14:paraId="69EB7AA6"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w:t>
            </w:r>
            <w:r w:rsidRPr="00DD7F26">
              <w:rPr>
                <w:rFonts w:ascii="Calibri" w:eastAsia="Times New Roman" w:hAnsi="Calibri" w:cs="Calibri"/>
                <w:kern w:val="0"/>
                <w:sz w:val="22"/>
                <w:szCs w:val="22"/>
                <w:lang w:eastAsia="pl-PL"/>
                <w14:ligatures w14:val="none"/>
              </w:rPr>
              <w:tab/>
              <w:t>Przewodnik Nauczyciela (z gotowymi scenariuszami zajęć)</w:t>
            </w:r>
          </w:p>
          <w:p w14:paraId="09CD2E9D"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w:t>
            </w:r>
            <w:r w:rsidRPr="00DD7F26">
              <w:rPr>
                <w:rFonts w:ascii="Calibri" w:eastAsia="Times New Roman" w:hAnsi="Calibri" w:cs="Calibri"/>
                <w:kern w:val="0"/>
                <w:sz w:val="22"/>
                <w:szCs w:val="22"/>
                <w:lang w:eastAsia="pl-PL"/>
                <w14:ligatures w14:val="none"/>
              </w:rPr>
              <w:tab/>
              <w:t xml:space="preserve">Mata edukacyjna dedykowana </w:t>
            </w:r>
          </w:p>
          <w:p w14:paraId="1F81FDA0"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w:t>
            </w:r>
            <w:r w:rsidRPr="00DD7F26">
              <w:rPr>
                <w:rFonts w:ascii="Calibri" w:eastAsia="Times New Roman" w:hAnsi="Calibri" w:cs="Calibri"/>
                <w:kern w:val="0"/>
                <w:sz w:val="22"/>
                <w:szCs w:val="22"/>
                <w:lang w:eastAsia="pl-PL"/>
                <w14:ligatures w14:val="none"/>
              </w:rPr>
              <w:tab/>
              <w:t>Zestaw fiszek (24 sztuki, 10x10 cm)</w:t>
            </w:r>
          </w:p>
          <w:p w14:paraId="58EBACA1"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w:t>
            </w:r>
            <w:r w:rsidRPr="00DD7F26">
              <w:rPr>
                <w:rFonts w:ascii="Calibri" w:eastAsia="Times New Roman" w:hAnsi="Calibri" w:cs="Calibri"/>
                <w:kern w:val="0"/>
                <w:sz w:val="22"/>
                <w:szCs w:val="22"/>
                <w:lang w:eastAsia="pl-PL"/>
                <w14:ligatures w14:val="none"/>
              </w:rPr>
              <w:tab/>
              <w:t>Dostęp do cyfrowego podręcznika</w:t>
            </w:r>
          </w:p>
          <w:p w14:paraId="644A7D98"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w:t>
            </w:r>
            <w:r w:rsidRPr="00DD7F26">
              <w:rPr>
                <w:rFonts w:ascii="Calibri" w:eastAsia="Times New Roman" w:hAnsi="Calibri" w:cs="Calibri"/>
                <w:kern w:val="0"/>
                <w:sz w:val="22"/>
                <w:szCs w:val="22"/>
                <w:lang w:eastAsia="pl-PL"/>
                <w14:ligatures w14:val="none"/>
              </w:rPr>
              <w:tab/>
              <w:t>Aplikacje do sterowania i kodowania</w:t>
            </w:r>
          </w:p>
          <w:p w14:paraId="18C119A5"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w:t>
            </w:r>
            <w:r w:rsidRPr="00DD7F26">
              <w:rPr>
                <w:rFonts w:ascii="Calibri" w:eastAsia="Times New Roman" w:hAnsi="Calibri" w:cs="Calibri"/>
                <w:kern w:val="0"/>
                <w:sz w:val="22"/>
                <w:szCs w:val="22"/>
                <w:lang w:eastAsia="pl-PL"/>
                <w14:ligatures w14:val="none"/>
              </w:rPr>
              <w:tab/>
              <w:t>Cyfrowe scenariusze i dodatkowe materiały dydaktyczne</w:t>
            </w:r>
          </w:p>
          <w:p w14:paraId="43019839"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w:t>
            </w:r>
            <w:r w:rsidRPr="00DD7F26">
              <w:rPr>
                <w:rFonts w:ascii="Calibri" w:eastAsia="Times New Roman" w:hAnsi="Calibri" w:cs="Calibri"/>
                <w:kern w:val="0"/>
                <w:sz w:val="22"/>
                <w:szCs w:val="22"/>
                <w:lang w:eastAsia="pl-PL"/>
                <w14:ligatures w14:val="none"/>
              </w:rPr>
              <w:tab/>
              <w:t>Specyfikacja techniczna pakietu</w:t>
            </w:r>
          </w:p>
          <w:p w14:paraId="2F398EE9"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Zasilanie i ładowanie:</w:t>
            </w:r>
            <w:r w:rsidRPr="00DD7F26">
              <w:rPr>
                <w:rFonts w:ascii="Calibri" w:eastAsia="Times New Roman" w:hAnsi="Calibri" w:cs="Calibri"/>
                <w:kern w:val="0"/>
                <w:sz w:val="22"/>
                <w:szCs w:val="22"/>
                <w:lang w:eastAsia="pl-PL"/>
                <w14:ligatures w14:val="none"/>
              </w:rPr>
              <w:tab/>
              <w:t>Wbudowany akumulator litowo-jonowy 2600 mAh (9.62 Wh).</w:t>
            </w:r>
          </w:p>
          <w:p w14:paraId="4E2C5011"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Czas pracy na jednym ładowaniu do 8 godzin. Ładowanie realizowane poprzez gniazdo microUSB.</w:t>
            </w:r>
          </w:p>
          <w:p w14:paraId="15088AB3"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Łączność: Bluetooth 4.0 / Low Energy</w:t>
            </w:r>
          </w:p>
          <w:p w14:paraId="03BDA56F"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Czujniki i wyposażenie:</w:t>
            </w:r>
            <w:r w:rsidRPr="00DD7F26">
              <w:rPr>
                <w:rFonts w:ascii="Calibri" w:eastAsia="Times New Roman" w:hAnsi="Calibri" w:cs="Calibri"/>
                <w:kern w:val="0"/>
                <w:sz w:val="22"/>
                <w:szCs w:val="22"/>
                <w:lang w:eastAsia="pl-PL"/>
                <w14:ligatures w14:val="none"/>
              </w:rPr>
              <w:tab/>
              <w:t>1x Czujnik dźwięku (mikrofon) oraz 1x wbudowany głośnik (odtwarzanie i nagrywanie własnych dźwięków)</w:t>
            </w:r>
          </w:p>
          <w:p w14:paraId="1D8053D7"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lastRenderedPageBreak/>
              <w:t>• Podświetlenie LED RGB: oczy, czułki oraz tylne światło punktowe</w:t>
            </w:r>
          </w:p>
          <w:p w14:paraId="5F1D21A4"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 Bezpieczeństwo ruchu: 1x czujnik detekcji przeszkód, 1x sensor odległości (zakres działania do 100 cm)</w:t>
            </w:r>
          </w:p>
          <w:p w14:paraId="7BA075CE"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 Sensory podłoża: 1x dotykowy, 2x kontrastu podłoża oraz zintegrowany system śledzenia czarnej linii</w:t>
            </w:r>
          </w:p>
          <w:p w14:paraId="55D448E2"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 Precyzja: 2x system mierzenia precyzji ruchu (dokładny pomiar przejechanej odległości oraz kątów obrotu)</w:t>
            </w:r>
          </w:p>
          <w:p w14:paraId="4BFCF944"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 Rozbudowa: 6x magnetycznych gniazd do montażu dedykowanych akcesoriów zewnętrznych</w:t>
            </w:r>
          </w:p>
          <w:p w14:paraId="42F38683" w14:textId="550082FB"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Bezpieczna konstrukcja:</w:t>
            </w:r>
            <w:r w:rsidR="0052710A">
              <w:rPr>
                <w:rFonts w:ascii="Calibri" w:eastAsia="Times New Roman" w:hAnsi="Calibri" w:cs="Calibri"/>
                <w:kern w:val="0"/>
                <w:sz w:val="22"/>
                <w:szCs w:val="22"/>
                <w:lang w:eastAsia="pl-PL"/>
                <w14:ligatures w14:val="none"/>
              </w:rPr>
              <w:t xml:space="preserve"> </w:t>
            </w:r>
            <w:r w:rsidRPr="00DD7F26">
              <w:rPr>
                <w:rFonts w:ascii="Calibri" w:eastAsia="Times New Roman" w:hAnsi="Calibri" w:cs="Calibri"/>
                <w:kern w:val="0"/>
                <w:sz w:val="22"/>
                <w:szCs w:val="22"/>
                <w:lang w:eastAsia="pl-PL"/>
                <w14:ligatures w14:val="none"/>
              </w:rPr>
              <w:t>Konstrukcja całkowicie zamknięta, pozbawiona wystających przewodów. Obudowa wykonana z poliwęglanu o wysokiej odporności na uderzenia i upadki. Elastyczne czułki wykonane z materiału uniemożliwiającego ich złamanie (bezpieczne dla dzieci powyżej 3. roku życia).</w:t>
            </w:r>
          </w:p>
          <w:p w14:paraId="137C1D25" w14:textId="77777777" w:rsidR="00DD7F26" w:rsidRPr="00DD7F26" w:rsidRDefault="00DD7F26" w:rsidP="00DD7F26">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Certyfikaty i gwarancja:</w:t>
            </w:r>
            <w:r w:rsidRPr="00DD7F26">
              <w:rPr>
                <w:rFonts w:ascii="Calibri" w:eastAsia="Times New Roman" w:hAnsi="Calibri" w:cs="Calibri"/>
                <w:kern w:val="0"/>
                <w:sz w:val="22"/>
                <w:szCs w:val="22"/>
                <w:lang w:eastAsia="pl-PL"/>
                <w14:ligatures w14:val="none"/>
              </w:rPr>
              <w:tab/>
              <w:t>Deklaracja zgodności CE (normy RoHS, EN-71)</w:t>
            </w:r>
          </w:p>
          <w:p w14:paraId="227EFC0E" w14:textId="5508BD6A" w:rsidR="00CE7565" w:rsidRPr="00A200F3" w:rsidRDefault="00DD7F26" w:rsidP="00400FCE">
            <w:pPr>
              <w:spacing w:after="0"/>
              <w:rPr>
                <w:rFonts w:ascii="Calibri" w:eastAsia="Times New Roman" w:hAnsi="Calibri" w:cs="Calibri"/>
                <w:kern w:val="0"/>
                <w:sz w:val="22"/>
                <w:szCs w:val="22"/>
                <w:lang w:eastAsia="pl-PL"/>
                <w14:ligatures w14:val="none"/>
              </w:rPr>
            </w:pPr>
            <w:r w:rsidRPr="00DD7F26">
              <w:rPr>
                <w:rFonts w:ascii="Calibri" w:eastAsia="Times New Roman" w:hAnsi="Calibri" w:cs="Calibri"/>
                <w:kern w:val="0"/>
                <w:sz w:val="22"/>
                <w:szCs w:val="22"/>
                <w:lang w:eastAsia="pl-PL"/>
                <w14:ligatures w14:val="none"/>
              </w:rPr>
              <w:t>2 lata pełnej gwarancji producenta, krajowa produkcja oraz autoryzowany serwis na terenie Polski (naprawa do 14 dni roboczych).</w:t>
            </w:r>
          </w:p>
        </w:tc>
      </w:tr>
    </w:tbl>
    <w:p w14:paraId="12444794" w14:textId="77777777" w:rsidR="00621A94" w:rsidRDefault="00621A94"/>
    <w:p w14:paraId="1A067976" w14:textId="5B3A9B13" w:rsidR="00CA41E2" w:rsidRPr="0052710A" w:rsidRDefault="0052710A">
      <w:pPr>
        <w:rPr>
          <w:b/>
          <w:bCs/>
        </w:rPr>
      </w:pPr>
      <w:r w:rsidRPr="0052710A">
        <w:rPr>
          <w:b/>
          <w:bCs/>
        </w:rPr>
        <w:t>CZĘŚĆ 2</w:t>
      </w:r>
      <w:r w:rsidR="00E23895">
        <w:rPr>
          <w:b/>
          <w:bCs/>
        </w:rPr>
        <w:t xml:space="preserve"> </w:t>
      </w:r>
    </w:p>
    <w:tbl>
      <w:tblPr>
        <w:tblW w:w="13611" w:type="dxa"/>
        <w:tblCellSpacing w:w="1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2"/>
        <w:gridCol w:w="3911"/>
        <w:gridCol w:w="912"/>
        <w:gridCol w:w="8296"/>
      </w:tblGrid>
      <w:tr w:rsidR="007577D3" w:rsidRPr="00A200F3" w14:paraId="27F39C0E" w14:textId="77777777" w:rsidTr="00411FB3">
        <w:trPr>
          <w:tblHeader/>
          <w:tblCellSpacing w:w="15" w:type="dxa"/>
        </w:trPr>
        <w:tc>
          <w:tcPr>
            <w:tcW w:w="447" w:type="dxa"/>
            <w:vAlign w:val="center"/>
            <w:hideMark/>
          </w:tcPr>
          <w:p w14:paraId="02CB4BBF" w14:textId="77777777" w:rsidR="007577D3" w:rsidRPr="00A200F3" w:rsidRDefault="007577D3" w:rsidP="00411FB3">
            <w:pPr>
              <w:spacing w:after="0" w:line="240" w:lineRule="auto"/>
              <w:jc w:val="center"/>
              <w:rPr>
                <w:rFonts w:ascii="Calibri" w:eastAsia="Times New Roman" w:hAnsi="Calibri" w:cs="Calibri"/>
                <w:b/>
                <w:bCs/>
                <w:kern w:val="0"/>
                <w:sz w:val="22"/>
                <w:szCs w:val="22"/>
                <w:lang w:eastAsia="pl-PL"/>
                <w14:ligatures w14:val="none"/>
              </w:rPr>
            </w:pPr>
            <w:r w:rsidRPr="00A200F3">
              <w:rPr>
                <w:rFonts w:ascii="Calibri" w:eastAsia="Times New Roman" w:hAnsi="Calibri" w:cs="Calibri"/>
                <w:b/>
                <w:bCs/>
                <w:kern w:val="0"/>
                <w:sz w:val="22"/>
                <w:szCs w:val="22"/>
                <w:lang w:eastAsia="pl-PL"/>
                <w14:ligatures w14:val="none"/>
              </w:rPr>
              <w:t>Lp.</w:t>
            </w:r>
          </w:p>
        </w:tc>
        <w:tc>
          <w:tcPr>
            <w:tcW w:w="3881" w:type="dxa"/>
            <w:vAlign w:val="center"/>
            <w:hideMark/>
          </w:tcPr>
          <w:p w14:paraId="4C2582A7" w14:textId="77777777" w:rsidR="007577D3" w:rsidRPr="00A200F3" w:rsidRDefault="007577D3" w:rsidP="00411FB3">
            <w:pPr>
              <w:spacing w:after="0" w:line="240" w:lineRule="auto"/>
              <w:rPr>
                <w:rFonts w:ascii="Calibri" w:eastAsia="Times New Roman" w:hAnsi="Calibri" w:cs="Calibri"/>
                <w:b/>
                <w:bCs/>
                <w:kern w:val="0"/>
                <w:sz w:val="22"/>
                <w:szCs w:val="22"/>
                <w:lang w:eastAsia="pl-PL"/>
                <w14:ligatures w14:val="none"/>
              </w:rPr>
            </w:pPr>
            <w:r w:rsidRPr="00A200F3">
              <w:rPr>
                <w:rFonts w:ascii="Calibri" w:eastAsia="Times New Roman" w:hAnsi="Calibri" w:cs="Calibri"/>
                <w:b/>
                <w:bCs/>
                <w:kern w:val="0"/>
                <w:sz w:val="22"/>
                <w:szCs w:val="22"/>
                <w:lang w:eastAsia="pl-PL"/>
                <w14:ligatures w14:val="none"/>
              </w:rPr>
              <w:t>Nazwa pomocy / sprzętu</w:t>
            </w:r>
          </w:p>
        </w:tc>
        <w:tc>
          <w:tcPr>
            <w:tcW w:w="882" w:type="dxa"/>
            <w:vAlign w:val="center"/>
            <w:hideMark/>
          </w:tcPr>
          <w:p w14:paraId="56121736" w14:textId="77777777" w:rsidR="007577D3" w:rsidRPr="00A200F3" w:rsidRDefault="007577D3" w:rsidP="00411FB3">
            <w:pPr>
              <w:spacing w:after="0" w:line="240" w:lineRule="auto"/>
              <w:jc w:val="center"/>
              <w:rPr>
                <w:rFonts w:ascii="Calibri" w:eastAsia="Times New Roman" w:hAnsi="Calibri" w:cs="Calibri"/>
                <w:b/>
                <w:bCs/>
                <w:kern w:val="0"/>
                <w:sz w:val="22"/>
                <w:szCs w:val="22"/>
                <w:lang w:eastAsia="pl-PL"/>
                <w14:ligatures w14:val="none"/>
              </w:rPr>
            </w:pPr>
            <w:r w:rsidRPr="00A200F3">
              <w:rPr>
                <w:rFonts w:ascii="Calibri" w:eastAsia="Times New Roman" w:hAnsi="Calibri" w:cs="Calibri"/>
                <w:b/>
                <w:bCs/>
                <w:kern w:val="0"/>
                <w:sz w:val="22"/>
                <w:szCs w:val="22"/>
                <w:lang w:eastAsia="pl-PL"/>
                <w14:ligatures w14:val="none"/>
              </w:rPr>
              <w:t>Ilość</w:t>
            </w:r>
          </w:p>
        </w:tc>
        <w:tc>
          <w:tcPr>
            <w:tcW w:w="8251" w:type="dxa"/>
            <w:vAlign w:val="center"/>
            <w:hideMark/>
          </w:tcPr>
          <w:p w14:paraId="0F115B98" w14:textId="77777777" w:rsidR="007577D3" w:rsidRPr="00A200F3" w:rsidRDefault="007577D3" w:rsidP="00411FB3">
            <w:pPr>
              <w:spacing w:after="0" w:line="240" w:lineRule="auto"/>
              <w:jc w:val="center"/>
              <w:rPr>
                <w:rFonts w:ascii="Calibri" w:eastAsia="Times New Roman" w:hAnsi="Calibri" w:cs="Calibri"/>
                <w:b/>
                <w:bCs/>
                <w:kern w:val="0"/>
                <w:sz w:val="22"/>
                <w:szCs w:val="22"/>
                <w:lang w:eastAsia="pl-PL"/>
                <w14:ligatures w14:val="none"/>
              </w:rPr>
            </w:pPr>
            <w:r w:rsidRPr="00A200F3">
              <w:rPr>
                <w:rFonts w:ascii="Calibri" w:eastAsia="Times New Roman" w:hAnsi="Calibri" w:cs="Calibri"/>
                <w:b/>
                <w:bCs/>
                <w:kern w:val="0"/>
                <w:sz w:val="22"/>
                <w:szCs w:val="22"/>
                <w:lang w:eastAsia="pl-PL"/>
                <w14:ligatures w14:val="none"/>
              </w:rPr>
              <w:t>Minimalne wymagane parametry</w:t>
            </w:r>
          </w:p>
        </w:tc>
      </w:tr>
      <w:tr w:rsidR="00E23895" w:rsidRPr="00A200F3" w14:paraId="321AF0DC" w14:textId="77777777" w:rsidTr="00E23895">
        <w:trPr>
          <w:tblCellSpacing w:w="15" w:type="dxa"/>
        </w:trPr>
        <w:tc>
          <w:tcPr>
            <w:tcW w:w="447" w:type="dxa"/>
            <w:vAlign w:val="center"/>
          </w:tcPr>
          <w:p w14:paraId="47B683A7" w14:textId="77777777" w:rsidR="00E23895" w:rsidRPr="00A200F3" w:rsidRDefault="00E23895" w:rsidP="00E23895">
            <w:pPr>
              <w:pStyle w:val="Akapitzlist"/>
              <w:spacing w:after="0" w:line="240" w:lineRule="auto"/>
              <w:ind w:left="360"/>
              <w:rPr>
                <w:rFonts w:ascii="Calibri" w:eastAsia="Times New Roman" w:hAnsi="Calibri" w:cs="Calibri"/>
                <w:kern w:val="0"/>
                <w:sz w:val="22"/>
                <w:szCs w:val="22"/>
                <w:lang w:eastAsia="pl-PL"/>
                <w14:ligatures w14:val="none"/>
              </w:rPr>
            </w:pPr>
          </w:p>
        </w:tc>
        <w:tc>
          <w:tcPr>
            <w:tcW w:w="13074" w:type="dxa"/>
            <w:gridSpan w:val="3"/>
            <w:vAlign w:val="center"/>
            <w:hideMark/>
          </w:tcPr>
          <w:p w14:paraId="1BFC1E16" w14:textId="6624BD8E" w:rsidR="00E23895" w:rsidRPr="00E23895" w:rsidRDefault="00E23895" w:rsidP="00E23895">
            <w:pPr>
              <w:spacing w:after="0"/>
              <w:jc w:val="center"/>
              <w:rPr>
                <w:rFonts w:ascii="Calibri" w:eastAsia="Times New Roman" w:hAnsi="Calibri" w:cs="Calibri"/>
                <w:b/>
                <w:bCs/>
                <w:kern w:val="0"/>
                <w:sz w:val="22"/>
                <w:szCs w:val="22"/>
                <w:lang w:eastAsia="pl-PL"/>
                <w14:ligatures w14:val="none"/>
              </w:rPr>
            </w:pPr>
            <w:r w:rsidRPr="00E23895">
              <w:rPr>
                <w:rFonts w:ascii="Calibri" w:eastAsia="Times New Roman" w:hAnsi="Calibri" w:cs="Calibri"/>
                <w:b/>
                <w:bCs/>
                <w:kern w:val="0"/>
                <w:sz w:val="22"/>
                <w:szCs w:val="22"/>
                <w:lang w:eastAsia="pl-PL"/>
                <w14:ligatures w14:val="none"/>
              </w:rPr>
              <w:t>Szkoła Podstawowa w Nałęczowie</w:t>
            </w:r>
          </w:p>
        </w:tc>
      </w:tr>
      <w:tr w:rsidR="00E23895" w:rsidRPr="00A200F3" w14:paraId="08BF6E4F" w14:textId="77777777" w:rsidTr="00411FB3">
        <w:trPr>
          <w:tblCellSpacing w:w="15" w:type="dxa"/>
        </w:trPr>
        <w:tc>
          <w:tcPr>
            <w:tcW w:w="447" w:type="dxa"/>
            <w:vAlign w:val="center"/>
          </w:tcPr>
          <w:p w14:paraId="5980B041" w14:textId="77777777" w:rsidR="00E23895" w:rsidRPr="00A200F3" w:rsidRDefault="00E23895" w:rsidP="00E23895">
            <w:pPr>
              <w:pStyle w:val="Akapitzlist"/>
              <w:numPr>
                <w:ilvl w:val="0"/>
                <w:numId w:val="1"/>
              </w:numPr>
              <w:spacing w:after="0" w:line="240" w:lineRule="auto"/>
              <w:rPr>
                <w:rFonts w:ascii="Calibri" w:eastAsia="Times New Roman" w:hAnsi="Calibri" w:cs="Calibri"/>
                <w:kern w:val="0"/>
                <w:sz w:val="22"/>
                <w:szCs w:val="22"/>
                <w:lang w:eastAsia="pl-PL"/>
                <w14:ligatures w14:val="none"/>
              </w:rPr>
            </w:pPr>
          </w:p>
        </w:tc>
        <w:tc>
          <w:tcPr>
            <w:tcW w:w="3881" w:type="dxa"/>
            <w:vAlign w:val="center"/>
          </w:tcPr>
          <w:p w14:paraId="3F588FFB" w14:textId="77777777" w:rsidR="00E23895" w:rsidRPr="007577D3" w:rsidRDefault="00E23895" w:rsidP="00E23895">
            <w:pPr>
              <w:spacing w:after="0"/>
              <w:rPr>
                <w:rFonts w:ascii="Calibri" w:eastAsia="Times New Roman" w:hAnsi="Calibri" w:cs="Calibri"/>
                <w:b/>
                <w:bCs/>
                <w:kern w:val="0"/>
                <w:sz w:val="22"/>
                <w:szCs w:val="22"/>
                <w:lang w:eastAsia="pl-PL"/>
                <w14:ligatures w14:val="none"/>
              </w:rPr>
            </w:pPr>
            <w:r w:rsidRPr="007577D3">
              <w:rPr>
                <w:rFonts w:ascii="Calibri" w:eastAsia="Times New Roman" w:hAnsi="Calibri" w:cs="Calibri"/>
                <w:b/>
                <w:bCs/>
                <w:kern w:val="0"/>
                <w:sz w:val="22"/>
                <w:szCs w:val="22"/>
                <w:lang w:eastAsia="pl-PL"/>
                <w14:ligatures w14:val="none"/>
              </w:rPr>
              <w:t xml:space="preserve">Monitor interaktywny </w:t>
            </w:r>
          </w:p>
          <w:p w14:paraId="38F69E28" w14:textId="77777777" w:rsidR="00E23895" w:rsidRPr="007577D3" w:rsidRDefault="00E23895" w:rsidP="00E23895">
            <w:pPr>
              <w:spacing w:after="0"/>
              <w:rPr>
                <w:rFonts w:ascii="Calibri" w:eastAsia="Times New Roman" w:hAnsi="Calibri" w:cs="Calibri"/>
                <w:b/>
                <w:bCs/>
                <w:kern w:val="0"/>
                <w:sz w:val="22"/>
                <w:szCs w:val="22"/>
                <w:lang w:eastAsia="pl-PL"/>
                <w14:ligatures w14:val="none"/>
              </w:rPr>
            </w:pPr>
          </w:p>
        </w:tc>
        <w:tc>
          <w:tcPr>
            <w:tcW w:w="882" w:type="dxa"/>
            <w:vAlign w:val="center"/>
          </w:tcPr>
          <w:p w14:paraId="0BCA4029" w14:textId="77777777" w:rsidR="00E23895" w:rsidRPr="00A200F3" w:rsidRDefault="00E23895" w:rsidP="00E23895">
            <w:pPr>
              <w:spacing w:after="0" w:line="240" w:lineRule="auto"/>
              <w:rPr>
                <w:rFonts w:ascii="Calibri" w:eastAsia="Times New Roman" w:hAnsi="Calibri" w:cs="Calibri"/>
                <w:kern w:val="0"/>
                <w:sz w:val="22"/>
                <w:szCs w:val="22"/>
                <w:lang w:eastAsia="pl-PL"/>
                <w14:ligatures w14:val="none"/>
              </w:rPr>
            </w:pPr>
            <w:r>
              <w:rPr>
                <w:rFonts w:ascii="Calibri" w:eastAsia="Times New Roman" w:hAnsi="Calibri" w:cs="Calibri"/>
                <w:kern w:val="0"/>
                <w:sz w:val="22"/>
                <w:szCs w:val="22"/>
                <w:lang w:eastAsia="pl-PL"/>
                <w14:ligatures w14:val="none"/>
              </w:rPr>
              <w:t>1</w:t>
            </w:r>
            <w:r w:rsidRPr="00A200F3">
              <w:rPr>
                <w:rFonts w:ascii="Calibri" w:eastAsia="Times New Roman" w:hAnsi="Calibri" w:cs="Calibri"/>
                <w:kern w:val="0"/>
                <w:sz w:val="22"/>
                <w:szCs w:val="22"/>
                <w:lang w:eastAsia="pl-PL"/>
                <w14:ligatures w14:val="none"/>
              </w:rPr>
              <w:t xml:space="preserve"> szt.</w:t>
            </w:r>
          </w:p>
          <w:p w14:paraId="681E37A0" w14:textId="77777777" w:rsidR="00E23895" w:rsidRDefault="00E23895" w:rsidP="00E23895">
            <w:pPr>
              <w:spacing w:after="0" w:line="240" w:lineRule="auto"/>
              <w:rPr>
                <w:rFonts w:ascii="Calibri" w:eastAsia="Times New Roman" w:hAnsi="Calibri" w:cs="Calibri"/>
                <w:kern w:val="0"/>
                <w:sz w:val="22"/>
                <w:szCs w:val="22"/>
                <w:lang w:eastAsia="pl-PL"/>
                <w14:ligatures w14:val="none"/>
              </w:rPr>
            </w:pPr>
          </w:p>
        </w:tc>
        <w:tc>
          <w:tcPr>
            <w:tcW w:w="8251" w:type="dxa"/>
            <w:vAlign w:val="center"/>
          </w:tcPr>
          <w:p w14:paraId="62F4E14F"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 xml:space="preserve">Monitor interaktywny o przekątnej około 85 cali przeznaczony do zastosowań edukacyjnych w salach lekcyjnych. Urządzenie umożliwia prowadzenie zajęć z wykorzystaniem materiałów multimedialnych, obsługę aplikacji edukacyjnych oraz współpracę z </w:t>
            </w:r>
            <w:r w:rsidRPr="007577D3">
              <w:rPr>
                <w:rFonts w:ascii="Calibri" w:eastAsia="Times New Roman" w:hAnsi="Calibri" w:cs="Calibri"/>
                <w:kern w:val="0"/>
                <w:sz w:val="22"/>
                <w:szCs w:val="22"/>
                <w:lang w:eastAsia="pl-PL"/>
                <w14:ligatures w14:val="none"/>
              </w:rPr>
              <w:lastRenderedPageBreak/>
              <w:t>komputerami, tabletami i urządzeniami mobilnymi. Monitor powinien zapewniać wysoką jakość obrazu, płynną pracę oraz intuicyjną obsługę za pomocą dotyku.</w:t>
            </w:r>
          </w:p>
          <w:p w14:paraId="67748B95"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Minimalne wymagania techniczne</w:t>
            </w:r>
          </w:p>
          <w:p w14:paraId="7D1BC4F1"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Wyświetlacz</w:t>
            </w:r>
          </w:p>
          <w:p w14:paraId="2D5F4E62" w14:textId="1E6EC8F2"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Przekątna ekranu: około 85 cali (84–86")</w:t>
            </w:r>
          </w:p>
          <w:p w14:paraId="3C4ED09B" w14:textId="30D3BF5E"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Rozdzielczość: 3840 × 2160 (4K Ultra HD)</w:t>
            </w:r>
          </w:p>
          <w:p w14:paraId="36A59D54" w14:textId="22214E23"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Technologia podświetlenia: LED</w:t>
            </w:r>
          </w:p>
          <w:p w14:paraId="0A918340" w14:textId="1F5CC751"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Jasność: minimum 400 cd/m²</w:t>
            </w:r>
          </w:p>
          <w:p w14:paraId="0B64D8AA" w14:textId="6C7820B4"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Kontrast statyczny: minimum 1200:1</w:t>
            </w:r>
          </w:p>
          <w:p w14:paraId="36D89DE4" w14:textId="2E4993BD"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Kąt widzenia: minimum 178°/178°</w:t>
            </w:r>
          </w:p>
          <w:p w14:paraId="2F2E0D25" w14:textId="7B40C3BD"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Powierzchnia ekranu: matowa, antyodblaskowa</w:t>
            </w:r>
          </w:p>
          <w:p w14:paraId="14BB0BB4" w14:textId="4F70C423"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Szkło hartowane o grubości minimum 3 mm</w:t>
            </w:r>
          </w:p>
          <w:p w14:paraId="66BCA1E6"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Funkcje dotykowe</w:t>
            </w:r>
          </w:p>
          <w:p w14:paraId="6D9BE685" w14:textId="484EA58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Technologia dotyku: podczerwień (IR) lub równoważna</w:t>
            </w:r>
          </w:p>
          <w:p w14:paraId="10E760B9" w14:textId="2E2C560D"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Obsługa minimum 40 punktów dotyku jednocześnie</w:t>
            </w:r>
          </w:p>
          <w:p w14:paraId="17765BF9" w14:textId="2C2FB8A2"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Czas reakcji dotyku: maksymalnie 8 ms</w:t>
            </w:r>
          </w:p>
          <w:p w14:paraId="32B30CDD" w14:textId="67223493"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Możliwość jednoczesnego pisania dwoma pisakami oraz palcem</w:t>
            </w:r>
          </w:p>
          <w:p w14:paraId="1A0156F9" w14:textId="5B96CAA1"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Automatyczne rozpoznawanie narzędzia (pisak/palec)</w:t>
            </w:r>
          </w:p>
          <w:p w14:paraId="40725C62"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System operacyjny</w:t>
            </w:r>
          </w:p>
          <w:p w14:paraId="7E4EF1D7" w14:textId="6E49297D"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Wbudowany system operacyjny oparty na Androidzie (wersja 13 lub nowsza)</w:t>
            </w:r>
          </w:p>
          <w:p w14:paraId="35A0C7EE" w14:textId="6828138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Pamięć RAM: minimum 8 GB</w:t>
            </w:r>
          </w:p>
          <w:p w14:paraId="7422D4D7" w14:textId="13AD5C59"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Pamięć wewnętrzna: minimum 64 GB</w:t>
            </w:r>
          </w:p>
          <w:p w14:paraId="774C4512" w14:textId="7E799D16"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Możliwość instalowania aplikacji edukacyjnych</w:t>
            </w:r>
          </w:p>
          <w:p w14:paraId="4402C53D"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Oprogramowanie</w:t>
            </w:r>
          </w:p>
          <w:p w14:paraId="39559F2F" w14:textId="1137D67B"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Wbudowana aplikacja do tworzenia interaktywnych notatek</w:t>
            </w:r>
          </w:p>
          <w:p w14:paraId="24C8A8BD" w14:textId="524E445D"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lastRenderedPageBreak/>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Możliwość zapisu notatek do plików PDF, PNG lub innych popularnych formatów</w:t>
            </w:r>
          </w:p>
          <w:p w14:paraId="40FE2C42" w14:textId="5F996DAA"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Funkcja udostępniania obrazu z urządzeń mobilnych i komputerów bezprzewodowo</w:t>
            </w:r>
          </w:p>
          <w:p w14:paraId="71F4B265" w14:textId="75BDFBE1"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Obsługa języka polskiego</w:t>
            </w:r>
          </w:p>
          <w:p w14:paraId="536CC566" w14:textId="3EB54BCC"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Możliwość prowadzenia adnotacji na dowolnym źródle obrazu</w:t>
            </w:r>
          </w:p>
          <w:p w14:paraId="0EDDCBE0"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Łączność</w:t>
            </w:r>
          </w:p>
          <w:p w14:paraId="6DE3007A" w14:textId="64B34B86"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Wi-Fi 6 lub nowsze</w:t>
            </w:r>
          </w:p>
          <w:p w14:paraId="389639B0" w14:textId="0273835F"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Bluetooth 5.0 lub nowszy</w:t>
            </w:r>
          </w:p>
          <w:p w14:paraId="762FE808" w14:textId="739C0636"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Port LAN RJ-45</w:t>
            </w:r>
          </w:p>
          <w:p w14:paraId="26E5659B"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Złącza</w:t>
            </w:r>
          </w:p>
          <w:p w14:paraId="4977B7F6" w14:textId="7DFA49AF"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Minimum 3 × HDMI (wejścia)</w:t>
            </w:r>
          </w:p>
          <w:p w14:paraId="10D92B3E" w14:textId="2893AB4C"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Minimum 1 × HDMI (wyjście)</w:t>
            </w:r>
          </w:p>
          <w:p w14:paraId="765C98F3" w14:textId="12927A5D"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Minimum 1 × USB-C z przesyłem obrazu, danych i ładowaniem urządzeń</w:t>
            </w:r>
          </w:p>
          <w:p w14:paraId="5964A1A7" w14:textId="20D8EA79" w:rsidR="00E23895" w:rsidRPr="007577D3" w:rsidRDefault="00E23895" w:rsidP="00E23895">
            <w:pPr>
              <w:spacing w:after="0"/>
              <w:rPr>
                <w:rFonts w:ascii="Calibri" w:eastAsia="Times New Roman" w:hAnsi="Calibri" w:cs="Calibri"/>
                <w:kern w:val="0"/>
                <w:sz w:val="22"/>
                <w:szCs w:val="22"/>
                <w:lang w:val="en-US" w:eastAsia="pl-PL"/>
                <w14:ligatures w14:val="none"/>
              </w:rPr>
            </w:pPr>
            <w:r w:rsidRPr="007577D3">
              <w:rPr>
                <w:rFonts w:ascii="Calibri" w:eastAsia="Times New Roman" w:hAnsi="Calibri" w:cs="Calibri"/>
                <w:kern w:val="0"/>
                <w:sz w:val="22"/>
                <w:szCs w:val="22"/>
                <w:lang w:val="en-US" w:eastAsia="pl-PL"/>
                <w14:ligatures w14:val="none"/>
              </w:rPr>
              <w:t>•</w:t>
            </w:r>
            <w:r w:rsidR="00904809">
              <w:rPr>
                <w:rFonts w:ascii="Calibri" w:eastAsia="Times New Roman" w:hAnsi="Calibri" w:cs="Calibri"/>
                <w:kern w:val="0"/>
                <w:sz w:val="22"/>
                <w:szCs w:val="22"/>
                <w:lang w:val="en-US" w:eastAsia="pl-PL"/>
                <w14:ligatures w14:val="none"/>
              </w:rPr>
              <w:t xml:space="preserve"> </w:t>
            </w:r>
            <w:r w:rsidRPr="007577D3">
              <w:rPr>
                <w:rFonts w:ascii="Calibri" w:eastAsia="Times New Roman" w:hAnsi="Calibri" w:cs="Calibri"/>
                <w:kern w:val="0"/>
                <w:sz w:val="22"/>
                <w:szCs w:val="22"/>
                <w:lang w:val="en-US" w:eastAsia="pl-PL"/>
                <w14:ligatures w14:val="none"/>
              </w:rPr>
              <w:t>Minimum 4 × USB-A</w:t>
            </w:r>
          </w:p>
          <w:p w14:paraId="049A7BC8" w14:textId="2F54EA69" w:rsidR="00E23895" w:rsidRPr="007577D3" w:rsidRDefault="00E23895" w:rsidP="00E23895">
            <w:pPr>
              <w:spacing w:after="0"/>
              <w:rPr>
                <w:rFonts w:ascii="Calibri" w:eastAsia="Times New Roman" w:hAnsi="Calibri" w:cs="Calibri"/>
                <w:kern w:val="0"/>
                <w:sz w:val="22"/>
                <w:szCs w:val="22"/>
                <w:lang w:val="en-US" w:eastAsia="pl-PL"/>
                <w14:ligatures w14:val="none"/>
              </w:rPr>
            </w:pPr>
            <w:r w:rsidRPr="007577D3">
              <w:rPr>
                <w:rFonts w:ascii="Calibri" w:eastAsia="Times New Roman" w:hAnsi="Calibri" w:cs="Calibri"/>
                <w:kern w:val="0"/>
                <w:sz w:val="22"/>
                <w:szCs w:val="22"/>
                <w:lang w:val="en-US" w:eastAsia="pl-PL"/>
                <w14:ligatures w14:val="none"/>
              </w:rPr>
              <w:t>•</w:t>
            </w:r>
            <w:r w:rsidR="00904809">
              <w:rPr>
                <w:rFonts w:ascii="Calibri" w:eastAsia="Times New Roman" w:hAnsi="Calibri" w:cs="Calibri"/>
                <w:kern w:val="0"/>
                <w:sz w:val="22"/>
                <w:szCs w:val="22"/>
                <w:lang w:val="en-US" w:eastAsia="pl-PL"/>
                <w14:ligatures w14:val="none"/>
              </w:rPr>
              <w:t xml:space="preserve"> </w:t>
            </w:r>
            <w:r w:rsidRPr="007577D3">
              <w:rPr>
                <w:rFonts w:ascii="Calibri" w:eastAsia="Times New Roman" w:hAnsi="Calibri" w:cs="Calibri"/>
                <w:kern w:val="0"/>
                <w:sz w:val="22"/>
                <w:szCs w:val="22"/>
                <w:lang w:val="en-US" w:eastAsia="pl-PL"/>
                <w14:ligatures w14:val="none"/>
              </w:rPr>
              <w:t>Minimum 1 × USB-B (Touch)</w:t>
            </w:r>
          </w:p>
          <w:p w14:paraId="358B61A7" w14:textId="6CFC0AA6"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Wejście i wyjście audio</w:t>
            </w:r>
          </w:p>
          <w:p w14:paraId="3F2E0DC6" w14:textId="622997A2"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Port RS-232</w:t>
            </w:r>
          </w:p>
          <w:p w14:paraId="64D3310E"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Dźwięk</w:t>
            </w:r>
          </w:p>
          <w:p w14:paraId="150DD4E8" w14:textId="4141986E"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Wbudowane głośniki o łącznej mocy minimum 40 W</w:t>
            </w:r>
          </w:p>
          <w:p w14:paraId="4EAD948F" w14:textId="1A8032D0"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Wbudowany mikrofon lub możliwość podłączenia mikrofonów zewnętrznych</w:t>
            </w:r>
          </w:p>
          <w:p w14:paraId="74290857"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Kompatybilność</w:t>
            </w:r>
          </w:p>
          <w:p w14:paraId="6531DC00" w14:textId="78511D4E"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Współpraca z systemami Windows, macOS, Linux oraz ChromeOS</w:t>
            </w:r>
          </w:p>
          <w:p w14:paraId="44D1E981" w14:textId="486888FB"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Możliwość współpracy z pakietami biurowymi i platformami do nauki zdalnej</w:t>
            </w:r>
          </w:p>
          <w:p w14:paraId="43F7DD38"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Wyposażenie</w:t>
            </w:r>
          </w:p>
          <w:p w14:paraId="16EE81A4" w14:textId="20FC3393"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Minimum dwa pisaki bezbateryjne</w:t>
            </w:r>
          </w:p>
          <w:p w14:paraId="56F03151" w14:textId="647C031A"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Pilot zdalnego sterowania</w:t>
            </w:r>
          </w:p>
          <w:p w14:paraId="57A0C7DE" w14:textId="0878A459"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lastRenderedPageBreak/>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Przewód zasilający</w:t>
            </w:r>
          </w:p>
          <w:p w14:paraId="4E206883" w14:textId="41EF8DC3"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Przewód HDMI</w:t>
            </w:r>
          </w:p>
          <w:p w14:paraId="4C5653C3" w14:textId="644DA2F4"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Przewód USB do obsługi dotyku</w:t>
            </w:r>
          </w:p>
          <w:p w14:paraId="26D84871" w14:textId="61B9B498"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 xml:space="preserve">Uchwyt ścienny zgodny ze standardem VESA </w:t>
            </w:r>
          </w:p>
          <w:p w14:paraId="525FE068" w14:textId="77777777"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Parametry eksploatacyjne</w:t>
            </w:r>
          </w:p>
          <w:p w14:paraId="4330C8F4" w14:textId="2A9C38DE"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Żywotność podświetlenia: minimum 50 000 godzin</w:t>
            </w:r>
          </w:p>
          <w:p w14:paraId="419A03F2" w14:textId="3E2CB863"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Zasilanie: 100–240 V AC</w:t>
            </w:r>
          </w:p>
          <w:p w14:paraId="4C962372" w14:textId="1EE2CE78"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Certyfikaty: CE, RoHS</w:t>
            </w:r>
          </w:p>
          <w:p w14:paraId="6A48DFD2" w14:textId="7E178BA9" w:rsidR="00E23895" w:rsidRPr="007577D3" w:rsidRDefault="00E23895" w:rsidP="00E23895">
            <w:pPr>
              <w:spacing w:after="0"/>
              <w:rPr>
                <w:rFonts w:ascii="Calibri" w:eastAsia="Times New Roman" w:hAnsi="Calibri" w:cs="Calibri"/>
                <w:kern w:val="0"/>
                <w:sz w:val="22"/>
                <w:szCs w:val="22"/>
                <w:lang w:eastAsia="pl-PL"/>
                <w14:ligatures w14:val="none"/>
              </w:rPr>
            </w:pPr>
            <w:r w:rsidRPr="007577D3">
              <w:rPr>
                <w:rFonts w:ascii="Calibri" w:eastAsia="Times New Roman" w:hAnsi="Calibri" w:cs="Calibri"/>
                <w:kern w:val="0"/>
                <w:sz w:val="22"/>
                <w:szCs w:val="22"/>
                <w:lang w:eastAsia="pl-PL"/>
                <w14:ligatures w14:val="none"/>
              </w:rPr>
              <w:t>•</w:t>
            </w:r>
            <w:r w:rsidR="00904809">
              <w:rPr>
                <w:rFonts w:ascii="Calibri" w:eastAsia="Times New Roman" w:hAnsi="Calibri" w:cs="Calibri"/>
                <w:kern w:val="0"/>
                <w:sz w:val="22"/>
                <w:szCs w:val="22"/>
                <w:lang w:eastAsia="pl-PL"/>
                <w14:ligatures w14:val="none"/>
              </w:rPr>
              <w:t xml:space="preserve"> </w:t>
            </w:r>
            <w:r w:rsidRPr="007577D3">
              <w:rPr>
                <w:rFonts w:ascii="Calibri" w:eastAsia="Times New Roman" w:hAnsi="Calibri" w:cs="Calibri"/>
                <w:kern w:val="0"/>
                <w:sz w:val="22"/>
                <w:szCs w:val="22"/>
                <w:lang w:eastAsia="pl-PL"/>
                <w14:ligatures w14:val="none"/>
              </w:rPr>
              <w:t>Gwarancja producenta: minimum 36 miesięcy z serwisem realizowanym na terenie Polski.</w:t>
            </w:r>
          </w:p>
        </w:tc>
      </w:tr>
    </w:tbl>
    <w:p w14:paraId="607AB95A" w14:textId="77777777" w:rsidR="005A5165" w:rsidRDefault="005A5165"/>
    <w:p w14:paraId="53701182" w14:textId="77777777" w:rsidR="00CA41E2" w:rsidRDefault="00CA41E2"/>
    <w:sectPr w:rsidR="00CA41E2" w:rsidSect="000570B7">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6499C96" w14:textId="77777777" w:rsidR="00994781" w:rsidRDefault="00994781" w:rsidP="00877361">
      <w:pPr>
        <w:spacing w:after="0" w:line="240" w:lineRule="auto"/>
      </w:pPr>
      <w:r>
        <w:separator/>
      </w:r>
    </w:p>
  </w:endnote>
  <w:endnote w:type="continuationSeparator" w:id="0">
    <w:p w14:paraId="467A73B5" w14:textId="77777777" w:rsidR="00994781" w:rsidRDefault="00994781" w:rsidP="00877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OpenSymbol">
    <w:altName w:val="Segoe UI Symbol"/>
    <w:panose1 w:val="020B0604020202020204"/>
    <w:charset w:val="02"/>
    <w:family w:val="auto"/>
    <w:pitch w:val="default"/>
  </w:font>
  <w:font w:name="0">
    <w:panose1 w:val="020B0604020202020204"/>
    <w:charset w:val="00"/>
    <w:family w:val="auto"/>
    <w:pitch w:val="default"/>
  </w:font>
  <w:font w:name="Wingdings 2">
    <w:panose1 w:val="05020102010507070707"/>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Liberation Serif">
    <w:altName w:val="Times New Roman"/>
    <w:panose1 w:val="020B0604020202020204"/>
    <w:charset w:val="EE"/>
    <w:family w:val="roman"/>
    <w:pitch w:val="variable"/>
    <w:sig w:usb0="E0000AFF" w:usb1="500078FF" w:usb2="00000021" w:usb3="00000000" w:csb0="000001BF" w:csb1="00000000"/>
  </w:font>
  <w:font w:name="Droid Sans Fallback">
    <w:panose1 w:val="020B0604020202020204"/>
    <w:charset w:val="00"/>
    <w:family w:val="roman"/>
    <w:notTrueType/>
    <w:pitch w:val="default"/>
  </w:font>
  <w:font w:name="FreeSans">
    <w:altName w:val="Times New Roman"/>
    <w:panose1 w:val="020B0604020202020204"/>
    <w:charset w:val="00"/>
    <w:family w:val="auto"/>
    <w:pitch w:val="variable"/>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5BF000" w14:textId="77777777" w:rsidR="00994781" w:rsidRDefault="00994781" w:rsidP="00877361">
      <w:pPr>
        <w:spacing w:after="0" w:line="240" w:lineRule="auto"/>
      </w:pPr>
      <w:r>
        <w:separator/>
      </w:r>
    </w:p>
  </w:footnote>
  <w:footnote w:type="continuationSeparator" w:id="0">
    <w:p w14:paraId="618348C2" w14:textId="77777777" w:rsidR="00994781" w:rsidRDefault="00994781" w:rsidP="00877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CA257" w14:textId="3E64C9E2" w:rsidR="00877361" w:rsidRDefault="00201008">
    <w:pPr>
      <w:pStyle w:val="Nagwek"/>
    </w:pPr>
    <w:r>
      <w:tab/>
    </w:r>
    <w:r>
      <w:tab/>
    </w:r>
    <w:r>
      <w:tab/>
    </w:r>
    <w:r>
      <w:tab/>
    </w:r>
    <w:r>
      <w:tab/>
      <w:t xml:space="preserve"> </w:t>
    </w:r>
  </w:p>
  <w:p w14:paraId="53CCC8D5" w14:textId="53AEF600" w:rsidR="00877361" w:rsidRDefault="0011328E" w:rsidP="0011328E">
    <w:pPr>
      <w:pStyle w:val="Nagwek"/>
      <w:jc w:val="center"/>
    </w:pPr>
    <w:r>
      <w:rPr>
        <w:noProof/>
      </w:rPr>
      <w:drawing>
        <wp:inline distT="0" distB="0" distL="0" distR="0" wp14:anchorId="7A20482C" wp14:editId="437DA896">
          <wp:extent cx="5759450" cy="530050"/>
          <wp:effectExtent l="0" t="0" r="0" b="3810"/>
          <wp:docPr id="19631106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0050"/>
                  </a:xfrm>
                  <a:prstGeom prst="rect">
                    <a:avLst/>
                  </a:prstGeom>
                  <a:noFill/>
                </pic:spPr>
              </pic:pic>
            </a:graphicData>
          </a:graphic>
        </wp:inline>
      </w:drawing>
    </w:r>
  </w:p>
  <w:p w14:paraId="72417C6D" w14:textId="77777777" w:rsidR="00877361" w:rsidRDefault="0087736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E533F"/>
    <w:multiLevelType w:val="hybridMultilevel"/>
    <w:tmpl w:val="D90ADB2A"/>
    <w:lvl w:ilvl="0" w:tplc="B4D0445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5FB1D81"/>
    <w:multiLevelType w:val="multilevel"/>
    <w:tmpl w:val="0754692C"/>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704495E"/>
    <w:multiLevelType w:val="multilevel"/>
    <w:tmpl w:val="C61A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C1227"/>
    <w:multiLevelType w:val="multilevel"/>
    <w:tmpl w:val="BF5003C4"/>
    <w:styleLink w:val="WWNum1"/>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0" w:hAnsi="0" w:cs="Wingdings 2"/>
      </w:rPr>
    </w:lvl>
    <w:lvl w:ilvl="2">
      <w:numFmt w:val="bullet"/>
      <w:lvlText w:val="■"/>
      <w:lvlJc w:val="left"/>
      <w:pPr>
        <w:ind w:left="2160" w:hanging="360"/>
      </w:pPr>
      <w:rPr>
        <w:rFonts w:ascii="0" w:hAnsi="0" w:cs="OpenSymbol"/>
      </w:rPr>
    </w:lvl>
    <w:lvl w:ilvl="3">
      <w:numFmt w:val="bullet"/>
      <w:lvlText w:val=""/>
      <w:lvlJc w:val="left"/>
      <w:pPr>
        <w:ind w:left="2880" w:hanging="360"/>
      </w:pPr>
      <w:rPr>
        <w:rFonts w:ascii="0" w:hAnsi="0" w:cs="Wingdings"/>
      </w:rPr>
    </w:lvl>
    <w:lvl w:ilvl="4">
      <w:numFmt w:val="bullet"/>
      <w:lvlText w:val=""/>
      <w:lvlJc w:val="left"/>
      <w:pPr>
        <w:ind w:left="3600" w:hanging="360"/>
      </w:pPr>
      <w:rPr>
        <w:rFonts w:ascii="0" w:hAnsi="0" w:cs="Wingdings 2"/>
      </w:rPr>
    </w:lvl>
    <w:lvl w:ilvl="5">
      <w:numFmt w:val="bullet"/>
      <w:lvlText w:val="■"/>
      <w:lvlJc w:val="left"/>
      <w:pPr>
        <w:ind w:left="4320" w:hanging="360"/>
      </w:pPr>
      <w:rPr>
        <w:rFonts w:ascii="0" w:hAnsi="0" w:cs="OpenSymbol"/>
      </w:rPr>
    </w:lvl>
    <w:lvl w:ilvl="6">
      <w:numFmt w:val="bullet"/>
      <w:lvlText w:val=""/>
      <w:lvlJc w:val="left"/>
      <w:pPr>
        <w:ind w:left="5040" w:hanging="360"/>
      </w:pPr>
      <w:rPr>
        <w:rFonts w:ascii="0" w:hAnsi="0" w:cs="Wingdings"/>
      </w:rPr>
    </w:lvl>
    <w:lvl w:ilvl="7">
      <w:numFmt w:val="bullet"/>
      <w:lvlText w:val=""/>
      <w:lvlJc w:val="left"/>
      <w:pPr>
        <w:ind w:left="5760" w:hanging="360"/>
      </w:pPr>
      <w:rPr>
        <w:rFonts w:ascii="0" w:hAnsi="0" w:cs="Wingdings 2"/>
      </w:rPr>
    </w:lvl>
    <w:lvl w:ilvl="8">
      <w:numFmt w:val="bullet"/>
      <w:lvlText w:val="■"/>
      <w:lvlJc w:val="left"/>
      <w:pPr>
        <w:ind w:left="6480" w:hanging="360"/>
      </w:pPr>
      <w:rPr>
        <w:rFonts w:ascii="0" w:hAnsi="0" w:cs="OpenSymbol"/>
      </w:rPr>
    </w:lvl>
  </w:abstractNum>
  <w:abstractNum w:abstractNumId="4" w15:restartNumberingAfterBreak="0">
    <w:nsid w:val="165B4CCE"/>
    <w:multiLevelType w:val="multilevel"/>
    <w:tmpl w:val="6B06379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8970832"/>
    <w:multiLevelType w:val="multilevel"/>
    <w:tmpl w:val="4B102672"/>
    <w:lvl w:ilvl="0">
      <w:start w:val="1"/>
      <w:numFmt w:val="bullet"/>
      <w:lvlText w:val=""/>
      <w:lvlJc w:val="left"/>
      <w:pPr>
        <w:ind w:left="72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AF0311D"/>
    <w:multiLevelType w:val="hybridMultilevel"/>
    <w:tmpl w:val="99945960"/>
    <w:lvl w:ilvl="0" w:tplc="22509DAE">
      <w:start w:val="1"/>
      <w:numFmt w:val="decimal"/>
      <w:lvlText w:val="%1."/>
      <w:lvlJc w:val="left"/>
      <w:pPr>
        <w:ind w:left="720"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B15166"/>
    <w:multiLevelType w:val="hybridMultilevel"/>
    <w:tmpl w:val="E21AB1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A97165"/>
    <w:multiLevelType w:val="multilevel"/>
    <w:tmpl w:val="E4D8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E02191"/>
    <w:multiLevelType w:val="hybridMultilevel"/>
    <w:tmpl w:val="D7FC9D42"/>
    <w:lvl w:ilvl="0" w:tplc="B4D0445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32DC4FE2"/>
    <w:multiLevelType w:val="hybridMultilevel"/>
    <w:tmpl w:val="C7DAAE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AC155F"/>
    <w:multiLevelType w:val="hybridMultilevel"/>
    <w:tmpl w:val="DDEC64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8B36A1C"/>
    <w:multiLevelType w:val="multilevel"/>
    <w:tmpl w:val="FC0E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363027"/>
    <w:multiLevelType w:val="hybridMultilevel"/>
    <w:tmpl w:val="2EB8A592"/>
    <w:lvl w:ilvl="0" w:tplc="B4D0445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47DF0271"/>
    <w:multiLevelType w:val="multilevel"/>
    <w:tmpl w:val="9F68F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687869"/>
    <w:multiLevelType w:val="multilevel"/>
    <w:tmpl w:val="367E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1907572">
    <w:abstractNumId w:val="11"/>
  </w:num>
  <w:num w:numId="2" w16cid:durableId="1809009620">
    <w:abstractNumId w:val="14"/>
  </w:num>
  <w:num w:numId="3" w16cid:durableId="1215433810">
    <w:abstractNumId w:val="6"/>
  </w:num>
  <w:num w:numId="4" w16cid:durableId="1207183686">
    <w:abstractNumId w:val="10"/>
  </w:num>
  <w:num w:numId="5" w16cid:durableId="740640848">
    <w:abstractNumId w:val="4"/>
  </w:num>
  <w:num w:numId="6" w16cid:durableId="1997948699">
    <w:abstractNumId w:val="2"/>
  </w:num>
  <w:num w:numId="7" w16cid:durableId="722600182">
    <w:abstractNumId w:val="3"/>
  </w:num>
  <w:num w:numId="8" w16cid:durableId="1120025797">
    <w:abstractNumId w:val="5"/>
  </w:num>
  <w:num w:numId="9" w16cid:durableId="719282802">
    <w:abstractNumId w:val="1"/>
  </w:num>
  <w:num w:numId="10" w16cid:durableId="532966598">
    <w:abstractNumId w:val="9"/>
  </w:num>
  <w:num w:numId="11" w16cid:durableId="910697011">
    <w:abstractNumId w:val="13"/>
  </w:num>
  <w:num w:numId="12" w16cid:durableId="139886562">
    <w:abstractNumId w:val="0"/>
  </w:num>
  <w:num w:numId="13" w16cid:durableId="1740008261">
    <w:abstractNumId w:val="8"/>
  </w:num>
  <w:num w:numId="14" w16cid:durableId="300304173">
    <w:abstractNumId w:val="15"/>
  </w:num>
  <w:num w:numId="15" w16cid:durableId="103765971">
    <w:abstractNumId w:val="12"/>
  </w:num>
  <w:num w:numId="16" w16cid:durableId="581522305">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573"/>
    <w:rsid w:val="000039C0"/>
    <w:rsid w:val="000570B7"/>
    <w:rsid w:val="000D53FF"/>
    <w:rsid w:val="0011328E"/>
    <w:rsid w:val="00114C51"/>
    <w:rsid w:val="001453BD"/>
    <w:rsid w:val="00196573"/>
    <w:rsid w:val="00201008"/>
    <w:rsid w:val="002118DD"/>
    <w:rsid w:val="003003D0"/>
    <w:rsid w:val="00355317"/>
    <w:rsid w:val="0037569F"/>
    <w:rsid w:val="00380BB0"/>
    <w:rsid w:val="00393543"/>
    <w:rsid w:val="003E748F"/>
    <w:rsid w:val="00400FCE"/>
    <w:rsid w:val="00443FB5"/>
    <w:rsid w:val="004A1A8D"/>
    <w:rsid w:val="004B395A"/>
    <w:rsid w:val="004B717B"/>
    <w:rsid w:val="0052710A"/>
    <w:rsid w:val="00530541"/>
    <w:rsid w:val="005A5165"/>
    <w:rsid w:val="00621A94"/>
    <w:rsid w:val="006352CE"/>
    <w:rsid w:val="006623B8"/>
    <w:rsid w:val="00662929"/>
    <w:rsid w:val="006C1E6D"/>
    <w:rsid w:val="00735457"/>
    <w:rsid w:val="007577D3"/>
    <w:rsid w:val="007C4E5B"/>
    <w:rsid w:val="007E7EEA"/>
    <w:rsid w:val="0082568A"/>
    <w:rsid w:val="00877361"/>
    <w:rsid w:val="00891760"/>
    <w:rsid w:val="00904809"/>
    <w:rsid w:val="00905A81"/>
    <w:rsid w:val="009376C1"/>
    <w:rsid w:val="00994781"/>
    <w:rsid w:val="00A200F3"/>
    <w:rsid w:val="00A37EA4"/>
    <w:rsid w:val="00AB2C1D"/>
    <w:rsid w:val="00B16336"/>
    <w:rsid w:val="00B3354F"/>
    <w:rsid w:val="00B80455"/>
    <w:rsid w:val="00BB549F"/>
    <w:rsid w:val="00C143E5"/>
    <w:rsid w:val="00C23FB2"/>
    <w:rsid w:val="00C31D32"/>
    <w:rsid w:val="00CA41E2"/>
    <w:rsid w:val="00CC2A60"/>
    <w:rsid w:val="00CE7565"/>
    <w:rsid w:val="00D30083"/>
    <w:rsid w:val="00D40E7E"/>
    <w:rsid w:val="00D46B9E"/>
    <w:rsid w:val="00D719B7"/>
    <w:rsid w:val="00DD7F26"/>
    <w:rsid w:val="00E23895"/>
    <w:rsid w:val="00F351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3336"/>
  <w15:chartTrackingRefBased/>
  <w15:docId w15:val="{8213068C-2571-4B4C-A2F3-0C054E616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549F"/>
  </w:style>
  <w:style w:type="paragraph" w:styleId="Nagwek1">
    <w:name w:val="heading 1"/>
    <w:basedOn w:val="Normalny"/>
    <w:next w:val="Normalny"/>
    <w:link w:val="Nagwek1Znak"/>
    <w:uiPriority w:val="9"/>
    <w:qFormat/>
    <w:rsid w:val="001965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1965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19657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19657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9657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9657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9657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9657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9657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9657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19657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19657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19657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9657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9657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9657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9657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96573"/>
    <w:rPr>
      <w:rFonts w:eastAsiaTheme="majorEastAsia" w:cstheme="majorBidi"/>
      <w:color w:val="272727" w:themeColor="text1" w:themeTint="D8"/>
    </w:rPr>
  </w:style>
  <w:style w:type="paragraph" w:styleId="Tytu">
    <w:name w:val="Title"/>
    <w:basedOn w:val="Normalny"/>
    <w:next w:val="Normalny"/>
    <w:link w:val="TytuZnak"/>
    <w:uiPriority w:val="10"/>
    <w:qFormat/>
    <w:rsid w:val="001965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9657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9657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9657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96573"/>
    <w:pPr>
      <w:spacing w:before="160"/>
      <w:jc w:val="center"/>
    </w:pPr>
    <w:rPr>
      <w:i/>
      <w:iCs/>
      <w:color w:val="404040" w:themeColor="text1" w:themeTint="BF"/>
    </w:rPr>
  </w:style>
  <w:style w:type="character" w:customStyle="1" w:styleId="CytatZnak">
    <w:name w:val="Cytat Znak"/>
    <w:basedOn w:val="Domylnaczcionkaakapitu"/>
    <w:link w:val="Cytat"/>
    <w:uiPriority w:val="29"/>
    <w:rsid w:val="00196573"/>
    <w:rPr>
      <w:i/>
      <w:iCs/>
      <w:color w:val="404040" w:themeColor="text1" w:themeTint="BF"/>
    </w:rPr>
  </w:style>
  <w:style w:type="paragraph" w:styleId="Akapitzlist">
    <w:name w:val="List Paragraph"/>
    <w:basedOn w:val="Normalny"/>
    <w:uiPriority w:val="34"/>
    <w:qFormat/>
    <w:rsid w:val="00196573"/>
    <w:pPr>
      <w:ind w:left="720"/>
      <w:contextualSpacing/>
    </w:pPr>
  </w:style>
  <w:style w:type="character" w:styleId="Wyrnienieintensywne">
    <w:name w:val="Intense Emphasis"/>
    <w:basedOn w:val="Domylnaczcionkaakapitu"/>
    <w:uiPriority w:val="21"/>
    <w:qFormat/>
    <w:rsid w:val="00196573"/>
    <w:rPr>
      <w:i/>
      <w:iCs/>
      <w:color w:val="0F4761" w:themeColor="accent1" w:themeShade="BF"/>
    </w:rPr>
  </w:style>
  <w:style w:type="paragraph" w:styleId="Cytatintensywny">
    <w:name w:val="Intense Quote"/>
    <w:basedOn w:val="Normalny"/>
    <w:next w:val="Normalny"/>
    <w:link w:val="CytatintensywnyZnak"/>
    <w:uiPriority w:val="30"/>
    <w:qFormat/>
    <w:rsid w:val="001965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96573"/>
    <w:rPr>
      <w:i/>
      <w:iCs/>
      <w:color w:val="0F4761" w:themeColor="accent1" w:themeShade="BF"/>
    </w:rPr>
  </w:style>
  <w:style w:type="character" w:styleId="Odwoanieintensywne">
    <w:name w:val="Intense Reference"/>
    <w:basedOn w:val="Domylnaczcionkaakapitu"/>
    <w:uiPriority w:val="32"/>
    <w:qFormat/>
    <w:rsid w:val="00196573"/>
    <w:rPr>
      <w:b/>
      <w:bCs/>
      <w:smallCaps/>
      <w:color w:val="0F4761" w:themeColor="accent1" w:themeShade="BF"/>
      <w:spacing w:val="5"/>
    </w:rPr>
  </w:style>
  <w:style w:type="paragraph" w:customStyle="1" w:styleId="p1">
    <w:name w:val="p1"/>
    <w:basedOn w:val="Normalny"/>
    <w:rsid w:val="00D719B7"/>
    <w:pPr>
      <w:spacing w:after="0" w:line="240" w:lineRule="auto"/>
    </w:pPr>
    <w:rPr>
      <w:rFonts w:ascii="Helvetica" w:eastAsia="Times New Roman" w:hAnsi="Helvetica" w:cs="Times New Roman"/>
      <w:color w:val="000000"/>
      <w:kern w:val="0"/>
      <w:sz w:val="18"/>
      <w:szCs w:val="18"/>
      <w:lang w:eastAsia="pl-PL"/>
      <w14:ligatures w14:val="none"/>
    </w:rPr>
  </w:style>
  <w:style w:type="character" w:customStyle="1" w:styleId="apple-converted-space">
    <w:name w:val="apple-converted-space"/>
    <w:basedOn w:val="Domylnaczcionkaakapitu"/>
    <w:rsid w:val="004B395A"/>
  </w:style>
  <w:style w:type="numbering" w:customStyle="1" w:styleId="WWNum1">
    <w:name w:val="WWNum1"/>
    <w:basedOn w:val="Bezlisty"/>
    <w:rsid w:val="00CE7565"/>
    <w:pPr>
      <w:numPr>
        <w:numId w:val="7"/>
      </w:numPr>
    </w:pPr>
  </w:style>
  <w:style w:type="table" w:styleId="Tabela-Siatka">
    <w:name w:val="Table Grid"/>
    <w:basedOn w:val="Standardowy"/>
    <w:uiPriority w:val="39"/>
    <w:rsid w:val="0037569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7736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7361"/>
  </w:style>
  <w:style w:type="paragraph" w:styleId="Stopka">
    <w:name w:val="footer"/>
    <w:basedOn w:val="Normalny"/>
    <w:link w:val="StopkaZnak"/>
    <w:uiPriority w:val="99"/>
    <w:unhideWhenUsed/>
    <w:rsid w:val="0087736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7361"/>
  </w:style>
  <w:style w:type="paragraph" w:customStyle="1" w:styleId="Textbody">
    <w:name w:val="Text body"/>
    <w:basedOn w:val="Normalny"/>
    <w:rsid w:val="006C1E6D"/>
    <w:pPr>
      <w:widowControl w:val="0"/>
      <w:suppressAutoHyphens/>
      <w:autoSpaceDN w:val="0"/>
      <w:spacing w:after="140" w:line="288" w:lineRule="auto"/>
      <w:textAlignment w:val="baseline"/>
    </w:pPr>
    <w:rPr>
      <w:rFonts w:ascii="Liberation Serif" w:eastAsia="Droid Sans Fallback" w:hAnsi="Liberation Serif" w:cs="FreeSans"/>
      <w:kern w:val="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9</Pages>
  <Words>1552</Words>
  <Characters>9317</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C</dc:creator>
  <cp:keywords/>
  <dc:description/>
  <cp:lastModifiedBy>Izabela 96033</cp:lastModifiedBy>
  <cp:revision>17</cp:revision>
  <dcterms:created xsi:type="dcterms:W3CDTF">2025-10-16T09:43:00Z</dcterms:created>
  <dcterms:modified xsi:type="dcterms:W3CDTF">2026-08-31T06:27:00Z</dcterms:modified>
</cp:coreProperties>
</file>