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Załącznik nr 2B do SWZ</w:t>
      </w:r>
    </w:p>
    <w:p>
      <w:pPr>
        <w:keepNext w:val="0"/>
        <w:spacing w:before="120" w:after="1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4"/>
          <w:u w:val="single"/>
        </w:rPr>
        <w:t>ISTOTNE POSTANOWIENIA UMOWY O PODWYKONAWSTWO – CZĘŚĆ NR 2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zawarta w dniu …………………… r. w ………………………………… pomiędzy: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…………………………………………………………………………………………………………………………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reprezentowanym przez …………………………………………………………………………………, zwanym dalej „Wykonawcą”,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a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…………………………………………………………………………………………………………………………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reprezentowanym przez …………………………………………………………………………………, zwanym dalej „Podwykonawcą”.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1 Przedmiot umowy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Wykonawca realizuje kompleksową usługę Części nr 2 zadania „Przebudowa części pomieszczeń Miejsko-Gminnego Ośrodka Kultury w Osieku w ramach zadania „Nowa Infrastruktura, Nowa Kultura M-GOK w Osieku”.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Podwykonawcy powierza się następujący zakres usługi/dostawy wykonywanej w ramach usługi kompleksowej: ………………………………………………………………………………………………………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Zakres obejmuje także czynności pomocnicze, dokumenty, próby i współdziałanie niezbędne do integracji z całością Części nr 2.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2 Termin i koordynacja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Rozpoczęcie: ………………………; zakończenie: ……………………… . Terminy muszą umożliwiać dochowanie harmonogramu i końcowego terminu umowy głównej.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Podwykonawca uczestniczy w koordynacji interfejsów i zgłasza kolizje przed produkcją, zamówieniem lub montażem.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3 Obowiązki Podwykonawcy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wykonanie inwentaryzacji i dokumentacji warsztatowej w powierzonym zakresie, jeżeli jest wymagana;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dostarczenie nowych i kompletnych urządzeń/materiałów, transport, rozładunek, montaż, podłączenia i uruchomienie;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przedstawienie kart technicznych, próbek, deklaracji, certyfikatów, instrukcji i dokumentów dopuszczających;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4. wykonanie prób, regulacji, testów bezpieczeństwa i przekazanie protokołów;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5. szkolenie personelu oraz przekazanie dokumentacji w języku polskim;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6. ochrona mienia i naprawienie szkód spowodowanych w toku realizacji;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4 Zatrudnienie i kwalifikacje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Czynności objęte wymogiem art. 95 Pzp wykonują osoby zatrudnione na podstawie stosunku pracy, z wyłączeniami określonymi w SWZ.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Czynności projektowe, elektryczne, rozruchowe, próby obciążeniowe i czynności objęte dozorem wykonują osoby z wymaganymi kwalifikacjami.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5 Jakość, równoważność i akceptacja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Rozwiązania muszą spełniać parametry dokumentów zamówienia. Zmiana typu lub producenta wymaga wykazania równoważności i uprzedniej akceptacji Wykonawcy oraz Zamawiającego, jeżeli przewiduje ją umowa główna.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Produkcja seryjna lub zamówienie materiałów widocznych następuje po akceptacji wymaganej próbki, modelu albo pola wzorcowego.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6 Wynagrodzenie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Ryczałtowe wynagrodzenie wynosi netto …………… zł, VAT …………… zł, brutto …………… zł (słownie: …………………………………………………).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Wynagrodzenie obejmuje kompletny rezultat wraz z prawami do dokumentacji, instrukcjami, próbami, szkoleniem i serwisem.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7 Płatność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Podstawą faktury jest podpisany protokół odbioru zakresu objętego fakturą.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Termin zapłaty nie może przekraczać 30 dni od doręczenia prawidłowej faktury lub rachunku.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Umowa nie może utrudniać Wykonawcy ani Zamawiającemu weryfikacji płatności w łańcuchu podwykonawstwa.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8 Odbiory, wady i serwis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Odbiór obejmuje kompletność, zgodność parametrów, estetykę, działanie, bezpieczeństwo, dokumenty i współpracę z pozostałymi elementami.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Wady istotne uprawniają do odmowy odbioru. Wady nieistotne wpisuje się do protokołu z terminem usunięcia.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Gwarancja i odpowiedzialność za wady nie mogą być krótsze ani węższe niż obowiązki Wykonawcy wobec Zamawiającego w odpowiadającym zakresie.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9 Kary i odpowiedzialność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Kary nie mogą być bardziej rygorystyczne niż za analogiczne naruszenia w umowie głównej. Łączny limit kar wynosi ………% wynagrodzenia brutto, nie więcej niż limit umowy głównej.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Podwykonawca odpowiada za szkody, utratę gwarancji producenta, naruszenie praw własności intelektualnej i brak wymaganych kwalifikacji w powierzonym zakresie.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10 Zmiany i dalsi podwykonawcy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Zmiany wymagają formy pisemnej i nie mogą naruszać umowy głównej, w szczególności terminu, standardu i wynagrodzenia ryczałtowego.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Kopia zawartej umowy oraz jej zmian zostanie przekazana Zamawiającemu w terminie 7 dni, jeżeli wymagają tego Pzp lub umowa główna.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Dalsze podwykonawstwo wymaga zachowania co najmniej takich samych zasad terminu zapłaty, jakości i odpowiedzialności.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11 Postanowienia końcowe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W sprawach nieuregulowanych stosuje się Kodeks cywilny, Pzp oraz zasady podwykonawstwa określone w umowie głównej.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Załączniki: szczegółowy zakres; harmonogram; tabela wynagrodzenia; dokumenty techniczne; zasady odbioru i serwisu.</w:t>
      </w:r>
    </w:p>
    <w:p>
      <w:pPr>
        <w:keepNext w:val="0"/>
        <w:spacing w:before="24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none"/>
        </w:rPr>
        <w:t>WYKONAWCA:                                              PODWYKONAWCA:</w:t>
      </w:r>
    </w:p>
    <w:sectPr w:rsidR="00F1087E" w:rsidRPr="0050507E" w:rsidSect="001D61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20" w:right="1020" w:bottom="96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5861B" w14:textId="77777777" w:rsidR="005F7121" w:rsidRDefault="005F7121" w:rsidP="004E7728">
      <w:r>
        <w:separator/>
      </w:r>
    </w:p>
  </w:endnote>
  <w:endnote w:type="continuationSeparator" w:id="0">
    <w:p w14:paraId="17962CA3" w14:textId="77777777" w:rsidR="005F7121" w:rsidRDefault="005F7121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566D3" w14:textId="77777777" w:rsidR="0060708B" w:rsidRDefault="006070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0F8B" w14:textId="77777777" w:rsidR="0060708B" w:rsidRDefault="0060708B">
    <w:pPr>
      <w:pStyle w:val="Stopka"/>
      <w:jc w:val="center"/>
    </w:pPr>
    <w:r>
      <w:fldChar w:fldCharType="begin"/>
      <w:instrText xml:space="preserve"> PAGE </w:instrText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25F6" w14:textId="77777777" w:rsidR="0060708B" w:rsidRDefault="006070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C39A4" w14:textId="77777777" w:rsidR="005F7121" w:rsidRDefault="005F7121" w:rsidP="004E7728">
      <w:r>
        <w:separator/>
      </w:r>
    </w:p>
  </w:footnote>
  <w:footnote w:type="continuationSeparator" w:id="0">
    <w:p w14:paraId="45D0D945" w14:textId="77777777" w:rsidR="005F7121" w:rsidRDefault="005F7121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005F" w14:textId="77777777" w:rsidR="0060708B" w:rsidRDefault="006070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22A" w14:textId="77777777" w:rsidR="0060708B" w:rsidRDefault="006070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66EF" w14:textId="6DBCB80A" w:rsidR="00ED31E3" w:rsidRPr="00B70526" w:rsidRDefault="00ED31E3" w:rsidP="00ED31E3">
    <w:pPr>
      <w:pStyle w:val="Nagwek"/>
      <w:rPr>
        <w:rFonts w:ascii="Cambria" w:hAnsi="Cambria" w:cs="Arial"/>
        <w:sz w:val="20"/>
        <w:szCs w:val="20"/>
        <w:lang w:val="pl-PL"/>
      </w:rPr>
    </w:pPr>
    <w:r w:rsidRPr="00A85260">
      <w:rPr>
        <w:rFonts w:ascii="Cambria" w:hAnsi="Cambria" w:cs="Arial"/>
        <w:sz w:val="20"/>
        <w:szCs w:val="20"/>
      </w:rPr>
      <w:t xml:space="preserve">Nr </w:t>
    </w:r>
    <w:r w:rsidR="00423573" w:rsidRPr="00A85260">
      <w:rPr>
        <w:rFonts w:ascii="Cambria" w:hAnsi="Cambria" w:cs="Arial"/>
        <w:sz w:val="20"/>
        <w:szCs w:val="20"/>
      </w:rPr>
      <w:t>referencyjny:</w:t>
    </w:r>
    <w:r w:rsidR="0060708B" w:rsidRPr="0060708B">
      <w:t xml:space="preserve"> </w:t>
    </w:r>
    <w:r w:rsidR="0060708B" w:rsidRPr="0060708B">
      <w:rPr>
        <w:rFonts w:ascii="Cambria" w:hAnsi="Cambria" w:cs="Arial"/>
        <w:sz w:val="20"/>
        <w:szCs w:val="20"/>
      </w:rPr>
      <w:t>MGOK.271.1.2026</w:t>
    </w:r>
    <w:r w:rsidR="00423573" w:rsidRPr="00A85260">
      <w:rPr>
        <w:rFonts w:ascii="Cambria" w:hAnsi="Cambria" w:cs="Arial"/>
        <w:sz w:val="20"/>
        <w:szCs w:val="20"/>
      </w:rPr>
      <w:t xml:space="preserve"> </w:t>
    </w:r>
    <w:r w:rsidR="0000023C">
      <w:rPr>
        <w:rFonts w:ascii="Cambria" w:hAnsi="Cambria" w:cs="Arial"/>
        <w:sz w:val="20"/>
        <w:szCs w:val="20"/>
      </w:rPr>
      <w:t xml:space="preserve"> </w:t>
    </w:r>
  </w:p>
  <w:p w14:paraId="57FADD58" w14:textId="77777777" w:rsidR="005B729F" w:rsidRPr="00543D0D" w:rsidRDefault="005B729F" w:rsidP="00543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2030638513">
    <w:abstractNumId w:val="13"/>
  </w:num>
  <w:num w:numId="2" w16cid:durableId="384642320">
    <w:abstractNumId w:val="6"/>
  </w:num>
  <w:num w:numId="3" w16cid:durableId="359471534">
    <w:abstractNumId w:val="24"/>
  </w:num>
  <w:num w:numId="4" w16cid:durableId="880442365">
    <w:abstractNumId w:val="2"/>
  </w:num>
  <w:num w:numId="5" w16cid:durableId="1319532486">
    <w:abstractNumId w:val="26"/>
  </w:num>
  <w:num w:numId="6" w16cid:durableId="462162970">
    <w:abstractNumId w:val="22"/>
  </w:num>
  <w:num w:numId="7" w16cid:durableId="1514565678">
    <w:abstractNumId w:val="25"/>
  </w:num>
  <w:num w:numId="8" w16cid:durableId="1302032150">
    <w:abstractNumId w:val="16"/>
  </w:num>
  <w:num w:numId="9" w16cid:durableId="2105299640">
    <w:abstractNumId w:val="20"/>
  </w:num>
  <w:num w:numId="10" w16cid:durableId="1602833805">
    <w:abstractNumId w:val="10"/>
  </w:num>
  <w:num w:numId="11" w16cid:durableId="701369255">
    <w:abstractNumId w:val="19"/>
  </w:num>
  <w:num w:numId="12" w16cid:durableId="1928806963">
    <w:abstractNumId w:val="1"/>
  </w:num>
  <w:num w:numId="13" w16cid:durableId="295917547">
    <w:abstractNumId w:val="12"/>
  </w:num>
  <w:num w:numId="14" w16cid:durableId="12533069">
    <w:abstractNumId w:val="4"/>
  </w:num>
  <w:num w:numId="15" w16cid:durableId="700788887">
    <w:abstractNumId w:val="5"/>
  </w:num>
  <w:num w:numId="16" w16cid:durableId="2010669532">
    <w:abstractNumId w:val="14"/>
  </w:num>
  <w:num w:numId="17" w16cid:durableId="1044141646">
    <w:abstractNumId w:val="3"/>
  </w:num>
  <w:num w:numId="18" w16cid:durableId="1441679912">
    <w:abstractNumId w:val="17"/>
  </w:num>
  <w:num w:numId="19" w16cid:durableId="93284711">
    <w:abstractNumId w:val="11"/>
  </w:num>
  <w:num w:numId="20" w16cid:durableId="1685788564">
    <w:abstractNumId w:val="8"/>
  </w:num>
  <w:num w:numId="21" w16cid:durableId="1406537034">
    <w:abstractNumId w:val="18"/>
  </w:num>
  <w:num w:numId="22" w16cid:durableId="349962986">
    <w:abstractNumId w:val="23"/>
  </w:num>
  <w:num w:numId="23" w16cid:durableId="634486596">
    <w:abstractNumId w:val="9"/>
  </w:num>
  <w:num w:numId="24" w16cid:durableId="1346402688">
    <w:abstractNumId w:val="7"/>
  </w:num>
  <w:num w:numId="25" w16cid:durableId="2064402860">
    <w:abstractNumId w:val="15"/>
  </w:num>
  <w:num w:numId="26" w16cid:durableId="1492482628">
    <w:abstractNumId w:val="21"/>
  </w:num>
  <w:num w:numId="27" w16cid:durableId="58176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87E"/>
    <w:rsid w:val="0000023C"/>
    <w:rsid w:val="00000524"/>
    <w:rsid w:val="00006623"/>
    <w:rsid w:val="000153E3"/>
    <w:rsid w:val="000153F8"/>
    <w:rsid w:val="00016C13"/>
    <w:rsid w:val="00035BC4"/>
    <w:rsid w:val="00072BC5"/>
    <w:rsid w:val="00073E2C"/>
    <w:rsid w:val="000746D9"/>
    <w:rsid w:val="00097F14"/>
    <w:rsid w:val="000A0614"/>
    <w:rsid w:val="000C7B40"/>
    <w:rsid w:val="000D2745"/>
    <w:rsid w:val="000D4BE4"/>
    <w:rsid w:val="000F05AD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02E6"/>
    <w:rsid w:val="00143C35"/>
    <w:rsid w:val="00150D8B"/>
    <w:rsid w:val="00157E2A"/>
    <w:rsid w:val="00163CB4"/>
    <w:rsid w:val="00165F18"/>
    <w:rsid w:val="00166C08"/>
    <w:rsid w:val="001808D6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D617A"/>
    <w:rsid w:val="001E6803"/>
    <w:rsid w:val="001E7A0A"/>
    <w:rsid w:val="001F1821"/>
    <w:rsid w:val="002017FE"/>
    <w:rsid w:val="002111FB"/>
    <w:rsid w:val="00211BF7"/>
    <w:rsid w:val="0022282D"/>
    <w:rsid w:val="0022395A"/>
    <w:rsid w:val="00260D94"/>
    <w:rsid w:val="0028726D"/>
    <w:rsid w:val="00293BEB"/>
    <w:rsid w:val="002B00BE"/>
    <w:rsid w:val="002B6C24"/>
    <w:rsid w:val="002E6E13"/>
    <w:rsid w:val="002F1920"/>
    <w:rsid w:val="002F67CE"/>
    <w:rsid w:val="003173DB"/>
    <w:rsid w:val="00325553"/>
    <w:rsid w:val="003331E5"/>
    <w:rsid w:val="00341C59"/>
    <w:rsid w:val="00341CD0"/>
    <w:rsid w:val="003436D0"/>
    <w:rsid w:val="003502B2"/>
    <w:rsid w:val="00355978"/>
    <w:rsid w:val="00365614"/>
    <w:rsid w:val="003703D3"/>
    <w:rsid w:val="00382B15"/>
    <w:rsid w:val="0039281B"/>
    <w:rsid w:val="003A782A"/>
    <w:rsid w:val="003B1698"/>
    <w:rsid w:val="003C52F9"/>
    <w:rsid w:val="003C7351"/>
    <w:rsid w:val="003D2B5A"/>
    <w:rsid w:val="003D6E1B"/>
    <w:rsid w:val="003E10C8"/>
    <w:rsid w:val="003E42E4"/>
    <w:rsid w:val="003E5422"/>
    <w:rsid w:val="003E6A1D"/>
    <w:rsid w:val="003F2255"/>
    <w:rsid w:val="003F4205"/>
    <w:rsid w:val="00402A49"/>
    <w:rsid w:val="00416619"/>
    <w:rsid w:val="0042235B"/>
    <w:rsid w:val="00423573"/>
    <w:rsid w:val="00436D28"/>
    <w:rsid w:val="004547A8"/>
    <w:rsid w:val="00470301"/>
    <w:rsid w:val="00474AD2"/>
    <w:rsid w:val="00477990"/>
    <w:rsid w:val="00480D58"/>
    <w:rsid w:val="0049512E"/>
    <w:rsid w:val="004952D8"/>
    <w:rsid w:val="004B0456"/>
    <w:rsid w:val="004B60B6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6187"/>
    <w:rsid w:val="00507C8E"/>
    <w:rsid w:val="005123DE"/>
    <w:rsid w:val="0051526F"/>
    <w:rsid w:val="00523BAD"/>
    <w:rsid w:val="00527805"/>
    <w:rsid w:val="00532A83"/>
    <w:rsid w:val="00543D0D"/>
    <w:rsid w:val="00567ECC"/>
    <w:rsid w:val="005755DC"/>
    <w:rsid w:val="00575FE0"/>
    <w:rsid w:val="00585588"/>
    <w:rsid w:val="005873DB"/>
    <w:rsid w:val="00593A8D"/>
    <w:rsid w:val="005B5C72"/>
    <w:rsid w:val="005B729F"/>
    <w:rsid w:val="005B76D6"/>
    <w:rsid w:val="005D12B6"/>
    <w:rsid w:val="005E21AF"/>
    <w:rsid w:val="005F26B6"/>
    <w:rsid w:val="005F3E5C"/>
    <w:rsid w:val="005F7121"/>
    <w:rsid w:val="0060708B"/>
    <w:rsid w:val="0060734D"/>
    <w:rsid w:val="00610920"/>
    <w:rsid w:val="006168E6"/>
    <w:rsid w:val="006214CA"/>
    <w:rsid w:val="00622739"/>
    <w:rsid w:val="00623EC6"/>
    <w:rsid w:val="00624499"/>
    <w:rsid w:val="00636C84"/>
    <w:rsid w:val="00641E5B"/>
    <w:rsid w:val="00654F8C"/>
    <w:rsid w:val="00662D26"/>
    <w:rsid w:val="00671EF4"/>
    <w:rsid w:val="00677CEA"/>
    <w:rsid w:val="00680E95"/>
    <w:rsid w:val="00681D5A"/>
    <w:rsid w:val="00691C40"/>
    <w:rsid w:val="006C0D90"/>
    <w:rsid w:val="006C2118"/>
    <w:rsid w:val="006C337D"/>
    <w:rsid w:val="006D1EB8"/>
    <w:rsid w:val="006D4FB9"/>
    <w:rsid w:val="006E5430"/>
    <w:rsid w:val="00707763"/>
    <w:rsid w:val="00720C58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D79C3"/>
    <w:rsid w:val="0080682D"/>
    <w:rsid w:val="00821E89"/>
    <w:rsid w:val="00823B4B"/>
    <w:rsid w:val="0082576C"/>
    <w:rsid w:val="00837899"/>
    <w:rsid w:val="008553C5"/>
    <w:rsid w:val="008566AB"/>
    <w:rsid w:val="008830D5"/>
    <w:rsid w:val="00894B7C"/>
    <w:rsid w:val="008B6FC9"/>
    <w:rsid w:val="008C5DF3"/>
    <w:rsid w:val="008C7874"/>
    <w:rsid w:val="008D39AC"/>
    <w:rsid w:val="00910819"/>
    <w:rsid w:val="0092571D"/>
    <w:rsid w:val="00930B31"/>
    <w:rsid w:val="00930C4C"/>
    <w:rsid w:val="009310B9"/>
    <w:rsid w:val="00934319"/>
    <w:rsid w:val="00937C89"/>
    <w:rsid w:val="00942D1F"/>
    <w:rsid w:val="00945E7E"/>
    <w:rsid w:val="00950F50"/>
    <w:rsid w:val="00961D2C"/>
    <w:rsid w:val="009661E1"/>
    <w:rsid w:val="009730C1"/>
    <w:rsid w:val="009836D3"/>
    <w:rsid w:val="00990E18"/>
    <w:rsid w:val="009A2E9E"/>
    <w:rsid w:val="009A35BD"/>
    <w:rsid w:val="009B15FB"/>
    <w:rsid w:val="009B24F8"/>
    <w:rsid w:val="009C2D8D"/>
    <w:rsid w:val="00A10E32"/>
    <w:rsid w:val="00A14780"/>
    <w:rsid w:val="00A20198"/>
    <w:rsid w:val="00A2532C"/>
    <w:rsid w:val="00A25351"/>
    <w:rsid w:val="00A30B53"/>
    <w:rsid w:val="00A540EB"/>
    <w:rsid w:val="00A85260"/>
    <w:rsid w:val="00A871F9"/>
    <w:rsid w:val="00AA0D92"/>
    <w:rsid w:val="00AB0BB7"/>
    <w:rsid w:val="00AB15EC"/>
    <w:rsid w:val="00AD056D"/>
    <w:rsid w:val="00AE1ACE"/>
    <w:rsid w:val="00AE7A5A"/>
    <w:rsid w:val="00AF101B"/>
    <w:rsid w:val="00B11120"/>
    <w:rsid w:val="00B1544B"/>
    <w:rsid w:val="00B24090"/>
    <w:rsid w:val="00B37BC3"/>
    <w:rsid w:val="00B41EF5"/>
    <w:rsid w:val="00B52283"/>
    <w:rsid w:val="00B6404F"/>
    <w:rsid w:val="00B70526"/>
    <w:rsid w:val="00B76CEC"/>
    <w:rsid w:val="00B829E7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4ED5"/>
    <w:rsid w:val="00C61F39"/>
    <w:rsid w:val="00C8602A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4D6B"/>
    <w:rsid w:val="00CF6D8E"/>
    <w:rsid w:val="00D00D25"/>
    <w:rsid w:val="00D05558"/>
    <w:rsid w:val="00D06685"/>
    <w:rsid w:val="00D1579F"/>
    <w:rsid w:val="00D16B61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C066A"/>
    <w:rsid w:val="00DC620A"/>
    <w:rsid w:val="00DE2699"/>
    <w:rsid w:val="00DF1671"/>
    <w:rsid w:val="00DF1D8A"/>
    <w:rsid w:val="00DF7110"/>
    <w:rsid w:val="00E152B5"/>
    <w:rsid w:val="00E1711B"/>
    <w:rsid w:val="00E17852"/>
    <w:rsid w:val="00E17F17"/>
    <w:rsid w:val="00E221BB"/>
    <w:rsid w:val="00E31FE2"/>
    <w:rsid w:val="00E33BE8"/>
    <w:rsid w:val="00E40A3C"/>
    <w:rsid w:val="00E44501"/>
    <w:rsid w:val="00E65744"/>
    <w:rsid w:val="00E6605E"/>
    <w:rsid w:val="00E70558"/>
    <w:rsid w:val="00E9690E"/>
    <w:rsid w:val="00EA1A09"/>
    <w:rsid w:val="00EA5AF0"/>
    <w:rsid w:val="00EB2901"/>
    <w:rsid w:val="00EB60A9"/>
    <w:rsid w:val="00EC1F2C"/>
    <w:rsid w:val="00EC6EB7"/>
    <w:rsid w:val="00ED31E3"/>
    <w:rsid w:val="00F02D92"/>
    <w:rsid w:val="00F1087E"/>
    <w:rsid w:val="00F144BA"/>
    <w:rsid w:val="00F2255B"/>
    <w:rsid w:val="00F27438"/>
    <w:rsid w:val="00F31E08"/>
    <w:rsid w:val="00F34C14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Cambria" w:eastAsia="Cambria" w:hAnsi="Cambria"/>
      <w:sz w:val="20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27C46-CEC2-492B-B11E-C855137B9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D1B062-22B7-47A0-B891-86763A7A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1469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2B – Podwykonawstwo Część 2</dc:title>
  <dc:subject>„Przebudowa części pomieszczeń Miejsko-Gminnego Ośrodka Kultury w Osieku w ramach zadania „Nowa Infrastruktura, Nowa Kultura M-GOK w Osieku”</dc:subject>
  <dc:creator>Miejsko-Gminny Ośrodek Kultury w Osieku</dc:creator>
  <cp:keywords/>
  <cp:lastModifiedBy>Wojciech Pargieła</cp:lastModifiedBy>
  <cp:revision>2</cp:revision>
  <cp:lastPrinted>2020-12-21T07:03:00Z</cp:lastPrinted>
  <dcterms:created xsi:type="dcterms:W3CDTF">2026-08-25T14:38:00Z</dcterms:created>
  <dcterms:modified xsi:type="dcterms:W3CDTF">2026-08-25T14:38:00Z</dcterms:modified>
  <dc:description>Dokument opracowany na bazie wzorów przekazanych przez Zamawiającego.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