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C4E1" w14:textId="77777777" w:rsidR="00E854F2" w:rsidRPr="00730545" w:rsidRDefault="00E854F2" w:rsidP="00E854F2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30545">
        <w:rPr>
          <w:rFonts w:ascii="Cambria" w:hAnsi="Cambria" w:cs="Times New Roman"/>
          <w:bCs/>
          <w:sz w:val="24"/>
          <w:szCs w:val="24"/>
        </w:rPr>
        <w:t>Załącznik Nr 8 d</w:t>
      </w:r>
      <w:r w:rsidRPr="00730545">
        <w:rPr>
          <w:rFonts w:ascii="Cambria" w:hAnsi="Cambria"/>
          <w:bCs/>
          <w:sz w:val="24"/>
          <w:szCs w:val="24"/>
        </w:rPr>
        <w:t>o SWZ</w:t>
      </w:r>
    </w:p>
    <w:p w14:paraId="0F55B6BF" w14:textId="77777777" w:rsidR="00E854F2" w:rsidRPr="00730545" w:rsidRDefault="00E854F2" w:rsidP="00E854F2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10"/>
          <w:szCs w:val="10"/>
        </w:rPr>
      </w:pPr>
    </w:p>
    <w:p w14:paraId="66506A0B" w14:textId="77777777" w:rsidR="00E854F2" w:rsidRPr="00730545" w:rsidRDefault="00E854F2" w:rsidP="00E854F2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730545">
        <w:rPr>
          <w:rFonts w:ascii="Cambria" w:hAnsi="Cambria" w:cs="Times New Roman"/>
          <w:b/>
          <w:sz w:val="26"/>
          <w:szCs w:val="26"/>
        </w:rPr>
        <w:t>Wytyczne dotyczące ochrony środowiska i zgodnie z zasadą DNSH</w:t>
      </w:r>
    </w:p>
    <w:p w14:paraId="36010BBA" w14:textId="65E289C0" w:rsidR="00E854F2" w:rsidRPr="00F9170C" w:rsidRDefault="00E854F2" w:rsidP="00E854F2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sz w:val="24"/>
          <w:szCs w:val="24"/>
        </w:rPr>
      </w:pPr>
      <w:r w:rsidRPr="00F9170C">
        <w:rPr>
          <w:rFonts w:ascii="Cambria" w:hAnsi="Cambria"/>
          <w:bCs/>
          <w:sz w:val="24"/>
          <w:szCs w:val="24"/>
        </w:rPr>
        <w:t>(Numer referencyjny:</w:t>
      </w:r>
      <w:r w:rsidRPr="00F9170C">
        <w:rPr>
          <w:rFonts w:ascii="Cambria" w:hAnsi="Cambria"/>
          <w:b/>
          <w:sz w:val="24"/>
          <w:szCs w:val="24"/>
        </w:rPr>
        <w:t xml:space="preserve"> </w:t>
      </w:r>
      <w:r w:rsidR="00FD23EB">
        <w:rPr>
          <w:rFonts w:ascii="Cambria" w:hAnsi="Cambria"/>
          <w:b/>
          <w:sz w:val="24"/>
          <w:szCs w:val="24"/>
        </w:rPr>
        <w:t>ZP</w:t>
      </w:r>
      <w:r w:rsidR="00235545">
        <w:rPr>
          <w:rFonts w:ascii="Cambria" w:hAnsi="Cambria"/>
          <w:b/>
          <w:sz w:val="24"/>
          <w:szCs w:val="24"/>
        </w:rPr>
        <w:t>.271.</w:t>
      </w:r>
      <w:r w:rsidR="0004536D">
        <w:rPr>
          <w:rFonts w:ascii="Cambria" w:hAnsi="Cambria"/>
          <w:b/>
          <w:sz w:val="24"/>
          <w:szCs w:val="24"/>
        </w:rPr>
        <w:t>10</w:t>
      </w:r>
      <w:r w:rsidR="00235545">
        <w:rPr>
          <w:rFonts w:ascii="Cambria" w:hAnsi="Cambria"/>
          <w:b/>
          <w:sz w:val="24"/>
          <w:szCs w:val="24"/>
        </w:rPr>
        <w:t>.2026</w:t>
      </w:r>
      <w:r w:rsidRPr="00F9170C">
        <w:rPr>
          <w:rFonts w:ascii="Cambria" w:hAnsi="Cambria"/>
          <w:b/>
          <w:sz w:val="24"/>
          <w:szCs w:val="24"/>
        </w:rPr>
        <w:t>)</w:t>
      </w:r>
    </w:p>
    <w:p w14:paraId="612BAF57" w14:textId="77777777" w:rsidR="00E854F2" w:rsidRPr="00730545" w:rsidRDefault="00E854F2" w:rsidP="00E854F2">
      <w:pPr>
        <w:spacing w:after="0" w:line="24" w:lineRule="atLeast"/>
        <w:ind w:left="5664" w:firstLine="708"/>
        <w:jc w:val="both"/>
        <w:rPr>
          <w:rFonts w:ascii="Cambria" w:hAnsi="Cambria" w:cs="Arial"/>
          <w:lang w:eastAsia="en-GB"/>
        </w:rPr>
      </w:pPr>
    </w:p>
    <w:p w14:paraId="63F29577" w14:textId="547A3743" w:rsidR="00E854F2" w:rsidRPr="00730545" w:rsidRDefault="00235545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Zamówienie</w:t>
      </w:r>
      <w:r w:rsidR="00E854F2" w:rsidRPr="00730545">
        <w:rPr>
          <w:rFonts w:ascii="Cambria" w:hAnsi="Cambria" w:cs="Arial"/>
          <w:sz w:val="24"/>
          <w:szCs w:val="24"/>
          <w:lang w:eastAsia="en-GB"/>
        </w:rPr>
        <w:t xml:space="preserve"> będzie realizowany z poszanowaniem zasad ochrony środowiska naturalnego i zgodnie z zasadą DNSH, czyli „nie czyń znaczącej szkody” odnoszącą się do następujących sześciu celów środowiskowych, wynikających z art. 9 Rozporządzenia Parlamentu Europejskiego i Rady (UE) 2020/852 z dnia 18 czerwca 2020 r. w sprawie ustanowienia ram ułatwiających zrównoważone inwestycje, zmieniające rozporządzenie (UE)2019/2088 (Dz. Urz. UE L 198 z 22.6.2020, s. 13):</w:t>
      </w:r>
    </w:p>
    <w:p w14:paraId="6C5CCF8B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łagodzenie zmian klimatu;</w:t>
      </w:r>
    </w:p>
    <w:p w14:paraId="3F92F51E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adaptacja do zmian klimatu;</w:t>
      </w:r>
    </w:p>
    <w:p w14:paraId="03D24FDA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zrównoważone wykorzystywanie i ochrona zasobów wodnych i morskich;</w:t>
      </w:r>
    </w:p>
    <w:p w14:paraId="364E0A67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gospodarka o obiegu zamkniętym;</w:t>
      </w:r>
    </w:p>
    <w:p w14:paraId="6AF1F1B3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zapobieganie i kontrola zanieczyszczeń powietrza, wody lub ziemi;</w:t>
      </w:r>
    </w:p>
    <w:p w14:paraId="5ED24986" w14:textId="74777349" w:rsidR="00E854F2" w:rsidRPr="00730545" w:rsidRDefault="00E854F2" w:rsidP="003A6A6C">
      <w:pPr>
        <w:tabs>
          <w:tab w:val="left" w:pos="6290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ochrona i odbudowa bioróżnorodności i ekosystemów.</w:t>
      </w:r>
      <w:r w:rsidR="00127CDE">
        <w:rPr>
          <w:rFonts w:ascii="Cambria" w:hAnsi="Cambria" w:cs="Arial"/>
          <w:sz w:val="24"/>
          <w:szCs w:val="24"/>
          <w:lang w:eastAsia="en-GB"/>
        </w:rPr>
        <w:tab/>
      </w:r>
    </w:p>
    <w:p w14:paraId="445B904B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w odniesieniu do żadnego z ww. celów środowiskowych niniejszy projekt nie będzie powodował szkody.</w:t>
      </w:r>
    </w:p>
    <w:p w14:paraId="536F4FA2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D24C78C" w14:textId="49E58392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Realizacja przedsięwzięcia przyczyni się do poprawy infrastruktury turystycznej, zwiększenia bezpieczeństwa użytkowników szlaku, promocji transportu rowerowego oraz wykorzystania odnawialnych źródeł energii, przy jednoczesnym zachowaniu wysokiego poziomu ochrony środowiska.</w:t>
      </w:r>
    </w:p>
    <w:p w14:paraId="1AA62447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7BB5555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Beneficjent przyjął następujące rozwiązania środowiskowe pod kątem realizacji poszczególnych celów środowiskowych:</w:t>
      </w:r>
    </w:p>
    <w:p w14:paraId="22B3B8EF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8C54751" w14:textId="77777777" w:rsidR="00E854F2" w:rsidRPr="00E854F2" w:rsidRDefault="00E854F2" w:rsidP="00E854F2">
      <w:pPr>
        <w:numPr>
          <w:ilvl w:val="0"/>
          <w:numId w:val="2"/>
        </w:numPr>
        <w:spacing w:after="0"/>
        <w:ind w:left="284" w:hanging="284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E854F2">
        <w:rPr>
          <w:rFonts w:ascii="Cambria" w:hAnsi="Cambria" w:cs="Arial"/>
          <w:sz w:val="24"/>
          <w:szCs w:val="24"/>
          <w:u w:val="single"/>
          <w:lang w:eastAsia="en-GB"/>
        </w:rPr>
        <w:t xml:space="preserve">Łagodzenie zmian klimatu: </w:t>
      </w:r>
    </w:p>
    <w:p w14:paraId="034DB310" w14:textId="09FBA84E" w:rsid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 xml:space="preserve">W ramach postępowań mających na celu wybór wykonawcy robót budowlanych preferowani będą wykonawcy stosujący w swoim przedsiębiorstwie politykę przychylną ochronie środowiska, np. wykorzystywanie do transportu aut o zerowej lub niskiej emisyjności. </w:t>
      </w:r>
    </w:p>
    <w:p w14:paraId="59B92728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Planowana inwestycja nie będzie prowadzić do znaczącej emisji gazów cieplarnianych.</w:t>
      </w:r>
    </w:p>
    <w:p w14:paraId="2F201607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Na etapie realizacji wystąpi jedynie krótkotrwała emisja spalin związana z transportem materiałów budowlanych oraz pracą maszyn budowlanych. Emisja ta będzie miała charakter lokalny i czasowy, a jej wpływ na klimat będzie nieznaczny.</w:t>
      </w:r>
    </w:p>
    <w:p w14:paraId="7CF9E4FA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 celu ograniczenia emisji gazów cieplarnianych wykonawca zobowiązany będzie do:</w:t>
      </w:r>
    </w:p>
    <w:p w14:paraId="19D2543E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wyłączania silników pojazdów i maszyn podczas postoju,</w:t>
      </w:r>
    </w:p>
    <w:p w14:paraId="34F68718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utrzymywania sprzętu budowlanego w odpowiednim stanie technicznym,</w:t>
      </w:r>
    </w:p>
    <w:p w14:paraId="70A982E0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racjonalnej organizacji transportu materiałów,</w:t>
      </w:r>
    </w:p>
    <w:p w14:paraId="320EBF71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ograniczenia liczby przejazdów poprzez właściwe planowanie robót.</w:t>
      </w:r>
    </w:p>
    <w:p w14:paraId="7AD31376" w14:textId="1B931682" w:rsidR="00E854F2" w:rsidRPr="00E854F2" w:rsidRDefault="00235545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lastRenderedPageBreak/>
        <w:t xml:space="preserve">W ramach realizacji zamówienia </w:t>
      </w:r>
      <w:r w:rsidR="00E854F2" w:rsidRPr="00E854F2">
        <w:rPr>
          <w:rFonts w:ascii="Cambria" w:hAnsi="Cambria" w:cs="Arial"/>
          <w:sz w:val="24"/>
          <w:szCs w:val="24"/>
          <w:lang w:eastAsia="en-GB"/>
        </w:rPr>
        <w:t xml:space="preserve">nie przewiduje </w:t>
      </w:r>
      <w:r>
        <w:rPr>
          <w:rFonts w:ascii="Cambria" w:hAnsi="Cambria" w:cs="Arial"/>
          <w:sz w:val="24"/>
          <w:szCs w:val="24"/>
          <w:lang w:eastAsia="en-GB"/>
        </w:rPr>
        <w:t xml:space="preserve">się </w:t>
      </w:r>
      <w:r w:rsidR="00E854F2" w:rsidRPr="00E854F2">
        <w:rPr>
          <w:rFonts w:ascii="Cambria" w:hAnsi="Cambria" w:cs="Arial"/>
          <w:sz w:val="24"/>
          <w:szCs w:val="24"/>
          <w:lang w:eastAsia="en-GB"/>
        </w:rPr>
        <w:t>wykorzystania paliw stałych ani instalacji spalania węgla podczas eksploatacji.</w:t>
      </w:r>
    </w:p>
    <w:p w14:paraId="0E9E85AA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Dodatkowo przedsięwzięcie przyczynia się do ograniczania emisji CO₂ poprzez:</w:t>
      </w:r>
    </w:p>
    <w:p w14:paraId="727A7E88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promocję ruchu rowerowego,</w:t>
      </w:r>
    </w:p>
    <w:p w14:paraId="605514F3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rozwój infrastruktury turystycznej zachęcającej do korzystania z roweru jako środka transportu,</w:t>
      </w:r>
    </w:p>
    <w:p w14:paraId="3B119DB2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zastosowanie energooszczędnego oświetlenia LED,</w:t>
      </w:r>
    </w:p>
    <w:p w14:paraId="2DDB9353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wykorzystanie lamp solarnych,</w:t>
      </w:r>
    </w:p>
    <w:p w14:paraId="5BAFB2F0" w14:textId="77777777" w:rsid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montaż ławek solarnych wyposażonych w panele fotowoltaiczne,</w:t>
      </w:r>
    </w:p>
    <w:p w14:paraId="6C47E47B" w14:textId="306F1AB1" w:rsidR="000648C6" w:rsidRPr="00E854F2" w:rsidRDefault="000648C6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montaż monitoringu zasilanego solarnie,</w:t>
      </w:r>
    </w:p>
    <w:p w14:paraId="7E708E94" w14:textId="7E141D1E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 xml:space="preserve">możliwość wykorzystania materiałów </w:t>
      </w:r>
      <w:r w:rsidR="000648C6">
        <w:rPr>
          <w:rFonts w:ascii="Cambria" w:hAnsi="Cambria" w:cs="Arial"/>
          <w:sz w:val="24"/>
          <w:szCs w:val="24"/>
          <w:lang w:eastAsia="en-GB"/>
        </w:rPr>
        <w:t xml:space="preserve">budowlanych </w:t>
      </w:r>
      <w:r w:rsidRPr="00E854F2">
        <w:rPr>
          <w:rFonts w:ascii="Cambria" w:hAnsi="Cambria" w:cs="Arial"/>
          <w:sz w:val="24"/>
          <w:szCs w:val="24"/>
          <w:lang w:eastAsia="en-GB"/>
        </w:rPr>
        <w:t>pochodzących z recyklingu.</w:t>
      </w:r>
    </w:p>
    <w:p w14:paraId="21DB20A4" w14:textId="7DF69356" w:rsidR="00E854F2" w:rsidRPr="00730545" w:rsidRDefault="00E854F2" w:rsidP="000B11FE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Realizacja inwestycji nie wymaga wycinki drzew ani krzewów, dlatego nie wpłynie na ograniczenie zdolności pochłaniania dwutlenku węgla przez środowisko.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E854F2">
        <w:rPr>
          <w:rFonts w:ascii="Cambria" w:hAnsi="Cambria" w:cs="Arial"/>
          <w:sz w:val="24"/>
          <w:szCs w:val="24"/>
          <w:lang w:eastAsia="en-GB"/>
        </w:rPr>
        <w:t>W związku z powyższym należy stwierdzić, że projekt nie będzie wyrządzał poważnej szkody w zakresie łagodzenia zmian klimatu i pozostaje zgodny z zasadą DNSH.</w:t>
      </w:r>
    </w:p>
    <w:p w14:paraId="56DB2EF9" w14:textId="77777777" w:rsidR="00E854F2" w:rsidRPr="000B11FE" w:rsidRDefault="00E854F2" w:rsidP="00E854F2">
      <w:pPr>
        <w:numPr>
          <w:ilvl w:val="0"/>
          <w:numId w:val="2"/>
        </w:numPr>
        <w:tabs>
          <w:tab w:val="left" w:pos="284"/>
        </w:tabs>
        <w:spacing w:before="240" w:after="0"/>
        <w:ind w:hanging="72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 xml:space="preserve">Adaptacja do zmian klimatu: </w:t>
      </w:r>
    </w:p>
    <w:p w14:paraId="4F964747" w14:textId="76440A66" w:rsidR="000B11FE" w:rsidRDefault="00235545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w zakresie adaptacji do zmian klimatu, ponieważ nie będzie prowadzić do nasilenia niekorzystnych skutków obecnych oraz prognozowanych zmian klimatycznych oddziałujących na ludzi, środowisko i infrastrukturę.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przygotowania przedsięwzięcia przeprowadzono analizę zagrożeń klimatycznych oraz uwzględniono rozwiązania zwiększające odporność projektowanej infrastruktury na ekstremalne zjawiska pogodowe.</w:t>
      </w:r>
    </w:p>
    <w:p w14:paraId="30AE3B01" w14:textId="77777777" w:rsidR="00235545" w:rsidRPr="000B11FE" w:rsidRDefault="00235545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5E49F4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Powodzie</w:t>
      </w:r>
    </w:p>
    <w:p w14:paraId="438B33BB" w14:textId="1F42203A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Teren realizacji inwestycji znajduje się poza obszarami szczególnego zagrożenia powodzią zgodnie z mapami zagrożenia powodziowego ISOK.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przedsięwzięcia nie będzie wpływać na zwiększenie ryzyka powodziowego, ponieważ nie powstaną obiekty mogące zakłócać przepływ wód ani powodować piętrzenia fali powodziowej.</w:t>
      </w:r>
    </w:p>
    <w:p w14:paraId="4E4C5E88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Pożary</w:t>
      </w:r>
    </w:p>
    <w:p w14:paraId="62D359D3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 nie zwiększy ryzyka występowania pożarów.</w:t>
      </w:r>
    </w:p>
    <w:p w14:paraId="6129EC5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celu ograniczenia zagrożenia pożarowego:</w:t>
      </w:r>
    </w:p>
    <w:p w14:paraId="205D772A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wszystkie elementy drewniane zostaną zabezpieczone impregnatami do stopnia nierozprzestrzeniania ognia,</w:t>
      </w:r>
    </w:p>
    <w:p w14:paraId="3CB155C2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każdej wiacie wykonany zostanie grill murowany z kamienia wapiennego,</w:t>
      </w:r>
    </w:p>
    <w:p w14:paraId="7A33C299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paleniska zostaną wykonane z cegły szamotowej na zaprawie szamotowej,</w:t>
      </w:r>
    </w:p>
    <w:p w14:paraId="2EBD6098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kominy odprowadzające spaliny zostaną wykonane z materiałów niepalnych.</w:t>
      </w:r>
    </w:p>
    <w:p w14:paraId="322F682F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Fale upałów</w:t>
      </w:r>
    </w:p>
    <w:p w14:paraId="3A537593" w14:textId="205CB42C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Projektowana infrastruktura będzie odporna na wysokie temperatury.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Do realizacji robót zastosowane zostaną materiały o wysokiej odporności na działanie promieniowania </w:t>
      </w: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słonecznego i wysokich temperatur.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Dodatkowo projekt wykorzystuje odnawialne źródła energii poprzez zastosowanie:</w:t>
      </w:r>
    </w:p>
    <w:p w14:paraId="2ED26670" w14:textId="77777777" w:rsidR="000B11FE" w:rsidRPr="000B11FE" w:rsidRDefault="000B11FE" w:rsidP="000B11FE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lamp solarnych,</w:t>
      </w:r>
    </w:p>
    <w:p w14:paraId="58B0AEF4" w14:textId="77777777" w:rsidR="000B11FE" w:rsidRPr="000B11FE" w:rsidRDefault="000B11FE" w:rsidP="000B11FE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ławek solarnych wyposażonych w moduły fotowoltaiczne.</w:t>
      </w:r>
    </w:p>
    <w:p w14:paraId="0D349F6F" w14:textId="57FC3AC0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Wiaty będą pełnić funkcję miejsc odpoczynku dla turystów podczas okresów wysokich temperatur.</w:t>
      </w:r>
      <w:r w:rsidR="008713D3">
        <w:rPr>
          <w:rFonts w:ascii="Cambria" w:hAnsi="Cambria" w:cs="Arial"/>
          <w:sz w:val="24"/>
          <w:szCs w:val="24"/>
          <w:lang w:eastAsia="en-GB"/>
        </w:rPr>
        <w:t xml:space="preserve"> W ramach realizacji inwestycji wykorzystany zostanie wzrost ilości nasłonecznienia poprzez:</w:t>
      </w:r>
    </w:p>
    <w:p w14:paraId="21B13805" w14:textId="5272BBEA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budowę oświetlenia solarnego,</w:t>
      </w:r>
    </w:p>
    <w:p w14:paraId="64E8BBF0" w14:textId="79CA6149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montaż ławki z panelem fotowoltaicznym z miejscem do ładowania urządzeń,</w:t>
      </w:r>
    </w:p>
    <w:p w14:paraId="16222EB9" w14:textId="5DFE1B0A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montaż monitoringu zasilanego solarnie.</w:t>
      </w:r>
    </w:p>
    <w:p w14:paraId="68BC91C0" w14:textId="77777777" w:rsidR="008713D3" w:rsidRPr="000B11FE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6D5222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Susze</w:t>
      </w:r>
    </w:p>
    <w:p w14:paraId="0CF108F4" w14:textId="639A1BC5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Inwestycja nie zwiększy ryzyka występowania suszy.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Projektowana infrastruktura nie wymaga poboru wody podczas eksploatacji i nie jest wrażliwa na długotrwałe okresy bezopadowe.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W związku z tym nie zachodzi konieczność stosowania dodatkowych środków adaptacyjnych.</w:t>
      </w:r>
    </w:p>
    <w:p w14:paraId="15F1323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Nawalne deszcze i burze</w:t>
      </w:r>
    </w:p>
    <w:p w14:paraId="026BD794" w14:textId="28A3AEA8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Konstrukcja projektowanych wiat została zaprojektowana z uwzględnieniem oddziaływania intensywnych opadów atmosferycznych.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System odwodnienia umożliwia bezpieczne odprowadzenie wód opadowych na przyległe tereny biologicznie czynne, eliminując ryzyko lokalnych podtopień.</w:t>
      </w:r>
    </w:p>
    <w:p w14:paraId="7E39E89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Silne wiatry</w:t>
      </w:r>
    </w:p>
    <w:p w14:paraId="4CC71747" w14:textId="7CB759FF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Konstrukcja wiat została zaprojektowana zgodnie z obowiązującymi normami dotyczącymi obciążeń wiatrem.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Zastosowane rozwiązania konstrukcyjne zapewnią odpowiednią stateczność oraz bezpieczeństwo użytkowania obiektów.</w:t>
      </w:r>
      <w:r w:rsidR="00FB4FB5">
        <w:rPr>
          <w:rFonts w:ascii="Cambria" w:hAnsi="Cambria" w:cs="Arial"/>
          <w:sz w:val="24"/>
          <w:szCs w:val="24"/>
          <w:lang w:eastAsia="en-GB"/>
        </w:rPr>
        <w:t xml:space="preserve"> W ramach przedsięwzięcia przewidziano:</w:t>
      </w:r>
    </w:p>
    <w:p w14:paraId="0F710837" w14:textId="45D6DFC8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konstrukcję wiaty wspartą na dwóch słupach drewnianych oraz na dwóch murowanych z piaskowca ścianach,</w:t>
      </w:r>
    </w:p>
    <w:p w14:paraId="0C3E7343" w14:textId="39C76D00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konstrukcję wiaty z drewna klasy C24,</w:t>
      </w:r>
    </w:p>
    <w:p w14:paraId="75DC0E5B" w14:textId="0E30BF30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oparcie słupów na stalowych podporach mocowanych w stopach betonowych w gruncie.</w:t>
      </w:r>
    </w:p>
    <w:p w14:paraId="104225C4" w14:textId="77777777" w:rsidR="00FB4FB5" w:rsidRPr="000B11FE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CD4DBD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Katastrofalne opady śniegu</w:t>
      </w:r>
    </w:p>
    <w:p w14:paraId="5D94075E" w14:textId="645508C2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Projektowane obiekty zostały zaprojektowane zgodnie z obowiązującymi normami dotyczącymi obciążeń śniegiem.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Konstrukcja dachów zapewnia bezpieczne przenoszenie obciążeń wynikających z intensywnych opadów śniegu.</w:t>
      </w:r>
    </w:p>
    <w:p w14:paraId="12EB7F7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Fale mrozu</w:t>
      </w:r>
    </w:p>
    <w:p w14:paraId="16C8B7F6" w14:textId="3CA18413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Materiały zastosowane do wykonania obiektów charakteryzują się odpornością na działanie niskich temperatur oraz cykliczne zamarzanie i rozmarzanie.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Nie przewiduje się negatywnego wpływu fal mrozu na trwałość infrastruktury.</w:t>
      </w:r>
    </w:p>
    <w:p w14:paraId="2D4616C9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Podnoszenie poziomu mórz</w:t>
      </w:r>
    </w:p>
    <w:p w14:paraId="74E4DC42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Nie dotyczy przedmiotowego przedsięwzięcia ze względu na lokalizację inwestycji w znacznej odległości od wybrzeża morskiego.</w:t>
      </w:r>
    </w:p>
    <w:p w14:paraId="0AE2B582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Sztormy, erozja wybrzeża oraz intruzja wód zasolonych</w:t>
      </w:r>
    </w:p>
    <w:p w14:paraId="3659F48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Nie dotyczy planowanej inwestycji.</w:t>
      </w:r>
    </w:p>
    <w:p w14:paraId="340595C9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Osuwiska</w:t>
      </w:r>
    </w:p>
    <w:p w14:paraId="55501E34" w14:textId="6630B54B" w:rsidR="000B11FE" w:rsidRPr="000B11FE" w:rsidRDefault="0023554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Zamówienie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zlokalizowany jest poza terenami zagrożonymi ruchami masowymi ziemi oraz poza obszarami osuwiskowymi.</w:t>
      </w:r>
    </w:p>
    <w:p w14:paraId="7DA39717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Podsumowanie</w:t>
      </w:r>
    </w:p>
    <w:p w14:paraId="07E84445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Przedsięwzięcie zostało zaprojektowane z uwzględnieniem prognozowanych zmian klimatu oraz wymagań dotyczących odporności infrastruktury.</w:t>
      </w:r>
    </w:p>
    <w:p w14:paraId="0322C452" w14:textId="5874291D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Realizacja inwestycji nie będzie powodowała zwiększenia podatności ludzi, środowiska ani majątku na skutki zmian klimatu.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W konsekwencji projekt spełnia wymagania zasady DNSH w zakresie adaptacji do zmian klimatu.</w:t>
      </w:r>
    </w:p>
    <w:p w14:paraId="45D6B28C" w14:textId="77777777" w:rsidR="00E854F2" w:rsidRDefault="00E854F2" w:rsidP="00E854F2">
      <w:pPr>
        <w:numPr>
          <w:ilvl w:val="0"/>
          <w:numId w:val="2"/>
        </w:numPr>
        <w:tabs>
          <w:tab w:val="left" w:pos="284"/>
        </w:tabs>
        <w:spacing w:before="240" w:after="0"/>
        <w:ind w:hanging="72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</w:t>
      </w:r>
      <w:r w:rsidRPr="00730545">
        <w:rPr>
          <w:rFonts w:ascii="Cambria" w:hAnsi="Cambria" w:cs="Arial"/>
          <w:sz w:val="24"/>
          <w:szCs w:val="24"/>
          <w:lang w:eastAsia="en-GB"/>
        </w:rPr>
        <w:t xml:space="preserve">równoważone wykorzystywanie i ochrona zasobów wodnych i morskich: </w:t>
      </w:r>
    </w:p>
    <w:p w14:paraId="604CC4E1" w14:textId="5D57AD81" w:rsidR="000B11FE" w:rsidRPr="000B11FE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Realizacja inwestycji nie spowoduje pogorszenia stanu jednolitych części wód powierzchniowych ani podziemnych.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Na etapie realizacji przedsięwzięcia powstawać będą wyłącznie ścieki socjalno-bytowe związane z funkcjonowaniem zaplecza budowy.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Zaplecze budowy zostanie wyposażone w przenośne toalety serwisowane przez wyspecjalizowane przedsiębiorstwa posiadające wymagane uprawnienia.</w:t>
      </w:r>
    </w:p>
    <w:p w14:paraId="7C29D0D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Ryzyko zanieczyszczenia środowiska wodnego zostanie ograniczone poprzez:</w:t>
      </w:r>
    </w:p>
    <w:p w14:paraId="6B3CBD09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prowadzenie stałej kontroli stanu technicznego maszyn budowlanych,</w:t>
      </w:r>
    </w:p>
    <w:p w14:paraId="142CFDAE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stosowanie sorbentów do neutralizacji ewentualnych wycieków,</w:t>
      </w:r>
    </w:p>
    <w:p w14:paraId="1D0CB5FC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magazynowanie materiałów na utwardzonym podłożu,</w:t>
      </w:r>
    </w:p>
    <w:p w14:paraId="0BAE39C0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zabezpieczenie materiałów i odpadów przed wpływem czynników atmosferycznych,</w:t>
      </w:r>
    </w:p>
    <w:p w14:paraId="35EA2CE1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wykonywanie tankowania i napraw sprzętu poza terenem inwestycji.</w:t>
      </w:r>
    </w:p>
    <w:p w14:paraId="6D263861" w14:textId="56250013" w:rsidR="000B11FE" w:rsidRPr="000B11FE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Roboty ziemne będą ograniczone wyłącznie do wykonania fundamentów pod projektowane wiaty.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Poziom wód gruntowych znajduje się poniżej projektowanego dna wykopów, dlatego nie będzie konieczne prowadzenie odwodnienia wykopów.</w:t>
      </w:r>
    </w:p>
    <w:p w14:paraId="6E4DCF28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Na etapie eksploatacji:</w:t>
      </w:r>
    </w:p>
    <w:p w14:paraId="3A111D5B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infrastruktura nie będzie wymagała poboru wody,</w:t>
      </w:r>
    </w:p>
    <w:p w14:paraId="3D9FEE39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wody opadowe z dachów wiat będą odprowadzane powierzchniowo na tereny zielone,</w:t>
      </w:r>
    </w:p>
    <w:p w14:paraId="3B82C318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przy wiatach ustawione zostaną toalety przenośne obsługiwane przez wyspecjalizowane firmy,</w:t>
      </w:r>
    </w:p>
    <w:p w14:paraId="22834703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zamontowane zostaną kosze na odpady opróżniane w sposób regularny.</w:t>
      </w:r>
    </w:p>
    <w:p w14:paraId="4CAF537C" w14:textId="47AE60E6" w:rsidR="000B11FE" w:rsidRPr="00730545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Planowana inwestycja nie będzie powodować pogorszenia stanu Jednolitych Części Wód Powierzchniowych oraz Jednolitych Części Wód Podziemnych.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Projekt nie będzie </w:t>
      </w: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stanowił zagrożenia dla osiągnięcia celów środowiskowych określonych dla właściwych JCWP i JCWPd.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inwestycji nie będzie powodować negatywnego oddziaływania na zasoby wodne i morskie.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 spełnia wymagania zasady DNSH w zakresie zrównoważonego wykorzystania i ochrony zasobów wodnych.</w:t>
      </w:r>
    </w:p>
    <w:p w14:paraId="510A996C" w14:textId="77777777" w:rsidR="00E854F2" w:rsidRPr="000B11FE" w:rsidRDefault="00E854F2" w:rsidP="00E854F2">
      <w:pPr>
        <w:numPr>
          <w:ilvl w:val="0"/>
          <w:numId w:val="2"/>
        </w:numPr>
        <w:spacing w:before="240" w:after="0"/>
        <w:ind w:left="284" w:hanging="284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 xml:space="preserve">Gospodarka o obiegu zamkniętym: </w:t>
      </w:r>
    </w:p>
    <w:p w14:paraId="275F103C" w14:textId="73EF2FC0" w:rsidR="000B11FE" w:rsidRPr="000B11FE" w:rsidRDefault="00235545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gospodarce o obiegu zamkniętym, ponieważ jego realizacja nie doprowadzi do nieefektywnego wykorzystania materiałów, nadmiernego zużycia zasobów naturalnych ani znaczącego wzrostu ilości wytwarzanych odpadów.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realizacji inwestycji będą powstawały wyłącznie typowe odpady budowlane oraz opakowaniowe związane z prowadzeniem robót budowlano-montażowych. Wszystkie prace zostaną zorganizowane w sposób minimalizujący ilość powstających odpadów oraz umożliwiający ich ponowne wykorzystanie lub recykling.</w:t>
      </w:r>
    </w:p>
    <w:p w14:paraId="04FE9356" w14:textId="77777777" w:rsidR="000B11FE" w:rsidRPr="000B11FE" w:rsidRDefault="000B11FE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Odpady powstające podczas realizacji przedsięwzięcia będą:</w:t>
      </w:r>
    </w:p>
    <w:p w14:paraId="3566ECEF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zbierane selektywnie,</w:t>
      </w:r>
    </w:p>
    <w:p w14:paraId="489C6A7C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magazynowane w sposób zabezpieczający przed oddziaływaniem czynników atmosferycznych,</w:t>
      </w:r>
    </w:p>
    <w:p w14:paraId="33ADF2D6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przekazywane wyłącznie podmiotom posiadającym stosowne zezwolenia na transport, odzysk lub unieszkodliwianie odpadów.</w:t>
      </w:r>
    </w:p>
    <w:p w14:paraId="2FC20743" w14:textId="35C7155C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przypadku możliwości technologicznych i ekonomicznych stosowane będą materiały budowlane pochodzące z recyklingu lub odzysku.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Projektowana infrastruktura turystyczna nie stanowi źródła powstawania znaczących ilości odpadów w fazie eksploatacji. Powstawać będą jedynie odpady komunalne pozostawiane przez użytkowników szlaku, które będą gromadzone w koszach i odbierane zgodnie z obowiązującym systemem gospodarki odpadami funkcjonującym na terenie Gminy </w:t>
      </w:r>
      <w:r w:rsidR="002C5A60">
        <w:rPr>
          <w:rFonts w:ascii="Cambria" w:hAnsi="Cambria" w:cs="Arial"/>
          <w:sz w:val="24"/>
          <w:szCs w:val="24"/>
          <w:lang w:eastAsia="en-GB"/>
        </w:rPr>
        <w:t>Susiec</w:t>
      </w:r>
      <w:r w:rsidRPr="000B11FE">
        <w:rPr>
          <w:rFonts w:ascii="Cambria" w:hAnsi="Cambria" w:cs="Arial"/>
          <w:sz w:val="24"/>
          <w:szCs w:val="24"/>
          <w:lang w:eastAsia="en-GB"/>
        </w:rPr>
        <w:t>.</w:t>
      </w:r>
    </w:p>
    <w:p w14:paraId="419D6D4E" w14:textId="1FABE762" w:rsidR="000B11FE" w:rsidRPr="000B11FE" w:rsidRDefault="00400707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W ramach realizacji przedsięwzięcia 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Beneficjent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zapewni efektywne gospodarowanie zasobami poprzez:</w:t>
      </w:r>
    </w:p>
    <w:p w14:paraId="4F772C9E" w14:textId="77777777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racjonalne planowanie dostaw materiałów,</w:t>
      </w:r>
    </w:p>
    <w:p w14:paraId="29F776BA" w14:textId="77777777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ograniczenie strat materiałowych podczas realizacji robót,</w:t>
      </w:r>
    </w:p>
    <w:p w14:paraId="1592826F" w14:textId="77E68D16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wykorzystanie urządzeń o wysokiej klasie energetycznej</w:t>
      </w:r>
      <w:r w:rsidR="00400707">
        <w:rPr>
          <w:rFonts w:ascii="Cambria" w:hAnsi="Cambria" w:cs="Arial"/>
          <w:sz w:val="24"/>
          <w:szCs w:val="24"/>
          <w:lang w:eastAsia="en-GB"/>
        </w:rPr>
        <w:t xml:space="preserve"> m.in. żywotność akumulatora dla lamp solarnych wyniesie min. 4000 cykli 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30A28D07" w14:textId="4FF77151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stosowanie energooszczędnego oświetlenia LED</w:t>
      </w:r>
      <w:r w:rsidR="00400707">
        <w:rPr>
          <w:rFonts w:ascii="Cambria" w:hAnsi="Cambria" w:cs="Arial"/>
          <w:sz w:val="24"/>
          <w:szCs w:val="24"/>
          <w:lang w:eastAsia="en-GB"/>
        </w:rPr>
        <w:t xml:space="preserve"> w obudowie wykonanej </w:t>
      </w:r>
      <w:r w:rsidR="00A24DF1">
        <w:rPr>
          <w:rFonts w:ascii="Cambria" w:hAnsi="Cambria" w:cs="Arial"/>
          <w:sz w:val="24"/>
          <w:szCs w:val="24"/>
          <w:lang w:eastAsia="en-GB"/>
        </w:rPr>
        <w:br/>
      </w:r>
      <w:r w:rsidR="00400707">
        <w:rPr>
          <w:rFonts w:ascii="Cambria" w:hAnsi="Cambria" w:cs="Arial"/>
          <w:sz w:val="24"/>
          <w:szCs w:val="24"/>
          <w:lang w:eastAsia="en-GB"/>
        </w:rPr>
        <w:t>z aluminium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670921ED" w14:textId="19470658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wykorzystanie lamp solarnych</w:t>
      </w:r>
      <w:r w:rsidR="00A24DF1">
        <w:rPr>
          <w:rFonts w:ascii="Cambria" w:hAnsi="Cambria" w:cs="Arial"/>
          <w:sz w:val="24"/>
          <w:szCs w:val="24"/>
          <w:lang w:eastAsia="en-GB"/>
        </w:rPr>
        <w:t xml:space="preserve"> z akumulatorami o pojemności 307 Wh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2F8E1163" w14:textId="77777777" w:rsidR="006900F6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montaż ławek wyposażonych w panele fotowoltaiczne</w:t>
      </w:r>
      <w:r w:rsidR="006900F6">
        <w:rPr>
          <w:rFonts w:ascii="Cambria" w:hAnsi="Cambria" w:cs="Arial"/>
          <w:sz w:val="24"/>
          <w:szCs w:val="24"/>
          <w:lang w:eastAsia="en-GB"/>
        </w:rPr>
        <w:t xml:space="preserve"> ze stali węglowej lub nierdzewnej z deskami drewnianymi zabezpieczonymi impregnatem i lakierobejcą,</w:t>
      </w:r>
    </w:p>
    <w:p w14:paraId="6901AA58" w14:textId="77777777" w:rsidR="00341272" w:rsidRDefault="006900F6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montaż stojaków na rowery ze stali ocynkowanej malowanej proszkowo</w:t>
      </w:r>
      <w:r w:rsidR="00341272">
        <w:rPr>
          <w:rFonts w:ascii="Cambria" w:hAnsi="Cambria" w:cs="Arial"/>
          <w:sz w:val="24"/>
          <w:szCs w:val="24"/>
          <w:lang w:eastAsia="en-GB"/>
        </w:rPr>
        <w:t>,</w:t>
      </w:r>
    </w:p>
    <w:p w14:paraId="1C3230AC" w14:textId="02F6AFA6" w:rsidR="00341272" w:rsidRPr="00341272" w:rsidRDefault="00341272" w:rsidP="00341272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341272">
        <w:rPr>
          <w:rFonts w:ascii="Cambria" w:hAnsi="Cambria" w:cs="Arial"/>
          <w:sz w:val="24"/>
          <w:szCs w:val="24"/>
          <w:lang w:eastAsia="en-GB"/>
        </w:rPr>
        <w:lastRenderedPageBreak/>
        <w:t>zastosowanie materiałów i urządzeń o wysokiej jakości</w:t>
      </w:r>
      <w:r>
        <w:rPr>
          <w:rFonts w:ascii="Cambria" w:hAnsi="Cambria" w:cs="Arial"/>
          <w:sz w:val="24"/>
          <w:szCs w:val="24"/>
          <w:lang w:eastAsia="en-GB"/>
        </w:rPr>
        <w:t xml:space="preserve"> (m.in. stal węglowa, aluminium, stal ocynkowana)</w:t>
      </w:r>
      <w:r w:rsidRPr="00341272">
        <w:rPr>
          <w:rFonts w:ascii="Cambria" w:hAnsi="Cambria" w:cs="Arial"/>
          <w:sz w:val="24"/>
          <w:szCs w:val="24"/>
          <w:lang w:eastAsia="en-GB"/>
        </w:rPr>
        <w:t>, charakteryzujących się dużą trwałością oraz wydłużonym okresem eksploatacji, co ograniczy konieczność ich częstej wymiany i zmniejszy zużycie zasobów naturalnych, zgodnie z zasadą DNSH,</w:t>
      </w:r>
    </w:p>
    <w:p w14:paraId="64677FE0" w14:textId="5B69B2CB" w:rsidR="000B11FE" w:rsidRPr="000B11FE" w:rsidRDefault="00341272" w:rsidP="00341272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341272">
        <w:rPr>
          <w:rFonts w:ascii="Cambria" w:hAnsi="Cambria" w:cs="Arial"/>
          <w:sz w:val="24"/>
          <w:szCs w:val="24"/>
          <w:lang w:eastAsia="en-GB"/>
        </w:rPr>
        <w:t>wybór produktów objętych długim okresem gwarancji (od 36 do 60 miesięcy), co potwierdza ich wysoką jakość, niezawodność oraz trwałość, przyczyniając się do ograniczenia ilości odpadów i wpływu przedsięwzięcia na środowisko</w:t>
      </w:r>
    </w:p>
    <w:p w14:paraId="1903F667" w14:textId="2417FBC6" w:rsidR="000B11FE" w:rsidRPr="000B11FE" w:rsidRDefault="00235545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Zamówienie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wymaga dostaw wody podczas eksploatacji i nie powoduje zwiększenia zużycia energii elektrycznej z sieci.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Planowane przedsięwzięcie jest zgodne z zasadami gospodarki o obiegu zamkniętym i spełnia wymagania zasady DNSH w zakresie efektywnego wykorzystania zasobów, zapobiegania powstawaniu odpadów oraz recyklingu.</w:t>
      </w:r>
    </w:p>
    <w:p w14:paraId="2D7451AC" w14:textId="3205D090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>5) Zapobieganie i kontrola zanieczyszczeń powietrza, wody i ziemi</w:t>
      </w:r>
    </w:p>
    <w:p w14:paraId="32302444" w14:textId="78704FBB" w:rsidR="000B11FE" w:rsidRPr="000B11FE" w:rsidRDefault="00D74ACF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powodował</w:t>
      </w:r>
      <w:r w:rsidR="00235545">
        <w:rPr>
          <w:rFonts w:ascii="Cambria" w:hAnsi="Cambria" w:cs="Arial"/>
          <w:sz w:val="24"/>
          <w:szCs w:val="24"/>
          <w:lang w:eastAsia="en-GB"/>
        </w:rPr>
        <w:t>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znaczącego wzrostu emisji zanieczyszczeń do powietrza, wód powierzchniowych, wód podziemnych ani gleby.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realizacji inwestycji emisje będą miały charakter krótkotrwały i lokalny, związany wyłącznie z pracą sprzętu budowlanego oraz transportem materiałów.</w:t>
      </w:r>
    </w:p>
    <w:p w14:paraId="7BEC1805" w14:textId="77777777" w:rsidR="000B11FE" w:rsidRPr="000B11FE" w:rsidRDefault="000B11FE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celu ograniczenia oddziaływania na środowisko wykonawca będzie zobowiązany do:</w:t>
      </w:r>
    </w:p>
    <w:p w14:paraId="2B62776C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stosowania sprawnych technicznie maszyn budowlanych,</w:t>
      </w:r>
    </w:p>
    <w:p w14:paraId="7B8C2A98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ograniczania czasu pracy silników na biegu jałowym,</w:t>
      </w:r>
    </w:p>
    <w:p w14:paraId="4B4B0A8B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prowadzenia robót zgodnie z zasadami dobrej praktyki budowlanej,</w:t>
      </w:r>
    </w:p>
    <w:p w14:paraId="18E0641E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zabezpieczenia materiałów budowlanych przed pyleniem,</w:t>
      </w:r>
    </w:p>
    <w:p w14:paraId="736DA2C5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utrzymywania porządku na placu budowy.</w:t>
      </w:r>
    </w:p>
    <w:p w14:paraId="500A5188" w14:textId="58160BDC" w:rsidR="000B11FE" w:rsidRPr="000B11FE" w:rsidRDefault="00D74ACF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Realizacja zamówienia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nie wymaga uzyskania:</w:t>
      </w:r>
    </w:p>
    <w:p w14:paraId="36E6B2E3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na emisję gazów i pyłów do powietrza,</w:t>
      </w:r>
    </w:p>
    <w:p w14:paraId="4B697832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wodnoprawnego,</w:t>
      </w:r>
    </w:p>
    <w:p w14:paraId="2834E5D1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na wytwarzanie odpadów,</w:t>
      </w:r>
    </w:p>
    <w:p w14:paraId="106139A0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zezwolenia na zbieranie lub przetwarzanie odpadów.</w:t>
      </w:r>
    </w:p>
    <w:p w14:paraId="45844EF2" w14:textId="633BAF37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Powstające odpady nie będą stanowiły zagrożenia dla środowiska, gdyż będą gromadzone selektywnie oraz przekazywane wyspecjalizowanym podmiotom posiadającym wymagane decyzje administracyjne.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Podczas eksploatacji infrastruktury nie przewiduje się emisji substancji mogących powodować pogorszenie jakości środowiska.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Przedsięwzięcie nie obejmuje procesów technologicznych powodujących emisję gazów, pyłów, ścieków przemysłowych ani innych zanieczyszczeń wymagających uzyskania decyzji środowiskowych lub pozwoleń emisyjnych.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przedsięwzięcia nie doprowadzi do zwiększenia poziomu zanieczyszczeń powietrza, wody ani gleby.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 spełnia wymagania zasady DNSH w zakresie zapobiegania zanieczyszczeniom i ich kontroli.</w:t>
      </w:r>
    </w:p>
    <w:p w14:paraId="47C88BE6" w14:textId="0116FD1E" w:rsidR="00235545" w:rsidRPr="00235545" w:rsidRDefault="00235545" w:rsidP="00235545">
      <w:pPr>
        <w:spacing w:before="240" w:after="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>
        <w:rPr>
          <w:rFonts w:ascii="Cambria" w:hAnsi="Cambria" w:cs="Arial"/>
          <w:sz w:val="24"/>
          <w:szCs w:val="24"/>
          <w:u w:val="single"/>
          <w:lang w:eastAsia="en-GB"/>
        </w:rPr>
        <w:lastRenderedPageBreak/>
        <w:t xml:space="preserve">6) </w:t>
      </w:r>
      <w:r w:rsidRPr="00235545">
        <w:rPr>
          <w:rFonts w:ascii="Cambria" w:hAnsi="Cambria" w:cs="Arial"/>
          <w:sz w:val="24"/>
          <w:szCs w:val="24"/>
          <w:u w:val="single"/>
          <w:lang w:eastAsia="en-GB"/>
        </w:rPr>
        <w:t>Ochrona i odbudowa bioróżnorodności oraz ekosystemów</w:t>
      </w:r>
    </w:p>
    <w:p w14:paraId="3B01AE22" w14:textId="6B621095" w:rsidR="00235545" w:rsidRDefault="00D74ACF" w:rsidP="00235545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ochronie bioróżnorodności i ekosystemów. Inwestycja zostanie zrealizowana w granicach obszarów chronionych, jednak jej celem jest uporządkowanie ruchu turystycznego oraz poprawa infrastruktury istniejącego Szlaku Geoturystycznego Roztocza Środkowego.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>Do realizacji przedsięwzięcia wykorzystane zostaną głównie materiały naturalne (drewno i kamień). Inwestycja nie będzie wymagała wycinki drzew ani krzewów, a jej realizacja nie spowoduje pogorszenia stanu siedlisk przyrodniczych, fragmentacji siedlisk ani negatywnego wpływu na obszary Natura 2000.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>W związku z powyższym projekt spełnia wymagania zasady DNSH w zakresie ochrony i odbudowy bioróżnorodności.</w:t>
      </w:r>
    </w:p>
    <w:p w14:paraId="580B0718" w14:textId="77777777" w:rsidR="00D74ACF" w:rsidRPr="00235545" w:rsidRDefault="00D74ACF" w:rsidP="00235545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8EF3BB7" w14:textId="4CD2B70B" w:rsid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ostrożności oraz działania zapobiegawczego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>:</w:t>
      </w:r>
    </w:p>
    <w:p w14:paraId="6C706F29" w14:textId="01A3F7BF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Roboty będą prowadzone z zastosowaniem rozwiązań ograniczających wpływ na środowisko, w szczególności poprzez wykorzystanie sprawnego technicznie sprzętu, właściwe gospodarowanie odpadami, zabezpieczenie materiałów budowlanych oraz utrzymanie porządku na terenie budowy.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 xml:space="preserve"> </w:t>
      </w:r>
      <w:r w:rsidRPr="00235545">
        <w:rPr>
          <w:rFonts w:ascii="Cambria" w:hAnsi="Cambria" w:cs="Arial"/>
          <w:sz w:val="24"/>
          <w:szCs w:val="24"/>
          <w:lang w:eastAsia="en-GB"/>
        </w:rPr>
        <w:t>Oddziaływanie przedsięwzięcia będzie miało charakter lokalny, krótkotrwały i odwracalny.</w:t>
      </w:r>
    </w:p>
    <w:p w14:paraId="0D5A99C7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</w:p>
    <w:p w14:paraId="50B43C0B" w14:textId="67CA11C6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naprawiania szkody u źródła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>:</w:t>
      </w:r>
    </w:p>
    <w:p w14:paraId="2D70416C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 przypadku wystąpienia zagrożenia dla środowiska wykonawca niezwłocznie zastosuje działania naprawcze, w tym usunie przyczynę zagrożenia, zabezpieczy teren oraz przekaże powstałe odpady uprawnionym podmiotom.</w:t>
      </w:r>
    </w:p>
    <w:p w14:paraId="468A9464" w14:textId="77777777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Po zakończeniu robót teren inwestycji zostanie uporządkowany i przywrócony do właściwego stanu.</w:t>
      </w:r>
    </w:p>
    <w:p w14:paraId="36366D11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6826C5AF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„zanieczyszczający płaci”</w:t>
      </w:r>
    </w:p>
    <w:p w14:paraId="327AC947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Wykonawca będzie ponosił pełną odpowiedzialność za gospodarowanie odpadami oraz usunięcie ewentualnych szkód środowiskowych powstałych podczas realizacji robót.</w:t>
      </w:r>
    </w:p>
    <w:p w14:paraId="2B88888E" w14:textId="77777777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Koszty związane z odbiorem odpadów oraz utrzymaniem infrastruktury po zakończeniu inwestycji ponosić będzie właściciel obiektu.</w:t>
      </w:r>
    </w:p>
    <w:p w14:paraId="662B4BB1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00FCC6A" w14:textId="3C7145EF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Podczas realizacji </w:t>
      </w:r>
      <w:r>
        <w:rPr>
          <w:rFonts w:ascii="Cambria" w:hAnsi="Cambria" w:cs="Arial"/>
          <w:sz w:val="24"/>
          <w:szCs w:val="24"/>
          <w:lang w:eastAsia="en-GB"/>
        </w:rPr>
        <w:t>zamówienia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zaleca się:</w:t>
      </w:r>
    </w:p>
    <w:p w14:paraId="7921AD8F" w14:textId="3098E105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stosowanie </w:t>
      </w:r>
      <w:r w:rsidR="00C86F37">
        <w:rPr>
          <w:rFonts w:ascii="Cambria" w:hAnsi="Cambria" w:cs="Arial"/>
          <w:sz w:val="24"/>
          <w:szCs w:val="24"/>
          <w:lang w:eastAsia="en-GB"/>
        </w:rPr>
        <w:t xml:space="preserve">wytrzymałych </w:t>
      </w:r>
      <w:r w:rsidRPr="00235545">
        <w:rPr>
          <w:rFonts w:ascii="Cambria" w:hAnsi="Cambria" w:cs="Arial"/>
          <w:sz w:val="24"/>
          <w:szCs w:val="24"/>
          <w:lang w:eastAsia="en-GB"/>
        </w:rPr>
        <w:t>materiałów posiadających wymagane certyfikaty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zabezpieczonych powłokami antykorozyjnymi, nie rozprzestrzeniającymi ognia oraz impregnatami (elementy drewniane)</w:t>
      </w:r>
      <w:r w:rsidRPr="00235545">
        <w:rPr>
          <w:rFonts w:ascii="Cambria" w:hAnsi="Cambria" w:cs="Arial"/>
          <w:sz w:val="24"/>
          <w:szCs w:val="24"/>
          <w:lang w:eastAsia="en-GB"/>
        </w:rPr>
        <w:t>,</w:t>
      </w:r>
    </w:p>
    <w:p w14:paraId="1C0C49DA" w14:textId="318CAE8E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wykorzystanie materiałów</w:t>
      </w:r>
      <w:r w:rsidR="00C86F37">
        <w:rPr>
          <w:rFonts w:ascii="Cambria" w:hAnsi="Cambria" w:cs="Arial"/>
          <w:sz w:val="24"/>
          <w:szCs w:val="24"/>
          <w:lang w:eastAsia="en-GB"/>
        </w:rPr>
        <w:t xml:space="preserve"> budowlanych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z recyklingu, jeżeli będzie to możliwe,</w:t>
      </w:r>
    </w:p>
    <w:p w14:paraId="1E79FDE6" w14:textId="06BD8921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stosowanie energooszczędnego oświetlenia LED oraz lamp solarnych</w:t>
      </w:r>
      <w:r w:rsidR="006900F6">
        <w:rPr>
          <w:rFonts w:ascii="Cambria" w:hAnsi="Cambria" w:cs="Arial"/>
          <w:sz w:val="24"/>
          <w:szCs w:val="24"/>
          <w:lang w:eastAsia="en-GB"/>
        </w:rPr>
        <w:t xml:space="preserve"> a także monitoringu zasilanego solarnie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wykorzystującego </w:t>
      </w:r>
      <w:r w:rsidR="00960B12">
        <w:rPr>
          <w:rFonts w:ascii="Cambria" w:hAnsi="Cambria" w:cs="Arial"/>
          <w:sz w:val="24"/>
          <w:szCs w:val="24"/>
          <w:lang w:eastAsia="en-GB"/>
        </w:rPr>
        <w:t>akumulatory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 dużej </w:t>
      </w:r>
      <w:r w:rsidR="00960B12">
        <w:rPr>
          <w:rFonts w:ascii="Cambria" w:hAnsi="Cambria" w:cs="Arial"/>
          <w:sz w:val="24"/>
          <w:szCs w:val="24"/>
          <w:lang w:eastAsia="en-GB"/>
        </w:rPr>
        <w:t>pojemności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oraz </w:t>
      </w:r>
      <w:r w:rsidR="00960B12">
        <w:rPr>
          <w:rFonts w:ascii="Cambria" w:hAnsi="Cambria" w:cs="Arial"/>
          <w:sz w:val="24"/>
          <w:szCs w:val="24"/>
          <w:lang w:eastAsia="en-GB"/>
        </w:rPr>
        <w:t>wydłużonym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okresie żywotności</w:t>
      </w:r>
      <w:r w:rsidR="006900F6">
        <w:rPr>
          <w:rFonts w:ascii="Cambria" w:hAnsi="Cambria" w:cs="Arial"/>
          <w:sz w:val="24"/>
          <w:szCs w:val="24"/>
          <w:lang w:eastAsia="en-GB"/>
        </w:rPr>
        <w:t>,</w:t>
      </w:r>
    </w:p>
    <w:p w14:paraId="490E21E4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selektywną zbiórkę odpadów,</w:t>
      </w:r>
    </w:p>
    <w:p w14:paraId="3E3710A7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lastRenderedPageBreak/>
        <w:t>utrzymanie sprawności technicznej sprzętu budowlanego,</w:t>
      </w:r>
    </w:p>
    <w:p w14:paraId="6186B4ED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racjonalne wykorzystanie materiałów i energii.</w:t>
      </w:r>
    </w:p>
    <w:p w14:paraId="6B264353" w14:textId="0DC32E72" w:rsidR="000B11FE" w:rsidRDefault="00235545" w:rsidP="00E854F2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Realizacja </w:t>
      </w:r>
      <w:r>
        <w:rPr>
          <w:rFonts w:ascii="Cambria" w:hAnsi="Cambria" w:cs="Arial"/>
          <w:sz w:val="24"/>
          <w:szCs w:val="24"/>
          <w:lang w:eastAsia="en-GB"/>
        </w:rPr>
        <w:t>zamówienia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nie będzie powodować znaczących negatywnych oddziaływań na klimat, zasoby wodne, środowisko, bioróżnorodność ani gospodarkę o obiegu zamkniętym. Projekt przyczynia się do rozwoju zrównoważonej infrastruktury turystycznej oraz wspiera cele Europejskiego Zielonego Ładu.</w:t>
      </w:r>
    </w:p>
    <w:p w14:paraId="12639A78" w14:textId="77777777" w:rsidR="000B11FE" w:rsidRPr="00730545" w:rsidRDefault="000B11FE" w:rsidP="00E854F2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17E54CD0" w14:textId="77777777" w:rsidR="00E854F2" w:rsidRDefault="00E854F2"/>
    <w:sectPr w:rsidR="00E854F2" w:rsidSect="00E854F2">
      <w:headerReference w:type="default" r:id="rId10"/>
      <w:footerReference w:type="default" r:id="rId11"/>
      <w:pgSz w:w="11906" w:h="16838"/>
      <w:pgMar w:top="1417" w:right="1417" w:bottom="1417" w:left="1417" w:header="3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E83E" w14:textId="77777777" w:rsidR="00CE362B" w:rsidRDefault="00CE362B" w:rsidP="00E854F2">
      <w:pPr>
        <w:spacing w:after="0" w:line="240" w:lineRule="auto"/>
      </w:pPr>
      <w:r>
        <w:separator/>
      </w:r>
    </w:p>
  </w:endnote>
  <w:endnote w:type="continuationSeparator" w:id="0">
    <w:p w14:paraId="19DA8845" w14:textId="77777777" w:rsidR="00CE362B" w:rsidRDefault="00CE362B" w:rsidP="00E8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73CD" w14:textId="77777777" w:rsidR="00E854F2" w:rsidRDefault="00E854F2">
    <w:pPr>
      <w:pStyle w:val="Stopka"/>
    </w:pPr>
  </w:p>
  <w:p w14:paraId="2EBB42FC" w14:textId="77777777" w:rsidR="00E854F2" w:rsidRDefault="00E85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4B92" w14:textId="77777777" w:rsidR="00CE362B" w:rsidRDefault="00CE362B" w:rsidP="00E854F2">
      <w:pPr>
        <w:spacing w:after="0" w:line="240" w:lineRule="auto"/>
      </w:pPr>
      <w:r>
        <w:separator/>
      </w:r>
    </w:p>
  </w:footnote>
  <w:footnote w:type="continuationSeparator" w:id="0">
    <w:p w14:paraId="7D58A534" w14:textId="77777777" w:rsidR="00CE362B" w:rsidRDefault="00CE362B" w:rsidP="00E8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0F84" w14:textId="54C89C82" w:rsidR="00E854F2" w:rsidRDefault="00D74ACF" w:rsidP="00730545">
    <w:pPr>
      <w:jc w:val="center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2F29178C" wp14:editId="5679140C">
          <wp:extent cx="5755640" cy="611100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87B4E"/>
    <w:multiLevelType w:val="hybridMultilevel"/>
    <w:tmpl w:val="232A75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597B"/>
    <w:multiLevelType w:val="multilevel"/>
    <w:tmpl w:val="0B8E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869C9"/>
    <w:multiLevelType w:val="multilevel"/>
    <w:tmpl w:val="2FA4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D1CD4"/>
    <w:multiLevelType w:val="multilevel"/>
    <w:tmpl w:val="511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72C09"/>
    <w:multiLevelType w:val="multilevel"/>
    <w:tmpl w:val="3702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E10BA"/>
    <w:multiLevelType w:val="hybridMultilevel"/>
    <w:tmpl w:val="DE18E12C"/>
    <w:lvl w:ilvl="0" w:tplc="F71EC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60408"/>
    <w:multiLevelType w:val="multilevel"/>
    <w:tmpl w:val="B54C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12386"/>
    <w:multiLevelType w:val="multilevel"/>
    <w:tmpl w:val="1E3C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80572"/>
    <w:multiLevelType w:val="multilevel"/>
    <w:tmpl w:val="35B0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77F49"/>
    <w:multiLevelType w:val="multilevel"/>
    <w:tmpl w:val="C3A0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766F"/>
    <w:multiLevelType w:val="multilevel"/>
    <w:tmpl w:val="8C78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910439"/>
    <w:multiLevelType w:val="multilevel"/>
    <w:tmpl w:val="4E64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A1714F"/>
    <w:multiLevelType w:val="multilevel"/>
    <w:tmpl w:val="724C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118045">
    <w:abstractNumId w:val="5"/>
  </w:num>
  <w:num w:numId="2" w16cid:durableId="1834448947">
    <w:abstractNumId w:val="0"/>
  </w:num>
  <w:num w:numId="3" w16cid:durableId="907299824">
    <w:abstractNumId w:val="6"/>
  </w:num>
  <w:num w:numId="4" w16cid:durableId="1562329778">
    <w:abstractNumId w:val="11"/>
  </w:num>
  <w:num w:numId="5" w16cid:durableId="1991669555">
    <w:abstractNumId w:val="1"/>
  </w:num>
  <w:num w:numId="6" w16cid:durableId="1745371575">
    <w:abstractNumId w:val="3"/>
  </w:num>
  <w:num w:numId="7" w16cid:durableId="823084043">
    <w:abstractNumId w:val="8"/>
  </w:num>
  <w:num w:numId="8" w16cid:durableId="658382759">
    <w:abstractNumId w:val="2"/>
  </w:num>
  <w:num w:numId="9" w16cid:durableId="363946957">
    <w:abstractNumId w:val="12"/>
  </w:num>
  <w:num w:numId="10" w16cid:durableId="945043113">
    <w:abstractNumId w:val="9"/>
  </w:num>
  <w:num w:numId="11" w16cid:durableId="1557665692">
    <w:abstractNumId w:val="4"/>
  </w:num>
  <w:num w:numId="12" w16cid:durableId="874736066">
    <w:abstractNumId w:val="10"/>
  </w:num>
  <w:num w:numId="13" w16cid:durableId="1129667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F2"/>
    <w:rsid w:val="0004536D"/>
    <w:rsid w:val="000648C6"/>
    <w:rsid w:val="000B11FE"/>
    <w:rsid w:val="00127CDE"/>
    <w:rsid w:val="00235545"/>
    <w:rsid w:val="002C5A60"/>
    <w:rsid w:val="00341272"/>
    <w:rsid w:val="003A6A6C"/>
    <w:rsid w:val="00400707"/>
    <w:rsid w:val="004F72AD"/>
    <w:rsid w:val="00547BAA"/>
    <w:rsid w:val="006900F6"/>
    <w:rsid w:val="007567BE"/>
    <w:rsid w:val="008713D3"/>
    <w:rsid w:val="008A3547"/>
    <w:rsid w:val="008D33CE"/>
    <w:rsid w:val="008D4EB3"/>
    <w:rsid w:val="009168A2"/>
    <w:rsid w:val="00960B12"/>
    <w:rsid w:val="00A24DF1"/>
    <w:rsid w:val="00AE7510"/>
    <w:rsid w:val="00B93C4C"/>
    <w:rsid w:val="00C86F37"/>
    <w:rsid w:val="00CE362B"/>
    <w:rsid w:val="00D11E8B"/>
    <w:rsid w:val="00D74ACF"/>
    <w:rsid w:val="00DD5DDC"/>
    <w:rsid w:val="00E119F6"/>
    <w:rsid w:val="00E854F2"/>
    <w:rsid w:val="00F9637B"/>
    <w:rsid w:val="00FB4FB5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73D60"/>
  <w15:chartTrackingRefBased/>
  <w15:docId w15:val="{BA66BCD8-9203-4AF9-A231-1A517457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4F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5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5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54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5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54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5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5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5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5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54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5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54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54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54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54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54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54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54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5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5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5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5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5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54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54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54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54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54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54F2"/>
    <w:rPr>
      <w:b/>
      <w:bCs/>
      <w:smallCaps/>
      <w:color w:val="2F5496" w:themeColor="accent1" w:themeShade="BF"/>
      <w:spacing w:val="5"/>
    </w:rPr>
  </w:style>
  <w:style w:type="paragraph" w:customStyle="1" w:styleId="ManualHeading3">
    <w:name w:val="Manual Heading 3"/>
    <w:basedOn w:val="Normalny"/>
    <w:next w:val="Normalny"/>
    <w:rsid w:val="00E854F2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hAnsi="Times New Roman"/>
      <w:i/>
      <w:sz w:val="24"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4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4F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854F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85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54F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rsid w:val="00E854F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854F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85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4F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127CD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B3251-8F42-4B7F-8ADB-2CDD1FA57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24FDF2-7824-40BF-93DA-12AA87D2871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FCE074E2-B18E-48E9-AE1A-FBD65A826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2357</Words>
  <Characters>14143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Sikora</dc:creator>
  <cp:keywords/>
  <dc:description/>
  <cp:lastModifiedBy>Aleksandra Gęborys</cp:lastModifiedBy>
  <cp:revision>8</cp:revision>
  <dcterms:created xsi:type="dcterms:W3CDTF">2026-07-08T08:45:00Z</dcterms:created>
  <dcterms:modified xsi:type="dcterms:W3CDTF">2026-08-31T10:55:00Z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