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2910C" w14:textId="3E93972F" w:rsidR="00C36827" w:rsidRDefault="00C36827" w:rsidP="004230A5">
      <w:pPr>
        <w:spacing w:before="315" w:after="105" w:line="276" w:lineRule="auto"/>
        <w:ind w:left="-30"/>
        <w:jc w:val="center"/>
        <w:rPr>
          <w:rFonts w:asciiTheme="minorHAnsi" w:eastAsia="source serif 4" w:cstheme="minorHAnsi"/>
          <w:b/>
          <w:color w:val="000000"/>
          <w:sz w:val="24"/>
        </w:rPr>
      </w:pPr>
      <w:bookmarkStart w:id="0" w:name="zakup_4_agregatów_prądotwórczych_13ebc5"/>
      <w:r>
        <w:rPr>
          <w:rFonts w:asciiTheme="minorHAnsi" w:eastAsia="source serif 4" w:cstheme="minorHAnsi"/>
          <w:b/>
          <w:color w:val="000000"/>
          <w:sz w:val="24"/>
        </w:rPr>
        <w:t>Zał. nr 6 do SWZ- OPZ</w:t>
      </w:r>
    </w:p>
    <w:p w14:paraId="15743E04" w14:textId="67F99B95" w:rsidR="00E8476C" w:rsidRPr="001D6556" w:rsidRDefault="00B70088" w:rsidP="004230A5">
      <w:pPr>
        <w:spacing w:before="315" w:after="105" w:line="276" w:lineRule="auto"/>
        <w:ind w:left="-30"/>
        <w:jc w:val="center"/>
        <w:rPr>
          <w:rFonts w:asciiTheme="minorHAnsi" w:cstheme="minorHAnsi"/>
        </w:rPr>
      </w:pPr>
      <w:r w:rsidRPr="001D6556">
        <w:rPr>
          <w:rFonts w:asciiTheme="minorHAnsi" w:eastAsia="source serif 4" w:cstheme="minorHAnsi"/>
          <w:b/>
          <w:color w:val="000000"/>
          <w:sz w:val="24"/>
        </w:rPr>
        <w:t>ZAKUP 4 AGREGATÓW PRĄDOTWÓRCZYCH WRAZ Z KOMPLEKSOWĄ INSTALACJĄ DLA BUDYNKÓW URZĘDU MIASTA TARNOBRZEGA</w:t>
      </w:r>
      <w:bookmarkEnd w:id="0"/>
    </w:p>
    <w:p w14:paraId="277BEAE8" w14:textId="77777777" w:rsidR="00E8476C" w:rsidRPr="001D6556" w:rsidRDefault="003373F3" w:rsidP="004230A5">
      <w:pPr>
        <w:spacing w:before="210" w:after="0" w:line="276" w:lineRule="auto"/>
        <w:jc w:val="both"/>
        <w:rPr>
          <w:rFonts w:asciiTheme="minorHAnsi" w:cstheme="minorHAnsi"/>
        </w:rPr>
      </w:pPr>
      <w:r>
        <w:rPr>
          <w:rFonts w:asciiTheme="minorHAnsi" w:cstheme="minorHAnsi"/>
          <w:noProof/>
        </w:rPr>
      </w:r>
      <w:r>
        <w:rPr>
          <w:rFonts w:asciiTheme="minorHAnsi" w:cstheme="minorHAnsi"/>
          <w:noProof/>
        </w:rPr>
        <w:pict w14:anchorId="1B47F916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7EF9CBF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" w:name="bm_1_nazwa_zamówienia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1. NAZWA ZAMÓWIENIA</w:t>
      </w:r>
      <w:bookmarkEnd w:id="1"/>
    </w:p>
    <w:p w14:paraId="1E5D3CC1" w14:textId="07227901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Kompleksowa dostawa, montaż, podłączenie i uruchomienie czterech agregatów prądotwórczych zapewniających zasilanie awaryjne w budynkach Urzędu Miasta Tarnobrzega w przypadku zaniku dostaw energii elektrycznej z sieci, wraz z wykonaniem dokumentacji projektowej, </w:t>
      </w:r>
      <w:r w:rsidR="00DB3E78" w:rsidRPr="008C38F8">
        <w:rPr>
          <w:rFonts w:asciiTheme="minorHAnsi" w:eastAsia="source serif 4" w:cstheme="minorHAnsi"/>
          <w:sz w:val="24"/>
          <w:szCs w:val="28"/>
        </w:rPr>
        <w:t>utwardzenia terenu</w:t>
      </w:r>
      <w:r w:rsidRPr="008C38F8">
        <w:rPr>
          <w:rFonts w:asciiTheme="minorHAnsi" w:eastAsia="source serif 4" w:cstheme="minorHAnsi"/>
          <w:sz w:val="24"/>
          <w:szCs w:val="28"/>
        </w:rPr>
        <w:t>,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ogrodzeń, układów samoczynnego załączania rezerwy (SZR) oraz dokumentacji powykonawczej.</w:t>
      </w:r>
    </w:p>
    <w:p w14:paraId="79F08B21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2" w:name="bm_2_cel_zamówienia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2. CEL ZAMÓWIENIA</w:t>
      </w:r>
      <w:bookmarkEnd w:id="2"/>
    </w:p>
    <w:p w14:paraId="1C167B15" w14:textId="59268C60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Celem zamówienia jest zapewnienie ciągłości funkcjonowania Urzędu Miasta Tarnobrzega </w:t>
      </w:r>
      <w:r w:rsidR="001D6556">
        <w:rPr>
          <w:rFonts w:asciiTheme="minorHAnsi" w:eastAsia="source serif 4" w:cstheme="minorHAnsi"/>
          <w:color w:val="000000"/>
          <w:sz w:val="24"/>
          <w:szCs w:val="28"/>
        </w:rPr>
        <w:br/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w sytuacjach kryzysowych, w tym w przypadku przerw w dostawie energii elektrycznej wynikających z awarii sieci, ekstremalnych zjawisk pogodowych lub innych zdarzeń kryzysowych. Wyposażenie budynków urzędu w agregaty prądotwórcze pozwoli utrzymać pracę najważniejszych systemów i zapewni nieprzerwaną realizację zadań publicznych, w tym działań związanych </w:t>
      </w:r>
      <w:r w:rsidR="0032227F">
        <w:rPr>
          <w:rFonts w:asciiTheme="minorHAnsi" w:eastAsia="source serif 4" w:cstheme="minorHAnsi"/>
          <w:color w:val="000000"/>
          <w:sz w:val="24"/>
          <w:szCs w:val="28"/>
        </w:rPr>
        <w:br/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>z ochroną ludności, zarządzaniem kryzysowym oraz obsługą mieszkańców.</w:t>
      </w:r>
    </w:p>
    <w:p w14:paraId="257CA57A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3" w:name="bm_3_przedmiot_zamówienia_ogólny_zakres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3. PRZEDMIOT ZAMÓWIENIA — OGÓLNY ZAKRES</w:t>
      </w:r>
      <w:bookmarkEnd w:id="3"/>
    </w:p>
    <w:p w14:paraId="39E512C9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color w:val="000000"/>
          <w:sz w:val="24"/>
          <w:szCs w:val="28"/>
        </w:rPr>
        <w:t>Przedmiotem zamówienia jest wykonanie kompleksowej usługi polegającej na:</w:t>
      </w:r>
    </w:p>
    <w:p w14:paraId="240E7E37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Dostawie agregatów prądotwórczych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4 sztuki, w tym 3 agregaty stacjonarne oraz 1 agregat mobilny/przewoźny do ręcznego podłączenia,</w:t>
      </w:r>
    </w:p>
    <w:p w14:paraId="5B0CCB9C" w14:textId="1DA2CB65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Wykonaniu dokumentacji projektowej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w tym </w:t>
      </w:r>
      <w:r w:rsidR="00DB3E78" w:rsidRPr="008C38F8">
        <w:rPr>
          <w:rFonts w:asciiTheme="minorHAnsi" w:eastAsia="source serif 4" w:cstheme="minorHAnsi"/>
          <w:sz w:val="24"/>
          <w:szCs w:val="28"/>
        </w:rPr>
        <w:t xml:space="preserve">wykonanie materiałów na zgłoszenie wraz ze zgłoszeniem robót, 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>projektu technicznego instalacji agregatów, projektów przyłączy, uzgodnień z właścicielem sieci/zakładem energetycznym oraz innych wymaganych opinii i uzgodnień,</w:t>
      </w:r>
    </w:p>
    <w:p w14:paraId="14EC1264" w14:textId="38E8DA3E" w:rsidR="00E8476C" w:rsidRPr="008C38F8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8C38F8">
        <w:rPr>
          <w:rFonts w:asciiTheme="minorHAnsi" w:eastAsia="source serif 4" w:cstheme="minorHAnsi"/>
          <w:b/>
          <w:sz w:val="24"/>
          <w:szCs w:val="28"/>
        </w:rPr>
        <w:t xml:space="preserve">Wykonaniu </w:t>
      </w:r>
      <w:r w:rsidR="00DB3E78" w:rsidRPr="008C38F8">
        <w:rPr>
          <w:rFonts w:asciiTheme="minorHAnsi" w:eastAsia="source serif 4" w:cstheme="minorHAnsi"/>
          <w:b/>
          <w:sz w:val="24"/>
          <w:szCs w:val="28"/>
        </w:rPr>
        <w:t>utwardzenia terenu</w:t>
      </w:r>
      <w:r w:rsidRPr="008C38F8">
        <w:rPr>
          <w:rFonts w:asciiTheme="minorHAnsi" w:eastAsia="source serif 4" w:cstheme="minorHAnsi"/>
          <w:sz w:val="24"/>
          <w:szCs w:val="28"/>
        </w:rPr>
        <w:t xml:space="preserve"> 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— posadowienie agregatów stacjonarnych na </w:t>
      </w:r>
      <w:r w:rsidR="00DB3E78" w:rsidRPr="008C38F8">
        <w:rPr>
          <w:rFonts w:asciiTheme="minorHAnsi" w:eastAsia="source serif 4" w:cstheme="minorHAnsi"/>
          <w:sz w:val="24"/>
          <w:szCs w:val="28"/>
        </w:rPr>
        <w:t>utwardzonym terenie</w:t>
      </w:r>
      <w:r w:rsidRPr="008C38F8">
        <w:rPr>
          <w:rFonts w:asciiTheme="minorHAnsi" w:eastAsia="source serif 4" w:cstheme="minorHAnsi"/>
          <w:sz w:val="24"/>
          <w:szCs w:val="28"/>
        </w:rPr>
        <w:t>,</w:t>
      </w:r>
    </w:p>
    <w:p w14:paraId="3F8A3D53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Wykonaniu przyłączy do głównego zasilania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podłączenie agregatów do głównej rozdzielnicy elektrycznej w poszczególnych budynkach,</w:t>
      </w:r>
    </w:p>
    <w:p w14:paraId="355F7F6E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lastRenderedPageBreak/>
        <w:t>Montażu układów samoczynnego załączania rezerwy (SZR)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dla 3 budynków z agregatami stacjonarnymi,</w:t>
      </w:r>
    </w:p>
    <w:p w14:paraId="2BA8767B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Wykonaniu ogrodzeń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ogrodzenie miejsca posadowienia agregatów stacjonarnych,</w:t>
      </w:r>
    </w:p>
    <w:p w14:paraId="78D60627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Pierwszym uruchomieniu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uruchomienie agregatów (wymagane do udzielenia gwarancji) oraz przeszkolenie obsługi,</w:t>
      </w:r>
    </w:p>
    <w:p w14:paraId="45B6EC38" w14:textId="77777777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Wykonaniu dokumentacji powykonawczej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komplet dokumentacji po zakończeniu prac, w tym protokoły odbioru, instrukcje eksploatacji, certyfikaty i deklaracje zgodności,</w:t>
      </w:r>
    </w:p>
    <w:p w14:paraId="15910979" w14:textId="6C3540DE" w:rsidR="00E8476C" w:rsidRPr="001D6556" w:rsidRDefault="00B70088" w:rsidP="004230A5">
      <w:pPr>
        <w:numPr>
          <w:ilvl w:val="0"/>
          <w:numId w:val="1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Transporcie, rozładunku i posadowieniu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— dostawa, rozładunek oraz</w:t>
      </w:r>
      <w:r w:rsidR="0032227F">
        <w:rPr>
          <w:rFonts w:asciiTheme="minorHAnsi" w:eastAsia="source serif 4" w:cstheme="minorHAnsi"/>
          <w:color w:val="000000"/>
          <w:sz w:val="24"/>
          <w:szCs w:val="28"/>
        </w:rPr>
        <w:t xml:space="preserve"> 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>ustawienie/posadowienie agregatów przez Wykonawcę na miejscu instalacji.</w:t>
      </w:r>
    </w:p>
    <w:p w14:paraId="7825145C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4" w:name="bm_4_lokalizacje_budynków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4. LOKALIZACJE BUDYNKÓW</w:t>
      </w:r>
      <w:bookmarkEnd w:id="4"/>
    </w:p>
    <w:p w14:paraId="418B1079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Zamówienie obejmuje cztery budynki Urzędu Miasta Tarnobrzega zlokalizowane w Tarnobrzegu przy następujących adresach: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2217"/>
        <w:gridCol w:w="3758"/>
        <w:gridCol w:w="2897"/>
      </w:tblGrid>
      <w:tr w:rsidR="00E8476C" w:rsidRPr="001D6556" w14:paraId="51A7D7F1" w14:textId="77777777" w:rsidTr="0000110C">
        <w:trPr>
          <w:cantSplit/>
          <w:trHeight w:val="440"/>
          <w:tblCellSpacing w:w="0" w:type="dxa"/>
          <w:jc w:val="center"/>
        </w:trPr>
        <w:tc>
          <w:tcPr>
            <w:tcW w:w="0" w:type="auto"/>
            <w:vAlign w:val="center"/>
          </w:tcPr>
          <w:p w14:paraId="0F03BFF6" w14:textId="77777777" w:rsidR="00E8476C" w:rsidRPr="001D6556" w:rsidRDefault="00B70088" w:rsidP="004230A5">
            <w:pPr>
              <w:spacing w:line="276" w:lineRule="auto"/>
              <w:jc w:val="center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217" w:type="dxa"/>
            <w:vAlign w:val="center"/>
          </w:tcPr>
          <w:p w14:paraId="1DE7F738" w14:textId="77777777" w:rsidR="00E8476C" w:rsidRPr="001D6556" w:rsidRDefault="00B70088" w:rsidP="004230A5">
            <w:pPr>
              <w:spacing w:line="276" w:lineRule="auto"/>
              <w:jc w:val="center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Adres budynku</w:t>
            </w:r>
          </w:p>
        </w:tc>
        <w:tc>
          <w:tcPr>
            <w:tcW w:w="3758" w:type="dxa"/>
            <w:vAlign w:val="center"/>
          </w:tcPr>
          <w:p w14:paraId="6703D152" w14:textId="77777777" w:rsidR="00E8476C" w:rsidRPr="001D6556" w:rsidRDefault="00B70088" w:rsidP="004230A5">
            <w:pPr>
              <w:spacing w:line="276" w:lineRule="auto"/>
              <w:jc w:val="center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Przeznaczenie budynku</w:t>
            </w:r>
          </w:p>
        </w:tc>
        <w:tc>
          <w:tcPr>
            <w:tcW w:w="0" w:type="auto"/>
            <w:vAlign w:val="center"/>
          </w:tcPr>
          <w:p w14:paraId="1882168D" w14:textId="77777777" w:rsidR="00E8476C" w:rsidRPr="001D6556" w:rsidRDefault="00B70088" w:rsidP="004230A5">
            <w:pPr>
              <w:spacing w:line="276" w:lineRule="auto"/>
              <w:jc w:val="center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Typ agregatu</w:t>
            </w:r>
          </w:p>
        </w:tc>
      </w:tr>
      <w:tr w:rsidR="00E8476C" w:rsidRPr="001D6556" w14:paraId="2915C43F" w14:textId="77777777" w:rsidTr="0000110C">
        <w:trPr>
          <w:cantSplit/>
          <w:tblCellSpacing w:w="0" w:type="dxa"/>
          <w:jc w:val="center"/>
        </w:trPr>
        <w:tc>
          <w:tcPr>
            <w:tcW w:w="0" w:type="auto"/>
          </w:tcPr>
          <w:p w14:paraId="2F1425A6" w14:textId="5632F16B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1</w:t>
            </w:r>
            <w:r w:rsidR="0000110C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32F516C4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ul. Mickiewicza 7</w:t>
            </w:r>
          </w:p>
        </w:tc>
        <w:tc>
          <w:tcPr>
            <w:tcW w:w="3758" w:type="dxa"/>
          </w:tcPr>
          <w:p w14:paraId="7F771F49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Urząd Miasta — budynek główny</w:t>
            </w:r>
          </w:p>
        </w:tc>
        <w:tc>
          <w:tcPr>
            <w:tcW w:w="0" w:type="auto"/>
          </w:tcPr>
          <w:p w14:paraId="17F83BAB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Stacjonarny</w:t>
            </w:r>
          </w:p>
        </w:tc>
      </w:tr>
      <w:tr w:rsidR="00E8476C" w:rsidRPr="001D6556" w14:paraId="373138AB" w14:textId="77777777" w:rsidTr="0000110C">
        <w:trPr>
          <w:cantSplit/>
          <w:tblCellSpacing w:w="0" w:type="dxa"/>
          <w:jc w:val="center"/>
        </w:trPr>
        <w:tc>
          <w:tcPr>
            <w:tcW w:w="0" w:type="auto"/>
          </w:tcPr>
          <w:p w14:paraId="43167669" w14:textId="7B648BCE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2</w:t>
            </w:r>
            <w:r w:rsidR="0000110C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4FC96599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ul. Kościuszki 30</w:t>
            </w:r>
          </w:p>
        </w:tc>
        <w:tc>
          <w:tcPr>
            <w:tcW w:w="3758" w:type="dxa"/>
          </w:tcPr>
          <w:p w14:paraId="7C4B750C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Urząd Miasta</w:t>
            </w:r>
          </w:p>
        </w:tc>
        <w:tc>
          <w:tcPr>
            <w:tcW w:w="0" w:type="auto"/>
          </w:tcPr>
          <w:p w14:paraId="75D63EB9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Stacjonarny</w:t>
            </w:r>
          </w:p>
        </w:tc>
      </w:tr>
      <w:tr w:rsidR="00E8476C" w:rsidRPr="001D6556" w14:paraId="75901700" w14:textId="77777777" w:rsidTr="0000110C">
        <w:trPr>
          <w:cantSplit/>
          <w:tblCellSpacing w:w="0" w:type="dxa"/>
          <w:jc w:val="center"/>
        </w:trPr>
        <w:tc>
          <w:tcPr>
            <w:tcW w:w="0" w:type="auto"/>
          </w:tcPr>
          <w:p w14:paraId="7657BC87" w14:textId="5B545A4A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3</w:t>
            </w:r>
            <w:r w:rsidR="0000110C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1EE88107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ul. Kościuszki 32</w:t>
            </w:r>
          </w:p>
        </w:tc>
        <w:tc>
          <w:tcPr>
            <w:tcW w:w="3758" w:type="dxa"/>
          </w:tcPr>
          <w:p w14:paraId="58AAB84B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Urząd Miasta — budynek administracyjny</w:t>
            </w:r>
          </w:p>
        </w:tc>
        <w:tc>
          <w:tcPr>
            <w:tcW w:w="0" w:type="auto"/>
          </w:tcPr>
          <w:p w14:paraId="286CEB6A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Stacjonarny</w:t>
            </w:r>
          </w:p>
        </w:tc>
      </w:tr>
      <w:tr w:rsidR="00E8476C" w:rsidRPr="001D6556" w14:paraId="502D79D3" w14:textId="77777777" w:rsidTr="0000110C">
        <w:trPr>
          <w:cantSplit/>
          <w:tblCellSpacing w:w="0" w:type="dxa"/>
          <w:jc w:val="center"/>
        </w:trPr>
        <w:tc>
          <w:tcPr>
            <w:tcW w:w="0" w:type="auto"/>
          </w:tcPr>
          <w:p w14:paraId="33CF3E81" w14:textId="4E18BDD8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4</w:t>
            </w:r>
            <w:r w:rsidR="0000110C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17" w:type="dxa"/>
          </w:tcPr>
          <w:p w14:paraId="309DBD18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ul. Mickiewicza 7A</w:t>
            </w:r>
          </w:p>
        </w:tc>
        <w:tc>
          <w:tcPr>
            <w:tcW w:w="3758" w:type="dxa"/>
          </w:tcPr>
          <w:p w14:paraId="2E6C2094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Budynek Straży Miejskiej</w:t>
            </w:r>
          </w:p>
        </w:tc>
        <w:tc>
          <w:tcPr>
            <w:tcW w:w="0" w:type="auto"/>
          </w:tcPr>
          <w:p w14:paraId="052AA5F6" w14:textId="77777777" w:rsidR="00E8476C" w:rsidRPr="001D6556" w:rsidRDefault="00B70088" w:rsidP="004230A5">
            <w:pPr>
              <w:spacing w:line="276" w:lineRule="auto"/>
              <w:rPr>
                <w:rFonts w:asciiTheme="minorHAnsi" w:cstheme="minorHAnsi"/>
                <w:sz w:val="24"/>
                <w:szCs w:val="24"/>
              </w:rPr>
            </w:pPr>
            <w:r w:rsidRPr="001D6556">
              <w:rPr>
                <w:rFonts w:asciiTheme="minorHAnsi" w:eastAsia="source sans 3" w:cstheme="minorHAnsi"/>
                <w:color w:val="000000"/>
                <w:sz w:val="24"/>
                <w:szCs w:val="24"/>
              </w:rPr>
              <w:t>Mobilny / ręczne podłączenie</w:t>
            </w:r>
          </w:p>
        </w:tc>
      </w:tr>
    </w:tbl>
    <w:p w14:paraId="7BA77AFA" w14:textId="77777777" w:rsidR="00E8476C" w:rsidRPr="001D6556" w:rsidRDefault="00E8476C" w:rsidP="004230A5">
      <w:pPr>
        <w:spacing w:line="276" w:lineRule="auto"/>
        <w:jc w:val="both"/>
        <w:rPr>
          <w:rFonts w:asciiTheme="minorHAnsi" w:cstheme="minorHAnsi"/>
        </w:rPr>
      </w:pPr>
    </w:p>
    <w:p w14:paraId="6325B52A" w14:textId="088CF18F" w:rsidR="00E8476C" w:rsidRPr="001D6556" w:rsidRDefault="001804FC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5" w:name="bm_5_szczegółowy_zakres_dla_poszc_16927a"/>
      <w:r>
        <w:rPr>
          <w:rFonts w:asciiTheme="minorHAnsi" w:eastAsia="source serif 4" w:cstheme="minorHAnsi"/>
          <w:b/>
          <w:color w:val="000000"/>
          <w:sz w:val="28"/>
          <w:szCs w:val="24"/>
        </w:rPr>
        <w:t>5</w:t>
      </w:r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. SZCZEGÓŁOWY ZAKRES DLA POSZCZEGÓLNYCH BUDYNKÓW</w:t>
      </w:r>
      <w:bookmarkEnd w:id="5"/>
    </w:p>
    <w:p w14:paraId="38A3FF46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6" w:name="bm_5_1_budynek_przy_ul_mickiewicz_a10e7f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5.1. Budynek przy ul. Mickiewicza 7 — agregat stacjonarny</w:t>
      </w:r>
      <w:bookmarkEnd w:id="6"/>
    </w:p>
    <w:p w14:paraId="0684F34E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Parametry agregatu:</w:t>
      </w:r>
    </w:p>
    <w:p w14:paraId="3576A6C4" w14:textId="77777777" w:rsidR="00E8476C" w:rsidRPr="001D6556" w:rsidRDefault="00B70088" w:rsidP="004230A5">
      <w:pPr>
        <w:numPr>
          <w:ilvl w:val="0"/>
          <w:numId w:val="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Typ: stacjonarny agregat prądotwórczy z silnikiem diesla,</w:t>
      </w:r>
    </w:p>
    <w:p w14:paraId="23E88638" w14:textId="77777777" w:rsidR="00E8476C" w:rsidRPr="001D6556" w:rsidRDefault="00B70088" w:rsidP="004230A5">
      <w:pPr>
        <w:numPr>
          <w:ilvl w:val="0"/>
          <w:numId w:val="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Moc znamionowa: minimum 67 kW (lub równoważny),</w:t>
      </w:r>
    </w:p>
    <w:p w14:paraId="2A71E418" w14:textId="77777777" w:rsidR="00E8476C" w:rsidRPr="001D6556" w:rsidRDefault="00B70088" w:rsidP="004230A5">
      <w:pPr>
        <w:numPr>
          <w:ilvl w:val="0"/>
          <w:numId w:val="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Chłodzenie: cieczowe,</w:t>
      </w:r>
    </w:p>
    <w:p w14:paraId="6E4826B6" w14:textId="77777777" w:rsidR="00E8476C" w:rsidRPr="001D6556" w:rsidRDefault="00B70088" w:rsidP="004230A5">
      <w:pPr>
        <w:numPr>
          <w:ilvl w:val="0"/>
          <w:numId w:val="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Obudowa: kioskowa, dźwiękochłonna/wyciszona, przystosowana do pracy na zewnątrz budynku.</w:t>
      </w:r>
    </w:p>
    <w:p w14:paraId="61020495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lastRenderedPageBreak/>
        <w:t>Zakres prac:</w:t>
      </w:r>
    </w:p>
    <w:p w14:paraId="428519BF" w14:textId="574781BD" w:rsidR="00DB3E78" w:rsidRPr="008C38F8" w:rsidRDefault="00DB3E7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>Wykonanie dokumentacji na zgłoszenie wraz ze zgłoszeniem robót</w:t>
      </w:r>
    </w:p>
    <w:p w14:paraId="2576BAB2" w14:textId="1B23ABDE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agregatu prądotwórczego o mocy minimum 67 kW,</w:t>
      </w:r>
    </w:p>
    <w:p w14:paraId="56E50E16" w14:textId="77777777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i montaż układu samoczynnego załączania rezerwy (SZR),</w:t>
      </w:r>
    </w:p>
    <w:p w14:paraId="2C5A5083" w14:textId="77777777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Transport, rozładunek i posadowienie agregatu przez Wykonawcę,</w:t>
      </w:r>
    </w:p>
    <w:p w14:paraId="1FCF885C" w14:textId="77777777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Pierwsze uruchomienie agregatu (wymagane do udzielenia gwarancji) oraz przeszkolenie obsługi,</w:t>
      </w:r>
    </w:p>
    <w:p w14:paraId="77AEF1EF" w14:textId="77777777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dokumentacji powykonawczej,</w:t>
      </w:r>
    </w:p>
    <w:p w14:paraId="0D8446BA" w14:textId="1E96F705" w:rsidR="00E8476C" w:rsidRPr="008C38F8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 xml:space="preserve">Wykonanie </w:t>
      </w:r>
      <w:r w:rsidR="00DB3E78" w:rsidRPr="008C38F8">
        <w:rPr>
          <w:rFonts w:asciiTheme="minorHAnsi" w:eastAsia="source serif 4" w:cstheme="minorHAnsi"/>
          <w:sz w:val="24"/>
          <w:szCs w:val="24"/>
        </w:rPr>
        <w:t>utwardzenia terenu</w:t>
      </w:r>
      <w:r w:rsidRPr="008C38F8">
        <w:rPr>
          <w:rFonts w:asciiTheme="minorHAnsi" w:eastAsia="source serif 4" w:cstheme="minorHAnsi"/>
          <w:sz w:val="24"/>
          <w:szCs w:val="24"/>
        </w:rPr>
        <w:t xml:space="preserve"> pod posadowienie agregatu,</w:t>
      </w:r>
    </w:p>
    <w:p w14:paraId="269A0C70" w14:textId="77777777" w:rsidR="00E8476C" w:rsidRPr="001D6556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ogrodzenia wokół miejsca posadowienia agregatu,</w:t>
      </w:r>
    </w:p>
    <w:p w14:paraId="7EDBE75F" w14:textId="401AF832" w:rsidR="00E8476C" w:rsidRPr="0000110C" w:rsidRDefault="00B70088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instalacji elektrycznej — podłączenie agregatu do głównej rozdzielnicy budynku wraz z układem SZR</w:t>
      </w:r>
      <w:r w:rsidR="0000110C">
        <w:rPr>
          <w:rFonts w:asciiTheme="minorHAnsi" w:eastAsia="source serif 4" w:cstheme="minorHAnsi"/>
          <w:color w:val="000000"/>
          <w:sz w:val="24"/>
          <w:szCs w:val="24"/>
        </w:rPr>
        <w:t>, wykonanie pomiarów elektrycznych,</w:t>
      </w:r>
    </w:p>
    <w:p w14:paraId="3E4F7651" w14:textId="70C2BE3B" w:rsidR="0000110C" w:rsidRPr="001D6556" w:rsidRDefault="0000110C" w:rsidP="004230A5">
      <w:pPr>
        <w:numPr>
          <w:ilvl w:val="0"/>
          <w:numId w:val="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>
        <w:rPr>
          <w:rFonts w:asciiTheme="minorHAnsi" w:eastAsia="source serif 4" w:cstheme="minorHAnsi"/>
          <w:color w:val="000000"/>
          <w:sz w:val="24"/>
          <w:szCs w:val="24"/>
        </w:rPr>
        <w:t>Wykonanie inwentaryzacji geodezyjnych.</w:t>
      </w:r>
    </w:p>
    <w:p w14:paraId="55481AAD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7" w:name="bm_5_2_budynek_przy_ul_kościuszki_485770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5.2. Budynek przy ul. Kościuszki 30 — agregat stacjonarny</w:t>
      </w:r>
      <w:bookmarkEnd w:id="7"/>
    </w:p>
    <w:p w14:paraId="4A343FBB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Parametry agregatu:</w:t>
      </w:r>
    </w:p>
    <w:p w14:paraId="517DBD74" w14:textId="77777777" w:rsidR="00E8476C" w:rsidRPr="001D6556" w:rsidRDefault="00B70088" w:rsidP="004230A5">
      <w:pPr>
        <w:numPr>
          <w:ilvl w:val="0"/>
          <w:numId w:val="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Typ: stacjonarny agregat prądotwórczy z silnikiem diesla,</w:t>
      </w:r>
    </w:p>
    <w:p w14:paraId="5FD9E0C8" w14:textId="77777777" w:rsidR="00E8476C" w:rsidRPr="001D6556" w:rsidRDefault="00B70088" w:rsidP="004230A5">
      <w:pPr>
        <w:numPr>
          <w:ilvl w:val="0"/>
          <w:numId w:val="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Moc znamionowa: minimum 35 kW (lub równoważny),</w:t>
      </w:r>
    </w:p>
    <w:p w14:paraId="44914A19" w14:textId="77777777" w:rsidR="00E8476C" w:rsidRPr="001D6556" w:rsidRDefault="00B70088" w:rsidP="004230A5">
      <w:pPr>
        <w:numPr>
          <w:ilvl w:val="0"/>
          <w:numId w:val="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Chłodzenie: cieczowe,</w:t>
      </w:r>
    </w:p>
    <w:p w14:paraId="14D47B13" w14:textId="77777777" w:rsidR="00E8476C" w:rsidRPr="001D6556" w:rsidRDefault="00B70088" w:rsidP="004230A5">
      <w:pPr>
        <w:numPr>
          <w:ilvl w:val="0"/>
          <w:numId w:val="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Obudowa: kioskowa, dźwiękochłonna/wyciszona, przystosowana do pracy na zewnątrz budynku.</w:t>
      </w:r>
    </w:p>
    <w:p w14:paraId="36824126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Zakres prac:</w:t>
      </w:r>
    </w:p>
    <w:p w14:paraId="52F976B9" w14:textId="2FD5EC0F" w:rsidR="00DB3E78" w:rsidRPr="008C38F8" w:rsidRDefault="00DB3E78" w:rsidP="00DB3E78">
      <w:pPr>
        <w:pStyle w:val="Akapitzlist"/>
        <w:numPr>
          <w:ilvl w:val="0"/>
          <w:numId w:val="5"/>
        </w:numPr>
        <w:rPr>
          <w:rFonts w:asciiTheme="minorHAnsi" w:cstheme="minorHAnsi"/>
          <w:sz w:val="24"/>
          <w:szCs w:val="24"/>
        </w:rPr>
      </w:pPr>
      <w:r w:rsidRPr="008C38F8">
        <w:rPr>
          <w:rFonts w:asciiTheme="minorHAnsi" w:cstheme="minorHAnsi"/>
          <w:sz w:val="24"/>
          <w:szCs w:val="24"/>
        </w:rPr>
        <w:t>Wykonanie dokumentacji na zgłoszenie wraz ze zgłoszeniem robót</w:t>
      </w:r>
    </w:p>
    <w:p w14:paraId="3E0A1FF4" w14:textId="3339FF07" w:rsidR="00E8476C" w:rsidRPr="001D6556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agregatu prądotwórczego o mocy minimum 35 kW,</w:t>
      </w:r>
    </w:p>
    <w:p w14:paraId="2578A29E" w14:textId="77777777" w:rsidR="00E8476C" w:rsidRPr="001D6556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i montaż układu samoczynnego załączania rezerwy (SZR),</w:t>
      </w:r>
    </w:p>
    <w:p w14:paraId="20034C1C" w14:textId="77777777" w:rsidR="00E8476C" w:rsidRPr="001D6556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Transport, rozładunek i posadowienie agregatu przez Wykonawcę,</w:t>
      </w:r>
    </w:p>
    <w:p w14:paraId="398B974D" w14:textId="77777777" w:rsidR="00E8476C" w:rsidRPr="001D6556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Pierwsze uruchomienie agregatu (wymagane do udzielenia gwarancji) oraz przeszkolenie obsługi,</w:t>
      </w:r>
    </w:p>
    <w:p w14:paraId="3B38499A" w14:textId="77777777" w:rsidR="00E8476C" w:rsidRPr="001D6556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dokumentacji powykonawczej,</w:t>
      </w:r>
    </w:p>
    <w:p w14:paraId="77D4CE85" w14:textId="77777777" w:rsidR="00DB3E78" w:rsidRPr="008C38F8" w:rsidRDefault="00DB3E78" w:rsidP="00DB3E78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>Wykonanie utwardzenia terenu pod posadowienie agregatu,</w:t>
      </w:r>
    </w:p>
    <w:p w14:paraId="1D73EDCE" w14:textId="77777777" w:rsidR="0000110C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>Wykonanie ogrodzenia wokół miejsca posadowienia agregatu,</w:t>
      </w:r>
    </w:p>
    <w:p w14:paraId="1F407199" w14:textId="77777777" w:rsidR="0000110C" w:rsidRDefault="00B70088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00110C">
        <w:rPr>
          <w:rFonts w:asciiTheme="minorHAnsi" w:eastAsia="source serif 4" w:cstheme="minorHAnsi"/>
          <w:color w:val="000000"/>
          <w:sz w:val="24"/>
          <w:szCs w:val="24"/>
        </w:rPr>
        <w:t>Wykonanie instalacji elektrycznej — podłączenie agregatu do głównej rozdzielnicy budynku wraz z układem SZR</w:t>
      </w:r>
      <w:r w:rsidR="0000110C" w:rsidRPr="0000110C">
        <w:rPr>
          <w:rFonts w:asciiTheme="minorHAnsi" w:eastAsia="source serif 4" w:cstheme="minorHAnsi"/>
          <w:color w:val="000000"/>
          <w:sz w:val="24"/>
          <w:szCs w:val="24"/>
        </w:rPr>
        <w:t>, wykonanie pomiarów elektrycznych,</w:t>
      </w:r>
    </w:p>
    <w:p w14:paraId="4FB612EF" w14:textId="707A4F48" w:rsidR="00E8476C" w:rsidRPr="0000110C" w:rsidRDefault="0000110C" w:rsidP="004230A5">
      <w:pPr>
        <w:numPr>
          <w:ilvl w:val="0"/>
          <w:numId w:val="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00110C">
        <w:rPr>
          <w:rFonts w:asciiTheme="minorHAnsi" w:eastAsia="source serif 4" w:cstheme="minorHAnsi"/>
          <w:color w:val="000000"/>
          <w:sz w:val="24"/>
          <w:szCs w:val="24"/>
        </w:rPr>
        <w:t>Wykonanie inwentaryzacji geodezyjnych.</w:t>
      </w:r>
    </w:p>
    <w:p w14:paraId="1CF94683" w14:textId="77777777" w:rsidR="001804FC" w:rsidRDefault="001804FC" w:rsidP="004230A5">
      <w:pPr>
        <w:spacing w:before="315" w:after="105" w:line="276" w:lineRule="auto"/>
        <w:ind w:left="-30"/>
        <w:jc w:val="both"/>
        <w:rPr>
          <w:rFonts w:asciiTheme="minorHAnsi" w:eastAsia="source serif 4" w:cstheme="minorHAnsi"/>
          <w:b/>
          <w:color w:val="000000"/>
          <w:sz w:val="24"/>
          <w:szCs w:val="24"/>
        </w:rPr>
      </w:pPr>
      <w:bookmarkStart w:id="8" w:name="bm_5_3_budynek_przy_ul_kościuszki_88644e"/>
    </w:p>
    <w:p w14:paraId="17014B85" w14:textId="221BBB9D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5.3. Budynek przy ul. Kościuszki 32 — agregat stacjonarny</w:t>
      </w:r>
      <w:bookmarkEnd w:id="8"/>
    </w:p>
    <w:p w14:paraId="27BAE7FD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Parametry agregatu:</w:t>
      </w:r>
    </w:p>
    <w:p w14:paraId="48629101" w14:textId="77777777" w:rsidR="00E8476C" w:rsidRPr="001D6556" w:rsidRDefault="00B70088" w:rsidP="004230A5">
      <w:pPr>
        <w:numPr>
          <w:ilvl w:val="0"/>
          <w:numId w:val="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Typ: stacjonarny agregat prądotwórczy z silnikiem diesla,</w:t>
      </w:r>
    </w:p>
    <w:p w14:paraId="0861A0C5" w14:textId="77777777" w:rsidR="00E8476C" w:rsidRPr="001D6556" w:rsidRDefault="00B70088" w:rsidP="004230A5">
      <w:pPr>
        <w:numPr>
          <w:ilvl w:val="0"/>
          <w:numId w:val="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Moc znamionowa: minimum 35 kW (lub równoważny),</w:t>
      </w:r>
    </w:p>
    <w:p w14:paraId="24614B08" w14:textId="77777777" w:rsidR="00E8476C" w:rsidRPr="001D6556" w:rsidRDefault="00B70088" w:rsidP="004230A5">
      <w:pPr>
        <w:numPr>
          <w:ilvl w:val="0"/>
          <w:numId w:val="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Chłodzenie: cieczowe,</w:t>
      </w:r>
    </w:p>
    <w:p w14:paraId="438844DA" w14:textId="77777777" w:rsidR="00E8476C" w:rsidRPr="001D6556" w:rsidRDefault="00B70088" w:rsidP="004230A5">
      <w:pPr>
        <w:numPr>
          <w:ilvl w:val="0"/>
          <w:numId w:val="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Obudowa: kioskowa, dźwiękochłonna/wyciszona, przystosowana do pracy na zewnątrz budynku.</w:t>
      </w:r>
    </w:p>
    <w:p w14:paraId="5DC63BF4" w14:textId="6138F210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Zakres prac:</w:t>
      </w:r>
    </w:p>
    <w:p w14:paraId="69A9823D" w14:textId="2B87E7AF" w:rsidR="00DB3E78" w:rsidRPr="008C38F8" w:rsidRDefault="00DB3E78" w:rsidP="00DB3E78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>Wykonanie dokumentacji na zgłoszenie wraz ze zgłoszeniem robót</w:t>
      </w:r>
      <w:r w:rsidR="008C38F8">
        <w:rPr>
          <w:rFonts w:asciiTheme="minorHAnsi" w:eastAsia="source serif 4" w:cstheme="minorHAnsi"/>
          <w:sz w:val="24"/>
          <w:szCs w:val="24"/>
        </w:rPr>
        <w:t>,</w:t>
      </w:r>
    </w:p>
    <w:p w14:paraId="18F6FAE6" w14:textId="39B180DD" w:rsidR="00E8476C" w:rsidRPr="001D6556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agregatu prądotwórczego o mocy minimum 35 kW,</w:t>
      </w:r>
    </w:p>
    <w:p w14:paraId="56041BAD" w14:textId="77777777" w:rsidR="00E8476C" w:rsidRPr="001D6556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i montaż układu samoczynnego załączania rezerwy (SZR),</w:t>
      </w:r>
    </w:p>
    <w:p w14:paraId="76A698AE" w14:textId="77777777" w:rsidR="00E8476C" w:rsidRPr="001D6556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Transport, rozładunek i posadowienie agregatu przez Wykonawcę,</w:t>
      </w:r>
    </w:p>
    <w:p w14:paraId="703C4D6F" w14:textId="77777777" w:rsidR="00E8476C" w:rsidRPr="001D6556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Pierwsze uruchomienie agregatu (wymagane do udzielenia gwarancji) oraz przeszkolenie obsługi,</w:t>
      </w:r>
    </w:p>
    <w:p w14:paraId="54738FD6" w14:textId="77777777" w:rsidR="00E8476C" w:rsidRPr="001D6556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dokumentacji powykonawczej,</w:t>
      </w:r>
    </w:p>
    <w:p w14:paraId="295CD7E9" w14:textId="77777777" w:rsidR="00DB3E78" w:rsidRPr="008C38F8" w:rsidRDefault="00DB3E78" w:rsidP="00DB3E78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>Wykonanie utwardzenia terenu pod posadowienie agregatu,</w:t>
      </w:r>
    </w:p>
    <w:p w14:paraId="6CE380F0" w14:textId="77777777" w:rsidR="0000110C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ogrodzenia wokół miejsca posadowienia agregatu,</w:t>
      </w:r>
    </w:p>
    <w:p w14:paraId="247C1755" w14:textId="77777777" w:rsidR="0000110C" w:rsidRDefault="00B70088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00110C">
        <w:rPr>
          <w:rFonts w:asciiTheme="minorHAnsi" w:eastAsia="source serif 4" w:cstheme="minorHAnsi"/>
          <w:color w:val="000000"/>
          <w:sz w:val="24"/>
          <w:szCs w:val="24"/>
        </w:rPr>
        <w:t>Wykonanie instalacji elektrycznej — podłączenie agregatu do głównej rozdzielnicy budynku wraz z układem SZR</w:t>
      </w:r>
      <w:r w:rsidR="0000110C" w:rsidRPr="0000110C">
        <w:rPr>
          <w:rFonts w:asciiTheme="minorHAnsi" w:eastAsia="source serif 4" w:cstheme="minorHAnsi"/>
          <w:color w:val="000000"/>
          <w:sz w:val="24"/>
          <w:szCs w:val="24"/>
        </w:rPr>
        <w:t>, wykonanie pomiarów elektrycznych,</w:t>
      </w:r>
    </w:p>
    <w:p w14:paraId="740B47A4" w14:textId="76BBFA3E" w:rsidR="0000110C" w:rsidRPr="0000110C" w:rsidRDefault="0000110C" w:rsidP="004230A5">
      <w:pPr>
        <w:numPr>
          <w:ilvl w:val="0"/>
          <w:numId w:val="7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00110C">
        <w:rPr>
          <w:rFonts w:asciiTheme="minorHAnsi" w:eastAsia="source serif 4" w:cstheme="minorHAnsi"/>
          <w:color w:val="000000"/>
          <w:sz w:val="24"/>
          <w:szCs w:val="24"/>
        </w:rPr>
        <w:t>Wykonanie inwentaryzacji geodezyjnych.</w:t>
      </w:r>
    </w:p>
    <w:p w14:paraId="6BF86B5E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9" w:name="bm_5_4_budynek_przy_ul_mickiewicz_36dcba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5.4. Budynek przy ul. Mickiewicza 7A (Straż Miejska) — agregat mobilny z ręcznym podłączeniem</w:t>
      </w:r>
      <w:bookmarkEnd w:id="9"/>
    </w:p>
    <w:p w14:paraId="343BDA9A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Parametry agregatu:</w:t>
      </w:r>
    </w:p>
    <w:p w14:paraId="773E1DAF" w14:textId="77777777" w:rsidR="00E8476C" w:rsidRPr="001D6556" w:rsidRDefault="00B70088" w:rsidP="004230A5">
      <w:pPr>
        <w:numPr>
          <w:ilvl w:val="0"/>
          <w:numId w:val="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Typ: mobilny/przewoźny zespół prądotwórczy,</w:t>
      </w:r>
    </w:p>
    <w:p w14:paraId="2505B751" w14:textId="77777777" w:rsidR="00E8476C" w:rsidRPr="001D6556" w:rsidRDefault="00B70088" w:rsidP="004230A5">
      <w:pPr>
        <w:numPr>
          <w:ilvl w:val="0"/>
          <w:numId w:val="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>Moc znamionowa: minimum 13 kW / 14,3 kVA (lub równoważny),</w:t>
      </w:r>
    </w:p>
    <w:p w14:paraId="675651E6" w14:textId="77777777" w:rsidR="00E8476C" w:rsidRPr="001D6556" w:rsidRDefault="00B70088" w:rsidP="004230A5">
      <w:pPr>
        <w:numPr>
          <w:ilvl w:val="0"/>
          <w:numId w:val="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Przeznaczenie: zasilanie awaryjne z ręcznym podłączeniem do wewnętrznej sieci elektrycznej budynku.</w:t>
      </w:r>
    </w:p>
    <w:p w14:paraId="7590DC96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Zakres prac:</w:t>
      </w:r>
    </w:p>
    <w:p w14:paraId="516B663F" w14:textId="77777777" w:rsidR="00E8476C" w:rsidRPr="001D6556" w:rsidRDefault="00B70088" w:rsidP="004230A5">
      <w:pPr>
        <w:numPr>
          <w:ilvl w:val="0"/>
          <w:numId w:val="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Dostawa mobilnego zespołu prądotwórczego o mocy minimum 13 kW / 14,3 kVA,</w:t>
      </w:r>
    </w:p>
    <w:p w14:paraId="203E4D30" w14:textId="77777777" w:rsidR="00E8476C" w:rsidRPr="001D6556" w:rsidRDefault="00B70088" w:rsidP="004230A5">
      <w:pPr>
        <w:numPr>
          <w:ilvl w:val="0"/>
          <w:numId w:val="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Transport i rozładunek zespołu prądotwórczego przez Wykonawcę,</w:t>
      </w:r>
    </w:p>
    <w:p w14:paraId="1123FD29" w14:textId="77777777" w:rsidR="00E8476C" w:rsidRPr="001D6556" w:rsidRDefault="00B70088" w:rsidP="004230A5">
      <w:pPr>
        <w:numPr>
          <w:ilvl w:val="0"/>
          <w:numId w:val="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Pierwsze uruchomienie (wymagane do udzielenia gwarancji) oraz przeszkolenie obsługi,</w:t>
      </w:r>
    </w:p>
    <w:p w14:paraId="2CB3D5C1" w14:textId="77777777" w:rsidR="00E8476C" w:rsidRPr="001D6556" w:rsidRDefault="00B70088" w:rsidP="004230A5">
      <w:pPr>
        <w:numPr>
          <w:ilvl w:val="0"/>
          <w:numId w:val="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dokumentacji powykonawczej,</w:t>
      </w:r>
    </w:p>
    <w:p w14:paraId="0A1C0803" w14:textId="747711CF" w:rsidR="00E8476C" w:rsidRPr="001D6556" w:rsidRDefault="00B70088" w:rsidP="004230A5">
      <w:pPr>
        <w:numPr>
          <w:ilvl w:val="0"/>
          <w:numId w:val="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Wykonanie niezbędnych przeróbek przy głównym przyłączu elektrycznym budynku, umożliwiających bezpieczne ręczne wpięcie agregatu do wewnętrznej sieci elektrycznej budynku — w tym montaż odpowiedniej rozdzielnicy/gniazda przyłączeniowego, przełącznika </w:t>
      </w:r>
      <w:r w:rsidR="0000110C">
        <w:rPr>
          <w:rFonts w:asciiTheme="minorHAnsi" w:eastAsia="source serif 4" w:cstheme="minorHAnsi"/>
          <w:color w:val="000000"/>
          <w:sz w:val="24"/>
          <w:szCs w:val="24"/>
        </w:rPr>
        <w:t>pracy: sieć, 0, agregat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oraz niezbędnych zabezpieczeń elektrycznych.</w:t>
      </w:r>
    </w:p>
    <w:p w14:paraId="706C05B9" w14:textId="6E7DFB28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Uwaga: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 przypadku budynku przy ul. Mickiewicza 7A NIE jest wymagane wykonanie </w:t>
      </w:r>
      <w:r w:rsidR="00DB3E78" w:rsidRPr="008C38F8">
        <w:rPr>
          <w:rFonts w:asciiTheme="minorHAnsi" w:eastAsia="source serif 4" w:cstheme="minorHAnsi"/>
          <w:sz w:val="24"/>
          <w:szCs w:val="24"/>
        </w:rPr>
        <w:t>utwardzenia terenu</w:t>
      </w:r>
      <w:r w:rsidRPr="008C38F8">
        <w:rPr>
          <w:rFonts w:asciiTheme="minorHAnsi" w:eastAsia="source serif 4" w:cstheme="minorHAnsi"/>
          <w:sz w:val="24"/>
          <w:szCs w:val="24"/>
        </w:rPr>
        <w:t>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ogrodzenia ani układu SZR (samoczynnego załączania rezerwy). Zastosowanie ma układ ręcznego załączania rezerwy.</w:t>
      </w:r>
    </w:p>
    <w:p w14:paraId="7B24719B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10" w:name="bm_6_wymagania_techniczne_agregat_6c1213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6. WYMAGANIA TECHNICZNE — AGREGATY PRĄDOTWÓRCZE</w:t>
      </w:r>
      <w:bookmarkEnd w:id="10"/>
    </w:p>
    <w:p w14:paraId="40273AA0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1" w:name="bm_6_1_wymagania_ogólne_dla_agreg_716cdc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6.1. Wymagania ogólne dla agregatów stacjonarnych (Mickiewicza 7, Kościuszki 30, Kościuszki 32)</w:t>
      </w:r>
      <w:bookmarkEnd w:id="11"/>
    </w:p>
    <w:p w14:paraId="3C00D495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Silnik: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wysokoprężny (diesel), chłodzony cieczowo,</w:t>
      </w:r>
    </w:p>
    <w:p w14:paraId="06E82469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Prądnica: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synchroniczna, bezszczotkowa, samowzbudna,</w:t>
      </w:r>
    </w:p>
    <w:p w14:paraId="12C9802D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Klasa izolacji: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minimum F,</w:t>
      </w:r>
    </w:p>
    <w:p w14:paraId="57470262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Stopień ochrony obudowy: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minimum IP23 (dla obudowy kioskowej),</w:t>
      </w:r>
    </w:p>
    <w:p w14:paraId="5A3340BE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Obudowa: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kioskowa, dźwiękochłonna/wyciszona, przystosowana do ciągłej pracy na zewnątrz, wyposażona w drzwi serwisowe z zamknięciem, wentylację oraz wyciąg ciepła,</w:t>
      </w:r>
    </w:p>
    <w:p w14:paraId="7B479C60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Zbiornik paliwa: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wbudowany, zapewniający minimum 8 godzin pracy przy pełnym obciążeniu,</w:t>
      </w:r>
    </w:p>
    <w:p w14:paraId="05470989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Panel sterowania: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mikroprocesorowy, z wyświetlaczem wskazującym parametry pracy (napięcie, częstotliwość, prąd, moc, parametry silnika), z funkcją automatycznego startu po zaniku napięcia sieciowego,</w:t>
      </w:r>
    </w:p>
    <w:p w14:paraId="11458D96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Układ SZR: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samoczynne załączanie rezerwy — automatyczne przełączenie zasilania z sieci na agregat po wykryciu zaniku napięcia i automatyczny powrót po przywróceniu zasilania z sieci.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>Układ SZR musi być wyposażony w blokadę mechaniczną/elektryczną uniemożliwiającą równoległą pracę agregatu z siecią oraz podanie napięcia zwrotnego do sieci operatora systemu dystrybucji (OSD),</w:t>
      </w:r>
    </w:p>
    <w:p w14:paraId="34556B8A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Częstotliwość: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50 Hz,</w:t>
      </w:r>
    </w:p>
    <w:p w14:paraId="4C0B61E0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Napięcie: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400/230 V,</w:t>
      </w:r>
    </w:p>
    <w:p w14:paraId="6BB6B8EC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Wyposażenie dodatkowe: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czujniki poziomu paliwa, oleju i płynu chłodzącego, zabezpieczenie przed przeciążeniem i zwarciem, wyłącznik główny,</w:t>
      </w:r>
    </w:p>
    <w:p w14:paraId="5BE11AD0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Poziom hałasu: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zgodny z obowiązującymi normami, nieprzekraczający dopuszczalnych wartości dla zabudowy miejskiej,</w:t>
      </w:r>
    </w:p>
    <w:p w14:paraId="65CE78C0" w14:textId="77777777" w:rsidR="00E8476C" w:rsidRPr="001D6556" w:rsidRDefault="00B70088" w:rsidP="004230A5">
      <w:pPr>
        <w:numPr>
          <w:ilvl w:val="0"/>
          <w:numId w:val="10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Dokumentacja: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instrukcja obsługi w języku polskim, karta gwarancyjna, deklaracja zgodności CE.</w:t>
      </w:r>
    </w:p>
    <w:p w14:paraId="3CFB39C3" w14:textId="77777777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Uwaga: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Powyższe parametry techniczne stanowią wymagania minimalne. Ostateczny dobór parametrów agregatów i układów zabezpieczeń powinien zostać zweryfikowany przez projektanta na podstawie inwentaryzacji i bilansu mocy dla każdej lokalizacji.</w:t>
      </w:r>
    </w:p>
    <w:p w14:paraId="0CE3C9C8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2" w:name="bm_6_2_wymagania_dla_agregatu_mob_5ff894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6.2. Wymagania dla agregatu mobilnego (Mickiewicza 7A)</w:t>
      </w:r>
      <w:bookmarkEnd w:id="12"/>
    </w:p>
    <w:p w14:paraId="19C0AC44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Silnik: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wysokoprężny (diesel) lub benzynowy,</w:t>
      </w:r>
    </w:p>
    <w:p w14:paraId="0F9D5F6F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Prądnica: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synchroniczna, bezszczotkowa,</w:t>
      </w:r>
    </w:p>
    <w:p w14:paraId="2362D7AE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Obudowa: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ramowa lub kioskowa, dźwiękochłonna, przystosowana do transportu i pracy na zewnątrz,</w:t>
      </w:r>
    </w:p>
    <w:p w14:paraId="21F8E416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Zbiornik paliwa: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zapewniający minimum 6 godzin pracy przy pełnym obciążeniu,</w:t>
      </w:r>
    </w:p>
    <w:p w14:paraId="6452EA78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Panel sterowania: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z wyświetlaczem podstawowych parametrów pracy,</w:t>
      </w:r>
    </w:p>
    <w:p w14:paraId="5BF9EC90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Częstotliwość: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50 Hz,</w:t>
      </w:r>
    </w:p>
    <w:p w14:paraId="1DF52A87" w14:textId="4A9AE903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Napięcie: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400/230 V (lu</w:t>
      </w:r>
      <w:r w:rsidR="0000110C">
        <w:rPr>
          <w:rFonts w:asciiTheme="minorHAnsi" w:eastAsia="source serif 4" w:cstheme="minorHAnsi"/>
          <w:color w:val="000000"/>
          <w:sz w:val="24"/>
          <w:szCs w:val="24"/>
        </w:rPr>
        <w:t xml:space="preserve">b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dostosowane do charakterystyki odbiorów w budynku),</w:t>
      </w:r>
    </w:p>
    <w:p w14:paraId="616D4B31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Wyposażenie: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zabezpieczenia elektryczne, wyłącznik główny, gniazda przyłączeniowe,</w:t>
      </w:r>
    </w:p>
    <w:p w14:paraId="38EA81F3" w14:textId="77777777" w:rsidR="00E8476C" w:rsidRPr="001D6556" w:rsidRDefault="00B70088" w:rsidP="004230A5">
      <w:pPr>
        <w:numPr>
          <w:ilvl w:val="0"/>
          <w:numId w:val="11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Dokumentacja: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instrukcja obsługi w języku polskim, karta gwarancyjna, deklaracja zgodności CE.</w:t>
      </w:r>
    </w:p>
    <w:p w14:paraId="17881761" w14:textId="33E9FDFE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3" w:name="bm_6_3_równoważność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6.3. Równoważność</w:t>
      </w:r>
      <w:bookmarkEnd w:id="13"/>
    </w:p>
    <w:p w14:paraId="5AF59E62" w14:textId="2940F3CD" w:rsidR="00E8476C" w:rsidRPr="001D6556" w:rsidRDefault="00B70088" w:rsidP="004230A5">
      <w:p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Dopuszcza się oferowanie urządzeń o parametrach równoważnych z parametrami określonymi w opisie przedmiotu zamówienia. Przez urządzenie równoważne rozumie się urządzenie, które spełnia co najmniej wszystkie wymagane parametry techniczne określone w opisie przedmiotu zamówienia. Zamawiający nie wskazuje znaków towarowych, patentów ani pochodzenia </w:t>
      </w:r>
      <w:r w:rsidR="001D6556">
        <w:rPr>
          <w:rFonts w:asciiTheme="minorHAnsi" w:eastAsia="source serif 4" w:cstheme="minorHAnsi"/>
          <w:color w:val="000000"/>
          <w:sz w:val="24"/>
          <w:szCs w:val="24"/>
        </w:rPr>
        <w:br/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w odniesieniu do konkretnych modeli urządzeń.</w:t>
      </w:r>
    </w:p>
    <w:p w14:paraId="1BC9EDA5" w14:textId="16209556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14" w:name="bm_7_wymagania_dla_prac_budowlany_a9b528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lastRenderedPageBreak/>
        <w:t>7. WYMAGANIA DLA PRAC BUDOWLANYCH I INSTALACYJNYCH</w:t>
      </w:r>
      <w:bookmarkEnd w:id="14"/>
    </w:p>
    <w:p w14:paraId="2CAE96D4" w14:textId="7607A7E5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5" w:name="bm_7_1_fundamenty_budynki_mickiew_89afd9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7.1. </w:t>
      </w:r>
      <w:r w:rsidR="00DB3E78" w:rsidRPr="008C38F8">
        <w:rPr>
          <w:rFonts w:asciiTheme="minorHAnsi" w:eastAsia="source serif 4" w:cstheme="minorHAnsi"/>
          <w:b/>
          <w:sz w:val="24"/>
          <w:szCs w:val="24"/>
        </w:rPr>
        <w:t>Utwardzenie terenu</w:t>
      </w:r>
      <w:r w:rsidRPr="008C38F8">
        <w:rPr>
          <w:rFonts w:asciiTheme="minorHAnsi" w:eastAsia="source serif 4" w:cstheme="minorHAnsi"/>
          <w:b/>
          <w:sz w:val="24"/>
          <w:szCs w:val="24"/>
        </w:rPr>
        <w:t xml:space="preserve"> </w:t>
      </w: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(budynki: Mickiewicza 7, Kościuszki 30, Kościuszki 32)</w:t>
      </w:r>
      <w:bookmarkEnd w:id="15"/>
    </w:p>
    <w:p w14:paraId="40DD0C39" w14:textId="3300C37F" w:rsidR="00E8476C" w:rsidRPr="001D6556" w:rsidRDefault="00B70088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Wykonanie </w:t>
      </w:r>
      <w:r w:rsidR="00DB3E78">
        <w:rPr>
          <w:rFonts w:asciiTheme="minorHAnsi" w:eastAsia="source serif 4" w:cstheme="minorHAnsi"/>
          <w:color w:val="000000"/>
          <w:sz w:val="24"/>
          <w:szCs w:val="24"/>
        </w:rPr>
        <w:t>utwardzenia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o nośności dostosowanej do wagi agregatu,</w:t>
      </w:r>
    </w:p>
    <w:p w14:paraId="7B2AABF0" w14:textId="6A1A4AC4" w:rsidR="00E8476C" w:rsidRPr="001D6556" w:rsidRDefault="00DB3E78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>
        <w:rPr>
          <w:rFonts w:asciiTheme="minorHAnsi" w:eastAsia="source serif 4" w:cstheme="minorHAnsi"/>
          <w:color w:val="000000"/>
          <w:sz w:val="24"/>
          <w:szCs w:val="24"/>
        </w:rPr>
        <w:t>Utwardzenie</w:t>
      </w:r>
      <w:r w:rsidR="001804FC" w:rsidRPr="001804FC">
        <w:rPr>
          <w:rFonts w:asciiTheme="minorHAnsi" w:eastAsia="source serif 4" w:cstheme="minorHAnsi"/>
          <w:color w:val="000000"/>
          <w:sz w:val="24"/>
          <w:szCs w:val="24"/>
        </w:rPr>
        <w:t xml:space="preserve"> powinn</w:t>
      </w:r>
      <w:r>
        <w:rPr>
          <w:rFonts w:asciiTheme="minorHAnsi" w:eastAsia="source serif 4" w:cstheme="minorHAnsi"/>
          <w:color w:val="000000"/>
          <w:sz w:val="24"/>
          <w:szCs w:val="24"/>
        </w:rPr>
        <w:t>o</w:t>
      </w:r>
      <w:r w:rsidR="001804FC" w:rsidRPr="001804FC">
        <w:rPr>
          <w:rFonts w:asciiTheme="minorHAnsi" w:eastAsia="source serif 4" w:cstheme="minorHAnsi"/>
          <w:color w:val="000000"/>
          <w:sz w:val="24"/>
          <w:szCs w:val="24"/>
        </w:rPr>
        <w:t xml:space="preserve"> wystawać minimum 300 mm poza obrys agregatu.</w:t>
      </w:r>
    </w:p>
    <w:p w14:paraId="2F131019" w14:textId="77777777" w:rsidR="00E8476C" w:rsidRPr="001D6556" w:rsidRDefault="00B70088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Przewidzenie otworów wpustowych/śrub kotwiących,</w:t>
      </w:r>
    </w:p>
    <w:p w14:paraId="095D56F1" w14:textId="77777777" w:rsidR="00E8476C" w:rsidRPr="001D6556" w:rsidRDefault="00B70088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Dylatacja względem budynku,</w:t>
      </w:r>
    </w:p>
    <w:p w14:paraId="5CDD1671" w14:textId="40E955E5" w:rsidR="00E8476C" w:rsidRPr="0000110C" w:rsidRDefault="00B70088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Odprowadzenie wód opadowych z okolicy posadowienia agregatu</w:t>
      </w:r>
      <w:r w:rsidR="0000110C">
        <w:rPr>
          <w:rFonts w:asciiTheme="minorHAnsi" w:eastAsia="source serif 4" w:cstheme="minorHAnsi"/>
          <w:color w:val="000000"/>
          <w:sz w:val="24"/>
          <w:szCs w:val="24"/>
        </w:rPr>
        <w:t>,</w:t>
      </w:r>
    </w:p>
    <w:p w14:paraId="20AFCA48" w14:textId="011B634B" w:rsidR="0000110C" w:rsidRPr="008C38F8" w:rsidRDefault="0000110C" w:rsidP="004230A5">
      <w:pPr>
        <w:numPr>
          <w:ilvl w:val="0"/>
          <w:numId w:val="1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 xml:space="preserve">Demontaż </w:t>
      </w:r>
      <w:r w:rsidR="00DB3E78" w:rsidRPr="008C38F8">
        <w:rPr>
          <w:rFonts w:asciiTheme="minorHAnsi" w:eastAsia="source serif 4" w:cstheme="minorHAnsi"/>
          <w:sz w:val="24"/>
          <w:szCs w:val="24"/>
        </w:rPr>
        <w:t>istniejącej infrastruktury w celu wykonania utwardzenia</w:t>
      </w:r>
      <w:r w:rsidRPr="008C38F8">
        <w:rPr>
          <w:rFonts w:asciiTheme="minorHAnsi" w:eastAsia="source serif 4" w:cstheme="minorHAnsi"/>
          <w:sz w:val="24"/>
          <w:szCs w:val="24"/>
        </w:rPr>
        <w:t xml:space="preserve"> i jej odtworzenie.</w:t>
      </w:r>
    </w:p>
    <w:p w14:paraId="28B2E46A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6" w:name="bm_7_2_ogrodzenia_budynki_mickiew_9aaa0e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7.2. Ogrodzenia (budynki: Mickiewicza 7, Kościuszki 30, Kościuszki 32)</w:t>
      </w:r>
      <w:bookmarkEnd w:id="16"/>
    </w:p>
    <w:p w14:paraId="71F1778B" w14:textId="77777777" w:rsidR="00E8476C" w:rsidRPr="001D6556" w:rsidRDefault="00B70088" w:rsidP="004230A5">
      <w:pPr>
        <w:numPr>
          <w:ilvl w:val="0"/>
          <w:numId w:val="1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ogrodzenia wokół agregatu, zapewniającego ochronę przed dostępem osób nieuprawnionych,</w:t>
      </w:r>
    </w:p>
    <w:p w14:paraId="578402CF" w14:textId="77777777" w:rsidR="00E8476C" w:rsidRPr="001D6556" w:rsidRDefault="00B70088" w:rsidP="004230A5">
      <w:pPr>
        <w:numPr>
          <w:ilvl w:val="0"/>
          <w:numId w:val="1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Materiał: panel ogrodzeniowy ocynkowany i powlekany PCV lub równoważny,</w:t>
      </w:r>
    </w:p>
    <w:p w14:paraId="7E6CAE04" w14:textId="77777777" w:rsidR="00E8476C" w:rsidRPr="001D6556" w:rsidRDefault="00B70088" w:rsidP="004230A5">
      <w:pPr>
        <w:numPr>
          <w:ilvl w:val="0"/>
          <w:numId w:val="1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Wysokość ogrodzenia: minimum 200 cm,</w:t>
      </w:r>
    </w:p>
    <w:p w14:paraId="2A5CC218" w14:textId="77777777" w:rsidR="00E8476C" w:rsidRPr="001D6556" w:rsidRDefault="00B70088" w:rsidP="004230A5">
      <w:pPr>
        <w:numPr>
          <w:ilvl w:val="0"/>
          <w:numId w:val="1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Bramka serwisowa z zamknięciem (kluczowym lub padłem),</w:t>
      </w:r>
    </w:p>
    <w:p w14:paraId="438EE943" w14:textId="77777777" w:rsidR="00E8476C" w:rsidRPr="001D6556" w:rsidRDefault="00B70088" w:rsidP="004230A5">
      <w:pPr>
        <w:numPr>
          <w:ilvl w:val="0"/>
          <w:numId w:val="13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Fundamenty pod słupy ogrodzeniowe.</w:t>
      </w:r>
    </w:p>
    <w:p w14:paraId="5C97814F" w14:textId="497734F2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17" w:name="bm_7_3_przyłącza_i_instalacja_ele_814f1c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7.3. Przyłącza i instalacja elektryczna</w:t>
      </w:r>
      <w:bookmarkEnd w:id="17"/>
    </w:p>
    <w:p w14:paraId="3B48A8F6" w14:textId="77777777" w:rsidR="00E8476C" w:rsidRPr="001D6556" w:rsidRDefault="00B70088" w:rsidP="004230A5">
      <w:pPr>
        <w:numPr>
          <w:ilvl w:val="0"/>
          <w:numId w:val="14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Budynki stacjonarne (Mickiewicza 7, Kościuszki 30, Kościuszki 32):</w:t>
      </w:r>
    </w:p>
    <w:p w14:paraId="6D86C978" w14:textId="385EFC5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instalacji elektrycznej łączącej agregat z główną rozdzielnicą budynku</w:t>
      </w:r>
      <w:r w:rsidR="00FA674D">
        <w:rPr>
          <w:rFonts w:asciiTheme="minorHAnsi" w:eastAsia="source serif 4" w:cstheme="minorHAnsi"/>
          <w:color w:val="000000"/>
          <w:sz w:val="24"/>
          <w:szCs w:val="24"/>
        </w:rPr>
        <w:t xml:space="preserve"> w wykopie ziemnym wraz z taśmą ostrzegawczą i bednarką uziemiającą,</w:t>
      </w:r>
    </w:p>
    <w:p w14:paraId="66EBF435" w14:textId="55CC2CF0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Montaż układu SZR w rozdzielnicy głównej </w:t>
      </w:r>
      <w:r w:rsidR="00FA674D">
        <w:rPr>
          <w:rFonts w:asciiTheme="minorHAnsi" w:eastAsia="source serif 4" w:cstheme="minorHAnsi"/>
          <w:color w:val="000000"/>
          <w:sz w:val="24"/>
          <w:szCs w:val="24"/>
        </w:rPr>
        <w:t>budynku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,</w:t>
      </w:r>
    </w:p>
    <w:p w14:paraId="05047996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połączeń kablowych z zachowaniem norm i przepisów,</w:t>
      </w:r>
    </w:p>
    <w:p w14:paraId="17B92B4A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Zabezpieczenie obwodów odpowiednimi wyłącznikami i zabezpieczeniami,</w:t>
      </w:r>
    </w:p>
    <w:p w14:paraId="35BE6769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Uziemienie agregatu i instalacji,</w:t>
      </w:r>
    </w:p>
    <w:p w14:paraId="64920374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Blokada mechaniczna/elektryczna uniemożliwiająca równoległą pracę agregatu z siecią.</w:t>
      </w:r>
    </w:p>
    <w:p w14:paraId="509B70F3" w14:textId="77777777" w:rsidR="00E8476C" w:rsidRPr="001D6556" w:rsidRDefault="00B70088" w:rsidP="004230A5">
      <w:pPr>
        <w:numPr>
          <w:ilvl w:val="0"/>
          <w:numId w:val="14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Budynek mobilny (Mickiewicza 7A):</w:t>
      </w:r>
    </w:p>
    <w:p w14:paraId="6A567736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Montaż rozdzielnicy/gniazda przyłączeniowego do ręcznego wpięcia agregatu,</w:t>
      </w:r>
    </w:p>
    <w:p w14:paraId="122843B0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Montaż przełącznika załączania rezerwy manualnego (przełącznik sieci-agregat),</w:t>
      </w:r>
    </w:p>
    <w:p w14:paraId="2DB96E16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Montaż niezbędnych zabezpieczeń elektrycznych,</w:t>
      </w:r>
    </w:p>
    <w:p w14:paraId="3DC10FD8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>Uziemienie układu,</w:t>
      </w:r>
    </w:p>
    <w:p w14:paraId="3289A0BE" w14:textId="77777777" w:rsidR="00E8476C" w:rsidRPr="001D6556" w:rsidRDefault="00B70088" w:rsidP="004230A5">
      <w:pPr>
        <w:numPr>
          <w:ilvl w:val="1"/>
          <w:numId w:val="14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Blokada mechaniczna/elektryczna uniemożliwiająca równoległą pracę agregatu z siecią i podanie napięcia zwrotnego do sieci OSD.</w:t>
      </w:r>
    </w:p>
    <w:p w14:paraId="3F383B59" w14:textId="77777777" w:rsidR="001804FC" w:rsidRDefault="001804FC" w:rsidP="004230A5">
      <w:pPr>
        <w:spacing w:before="315" w:after="105" w:line="276" w:lineRule="auto"/>
        <w:ind w:left="-30"/>
        <w:jc w:val="both"/>
        <w:rPr>
          <w:rFonts w:asciiTheme="minorHAnsi" w:eastAsia="source serif 4" w:cstheme="minorHAnsi"/>
          <w:b/>
          <w:color w:val="000000"/>
          <w:sz w:val="24"/>
          <w:szCs w:val="24"/>
        </w:rPr>
      </w:pPr>
      <w:bookmarkStart w:id="18" w:name="bm_7_4_pierwsze_uruchomienie_i_szkolenie"/>
    </w:p>
    <w:p w14:paraId="64E8799B" w14:textId="25295F42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7.4. Pierwsze uruchomienie i szkolenie</w:t>
      </w:r>
      <w:bookmarkEnd w:id="18"/>
    </w:p>
    <w:p w14:paraId="458E0E51" w14:textId="77777777" w:rsidR="00E8476C" w:rsidRPr="001D6556" w:rsidRDefault="00B70088" w:rsidP="004230A5">
      <w:pPr>
        <w:numPr>
          <w:ilvl w:val="0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Pierwsze uruchomienie agregatu przez autoryzowanego serwisanta (wymagane do udzielenia gwarancji),</w:t>
      </w:r>
    </w:p>
    <w:p w14:paraId="75C81F8D" w14:textId="77777777" w:rsidR="00E8476C" w:rsidRPr="001D6556" w:rsidRDefault="00B70088" w:rsidP="004230A5">
      <w:pPr>
        <w:numPr>
          <w:ilvl w:val="0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Przeprowadzenie testu pod obciążeniem,</w:t>
      </w:r>
    </w:p>
    <w:p w14:paraId="196F542B" w14:textId="77777777" w:rsidR="00E8476C" w:rsidRPr="001D6556" w:rsidRDefault="00B70088" w:rsidP="004230A5">
      <w:pPr>
        <w:numPr>
          <w:ilvl w:val="0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Przeszkolenie obsługi z zakresu:</w:t>
      </w:r>
    </w:p>
    <w:p w14:paraId="5EFCB77B" w14:textId="77777777" w:rsidR="00E8476C" w:rsidRPr="001D6556" w:rsidRDefault="00B70088" w:rsidP="004230A5">
      <w:pPr>
        <w:numPr>
          <w:ilvl w:val="1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Obsługi bieżącej agregatu,</w:t>
      </w:r>
    </w:p>
    <w:p w14:paraId="2017DCED" w14:textId="77777777" w:rsidR="00E8476C" w:rsidRPr="001D6556" w:rsidRDefault="00B70088" w:rsidP="004230A5">
      <w:pPr>
        <w:numPr>
          <w:ilvl w:val="1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Procedur uruchamiania i wyłączania,</w:t>
      </w:r>
    </w:p>
    <w:p w14:paraId="4E833182" w14:textId="77777777" w:rsidR="00E8476C" w:rsidRPr="001D6556" w:rsidRDefault="00B70088" w:rsidP="004230A5">
      <w:pPr>
        <w:numPr>
          <w:ilvl w:val="1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Postępowania w sytuacjach awaryjnych,</w:t>
      </w:r>
    </w:p>
    <w:p w14:paraId="1A0F3806" w14:textId="77777777" w:rsidR="00E8476C" w:rsidRPr="001D6556" w:rsidRDefault="00B70088" w:rsidP="004230A5">
      <w:pPr>
        <w:numPr>
          <w:ilvl w:val="1"/>
          <w:numId w:val="15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Przeglądów okresowych i konserwacji.</w:t>
      </w:r>
    </w:p>
    <w:p w14:paraId="54E4F1F4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19" w:name="bm_8_wymagania_dokumentacyjne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8. WYMAGANIA DOKUMENTACYJNE</w:t>
      </w:r>
      <w:bookmarkEnd w:id="19"/>
    </w:p>
    <w:p w14:paraId="21873DC8" w14:textId="7EF149B3" w:rsidR="000E2054" w:rsidRPr="000E2054" w:rsidRDefault="00B70088" w:rsidP="000E2054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20" w:name="bm_8_1_dokumentacja_projektowa_pr_5f905d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8.1. </w:t>
      </w:r>
      <w:r w:rsidR="00FA674D">
        <w:rPr>
          <w:rFonts w:asciiTheme="minorHAnsi" w:eastAsia="source serif 4" w:cstheme="minorHAnsi"/>
          <w:b/>
          <w:color w:val="000000"/>
          <w:sz w:val="24"/>
          <w:szCs w:val="24"/>
        </w:rPr>
        <w:t>Zakres prac</w:t>
      </w: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 xml:space="preserve"> (przed rozpoczęciem prac)</w:t>
      </w:r>
      <w:bookmarkEnd w:id="20"/>
    </w:p>
    <w:p w14:paraId="39F4C9DF" w14:textId="17CFF8B9" w:rsidR="000E2054" w:rsidRPr="008C38F8" w:rsidRDefault="000E2054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>Materiały na zgłoszenie robót wraz ze zgłoszeniem robót (obejmujący swoim zakresem utwardzenie terenu i ogrodzenie)</w:t>
      </w:r>
      <w:r w:rsidR="008C38F8">
        <w:rPr>
          <w:rFonts w:asciiTheme="minorHAnsi" w:eastAsia="source serif 4" w:cstheme="minorHAnsi"/>
          <w:sz w:val="24"/>
          <w:szCs w:val="24"/>
        </w:rPr>
        <w:t>,</w:t>
      </w:r>
    </w:p>
    <w:p w14:paraId="5170F958" w14:textId="0FBF538C" w:rsidR="00E8476C" w:rsidRPr="001D6556" w:rsidRDefault="00B70088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Projekt techniczny instalacji agregatów prądotwórczych,</w:t>
      </w:r>
    </w:p>
    <w:p w14:paraId="761A74C4" w14:textId="77777777" w:rsidR="00E8476C" w:rsidRPr="001D6556" w:rsidRDefault="00B70088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Projekt przyłącza elektrycznego i układu SZR dla każdego budynku,</w:t>
      </w:r>
    </w:p>
    <w:p w14:paraId="566E728C" w14:textId="77777777" w:rsidR="00E8476C" w:rsidRPr="001D6556" w:rsidRDefault="00B70088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Projekt przeróbek przy głównym przyłączu (budynek Mickiewicza 7A),</w:t>
      </w:r>
    </w:p>
    <w:p w14:paraId="662D431E" w14:textId="77777777" w:rsidR="00E8476C" w:rsidRPr="001D6556" w:rsidRDefault="00B70088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Uzgodnienia projektowe z właścicielem sieci/zakładem energetycznym (jeśli wymagane),</w:t>
      </w:r>
    </w:p>
    <w:p w14:paraId="7174C311" w14:textId="77777777" w:rsidR="00E8476C" w:rsidRPr="001D6556" w:rsidRDefault="00B70088" w:rsidP="004230A5">
      <w:pPr>
        <w:numPr>
          <w:ilvl w:val="0"/>
          <w:numId w:val="16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Wszelkie niezbędne opinie i uzgodnienia.</w:t>
      </w:r>
    </w:p>
    <w:p w14:paraId="54486EFE" w14:textId="738A71DC" w:rsidR="00E8476C" w:rsidRPr="000E2054" w:rsidRDefault="00B70088" w:rsidP="000E2054">
      <w:pPr>
        <w:spacing w:before="315" w:after="105" w:line="276" w:lineRule="auto"/>
        <w:ind w:left="-30"/>
        <w:jc w:val="both"/>
        <w:rPr>
          <w:rFonts w:asciiTheme="minorHAnsi" w:cstheme="minorHAnsi"/>
          <w:sz w:val="24"/>
          <w:szCs w:val="24"/>
        </w:rPr>
      </w:pPr>
      <w:bookmarkStart w:id="21" w:name="bm_8_2_dokumentacja_powykonawcza_9b03e4"/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8.2. Dokumentacja powykonawcza (po zakończeniu prac)</w:t>
      </w:r>
      <w:bookmarkEnd w:id="21"/>
    </w:p>
    <w:p w14:paraId="63CA4114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protokół odbioru prac budowlanych i instalacyjnych oraz protokół pierwszego uruchomienia każdego agregatu;</w:t>
      </w:r>
    </w:p>
    <w:p w14:paraId="612F7A26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instrukcje eksploatacji i konserwacji agregatów w języku polskim;</w:t>
      </w:r>
    </w:p>
    <w:p w14:paraId="756DF47E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deklaracje zgodności CE, certyfikaty urządzeń i karty gwarancyjne;</w:t>
      </w:r>
    </w:p>
    <w:p w14:paraId="16498D2C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wyniki pomiarów rezystancji izolacji, impedancji pętli zwarcia, skuteczności ochrony przeciwporażeniowej, rezystancji uziemienia i ciągłości przewodów ochronnych;</w:t>
      </w:r>
    </w:p>
    <w:p w14:paraId="1EB98D27" w14:textId="77777777" w:rsidR="000E2054" w:rsidRPr="008C38F8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8C38F8">
        <w:rPr>
          <w:rFonts w:ascii="Arial" w:hAnsi="Arial" w:cs="Arial"/>
          <w:sz w:val="22"/>
        </w:rPr>
        <w:lastRenderedPageBreak/>
        <w:t>dokumentację Materiałów do zgłoszenia wraz ze zgłoszeniem, projektu powykonawczego, w tym rysunki instalacji z naniesionymi zmianami oraz inwentaryzacje geodezyjną;</w:t>
      </w:r>
    </w:p>
    <w:p w14:paraId="4F68E589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protokoły testów pod obciążeniem, sprawdzeń układów SZR i układu ręcznego oraz inne protokoły wymagane OPZ;</w:t>
      </w:r>
    </w:p>
    <w:p w14:paraId="063AA6D8" w14:textId="77777777" w:rsidR="000E2054" w:rsidRPr="00A478CF" w:rsidRDefault="000E2054" w:rsidP="000E2054">
      <w:pPr>
        <w:pStyle w:val="Akapitzlist"/>
        <w:numPr>
          <w:ilvl w:val="0"/>
          <w:numId w:val="17"/>
        </w:numPr>
        <w:tabs>
          <w:tab w:val="left" w:pos="450"/>
          <w:tab w:val="left" w:pos="6980"/>
        </w:tabs>
        <w:suppressAutoHyphens/>
        <w:autoSpaceDN w:val="0"/>
        <w:spacing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color w:val="000000"/>
          <w:sz w:val="22"/>
        </w:rPr>
        <w:t>protokół szkolenia obsługi, podpisany przez osoby przeszkolone;</w:t>
      </w:r>
    </w:p>
    <w:p w14:paraId="4D940C8E" w14:textId="6C012628" w:rsidR="000E2054" w:rsidRPr="000E2054" w:rsidRDefault="000E2054" w:rsidP="000E2054">
      <w:pPr>
        <w:pStyle w:val="Akapitzlist"/>
        <w:numPr>
          <w:ilvl w:val="0"/>
          <w:numId w:val="17"/>
        </w:num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2"/>
        </w:rPr>
      </w:pPr>
      <w:r w:rsidRPr="00A478CF">
        <w:rPr>
          <w:rFonts w:ascii="Arial" w:hAnsi="Arial" w:cs="Arial"/>
          <w:sz w:val="22"/>
        </w:rPr>
        <w:t>wykaz urządzeń z producentem, modelem, numerem seryjnym i datą pierwszego uruchomienia;</w:t>
      </w:r>
    </w:p>
    <w:p w14:paraId="79D6DDC9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22" w:name="bm_9_warunki_gwarancji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9. WARUNKI GWARANCJI</w:t>
      </w:r>
      <w:bookmarkEnd w:id="22"/>
    </w:p>
    <w:p w14:paraId="43076E37" w14:textId="3C35907F" w:rsidR="00E8476C" w:rsidRPr="008C38F8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 xml:space="preserve">Okres gwarancji na agregaty prądotwórcze: </w:t>
      </w:r>
      <w:r w:rsidR="000E2054" w:rsidRPr="008C38F8">
        <w:rPr>
          <w:rFonts w:asciiTheme="minorHAnsi" w:eastAsia="source serif 4" w:cstheme="minorHAnsi"/>
          <w:sz w:val="24"/>
          <w:szCs w:val="24"/>
        </w:rPr>
        <w:t>………………………………</w:t>
      </w:r>
      <w:r w:rsidR="00FC2F89">
        <w:rPr>
          <w:rFonts w:asciiTheme="minorHAnsi" w:eastAsia="source serif 4" w:cstheme="minorHAnsi"/>
          <w:sz w:val="24"/>
          <w:szCs w:val="24"/>
        </w:rPr>
        <w:t xml:space="preserve">( zgodnie z złożoną ofertą) </w:t>
      </w:r>
      <w:r w:rsidR="000E2054" w:rsidRPr="008C38F8">
        <w:rPr>
          <w:rFonts w:asciiTheme="minorHAnsi" w:eastAsia="source serif 4" w:cstheme="minorHAnsi"/>
          <w:sz w:val="24"/>
          <w:szCs w:val="24"/>
        </w:rPr>
        <w:t xml:space="preserve"> </w:t>
      </w:r>
      <w:r w:rsidRPr="008C38F8">
        <w:rPr>
          <w:rFonts w:asciiTheme="minorHAnsi" w:eastAsia="source serif 4" w:cstheme="minorHAnsi"/>
          <w:sz w:val="24"/>
          <w:szCs w:val="24"/>
        </w:rPr>
        <w:t>od daty pierwszego uruchomienia</w:t>
      </w:r>
      <w:r w:rsidR="000E2054" w:rsidRPr="008C38F8">
        <w:rPr>
          <w:rFonts w:asciiTheme="minorHAnsi" w:eastAsia="source serif 4" w:cstheme="minorHAnsi"/>
          <w:sz w:val="24"/>
          <w:szCs w:val="24"/>
        </w:rPr>
        <w:t xml:space="preserve">, </w:t>
      </w:r>
      <w:r w:rsidRPr="008C38F8">
        <w:rPr>
          <w:rFonts w:asciiTheme="minorHAnsi" w:eastAsia="source serif 4" w:cstheme="minorHAnsi"/>
          <w:sz w:val="24"/>
          <w:szCs w:val="24"/>
        </w:rPr>
        <w:t>zgodnie z ofertą W</w:t>
      </w:r>
      <w:r w:rsidR="000E2054" w:rsidRPr="008C38F8">
        <w:rPr>
          <w:rFonts w:asciiTheme="minorHAnsi" w:eastAsia="source serif 4" w:cstheme="minorHAnsi"/>
          <w:sz w:val="24"/>
          <w:szCs w:val="24"/>
        </w:rPr>
        <w:t>ykonawcy</w:t>
      </w:r>
    </w:p>
    <w:p w14:paraId="0F1C1A1C" w14:textId="282FE173" w:rsidR="00E8476C" w:rsidRPr="008C38F8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8C38F8">
        <w:rPr>
          <w:rFonts w:asciiTheme="minorHAnsi" w:eastAsia="source serif 4" w:cstheme="minorHAnsi"/>
          <w:sz w:val="24"/>
          <w:szCs w:val="24"/>
        </w:rPr>
        <w:t xml:space="preserve">Gwarancja na instalacje elektryczne i roboty budowlane: </w:t>
      </w:r>
      <w:r w:rsidR="00FC2F89">
        <w:rPr>
          <w:rFonts w:asciiTheme="minorHAnsi" w:eastAsia="source serif 4" w:cstheme="minorHAnsi"/>
          <w:sz w:val="24"/>
          <w:szCs w:val="24"/>
        </w:rPr>
        <w:t xml:space="preserve">4 lata </w:t>
      </w:r>
      <w:r w:rsidRPr="008C38F8">
        <w:rPr>
          <w:rFonts w:asciiTheme="minorHAnsi" w:eastAsia="source serif 4" w:cstheme="minorHAnsi"/>
          <w:sz w:val="24"/>
          <w:szCs w:val="24"/>
        </w:rPr>
        <w:t>od daty protokołu odbioru końcowego,</w:t>
      </w:r>
    </w:p>
    <w:p w14:paraId="44226DC0" w14:textId="77777777" w:rsidR="00E8476C" w:rsidRPr="001D6556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Warunki gwarancji obejmują naprawę lub wymianę uszkodzonych elementów,</w:t>
      </w:r>
    </w:p>
    <w:p w14:paraId="77D946D3" w14:textId="77777777" w:rsidR="00E8476C" w:rsidRPr="001D6556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Wykonawca zapewnia serwis pogwarancyjny,</w:t>
      </w:r>
    </w:p>
    <w:p w14:paraId="657EF1F4" w14:textId="77777777" w:rsidR="00E8476C" w:rsidRPr="001D6556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Czas reakcji na zgłoszenie serwisowe: maksymalnie 24 godziny (dni robocze),</w:t>
      </w:r>
    </w:p>
    <w:p w14:paraId="52150DA8" w14:textId="77777777" w:rsidR="00E8476C" w:rsidRPr="001D6556" w:rsidRDefault="00B70088" w:rsidP="004230A5">
      <w:pPr>
        <w:numPr>
          <w:ilvl w:val="0"/>
          <w:numId w:val="18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Wymóg pierwszego uruchomienia przez autoryzowanego serwisanta producenta — warunek udzielenia pełnej gwarancji.</w:t>
      </w:r>
    </w:p>
    <w:p w14:paraId="0CB9D514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23" w:name="bm_9a_serwis_i_przeglądy_okresowe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9A. SERWIS I PRZEGLĄDY OKRESOWE</w:t>
      </w:r>
      <w:bookmarkEnd w:id="23"/>
    </w:p>
    <w:p w14:paraId="50301B15" w14:textId="69BB45FD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Okres serwisowania: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Wykonawca zobowiązany jest do wykonywania regularnych przeglądów serwisowych agregatów prądotwórczych </w:t>
      </w:r>
      <w:r w:rsidR="00FA674D">
        <w:rPr>
          <w:rFonts w:asciiTheme="minorHAnsi" w:eastAsia="source serif 4" w:cstheme="minorHAnsi"/>
          <w:color w:val="000000"/>
          <w:sz w:val="24"/>
          <w:szCs w:val="24"/>
        </w:rPr>
        <w:t xml:space="preserve">zgodnie z wymaganiami producenta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na własny koszt przez </w:t>
      </w:r>
      <w:r w:rsidRPr="008C38F8">
        <w:rPr>
          <w:rFonts w:asciiTheme="minorHAnsi" w:eastAsia="source serif 4" w:cstheme="minorHAnsi"/>
          <w:sz w:val="24"/>
          <w:szCs w:val="24"/>
        </w:rPr>
        <w:t xml:space="preserve">okres </w:t>
      </w:r>
      <w:r w:rsidR="000E2054" w:rsidRPr="008C38F8">
        <w:rPr>
          <w:rFonts w:asciiTheme="minorHAnsi" w:eastAsia="source serif 4" w:cstheme="minorHAnsi"/>
          <w:sz w:val="24"/>
          <w:szCs w:val="24"/>
        </w:rPr>
        <w:t xml:space="preserve">obowiązywania gwarancji </w:t>
      </w:r>
      <w:r w:rsidRPr="008C38F8">
        <w:rPr>
          <w:rFonts w:asciiTheme="minorHAnsi" w:eastAsia="source serif 4" w:cstheme="minorHAnsi"/>
          <w:sz w:val="24"/>
          <w:szCs w:val="24"/>
        </w:rPr>
        <w:t xml:space="preserve">od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daty pierwszego uruchomienia każdego agregatu (potwierdzonej protokołem pierwszego uruchomienia).</w:t>
      </w:r>
    </w:p>
    <w:p w14:paraId="608BE505" w14:textId="77777777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Częstotliwość przeglądów: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Przeglądy serwisowe wykonywane będą nie rzadziej niż:</w:t>
      </w:r>
    </w:p>
    <w:p w14:paraId="71DDDC56" w14:textId="77777777" w:rsidR="00E8476C" w:rsidRPr="001D6556" w:rsidRDefault="00B70088" w:rsidP="004230A5">
      <w:pPr>
        <w:numPr>
          <w:ilvl w:val="1"/>
          <w:numId w:val="1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co 6 miesięcy (przegląd półroczny), lub</w:t>
      </w:r>
    </w:p>
    <w:p w14:paraId="675AC22E" w14:textId="77777777" w:rsidR="00E8476C" w:rsidRPr="001D6556" w:rsidRDefault="00B70088" w:rsidP="004230A5">
      <w:pPr>
        <w:numPr>
          <w:ilvl w:val="1"/>
          <w:numId w:val="19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 osiągnięciu 200 moto-godzin pracy agregatu (jeśli nastąpi to wcześniej),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zależnie od tego, który z tych warunków wystąpi pierwszy.</w:t>
      </w:r>
    </w:p>
    <w:p w14:paraId="1FD85121" w14:textId="77777777" w:rsidR="00E8476C" w:rsidRPr="001D6556" w:rsidRDefault="00B70088" w:rsidP="004230A5">
      <w:pPr>
        <w:numPr>
          <w:ilvl w:val="0"/>
          <w:numId w:val="19"/>
        </w:numPr>
        <w:spacing w:after="210" w:line="276" w:lineRule="auto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Zakres przeglądu serwisowego obejmuje w szczególności: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a) Wymianę oleju silnikowego wraz z filtrem oleju,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b) Wymianę filtrów: filtr paliwa, filtr powietrza,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c) Sprawdzenie i w razie potrzeby wymianę akumulatorów startowych,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d) Sprawdzenie poziomu i stanu płynu chłodzącego,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>e) Sprawdzenie układu wydechowego, pasków napędowych i połączeń mechanicznych,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f) Sprawdzenie parametrów elektrycznych (napięcie, częstotliwość, prąd),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g) Kontrolę układu SZR — poprawność działania automatycznego przełączania (dla budynków stacjonarnych) oraz układu ręcznego załączania (budynek Mickiewicza 7A),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h) Czyszczenie i konserwację obudowy oraz elementów wentylacyjnych,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i) Sprawdzenie szczelności układu paliwowego.</w:t>
      </w:r>
    </w:p>
    <w:p w14:paraId="48AD207A" w14:textId="714EEA84" w:rsidR="00E8476C" w:rsidRPr="001D6556" w:rsidRDefault="00B70088" w:rsidP="004230A5">
      <w:pPr>
        <w:numPr>
          <w:ilvl w:val="0"/>
          <w:numId w:val="19"/>
        </w:numPr>
        <w:spacing w:after="210" w:line="276" w:lineRule="auto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Rozruchy testowe: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 ramach serwisu Wykonawca przeprowadzi rozruchy testowe agregatów z częstotliwością nie rzadszą niż co 3 miesiące, w celu potwierdzenia gotowości urządzeń do pracy. Rozruch testowy obejmuje: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a) Uruchomienie agregatu bez obciążenia (rozruch jałowy),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b) Przełączenie zasilania na agregat pod obciążeniem rzeczywistym i sprawdzenie</w:t>
      </w:r>
      <w:r w:rsidR="001D6556">
        <w:rPr>
          <w:rFonts w:asciiTheme="minorHAnsi" w:eastAsia="source serif 4" w:cstheme="minorHAnsi"/>
          <w:color w:val="000000"/>
          <w:sz w:val="24"/>
          <w:szCs w:val="24"/>
        </w:rPr>
        <w:t xml:space="preserve">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poprawności działania układu SZR (dla budynków stacjonarnych),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c) Sprawdzenie parametrów pracy pod obciążeniem,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d) Powrót do zasilania z sieci i weryfikacja poprawności przełączenia,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e) Przeprowadzenie rozruchu testowego z udziałem wyznaczonego pracownika Zamawiającego.</w:t>
      </w:r>
    </w:p>
    <w:p w14:paraId="34C3B8B8" w14:textId="77777777" w:rsidR="00E8476C" w:rsidRPr="001D6556" w:rsidRDefault="00B70088" w:rsidP="004230A5">
      <w:pPr>
        <w:numPr>
          <w:ilvl w:val="0"/>
          <w:numId w:val="19"/>
        </w:numPr>
        <w:spacing w:after="210" w:line="276" w:lineRule="auto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Dokumentacja serwisowa: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Po każdym przeglądzie serwisowym oraz po każdym rozruchu testowym Wykonawca sporządza protokół serwisowy zawierający: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a) Datę i zakres wykonanych prac,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b) Wykaz wymienionych części i materiałów (olej, filtry, akumulatory itp.),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c) Wyniki pomiarów i testów,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d) Stwierdzone usterki i podjęte działania naprawcze,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e) Podpis serwisanta oraz potwierdzenie przedstawiciela Zamawiającego.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br/>
        <w:t>Kopię protokołu przekazuje się Zamawiającemu niezwłocznie po zakończeniu prac, najpóźniej w ciągu 7 dni.</w:t>
      </w:r>
    </w:p>
    <w:p w14:paraId="539240DC" w14:textId="32C14659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Koszty: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Wszystkie koszty związane z przeglądami serwisowymi, rozruchami testowymi, materiałami eksploatacyjnymi (olej, filtry, akumulatory, płyny chłodzące, itp.) oraz dojazdem serwisu </w:t>
      </w:r>
      <w:r w:rsidRPr="008C38F8">
        <w:rPr>
          <w:rFonts w:asciiTheme="minorHAnsi" w:eastAsia="source serif 4" w:cstheme="minorHAnsi"/>
          <w:sz w:val="24"/>
          <w:szCs w:val="24"/>
        </w:rPr>
        <w:t xml:space="preserve">w okresie </w:t>
      </w:r>
      <w:r w:rsidR="000E2054" w:rsidRPr="008C38F8">
        <w:rPr>
          <w:rFonts w:asciiTheme="minorHAnsi" w:eastAsia="source serif 4" w:cstheme="minorHAnsi"/>
          <w:sz w:val="24"/>
          <w:szCs w:val="24"/>
        </w:rPr>
        <w:t xml:space="preserve">gwarancji </w:t>
      </w:r>
      <w:r w:rsidRPr="008C38F8">
        <w:rPr>
          <w:rFonts w:asciiTheme="minorHAnsi" w:eastAsia="source serif 4" w:cstheme="minorHAnsi"/>
          <w:sz w:val="24"/>
          <w:szCs w:val="24"/>
        </w:rPr>
        <w:t>ponosi Wykonawca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. Koszty te są wliczone w cenę ofertową.</w:t>
      </w:r>
    </w:p>
    <w:p w14:paraId="2CCF25D8" w14:textId="77777777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Czas reakcji na usterki: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 przypadku usterki wykrytej podczas przeglądu lub rozruchu testowego, Wykonawca zobowiązany jest do jej usunięcia w terminie nieprzekraczającym 7 dni roboczych od daty zgłoszenia. Czas reakcji na zgłoszenie awaryjne: maksymalnie 24 godziny (dni robocze).</w:t>
      </w:r>
    </w:p>
    <w:p w14:paraId="21EB94DB" w14:textId="78A430A0" w:rsidR="00E8476C" w:rsidRPr="008C38F8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Wymiany części na koszt Wykonawcy: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Wymiana oleju, filtrów (oleju, paliwa, powietrza) oraz akumulatorów startowych w ramach przeglądów okresowych odbywa się całkowicie na koszt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lastRenderedPageBreak/>
        <w:t xml:space="preserve">Wykonawcy, bez dodatkowych opłat dla Zamawiającego, przez </w:t>
      </w:r>
      <w:r w:rsidRPr="008C38F8">
        <w:rPr>
          <w:rFonts w:asciiTheme="minorHAnsi" w:eastAsia="source serif 4" w:cstheme="minorHAnsi"/>
          <w:sz w:val="24"/>
          <w:szCs w:val="24"/>
        </w:rPr>
        <w:t xml:space="preserve">cały okres </w:t>
      </w:r>
      <w:r w:rsidR="000E2054" w:rsidRPr="008C38F8">
        <w:rPr>
          <w:rFonts w:asciiTheme="minorHAnsi" w:eastAsia="source serif 4" w:cstheme="minorHAnsi"/>
          <w:sz w:val="24"/>
          <w:szCs w:val="24"/>
        </w:rPr>
        <w:t>obowiązywania gwarancji</w:t>
      </w:r>
      <w:r w:rsidRPr="008C38F8">
        <w:rPr>
          <w:rFonts w:asciiTheme="minorHAnsi" w:eastAsia="source serif 4" w:cstheme="minorHAnsi"/>
          <w:sz w:val="24"/>
          <w:szCs w:val="24"/>
        </w:rPr>
        <w:t>.</w:t>
      </w:r>
    </w:p>
    <w:p w14:paraId="65BA50AD" w14:textId="6C8C8417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Zabezpieczenie ciągłości serwisu: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Wykonawca zapewnia dostępność części zamiennych i materiałów eksploatacyjnych przez cały okres </w:t>
      </w:r>
      <w:r w:rsidR="000E2054" w:rsidRPr="008C38F8">
        <w:rPr>
          <w:rFonts w:asciiTheme="minorHAnsi" w:eastAsia="source serif 4" w:cstheme="minorHAnsi"/>
          <w:sz w:val="24"/>
          <w:szCs w:val="24"/>
        </w:rPr>
        <w:t>gwarancji</w:t>
      </w:r>
      <w:r w:rsidRPr="008C38F8">
        <w:rPr>
          <w:rFonts w:asciiTheme="minorHAnsi" w:eastAsia="source serif 4" w:cstheme="minorHAnsi"/>
          <w:sz w:val="24"/>
          <w:szCs w:val="24"/>
        </w:rPr>
        <w:t xml:space="preserve">.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W przypadku zaprzestania produkcji danego modelu, Wykonawca zapewnia dostępność części równoważnych, zachowujących parametry techniczne oryginałów.</w:t>
      </w:r>
    </w:p>
    <w:p w14:paraId="37B5E2C0" w14:textId="6AC5E7DC" w:rsidR="00E8476C" w:rsidRPr="001D6556" w:rsidRDefault="00B70088" w:rsidP="004230A5">
      <w:pPr>
        <w:numPr>
          <w:ilvl w:val="0"/>
          <w:numId w:val="19"/>
        </w:numPr>
        <w:spacing w:after="210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4"/>
        </w:rPr>
        <w:t>Przekazanie po zakończeniu serwisu: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 xml:space="preserve"> Po upływie </w:t>
      </w:r>
      <w:r w:rsidR="000E2054" w:rsidRPr="008C38F8">
        <w:rPr>
          <w:rFonts w:asciiTheme="minorHAnsi" w:eastAsia="source serif 4" w:cstheme="minorHAnsi"/>
          <w:sz w:val="24"/>
          <w:szCs w:val="24"/>
        </w:rPr>
        <w:t>gwarancji</w:t>
      </w:r>
      <w:r w:rsidRPr="000E2054">
        <w:rPr>
          <w:rFonts w:asciiTheme="minorHAnsi" w:eastAsia="source serif 4" w:cstheme="minorHAnsi"/>
          <w:color w:val="EE0000"/>
          <w:sz w:val="24"/>
          <w:szCs w:val="24"/>
        </w:rPr>
        <w:t xml:space="preserve"> </w:t>
      </w: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Wykonawca przekazuje Zamawiającemu zestawienie zbiorcze zawierające historię serwisowania wszystkich agregatów, w tym wykaz wykonanych przeglądów, wymienionych części i przeprowadzonych rozruchów testowych.</w:t>
      </w:r>
    </w:p>
    <w:p w14:paraId="57C8BAC9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24" w:name="bm_10_warunki_wykonania_prac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10. WARUNKI WYKONANIA PRAC</w:t>
      </w:r>
      <w:bookmarkEnd w:id="24"/>
    </w:p>
    <w:p w14:paraId="4AB2A575" w14:textId="189A726B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Wizja lokalna: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Zamawiający umożliwia przeprowadzenie wizji lokalnej we wszystkich czterech budynkach w celu zapoznania się z istniejącym stanem instalacji elektrycznych oraz warunkami lokalowymi. Termin wizji należy uzgodnić z Zamawiającym. </w:t>
      </w:r>
    </w:p>
    <w:p w14:paraId="42825DAF" w14:textId="77777777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Uprawnienia: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Wykonawca musi posiadać odpowiednie uprawnienia do wykonywania robót budowlanych i elektrycznych (uprawnienia SEP, uprawnienia budowlane),</w:t>
      </w:r>
    </w:p>
    <w:p w14:paraId="1E50D6CC" w14:textId="77777777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Zgodność z przepisami: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Wszystkie prace muszą być wykonane zgodnie z obowiązującymi przepisami prawa, normami i standardami technicznymi,</w:t>
      </w:r>
    </w:p>
    <w:p w14:paraId="1E4D09E2" w14:textId="22F31740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Bezpieczeństwo: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Wykonawca odpowiada za bezpieczeństwo na terenie budowy </w:t>
      </w:r>
      <w:r w:rsidR="001D6556">
        <w:rPr>
          <w:rFonts w:asciiTheme="minorHAnsi" w:eastAsia="source serif 4" w:cstheme="minorHAnsi"/>
          <w:color w:val="000000"/>
          <w:sz w:val="24"/>
          <w:szCs w:val="28"/>
        </w:rPr>
        <w:br/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>i przestrzeganie przepisów BHP,</w:t>
      </w:r>
    </w:p>
    <w:p w14:paraId="0C80D84E" w14:textId="77777777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Odbiór: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Odbiór końcowy nastąpi po wykonaniu wszystkich prac, przeprowadzeniu pierwszego uruchomienia, wykonaniu pomiarów i przekazaniu kompletnej dokumentacji powykonawczej,</w:t>
      </w:r>
    </w:p>
    <w:p w14:paraId="45F6DA77" w14:textId="77777777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Inwentaryzacja i bilans mocy: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Wykonawca przed przystąpieniem do projektowania wykona inwentaryzację istniejącej instalacji elektrycznej oraz bilans mocy dla każdej lokalizacji, w celu doboru odpowiednich parametrów agregatów i układów zabezpieczeń,</w:t>
      </w:r>
    </w:p>
    <w:p w14:paraId="2A27CE90" w14:textId="77777777" w:rsidR="00E8476C" w:rsidRPr="001D6556" w:rsidRDefault="00B70088" w:rsidP="004230A5">
      <w:pPr>
        <w:numPr>
          <w:ilvl w:val="0"/>
          <w:numId w:val="20"/>
        </w:numPr>
        <w:spacing w:before="105" w:after="105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b/>
          <w:color w:val="000000"/>
          <w:sz w:val="24"/>
          <w:szCs w:val="28"/>
        </w:rPr>
        <w:t>Formalności i uzgodnienia:</w:t>
      </w:r>
      <w:r w:rsidRPr="001D6556">
        <w:rPr>
          <w:rFonts w:asciiTheme="minorHAnsi" w:eastAsia="source serif 4" w:cstheme="minorHAnsi"/>
          <w:color w:val="000000"/>
          <w:sz w:val="24"/>
          <w:szCs w:val="28"/>
        </w:rPr>
        <w:t xml:space="preserve"> Wykonawca odpowiada za sporządzenie i przeprowadzenie wszelkich wymaganych przepisami prawa zgłoszeń, pozwoleń, uzgodnień z operatorem systemu dystrybucji (OSD), przepisami przeciwpożarowymi, wymogami dotyczącymi emisji hałasu i spalin oraz innymi wymaganiami — o ile będą wymagane dla przedmiotu zamówienia.</w:t>
      </w:r>
    </w:p>
    <w:p w14:paraId="542C4127" w14:textId="77777777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bookmarkStart w:id="25" w:name="bm_11_termin_realizacji"/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11. TERMIN REALIZACJI</w:t>
      </w:r>
      <w:bookmarkEnd w:id="25"/>
    </w:p>
    <w:p w14:paraId="1C8A59E1" w14:textId="290DC46F" w:rsidR="00E8476C" w:rsidRPr="001D6556" w:rsidRDefault="00B70088" w:rsidP="00BA51F5">
      <w:pPr>
        <w:spacing w:after="210" w:line="276" w:lineRule="auto"/>
        <w:jc w:val="both"/>
        <w:rPr>
          <w:rFonts w:asciiTheme="minorHAnsi" w:cstheme="minorHAnsi"/>
          <w:sz w:val="24"/>
          <w:szCs w:val="28"/>
        </w:rPr>
      </w:pPr>
      <w:r w:rsidRPr="001D6556">
        <w:rPr>
          <w:rFonts w:asciiTheme="minorHAnsi" w:eastAsia="source serif 4" w:cstheme="minorHAnsi"/>
          <w:color w:val="000000"/>
          <w:sz w:val="24"/>
          <w:szCs w:val="28"/>
        </w:rPr>
        <w:t>Termin realizacji zamówienia</w:t>
      </w:r>
      <w:r w:rsidR="00BA51F5">
        <w:rPr>
          <w:rFonts w:asciiTheme="minorHAnsi" w:eastAsia="source serif 4" w:cstheme="minorHAnsi"/>
          <w:color w:val="000000"/>
          <w:sz w:val="24"/>
          <w:szCs w:val="28"/>
        </w:rPr>
        <w:t>- 30 dni od dnia zawarcia umowy</w:t>
      </w:r>
    </w:p>
    <w:p w14:paraId="7FB48BF3" w14:textId="77777777" w:rsidR="001804FC" w:rsidRDefault="001804FC" w:rsidP="004230A5">
      <w:pPr>
        <w:spacing w:before="315" w:after="105" w:line="276" w:lineRule="auto"/>
        <w:ind w:left="-30"/>
        <w:jc w:val="both"/>
        <w:rPr>
          <w:rFonts w:asciiTheme="minorHAnsi" w:eastAsia="source serif 4" w:cstheme="minorHAnsi"/>
          <w:b/>
          <w:color w:val="000000"/>
          <w:sz w:val="28"/>
          <w:szCs w:val="24"/>
        </w:rPr>
      </w:pPr>
      <w:bookmarkStart w:id="26" w:name="bm_12_kryteria_odbioru"/>
    </w:p>
    <w:p w14:paraId="02A6C8AF" w14:textId="6B498D09" w:rsidR="00E8476C" w:rsidRPr="001D6556" w:rsidRDefault="00B70088" w:rsidP="004230A5">
      <w:pPr>
        <w:spacing w:before="315" w:after="105" w:line="276" w:lineRule="auto"/>
        <w:ind w:left="-30"/>
        <w:jc w:val="both"/>
        <w:rPr>
          <w:rFonts w:asciiTheme="minorHAnsi" w:cstheme="minorHAnsi"/>
          <w:sz w:val="22"/>
          <w:szCs w:val="24"/>
        </w:rPr>
      </w:pPr>
      <w:r w:rsidRPr="001D6556">
        <w:rPr>
          <w:rFonts w:asciiTheme="minorHAnsi" w:eastAsia="source serif 4" w:cstheme="minorHAnsi"/>
          <w:b/>
          <w:color w:val="000000"/>
          <w:sz w:val="28"/>
          <w:szCs w:val="24"/>
        </w:rPr>
        <w:t>12. KRYTERIA ODBIORU</w:t>
      </w:r>
      <w:bookmarkEnd w:id="26"/>
    </w:p>
    <w:p w14:paraId="536DA10A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Wykonanie wszystkich prac zgodnie z opisem przedmiotu zamówienia i dokumentacją projektową,</w:t>
      </w:r>
    </w:p>
    <w:p w14:paraId="2FC7D0B5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Pozytywny wynik pierwszego uruchomienia agregatów (poprawna praca pod obciążeniem),</w:t>
      </w:r>
    </w:p>
    <w:p w14:paraId="1F9E7298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Poprawne działanie układów SZR (automatyczne przełączanie zasilania — dla budynków stacjonarnych),</w:t>
      </w:r>
    </w:p>
    <w:p w14:paraId="1C9EE599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Poprawne działanie układu ręcznego załączania (budynek Mickiewicza 7A),</w:t>
      </w:r>
    </w:p>
    <w:p w14:paraId="16DAD0C9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Pozytywne wyniki pomiarów elektrycznych,</w:t>
      </w:r>
    </w:p>
    <w:p w14:paraId="63887D51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Przekazanie kompletnej dokumentacji powykonawczej,</w:t>
      </w:r>
    </w:p>
    <w:p w14:paraId="063C8584" w14:textId="77777777" w:rsidR="00E8476C" w:rsidRPr="001D6556" w:rsidRDefault="00B70088" w:rsidP="004230A5">
      <w:pPr>
        <w:numPr>
          <w:ilvl w:val="0"/>
          <w:numId w:val="22"/>
        </w:numPr>
        <w:spacing w:before="105" w:after="105" w:line="276" w:lineRule="auto"/>
        <w:jc w:val="both"/>
        <w:rPr>
          <w:rFonts w:asciiTheme="minorHAnsi" w:cstheme="minorHAnsi"/>
          <w:sz w:val="24"/>
          <w:szCs w:val="24"/>
        </w:rPr>
      </w:pPr>
      <w:r w:rsidRPr="001D6556">
        <w:rPr>
          <w:rFonts w:asciiTheme="minorHAnsi" w:eastAsia="source serif 4" w:cstheme="minorHAnsi"/>
          <w:color w:val="000000"/>
          <w:sz w:val="24"/>
          <w:szCs w:val="24"/>
        </w:rPr>
        <w:t>Przeprowadzenie szkolenia obsługi.</w:t>
      </w:r>
    </w:p>
    <w:p w14:paraId="5ADABA72" w14:textId="77777777" w:rsidR="00E8476C" w:rsidRPr="001D6556" w:rsidRDefault="003373F3" w:rsidP="004230A5">
      <w:pPr>
        <w:spacing w:before="210" w:after="0" w:line="276" w:lineRule="auto"/>
        <w:jc w:val="both"/>
        <w:rPr>
          <w:rFonts w:asciiTheme="minorHAnsi" w:cstheme="minorHAnsi"/>
          <w:sz w:val="24"/>
          <w:szCs w:val="24"/>
        </w:rPr>
      </w:pPr>
      <w:r>
        <w:rPr>
          <w:rFonts w:asciiTheme="minorHAnsi" w:cstheme="minorHAnsi"/>
          <w:noProof/>
          <w:sz w:val="24"/>
          <w:szCs w:val="24"/>
        </w:rPr>
      </w:r>
      <w:r>
        <w:rPr>
          <w:rFonts w:asciiTheme="minorHAnsi" w:cstheme="minorHAnsi"/>
          <w:noProof/>
          <w:sz w:val="24"/>
          <w:szCs w:val="24"/>
        </w:rPr>
        <w:pict w14:anchorId="28F1454C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sectPr w:rsidR="00E8476C" w:rsidRPr="001D6556">
      <w:pgSz w:w="12240" w:h="15840"/>
      <w:pgMar w:top="1365" w:right="1365" w:bottom="1365" w:left="1365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F3D"/>
    <w:multiLevelType w:val="hybridMultilevel"/>
    <w:tmpl w:val="5BDEC836"/>
    <w:lvl w:ilvl="0" w:tplc="7C40133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BB64398">
      <w:numFmt w:val="decimal"/>
      <w:lvlText w:val=""/>
      <w:lvlJc w:val="left"/>
    </w:lvl>
    <w:lvl w:ilvl="2" w:tplc="6C985B8C">
      <w:numFmt w:val="decimal"/>
      <w:lvlText w:val=""/>
      <w:lvlJc w:val="left"/>
    </w:lvl>
    <w:lvl w:ilvl="3" w:tplc="7D5CD3A0">
      <w:numFmt w:val="decimal"/>
      <w:lvlText w:val=""/>
      <w:lvlJc w:val="left"/>
    </w:lvl>
    <w:lvl w:ilvl="4" w:tplc="228244D4">
      <w:numFmt w:val="decimal"/>
      <w:lvlText w:val=""/>
      <w:lvlJc w:val="left"/>
    </w:lvl>
    <w:lvl w:ilvl="5" w:tplc="E8EAEE02">
      <w:numFmt w:val="decimal"/>
      <w:lvlText w:val=""/>
      <w:lvlJc w:val="left"/>
    </w:lvl>
    <w:lvl w:ilvl="6" w:tplc="67464216">
      <w:numFmt w:val="decimal"/>
      <w:lvlText w:val=""/>
      <w:lvlJc w:val="left"/>
    </w:lvl>
    <w:lvl w:ilvl="7" w:tplc="C27A470A">
      <w:numFmt w:val="decimal"/>
      <w:lvlText w:val=""/>
      <w:lvlJc w:val="left"/>
    </w:lvl>
    <w:lvl w:ilvl="8" w:tplc="CBB8D384">
      <w:numFmt w:val="decimal"/>
      <w:lvlText w:val=""/>
      <w:lvlJc w:val="left"/>
    </w:lvl>
  </w:abstractNum>
  <w:abstractNum w:abstractNumId="1" w15:restartNumberingAfterBreak="0">
    <w:nsid w:val="032B3FBE"/>
    <w:multiLevelType w:val="hybridMultilevel"/>
    <w:tmpl w:val="342E14B0"/>
    <w:lvl w:ilvl="0" w:tplc="EE42DC7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3ECA375C">
      <w:numFmt w:val="decimal"/>
      <w:lvlText w:val=""/>
      <w:lvlJc w:val="left"/>
    </w:lvl>
    <w:lvl w:ilvl="2" w:tplc="54500DCC">
      <w:numFmt w:val="decimal"/>
      <w:lvlText w:val=""/>
      <w:lvlJc w:val="left"/>
    </w:lvl>
    <w:lvl w:ilvl="3" w:tplc="A1CC971E">
      <w:numFmt w:val="decimal"/>
      <w:lvlText w:val=""/>
      <w:lvlJc w:val="left"/>
    </w:lvl>
    <w:lvl w:ilvl="4" w:tplc="DE2828DC">
      <w:numFmt w:val="decimal"/>
      <w:lvlText w:val=""/>
      <w:lvlJc w:val="left"/>
    </w:lvl>
    <w:lvl w:ilvl="5" w:tplc="0C0454CC">
      <w:numFmt w:val="decimal"/>
      <w:lvlText w:val=""/>
      <w:lvlJc w:val="left"/>
    </w:lvl>
    <w:lvl w:ilvl="6" w:tplc="6B40E6AC">
      <w:numFmt w:val="decimal"/>
      <w:lvlText w:val=""/>
      <w:lvlJc w:val="left"/>
    </w:lvl>
    <w:lvl w:ilvl="7" w:tplc="F7A06FEE">
      <w:numFmt w:val="decimal"/>
      <w:lvlText w:val=""/>
      <w:lvlJc w:val="left"/>
    </w:lvl>
    <w:lvl w:ilvl="8" w:tplc="8CA620A4">
      <w:numFmt w:val="decimal"/>
      <w:lvlText w:val=""/>
      <w:lvlJc w:val="left"/>
    </w:lvl>
  </w:abstractNum>
  <w:abstractNum w:abstractNumId="2" w15:restartNumberingAfterBreak="0">
    <w:nsid w:val="05D90124"/>
    <w:multiLevelType w:val="hybridMultilevel"/>
    <w:tmpl w:val="F0CC51D8"/>
    <w:lvl w:ilvl="0" w:tplc="48649B4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92CD5EA">
      <w:numFmt w:val="decimal"/>
      <w:lvlText w:val=""/>
      <w:lvlJc w:val="left"/>
    </w:lvl>
    <w:lvl w:ilvl="2" w:tplc="0C4AED86">
      <w:numFmt w:val="decimal"/>
      <w:lvlText w:val=""/>
      <w:lvlJc w:val="left"/>
    </w:lvl>
    <w:lvl w:ilvl="3" w:tplc="BAB8CE06">
      <w:numFmt w:val="decimal"/>
      <w:lvlText w:val=""/>
      <w:lvlJc w:val="left"/>
    </w:lvl>
    <w:lvl w:ilvl="4" w:tplc="7A5A5C50">
      <w:numFmt w:val="decimal"/>
      <w:lvlText w:val=""/>
      <w:lvlJc w:val="left"/>
    </w:lvl>
    <w:lvl w:ilvl="5" w:tplc="F436594A">
      <w:numFmt w:val="decimal"/>
      <w:lvlText w:val=""/>
      <w:lvlJc w:val="left"/>
    </w:lvl>
    <w:lvl w:ilvl="6" w:tplc="EC9E0C00">
      <w:numFmt w:val="decimal"/>
      <w:lvlText w:val=""/>
      <w:lvlJc w:val="left"/>
    </w:lvl>
    <w:lvl w:ilvl="7" w:tplc="A46C2F4A">
      <w:numFmt w:val="decimal"/>
      <w:lvlText w:val=""/>
      <w:lvlJc w:val="left"/>
    </w:lvl>
    <w:lvl w:ilvl="8" w:tplc="A81A67F6">
      <w:numFmt w:val="decimal"/>
      <w:lvlText w:val=""/>
      <w:lvlJc w:val="left"/>
    </w:lvl>
  </w:abstractNum>
  <w:abstractNum w:abstractNumId="3" w15:restartNumberingAfterBreak="0">
    <w:nsid w:val="06AC23E6"/>
    <w:multiLevelType w:val="hybridMultilevel"/>
    <w:tmpl w:val="E434427C"/>
    <w:lvl w:ilvl="0" w:tplc="F5929A8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36C7538">
      <w:numFmt w:val="decimal"/>
      <w:lvlText w:val=""/>
      <w:lvlJc w:val="left"/>
    </w:lvl>
    <w:lvl w:ilvl="2" w:tplc="70C6ECEC">
      <w:numFmt w:val="decimal"/>
      <w:lvlText w:val=""/>
      <w:lvlJc w:val="left"/>
    </w:lvl>
    <w:lvl w:ilvl="3" w:tplc="9C5861A4">
      <w:numFmt w:val="decimal"/>
      <w:lvlText w:val=""/>
      <w:lvlJc w:val="left"/>
    </w:lvl>
    <w:lvl w:ilvl="4" w:tplc="38A099A2">
      <w:numFmt w:val="decimal"/>
      <w:lvlText w:val=""/>
      <w:lvlJc w:val="left"/>
    </w:lvl>
    <w:lvl w:ilvl="5" w:tplc="897CE8DA">
      <w:numFmt w:val="decimal"/>
      <w:lvlText w:val=""/>
      <w:lvlJc w:val="left"/>
    </w:lvl>
    <w:lvl w:ilvl="6" w:tplc="8A44D408">
      <w:numFmt w:val="decimal"/>
      <w:lvlText w:val=""/>
      <w:lvlJc w:val="left"/>
    </w:lvl>
    <w:lvl w:ilvl="7" w:tplc="B92099D0">
      <w:numFmt w:val="decimal"/>
      <w:lvlText w:val=""/>
      <w:lvlJc w:val="left"/>
    </w:lvl>
    <w:lvl w:ilvl="8" w:tplc="277E669C">
      <w:numFmt w:val="decimal"/>
      <w:lvlText w:val=""/>
      <w:lvlJc w:val="left"/>
    </w:lvl>
  </w:abstractNum>
  <w:abstractNum w:abstractNumId="4" w15:restartNumberingAfterBreak="0">
    <w:nsid w:val="083058AA"/>
    <w:multiLevelType w:val="hybridMultilevel"/>
    <w:tmpl w:val="667AD49E"/>
    <w:lvl w:ilvl="0" w:tplc="6F6CFC0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94682C6">
      <w:numFmt w:val="decimal"/>
      <w:lvlText w:val=""/>
      <w:lvlJc w:val="left"/>
    </w:lvl>
    <w:lvl w:ilvl="2" w:tplc="676C32CA">
      <w:numFmt w:val="decimal"/>
      <w:lvlText w:val=""/>
      <w:lvlJc w:val="left"/>
    </w:lvl>
    <w:lvl w:ilvl="3" w:tplc="D8BEAAD2">
      <w:numFmt w:val="decimal"/>
      <w:lvlText w:val=""/>
      <w:lvlJc w:val="left"/>
    </w:lvl>
    <w:lvl w:ilvl="4" w:tplc="D1D0B3CE">
      <w:numFmt w:val="decimal"/>
      <w:lvlText w:val=""/>
      <w:lvlJc w:val="left"/>
    </w:lvl>
    <w:lvl w:ilvl="5" w:tplc="9C82B27E">
      <w:numFmt w:val="decimal"/>
      <w:lvlText w:val=""/>
      <w:lvlJc w:val="left"/>
    </w:lvl>
    <w:lvl w:ilvl="6" w:tplc="212A9304">
      <w:numFmt w:val="decimal"/>
      <w:lvlText w:val=""/>
      <w:lvlJc w:val="left"/>
    </w:lvl>
    <w:lvl w:ilvl="7" w:tplc="9154AC92">
      <w:numFmt w:val="decimal"/>
      <w:lvlText w:val=""/>
      <w:lvlJc w:val="left"/>
    </w:lvl>
    <w:lvl w:ilvl="8" w:tplc="D66A4C36">
      <w:numFmt w:val="decimal"/>
      <w:lvlText w:val=""/>
      <w:lvlJc w:val="left"/>
    </w:lvl>
  </w:abstractNum>
  <w:abstractNum w:abstractNumId="5" w15:restartNumberingAfterBreak="0">
    <w:nsid w:val="18181693"/>
    <w:multiLevelType w:val="hybridMultilevel"/>
    <w:tmpl w:val="7A022148"/>
    <w:lvl w:ilvl="0" w:tplc="3DF2C4F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61C7EF6">
      <w:numFmt w:val="decimal"/>
      <w:lvlText w:val=""/>
      <w:lvlJc w:val="left"/>
    </w:lvl>
    <w:lvl w:ilvl="2" w:tplc="1E2CE3AA">
      <w:numFmt w:val="decimal"/>
      <w:lvlText w:val=""/>
      <w:lvlJc w:val="left"/>
    </w:lvl>
    <w:lvl w:ilvl="3" w:tplc="A4A4D82C">
      <w:numFmt w:val="decimal"/>
      <w:lvlText w:val=""/>
      <w:lvlJc w:val="left"/>
    </w:lvl>
    <w:lvl w:ilvl="4" w:tplc="BF86E758">
      <w:numFmt w:val="decimal"/>
      <w:lvlText w:val=""/>
      <w:lvlJc w:val="left"/>
    </w:lvl>
    <w:lvl w:ilvl="5" w:tplc="DCD0DA7C">
      <w:numFmt w:val="decimal"/>
      <w:lvlText w:val=""/>
      <w:lvlJc w:val="left"/>
    </w:lvl>
    <w:lvl w:ilvl="6" w:tplc="7EFAA304">
      <w:numFmt w:val="decimal"/>
      <w:lvlText w:val=""/>
      <w:lvlJc w:val="left"/>
    </w:lvl>
    <w:lvl w:ilvl="7" w:tplc="751AE17E">
      <w:numFmt w:val="decimal"/>
      <w:lvlText w:val=""/>
      <w:lvlJc w:val="left"/>
    </w:lvl>
    <w:lvl w:ilvl="8" w:tplc="6308C060">
      <w:numFmt w:val="decimal"/>
      <w:lvlText w:val=""/>
      <w:lvlJc w:val="left"/>
    </w:lvl>
  </w:abstractNum>
  <w:abstractNum w:abstractNumId="6" w15:restartNumberingAfterBreak="0">
    <w:nsid w:val="181E61DE"/>
    <w:multiLevelType w:val="hybridMultilevel"/>
    <w:tmpl w:val="A33CC51E"/>
    <w:lvl w:ilvl="0" w:tplc="949CB4F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6D6E8A40">
      <w:numFmt w:val="decimal"/>
      <w:lvlText w:val=""/>
      <w:lvlJc w:val="left"/>
    </w:lvl>
    <w:lvl w:ilvl="2" w:tplc="436262DC">
      <w:numFmt w:val="decimal"/>
      <w:lvlText w:val=""/>
      <w:lvlJc w:val="left"/>
    </w:lvl>
    <w:lvl w:ilvl="3" w:tplc="FDA2B440">
      <w:numFmt w:val="decimal"/>
      <w:lvlText w:val=""/>
      <w:lvlJc w:val="left"/>
    </w:lvl>
    <w:lvl w:ilvl="4" w:tplc="A9EA0098">
      <w:numFmt w:val="decimal"/>
      <w:lvlText w:val=""/>
      <w:lvlJc w:val="left"/>
    </w:lvl>
    <w:lvl w:ilvl="5" w:tplc="0908B2B0">
      <w:numFmt w:val="decimal"/>
      <w:lvlText w:val=""/>
      <w:lvlJc w:val="left"/>
    </w:lvl>
    <w:lvl w:ilvl="6" w:tplc="8C06688C">
      <w:numFmt w:val="decimal"/>
      <w:lvlText w:val=""/>
      <w:lvlJc w:val="left"/>
    </w:lvl>
    <w:lvl w:ilvl="7" w:tplc="470E44A4">
      <w:numFmt w:val="decimal"/>
      <w:lvlText w:val=""/>
      <w:lvlJc w:val="left"/>
    </w:lvl>
    <w:lvl w:ilvl="8" w:tplc="A2C83FF6">
      <w:numFmt w:val="decimal"/>
      <w:lvlText w:val=""/>
      <w:lvlJc w:val="left"/>
    </w:lvl>
  </w:abstractNum>
  <w:abstractNum w:abstractNumId="7" w15:restartNumberingAfterBreak="0">
    <w:nsid w:val="188978F1"/>
    <w:multiLevelType w:val="hybridMultilevel"/>
    <w:tmpl w:val="2FE01448"/>
    <w:lvl w:ilvl="0" w:tplc="5C2A0EC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8CE48470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53CAE730">
      <w:numFmt w:val="decimal"/>
      <w:lvlText w:val=""/>
      <w:lvlJc w:val="left"/>
    </w:lvl>
    <w:lvl w:ilvl="3" w:tplc="B13CE6E8">
      <w:numFmt w:val="decimal"/>
      <w:lvlText w:val=""/>
      <w:lvlJc w:val="left"/>
    </w:lvl>
    <w:lvl w:ilvl="4" w:tplc="F4121C0E">
      <w:numFmt w:val="decimal"/>
      <w:lvlText w:val=""/>
      <w:lvlJc w:val="left"/>
    </w:lvl>
    <w:lvl w:ilvl="5" w:tplc="BFACD0DA">
      <w:numFmt w:val="decimal"/>
      <w:lvlText w:val=""/>
      <w:lvlJc w:val="left"/>
    </w:lvl>
    <w:lvl w:ilvl="6" w:tplc="BD3C2D68">
      <w:numFmt w:val="decimal"/>
      <w:lvlText w:val=""/>
      <w:lvlJc w:val="left"/>
    </w:lvl>
    <w:lvl w:ilvl="7" w:tplc="682E369A">
      <w:numFmt w:val="decimal"/>
      <w:lvlText w:val=""/>
      <w:lvlJc w:val="left"/>
    </w:lvl>
    <w:lvl w:ilvl="8" w:tplc="0EBCA3F4">
      <w:numFmt w:val="decimal"/>
      <w:lvlText w:val=""/>
      <w:lvlJc w:val="left"/>
    </w:lvl>
  </w:abstractNum>
  <w:abstractNum w:abstractNumId="8" w15:restartNumberingAfterBreak="0">
    <w:nsid w:val="1B293B31"/>
    <w:multiLevelType w:val="hybridMultilevel"/>
    <w:tmpl w:val="02CA7FE0"/>
    <w:lvl w:ilvl="0" w:tplc="261AFA5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694567C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55D0A4D4">
      <w:numFmt w:val="decimal"/>
      <w:lvlText w:val=""/>
      <w:lvlJc w:val="left"/>
    </w:lvl>
    <w:lvl w:ilvl="3" w:tplc="C5C6DCAC">
      <w:numFmt w:val="decimal"/>
      <w:lvlText w:val=""/>
      <w:lvlJc w:val="left"/>
    </w:lvl>
    <w:lvl w:ilvl="4" w:tplc="55C27FC0">
      <w:numFmt w:val="decimal"/>
      <w:lvlText w:val=""/>
      <w:lvlJc w:val="left"/>
    </w:lvl>
    <w:lvl w:ilvl="5" w:tplc="4E1E23A4">
      <w:numFmt w:val="decimal"/>
      <w:lvlText w:val=""/>
      <w:lvlJc w:val="left"/>
    </w:lvl>
    <w:lvl w:ilvl="6" w:tplc="C6A0914E">
      <w:numFmt w:val="decimal"/>
      <w:lvlText w:val=""/>
      <w:lvlJc w:val="left"/>
    </w:lvl>
    <w:lvl w:ilvl="7" w:tplc="E4FA1030">
      <w:numFmt w:val="decimal"/>
      <w:lvlText w:val=""/>
      <w:lvlJc w:val="left"/>
    </w:lvl>
    <w:lvl w:ilvl="8" w:tplc="750E0424">
      <w:numFmt w:val="decimal"/>
      <w:lvlText w:val=""/>
      <w:lvlJc w:val="left"/>
    </w:lvl>
  </w:abstractNum>
  <w:abstractNum w:abstractNumId="9" w15:restartNumberingAfterBreak="0">
    <w:nsid w:val="2058173C"/>
    <w:multiLevelType w:val="hybridMultilevel"/>
    <w:tmpl w:val="3DA423A8"/>
    <w:lvl w:ilvl="0" w:tplc="63E6ECA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06D6A5FE">
      <w:numFmt w:val="decimal"/>
      <w:lvlText w:val=""/>
      <w:lvlJc w:val="left"/>
    </w:lvl>
    <w:lvl w:ilvl="2" w:tplc="B10EEDFE">
      <w:numFmt w:val="decimal"/>
      <w:lvlText w:val=""/>
      <w:lvlJc w:val="left"/>
    </w:lvl>
    <w:lvl w:ilvl="3" w:tplc="D4043A80">
      <w:numFmt w:val="decimal"/>
      <w:lvlText w:val=""/>
      <w:lvlJc w:val="left"/>
    </w:lvl>
    <w:lvl w:ilvl="4" w:tplc="C810AAB6">
      <w:numFmt w:val="decimal"/>
      <w:lvlText w:val=""/>
      <w:lvlJc w:val="left"/>
    </w:lvl>
    <w:lvl w:ilvl="5" w:tplc="88CC7FE6">
      <w:numFmt w:val="decimal"/>
      <w:lvlText w:val=""/>
      <w:lvlJc w:val="left"/>
    </w:lvl>
    <w:lvl w:ilvl="6" w:tplc="1166D2D4">
      <w:numFmt w:val="decimal"/>
      <w:lvlText w:val=""/>
      <w:lvlJc w:val="left"/>
    </w:lvl>
    <w:lvl w:ilvl="7" w:tplc="BB9CFA68">
      <w:numFmt w:val="decimal"/>
      <w:lvlText w:val=""/>
      <w:lvlJc w:val="left"/>
    </w:lvl>
    <w:lvl w:ilvl="8" w:tplc="1FC63C92">
      <w:numFmt w:val="decimal"/>
      <w:lvlText w:val=""/>
      <w:lvlJc w:val="left"/>
    </w:lvl>
  </w:abstractNum>
  <w:abstractNum w:abstractNumId="10" w15:restartNumberingAfterBreak="0">
    <w:nsid w:val="23036133"/>
    <w:multiLevelType w:val="hybridMultilevel"/>
    <w:tmpl w:val="59BE634E"/>
    <w:lvl w:ilvl="0" w:tplc="16541034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22A4B24">
      <w:numFmt w:val="decimal"/>
      <w:lvlText w:val=""/>
      <w:lvlJc w:val="left"/>
    </w:lvl>
    <w:lvl w:ilvl="2" w:tplc="3454D1EA">
      <w:numFmt w:val="decimal"/>
      <w:lvlText w:val=""/>
      <w:lvlJc w:val="left"/>
    </w:lvl>
    <w:lvl w:ilvl="3" w:tplc="AF24903A">
      <w:numFmt w:val="decimal"/>
      <w:lvlText w:val=""/>
      <w:lvlJc w:val="left"/>
    </w:lvl>
    <w:lvl w:ilvl="4" w:tplc="91EC76EE">
      <w:numFmt w:val="decimal"/>
      <w:lvlText w:val=""/>
      <w:lvlJc w:val="left"/>
    </w:lvl>
    <w:lvl w:ilvl="5" w:tplc="F6E43FBE">
      <w:numFmt w:val="decimal"/>
      <w:lvlText w:val=""/>
      <w:lvlJc w:val="left"/>
    </w:lvl>
    <w:lvl w:ilvl="6" w:tplc="BB763B50">
      <w:numFmt w:val="decimal"/>
      <w:lvlText w:val=""/>
      <w:lvlJc w:val="left"/>
    </w:lvl>
    <w:lvl w:ilvl="7" w:tplc="F27865BE">
      <w:numFmt w:val="decimal"/>
      <w:lvlText w:val=""/>
      <w:lvlJc w:val="left"/>
    </w:lvl>
    <w:lvl w:ilvl="8" w:tplc="BB82E916">
      <w:numFmt w:val="decimal"/>
      <w:lvlText w:val=""/>
      <w:lvlJc w:val="left"/>
    </w:lvl>
  </w:abstractNum>
  <w:abstractNum w:abstractNumId="11" w15:restartNumberingAfterBreak="0">
    <w:nsid w:val="29E2769F"/>
    <w:multiLevelType w:val="hybridMultilevel"/>
    <w:tmpl w:val="0BAE84B8"/>
    <w:lvl w:ilvl="0" w:tplc="05B8C66E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1A187E38">
      <w:numFmt w:val="decimal"/>
      <w:lvlText w:val=""/>
      <w:lvlJc w:val="left"/>
    </w:lvl>
    <w:lvl w:ilvl="2" w:tplc="92485878">
      <w:numFmt w:val="decimal"/>
      <w:lvlText w:val=""/>
      <w:lvlJc w:val="left"/>
    </w:lvl>
    <w:lvl w:ilvl="3" w:tplc="74D21444">
      <w:numFmt w:val="decimal"/>
      <w:lvlText w:val=""/>
      <w:lvlJc w:val="left"/>
    </w:lvl>
    <w:lvl w:ilvl="4" w:tplc="F4723B5E">
      <w:numFmt w:val="decimal"/>
      <w:lvlText w:val=""/>
      <w:lvlJc w:val="left"/>
    </w:lvl>
    <w:lvl w:ilvl="5" w:tplc="DBD2B592">
      <w:numFmt w:val="decimal"/>
      <w:lvlText w:val=""/>
      <w:lvlJc w:val="left"/>
    </w:lvl>
    <w:lvl w:ilvl="6" w:tplc="1084F334">
      <w:numFmt w:val="decimal"/>
      <w:lvlText w:val=""/>
      <w:lvlJc w:val="left"/>
    </w:lvl>
    <w:lvl w:ilvl="7" w:tplc="94506394">
      <w:numFmt w:val="decimal"/>
      <w:lvlText w:val=""/>
      <w:lvlJc w:val="left"/>
    </w:lvl>
    <w:lvl w:ilvl="8" w:tplc="8EBAFCEC">
      <w:numFmt w:val="decimal"/>
      <w:lvlText w:val=""/>
      <w:lvlJc w:val="left"/>
    </w:lvl>
  </w:abstractNum>
  <w:abstractNum w:abstractNumId="12" w15:restartNumberingAfterBreak="0">
    <w:nsid w:val="3D070159"/>
    <w:multiLevelType w:val="hybridMultilevel"/>
    <w:tmpl w:val="E1C27B94"/>
    <w:lvl w:ilvl="0" w:tplc="819E1586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FE3CCBA6">
      <w:numFmt w:val="decimal"/>
      <w:lvlText w:val=""/>
      <w:lvlJc w:val="left"/>
    </w:lvl>
    <w:lvl w:ilvl="2" w:tplc="200A8ED8">
      <w:numFmt w:val="decimal"/>
      <w:lvlText w:val=""/>
      <w:lvlJc w:val="left"/>
    </w:lvl>
    <w:lvl w:ilvl="3" w:tplc="95929C40">
      <w:numFmt w:val="decimal"/>
      <w:lvlText w:val=""/>
      <w:lvlJc w:val="left"/>
    </w:lvl>
    <w:lvl w:ilvl="4" w:tplc="E32221D6">
      <w:numFmt w:val="decimal"/>
      <w:lvlText w:val=""/>
      <w:lvlJc w:val="left"/>
    </w:lvl>
    <w:lvl w:ilvl="5" w:tplc="6FA6D356">
      <w:numFmt w:val="decimal"/>
      <w:lvlText w:val=""/>
      <w:lvlJc w:val="left"/>
    </w:lvl>
    <w:lvl w:ilvl="6" w:tplc="0D2EE622">
      <w:numFmt w:val="decimal"/>
      <w:lvlText w:val=""/>
      <w:lvlJc w:val="left"/>
    </w:lvl>
    <w:lvl w:ilvl="7" w:tplc="3F2AA25C">
      <w:numFmt w:val="decimal"/>
      <w:lvlText w:val=""/>
      <w:lvlJc w:val="left"/>
    </w:lvl>
    <w:lvl w:ilvl="8" w:tplc="3AC4C804">
      <w:numFmt w:val="decimal"/>
      <w:lvlText w:val=""/>
      <w:lvlJc w:val="left"/>
    </w:lvl>
  </w:abstractNum>
  <w:abstractNum w:abstractNumId="13" w15:restartNumberingAfterBreak="0">
    <w:nsid w:val="4D94685E"/>
    <w:multiLevelType w:val="hybridMultilevel"/>
    <w:tmpl w:val="42FC464A"/>
    <w:lvl w:ilvl="0" w:tplc="D6C2692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BC07098">
      <w:numFmt w:val="decimal"/>
      <w:lvlText w:val=""/>
      <w:lvlJc w:val="left"/>
    </w:lvl>
    <w:lvl w:ilvl="2" w:tplc="19A63926">
      <w:numFmt w:val="decimal"/>
      <w:lvlText w:val=""/>
      <w:lvlJc w:val="left"/>
    </w:lvl>
    <w:lvl w:ilvl="3" w:tplc="E226474A">
      <w:numFmt w:val="decimal"/>
      <w:lvlText w:val=""/>
      <w:lvlJc w:val="left"/>
    </w:lvl>
    <w:lvl w:ilvl="4" w:tplc="429A7AEC">
      <w:numFmt w:val="decimal"/>
      <w:lvlText w:val=""/>
      <w:lvlJc w:val="left"/>
    </w:lvl>
    <w:lvl w:ilvl="5" w:tplc="11DEC312">
      <w:numFmt w:val="decimal"/>
      <w:lvlText w:val=""/>
      <w:lvlJc w:val="left"/>
    </w:lvl>
    <w:lvl w:ilvl="6" w:tplc="35AC8C5E">
      <w:numFmt w:val="decimal"/>
      <w:lvlText w:val=""/>
      <w:lvlJc w:val="left"/>
    </w:lvl>
    <w:lvl w:ilvl="7" w:tplc="9B94E914">
      <w:numFmt w:val="decimal"/>
      <w:lvlText w:val=""/>
      <w:lvlJc w:val="left"/>
    </w:lvl>
    <w:lvl w:ilvl="8" w:tplc="271E0C7A">
      <w:numFmt w:val="decimal"/>
      <w:lvlText w:val=""/>
      <w:lvlJc w:val="left"/>
    </w:lvl>
  </w:abstractNum>
  <w:abstractNum w:abstractNumId="14" w15:restartNumberingAfterBreak="0">
    <w:nsid w:val="4DD10D04"/>
    <w:multiLevelType w:val="hybridMultilevel"/>
    <w:tmpl w:val="8DF46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B5D73"/>
    <w:multiLevelType w:val="hybridMultilevel"/>
    <w:tmpl w:val="87C282FA"/>
    <w:lvl w:ilvl="0" w:tplc="43CEB1B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C722D5CE">
      <w:numFmt w:val="decimal"/>
      <w:lvlText w:val=""/>
      <w:lvlJc w:val="left"/>
    </w:lvl>
    <w:lvl w:ilvl="2" w:tplc="C6FAE5CA">
      <w:numFmt w:val="decimal"/>
      <w:lvlText w:val=""/>
      <w:lvlJc w:val="left"/>
    </w:lvl>
    <w:lvl w:ilvl="3" w:tplc="10968BF0">
      <w:numFmt w:val="decimal"/>
      <w:lvlText w:val=""/>
      <w:lvlJc w:val="left"/>
    </w:lvl>
    <w:lvl w:ilvl="4" w:tplc="EA0ECA40">
      <w:numFmt w:val="decimal"/>
      <w:lvlText w:val=""/>
      <w:lvlJc w:val="left"/>
    </w:lvl>
    <w:lvl w:ilvl="5" w:tplc="92BC9ABC">
      <w:numFmt w:val="decimal"/>
      <w:lvlText w:val=""/>
      <w:lvlJc w:val="left"/>
    </w:lvl>
    <w:lvl w:ilvl="6" w:tplc="9C0C215E">
      <w:numFmt w:val="decimal"/>
      <w:lvlText w:val=""/>
      <w:lvlJc w:val="left"/>
    </w:lvl>
    <w:lvl w:ilvl="7" w:tplc="69D80B50">
      <w:numFmt w:val="decimal"/>
      <w:lvlText w:val=""/>
      <w:lvlJc w:val="left"/>
    </w:lvl>
    <w:lvl w:ilvl="8" w:tplc="3F52B77E">
      <w:numFmt w:val="decimal"/>
      <w:lvlText w:val=""/>
      <w:lvlJc w:val="left"/>
    </w:lvl>
  </w:abstractNum>
  <w:abstractNum w:abstractNumId="16" w15:restartNumberingAfterBreak="0">
    <w:nsid w:val="56F06F32"/>
    <w:multiLevelType w:val="hybridMultilevel"/>
    <w:tmpl w:val="4F388B06"/>
    <w:lvl w:ilvl="0" w:tplc="E59E92B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6CC81D2">
      <w:numFmt w:val="decimal"/>
      <w:lvlText w:val=""/>
      <w:lvlJc w:val="left"/>
    </w:lvl>
    <w:lvl w:ilvl="2" w:tplc="B538B7B2">
      <w:numFmt w:val="decimal"/>
      <w:lvlText w:val=""/>
      <w:lvlJc w:val="left"/>
    </w:lvl>
    <w:lvl w:ilvl="3" w:tplc="D556C6B2">
      <w:numFmt w:val="decimal"/>
      <w:lvlText w:val=""/>
      <w:lvlJc w:val="left"/>
    </w:lvl>
    <w:lvl w:ilvl="4" w:tplc="337ECE06">
      <w:numFmt w:val="decimal"/>
      <w:lvlText w:val=""/>
      <w:lvlJc w:val="left"/>
    </w:lvl>
    <w:lvl w:ilvl="5" w:tplc="70D038C4">
      <w:numFmt w:val="decimal"/>
      <w:lvlText w:val=""/>
      <w:lvlJc w:val="left"/>
    </w:lvl>
    <w:lvl w:ilvl="6" w:tplc="27D8EADC">
      <w:numFmt w:val="decimal"/>
      <w:lvlText w:val=""/>
      <w:lvlJc w:val="left"/>
    </w:lvl>
    <w:lvl w:ilvl="7" w:tplc="B6BCF0F6">
      <w:numFmt w:val="decimal"/>
      <w:lvlText w:val=""/>
      <w:lvlJc w:val="left"/>
    </w:lvl>
    <w:lvl w:ilvl="8" w:tplc="B60EC4FE">
      <w:numFmt w:val="decimal"/>
      <w:lvlText w:val=""/>
      <w:lvlJc w:val="left"/>
    </w:lvl>
  </w:abstractNum>
  <w:abstractNum w:abstractNumId="17" w15:restartNumberingAfterBreak="0">
    <w:nsid w:val="5B8E270C"/>
    <w:multiLevelType w:val="hybridMultilevel"/>
    <w:tmpl w:val="6C1E3236"/>
    <w:lvl w:ilvl="0" w:tplc="8806F67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470C468">
      <w:numFmt w:val="decimal"/>
      <w:lvlText w:val=""/>
      <w:lvlJc w:val="left"/>
    </w:lvl>
    <w:lvl w:ilvl="2" w:tplc="7116EF58">
      <w:numFmt w:val="decimal"/>
      <w:lvlText w:val=""/>
      <w:lvlJc w:val="left"/>
    </w:lvl>
    <w:lvl w:ilvl="3" w:tplc="CADCF55A">
      <w:numFmt w:val="decimal"/>
      <w:lvlText w:val=""/>
      <w:lvlJc w:val="left"/>
    </w:lvl>
    <w:lvl w:ilvl="4" w:tplc="1FF20B52">
      <w:numFmt w:val="decimal"/>
      <w:lvlText w:val=""/>
      <w:lvlJc w:val="left"/>
    </w:lvl>
    <w:lvl w:ilvl="5" w:tplc="A710BE70">
      <w:numFmt w:val="decimal"/>
      <w:lvlText w:val=""/>
      <w:lvlJc w:val="left"/>
    </w:lvl>
    <w:lvl w:ilvl="6" w:tplc="500EB8BC">
      <w:numFmt w:val="decimal"/>
      <w:lvlText w:val=""/>
      <w:lvlJc w:val="left"/>
    </w:lvl>
    <w:lvl w:ilvl="7" w:tplc="991A06C8">
      <w:numFmt w:val="decimal"/>
      <w:lvlText w:val=""/>
      <w:lvlJc w:val="left"/>
    </w:lvl>
    <w:lvl w:ilvl="8" w:tplc="98CC716E">
      <w:numFmt w:val="decimal"/>
      <w:lvlText w:val=""/>
      <w:lvlJc w:val="left"/>
    </w:lvl>
  </w:abstractNum>
  <w:abstractNum w:abstractNumId="18" w15:restartNumberingAfterBreak="0">
    <w:nsid w:val="6CBA65B4"/>
    <w:multiLevelType w:val="hybridMultilevel"/>
    <w:tmpl w:val="D1100E40"/>
    <w:lvl w:ilvl="0" w:tplc="2FDED6F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3467F26">
      <w:numFmt w:val="decimal"/>
      <w:lvlText w:val=""/>
      <w:lvlJc w:val="left"/>
    </w:lvl>
    <w:lvl w:ilvl="2" w:tplc="57C6E128">
      <w:numFmt w:val="decimal"/>
      <w:lvlText w:val=""/>
      <w:lvlJc w:val="left"/>
    </w:lvl>
    <w:lvl w:ilvl="3" w:tplc="380694C2">
      <w:numFmt w:val="decimal"/>
      <w:lvlText w:val=""/>
      <w:lvlJc w:val="left"/>
    </w:lvl>
    <w:lvl w:ilvl="4" w:tplc="5C50073C">
      <w:numFmt w:val="decimal"/>
      <w:lvlText w:val=""/>
      <w:lvlJc w:val="left"/>
    </w:lvl>
    <w:lvl w:ilvl="5" w:tplc="0310CD70">
      <w:numFmt w:val="decimal"/>
      <w:lvlText w:val=""/>
      <w:lvlJc w:val="left"/>
    </w:lvl>
    <w:lvl w:ilvl="6" w:tplc="F126CB7C">
      <w:numFmt w:val="decimal"/>
      <w:lvlText w:val=""/>
      <w:lvlJc w:val="left"/>
    </w:lvl>
    <w:lvl w:ilvl="7" w:tplc="0E6237D2">
      <w:numFmt w:val="decimal"/>
      <w:lvlText w:val=""/>
      <w:lvlJc w:val="left"/>
    </w:lvl>
    <w:lvl w:ilvl="8" w:tplc="D4A2DF64">
      <w:numFmt w:val="decimal"/>
      <w:lvlText w:val=""/>
      <w:lvlJc w:val="left"/>
    </w:lvl>
  </w:abstractNum>
  <w:abstractNum w:abstractNumId="19" w15:restartNumberingAfterBreak="0">
    <w:nsid w:val="70EA0A14"/>
    <w:multiLevelType w:val="hybridMultilevel"/>
    <w:tmpl w:val="9C6C5318"/>
    <w:lvl w:ilvl="0" w:tplc="36F4907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210FCCE">
      <w:numFmt w:val="decimal"/>
      <w:lvlText w:val=""/>
      <w:lvlJc w:val="left"/>
    </w:lvl>
    <w:lvl w:ilvl="2" w:tplc="3014BF36">
      <w:numFmt w:val="decimal"/>
      <w:lvlText w:val=""/>
      <w:lvlJc w:val="left"/>
    </w:lvl>
    <w:lvl w:ilvl="3" w:tplc="F19468A2">
      <w:numFmt w:val="decimal"/>
      <w:lvlText w:val=""/>
      <w:lvlJc w:val="left"/>
    </w:lvl>
    <w:lvl w:ilvl="4" w:tplc="AB046626">
      <w:numFmt w:val="decimal"/>
      <w:lvlText w:val=""/>
      <w:lvlJc w:val="left"/>
    </w:lvl>
    <w:lvl w:ilvl="5" w:tplc="30F4668E">
      <w:numFmt w:val="decimal"/>
      <w:lvlText w:val=""/>
      <w:lvlJc w:val="left"/>
    </w:lvl>
    <w:lvl w:ilvl="6" w:tplc="AF54C6C6">
      <w:numFmt w:val="decimal"/>
      <w:lvlText w:val=""/>
      <w:lvlJc w:val="left"/>
    </w:lvl>
    <w:lvl w:ilvl="7" w:tplc="20B62640">
      <w:numFmt w:val="decimal"/>
      <w:lvlText w:val=""/>
      <w:lvlJc w:val="left"/>
    </w:lvl>
    <w:lvl w:ilvl="8" w:tplc="C4466548">
      <w:numFmt w:val="decimal"/>
      <w:lvlText w:val=""/>
      <w:lvlJc w:val="left"/>
    </w:lvl>
  </w:abstractNum>
  <w:abstractNum w:abstractNumId="20" w15:restartNumberingAfterBreak="0">
    <w:nsid w:val="7112021E"/>
    <w:multiLevelType w:val="hybridMultilevel"/>
    <w:tmpl w:val="D556D9CC"/>
    <w:lvl w:ilvl="0" w:tplc="162C10D0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4D004F18">
      <w:numFmt w:val="decimal"/>
      <w:lvlText w:val=""/>
      <w:lvlJc w:val="left"/>
    </w:lvl>
    <w:lvl w:ilvl="2" w:tplc="E28476EE">
      <w:numFmt w:val="decimal"/>
      <w:lvlText w:val=""/>
      <w:lvlJc w:val="left"/>
    </w:lvl>
    <w:lvl w:ilvl="3" w:tplc="1B5AAB1E">
      <w:numFmt w:val="decimal"/>
      <w:lvlText w:val=""/>
      <w:lvlJc w:val="left"/>
    </w:lvl>
    <w:lvl w:ilvl="4" w:tplc="238C1A88">
      <w:numFmt w:val="decimal"/>
      <w:lvlText w:val=""/>
      <w:lvlJc w:val="left"/>
    </w:lvl>
    <w:lvl w:ilvl="5" w:tplc="1452E0CC">
      <w:numFmt w:val="decimal"/>
      <w:lvlText w:val=""/>
      <w:lvlJc w:val="left"/>
    </w:lvl>
    <w:lvl w:ilvl="6" w:tplc="A9781514">
      <w:numFmt w:val="decimal"/>
      <w:lvlText w:val=""/>
      <w:lvlJc w:val="left"/>
    </w:lvl>
    <w:lvl w:ilvl="7" w:tplc="F72A9852">
      <w:numFmt w:val="decimal"/>
      <w:lvlText w:val=""/>
      <w:lvlJc w:val="left"/>
    </w:lvl>
    <w:lvl w:ilvl="8" w:tplc="133E83CC">
      <w:numFmt w:val="decimal"/>
      <w:lvlText w:val=""/>
      <w:lvlJc w:val="left"/>
    </w:lvl>
  </w:abstractNum>
  <w:abstractNum w:abstractNumId="21" w15:restartNumberingAfterBreak="0">
    <w:nsid w:val="73572303"/>
    <w:multiLevelType w:val="hybridMultilevel"/>
    <w:tmpl w:val="DE445AF8"/>
    <w:lvl w:ilvl="0" w:tplc="579C5F5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8CCF9F2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3D3A6652">
      <w:numFmt w:val="decimal"/>
      <w:lvlText w:val=""/>
      <w:lvlJc w:val="left"/>
    </w:lvl>
    <w:lvl w:ilvl="3" w:tplc="ECB67F84">
      <w:numFmt w:val="decimal"/>
      <w:lvlText w:val=""/>
      <w:lvlJc w:val="left"/>
    </w:lvl>
    <w:lvl w:ilvl="4" w:tplc="7F52E0F8">
      <w:numFmt w:val="decimal"/>
      <w:lvlText w:val=""/>
      <w:lvlJc w:val="left"/>
    </w:lvl>
    <w:lvl w:ilvl="5" w:tplc="3B769D50">
      <w:numFmt w:val="decimal"/>
      <w:lvlText w:val=""/>
      <w:lvlJc w:val="left"/>
    </w:lvl>
    <w:lvl w:ilvl="6" w:tplc="98EAE926">
      <w:numFmt w:val="decimal"/>
      <w:lvlText w:val=""/>
      <w:lvlJc w:val="left"/>
    </w:lvl>
    <w:lvl w:ilvl="7" w:tplc="F364F5EE">
      <w:numFmt w:val="decimal"/>
      <w:lvlText w:val=""/>
      <w:lvlJc w:val="left"/>
    </w:lvl>
    <w:lvl w:ilvl="8" w:tplc="3476DEFA">
      <w:numFmt w:val="decimal"/>
      <w:lvlText w:val=""/>
      <w:lvlJc w:val="left"/>
    </w:lvl>
  </w:abstractNum>
  <w:abstractNum w:abstractNumId="22" w15:restartNumberingAfterBreak="0">
    <w:nsid w:val="75FA3EDB"/>
    <w:multiLevelType w:val="hybridMultilevel"/>
    <w:tmpl w:val="3C68E056"/>
    <w:lvl w:ilvl="0" w:tplc="E2D6D3B2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E4D68612">
      <w:numFmt w:val="decimal"/>
      <w:lvlText w:val=""/>
      <w:lvlJc w:val="left"/>
    </w:lvl>
    <w:lvl w:ilvl="2" w:tplc="C082CC70">
      <w:numFmt w:val="decimal"/>
      <w:lvlText w:val=""/>
      <w:lvlJc w:val="left"/>
    </w:lvl>
    <w:lvl w:ilvl="3" w:tplc="6400D962">
      <w:numFmt w:val="decimal"/>
      <w:lvlText w:val=""/>
      <w:lvlJc w:val="left"/>
    </w:lvl>
    <w:lvl w:ilvl="4" w:tplc="1CB0DF6E">
      <w:numFmt w:val="decimal"/>
      <w:lvlText w:val=""/>
      <w:lvlJc w:val="left"/>
    </w:lvl>
    <w:lvl w:ilvl="5" w:tplc="03369762">
      <w:numFmt w:val="decimal"/>
      <w:lvlText w:val=""/>
      <w:lvlJc w:val="left"/>
    </w:lvl>
    <w:lvl w:ilvl="6" w:tplc="0AEE9E70">
      <w:numFmt w:val="decimal"/>
      <w:lvlText w:val=""/>
      <w:lvlJc w:val="left"/>
    </w:lvl>
    <w:lvl w:ilvl="7" w:tplc="D5DE1C68">
      <w:numFmt w:val="decimal"/>
      <w:lvlText w:val=""/>
      <w:lvlJc w:val="left"/>
    </w:lvl>
    <w:lvl w:ilvl="8" w:tplc="12E6614C">
      <w:numFmt w:val="decimal"/>
      <w:lvlText w:val=""/>
      <w:lvlJc w:val="left"/>
    </w:lvl>
  </w:abstractNum>
  <w:num w:numId="1" w16cid:durableId="1343044630">
    <w:abstractNumId w:val="12"/>
  </w:num>
  <w:num w:numId="2" w16cid:durableId="1350184979">
    <w:abstractNumId w:val="13"/>
  </w:num>
  <w:num w:numId="3" w16cid:durableId="322665304">
    <w:abstractNumId w:val="4"/>
  </w:num>
  <w:num w:numId="4" w16cid:durableId="1640920147">
    <w:abstractNumId w:val="17"/>
  </w:num>
  <w:num w:numId="5" w16cid:durableId="1880194202">
    <w:abstractNumId w:val="22"/>
  </w:num>
  <w:num w:numId="6" w16cid:durableId="1135948271">
    <w:abstractNumId w:val="18"/>
  </w:num>
  <w:num w:numId="7" w16cid:durableId="1238635694">
    <w:abstractNumId w:val="20"/>
  </w:num>
  <w:num w:numId="8" w16cid:durableId="1527675407">
    <w:abstractNumId w:val="5"/>
  </w:num>
  <w:num w:numId="9" w16cid:durableId="172107978">
    <w:abstractNumId w:val="19"/>
  </w:num>
  <w:num w:numId="10" w16cid:durableId="1519735867">
    <w:abstractNumId w:val="11"/>
  </w:num>
  <w:num w:numId="11" w16cid:durableId="1257593631">
    <w:abstractNumId w:val="3"/>
  </w:num>
  <w:num w:numId="12" w16cid:durableId="929004622">
    <w:abstractNumId w:val="2"/>
  </w:num>
  <w:num w:numId="13" w16cid:durableId="359353744">
    <w:abstractNumId w:val="10"/>
  </w:num>
  <w:num w:numId="14" w16cid:durableId="1931624055">
    <w:abstractNumId w:val="7"/>
  </w:num>
  <w:num w:numId="15" w16cid:durableId="743986437">
    <w:abstractNumId w:val="21"/>
  </w:num>
  <w:num w:numId="16" w16cid:durableId="658005013">
    <w:abstractNumId w:val="1"/>
  </w:num>
  <w:num w:numId="17" w16cid:durableId="585384939">
    <w:abstractNumId w:val="6"/>
  </w:num>
  <w:num w:numId="18" w16cid:durableId="1176574252">
    <w:abstractNumId w:val="15"/>
  </w:num>
  <w:num w:numId="19" w16cid:durableId="1976179476">
    <w:abstractNumId w:val="8"/>
  </w:num>
  <w:num w:numId="20" w16cid:durableId="1335571696">
    <w:abstractNumId w:val="9"/>
  </w:num>
  <w:num w:numId="21" w16cid:durableId="814106104">
    <w:abstractNumId w:val="0"/>
  </w:num>
  <w:num w:numId="22" w16cid:durableId="985819818">
    <w:abstractNumId w:val="16"/>
  </w:num>
  <w:num w:numId="23" w16cid:durableId="20235874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76C"/>
    <w:rsid w:val="0000110C"/>
    <w:rsid w:val="000E2054"/>
    <w:rsid w:val="001804FC"/>
    <w:rsid w:val="00181083"/>
    <w:rsid w:val="001A5E8F"/>
    <w:rsid w:val="001D6556"/>
    <w:rsid w:val="00234802"/>
    <w:rsid w:val="0032227F"/>
    <w:rsid w:val="003253B1"/>
    <w:rsid w:val="004230A5"/>
    <w:rsid w:val="005E2AA3"/>
    <w:rsid w:val="0071002B"/>
    <w:rsid w:val="00855AD5"/>
    <w:rsid w:val="008B0254"/>
    <w:rsid w:val="008B493F"/>
    <w:rsid w:val="008C38F8"/>
    <w:rsid w:val="00A3631C"/>
    <w:rsid w:val="00B12B2D"/>
    <w:rsid w:val="00B70088"/>
    <w:rsid w:val="00BA51F5"/>
    <w:rsid w:val="00C36827"/>
    <w:rsid w:val="00C94244"/>
    <w:rsid w:val="00C948C5"/>
    <w:rsid w:val="00DB3E78"/>
    <w:rsid w:val="00E8476C"/>
    <w:rsid w:val="00FA674D"/>
    <w:rsid w:val="00FC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7FC449"/>
  <w15:docId w15:val="{E7775A00-E585-4630-ABD7-9A795867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l-PL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Standardowy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Akapitzlist">
    <w:name w:val="List Paragraph"/>
    <w:basedOn w:val="Normalny"/>
    <w:uiPriority w:val="34"/>
    <w:qFormat/>
    <w:rsid w:val="00DB3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0FD8-4584-4DD8-9911-03906EE3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2820</Words>
  <Characters>16921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A.Straburzynska</cp:lastModifiedBy>
  <cp:revision>8</cp:revision>
  <cp:lastPrinted>2026-07-28T09:38:00Z</cp:lastPrinted>
  <dcterms:created xsi:type="dcterms:W3CDTF">2026-08-19T18:45:00Z</dcterms:created>
  <dcterms:modified xsi:type="dcterms:W3CDTF">2026-08-31T10:28:00Z</dcterms:modified>
</cp:coreProperties>
</file>