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D72B9" w14:textId="5BE92299" w:rsidR="00693295" w:rsidRPr="00725E50" w:rsidRDefault="00693295" w:rsidP="00725E50">
      <w:pPr>
        <w:keepNext/>
        <w:keepLines/>
        <w:spacing w:before="480" w:after="0"/>
        <w:jc w:val="right"/>
        <w:outlineLvl w:val="0"/>
        <w:rPr>
          <w:rFonts w:eastAsia="MS Gothic" w:cs="Arial"/>
          <w:b/>
          <w:bCs/>
          <w:szCs w:val="20"/>
          <w:lang w:val="pl-PL"/>
        </w:rPr>
      </w:pPr>
      <w:r w:rsidRPr="00725E50">
        <w:rPr>
          <w:rFonts w:eastAsia="MS Gothic" w:cs="Arial"/>
          <w:b/>
          <w:bCs/>
          <w:szCs w:val="20"/>
          <w:lang w:val="pl-PL"/>
        </w:rPr>
        <w:t xml:space="preserve">Załącznik Nr </w:t>
      </w:r>
      <w:r w:rsidR="00725E50" w:rsidRPr="00725E50">
        <w:rPr>
          <w:rFonts w:eastAsia="MS Gothic" w:cs="Arial"/>
          <w:b/>
          <w:bCs/>
          <w:szCs w:val="20"/>
          <w:lang w:val="pl-PL"/>
        </w:rPr>
        <w:t>7</w:t>
      </w:r>
      <w:r w:rsidRPr="00725E50">
        <w:rPr>
          <w:rFonts w:eastAsia="MS Gothic" w:cs="Arial"/>
          <w:b/>
          <w:bCs/>
          <w:szCs w:val="20"/>
          <w:lang w:val="pl-PL"/>
        </w:rPr>
        <w:t xml:space="preserve">a do SWZ </w:t>
      </w:r>
    </w:p>
    <w:p w14:paraId="4C136BF5" w14:textId="77777777" w:rsidR="00B71F2A" w:rsidRDefault="00B71F2A" w:rsidP="00B71F2A">
      <w:pPr>
        <w:rPr>
          <w:rFonts w:cs="Arial"/>
          <w:b/>
          <w:bCs/>
          <w:sz w:val="24"/>
          <w:szCs w:val="24"/>
          <w:lang w:val="pl-PL"/>
        </w:rPr>
      </w:pPr>
      <w:r>
        <w:rPr>
          <w:rFonts w:cs="Arial"/>
          <w:b/>
          <w:bCs/>
          <w:sz w:val="24"/>
          <w:szCs w:val="24"/>
          <w:lang w:val="pl-PL"/>
        </w:rPr>
        <w:t xml:space="preserve">Nr postępowania: </w:t>
      </w:r>
      <w:r w:rsidRPr="00B71F2A">
        <w:rPr>
          <w:rFonts w:eastAsia="Arial" w:cs="Arial"/>
          <w:b/>
          <w:color w:val="000000"/>
          <w:sz w:val="24"/>
          <w:szCs w:val="24"/>
          <w:lang w:val="pl-PL"/>
        </w:rPr>
        <w:t>UZP.271.24.2026</w:t>
      </w:r>
    </w:p>
    <w:p w14:paraId="6CA051A8" w14:textId="08D5F8CC" w:rsidR="006C182B" w:rsidRPr="00826F3C" w:rsidRDefault="006C182B" w:rsidP="00A472C9">
      <w:pPr>
        <w:jc w:val="center"/>
        <w:rPr>
          <w:rFonts w:cs="Arial"/>
          <w:b/>
          <w:bCs/>
          <w:sz w:val="24"/>
          <w:szCs w:val="24"/>
          <w:lang w:val="pl-PL"/>
        </w:rPr>
      </w:pPr>
      <w:r w:rsidRPr="00826F3C">
        <w:rPr>
          <w:rFonts w:cs="Arial"/>
          <w:b/>
          <w:bCs/>
          <w:sz w:val="24"/>
          <w:szCs w:val="24"/>
          <w:lang w:val="pl-PL"/>
        </w:rPr>
        <w:t>OPIS PRZEDMIOTU ZAMÓWIENIA (OPZ)</w:t>
      </w:r>
    </w:p>
    <w:p w14:paraId="5D6978AA" w14:textId="387860C9" w:rsidR="006C182B" w:rsidRPr="00826F3C" w:rsidRDefault="00E10BE8" w:rsidP="009B1C52">
      <w:pPr>
        <w:jc w:val="center"/>
        <w:rPr>
          <w:rFonts w:cs="Arial"/>
          <w:b/>
          <w:bCs/>
          <w:lang w:val="pl-PL"/>
        </w:rPr>
      </w:pPr>
      <w:r>
        <w:rPr>
          <w:rFonts w:cs="Arial"/>
          <w:b/>
          <w:bCs/>
          <w:lang w:val="pl-PL"/>
        </w:rPr>
        <w:t xml:space="preserve">Część 1: </w:t>
      </w:r>
      <w:r w:rsidR="006C182B" w:rsidRPr="00826F3C">
        <w:rPr>
          <w:rFonts w:cs="Arial"/>
          <w:b/>
          <w:bCs/>
          <w:lang w:val="pl-PL"/>
        </w:rPr>
        <w:t>Zakup doposażenia placu zabaw w urządzenia</w:t>
      </w:r>
      <w:r>
        <w:rPr>
          <w:rFonts w:cs="Arial"/>
          <w:b/>
          <w:bCs/>
          <w:lang w:val="pl-PL"/>
        </w:rPr>
        <w:t xml:space="preserve"> z zakresu edukacji włączającej</w:t>
      </w:r>
    </w:p>
    <w:p w14:paraId="672035CC" w14:textId="77777777" w:rsidR="009B1C52" w:rsidRDefault="006C182B" w:rsidP="006C182B">
      <w:pPr>
        <w:jc w:val="both"/>
        <w:rPr>
          <w:rFonts w:cs="Arial"/>
          <w:b/>
          <w:lang w:val="pl-PL"/>
        </w:rPr>
      </w:pPr>
      <w:r w:rsidRPr="00826F3C">
        <w:rPr>
          <w:rFonts w:cs="Arial"/>
          <w:b/>
          <w:lang w:val="pl-PL"/>
        </w:rPr>
        <w:t xml:space="preserve">Kody CPV: </w:t>
      </w:r>
    </w:p>
    <w:p w14:paraId="1AA8C2F7" w14:textId="097EF8EC" w:rsidR="00166B39" w:rsidRPr="00826F3C" w:rsidRDefault="006C182B" w:rsidP="006C182B">
      <w:pPr>
        <w:jc w:val="both"/>
        <w:rPr>
          <w:rFonts w:cs="Arial"/>
          <w:b/>
          <w:lang w:val="pl-PL"/>
        </w:rPr>
      </w:pPr>
      <w:r w:rsidRPr="00826F3C">
        <w:rPr>
          <w:rFonts w:cs="Arial"/>
          <w:lang w:val="pl-PL"/>
        </w:rPr>
        <w:t>37535200-9 (Wyposażenie placów zabaw), 37535000-7, 43325000-7</w:t>
      </w:r>
    </w:p>
    <w:p w14:paraId="3246FB7C" w14:textId="4B2662CA" w:rsidR="006C182B" w:rsidRPr="00826F3C" w:rsidRDefault="006C182B" w:rsidP="006C182B">
      <w:pPr>
        <w:jc w:val="both"/>
        <w:rPr>
          <w:rFonts w:cs="Arial"/>
          <w:lang w:val="pl-PL"/>
        </w:rPr>
      </w:pPr>
      <w:r w:rsidRPr="00826F3C">
        <w:rPr>
          <w:rFonts w:cs="Arial"/>
          <w:b/>
          <w:lang w:val="pl-PL"/>
        </w:rPr>
        <w:t xml:space="preserve">Termin realizacji zamówienia: </w:t>
      </w:r>
      <w:r w:rsidRPr="00826F3C">
        <w:rPr>
          <w:rFonts w:cs="Arial"/>
          <w:lang w:val="pl-PL"/>
        </w:rPr>
        <w:t>2 miesiące od dnia podpisania umowy.</w:t>
      </w:r>
    </w:p>
    <w:p w14:paraId="682A82D6" w14:textId="77777777" w:rsidR="006C182B" w:rsidRPr="00826F3C" w:rsidRDefault="006C182B" w:rsidP="006C182B">
      <w:pPr>
        <w:jc w:val="both"/>
        <w:rPr>
          <w:rFonts w:cs="Arial"/>
          <w:lang w:val="pl-PL"/>
        </w:rPr>
      </w:pPr>
      <w:r w:rsidRPr="00826F3C">
        <w:rPr>
          <w:rFonts w:cs="Arial"/>
          <w:lang w:val="pl-PL"/>
        </w:rPr>
        <w:t>Uwaga: Zamawiający dopuszcza tolerancję wielkości +/- 5% dla wymiarów produktów wskazanych poniżej, jak również pozostałych parametrów, jeżeli nie zostały opisane poprzez wskazanie minimalnej lub maksymalnej wartości albo nie wskazano zakresu w jakim parametr ten ma się mieścić.</w:t>
      </w:r>
    </w:p>
    <w:p w14:paraId="147C649A" w14:textId="5576B35D" w:rsidR="00524454" w:rsidRDefault="00130B53" w:rsidP="006C182B">
      <w:pPr>
        <w:jc w:val="both"/>
        <w:rPr>
          <w:rFonts w:cs="Arial"/>
          <w:lang w:val="pl-PL"/>
        </w:rPr>
      </w:pPr>
      <w:r>
        <w:rPr>
          <w:rFonts w:cs="Arial"/>
          <w:lang w:val="pl-PL"/>
        </w:rPr>
        <w:t>Z</w:t>
      </w:r>
      <w:r w:rsidR="00524454" w:rsidRPr="00524454">
        <w:rPr>
          <w:rFonts w:cs="Arial"/>
          <w:lang w:val="pl-PL"/>
        </w:rPr>
        <w:t xml:space="preserve">amawiający informuje, iż tam gdzie w OPZ Zamawiający wskazuje na konkretny materiał, znak towarowy, patent, czy pochodzenie, dopuszcza się zastosowanie rozwiązań równoważnych. Przez materiał równoważny rozumie się materiał o parametrach technicznych, wytrzymałościowych i estetycznych nie gorszych niż materiał wskazany w opisie, zapewniający takie same właściwości użytkowe oraz bezpieczeństwo. Przez normę równoważną Zamawiający rozumie inną normę krajową lub międzynarodową zapewniającą tożsamy lub wyższy poziom bezpieczeństwa, co musi zostać potwierdzone odpowiednim certyfikatem. Certyfikat zgodności ma pochodzić od akredytowanej jednostki certyfikującej. Ponadto Zamawiający nakłada na Wykonawcę obowiązek przekazania dokumentacji montażu i protokołu kontroli </w:t>
      </w:r>
      <w:proofErr w:type="spellStart"/>
      <w:r w:rsidR="00524454" w:rsidRPr="00524454">
        <w:rPr>
          <w:rFonts w:cs="Arial"/>
          <w:lang w:val="pl-PL"/>
        </w:rPr>
        <w:t>pomontażowej</w:t>
      </w:r>
      <w:proofErr w:type="spellEnd"/>
      <w:r w:rsidR="00524454" w:rsidRPr="00524454">
        <w:rPr>
          <w:rFonts w:cs="Arial"/>
          <w:lang w:val="pl-PL"/>
        </w:rPr>
        <w:t xml:space="preserve"> (zgodnie z normą PN-EN 1176-7) – spójnie z § 9a rozporządzenia w sprawie bezpieczeństwa i higieny w publicznych i niepublicznych szkołach i placówkach oraz deklaracją z wniosku o atestach i certyfikatach.</w:t>
      </w:r>
    </w:p>
    <w:tbl>
      <w:tblPr>
        <w:tblStyle w:val="Tabela-Siatka"/>
        <w:tblW w:w="0" w:type="auto"/>
        <w:tblLook w:val="04A0" w:firstRow="1" w:lastRow="0" w:firstColumn="1" w:lastColumn="0" w:noHBand="0" w:noVBand="1"/>
      </w:tblPr>
      <w:tblGrid>
        <w:gridCol w:w="516"/>
        <w:gridCol w:w="1577"/>
        <w:gridCol w:w="709"/>
        <w:gridCol w:w="4352"/>
        <w:gridCol w:w="1702"/>
      </w:tblGrid>
      <w:tr w:rsidR="006C182B" w:rsidRPr="00826F3C" w14:paraId="7F9034BB" w14:textId="77777777" w:rsidTr="00F4232B">
        <w:tc>
          <w:tcPr>
            <w:tcW w:w="516" w:type="dxa"/>
            <w:shd w:val="clear" w:color="auto" w:fill="F2F2F2" w:themeFill="background1" w:themeFillShade="F2"/>
          </w:tcPr>
          <w:p w14:paraId="4FECC893" w14:textId="77777777" w:rsidR="006C182B" w:rsidRPr="00826F3C" w:rsidRDefault="006C182B" w:rsidP="006C182B">
            <w:pPr>
              <w:spacing w:after="200" w:line="276" w:lineRule="auto"/>
              <w:jc w:val="both"/>
              <w:rPr>
                <w:rFonts w:cs="Arial"/>
                <w:lang w:val="pl-PL"/>
              </w:rPr>
            </w:pPr>
            <w:r w:rsidRPr="00826F3C">
              <w:rPr>
                <w:rFonts w:cs="Arial"/>
                <w:b/>
                <w:lang w:val="pl-PL"/>
              </w:rPr>
              <w:t>Lp.</w:t>
            </w:r>
          </w:p>
        </w:tc>
        <w:tc>
          <w:tcPr>
            <w:tcW w:w="1577" w:type="dxa"/>
            <w:shd w:val="clear" w:color="auto" w:fill="F2F2F2" w:themeFill="background1" w:themeFillShade="F2"/>
          </w:tcPr>
          <w:p w14:paraId="49D78FD6" w14:textId="77777777" w:rsidR="006C182B" w:rsidRPr="00826F3C" w:rsidRDefault="006C182B" w:rsidP="006C182B">
            <w:pPr>
              <w:spacing w:after="200" w:line="276" w:lineRule="auto"/>
              <w:jc w:val="both"/>
              <w:rPr>
                <w:rFonts w:cs="Arial"/>
                <w:lang w:val="pl-PL"/>
              </w:rPr>
            </w:pPr>
            <w:r w:rsidRPr="00826F3C">
              <w:rPr>
                <w:rFonts w:cs="Arial"/>
                <w:b/>
                <w:lang w:val="pl-PL"/>
              </w:rPr>
              <w:t>Element wyposażenia</w:t>
            </w:r>
          </w:p>
        </w:tc>
        <w:tc>
          <w:tcPr>
            <w:tcW w:w="709" w:type="dxa"/>
            <w:shd w:val="clear" w:color="auto" w:fill="F2F2F2" w:themeFill="background1" w:themeFillShade="F2"/>
          </w:tcPr>
          <w:p w14:paraId="6DB5D5D0" w14:textId="77777777" w:rsidR="006C182B" w:rsidRPr="00826F3C" w:rsidRDefault="006C182B" w:rsidP="006C182B">
            <w:pPr>
              <w:spacing w:after="200" w:line="276" w:lineRule="auto"/>
              <w:jc w:val="both"/>
              <w:rPr>
                <w:rFonts w:cs="Arial"/>
                <w:lang w:val="pl-PL"/>
              </w:rPr>
            </w:pPr>
            <w:r w:rsidRPr="00826F3C">
              <w:rPr>
                <w:rFonts w:cs="Arial"/>
                <w:b/>
                <w:lang w:val="pl-PL"/>
              </w:rPr>
              <w:t>Ilość</w:t>
            </w:r>
          </w:p>
        </w:tc>
        <w:tc>
          <w:tcPr>
            <w:tcW w:w="4352" w:type="dxa"/>
            <w:shd w:val="clear" w:color="auto" w:fill="F2F2F2" w:themeFill="background1" w:themeFillShade="F2"/>
          </w:tcPr>
          <w:p w14:paraId="73D87AEE" w14:textId="77777777" w:rsidR="006C182B" w:rsidRPr="00826F3C" w:rsidRDefault="006C182B" w:rsidP="00130B53">
            <w:pPr>
              <w:spacing w:after="200" w:line="276" w:lineRule="auto"/>
              <w:rPr>
                <w:rFonts w:cs="Arial"/>
                <w:lang w:val="pl-PL"/>
              </w:rPr>
            </w:pPr>
            <w:r w:rsidRPr="00826F3C">
              <w:rPr>
                <w:rFonts w:cs="Arial"/>
                <w:b/>
                <w:lang w:val="pl-PL"/>
              </w:rPr>
              <w:t>Opis minimalnych parametrów technicznych</w:t>
            </w:r>
          </w:p>
        </w:tc>
        <w:tc>
          <w:tcPr>
            <w:tcW w:w="1702" w:type="dxa"/>
            <w:shd w:val="clear" w:color="auto" w:fill="F2F2F2" w:themeFill="background1" w:themeFillShade="F2"/>
          </w:tcPr>
          <w:p w14:paraId="52F0EBBB" w14:textId="77777777" w:rsidR="006C182B" w:rsidRPr="00826F3C" w:rsidRDefault="006C182B" w:rsidP="006C182B">
            <w:pPr>
              <w:spacing w:after="200" w:line="276" w:lineRule="auto"/>
              <w:jc w:val="both"/>
              <w:rPr>
                <w:rFonts w:cs="Arial"/>
                <w:lang w:val="pl-PL"/>
              </w:rPr>
            </w:pPr>
            <w:r w:rsidRPr="00826F3C">
              <w:rPr>
                <w:rFonts w:cs="Arial"/>
                <w:b/>
                <w:lang w:val="pl-PL"/>
              </w:rPr>
              <w:t>Wymagana Gwarancja</w:t>
            </w:r>
          </w:p>
        </w:tc>
      </w:tr>
      <w:tr w:rsidR="006C182B" w:rsidRPr="00130B53" w14:paraId="287848AB" w14:textId="77777777" w:rsidTr="00F4232B">
        <w:tc>
          <w:tcPr>
            <w:tcW w:w="516" w:type="dxa"/>
          </w:tcPr>
          <w:p w14:paraId="5A43D4EE" w14:textId="77777777" w:rsidR="006C182B" w:rsidRPr="00826F3C" w:rsidRDefault="006C182B" w:rsidP="006C182B">
            <w:pPr>
              <w:spacing w:after="200" w:line="276" w:lineRule="auto"/>
              <w:jc w:val="both"/>
              <w:rPr>
                <w:rFonts w:cs="Arial"/>
                <w:lang w:val="pl-PL"/>
              </w:rPr>
            </w:pPr>
            <w:r w:rsidRPr="00826F3C">
              <w:rPr>
                <w:rFonts w:cs="Arial"/>
                <w:lang w:val="pl-PL"/>
              </w:rPr>
              <w:t>1</w:t>
            </w:r>
          </w:p>
        </w:tc>
        <w:tc>
          <w:tcPr>
            <w:tcW w:w="1577" w:type="dxa"/>
          </w:tcPr>
          <w:p w14:paraId="774C96FC" w14:textId="77777777" w:rsidR="006C182B" w:rsidRPr="00826F3C" w:rsidRDefault="006C182B" w:rsidP="006C182B">
            <w:pPr>
              <w:spacing w:after="200" w:line="276" w:lineRule="auto"/>
              <w:jc w:val="both"/>
              <w:rPr>
                <w:rFonts w:cs="Arial"/>
                <w:lang w:val="pl-PL"/>
              </w:rPr>
            </w:pPr>
            <w:r w:rsidRPr="00826F3C">
              <w:rPr>
                <w:rFonts w:cs="Arial"/>
                <w:lang w:val="pl-PL"/>
              </w:rPr>
              <w:t>Karuzela integracyjna</w:t>
            </w:r>
          </w:p>
        </w:tc>
        <w:tc>
          <w:tcPr>
            <w:tcW w:w="709" w:type="dxa"/>
          </w:tcPr>
          <w:p w14:paraId="50492A4C" w14:textId="77777777" w:rsidR="006C182B" w:rsidRPr="00826F3C" w:rsidRDefault="006C182B" w:rsidP="006C182B">
            <w:pPr>
              <w:spacing w:after="200" w:line="276" w:lineRule="auto"/>
              <w:jc w:val="both"/>
              <w:rPr>
                <w:rFonts w:cs="Arial"/>
                <w:lang w:val="pl-PL"/>
              </w:rPr>
            </w:pPr>
            <w:r w:rsidRPr="00826F3C">
              <w:rPr>
                <w:rFonts w:cs="Arial"/>
                <w:lang w:val="pl-PL"/>
              </w:rPr>
              <w:t>1 szt.</w:t>
            </w:r>
          </w:p>
        </w:tc>
        <w:tc>
          <w:tcPr>
            <w:tcW w:w="4352" w:type="dxa"/>
          </w:tcPr>
          <w:p w14:paraId="21E87D0E" w14:textId="77088B15" w:rsidR="006C182B" w:rsidRPr="00826F3C" w:rsidRDefault="006C182B" w:rsidP="006C182B">
            <w:pPr>
              <w:spacing w:after="200" w:line="276" w:lineRule="auto"/>
              <w:jc w:val="both"/>
              <w:rPr>
                <w:rFonts w:cs="Arial"/>
                <w:lang w:val="pl-PL"/>
              </w:rPr>
            </w:pPr>
            <w:r w:rsidRPr="00826F3C">
              <w:rPr>
                <w:rFonts w:cs="Arial"/>
                <w:lang w:val="pl-PL"/>
              </w:rPr>
              <w:t>Korzystanie przez 1 osobę poruszającą się na wózku inwalidzkim oraz 6 osób siedzących na ławeczkach na plac zabaw wyposażona w ścianki oraz podesty tworzywa HPL (kolorowego) lub materiału równoważnego. Całość o wymiarach 174 x 174 cm i wysokości 60 cm. Urządzenie naturalnie zbudowane zgodnie z wytycznymi PN-EN 1176-1:2017-12</w:t>
            </w:r>
            <w:r w:rsidR="003A1EBB">
              <w:rPr>
                <w:rFonts w:cs="Arial"/>
                <w:lang w:val="pl-PL"/>
              </w:rPr>
              <w:t>,</w:t>
            </w:r>
            <w:r w:rsidR="003A1EBB" w:rsidRPr="003A1EBB">
              <w:rPr>
                <w:rFonts w:cs="Arial"/>
                <w:lang w:val="pl-PL"/>
              </w:rPr>
              <w:t xml:space="preserve"> </w:t>
            </w:r>
            <w:r w:rsidRPr="00826F3C">
              <w:rPr>
                <w:rFonts w:cs="Arial"/>
                <w:lang w:val="pl-PL"/>
              </w:rPr>
              <w:t xml:space="preserve">lub równoważną. Karuzela integracyjna </w:t>
            </w:r>
            <w:r w:rsidRPr="00826F3C">
              <w:rPr>
                <w:rFonts w:cs="Arial"/>
                <w:lang w:val="pl-PL"/>
              </w:rPr>
              <w:lastRenderedPageBreak/>
              <w:t>wyposażona w system świetlny i dźwiękowy, generujący światło i dźwięk (melodie) podczas ruchu urządzenia. Wymaga się, aby system równoważny był unikalnym systemem świetlno-dźwiękowym, generującym światło i dźwięk w wyniku ruchu urządzenia. Energia musi być generowana kinetycznie poprzez ruch, bez użycia zewnętrznego zasilania ani baterii. Systemem musi dać się zarządzać za pomocą darmowej aplikacji mobilnej dostępnej na wiodące systemy operacyjne (np. Android, iOS). Kolorowe światła LED są umieszczone w metalowych uchwytach i kulach. Funkcja ta przenosi plac zabaw na wyższy poziom, sprawiając, że staje się interaktywny, nowoczesny i atrakcyjny dla dzieci w każdym wieku. Karuzela umożliwia jednoczesne korzystanie przez 1 osobę poruszającą się na wózku inwalidzkim oraz min. 6 osób siedzących na ławeczkach. Zaprojektowana z myślą o maksymalnym bezpieczeństwie i komforcie, karuzela jest wprawiana w ruch przez osobę znajdującą się na zewnątrz, zapewniając pełną kontrolę nad zabawą. Urządzenie o nowoczesnej formie przestrzennej (np. kulistej lub przypominającej atom), doskonale wpisuje się w przestrzeń miejską lub parkową. Solidna konstrukcja wykonana ze stali czarnej, zabezpieczonej antykorozyjnie i malowanej proszkowo gwarantuje trwałość i odporność na warunki atmosferyczne. Podłoga wykonana z płyty HPL lub materiału równoważnego. Urządzenie posiada certyfikat potwierdzający zgodność z normą PN-EN 1176-1:2017-12 i PN-EN 1176-5:2020-03 lub z normami równoważnymi.</w:t>
            </w:r>
          </w:p>
        </w:tc>
        <w:tc>
          <w:tcPr>
            <w:tcW w:w="1702" w:type="dxa"/>
          </w:tcPr>
          <w:p w14:paraId="6F123496" w14:textId="6AC3009B" w:rsidR="006C182B" w:rsidRPr="00826F3C" w:rsidRDefault="006C182B" w:rsidP="006C182B">
            <w:pPr>
              <w:spacing w:after="200" w:line="276" w:lineRule="auto"/>
              <w:jc w:val="both"/>
              <w:rPr>
                <w:rFonts w:cs="Arial"/>
                <w:lang w:val="pl-PL"/>
              </w:rPr>
            </w:pPr>
            <w:r w:rsidRPr="00826F3C">
              <w:rPr>
                <w:rFonts w:cs="Arial"/>
                <w:lang w:val="pl-PL"/>
              </w:rPr>
              <w:lastRenderedPageBreak/>
              <w:t xml:space="preserve">• </w:t>
            </w:r>
            <w:r w:rsidR="00130B53">
              <w:rPr>
                <w:rFonts w:cs="Arial"/>
                <w:lang w:val="pl-PL"/>
              </w:rPr>
              <w:t xml:space="preserve">min. </w:t>
            </w:r>
            <w:r w:rsidRPr="00826F3C">
              <w:rPr>
                <w:rFonts w:cs="Arial"/>
                <w:lang w:val="pl-PL"/>
              </w:rPr>
              <w:t>60 m-</w:t>
            </w:r>
            <w:proofErr w:type="spellStart"/>
            <w:r w:rsidRPr="00826F3C">
              <w:rPr>
                <w:rFonts w:cs="Arial"/>
                <w:lang w:val="pl-PL"/>
              </w:rPr>
              <w:t>cy</w:t>
            </w:r>
            <w:proofErr w:type="spellEnd"/>
            <w:r w:rsidRPr="00826F3C">
              <w:rPr>
                <w:rFonts w:cs="Arial"/>
                <w:lang w:val="pl-PL"/>
              </w:rPr>
              <w:t xml:space="preserve"> na konstrukcję stalową nośną</w:t>
            </w:r>
            <w:r w:rsidRPr="00826F3C">
              <w:rPr>
                <w:rFonts w:cs="Arial"/>
                <w:lang w:val="pl-PL"/>
              </w:rPr>
              <w:br/>
              <w:t xml:space="preserve">• </w:t>
            </w:r>
            <w:r w:rsidR="00130B53">
              <w:rPr>
                <w:rFonts w:cs="Arial"/>
                <w:lang w:val="pl-PL"/>
              </w:rPr>
              <w:t xml:space="preserve">min. </w:t>
            </w:r>
            <w:r w:rsidRPr="00826F3C">
              <w:rPr>
                <w:rFonts w:cs="Arial"/>
                <w:lang w:val="pl-PL"/>
              </w:rPr>
              <w:t>36 m-</w:t>
            </w:r>
            <w:proofErr w:type="spellStart"/>
            <w:r w:rsidRPr="00826F3C">
              <w:rPr>
                <w:rFonts w:cs="Arial"/>
                <w:lang w:val="pl-PL"/>
              </w:rPr>
              <w:t>cy</w:t>
            </w:r>
            <w:proofErr w:type="spellEnd"/>
            <w:r w:rsidRPr="00826F3C">
              <w:rPr>
                <w:rFonts w:cs="Arial"/>
                <w:lang w:val="pl-PL"/>
              </w:rPr>
              <w:t xml:space="preserve"> na elementy HPL, układ świetlno-dźwiękowy i </w:t>
            </w:r>
            <w:r w:rsidRPr="00826F3C">
              <w:rPr>
                <w:rFonts w:cs="Arial"/>
                <w:lang w:val="pl-PL"/>
              </w:rPr>
              <w:lastRenderedPageBreak/>
              <w:t>elektronikę</w:t>
            </w:r>
          </w:p>
        </w:tc>
      </w:tr>
      <w:tr w:rsidR="006C182B" w:rsidRPr="00130B53" w14:paraId="53D6E704" w14:textId="77777777" w:rsidTr="00F4232B">
        <w:tc>
          <w:tcPr>
            <w:tcW w:w="516" w:type="dxa"/>
          </w:tcPr>
          <w:p w14:paraId="29888A6F" w14:textId="77777777" w:rsidR="006C182B" w:rsidRPr="00826F3C" w:rsidRDefault="006C182B" w:rsidP="006C182B">
            <w:pPr>
              <w:spacing w:after="200" w:line="276" w:lineRule="auto"/>
              <w:jc w:val="both"/>
              <w:rPr>
                <w:rFonts w:cs="Arial"/>
                <w:lang w:val="pl-PL"/>
              </w:rPr>
            </w:pPr>
            <w:r w:rsidRPr="00826F3C">
              <w:rPr>
                <w:rFonts w:cs="Arial"/>
                <w:lang w:val="pl-PL"/>
              </w:rPr>
              <w:lastRenderedPageBreak/>
              <w:t>2</w:t>
            </w:r>
          </w:p>
        </w:tc>
        <w:tc>
          <w:tcPr>
            <w:tcW w:w="1577" w:type="dxa"/>
          </w:tcPr>
          <w:p w14:paraId="763394A5" w14:textId="77777777" w:rsidR="006C182B" w:rsidRPr="00826F3C" w:rsidRDefault="006C182B" w:rsidP="006C182B">
            <w:pPr>
              <w:spacing w:after="200" w:line="276" w:lineRule="auto"/>
              <w:jc w:val="both"/>
              <w:rPr>
                <w:rFonts w:cs="Arial"/>
                <w:lang w:val="pl-PL"/>
              </w:rPr>
            </w:pPr>
            <w:r w:rsidRPr="00826F3C">
              <w:rPr>
                <w:rFonts w:cs="Arial"/>
                <w:lang w:val="pl-PL"/>
              </w:rPr>
              <w:t>Huśtawka wahadłowa</w:t>
            </w:r>
          </w:p>
        </w:tc>
        <w:tc>
          <w:tcPr>
            <w:tcW w:w="709" w:type="dxa"/>
          </w:tcPr>
          <w:p w14:paraId="33DA735B" w14:textId="77777777" w:rsidR="006C182B" w:rsidRPr="00826F3C" w:rsidRDefault="006C182B" w:rsidP="006C182B">
            <w:pPr>
              <w:spacing w:after="200" w:line="276" w:lineRule="auto"/>
              <w:jc w:val="both"/>
              <w:rPr>
                <w:rFonts w:cs="Arial"/>
                <w:lang w:val="pl-PL"/>
              </w:rPr>
            </w:pPr>
            <w:r w:rsidRPr="00826F3C">
              <w:rPr>
                <w:rFonts w:cs="Arial"/>
                <w:lang w:val="pl-PL"/>
              </w:rPr>
              <w:t>1 szt.</w:t>
            </w:r>
          </w:p>
        </w:tc>
        <w:tc>
          <w:tcPr>
            <w:tcW w:w="4352" w:type="dxa"/>
          </w:tcPr>
          <w:p w14:paraId="5E8835CF" w14:textId="77777777" w:rsidR="006C182B" w:rsidRPr="00826F3C" w:rsidRDefault="006C182B" w:rsidP="006C182B">
            <w:pPr>
              <w:spacing w:after="200" w:line="276" w:lineRule="auto"/>
              <w:jc w:val="both"/>
              <w:rPr>
                <w:rFonts w:cs="Arial"/>
                <w:lang w:val="pl-PL"/>
              </w:rPr>
            </w:pPr>
            <w:r w:rsidRPr="00826F3C">
              <w:rPr>
                <w:rFonts w:cs="Arial"/>
                <w:lang w:val="pl-PL"/>
              </w:rPr>
              <w:t xml:space="preserve">Huśtawka wahadłowa zawierająca 3 różne siedziska w tym 1 siedzisko przeznaczone dla osób niepełnosprawnych (tzw. siedzisko półleżące). Konstrukcja wykonana jest ze stali nierdzewnej, odpornej na warunki atmosferyczne i intensywne użytkowanie. </w:t>
            </w:r>
            <w:r w:rsidRPr="00826F3C">
              <w:rPr>
                <w:rFonts w:cs="Arial"/>
                <w:lang w:val="pl-PL"/>
              </w:rPr>
              <w:lastRenderedPageBreak/>
              <w:t>Stylistyka urządzenia oparta na zaokrąglonych, obłych kształtach (np. nawiązująca do kształtów ślimaka lub inna o zbliżonym, bezpiecznym charakterze wizualnym). Rury zakończone są kulistymi elementami dekoracyjnymi. Urządzenie posiada certyfikat potwierdzający zgodność z normą PN-EN 1176-1+A1:2024-03 i PN-EN 1176-2+AC:2020-01 lub normami równoważnymi.</w:t>
            </w:r>
          </w:p>
        </w:tc>
        <w:tc>
          <w:tcPr>
            <w:tcW w:w="1702" w:type="dxa"/>
          </w:tcPr>
          <w:p w14:paraId="2A85388B" w14:textId="2C7346CB" w:rsidR="006C182B" w:rsidRPr="00826F3C" w:rsidRDefault="006C182B" w:rsidP="006C182B">
            <w:pPr>
              <w:spacing w:after="200" w:line="276" w:lineRule="auto"/>
              <w:jc w:val="both"/>
              <w:rPr>
                <w:rFonts w:cs="Arial"/>
                <w:lang w:val="pl-PL"/>
              </w:rPr>
            </w:pPr>
            <w:r w:rsidRPr="00826F3C">
              <w:rPr>
                <w:rFonts w:cs="Arial"/>
                <w:lang w:val="pl-PL"/>
              </w:rPr>
              <w:lastRenderedPageBreak/>
              <w:t xml:space="preserve">• </w:t>
            </w:r>
            <w:r w:rsidR="00130B53">
              <w:rPr>
                <w:rFonts w:cs="Arial"/>
                <w:lang w:val="pl-PL"/>
              </w:rPr>
              <w:t xml:space="preserve">min. </w:t>
            </w:r>
            <w:r w:rsidRPr="00826F3C">
              <w:rPr>
                <w:rFonts w:cs="Arial"/>
                <w:lang w:val="pl-PL"/>
              </w:rPr>
              <w:t>60 m-</w:t>
            </w:r>
            <w:proofErr w:type="spellStart"/>
            <w:r w:rsidRPr="00826F3C">
              <w:rPr>
                <w:rFonts w:cs="Arial"/>
                <w:lang w:val="pl-PL"/>
              </w:rPr>
              <w:t>cy</w:t>
            </w:r>
            <w:proofErr w:type="spellEnd"/>
            <w:r w:rsidRPr="00826F3C">
              <w:rPr>
                <w:rFonts w:cs="Arial"/>
                <w:lang w:val="pl-PL"/>
              </w:rPr>
              <w:t xml:space="preserve"> na konstrukcję ze stali nierdzewnej</w:t>
            </w:r>
            <w:r w:rsidRPr="00826F3C">
              <w:rPr>
                <w:rFonts w:cs="Arial"/>
                <w:lang w:val="pl-PL"/>
              </w:rPr>
              <w:br/>
              <w:t xml:space="preserve">• </w:t>
            </w:r>
            <w:r w:rsidR="00130B53">
              <w:rPr>
                <w:rFonts w:cs="Arial"/>
                <w:lang w:val="pl-PL"/>
              </w:rPr>
              <w:t xml:space="preserve">min. </w:t>
            </w:r>
            <w:r w:rsidRPr="00826F3C">
              <w:rPr>
                <w:rFonts w:cs="Arial"/>
                <w:lang w:val="pl-PL"/>
              </w:rPr>
              <w:t>36 m-</w:t>
            </w:r>
            <w:proofErr w:type="spellStart"/>
            <w:r w:rsidRPr="00826F3C">
              <w:rPr>
                <w:rFonts w:cs="Arial"/>
                <w:lang w:val="pl-PL"/>
              </w:rPr>
              <w:t>cy</w:t>
            </w:r>
            <w:proofErr w:type="spellEnd"/>
            <w:r w:rsidRPr="00826F3C">
              <w:rPr>
                <w:rFonts w:cs="Arial"/>
                <w:lang w:val="pl-PL"/>
              </w:rPr>
              <w:t xml:space="preserve"> na siedziska </w:t>
            </w:r>
            <w:r w:rsidRPr="00826F3C">
              <w:rPr>
                <w:rFonts w:cs="Arial"/>
                <w:lang w:val="pl-PL"/>
              </w:rPr>
              <w:lastRenderedPageBreak/>
              <w:t>specjalistyczne, łańcuchy i łożyska</w:t>
            </w:r>
          </w:p>
        </w:tc>
      </w:tr>
      <w:tr w:rsidR="006C182B" w:rsidRPr="00130B53" w14:paraId="6F111648" w14:textId="77777777" w:rsidTr="00F4232B">
        <w:tc>
          <w:tcPr>
            <w:tcW w:w="516" w:type="dxa"/>
          </w:tcPr>
          <w:p w14:paraId="766958F8" w14:textId="77777777" w:rsidR="006C182B" w:rsidRPr="00826F3C" w:rsidRDefault="006C182B" w:rsidP="006C182B">
            <w:pPr>
              <w:spacing w:after="200" w:line="276" w:lineRule="auto"/>
              <w:jc w:val="both"/>
              <w:rPr>
                <w:rFonts w:cs="Arial"/>
                <w:lang w:val="pl-PL"/>
              </w:rPr>
            </w:pPr>
            <w:r w:rsidRPr="00826F3C">
              <w:rPr>
                <w:rFonts w:cs="Arial"/>
                <w:lang w:val="pl-PL"/>
              </w:rPr>
              <w:lastRenderedPageBreak/>
              <w:t>3</w:t>
            </w:r>
          </w:p>
        </w:tc>
        <w:tc>
          <w:tcPr>
            <w:tcW w:w="1577" w:type="dxa"/>
          </w:tcPr>
          <w:p w14:paraId="42871E1A" w14:textId="77777777" w:rsidR="006C182B" w:rsidRPr="00826F3C" w:rsidRDefault="006C182B" w:rsidP="006C182B">
            <w:pPr>
              <w:spacing w:after="200" w:line="276" w:lineRule="auto"/>
              <w:jc w:val="both"/>
              <w:rPr>
                <w:rFonts w:cs="Arial"/>
                <w:lang w:val="pl-PL"/>
              </w:rPr>
            </w:pPr>
            <w:r w:rsidRPr="00826F3C">
              <w:rPr>
                <w:rFonts w:cs="Arial"/>
                <w:lang w:val="pl-PL"/>
              </w:rPr>
              <w:t>Huśtawka integracyjna</w:t>
            </w:r>
          </w:p>
        </w:tc>
        <w:tc>
          <w:tcPr>
            <w:tcW w:w="709" w:type="dxa"/>
          </w:tcPr>
          <w:p w14:paraId="549A9699" w14:textId="77777777" w:rsidR="006C182B" w:rsidRPr="00826F3C" w:rsidRDefault="006C182B" w:rsidP="006C182B">
            <w:pPr>
              <w:spacing w:after="200" w:line="276" w:lineRule="auto"/>
              <w:jc w:val="both"/>
              <w:rPr>
                <w:rFonts w:cs="Arial"/>
                <w:lang w:val="pl-PL"/>
              </w:rPr>
            </w:pPr>
            <w:r w:rsidRPr="00826F3C">
              <w:rPr>
                <w:rFonts w:cs="Arial"/>
                <w:lang w:val="pl-PL"/>
              </w:rPr>
              <w:t>1 szt.</w:t>
            </w:r>
          </w:p>
        </w:tc>
        <w:tc>
          <w:tcPr>
            <w:tcW w:w="4352" w:type="dxa"/>
          </w:tcPr>
          <w:p w14:paraId="49904C8A" w14:textId="77777777" w:rsidR="006C182B" w:rsidRPr="00826F3C" w:rsidRDefault="006C182B" w:rsidP="006C182B">
            <w:pPr>
              <w:spacing w:after="200" w:line="276" w:lineRule="auto"/>
              <w:jc w:val="both"/>
              <w:rPr>
                <w:rFonts w:cs="Arial"/>
                <w:lang w:val="pl-PL"/>
              </w:rPr>
            </w:pPr>
            <w:r w:rsidRPr="00826F3C">
              <w:rPr>
                <w:rFonts w:cs="Arial"/>
                <w:lang w:val="pl-PL"/>
              </w:rPr>
              <w:t>Huśtawka integracyjna wyposażona w jedno wąskie i jedno szerokie siedzisko przystosowane dla osób z ograniczoną sprawnością ruchową oraz stabilną platformę dla trzeciego użytkownika urządzenia. Huśtawka integracyjna została zaprojektowana z myślą o zaproszeniu do wspólnej zabawy wszystkich, niezależnie od wieku czy sprawności. Rozwiązanie konstrukcyjne musi pozwalać na jednoczesne korzystanie trzem osobom. Wyposażona jest w jedno wąskie i jedno szerokie siedzisko przystosowane dla osób z ograniczoną sprawnością ruchową oraz posiada też stabilną platformę dla trzeciego uczestnika zabawy. Dodatkowo, dla zwiększenia bezpieczeństwa i komfortu zabawy jest możliwości zamontowania pięciopunktowych pasów bezpieczeństwa. Solidna konstrukcja wykonana ze stali czarnej, ocynkowanej i malowanej proszkowo gwarantuje trwałość i odporność na warunki atmosferyczne. Urządzenie posiada certyfikat potwierdzający zgodność z normą PN-EN 1176-1:2017-12 oraz PN-EN 1176-6+AC:2019-03 lub normami równoważnymi.</w:t>
            </w:r>
          </w:p>
        </w:tc>
        <w:tc>
          <w:tcPr>
            <w:tcW w:w="1702" w:type="dxa"/>
          </w:tcPr>
          <w:p w14:paraId="3FD5259F" w14:textId="044B08F7" w:rsidR="006C182B" w:rsidRPr="00826F3C" w:rsidRDefault="006C182B" w:rsidP="006C182B">
            <w:pPr>
              <w:spacing w:after="200" w:line="276" w:lineRule="auto"/>
              <w:jc w:val="both"/>
              <w:rPr>
                <w:rFonts w:cs="Arial"/>
                <w:lang w:val="pl-PL"/>
              </w:rPr>
            </w:pPr>
            <w:r w:rsidRPr="00826F3C">
              <w:rPr>
                <w:rFonts w:cs="Arial"/>
                <w:lang w:val="pl-PL"/>
              </w:rPr>
              <w:t xml:space="preserve">• </w:t>
            </w:r>
            <w:r w:rsidR="00130B53">
              <w:rPr>
                <w:rFonts w:cs="Arial"/>
                <w:lang w:val="pl-PL"/>
              </w:rPr>
              <w:t xml:space="preserve">min. </w:t>
            </w:r>
            <w:r w:rsidRPr="00826F3C">
              <w:rPr>
                <w:rFonts w:cs="Arial"/>
                <w:lang w:val="pl-PL"/>
              </w:rPr>
              <w:t>60 m-</w:t>
            </w:r>
            <w:proofErr w:type="spellStart"/>
            <w:r w:rsidRPr="00826F3C">
              <w:rPr>
                <w:rFonts w:cs="Arial"/>
                <w:lang w:val="pl-PL"/>
              </w:rPr>
              <w:t>cy</w:t>
            </w:r>
            <w:proofErr w:type="spellEnd"/>
            <w:r w:rsidRPr="00826F3C">
              <w:rPr>
                <w:rFonts w:cs="Arial"/>
                <w:lang w:val="pl-PL"/>
              </w:rPr>
              <w:t xml:space="preserve"> na stelaż stalowy ocynkowany</w:t>
            </w:r>
            <w:r w:rsidRPr="00826F3C">
              <w:rPr>
                <w:rFonts w:cs="Arial"/>
                <w:lang w:val="pl-PL"/>
              </w:rPr>
              <w:br/>
              <w:t xml:space="preserve">• </w:t>
            </w:r>
            <w:r w:rsidR="00130B53">
              <w:rPr>
                <w:rFonts w:cs="Arial"/>
                <w:lang w:val="pl-PL"/>
              </w:rPr>
              <w:t xml:space="preserve">min. </w:t>
            </w:r>
            <w:r w:rsidRPr="00826F3C">
              <w:rPr>
                <w:rFonts w:cs="Arial"/>
                <w:lang w:val="pl-PL"/>
              </w:rPr>
              <w:t>36 m-</w:t>
            </w:r>
            <w:proofErr w:type="spellStart"/>
            <w:r w:rsidRPr="00826F3C">
              <w:rPr>
                <w:rFonts w:cs="Arial"/>
                <w:lang w:val="pl-PL"/>
              </w:rPr>
              <w:t>cy</w:t>
            </w:r>
            <w:proofErr w:type="spellEnd"/>
            <w:r w:rsidRPr="00826F3C">
              <w:rPr>
                <w:rFonts w:cs="Arial"/>
                <w:lang w:val="pl-PL"/>
              </w:rPr>
              <w:t xml:space="preserve"> na siedziska, platformę oraz pasy bezpieczeństwa</w:t>
            </w:r>
          </w:p>
        </w:tc>
      </w:tr>
      <w:tr w:rsidR="006C182B" w:rsidRPr="00130B53" w14:paraId="374BFBB6" w14:textId="77777777" w:rsidTr="00F4232B">
        <w:tc>
          <w:tcPr>
            <w:tcW w:w="516" w:type="dxa"/>
          </w:tcPr>
          <w:p w14:paraId="7D90B9F8" w14:textId="77777777" w:rsidR="006C182B" w:rsidRPr="00826F3C" w:rsidRDefault="006C182B" w:rsidP="006C182B">
            <w:pPr>
              <w:spacing w:after="200" w:line="276" w:lineRule="auto"/>
              <w:jc w:val="both"/>
              <w:rPr>
                <w:rFonts w:cs="Arial"/>
                <w:lang w:val="pl-PL"/>
              </w:rPr>
            </w:pPr>
            <w:r w:rsidRPr="00826F3C">
              <w:rPr>
                <w:rFonts w:cs="Arial"/>
                <w:lang w:val="pl-PL"/>
              </w:rPr>
              <w:t>4</w:t>
            </w:r>
          </w:p>
        </w:tc>
        <w:tc>
          <w:tcPr>
            <w:tcW w:w="1577" w:type="dxa"/>
          </w:tcPr>
          <w:p w14:paraId="343B5C00" w14:textId="77777777" w:rsidR="006C182B" w:rsidRPr="00826F3C" w:rsidRDefault="006C182B" w:rsidP="006C182B">
            <w:pPr>
              <w:spacing w:after="200" w:line="276" w:lineRule="auto"/>
              <w:jc w:val="both"/>
              <w:rPr>
                <w:rFonts w:cs="Arial"/>
                <w:lang w:val="pl-PL"/>
              </w:rPr>
            </w:pPr>
            <w:r w:rsidRPr="00826F3C">
              <w:rPr>
                <w:rFonts w:cs="Arial"/>
                <w:lang w:val="pl-PL"/>
              </w:rPr>
              <w:t>Podwójna piaskownica integracyjna</w:t>
            </w:r>
          </w:p>
        </w:tc>
        <w:tc>
          <w:tcPr>
            <w:tcW w:w="709" w:type="dxa"/>
          </w:tcPr>
          <w:p w14:paraId="64453E0B" w14:textId="77777777" w:rsidR="006C182B" w:rsidRPr="00826F3C" w:rsidRDefault="006C182B" w:rsidP="006C182B">
            <w:pPr>
              <w:spacing w:after="200" w:line="276" w:lineRule="auto"/>
              <w:jc w:val="both"/>
              <w:rPr>
                <w:rFonts w:cs="Arial"/>
                <w:lang w:val="pl-PL"/>
              </w:rPr>
            </w:pPr>
            <w:r w:rsidRPr="00826F3C">
              <w:rPr>
                <w:rFonts w:cs="Arial"/>
                <w:lang w:val="pl-PL"/>
              </w:rPr>
              <w:t>1 szt.</w:t>
            </w:r>
          </w:p>
        </w:tc>
        <w:tc>
          <w:tcPr>
            <w:tcW w:w="4352" w:type="dxa"/>
          </w:tcPr>
          <w:p w14:paraId="4F6A283A" w14:textId="2CCF80D0" w:rsidR="006C182B" w:rsidRPr="00826F3C" w:rsidRDefault="006C182B" w:rsidP="006C182B">
            <w:pPr>
              <w:spacing w:after="200" w:line="276" w:lineRule="auto"/>
              <w:jc w:val="both"/>
              <w:rPr>
                <w:rFonts w:cs="Arial"/>
                <w:lang w:val="pl-PL"/>
              </w:rPr>
            </w:pPr>
            <w:r w:rsidRPr="00826F3C">
              <w:rPr>
                <w:rFonts w:cs="Arial"/>
                <w:lang w:val="pl-PL"/>
              </w:rPr>
              <w:t xml:space="preserve">Podwójna piaskownica integracyjna przystosowana do użytkowania przez dzieci poruszające się na wózkach inwalidzkich. Podwójna piaskownica sensoryczna przeznaczona do kreatywnej zabawy piaskiem i wodą, przystosowana do użytkowania przez </w:t>
            </w:r>
            <w:r w:rsidRPr="00826F3C">
              <w:rPr>
                <w:rFonts w:cs="Arial"/>
                <w:lang w:val="pl-PL"/>
              </w:rPr>
              <w:lastRenderedPageBreak/>
              <w:t>dzieci poruszające się na wózkach inwalidzkich. Zabawka o kształcie dwóch, połączonych ze sob</w:t>
            </w:r>
            <w:r w:rsidR="00ED22C1">
              <w:rPr>
                <w:rFonts w:cs="Arial"/>
                <w:lang w:val="pl-PL"/>
              </w:rPr>
              <w:t>ą kwadratów, posiada praktyczne</w:t>
            </w:r>
            <w:bookmarkStart w:id="0" w:name="_GoBack"/>
            <w:bookmarkEnd w:id="0"/>
            <w:r w:rsidRPr="00826F3C">
              <w:rPr>
                <w:rFonts w:cs="Arial"/>
                <w:lang w:val="pl-PL"/>
              </w:rPr>
              <w:t xml:space="preserve"> blaty do robienia piaskowych babek, sitka oraz wywrotkę z uchwytami do przesypywania piasku. Na dnie piaskownic znajdują się atrakcyjne elementy sensoryczne/dekoracyjne (np. imitujące skamieliny, muszle, kości lub inne tego typu elementy pobudzające wyobraźnię dziecka), a na środku odpływy wody, które ułatwiają czyszczenie piaskownic po zakończonej zabawie. Konstrukcja wykonana ze stali galwanizowanej malowanej proszkowo</w:t>
            </w:r>
            <w:r w:rsidR="00B94389">
              <w:rPr>
                <w:rFonts w:cs="Arial"/>
                <w:lang w:val="pl-PL"/>
              </w:rPr>
              <w:t xml:space="preserve"> lub innej równoważnej</w:t>
            </w:r>
            <w:r w:rsidRPr="00826F3C">
              <w:rPr>
                <w:rFonts w:cs="Arial"/>
                <w:lang w:val="pl-PL"/>
              </w:rPr>
              <w:t>, odpornej na warunki atmosferyczne i intensywne użytkowanie. Obudowa piaskownicy oraz dodatkowe elementy dekoracyjne wykonane z tworzywa HDPE lub materiału równoważnego. Urządzenie posiada certyfikat potwierdzający zgodność z normą PN-EN 1176-1:2017-12 lub równoważną.</w:t>
            </w:r>
          </w:p>
        </w:tc>
        <w:tc>
          <w:tcPr>
            <w:tcW w:w="1702" w:type="dxa"/>
          </w:tcPr>
          <w:p w14:paraId="3696190E" w14:textId="318C84F8" w:rsidR="006C182B" w:rsidRPr="00826F3C" w:rsidRDefault="006C182B" w:rsidP="006C182B">
            <w:pPr>
              <w:spacing w:after="200" w:line="276" w:lineRule="auto"/>
              <w:jc w:val="both"/>
              <w:rPr>
                <w:rFonts w:cs="Arial"/>
                <w:lang w:val="pl-PL"/>
              </w:rPr>
            </w:pPr>
            <w:r w:rsidRPr="00826F3C">
              <w:rPr>
                <w:rFonts w:cs="Arial"/>
                <w:lang w:val="pl-PL"/>
              </w:rPr>
              <w:lastRenderedPageBreak/>
              <w:t xml:space="preserve">• </w:t>
            </w:r>
            <w:r w:rsidR="00130B53">
              <w:rPr>
                <w:rFonts w:cs="Arial"/>
                <w:lang w:val="pl-PL"/>
              </w:rPr>
              <w:t xml:space="preserve">min. </w:t>
            </w:r>
            <w:r w:rsidRPr="00826F3C">
              <w:rPr>
                <w:rFonts w:cs="Arial"/>
                <w:lang w:val="pl-PL"/>
              </w:rPr>
              <w:t>60 m-</w:t>
            </w:r>
            <w:proofErr w:type="spellStart"/>
            <w:r w:rsidRPr="00826F3C">
              <w:rPr>
                <w:rFonts w:cs="Arial"/>
                <w:lang w:val="pl-PL"/>
              </w:rPr>
              <w:t>cy</w:t>
            </w:r>
            <w:proofErr w:type="spellEnd"/>
            <w:r w:rsidRPr="00826F3C">
              <w:rPr>
                <w:rFonts w:cs="Arial"/>
                <w:lang w:val="pl-PL"/>
              </w:rPr>
              <w:t xml:space="preserve"> na konstrukcję ze stali galwanizowanej</w:t>
            </w:r>
            <w:r w:rsidRPr="00826F3C">
              <w:rPr>
                <w:rFonts w:cs="Arial"/>
                <w:lang w:val="pl-PL"/>
              </w:rPr>
              <w:br/>
              <w:t xml:space="preserve">• </w:t>
            </w:r>
            <w:r w:rsidR="00130B53">
              <w:rPr>
                <w:rFonts w:cs="Arial"/>
                <w:lang w:val="pl-PL"/>
              </w:rPr>
              <w:t xml:space="preserve">min. </w:t>
            </w:r>
            <w:r w:rsidRPr="00826F3C">
              <w:rPr>
                <w:rFonts w:cs="Arial"/>
                <w:lang w:val="pl-PL"/>
              </w:rPr>
              <w:t>36 m-</w:t>
            </w:r>
            <w:proofErr w:type="spellStart"/>
            <w:r w:rsidRPr="00826F3C">
              <w:rPr>
                <w:rFonts w:cs="Arial"/>
                <w:lang w:val="pl-PL"/>
              </w:rPr>
              <w:t>cy</w:t>
            </w:r>
            <w:proofErr w:type="spellEnd"/>
            <w:r w:rsidRPr="00826F3C">
              <w:rPr>
                <w:rFonts w:cs="Arial"/>
                <w:lang w:val="pl-PL"/>
              </w:rPr>
              <w:t xml:space="preserve"> na obudowę z </w:t>
            </w:r>
            <w:r w:rsidRPr="00826F3C">
              <w:rPr>
                <w:rFonts w:cs="Arial"/>
                <w:lang w:val="pl-PL"/>
              </w:rPr>
              <w:lastRenderedPageBreak/>
              <w:t>tworzywa HDPE i akcesoria</w:t>
            </w:r>
          </w:p>
        </w:tc>
      </w:tr>
      <w:tr w:rsidR="006C182B" w:rsidRPr="00130B53" w14:paraId="7B33A59E" w14:textId="77777777" w:rsidTr="00F4232B">
        <w:tc>
          <w:tcPr>
            <w:tcW w:w="516" w:type="dxa"/>
          </w:tcPr>
          <w:p w14:paraId="790455D9" w14:textId="77777777" w:rsidR="006C182B" w:rsidRPr="00826F3C" w:rsidRDefault="006C182B" w:rsidP="006C182B">
            <w:pPr>
              <w:spacing w:after="200" w:line="276" w:lineRule="auto"/>
              <w:jc w:val="both"/>
              <w:rPr>
                <w:rFonts w:cs="Arial"/>
                <w:lang w:val="pl-PL"/>
              </w:rPr>
            </w:pPr>
            <w:r w:rsidRPr="00826F3C">
              <w:rPr>
                <w:rFonts w:cs="Arial"/>
                <w:lang w:val="pl-PL"/>
              </w:rPr>
              <w:lastRenderedPageBreak/>
              <w:t>5</w:t>
            </w:r>
          </w:p>
        </w:tc>
        <w:tc>
          <w:tcPr>
            <w:tcW w:w="1577" w:type="dxa"/>
          </w:tcPr>
          <w:p w14:paraId="365E52C7" w14:textId="77777777" w:rsidR="006C182B" w:rsidRPr="00826F3C" w:rsidRDefault="006C182B" w:rsidP="006C182B">
            <w:pPr>
              <w:spacing w:after="200" w:line="276" w:lineRule="auto"/>
              <w:jc w:val="both"/>
              <w:rPr>
                <w:rFonts w:cs="Arial"/>
                <w:lang w:val="pl-PL"/>
              </w:rPr>
            </w:pPr>
            <w:r w:rsidRPr="00826F3C">
              <w:rPr>
                <w:rFonts w:cs="Arial"/>
                <w:lang w:val="pl-PL"/>
              </w:rPr>
              <w:t>Mobilna kuchnia błotna</w:t>
            </w:r>
          </w:p>
        </w:tc>
        <w:tc>
          <w:tcPr>
            <w:tcW w:w="709" w:type="dxa"/>
          </w:tcPr>
          <w:p w14:paraId="5B9A7A54" w14:textId="77777777" w:rsidR="006C182B" w:rsidRPr="00826F3C" w:rsidRDefault="006C182B" w:rsidP="006C182B">
            <w:pPr>
              <w:spacing w:after="200" w:line="276" w:lineRule="auto"/>
              <w:jc w:val="both"/>
              <w:rPr>
                <w:rFonts w:cs="Arial"/>
                <w:lang w:val="pl-PL"/>
              </w:rPr>
            </w:pPr>
            <w:r w:rsidRPr="00826F3C">
              <w:rPr>
                <w:rFonts w:cs="Arial"/>
                <w:lang w:val="pl-PL"/>
              </w:rPr>
              <w:t>1 szt.</w:t>
            </w:r>
          </w:p>
        </w:tc>
        <w:tc>
          <w:tcPr>
            <w:tcW w:w="4352" w:type="dxa"/>
          </w:tcPr>
          <w:p w14:paraId="5053C0C8" w14:textId="77777777" w:rsidR="006C182B" w:rsidRPr="00826F3C" w:rsidRDefault="006C182B" w:rsidP="006C182B">
            <w:pPr>
              <w:spacing w:after="200" w:line="276" w:lineRule="auto"/>
              <w:jc w:val="both"/>
              <w:rPr>
                <w:rFonts w:cs="Arial"/>
                <w:lang w:val="pl-PL"/>
              </w:rPr>
            </w:pPr>
            <w:r w:rsidRPr="00826F3C">
              <w:rPr>
                <w:rFonts w:cs="Arial"/>
                <w:lang w:val="pl-PL"/>
              </w:rPr>
              <w:t xml:space="preserve">Mobilna kuchnia błotna do całorocznej zabawy na zewnątrz. Zestaw wykonany z najwyższej jakości materiałów, gwarantujący długowieczność i bezpieczeństwo. Łatwy do czyszczenia, zapewniający higienę i długotrwały estetyczny wygląd zestawu. Odpowiednia dla dzieci od 3 roku życia. Kuchnia powinna zawierać minimum 2 wyjmowane komory ze stali nierdzewnej – Przeznaczone do zabaw mokrych i suchych, takich jak zabawy z piaskiem (w tym kinetycznym), wodą czy lodem. Kran z możliwością podłączenia tylnego baniaka z wodą, 2 przesuwne półki. Duży blat roboczy, 4 ruchome palniki i piekarnik z drzwiczkami i okienkiem oraz półką w środku piekarnika. Wymiary minimum: Rozmiar: 139,5 x 41 cm, Wysokość: 85 cm, Wymiary strefy bezpieczeństwa: 4,36 x 3,4 m. Materiał: Konstrukcja – stal, poliwęglan o grubości </w:t>
            </w:r>
            <w:r w:rsidRPr="00826F3C">
              <w:rPr>
                <w:rFonts w:cs="Arial"/>
                <w:lang w:val="pl-PL"/>
              </w:rPr>
              <w:lastRenderedPageBreak/>
              <w:t>minimum 4 mm lub inny materiał równoważny (np. szkło akrylowe/pleksi) o nie gorszych parametrach odporności na uderzenia i pęknięcia, płyta HPL, stal nierdzewna. Zabezpieczenie: Stal cynkowana, malowana proszkowo. Montaż: Wolnostojąca lub za pomocą kotw do ziemi. Certyfikat zgodny z normą bezpieczeństwa PN-EN 1176-1 lub równoważną.</w:t>
            </w:r>
          </w:p>
        </w:tc>
        <w:tc>
          <w:tcPr>
            <w:tcW w:w="1702" w:type="dxa"/>
          </w:tcPr>
          <w:p w14:paraId="38179172" w14:textId="0FE6D0FA" w:rsidR="006C182B" w:rsidRPr="00826F3C" w:rsidRDefault="006C182B" w:rsidP="006C182B">
            <w:pPr>
              <w:spacing w:after="200" w:line="276" w:lineRule="auto"/>
              <w:jc w:val="both"/>
              <w:rPr>
                <w:rFonts w:cs="Arial"/>
                <w:lang w:val="pl-PL"/>
              </w:rPr>
            </w:pPr>
            <w:r w:rsidRPr="00826F3C">
              <w:rPr>
                <w:rFonts w:cs="Arial"/>
                <w:lang w:val="pl-PL"/>
              </w:rPr>
              <w:lastRenderedPageBreak/>
              <w:t xml:space="preserve">• </w:t>
            </w:r>
            <w:r w:rsidR="00130B53">
              <w:rPr>
                <w:rFonts w:cs="Arial"/>
                <w:lang w:val="pl-PL"/>
              </w:rPr>
              <w:t xml:space="preserve">min. </w:t>
            </w:r>
            <w:r w:rsidRPr="00826F3C">
              <w:rPr>
                <w:rFonts w:cs="Arial"/>
                <w:lang w:val="pl-PL"/>
              </w:rPr>
              <w:t>60 m-cy na stalową konstrukcję cynkowaną</w:t>
            </w:r>
            <w:r w:rsidRPr="00826F3C">
              <w:rPr>
                <w:rFonts w:cs="Arial"/>
                <w:lang w:val="pl-PL"/>
              </w:rPr>
              <w:br/>
              <w:t xml:space="preserve">• </w:t>
            </w:r>
            <w:r w:rsidR="00130B53">
              <w:rPr>
                <w:rFonts w:cs="Arial"/>
                <w:lang w:val="pl-PL"/>
              </w:rPr>
              <w:t xml:space="preserve">min. </w:t>
            </w:r>
            <w:r w:rsidRPr="00826F3C">
              <w:rPr>
                <w:rFonts w:cs="Arial"/>
                <w:lang w:val="pl-PL"/>
              </w:rPr>
              <w:t>36 m-</w:t>
            </w:r>
            <w:proofErr w:type="spellStart"/>
            <w:r w:rsidRPr="00826F3C">
              <w:rPr>
                <w:rFonts w:cs="Arial"/>
                <w:lang w:val="pl-PL"/>
              </w:rPr>
              <w:t>cy</w:t>
            </w:r>
            <w:proofErr w:type="spellEnd"/>
            <w:r w:rsidRPr="00826F3C">
              <w:rPr>
                <w:rFonts w:cs="Arial"/>
                <w:lang w:val="pl-PL"/>
              </w:rPr>
              <w:t xml:space="preserve"> na elementy z poliwęglanu, płytę HPL oraz armaturę</w:t>
            </w:r>
          </w:p>
        </w:tc>
      </w:tr>
    </w:tbl>
    <w:p w14:paraId="5D96ED51" w14:textId="4DFF11F7" w:rsidR="006C182B" w:rsidRDefault="006C182B" w:rsidP="006C182B">
      <w:pPr>
        <w:jc w:val="both"/>
        <w:rPr>
          <w:rFonts w:cs="Arial"/>
          <w:lang w:val="pl-PL"/>
        </w:rPr>
      </w:pPr>
    </w:p>
    <w:sectPr w:rsidR="006C182B"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7B5B8" w14:textId="77777777" w:rsidR="002362CB" w:rsidRDefault="002362CB" w:rsidP="00C96F10">
      <w:pPr>
        <w:spacing w:after="0" w:line="240" w:lineRule="auto"/>
      </w:pPr>
      <w:r>
        <w:separator/>
      </w:r>
    </w:p>
  </w:endnote>
  <w:endnote w:type="continuationSeparator" w:id="0">
    <w:p w14:paraId="3DAB930C" w14:textId="77777777" w:rsidR="002362CB" w:rsidRDefault="002362CB" w:rsidP="00C9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B49AD" w14:textId="35A2990A" w:rsidR="00636FC0" w:rsidRDefault="00636FC0" w:rsidP="005B0B8F">
    <w:pPr>
      <w:pStyle w:val="Stopka"/>
      <w:tabs>
        <w:tab w:val="clear" w:pos="9360"/>
        <w:tab w:val="right" w:pos="8640"/>
      </w:tabs>
    </w:pPr>
    <w:r w:rsidRPr="00636FC0">
      <w:rPr>
        <w:noProof/>
        <w:lang w:val="pl-PL" w:eastAsia="pl-PL"/>
      </w:rPr>
      <w:drawing>
        <wp:inline distT="0" distB="0" distL="0" distR="0" wp14:anchorId="0FB9FCA6" wp14:editId="29665279">
          <wp:extent cx="2238375" cy="574129"/>
          <wp:effectExtent l="0" t="0" r="0" b="0"/>
          <wp:docPr id="36625207" name="Obraz 1" descr="Gmina Niel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a Nieli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651" cy="583433"/>
                  </a:xfrm>
                  <a:prstGeom prst="rect">
                    <a:avLst/>
                  </a:prstGeom>
                  <a:noFill/>
                  <a:ln>
                    <a:noFill/>
                  </a:ln>
                </pic:spPr>
              </pic:pic>
            </a:graphicData>
          </a:graphic>
        </wp:inline>
      </w:drawing>
    </w:r>
    <w:r w:rsidR="005B0B8F">
      <w:tab/>
    </w:r>
    <w:r w:rsidR="005B0B8F">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CE9D" w14:textId="77777777" w:rsidR="002362CB" w:rsidRDefault="002362CB" w:rsidP="00C96F10">
      <w:pPr>
        <w:spacing w:after="0" w:line="240" w:lineRule="auto"/>
      </w:pPr>
      <w:r>
        <w:separator/>
      </w:r>
    </w:p>
  </w:footnote>
  <w:footnote w:type="continuationSeparator" w:id="0">
    <w:p w14:paraId="14AE67B4" w14:textId="77777777" w:rsidR="002362CB" w:rsidRDefault="002362CB" w:rsidP="00C96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0FB8" w14:textId="590F0AEF" w:rsidR="00C96F10" w:rsidRDefault="002D75C2" w:rsidP="00C96F10">
    <w:r>
      <w:rPr>
        <w:noProof/>
        <w:lang w:val="pl-PL" w:eastAsia="pl-PL"/>
      </w:rPr>
      <w:drawing>
        <wp:inline distT="0" distB="0" distL="0" distR="0" wp14:anchorId="58E3D8A5" wp14:editId="0BB1AFBC">
          <wp:extent cx="5487035" cy="585470"/>
          <wp:effectExtent l="0" t="0" r="0" b="5080"/>
          <wp:docPr id="1117158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85470"/>
                  </a:xfrm>
                  <a:prstGeom prst="rect">
                    <a:avLst/>
                  </a:prstGeom>
                  <a:noFill/>
                </pic:spPr>
              </pic:pic>
            </a:graphicData>
          </a:graphic>
        </wp:inline>
      </w:drawing>
    </w:r>
  </w:p>
  <w:p w14:paraId="3FC477DA" w14:textId="1EB5FECB" w:rsidR="00C96F10" w:rsidRPr="00B71F2A" w:rsidRDefault="00725E50" w:rsidP="00725E50">
    <w:pPr>
      <w:pStyle w:val="Nagwek"/>
      <w:jc w:val="both"/>
      <w:rPr>
        <w:b/>
        <w:bCs/>
        <w:sz w:val="16"/>
        <w:szCs w:val="16"/>
        <w:lang w:val="pl-PL"/>
      </w:rPr>
    </w:pPr>
    <w:r w:rsidRPr="00B71F2A">
      <w:rPr>
        <w:b/>
        <w:bCs/>
        <w:sz w:val="16"/>
        <w:szCs w:val="16"/>
        <w:lang w:val="pl-PL"/>
      </w:rPr>
      <w:t>Projekt pn.: PRZEDSZKOLE WIELKIEJ SZANSY- wzrost dostępności i jakości edukacji  przedszkolnej w Gminie Nielisz- II edycja,  realizowany w ramach programu Fundusze Europejskie dla Lubelskiego 2021-2027 współfinansowanego ze środków Europejskiego Funduszu Społecznego Plus, DZIAŁANIE 10.2 Edukacja przedszkolna Priorytetu X Lepsza edukacja, umowa nr 471/FELU.10.02-IZ,00-0112/25-00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1B56"/>
    <w:rsid w:val="000E1C74"/>
    <w:rsid w:val="000E3873"/>
    <w:rsid w:val="000F71AF"/>
    <w:rsid w:val="001271A4"/>
    <w:rsid w:val="00130B53"/>
    <w:rsid w:val="0015074B"/>
    <w:rsid w:val="00166B39"/>
    <w:rsid w:val="001733F0"/>
    <w:rsid w:val="001D3C8E"/>
    <w:rsid w:val="001F632F"/>
    <w:rsid w:val="00210C4B"/>
    <w:rsid w:val="00225C76"/>
    <w:rsid w:val="002362CB"/>
    <w:rsid w:val="00282F34"/>
    <w:rsid w:val="0029639D"/>
    <w:rsid w:val="002D75C2"/>
    <w:rsid w:val="003069AF"/>
    <w:rsid w:val="00324F4C"/>
    <w:rsid w:val="00326F90"/>
    <w:rsid w:val="00381CA6"/>
    <w:rsid w:val="0038751C"/>
    <w:rsid w:val="003A1EBB"/>
    <w:rsid w:val="003B7DF0"/>
    <w:rsid w:val="004404EC"/>
    <w:rsid w:val="00524454"/>
    <w:rsid w:val="00574323"/>
    <w:rsid w:val="005B0B8F"/>
    <w:rsid w:val="005F67F4"/>
    <w:rsid w:val="00636FC0"/>
    <w:rsid w:val="00693295"/>
    <w:rsid w:val="006A1C43"/>
    <w:rsid w:val="006C182B"/>
    <w:rsid w:val="006E250B"/>
    <w:rsid w:val="00700740"/>
    <w:rsid w:val="007170F0"/>
    <w:rsid w:val="00724AD5"/>
    <w:rsid w:val="00725E50"/>
    <w:rsid w:val="00733C45"/>
    <w:rsid w:val="007D4A88"/>
    <w:rsid w:val="00826F3C"/>
    <w:rsid w:val="0083422D"/>
    <w:rsid w:val="00852809"/>
    <w:rsid w:val="009474DC"/>
    <w:rsid w:val="009621E8"/>
    <w:rsid w:val="009957EE"/>
    <w:rsid w:val="009B1C52"/>
    <w:rsid w:val="00A472C9"/>
    <w:rsid w:val="00A50493"/>
    <w:rsid w:val="00AA01A3"/>
    <w:rsid w:val="00AA1D8D"/>
    <w:rsid w:val="00AF0D81"/>
    <w:rsid w:val="00B075D6"/>
    <w:rsid w:val="00B47730"/>
    <w:rsid w:val="00B50E3C"/>
    <w:rsid w:val="00B71F2A"/>
    <w:rsid w:val="00B94389"/>
    <w:rsid w:val="00C8337E"/>
    <w:rsid w:val="00C93C8D"/>
    <w:rsid w:val="00C96F10"/>
    <w:rsid w:val="00CB0664"/>
    <w:rsid w:val="00CF0CA8"/>
    <w:rsid w:val="00D3256F"/>
    <w:rsid w:val="00D90C8D"/>
    <w:rsid w:val="00DA20C0"/>
    <w:rsid w:val="00DC7E1C"/>
    <w:rsid w:val="00DD25F6"/>
    <w:rsid w:val="00E079F8"/>
    <w:rsid w:val="00E1028D"/>
    <w:rsid w:val="00E10BE8"/>
    <w:rsid w:val="00E110C8"/>
    <w:rsid w:val="00ED22C1"/>
    <w:rsid w:val="00EF269B"/>
    <w:rsid w:val="00F4232B"/>
    <w:rsid w:val="00F66EBB"/>
    <w:rsid w:val="00F85323"/>
    <w:rsid w:val="00FA7F01"/>
    <w:rsid w:val="00FB44A7"/>
    <w:rsid w:val="00FC693F"/>
    <w:rsid w:val="00FC6FE2"/>
    <w:rsid w:val="00FE64CF"/>
    <w:rsid w:val="00FF3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29A032AF-50D4-4334-9C66-E7106A77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rPr>
      <w:rFonts w:ascii="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DA20C0"/>
    <w:rPr>
      <w:color w:val="0000FF" w:themeColor="hyperlink"/>
      <w:u w:val="single"/>
    </w:rPr>
  </w:style>
  <w:style w:type="character" w:customStyle="1" w:styleId="UnresolvedMention">
    <w:name w:val="Unresolved Mention"/>
    <w:basedOn w:val="Domylnaczcionkaakapitu"/>
    <w:uiPriority w:val="99"/>
    <w:semiHidden/>
    <w:unhideWhenUsed/>
    <w:rsid w:val="00DA2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7C3C0-5497-459F-900E-77B3195C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1150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Nauczyciel</cp:lastModifiedBy>
  <cp:revision>46</cp:revision>
  <dcterms:created xsi:type="dcterms:W3CDTF">2013-12-23T23:15:00Z</dcterms:created>
  <dcterms:modified xsi:type="dcterms:W3CDTF">2026-08-31T12:25:00Z</dcterms:modified>
  <cp:category/>
</cp:coreProperties>
</file>